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b/>
          <w:sz w:val="52"/>
          <w:szCs w:val="52"/>
        </w:rPr>
      </w:pPr>
      <w:r>
        <w:rPr>
          <w:rFonts w:hint="eastAsia"/>
          <w:color w:val="0000FF"/>
          <w:w w:val="95"/>
          <w:sz w:val="52"/>
          <w:szCs w:val="52"/>
        </w:rPr>
        <w:t>杭深铁路苍南动车站站前广场改扩建工程</w:t>
      </w:r>
    </w:p>
    <w:p>
      <w:pPr>
        <w:pStyle w:val="3"/>
        <w:rPr>
          <w:b/>
          <w:sz w:val="52"/>
        </w:rPr>
      </w:pPr>
    </w:p>
    <w:p>
      <w:pPr>
        <w:pStyle w:val="3"/>
        <w:spacing w:before="12"/>
        <w:rPr>
          <w:b/>
          <w:sz w:val="50"/>
        </w:rPr>
      </w:pPr>
    </w:p>
    <w:p>
      <w:pPr>
        <w:pStyle w:val="2"/>
        <w:rPr>
          <w:b/>
          <w:sz w:val="50"/>
        </w:rPr>
      </w:pPr>
    </w:p>
    <w:p>
      <w:pPr>
        <w:pStyle w:val="4"/>
      </w:pPr>
    </w:p>
    <w:p>
      <w:pPr>
        <w:spacing w:before="0"/>
        <w:ind w:left="0" w:right="379" w:firstLine="0"/>
        <w:jc w:val="center"/>
        <w:rPr>
          <w:rFonts w:hint="eastAsia" w:ascii="黑体" w:eastAsia="黑体"/>
          <w:b/>
          <w:sz w:val="84"/>
        </w:rPr>
      </w:pPr>
      <w:r>
        <w:rPr>
          <w:rFonts w:hint="eastAsia" w:ascii="黑体" w:eastAsia="黑体"/>
          <w:b/>
          <w:sz w:val="84"/>
        </w:rPr>
        <w:t>施 工 招 标 文 件</w:t>
      </w:r>
    </w:p>
    <w:p>
      <w:pPr>
        <w:pStyle w:val="3"/>
        <w:spacing w:before="1"/>
        <w:rPr>
          <w:rFonts w:ascii="黑体"/>
          <w:b/>
          <w:sz w:val="60"/>
        </w:rPr>
      </w:pPr>
    </w:p>
    <w:p>
      <w:pPr>
        <w:spacing w:before="0"/>
        <w:ind w:left="2624" w:right="0" w:firstLine="0"/>
        <w:jc w:val="left"/>
        <w:rPr>
          <w:rFonts w:hint="eastAsia" w:ascii="黑体" w:eastAsia="黑体"/>
          <w:b/>
          <w:sz w:val="24"/>
        </w:rPr>
      </w:pPr>
      <w:r>
        <w:rPr>
          <w:rFonts w:hint="eastAsia" w:ascii="黑体" w:eastAsia="黑体"/>
          <w:b/>
          <w:w w:val="95"/>
          <w:sz w:val="24"/>
        </w:rPr>
        <w:t>招标编号：A3303270480001139</w:t>
      </w:r>
    </w:p>
    <w:p>
      <w:pPr>
        <w:pStyle w:val="3"/>
        <w:rPr>
          <w:rFonts w:ascii="黑体"/>
          <w:b/>
          <w:sz w:val="24"/>
        </w:rPr>
      </w:pPr>
    </w:p>
    <w:p>
      <w:pPr>
        <w:pStyle w:val="3"/>
        <w:rPr>
          <w:rFonts w:ascii="黑体"/>
          <w:b/>
          <w:sz w:val="24"/>
        </w:rPr>
      </w:pPr>
    </w:p>
    <w:p>
      <w:pPr>
        <w:pStyle w:val="3"/>
        <w:rPr>
          <w:rFonts w:ascii="黑体"/>
          <w:b/>
          <w:sz w:val="24"/>
        </w:rPr>
      </w:pPr>
    </w:p>
    <w:p>
      <w:pPr>
        <w:pStyle w:val="3"/>
        <w:rPr>
          <w:rFonts w:ascii="黑体"/>
          <w:b/>
          <w:sz w:val="24"/>
        </w:rPr>
      </w:pPr>
    </w:p>
    <w:p>
      <w:pPr>
        <w:pStyle w:val="3"/>
        <w:rPr>
          <w:rFonts w:ascii="黑体"/>
          <w:b/>
          <w:sz w:val="24"/>
        </w:rPr>
      </w:pPr>
    </w:p>
    <w:p>
      <w:pPr>
        <w:pStyle w:val="3"/>
        <w:spacing w:before="1"/>
        <w:rPr>
          <w:rFonts w:ascii="黑体"/>
          <w:b/>
          <w:sz w:val="31"/>
        </w:rPr>
      </w:pPr>
    </w:p>
    <w:p>
      <w:pPr>
        <w:pStyle w:val="2"/>
        <w:rPr>
          <w:rFonts w:ascii="黑体"/>
          <w:b/>
          <w:sz w:val="31"/>
        </w:rPr>
      </w:pPr>
    </w:p>
    <w:p>
      <w:pPr>
        <w:pStyle w:val="4"/>
        <w:rPr>
          <w:rFonts w:ascii="黑体"/>
          <w:b/>
          <w:sz w:val="31"/>
        </w:rPr>
      </w:pPr>
    </w:p>
    <w:p>
      <w:pPr>
        <w:rPr>
          <w:rFonts w:ascii="黑体"/>
          <w:b/>
          <w:sz w:val="31"/>
        </w:rPr>
      </w:pPr>
    </w:p>
    <w:p>
      <w:pPr>
        <w:pStyle w:val="2"/>
        <w:rPr>
          <w:rFonts w:ascii="黑体"/>
          <w:b/>
          <w:sz w:val="31"/>
        </w:rPr>
      </w:pPr>
    </w:p>
    <w:p>
      <w:pPr>
        <w:pStyle w:val="4"/>
      </w:pPr>
    </w:p>
    <w:p>
      <w:pPr>
        <w:spacing w:before="0" w:line="381" w:lineRule="auto"/>
        <w:ind w:left="1238" w:right="2251" w:firstLine="0"/>
        <w:jc w:val="both"/>
        <w:rPr>
          <w:rFonts w:hint="eastAsia" w:ascii="黑体" w:eastAsia="黑体"/>
          <w:spacing w:val="-23"/>
          <w:sz w:val="30"/>
        </w:rPr>
      </w:pPr>
    </w:p>
    <w:p>
      <w:pPr>
        <w:tabs>
          <w:tab w:val="left" w:pos="3210"/>
          <w:tab w:val="left" w:pos="3570"/>
          <w:tab w:val="left" w:pos="3765"/>
          <w:tab w:val="center" w:pos="4153"/>
        </w:tabs>
        <w:autoSpaceDE w:val="0"/>
        <w:autoSpaceDN w:val="0"/>
        <w:adjustRightInd w:val="0"/>
        <w:ind w:firstLine="1500" w:firstLineChars="500"/>
        <w:jc w:val="left"/>
        <w:rPr>
          <w:rFonts w:hint="eastAsia" w:ascii="宋体" w:hAnsi="宋体"/>
          <w:color w:val="auto"/>
          <w:spacing w:val="0"/>
          <w:sz w:val="30"/>
          <w:highlight w:val="none"/>
          <w:lang w:val="en-US" w:eastAsia="zh-CN"/>
        </w:rPr>
      </w:pPr>
      <w:r>
        <w:rPr>
          <w:rFonts w:hint="eastAsia" w:ascii="宋体" w:hAnsi="宋体"/>
          <w:color w:val="auto"/>
          <w:spacing w:val="0"/>
          <w:sz w:val="30"/>
          <w:highlight w:val="none"/>
        </w:rPr>
        <w:t>招 标 人：苍南县</w:t>
      </w:r>
      <w:r>
        <w:rPr>
          <w:rFonts w:hint="eastAsia" w:ascii="宋体" w:hAnsi="宋体"/>
          <w:color w:val="auto"/>
          <w:spacing w:val="0"/>
          <w:sz w:val="30"/>
          <w:highlight w:val="none"/>
          <w:lang w:val="en-US" w:eastAsia="zh-CN"/>
        </w:rPr>
        <w:t>铁路建设投资开发有限公司</w:t>
      </w:r>
    </w:p>
    <w:p>
      <w:pPr>
        <w:pStyle w:val="2"/>
        <w:rPr>
          <w:rFonts w:hint="eastAsia"/>
          <w:lang w:val="en-US" w:eastAsia="zh-CN"/>
        </w:rPr>
      </w:pPr>
    </w:p>
    <w:p>
      <w:pPr>
        <w:tabs>
          <w:tab w:val="left" w:pos="3210"/>
          <w:tab w:val="left" w:pos="3570"/>
          <w:tab w:val="left" w:pos="3765"/>
          <w:tab w:val="center" w:pos="4153"/>
        </w:tabs>
        <w:autoSpaceDE w:val="0"/>
        <w:autoSpaceDN w:val="0"/>
        <w:adjustRightInd w:val="0"/>
        <w:ind w:left="0" w:leftChars="0" w:firstLine="1539" w:firstLineChars="513"/>
        <w:jc w:val="both"/>
        <w:rPr>
          <w:rFonts w:hint="eastAsia" w:ascii="宋体" w:hAnsi="宋体"/>
          <w:color w:val="auto"/>
          <w:spacing w:val="0"/>
          <w:sz w:val="30"/>
          <w:highlight w:val="none"/>
        </w:rPr>
      </w:pPr>
      <w:r>
        <w:rPr>
          <w:rFonts w:hint="eastAsia" w:ascii="宋体" w:hAnsi="宋体"/>
          <w:color w:val="auto"/>
          <w:spacing w:val="0"/>
          <w:sz w:val="30"/>
          <w:highlight w:val="none"/>
        </w:rPr>
        <w:t>监督单位：苍南县住房和城乡建设局</w:t>
      </w:r>
    </w:p>
    <w:p>
      <w:pPr>
        <w:pStyle w:val="2"/>
        <w:rPr>
          <w:rFonts w:hint="eastAsia"/>
        </w:rPr>
      </w:pPr>
    </w:p>
    <w:p>
      <w:pPr>
        <w:tabs>
          <w:tab w:val="left" w:pos="3210"/>
          <w:tab w:val="left" w:pos="3570"/>
          <w:tab w:val="left" w:pos="3765"/>
          <w:tab w:val="center" w:pos="4153"/>
        </w:tabs>
        <w:autoSpaceDE w:val="0"/>
        <w:autoSpaceDN w:val="0"/>
        <w:adjustRightInd w:val="0"/>
        <w:ind w:firstLine="1500" w:firstLineChars="500"/>
        <w:jc w:val="both"/>
        <w:rPr>
          <w:rFonts w:hint="eastAsia" w:ascii="宋体" w:hAnsi="宋体" w:eastAsia="宋体"/>
          <w:color w:val="auto"/>
          <w:spacing w:val="0"/>
          <w:sz w:val="30"/>
          <w:highlight w:val="none"/>
          <w:lang w:eastAsia="zh-CN"/>
        </w:rPr>
      </w:pPr>
      <w:r>
        <w:rPr>
          <w:rFonts w:hint="eastAsia" w:ascii="宋体" w:hAnsi="宋体"/>
          <w:color w:val="auto"/>
          <w:spacing w:val="0"/>
          <w:sz w:val="30"/>
          <w:highlight w:val="none"/>
        </w:rPr>
        <w:t>招标代理：</w:t>
      </w:r>
      <w:r>
        <w:rPr>
          <w:rFonts w:hint="eastAsia" w:ascii="宋体" w:hAnsi="宋体"/>
          <w:color w:val="auto"/>
          <w:spacing w:val="0"/>
          <w:sz w:val="30"/>
          <w:highlight w:val="none"/>
          <w:lang w:val="en-US" w:eastAsia="zh-CN"/>
        </w:rPr>
        <w:t>万邦</w:t>
      </w:r>
      <w:r>
        <w:rPr>
          <w:rFonts w:hint="eastAsia" w:ascii="宋体" w:hAnsi="宋体"/>
          <w:color w:val="auto"/>
          <w:spacing w:val="0"/>
          <w:sz w:val="30"/>
          <w:highlight w:val="none"/>
          <w:lang w:eastAsia="zh-CN"/>
        </w:rPr>
        <w:t>工程管理咨询有限公司</w:t>
      </w:r>
    </w:p>
    <w:p>
      <w:pPr>
        <w:pStyle w:val="3"/>
        <w:rPr>
          <w:rFonts w:ascii="黑体"/>
          <w:sz w:val="30"/>
        </w:rPr>
      </w:pPr>
    </w:p>
    <w:p>
      <w:pPr>
        <w:pStyle w:val="3"/>
        <w:spacing w:before="11"/>
        <w:rPr>
          <w:rFonts w:ascii="黑体"/>
        </w:rPr>
      </w:pPr>
    </w:p>
    <w:p>
      <w:pPr>
        <w:spacing w:before="0"/>
        <w:ind w:left="0" w:right="432" w:firstLine="0"/>
        <w:jc w:val="center"/>
        <w:rPr>
          <w:rFonts w:hint="eastAsia" w:ascii="黑体" w:eastAsia="黑体"/>
          <w:sz w:val="30"/>
        </w:rPr>
      </w:pPr>
      <w:r>
        <w:rPr>
          <w:rFonts w:hint="eastAsia" w:ascii="黑体" w:eastAsia="黑体"/>
          <w:color w:val="0000FF"/>
          <w:spacing w:val="15"/>
          <w:sz w:val="30"/>
        </w:rPr>
        <w:t>2020</w:t>
      </w:r>
      <w:r>
        <w:rPr>
          <w:rFonts w:hint="eastAsia" w:ascii="黑体" w:eastAsia="黑体"/>
          <w:color w:val="0000FF"/>
          <w:spacing w:val="-70"/>
          <w:sz w:val="30"/>
        </w:rPr>
        <w:t xml:space="preserve">年 </w:t>
      </w:r>
      <w:r>
        <w:rPr>
          <w:rFonts w:hint="eastAsia" w:ascii="黑体" w:eastAsia="黑体"/>
          <w:color w:val="0000FF"/>
          <w:sz w:val="30"/>
          <w:lang w:val="en-US" w:eastAsia="zh-CN"/>
        </w:rPr>
        <w:t>8</w:t>
      </w:r>
      <w:r>
        <w:rPr>
          <w:rFonts w:hint="eastAsia" w:ascii="黑体" w:eastAsia="黑体"/>
          <w:color w:val="0000FF"/>
          <w:spacing w:val="-62"/>
          <w:sz w:val="30"/>
        </w:rPr>
        <w:t>月</w:t>
      </w:r>
    </w:p>
    <w:p>
      <w:pPr>
        <w:spacing w:after="0"/>
        <w:jc w:val="center"/>
        <w:rPr>
          <w:rFonts w:hint="eastAsia" w:ascii="黑体" w:eastAsia="黑体"/>
          <w:sz w:val="30"/>
        </w:rPr>
        <w:sectPr>
          <w:headerReference r:id="rId3" w:type="default"/>
          <w:footerReference r:id="rId4" w:type="default"/>
          <w:type w:val="continuous"/>
          <w:pgSz w:w="11910" w:h="16840"/>
          <w:pgMar w:top="1080" w:right="1020" w:bottom="1360" w:left="1680" w:header="882" w:footer="1174" w:gutter="0"/>
          <w:pgNumType w:start="1"/>
        </w:sectPr>
      </w:pPr>
    </w:p>
    <w:p>
      <w:pPr>
        <w:pStyle w:val="3"/>
        <w:spacing w:before="7"/>
        <w:rPr>
          <w:rFonts w:ascii="黑体"/>
          <w:sz w:val="24"/>
        </w:rPr>
      </w:pPr>
    </w:p>
    <w:p>
      <w:pPr>
        <w:spacing w:before="0"/>
        <w:ind w:left="3937" w:right="4069" w:firstLine="0"/>
        <w:jc w:val="center"/>
        <w:rPr>
          <w:rFonts w:hint="eastAsia" w:ascii="黑体" w:eastAsia="黑体"/>
          <w:sz w:val="32"/>
        </w:rPr>
      </w:pPr>
      <w:r>
        <w:rPr>
          <w:rFonts w:hint="eastAsia" w:ascii="黑体" w:eastAsia="黑体"/>
          <w:w w:val="95"/>
          <w:sz w:val="32"/>
        </w:rPr>
        <w:t>使用说明</w:t>
      </w:r>
    </w:p>
    <w:p>
      <w:pPr>
        <w:pStyle w:val="3"/>
        <w:spacing w:before="3"/>
        <w:rPr>
          <w:rFonts w:ascii="黑体"/>
          <w:sz w:val="29"/>
        </w:rPr>
      </w:pPr>
    </w:p>
    <w:p>
      <w:pPr>
        <w:spacing w:before="0" w:line="328" w:lineRule="auto"/>
        <w:ind w:left="118" w:right="110" w:firstLine="436"/>
        <w:jc w:val="both"/>
        <w:rPr>
          <w:rFonts w:hint="eastAsia" w:ascii="仿宋" w:hAnsi="仿宋" w:eastAsia="仿宋"/>
          <w:sz w:val="28"/>
        </w:rPr>
      </w:pPr>
      <w:r>
        <w:rPr>
          <w:rFonts w:hint="eastAsia" w:ascii="仿宋" w:hAnsi="仿宋" w:eastAsia="仿宋"/>
          <w:spacing w:val="-7"/>
          <w:sz w:val="28"/>
        </w:rPr>
        <w:t xml:space="preserve">一、《建筑和市政工程施工招标文件示范文本》(以下简称“示范文本”) </w:t>
      </w:r>
      <w:r>
        <w:rPr>
          <w:rFonts w:hint="eastAsia" w:ascii="仿宋" w:hAnsi="仿宋" w:eastAsia="仿宋"/>
          <w:sz w:val="28"/>
        </w:rPr>
        <w:t>供招标人、招标代理机构、投标人在招投标活动中使用，适用于一定规模以</w:t>
      </w:r>
      <w:r>
        <w:rPr>
          <w:rFonts w:hint="eastAsia" w:ascii="仿宋" w:hAnsi="仿宋" w:eastAsia="仿宋"/>
          <w:spacing w:val="-6"/>
          <w:sz w:val="28"/>
        </w:rPr>
        <w:t>上，且设计和施工不是由同一承包人承担的房屋建筑和市政工程的施工招标。</w:t>
      </w:r>
    </w:p>
    <w:p>
      <w:pPr>
        <w:spacing w:before="28" w:line="326" w:lineRule="auto"/>
        <w:ind w:left="118" w:right="251" w:firstLine="436"/>
        <w:jc w:val="both"/>
        <w:rPr>
          <w:rFonts w:hint="eastAsia" w:ascii="仿宋" w:hAnsi="仿宋" w:eastAsia="仿宋"/>
          <w:sz w:val="28"/>
        </w:rPr>
      </w:pPr>
      <w:r>
        <w:rPr>
          <w:rFonts w:hint="eastAsia" w:ascii="仿宋" w:hAnsi="仿宋" w:eastAsia="仿宋"/>
          <w:spacing w:val="-7"/>
          <w:sz w:val="28"/>
        </w:rPr>
        <w:t>二、在具体项目招标过程中，招标人根据项目实际情况在《示范文本》的</w:t>
      </w:r>
      <w:r>
        <w:rPr>
          <w:rFonts w:hint="eastAsia" w:ascii="仿宋" w:hAnsi="仿宋" w:eastAsia="仿宋"/>
          <w:spacing w:val="-3"/>
          <w:sz w:val="28"/>
        </w:rPr>
        <w:t>基础上编制招标文件，《示范文本》除以</w:t>
      </w:r>
      <w:r>
        <w:rPr>
          <w:rFonts w:hint="eastAsia" w:ascii="仿宋" w:hAnsi="仿宋" w:eastAsia="仿宋"/>
          <w:b/>
          <w:spacing w:val="2"/>
          <w:sz w:val="28"/>
        </w:rPr>
        <w:t>空格</w:t>
      </w:r>
      <w:r>
        <w:rPr>
          <w:rFonts w:hint="eastAsia" w:ascii="仿宋" w:hAnsi="仿宋" w:eastAsia="仿宋"/>
          <w:sz w:val="28"/>
        </w:rPr>
        <w:t>标示或有下拉选择框的由招标人填空的内容、选择性内容和可补充内容可在具体项目的招标文件中补充或修改</w:t>
      </w:r>
      <w:r>
        <w:rPr>
          <w:rFonts w:hint="eastAsia" w:ascii="仿宋" w:hAnsi="仿宋" w:eastAsia="仿宋"/>
          <w:spacing w:val="2"/>
          <w:sz w:val="28"/>
        </w:rPr>
        <w:t>（</w:t>
      </w:r>
      <w:r>
        <w:rPr>
          <w:rFonts w:hint="eastAsia" w:ascii="仿宋" w:hAnsi="仿宋" w:eastAsia="仿宋"/>
          <w:sz w:val="28"/>
        </w:rPr>
        <w:t>确实没有需要填写的，在空格中用“／”标示；选择性内容在做出选</w:t>
      </w:r>
      <w:r>
        <w:rPr>
          <w:rFonts w:hint="eastAsia" w:ascii="仿宋" w:hAnsi="仿宋" w:eastAsia="仿宋"/>
          <w:spacing w:val="-3"/>
          <w:sz w:val="28"/>
        </w:rPr>
        <w:t>择后，应将不选的内容删除</w:t>
      </w:r>
      <w:r>
        <w:rPr>
          <w:rFonts w:hint="eastAsia" w:ascii="仿宋" w:hAnsi="仿宋" w:eastAsia="仿宋"/>
          <w:sz w:val="28"/>
        </w:rPr>
        <w:t>）</w:t>
      </w:r>
      <w:r>
        <w:rPr>
          <w:rFonts w:hint="eastAsia" w:ascii="仿宋" w:hAnsi="仿宋" w:eastAsia="仿宋"/>
          <w:spacing w:val="-3"/>
          <w:sz w:val="28"/>
        </w:rPr>
        <w:t>外，均应不加修改地直接引用。</w:t>
      </w:r>
    </w:p>
    <w:p>
      <w:pPr>
        <w:spacing w:before="34" w:line="326" w:lineRule="auto"/>
        <w:ind w:left="118" w:right="256" w:firstLine="559"/>
        <w:jc w:val="both"/>
        <w:rPr>
          <w:rFonts w:hint="eastAsia" w:ascii="仿宋" w:eastAsia="仿宋"/>
          <w:sz w:val="28"/>
        </w:rPr>
      </w:pPr>
      <w:r>
        <w:rPr>
          <w:rFonts w:hint="eastAsia" w:ascii="仿宋" w:eastAsia="仿宋"/>
          <w:sz w:val="28"/>
        </w:rPr>
        <w:t>三、招标人进行具体项目的招标文件备案时，可不用提供《示范文本》直接引用的内容（但其仍然是招标文件的组成部分），而仅提供做出补充和修改的部分章节，包括：</w:t>
      </w:r>
    </w:p>
    <w:p>
      <w:pPr>
        <w:spacing w:before="34"/>
        <w:ind w:left="678" w:right="0" w:firstLine="0"/>
        <w:jc w:val="left"/>
        <w:rPr>
          <w:rFonts w:hint="eastAsia" w:ascii="仿宋" w:hAnsi="仿宋" w:eastAsia="仿宋"/>
          <w:sz w:val="28"/>
        </w:rPr>
      </w:pPr>
      <w:r>
        <w:rPr>
          <w:rFonts w:hint="eastAsia" w:ascii="仿宋" w:hAnsi="仿宋" w:eastAsia="仿宋"/>
          <w:sz w:val="28"/>
        </w:rPr>
        <w:t>1、第一章“招标公告”</w:t>
      </w:r>
    </w:p>
    <w:p>
      <w:pPr>
        <w:spacing w:before="132"/>
        <w:ind w:left="678" w:right="0" w:firstLine="0"/>
        <w:jc w:val="left"/>
        <w:rPr>
          <w:rFonts w:hint="eastAsia" w:ascii="仿宋" w:hAnsi="仿宋" w:eastAsia="仿宋"/>
          <w:sz w:val="28"/>
        </w:rPr>
      </w:pPr>
      <w:r>
        <w:rPr>
          <w:rFonts w:hint="eastAsia" w:ascii="仿宋" w:hAnsi="仿宋" w:eastAsia="仿宋"/>
          <w:sz w:val="28"/>
        </w:rPr>
        <w:t>2、第二章“投标人须知”的“投标人须知前附表”；</w:t>
      </w:r>
    </w:p>
    <w:p>
      <w:pPr>
        <w:spacing w:before="133"/>
        <w:ind w:left="678" w:right="0" w:firstLine="0"/>
        <w:jc w:val="left"/>
        <w:rPr>
          <w:rFonts w:hint="eastAsia" w:ascii="仿宋" w:hAnsi="仿宋" w:eastAsia="仿宋"/>
          <w:sz w:val="28"/>
        </w:rPr>
      </w:pPr>
      <w:r>
        <w:rPr>
          <w:rFonts w:hint="eastAsia" w:ascii="仿宋" w:hAnsi="仿宋" w:eastAsia="仿宋"/>
          <w:sz w:val="28"/>
        </w:rPr>
        <w:t>3、第三章“评标办法”的“评标办法前附表”；</w:t>
      </w:r>
    </w:p>
    <w:p>
      <w:pPr>
        <w:spacing w:before="135" w:line="297" w:lineRule="auto"/>
        <w:ind w:left="118" w:right="0" w:firstLine="559"/>
        <w:jc w:val="left"/>
        <w:rPr>
          <w:rFonts w:hint="eastAsia" w:ascii="仿宋" w:hAnsi="仿宋" w:eastAsia="仿宋"/>
          <w:sz w:val="28"/>
        </w:rPr>
      </w:pPr>
      <w:r>
        <w:rPr>
          <w:rFonts w:ascii="Calibri" w:hAnsi="Calibri" w:eastAsia="Calibri"/>
          <w:sz w:val="28"/>
        </w:rPr>
        <w:t>4</w:t>
      </w:r>
      <w:r>
        <w:rPr>
          <w:rFonts w:hint="eastAsia" w:ascii="仿宋" w:hAnsi="仿宋" w:eastAsia="仿宋"/>
          <w:sz w:val="28"/>
        </w:rPr>
        <w:t>、第四章“合同条款及格式”的“专用合同条款”（应提供经合同办备案的内容）；</w:t>
      </w:r>
    </w:p>
    <w:p>
      <w:pPr>
        <w:spacing w:before="65"/>
        <w:ind w:left="678" w:right="0" w:firstLine="0"/>
        <w:jc w:val="left"/>
        <w:rPr>
          <w:rFonts w:hint="eastAsia" w:ascii="仿宋" w:hAnsi="仿宋" w:eastAsia="仿宋"/>
          <w:sz w:val="28"/>
        </w:rPr>
      </w:pPr>
      <w:r>
        <w:rPr>
          <w:rFonts w:hint="eastAsia" w:ascii="仿宋" w:hAnsi="仿宋" w:eastAsia="仿宋"/>
          <w:sz w:val="28"/>
        </w:rPr>
        <w:t>5、第六章“图纸”；</w:t>
      </w:r>
    </w:p>
    <w:p>
      <w:pPr>
        <w:spacing w:before="135" w:line="326" w:lineRule="auto"/>
        <w:ind w:left="118" w:right="112" w:firstLine="559"/>
        <w:jc w:val="both"/>
        <w:rPr>
          <w:rFonts w:hint="eastAsia" w:ascii="仿宋" w:hAnsi="仿宋" w:eastAsia="仿宋"/>
          <w:sz w:val="28"/>
        </w:rPr>
      </w:pPr>
      <w:r>
        <w:rPr>
          <w:rFonts w:hint="eastAsia" w:ascii="仿宋" w:hAnsi="仿宋" w:eastAsia="仿宋"/>
          <w:sz w:val="28"/>
        </w:rPr>
        <w:t>6</w:t>
      </w:r>
      <w:r>
        <w:rPr>
          <w:rFonts w:hint="eastAsia" w:ascii="仿宋" w:hAnsi="仿宋" w:eastAsia="仿宋"/>
          <w:spacing w:val="-4"/>
          <w:sz w:val="28"/>
        </w:rPr>
        <w:t>、第七章“技术标准和要求”</w:t>
      </w:r>
      <w:r>
        <w:rPr>
          <w:rFonts w:hint="eastAsia" w:ascii="仿宋" w:hAnsi="仿宋" w:eastAsia="仿宋"/>
          <w:spacing w:val="-6"/>
          <w:sz w:val="28"/>
        </w:rPr>
        <w:t>（</w:t>
      </w:r>
      <w:r>
        <w:rPr>
          <w:rFonts w:hint="eastAsia" w:ascii="仿宋" w:hAnsi="仿宋" w:eastAsia="仿宋"/>
          <w:spacing w:val="-4"/>
          <w:sz w:val="28"/>
        </w:rPr>
        <w:t>“技术标准和要求”中的各项技术标准</w:t>
      </w:r>
      <w:r>
        <w:rPr>
          <w:rFonts w:hint="eastAsia" w:ascii="仿宋" w:hAnsi="仿宋" w:eastAsia="仿宋"/>
          <w:spacing w:val="-2"/>
          <w:sz w:val="28"/>
        </w:rPr>
        <w:t>应符合国家强制性标准，不得要求或标明某一特定的专利、商标、名称、设</w:t>
      </w:r>
      <w:r>
        <w:rPr>
          <w:rFonts w:hint="eastAsia" w:ascii="仿宋" w:hAnsi="仿宋" w:eastAsia="仿宋"/>
          <w:spacing w:val="-4"/>
          <w:sz w:val="28"/>
        </w:rPr>
        <w:t>计、原产地或生产供应者，不得含有倾向或者排斥潜在投标人的其他内容</w:t>
      </w:r>
      <w:r>
        <w:rPr>
          <w:rFonts w:hint="eastAsia" w:ascii="仿宋" w:hAnsi="仿宋" w:eastAsia="仿宋"/>
          <w:spacing w:val="-5"/>
          <w:sz w:val="28"/>
        </w:rPr>
        <w:t>）；</w:t>
      </w:r>
    </w:p>
    <w:p>
      <w:pPr>
        <w:spacing w:before="35" w:line="326" w:lineRule="auto"/>
        <w:ind w:left="118" w:right="196" w:firstLine="576"/>
        <w:jc w:val="left"/>
        <w:rPr>
          <w:rFonts w:hint="eastAsia" w:ascii="仿宋" w:hAnsi="仿宋" w:eastAsia="仿宋"/>
          <w:sz w:val="28"/>
        </w:rPr>
      </w:pPr>
      <w:r>
        <w:rPr>
          <w:rFonts w:hint="eastAsia" w:ascii="仿宋" w:hAnsi="仿宋" w:eastAsia="仿宋"/>
          <w:sz w:val="28"/>
        </w:rPr>
        <w:t>7、第八章“投标文件格式”的目录，应注明《示范文本》中标准格式的选择，并附有根据项目特点增加的格式。</w:t>
      </w:r>
    </w:p>
    <w:p>
      <w:pPr>
        <w:spacing w:before="32" w:line="326" w:lineRule="auto"/>
        <w:ind w:left="118" w:right="251" w:firstLine="436"/>
        <w:jc w:val="both"/>
        <w:rPr>
          <w:rFonts w:hint="eastAsia" w:ascii="仿宋" w:eastAsia="仿宋"/>
          <w:sz w:val="28"/>
        </w:rPr>
      </w:pPr>
      <w:r>
        <w:rPr>
          <w:rFonts w:hint="eastAsia" w:ascii="仿宋" w:eastAsia="仿宋"/>
          <w:spacing w:val="-7"/>
          <w:sz w:val="28"/>
        </w:rPr>
        <w:t>四、《示范文本》将根据实际执行过程中出现的问题以及《中华人民共和</w:t>
      </w:r>
      <w:r>
        <w:rPr>
          <w:rFonts w:hint="eastAsia" w:ascii="仿宋" w:eastAsia="仿宋"/>
          <w:spacing w:val="-3"/>
          <w:sz w:val="28"/>
        </w:rPr>
        <w:t>国标准施工招标文件》、《房屋建筑和市政工程标准施工招标文件》等文件</w:t>
      </w:r>
      <w:r>
        <w:rPr>
          <w:rFonts w:hint="eastAsia" w:ascii="仿宋" w:eastAsia="仿宋"/>
          <w:spacing w:val="-1"/>
          <w:sz w:val="28"/>
        </w:rPr>
        <w:t>修订情况及时进行修改。各使用单位或个人对《示范文本》的修改意见和建</w:t>
      </w:r>
      <w:r>
        <w:rPr>
          <w:rFonts w:hint="eastAsia" w:ascii="仿宋" w:eastAsia="仿宋"/>
          <w:spacing w:val="-3"/>
          <w:sz w:val="28"/>
        </w:rPr>
        <w:t>议，可向各招标人、招标代理、招投标监理处反映。</w:t>
      </w:r>
    </w:p>
    <w:p>
      <w:pPr>
        <w:spacing w:after="0" w:line="326" w:lineRule="auto"/>
        <w:jc w:val="both"/>
        <w:rPr>
          <w:rFonts w:hint="eastAsia" w:ascii="仿宋" w:eastAsia="仿宋"/>
          <w:sz w:val="28"/>
        </w:rPr>
        <w:sectPr>
          <w:pgSz w:w="11910" w:h="16840"/>
          <w:pgMar w:top="1080" w:right="880" w:bottom="1360" w:left="1300" w:header="882" w:footer="1174" w:gutter="0"/>
        </w:sectPr>
      </w:pPr>
    </w:p>
    <w:p>
      <w:pPr>
        <w:pStyle w:val="3"/>
        <w:spacing w:before="12"/>
        <w:rPr>
          <w:rFonts w:ascii="仿宋"/>
          <w:sz w:val="19"/>
        </w:rPr>
      </w:pPr>
    </w:p>
    <w:p>
      <w:pPr>
        <w:tabs>
          <w:tab w:val="left" w:pos="881"/>
        </w:tabs>
        <w:spacing w:before="0" w:line="540" w:lineRule="exact"/>
        <w:ind w:left="0" w:right="374" w:firstLine="0"/>
        <w:jc w:val="center"/>
        <w:rPr>
          <w:sz w:val="44"/>
        </w:rPr>
      </w:pPr>
      <w:r>
        <w:rPr>
          <w:sz w:val="44"/>
        </w:rPr>
        <w:t>目</w:t>
      </w:r>
      <w:r>
        <w:rPr>
          <w:sz w:val="44"/>
        </w:rPr>
        <w:tab/>
      </w:r>
      <w:r>
        <w:rPr>
          <w:sz w:val="44"/>
        </w:rPr>
        <w:t>录</w:t>
      </w:r>
    </w:p>
    <w:p>
      <w:pPr>
        <w:pStyle w:val="3"/>
        <w:rPr>
          <w:sz w:val="20"/>
        </w:rPr>
      </w:pPr>
    </w:p>
    <w:p>
      <w:pPr>
        <w:pStyle w:val="3"/>
        <w:rPr>
          <w:sz w:val="20"/>
        </w:rPr>
      </w:pPr>
    </w:p>
    <w:p>
      <w:pPr>
        <w:pStyle w:val="3"/>
        <w:rPr>
          <w:sz w:val="20"/>
        </w:rPr>
      </w:pPr>
    </w:p>
    <w:p>
      <w:pPr>
        <w:pStyle w:val="3"/>
        <w:spacing w:before="1"/>
        <w:rPr>
          <w:sz w:val="14"/>
        </w:rPr>
      </w:pPr>
    </w:p>
    <w:p>
      <w:pPr>
        <w:spacing w:before="14" w:line="475" w:lineRule="auto"/>
        <w:ind w:left="158" w:right="6652" w:firstLine="0"/>
        <w:jc w:val="left"/>
        <w:rPr>
          <w:sz w:val="28"/>
        </w:rPr>
      </w:pPr>
      <w:r>
        <w:rPr>
          <w:sz w:val="28"/>
        </w:rPr>
        <w:t>第一章 招标公告第</w:t>
      </w:r>
      <w:r>
        <w:rPr>
          <w:rFonts w:hint="eastAsia"/>
          <w:sz w:val="28"/>
          <w:lang w:val="en-US" w:eastAsia="zh-CN"/>
        </w:rPr>
        <w:t>第</w:t>
      </w:r>
      <w:r>
        <w:rPr>
          <w:sz w:val="28"/>
        </w:rPr>
        <w:t>二章 投标人须知第三章 评标办法</w:t>
      </w:r>
    </w:p>
    <w:p>
      <w:pPr>
        <w:spacing w:before="86" w:line="475" w:lineRule="auto"/>
        <w:ind w:left="158" w:right="6092" w:firstLine="0"/>
        <w:jc w:val="left"/>
        <w:rPr>
          <w:sz w:val="28"/>
        </w:rPr>
      </w:pPr>
      <w:r>
        <w:rPr>
          <w:sz w:val="28"/>
        </w:rPr>
        <w:t>第四章 合同条款及格式第五章 工程量清单</w:t>
      </w:r>
    </w:p>
    <w:p>
      <w:pPr>
        <w:spacing w:before="86"/>
        <w:ind w:left="158" w:right="0" w:firstLine="0"/>
        <w:jc w:val="left"/>
        <w:rPr>
          <w:sz w:val="28"/>
        </w:rPr>
      </w:pPr>
      <w:r>
        <w:rPr>
          <w:sz w:val="28"/>
        </w:rPr>
        <w:t>第六章 图 纸</w:t>
      </w:r>
    </w:p>
    <w:p>
      <w:pPr>
        <w:pStyle w:val="3"/>
        <w:spacing w:before="7"/>
        <w:rPr>
          <w:sz w:val="27"/>
        </w:rPr>
      </w:pPr>
    </w:p>
    <w:p>
      <w:pPr>
        <w:spacing w:before="0" w:line="475" w:lineRule="auto"/>
        <w:ind w:left="158" w:right="6092" w:firstLine="0"/>
        <w:jc w:val="left"/>
        <w:rPr>
          <w:sz w:val="28"/>
        </w:rPr>
      </w:pPr>
      <w:r>
        <w:rPr>
          <w:sz w:val="28"/>
        </w:rPr>
        <w:t>第七章 技术标准和要求第八章 投标文件格式</w:t>
      </w:r>
    </w:p>
    <w:p>
      <w:pPr>
        <w:spacing w:after="0" w:line="475" w:lineRule="auto"/>
        <w:jc w:val="left"/>
        <w:rPr>
          <w:sz w:val="28"/>
        </w:rPr>
        <w:sectPr>
          <w:pgSz w:w="11910" w:h="16840"/>
          <w:pgMar w:top="1080" w:right="1020" w:bottom="1360" w:left="1680" w:header="882" w:footer="1174" w:gutter="0"/>
        </w:sectPr>
      </w:pPr>
    </w:p>
    <w:p>
      <w:pPr>
        <w:pStyle w:val="3"/>
        <w:rPr>
          <w:sz w:val="20"/>
        </w:rPr>
      </w:pPr>
    </w:p>
    <w:p>
      <w:pPr>
        <w:pStyle w:val="3"/>
        <w:rPr>
          <w:sz w:val="20"/>
        </w:rPr>
      </w:pPr>
    </w:p>
    <w:p>
      <w:pPr>
        <w:numPr>
          <w:ilvl w:val="0"/>
          <w:numId w:val="1"/>
        </w:numPr>
        <w:spacing w:before="104"/>
        <w:ind w:left="3138" w:right="0" w:firstLine="0"/>
        <w:jc w:val="left"/>
        <w:rPr>
          <w:b/>
          <w:sz w:val="44"/>
        </w:rPr>
      </w:pPr>
      <w:bookmarkStart w:id="0" w:name="第一章 招标公告"/>
      <w:bookmarkEnd w:id="0"/>
      <w:r>
        <w:rPr>
          <w:b/>
          <w:sz w:val="44"/>
        </w:rPr>
        <w:t>招标公告</w:t>
      </w:r>
    </w:p>
    <w:p>
      <w:pPr>
        <w:pStyle w:val="2"/>
        <w:numPr>
          <w:ilvl w:val="0"/>
          <w:numId w:val="0"/>
        </w:numPr>
        <w:ind w:right="0" w:rightChars="0"/>
        <w:jc w:val="center"/>
        <w:rPr>
          <w:rFonts w:hint="eastAsia"/>
          <w:lang w:val="en-US" w:eastAsia="zh-CN"/>
        </w:rPr>
      </w:pPr>
      <w:r>
        <w:rPr>
          <w:rFonts w:hint="eastAsia"/>
          <w:lang w:val="en-US" w:eastAsia="zh-CN"/>
        </w:rPr>
        <w:t>编号：</w:t>
      </w:r>
      <w:r>
        <w:rPr>
          <w:rFonts w:ascii="微软雅黑" w:hAnsi="微软雅黑" w:eastAsia="微软雅黑" w:cs="微软雅黑"/>
          <w:color w:val="6E622E"/>
          <w:sz w:val="16"/>
          <w:szCs w:val="16"/>
        </w:rPr>
        <w:t>A3303270480001139</w:t>
      </w:r>
    </w:p>
    <w:p>
      <w:pPr>
        <w:pStyle w:val="4"/>
        <w:ind w:left="0" w:leftChars="0" w:firstLine="552" w:firstLineChars="200"/>
        <w:rPr>
          <w:rFonts w:hint="default" w:ascii="黑体" w:hAnsi="宋体" w:eastAsia="黑体" w:cs="宋体"/>
          <w:spacing w:val="-2"/>
          <w:sz w:val="28"/>
          <w:szCs w:val="22"/>
          <w:lang w:val="en-US" w:eastAsia="zh-CN" w:bidi="ar-SA"/>
        </w:rPr>
      </w:pPr>
      <w:r>
        <w:rPr>
          <w:rFonts w:hint="eastAsia" w:ascii="黑体" w:hAnsi="宋体" w:eastAsia="黑体" w:cs="宋体"/>
          <w:spacing w:val="-2"/>
          <w:sz w:val="28"/>
          <w:szCs w:val="22"/>
          <w:lang w:val="en-US" w:eastAsia="zh-CN" w:bidi="ar-SA"/>
        </w:rPr>
        <w:t>1.招标条件</w:t>
      </w:r>
    </w:p>
    <w:p>
      <w:pPr>
        <w:pStyle w:val="3"/>
        <w:spacing w:before="61" w:line="285" w:lineRule="auto"/>
        <w:ind w:left="118" w:right="206" w:firstLine="424"/>
        <w:jc w:val="both"/>
      </w:pPr>
      <w:r>
        <w:t>本招标项目</w:t>
      </w:r>
      <w:r>
        <w:rPr>
          <w:rFonts w:hint="eastAsia"/>
          <w:color w:val="0000FF"/>
          <w:lang w:val="en-US" w:eastAsia="zh-CN"/>
        </w:rPr>
        <w:t>杭深铁路苍南动车站站前广场改扩建工程</w:t>
      </w:r>
      <w:r>
        <w:t>已由</w:t>
      </w:r>
      <w:r>
        <w:rPr>
          <w:color w:val="0000FF"/>
        </w:rPr>
        <w:t>苍南县发展和改革局</w:t>
      </w:r>
      <w:r>
        <w:t>以</w:t>
      </w:r>
      <w:r>
        <w:rPr>
          <w:color w:val="0000FF"/>
        </w:rPr>
        <w:t>苍发改投</w:t>
      </w:r>
      <w:r>
        <w:rPr>
          <w:rFonts w:ascii="Calibri" w:eastAsia="Calibri"/>
          <w:color w:val="0000FF"/>
          <w:spacing w:val="-3"/>
        </w:rPr>
        <w:t>[20</w:t>
      </w:r>
      <w:r>
        <w:rPr>
          <w:rFonts w:hint="eastAsia" w:ascii="Calibri"/>
          <w:color w:val="0000FF"/>
          <w:spacing w:val="-3"/>
          <w:lang w:val="en-US" w:eastAsia="zh-CN"/>
        </w:rPr>
        <w:t>20</w:t>
      </w:r>
      <w:r>
        <w:rPr>
          <w:rFonts w:ascii="Calibri" w:eastAsia="Calibri"/>
          <w:color w:val="0000FF"/>
          <w:spacing w:val="-3"/>
        </w:rPr>
        <w:t>]7</w:t>
      </w:r>
      <w:r>
        <w:rPr>
          <w:color w:val="0000FF"/>
          <w:spacing w:val="-3"/>
        </w:rPr>
        <w:t>号</w:t>
      </w:r>
      <w:r>
        <w:rPr>
          <w:color w:val="0000FF"/>
          <w:spacing w:val="-1"/>
        </w:rPr>
        <w:t>文件（项目代码：</w:t>
      </w:r>
      <w:r>
        <w:rPr>
          <w:rFonts w:ascii="Calibri" w:eastAsia="Calibri"/>
          <w:color w:val="0000FF"/>
          <w:spacing w:val="-1"/>
        </w:rPr>
        <w:t>2019-330327-</w:t>
      </w:r>
      <w:r>
        <w:rPr>
          <w:rFonts w:hint="eastAsia" w:ascii="Calibri"/>
          <w:color w:val="0000FF"/>
          <w:spacing w:val="-1"/>
          <w:lang w:val="en-US" w:eastAsia="zh-CN"/>
        </w:rPr>
        <w:t>48</w:t>
      </w:r>
      <w:r>
        <w:rPr>
          <w:rFonts w:ascii="Calibri" w:eastAsia="Calibri"/>
          <w:color w:val="0000FF"/>
          <w:spacing w:val="-1"/>
        </w:rPr>
        <w:t>-01-</w:t>
      </w:r>
      <w:r>
        <w:rPr>
          <w:rFonts w:hint="eastAsia" w:ascii="Calibri"/>
          <w:color w:val="0000FF"/>
          <w:spacing w:val="-1"/>
          <w:lang w:val="en-US" w:eastAsia="zh-CN"/>
        </w:rPr>
        <w:t>055618-0000</w:t>
      </w:r>
      <w:r>
        <w:rPr>
          <w:color w:val="0000FF"/>
          <w:spacing w:val="-1"/>
        </w:rPr>
        <w:t>）</w:t>
      </w:r>
      <w:r>
        <w:t>批准建设，项目业主为</w:t>
      </w:r>
      <w:r>
        <w:rPr>
          <w:rFonts w:hint="eastAsia"/>
          <w:color w:val="0000FF"/>
          <w:lang w:val="en-US" w:eastAsia="zh-CN"/>
        </w:rPr>
        <w:t>苍南县铁路建设投资开发有限公司</w:t>
      </w:r>
      <w:r>
        <w:t>，建设资</w:t>
      </w:r>
      <w:r>
        <w:rPr>
          <w:spacing w:val="-1"/>
        </w:rPr>
        <w:t>金来自</w:t>
      </w:r>
      <w:r>
        <w:rPr>
          <w:color w:val="0000FF"/>
          <w:spacing w:val="-3"/>
        </w:rPr>
        <w:t>自筹解决</w:t>
      </w:r>
      <w:r>
        <w:rPr>
          <w:spacing w:val="-4"/>
        </w:rPr>
        <w:t xml:space="preserve">，项目出资比例为 </w:t>
      </w:r>
      <w:r>
        <w:rPr>
          <w:rFonts w:ascii="Calibri" w:eastAsia="Calibri"/>
          <w:color w:val="0000FF"/>
        </w:rPr>
        <w:t>100</w:t>
      </w:r>
      <w:r>
        <w:rPr>
          <w:rFonts w:ascii="Calibri" w:eastAsia="Calibri"/>
        </w:rPr>
        <w:t>%</w:t>
      </w:r>
      <w:r>
        <w:rPr>
          <w:spacing w:val="-3"/>
        </w:rPr>
        <w:t>，招标人为</w:t>
      </w:r>
      <w:r>
        <w:rPr>
          <w:rFonts w:hint="eastAsia"/>
          <w:color w:val="0000FF"/>
          <w:lang w:val="en-US" w:eastAsia="zh-CN"/>
        </w:rPr>
        <w:t>苍南县铁路建设投资开发有限公司</w:t>
      </w:r>
      <w:r>
        <w:rPr>
          <w:spacing w:val="-3"/>
        </w:rPr>
        <w:t>。项目已具备招标条件，现对该项目的施工进行</w:t>
      </w:r>
      <w:r>
        <w:rPr>
          <w:b/>
          <w:spacing w:val="-2"/>
        </w:rPr>
        <w:t>公开招标</w:t>
      </w:r>
      <w:r>
        <w:t>。</w:t>
      </w:r>
    </w:p>
    <w:p>
      <w:pPr>
        <w:numPr>
          <w:ilvl w:val="0"/>
          <w:numId w:val="0"/>
        </w:numPr>
        <w:tabs>
          <w:tab w:val="left" w:pos="786"/>
        </w:tabs>
        <w:spacing w:before="96"/>
        <w:ind w:left="435" w:leftChars="0" w:right="0" w:rightChars="0"/>
        <w:jc w:val="left"/>
        <w:rPr>
          <w:rFonts w:hint="eastAsia" w:ascii="黑体" w:eastAsia="黑体"/>
          <w:sz w:val="28"/>
        </w:rPr>
      </w:pPr>
      <w:bookmarkStart w:id="1" w:name="2. 项目概况与招标范围"/>
      <w:bookmarkEnd w:id="1"/>
      <w:bookmarkStart w:id="2" w:name="2. 项目概况与招标范围"/>
      <w:bookmarkEnd w:id="2"/>
      <w:r>
        <w:rPr>
          <w:rFonts w:hint="eastAsia" w:ascii="黑体" w:eastAsia="黑体"/>
          <w:spacing w:val="-2"/>
          <w:sz w:val="28"/>
          <w:lang w:val="en-US" w:eastAsia="zh-CN"/>
        </w:rPr>
        <w:t>2.</w:t>
      </w:r>
      <w:r>
        <w:rPr>
          <w:rFonts w:hint="eastAsia" w:ascii="黑体" w:eastAsia="黑体"/>
          <w:spacing w:val="-2"/>
          <w:sz w:val="28"/>
        </w:rPr>
        <w:t>项目概况与招标范围</w:t>
      </w:r>
    </w:p>
    <w:p>
      <w:pPr>
        <w:spacing w:line="288" w:lineRule="auto"/>
      </w:pPr>
      <w:r>
        <w:rPr>
          <w:color w:val="0000FF"/>
          <w:spacing w:val="-10"/>
        </w:rPr>
        <w:t>本工程</w:t>
      </w:r>
      <w:r>
        <w:rPr>
          <w:color w:val="FF0000"/>
          <w:spacing w:val="-10"/>
        </w:rPr>
        <w:t>投资约</w:t>
      </w:r>
      <w:r>
        <w:rPr>
          <w:rFonts w:hint="eastAsia"/>
          <w:color w:val="FF0000"/>
          <w:spacing w:val="-10"/>
          <w:lang w:val="en-US" w:eastAsia="zh-CN"/>
        </w:rPr>
        <w:t>3500</w:t>
      </w:r>
      <w:r>
        <w:rPr>
          <w:color w:val="FF0000"/>
          <w:spacing w:val="-8"/>
        </w:rPr>
        <w:t>万元</w:t>
      </w:r>
      <w:r>
        <w:rPr>
          <w:color w:val="0000FF"/>
          <w:spacing w:val="-3"/>
        </w:rPr>
        <w:t>。本次招标主要内容为</w:t>
      </w:r>
      <w:r>
        <w:rPr>
          <w:rFonts w:hint="eastAsia" w:ascii="宋体" w:hAnsi="宋体"/>
          <w:color w:val="0000FF"/>
          <w:spacing w:val="0"/>
          <w:szCs w:val="21"/>
          <w:highlight w:val="none"/>
        </w:rPr>
        <w:t>动车站站房高架桥及城市道路围合而成的区域，包括汽车北站前广场及部分建筑附属场地，总面积57030平方米。包括广场的所有景观工程、绿化工程、设施改造、交通道路（交通组织）及综合管网工程等</w:t>
      </w:r>
      <w:r>
        <w:rPr>
          <w:rFonts w:hint="eastAsia"/>
          <w:color w:val="0000FF"/>
          <w:spacing w:val="0"/>
          <w:szCs w:val="21"/>
          <w:highlight w:val="none"/>
          <w:lang w:eastAsia="zh-CN"/>
        </w:rPr>
        <w:t>。</w:t>
      </w:r>
      <w:r>
        <w:rPr>
          <w:color w:val="0000FF"/>
          <w:spacing w:val="-10"/>
        </w:rPr>
        <w:t>详见工程量清单及施工图纸。本工程计划工</w:t>
      </w:r>
      <w:r>
        <w:rPr>
          <w:color w:val="0000FF"/>
          <w:spacing w:val="-22"/>
        </w:rPr>
        <w:t xml:space="preserve">期为 </w:t>
      </w:r>
      <w:r>
        <w:rPr>
          <w:rFonts w:hint="eastAsia" w:ascii="Calibri"/>
          <w:color w:val="FF0000"/>
          <w:lang w:val="en-US" w:eastAsia="zh-CN"/>
        </w:rPr>
        <w:t>144日历天</w:t>
      </w:r>
      <w:r>
        <w:rPr>
          <w:color w:val="0000FF"/>
          <w:spacing w:val="-3"/>
        </w:rPr>
        <w:t>，建设地点为苍南县灵溪镇。</w:t>
      </w:r>
    </w:p>
    <w:p>
      <w:pPr>
        <w:numPr>
          <w:ilvl w:val="0"/>
          <w:numId w:val="0"/>
        </w:numPr>
        <w:tabs>
          <w:tab w:val="left" w:pos="1029"/>
        </w:tabs>
        <w:spacing w:before="17"/>
        <w:ind w:right="0" w:rightChars="0" w:firstLine="556" w:firstLineChars="200"/>
        <w:jc w:val="left"/>
        <w:rPr>
          <w:rFonts w:hint="eastAsia" w:ascii="黑体" w:eastAsia="黑体"/>
          <w:sz w:val="28"/>
        </w:rPr>
      </w:pPr>
      <w:bookmarkStart w:id="3" w:name="3. 投标人资格要求"/>
      <w:bookmarkEnd w:id="3"/>
      <w:bookmarkStart w:id="4" w:name="3. 投标人资格要求"/>
      <w:bookmarkEnd w:id="4"/>
      <w:r>
        <w:rPr>
          <w:rFonts w:hint="eastAsia" w:ascii="黑体" w:eastAsia="黑体"/>
          <w:spacing w:val="-1"/>
          <w:sz w:val="28"/>
          <w:lang w:val="en-US" w:eastAsia="zh-CN"/>
        </w:rPr>
        <w:t>3.</w:t>
      </w:r>
      <w:r>
        <w:rPr>
          <w:rFonts w:hint="eastAsia" w:ascii="黑体" w:eastAsia="黑体"/>
          <w:spacing w:val="-1"/>
          <w:sz w:val="28"/>
        </w:rPr>
        <w:t>投标人资格要求</w:t>
      </w:r>
    </w:p>
    <w:p>
      <w:pPr>
        <w:pStyle w:val="21"/>
        <w:numPr>
          <w:ilvl w:val="0"/>
          <w:numId w:val="0"/>
        </w:numPr>
        <w:tabs>
          <w:tab w:val="left" w:pos="962"/>
        </w:tabs>
        <w:spacing w:before="161" w:after="0" w:line="273" w:lineRule="auto"/>
        <w:ind w:left="538" w:leftChars="0" w:right="110" w:rightChars="0"/>
        <w:jc w:val="left"/>
        <w:rPr>
          <w:sz w:val="21"/>
        </w:rPr>
      </w:pPr>
      <w:r>
        <w:rPr>
          <w:rFonts w:hint="eastAsia"/>
          <w:spacing w:val="-4"/>
          <w:sz w:val="21"/>
          <w:lang w:val="en-US" w:eastAsia="zh-CN"/>
        </w:rPr>
        <w:t xml:space="preserve">3.1 </w:t>
      </w:r>
      <w:r>
        <w:rPr>
          <w:spacing w:val="-4"/>
          <w:sz w:val="21"/>
        </w:rPr>
        <w:t>本次招标要求投标人须具备：</w:t>
      </w:r>
      <w:r>
        <w:rPr>
          <w:color w:val="0000FF"/>
          <w:spacing w:val="-4"/>
          <w:sz w:val="21"/>
        </w:rPr>
        <w:t>按住建部颁发的建市【</w:t>
      </w:r>
      <w:r>
        <w:rPr>
          <w:color w:val="0000FF"/>
          <w:sz w:val="21"/>
        </w:rPr>
        <w:t>2014</w:t>
      </w:r>
      <w:r>
        <w:rPr>
          <w:color w:val="0000FF"/>
          <w:spacing w:val="-10"/>
          <w:sz w:val="21"/>
        </w:rPr>
        <w:t>】</w:t>
      </w:r>
      <w:r>
        <w:rPr>
          <w:color w:val="0000FF"/>
          <w:sz w:val="21"/>
        </w:rPr>
        <w:t>159</w:t>
      </w:r>
      <w:r>
        <w:rPr>
          <w:color w:val="0000FF"/>
          <w:spacing w:val="-10"/>
          <w:sz w:val="21"/>
        </w:rPr>
        <w:t xml:space="preserve"> 号《建筑业企业资质标准》要</w:t>
      </w:r>
      <w:r>
        <w:rPr>
          <w:color w:val="0000FF"/>
          <w:spacing w:val="-5"/>
          <w:sz w:val="21"/>
        </w:rPr>
        <w:t>求具备市政公用工程施工总承包</w:t>
      </w:r>
      <w:r>
        <w:rPr>
          <w:rFonts w:hint="eastAsia"/>
          <w:color w:val="0000FF"/>
          <w:spacing w:val="-5"/>
          <w:sz w:val="21"/>
          <w:lang w:val="en-US" w:eastAsia="zh-CN"/>
        </w:rPr>
        <w:t>二级及以上</w:t>
      </w:r>
      <w:r>
        <w:rPr>
          <w:color w:val="0000FF"/>
          <w:spacing w:val="-5"/>
          <w:sz w:val="21"/>
        </w:rPr>
        <w:t>资质</w:t>
      </w:r>
      <w:r>
        <w:rPr>
          <w:spacing w:val="-3"/>
          <w:sz w:val="21"/>
        </w:rPr>
        <w:t>，</w:t>
      </w:r>
      <w:r>
        <w:rPr>
          <w:rFonts w:hint="eastAsia"/>
          <w:spacing w:val="-3"/>
          <w:sz w:val="21"/>
          <w:lang w:val="en-US" w:eastAsia="zh-CN"/>
        </w:rPr>
        <w:t>经营范围含园林绿化。</w:t>
      </w:r>
      <w:r>
        <w:rPr>
          <w:spacing w:val="-3"/>
          <w:sz w:val="21"/>
        </w:rPr>
        <w:t>并在人员、设备、资金等方面具有相应的施工能力；</w:t>
      </w:r>
      <w:r>
        <w:rPr>
          <w:rFonts w:hint="eastAsia" w:ascii="宋体" w:hAnsi="宋体" w:cs="宋体"/>
          <w:color w:val="auto"/>
          <w:spacing w:val="0"/>
          <w:szCs w:val="21"/>
          <w:highlight w:val="none"/>
        </w:rPr>
        <w:t>②</w:t>
      </w:r>
      <w:r>
        <w:rPr>
          <w:spacing w:val="-3"/>
          <w:sz w:val="21"/>
        </w:rPr>
        <w:t xml:space="preserve"> 项目负责人：</w:t>
      </w:r>
      <w:r>
        <w:rPr>
          <w:color w:val="0000FF"/>
          <w:spacing w:val="-5"/>
          <w:sz w:val="21"/>
        </w:rPr>
        <w:t>市政公用工程专业注册建造师</w:t>
      </w:r>
      <w:r>
        <w:rPr>
          <w:rFonts w:hint="eastAsia"/>
          <w:color w:val="0000FF"/>
          <w:spacing w:val="-5"/>
          <w:sz w:val="21"/>
          <w:lang w:val="en-US" w:eastAsia="zh-CN"/>
        </w:rPr>
        <w:t>二</w:t>
      </w:r>
      <w:r>
        <w:rPr>
          <w:color w:val="0000FF"/>
          <w:spacing w:val="-5"/>
          <w:sz w:val="21"/>
        </w:rPr>
        <w:t>级及以上,同时具有</w:t>
      </w:r>
      <w:r>
        <w:rPr>
          <w:rFonts w:hint="eastAsia"/>
          <w:color w:val="0000FF"/>
          <w:spacing w:val="-5"/>
          <w:sz w:val="21"/>
          <w:lang w:val="en-US" w:eastAsia="zh-CN"/>
        </w:rPr>
        <w:t>园林中级工程师及以上，</w:t>
      </w:r>
      <w:r>
        <w:rPr>
          <w:color w:val="0000FF"/>
          <w:spacing w:val="-5"/>
          <w:sz w:val="21"/>
        </w:rPr>
        <w:t xml:space="preserve">“三类人员”安全生产考核 </w:t>
      </w:r>
      <w:r>
        <w:rPr>
          <w:color w:val="0000FF"/>
          <w:sz w:val="21"/>
        </w:rPr>
        <w:t>B</w:t>
      </w:r>
      <w:r>
        <w:rPr>
          <w:color w:val="0000FF"/>
          <w:spacing w:val="-12"/>
          <w:sz w:val="21"/>
        </w:rPr>
        <w:t xml:space="preserve"> 类合格</w:t>
      </w:r>
      <w:r>
        <w:rPr>
          <w:color w:val="0000FF"/>
          <w:spacing w:val="-6"/>
          <w:sz w:val="21"/>
        </w:rPr>
        <w:t>证，并无在建工程，且符合浙政发【</w:t>
      </w:r>
      <w:r>
        <w:rPr>
          <w:color w:val="0000FF"/>
          <w:sz w:val="21"/>
        </w:rPr>
        <w:t>2014】39</w:t>
      </w:r>
      <w:r>
        <w:rPr>
          <w:color w:val="0000FF"/>
          <w:spacing w:val="-8"/>
          <w:sz w:val="21"/>
        </w:rPr>
        <w:t xml:space="preserve"> 号文件规定</w:t>
      </w:r>
      <w:r>
        <w:rPr>
          <w:sz w:val="21"/>
        </w:rPr>
        <w:t>。</w:t>
      </w:r>
    </w:p>
    <w:p>
      <w:pPr>
        <w:pStyle w:val="21"/>
        <w:numPr>
          <w:ilvl w:val="0"/>
          <w:numId w:val="0"/>
        </w:numPr>
        <w:tabs>
          <w:tab w:val="left" w:pos="962"/>
        </w:tabs>
        <w:spacing w:before="62" w:after="0" w:line="240" w:lineRule="auto"/>
        <w:ind w:left="538" w:leftChars="0" w:right="0" w:rightChars="0"/>
        <w:jc w:val="left"/>
        <w:rPr>
          <w:rFonts w:hint="eastAsia" w:hAnsi="宋体"/>
          <w:color w:val="auto"/>
          <w:spacing w:val="0"/>
          <w:sz w:val="21"/>
          <w:szCs w:val="21"/>
          <w:highlight w:val="none"/>
        </w:rPr>
      </w:pPr>
      <w:r>
        <w:rPr>
          <w:rFonts w:hint="eastAsia"/>
          <w:spacing w:val="-3"/>
          <w:sz w:val="21"/>
          <w:lang w:val="en-US" w:eastAsia="zh-CN"/>
        </w:rPr>
        <w:t xml:space="preserve">3.2 </w:t>
      </w:r>
      <w:r>
        <w:rPr>
          <w:spacing w:val="-3"/>
          <w:sz w:val="21"/>
        </w:rPr>
        <w:t>本次招标</w:t>
      </w:r>
      <w:r>
        <w:rPr>
          <w:color w:val="0000FF"/>
          <w:spacing w:val="-2"/>
          <w:sz w:val="21"/>
        </w:rPr>
        <w:t>不接受</w:t>
      </w:r>
      <w:r>
        <w:rPr>
          <w:spacing w:val="-3"/>
          <w:sz w:val="21"/>
        </w:rPr>
        <w:t>联合体投标。联合体投标的，应满足下列要求：</w:t>
      </w:r>
      <w:r>
        <w:rPr>
          <w:color w:val="0000FF"/>
          <w:sz w:val="21"/>
        </w:rPr>
        <w:t>/</w:t>
      </w:r>
      <w:r>
        <w:rPr>
          <w:sz w:val="21"/>
        </w:rPr>
        <w:t>。</w:t>
      </w:r>
    </w:p>
    <w:p>
      <w:pPr>
        <w:pStyle w:val="21"/>
        <w:numPr>
          <w:ilvl w:val="0"/>
          <w:numId w:val="0"/>
        </w:numPr>
        <w:tabs>
          <w:tab w:val="left" w:pos="962"/>
        </w:tabs>
        <w:spacing w:before="62" w:after="0" w:line="240" w:lineRule="auto"/>
        <w:ind w:left="538" w:leftChars="0" w:right="0" w:rightChars="0"/>
        <w:jc w:val="left"/>
        <w:rPr>
          <w:rFonts w:hint="eastAsia" w:hAnsi="宋体"/>
          <w:color w:val="auto"/>
          <w:spacing w:val="0"/>
          <w:sz w:val="21"/>
          <w:szCs w:val="21"/>
          <w:highlight w:val="none"/>
        </w:rPr>
      </w:pPr>
      <w:r>
        <w:rPr>
          <w:rFonts w:hint="eastAsia" w:cs="Arial"/>
          <w:color w:val="000000"/>
          <w:szCs w:val="21"/>
          <w:highlight w:val="white"/>
          <w:lang w:val="en-US" w:eastAsia="zh-CN"/>
        </w:rPr>
        <w:t xml:space="preserve">3.3 </w:t>
      </w:r>
      <w:r>
        <w:rPr>
          <w:rFonts w:hint="eastAsia" w:hAnsi="宋体" w:cs="Arial"/>
          <w:color w:val="000000"/>
          <w:szCs w:val="21"/>
          <w:highlight w:val="white"/>
        </w:rPr>
        <w:t>企业业绩：</w:t>
      </w:r>
      <w:bookmarkStart w:id="5" w:name="EB19db83d051dc48f8b8e61d0797e4b959"/>
      <w:r>
        <w:rPr>
          <w:rFonts w:hint="eastAsia" w:hAnsi="宋体" w:cs="Arial"/>
          <w:color w:val="0000FF"/>
          <w:szCs w:val="21"/>
          <w:highlight w:val="white"/>
        </w:rPr>
        <w:t>/</w:t>
      </w:r>
      <w:bookmarkEnd w:id="5"/>
      <w:r>
        <w:rPr>
          <w:rFonts w:hint="eastAsia" w:hAnsi="宋体" w:cs="Arial"/>
          <w:color w:val="000000"/>
          <w:sz w:val="20"/>
          <w:szCs w:val="21"/>
          <w:highlight w:val="white"/>
        </w:rPr>
        <w:t>。</w:t>
      </w:r>
    </w:p>
    <w:p>
      <w:pPr>
        <w:pStyle w:val="21"/>
        <w:numPr>
          <w:ilvl w:val="0"/>
          <w:numId w:val="0"/>
        </w:numPr>
        <w:tabs>
          <w:tab w:val="left" w:pos="962"/>
        </w:tabs>
        <w:spacing w:before="58" w:after="0" w:line="314" w:lineRule="auto"/>
        <w:ind w:left="538" w:leftChars="0" w:right="206" w:rightChars="0"/>
        <w:jc w:val="both"/>
        <w:rPr>
          <w:sz w:val="21"/>
        </w:rPr>
      </w:pPr>
      <w:r>
        <w:rPr>
          <w:rFonts w:hint="eastAsia"/>
          <w:spacing w:val="-12"/>
          <w:sz w:val="21"/>
          <w:lang w:val="en-US" w:eastAsia="zh-CN"/>
        </w:rPr>
        <w:t xml:space="preserve">3.4 </w:t>
      </w:r>
      <w:r>
        <w:rPr>
          <w:spacing w:val="-12"/>
          <w:sz w:val="21"/>
        </w:rPr>
        <w:t>其他要求：①在投标截止时间前，投标人未被人民法院列入限制失信被执行人投标资格名单的</w:t>
      </w:r>
      <w:r>
        <w:rPr>
          <w:spacing w:val="-6"/>
          <w:sz w:val="21"/>
        </w:rPr>
        <w:t>企业。②投标企业已录入浙江省建筑市场监管与诚信信息平台。</w:t>
      </w:r>
    </w:p>
    <w:p>
      <w:pPr>
        <w:numPr>
          <w:ilvl w:val="0"/>
          <w:numId w:val="0"/>
        </w:numPr>
        <w:tabs>
          <w:tab w:val="left" w:pos="786"/>
        </w:tabs>
        <w:spacing w:before="70"/>
        <w:ind w:left="435" w:leftChars="0" w:right="0" w:rightChars="0"/>
        <w:jc w:val="left"/>
        <w:rPr>
          <w:rFonts w:hint="eastAsia" w:ascii="黑体" w:eastAsia="黑体"/>
          <w:sz w:val="28"/>
        </w:rPr>
      </w:pPr>
      <w:bookmarkStart w:id="6" w:name="4. 招标文件的获取"/>
      <w:bookmarkEnd w:id="6"/>
      <w:bookmarkStart w:id="7" w:name="4. 招标文件的获取"/>
      <w:bookmarkEnd w:id="7"/>
      <w:r>
        <w:rPr>
          <w:rFonts w:hint="eastAsia" w:ascii="黑体" w:eastAsia="黑体"/>
          <w:spacing w:val="-1"/>
          <w:sz w:val="28"/>
          <w:lang w:val="en-US" w:eastAsia="zh-CN"/>
        </w:rPr>
        <w:t>4.</w:t>
      </w:r>
      <w:r>
        <w:rPr>
          <w:rFonts w:hint="eastAsia" w:ascii="黑体" w:eastAsia="黑体"/>
          <w:spacing w:val="-1"/>
          <w:sz w:val="28"/>
        </w:rPr>
        <w:t>招标文件的获取</w:t>
      </w:r>
    </w:p>
    <w:p>
      <w:pPr>
        <w:snapToGrid w:val="0"/>
        <w:spacing w:line="360" w:lineRule="exact"/>
        <w:ind w:firstLine="376" w:firstLineChars="171"/>
        <w:rPr>
          <w:rFonts w:ascii="宋体" w:hAnsi="宋体" w:cs="Arial"/>
          <w:color w:val="000000"/>
          <w:sz w:val="22"/>
          <w:szCs w:val="22"/>
        </w:rPr>
      </w:pPr>
      <w:bookmarkStart w:id="8" w:name="5. 投标文件的递交"/>
      <w:bookmarkEnd w:id="8"/>
      <w:bookmarkStart w:id="9" w:name="5. 投标文件的递交"/>
      <w:bookmarkEnd w:id="9"/>
      <w:r>
        <w:rPr>
          <w:rFonts w:hint="eastAsia" w:cs="Arial"/>
          <w:color w:val="000000"/>
          <w:kern w:val="2"/>
          <w:sz w:val="22"/>
          <w:szCs w:val="22"/>
          <w:lang w:val="en-US" w:eastAsia="zh-CN" w:bidi="ar-SA"/>
        </w:rPr>
        <w:t xml:space="preserve">4.1 </w:t>
      </w:r>
      <w:r>
        <w:rPr>
          <w:rFonts w:hint="eastAsia" w:ascii="宋体" w:hAnsi="宋体" w:cs="Arial"/>
          <w:color w:val="000000"/>
          <w:kern w:val="2"/>
          <w:sz w:val="22"/>
          <w:szCs w:val="22"/>
          <w:lang w:val="en-US" w:eastAsia="zh-CN" w:bidi="ar-SA"/>
        </w:rPr>
        <w:t>本工程实行资格后审，不进行现场报名，凡有意参加投标者，请于20</w:t>
      </w:r>
      <w:r>
        <w:rPr>
          <w:rFonts w:hint="eastAsia" w:cs="Arial"/>
          <w:color w:val="000000"/>
          <w:kern w:val="2"/>
          <w:sz w:val="22"/>
          <w:szCs w:val="22"/>
          <w:lang w:val="en-US" w:eastAsia="zh-CN" w:bidi="ar-SA"/>
        </w:rPr>
        <w:t>20</w:t>
      </w:r>
      <w:r>
        <w:rPr>
          <w:rFonts w:hint="eastAsia" w:ascii="宋体" w:hAnsi="宋体" w:cs="Arial"/>
          <w:color w:val="000000"/>
          <w:kern w:val="2"/>
          <w:sz w:val="22"/>
          <w:szCs w:val="22"/>
          <w:lang w:val="en-US" w:eastAsia="zh-CN" w:bidi="ar-SA"/>
        </w:rPr>
        <w:t>年</w:t>
      </w:r>
      <w:r>
        <w:rPr>
          <w:rFonts w:hint="eastAsia" w:cs="Arial"/>
          <w:color w:val="000000"/>
          <w:kern w:val="2"/>
          <w:sz w:val="22"/>
          <w:szCs w:val="22"/>
          <w:lang w:val="en-US" w:eastAsia="zh-CN" w:bidi="ar-SA"/>
        </w:rPr>
        <w:t>8</w:t>
      </w:r>
      <w:r>
        <w:rPr>
          <w:rFonts w:hint="eastAsia" w:ascii="宋体" w:hAnsi="宋体" w:cs="Arial"/>
          <w:color w:val="000000"/>
          <w:kern w:val="2"/>
          <w:sz w:val="22"/>
          <w:szCs w:val="22"/>
          <w:lang w:val="en-US" w:eastAsia="zh-CN" w:bidi="ar-SA"/>
        </w:rPr>
        <w:t>月</w:t>
      </w:r>
      <w:r>
        <w:rPr>
          <w:rFonts w:hint="eastAsia" w:cs="Arial"/>
          <w:color w:val="000000"/>
          <w:kern w:val="2"/>
          <w:sz w:val="22"/>
          <w:szCs w:val="22"/>
          <w:lang w:val="en-US" w:eastAsia="zh-CN" w:bidi="ar-SA"/>
        </w:rPr>
        <w:t>14</w:t>
      </w:r>
      <w:r>
        <w:rPr>
          <w:rFonts w:hint="eastAsia" w:ascii="宋体" w:hAnsi="宋体" w:cs="Arial"/>
          <w:color w:val="000000"/>
          <w:kern w:val="2"/>
          <w:sz w:val="22"/>
          <w:szCs w:val="22"/>
          <w:lang w:val="en-US" w:eastAsia="zh-CN" w:bidi="ar-SA"/>
        </w:rPr>
        <w:t>日</w:t>
      </w:r>
      <w:r>
        <w:rPr>
          <w:rFonts w:hint="eastAsia" w:cs="Arial"/>
          <w:color w:val="000000"/>
          <w:kern w:val="2"/>
          <w:sz w:val="22"/>
          <w:szCs w:val="22"/>
          <w:lang w:val="en-US" w:eastAsia="zh-CN" w:bidi="ar-SA"/>
        </w:rPr>
        <w:t>17</w:t>
      </w:r>
      <w:r>
        <w:rPr>
          <w:rFonts w:hint="eastAsia" w:ascii="宋体" w:hAnsi="宋体" w:cs="Arial"/>
          <w:color w:val="000000"/>
          <w:kern w:val="2"/>
          <w:sz w:val="22"/>
          <w:szCs w:val="22"/>
          <w:lang w:val="en-US" w:eastAsia="zh-CN" w:bidi="ar-SA"/>
        </w:rPr>
        <w:t>时</w:t>
      </w:r>
      <w:r>
        <w:rPr>
          <w:rFonts w:hint="eastAsia" w:cs="Arial"/>
          <w:color w:val="000000"/>
          <w:kern w:val="2"/>
          <w:sz w:val="22"/>
          <w:szCs w:val="22"/>
          <w:lang w:val="en-US" w:eastAsia="zh-CN" w:bidi="ar-SA"/>
        </w:rPr>
        <w:t>0</w:t>
      </w:r>
      <w:r>
        <w:rPr>
          <w:rFonts w:hint="eastAsia" w:ascii="宋体" w:hAnsi="宋体" w:cs="Arial"/>
          <w:color w:val="000000"/>
          <w:kern w:val="2"/>
          <w:sz w:val="22"/>
          <w:szCs w:val="22"/>
          <w:lang w:val="en-US" w:eastAsia="zh-CN" w:bidi="ar-SA"/>
        </w:rPr>
        <w:t>分至20</w:t>
      </w:r>
      <w:r>
        <w:rPr>
          <w:rFonts w:hint="eastAsia" w:cs="Arial"/>
          <w:color w:val="000000"/>
          <w:kern w:val="2"/>
          <w:sz w:val="22"/>
          <w:szCs w:val="22"/>
          <w:lang w:val="en-US" w:eastAsia="zh-CN" w:bidi="ar-SA"/>
        </w:rPr>
        <w:t>20</w:t>
      </w:r>
      <w:r>
        <w:rPr>
          <w:rFonts w:hint="eastAsia" w:ascii="宋体" w:hAnsi="宋体" w:cs="Arial"/>
          <w:color w:val="000000"/>
          <w:kern w:val="2"/>
          <w:sz w:val="22"/>
          <w:szCs w:val="22"/>
          <w:lang w:val="en-US" w:eastAsia="zh-CN" w:bidi="ar-SA"/>
        </w:rPr>
        <w:t>年</w:t>
      </w:r>
      <w:r>
        <w:rPr>
          <w:rFonts w:hint="eastAsia" w:cs="Arial"/>
          <w:color w:val="000000"/>
          <w:kern w:val="2"/>
          <w:sz w:val="22"/>
          <w:szCs w:val="22"/>
          <w:lang w:val="en-US" w:eastAsia="zh-CN" w:bidi="ar-SA"/>
        </w:rPr>
        <w:t>9</w:t>
      </w:r>
      <w:r>
        <w:rPr>
          <w:rFonts w:hint="eastAsia" w:ascii="宋体" w:hAnsi="宋体" w:cs="Arial"/>
          <w:color w:val="000000"/>
          <w:kern w:val="2"/>
          <w:sz w:val="22"/>
          <w:szCs w:val="22"/>
          <w:lang w:val="en-US" w:eastAsia="zh-CN" w:bidi="ar-SA"/>
        </w:rPr>
        <w:t>月</w:t>
      </w:r>
      <w:r>
        <w:rPr>
          <w:rFonts w:hint="eastAsia" w:cs="Arial"/>
          <w:color w:val="000000"/>
          <w:kern w:val="2"/>
          <w:sz w:val="22"/>
          <w:szCs w:val="22"/>
          <w:lang w:val="en-US" w:eastAsia="zh-CN" w:bidi="ar-SA"/>
        </w:rPr>
        <w:t>8</w:t>
      </w:r>
      <w:r>
        <w:rPr>
          <w:rFonts w:hint="eastAsia" w:ascii="宋体" w:hAnsi="宋体" w:cs="Arial"/>
          <w:color w:val="000000"/>
          <w:kern w:val="2"/>
          <w:sz w:val="22"/>
          <w:szCs w:val="22"/>
          <w:lang w:val="en-US" w:eastAsia="zh-CN" w:bidi="ar-SA"/>
        </w:rPr>
        <w:t>日</w:t>
      </w:r>
      <w:r>
        <w:rPr>
          <w:rFonts w:hint="eastAsia" w:cs="Arial"/>
          <w:color w:val="000000"/>
          <w:kern w:val="2"/>
          <w:sz w:val="22"/>
          <w:szCs w:val="22"/>
          <w:lang w:val="en-US" w:eastAsia="zh-CN" w:bidi="ar-SA"/>
        </w:rPr>
        <w:t>9</w:t>
      </w:r>
      <w:r>
        <w:rPr>
          <w:rFonts w:hint="eastAsia" w:ascii="宋体" w:hAnsi="宋体" w:cs="Arial"/>
          <w:color w:val="000000"/>
          <w:kern w:val="2"/>
          <w:sz w:val="22"/>
          <w:szCs w:val="22"/>
          <w:lang w:val="en-US" w:eastAsia="zh-CN" w:bidi="ar-SA"/>
        </w:rPr>
        <w:t>时</w:t>
      </w:r>
      <w:r>
        <w:rPr>
          <w:rFonts w:hint="eastAsia" w:cs="Arial"/>
          <w:color w:val="000000"/>
          <w:kern w:val="2"/>
          <w:sz w:val="22"/>
          <w:szCs w:val="22"/>
          <w:lang w:val="en-US" w:eastAsia="zh-CN" w:bidi="ar-SA"/>
        </w:rPr>
        <w:t>30</w:t>
      </w:r>
      <w:r>
        <w:rPr>
          <w:rFonts w:hint="eastAsia" w:ascii="宋体" w:hAnsi="宋体" w:cs="Arial"/>
          <w:color w:val="000000"/>
          <w:kern w:val="2"/>
          <w:sz w:val="22"/>
          <w:szCs w:val="22"/>
          <w:lang w:val="en-US" w:eastAsia="zh-CN" w:bidi="ar-SA"/>
        </w:rPr>
        <w:t>分，通过“苍南县公共资源交易中心电子交易系统”自主报名，（未在苍南县公共资源交易中心电子交易系统注册及办理诚信入库的单位，请参照苍南县公共资源交易管理委员会办公室《关于苍南县公共资源电子交易系统企业诚信库入库的通知》和《关于调整建设工程企业诚信库入库的补充通知》），到苍南县公共资源交易中心办理，投标人可直接在苍南县公共资源交易网上（</w:t>
      </w:r>
      <w:r>
        <w:rPr>
          <w:rFonts w:hint="eastAsia" w:ascii="宋体" w:hAnsi="宋体" w:cs="Arial"/>
          <w:color w:val="000000"/>
          <w:kern w:val="2"/>
          <w:sz w:val="22"/>
          <w:szCs w:val="22"/>
          <w:lang w:val="en-US" w:eastAsia="zh-CN" w:bidi="ar-SA"/>
        </w:rPr>
        <w:fldChar w:fldCharType="begin"/>
      </w:r>
      <w:r>
        <w:rPr>
          <w:rFonts w:hint="eastAsia" w:ascii="宋体" w:hAnsi="宋体" w:cs="Arial"/>
          <w:color w:val="000000"/>
          <w:kern w:val="2"/>
          <w:sz w:val="22"/>
          <w:szCs w:val="22"/>
          <w:lang w:val="en-US" w:eastAsia="zh-CN" w:bidi="ar-SA"/>
        </w:rPr>
        <w:instrText xml:space="preserve"> HYPERLINK "http://www.cnztb.com.cn/" </w:instrText>
      </w:r>
      <w:r>
        <w:rPr>
          <w:rFonts w:hint="eastAsia" w:ascii="宋体" w:hAnsi="宋体" w:cs="Arial"/>
          <w:color w:val="000000"/>
          <w:kern w:val="2"/>
          <w:sz w:val="22"/>
          <w:szCs w:val="22"/>
          <w:lang w:val="en-US" w:eastAsia="zh-CN" w:bidi="ar-SA"/>
        </w:rPr>
        <w:fldChar w:fldCharType="separate"/>
      </w:r>
      <w:r>
        <w:rPr>
          <w:rFonts w:hint="eastAsia" w:ascii="宋体" w:hAnsi="宋体" w:cs="Arial"/>
          <w:color w:val="000000"/>
          <w:kern w:val="2"/>
          <w:sz w:val="22"/>
          <w:szCs w:val="22"/>
          <w:lang w:val="en-US" w:eastAsia="zh-CN" w:bidi="ar-SA"/>
        </w:rPr>
        <w:t>http://www.cncn.gov.cn/col/col1532683/index.html</w:t>
      </w:r>
      <w:r>
        <w:rPr>
          <w:rFonts w:hint="eastAsia" w:ascii="宋体" w:hAnsi="宋体" w:cs="Arial"/>
          <w:color w:val="000000"/>
          <w:kern w:val="2"/>
          <w:sz w:val="22"/>
          <w:szCs w:val="22"/>
          <w:lang w:val="en-US" w:eastAsia="zh-CN" w:bidi="ar-SA"/>
        </w:rPr>
        <w:fldChar w:fldCharType="end"/>
      </w:r>
      <w:r>
        <w:rPr>
          <w:rFonts w:hint="eastAsia" w:ascii="宋体" w:hAnsi="宋体" w:cs="Arial"/>
          <w:color w:val="000000"/>
          <w:kern w:val="2"/>
          <w:sz w:val="22"/>
          <w:szCs w:val="22"/>
          <w:lang w:val="en-US" w:eastAsia="zh-CN" w:bidi="ar-SA"/>
        </w:rPr>
        <w:t>）下载招标文件（图纸资料等）；招标答疑在网站招标提问区匿名咨询。</w:t>
      </w:r>
    </w:p>
    <w:p>
      <w:pPr>
        <w:numPr>
          <w:ilvl w:val="0"/>
          <w:numId w:val="0"/>
        </w:numPr>
        <w:tabs>
          <w:tab w:val="left" w:pos="786"/>
        </w:tabs>
        <w:spacing w:before="70"/>
        <w:ind w:left="435" w:leftChars="0" w:right="0" w:rightChars="0"/>
        <w:jc w:val="left"/>
        <w:rPr>
          <w:rFonts w:hint="eastAsia" w:ascii="黑体" w:eastAsia="黑体"/>
          <w:sz w:val="28"/>
        </w:rPr>
      </w:pPr>
      <w:r>
        <w:rPr>
          <w:rFonts w:hint="eastAsia" w:ascii="黑体" w:eastAsia="黑体"/>
          <w:spacing w:val="-1"/>
          <w:sz w:val="28"/>
          <w:lang w:val="en-US" w:eastAsia="zh-CN"/>
        </w:rPr>
        <w:t>5.</w:t>
      </w:r>
      <w:r>
        <w:rPr>
          <w:rFonts w:hint="eastAsia" w:ascii="黑体" w:eastAsia="黑体"/>
          <w:spacing w:val="-1"/>
          <w:sz w:val="28"/>
        </w:rPr>
        <w:t>投标文件的递交</w:t>
      </w:r>
    </w:p>
    <w:p>
      <w:pPr>
        <w:tabs>
          <w:tab w:val="left" w:pos="360"/>
        </w:tabs>
        <w:spacing w:line="360" w:lineRule="exact"/>
        <w:ind w:firstLine="440" w:firstLineChars="200"/>
        <w:rPr>
          <w:rFonts w:ascii="宋体" w:hAnsi="宋体" w:cs="Arial"/>
          <w:szCs w:val="21"/>
        </w:rPr>
      </w:pPr>
      <w:r>
        <w:rPr>
          <w:rFonts w:ascii="宋体" w:hAnsi="宋体" w:cs="Arial"/>
          <w:szCs w:val="21"/>
          <w:highlight w:val="white"/>
        </w:rPr>
        <w:t>5.</w:t>
      </w:r>
      <w:r>
        <w:rPr>
          <w:rFonts w:hint="eastAsia" w:ascii="宋体" w:hAnsi="宋体" w:cs="Arial"/>
          <w:szCs w:val="21"/>
          <w:highlight w:val="white"/>
        </w:rPr>
        <w:t>1</w:t>
      </w:r>
      <w:r>
        <w:rPr>
          <w:rFonts w:ascii="宋体" w:hAnsi="宋体" w:cs="Arial"/>
          <w:szCs w:val="21"/>
          <w:highlight w:val="white"/>
        </w:rPr>
        <w:t xml:space="preserve"> 投标文件递交的截止时间（投标截止时间，下同）</w:t>
      </w:r>
      <w:r>
        <w:rPr>
          <w:rFonts w:hint="eastAsia" w:ascii="宋体" w:hAnsi="宋体" w:cs="Arial"/>
          <w:szCs w:val="21"/>
          <w:highlight w:val="white"/>
        </w:rPr>
        <w:t>为</w:t>
      </w:r>
      <w:bookmarkStart w:id="10" w:name="EB88ad426e3e9a4c539612baf397a50cb0"/>
      <w:r>
        <w:rPr>
          <w:rFonts w:hint="eastAsia" w:ascii="宋体" w:hAnsi="宋体" w:cs="Arial"/>
          <w:color w:val="0000FF"/>
          <w:szCs w:val="21"/>
          <w:highlight w:val="white"/>
        </w:rPr>
        <w:t>20</w:t>
      </w:r>
      <w:r>
        <w:rPr>
          <w:rFonts w:hint="eastAsia" w:cs="Arial"/>
          <w:color w:val="0000FF"/>
          <w:szCs w:val="21"/>
          <w:highlight w:val="white"/>
          <w:lang w:val="en-US" w:eastAsia="zh-CN"/>
        </w:rPr>
        <w:t>20</w:t>
      </w:r>
      <w:r>
        <w:rPr>
          <w:rFonts w:hint="eastAsia" w:ascii="宋体" w:hAnsi="宋体" w:cs="Arial"/>
          <w:color w:val="0000FF"/>
          <w:szCs w:val="21"/>
          <w:highlight w:val="white"/>
        </w:rPr>
        <w:t>年</w:t>
      </w:r>
      <w:r>
        <w:rPr>
          <w:rFonts w:hint="eastAsia" w:cs="Arial"/>
          <w:color w:val="0000FF"/>
          <w:szCs w:val="21"/>
          <w:highlight w:val="white"/>
          <w:lang w:val="en-US" w:eastAsia="zh-CN"/>
        </w:rPr>
        <w:t>9</w:t>
      </w:r>
      <w:r>
        <w:rPr>
          <w:rFonts w:hint="eastAsia" w:ascii="宋体" w:hAnsi="宋体" w:cs="Arial"/>
          <w:color w:val="0000FF"/>
          <w:szCs w:val="21"/>
          <w:highlight w:val="white"/>
        </w:rPr>
        <w:t>月</w:t>
      </w:r>
      <w:r>
        <w:rPr>
          <w:rFonts w:hint="eastAsia" w:cs="Arial"/>
          <w:color w:val="0000FF"/>
          <w:szCs w:val="21"/>
          <w:highlight w:val="white"/>
          <w:lang w:val="en-US" w:eastAsia="zh-CN"/>
        </w:rPr>
        <w:t>7</w:t>
      </w:r>
      <w:r>
        <w:rPr>
          <w:rFonts w:hint="eastAsia" w:ascii="宋体" w:hAnsi="宋体" w:cs="Arial"/>
          <w:color w:val="0000FF"/>
          <w:szCs w:val="21"/>
          <w:highlight w:val="white"/>
        </w:rPr>
        <w:t>日 09:30</w:t>
      </w:r>
      <w:bookmarkEnd w:id="10"/>
      <w:r>
        <w:rPr>
          <w:rFonts w:ascii="宋体" w:hAnsi="宋体" w:cs="Arial"/>
          <w:szCs w:val="21"/>
          <w:highlight w:val="white"/>
        </w:rPr>
        <w:t>，地点为</w:t>
      </w:r>
      <w:bookmarkStart w:id="11" w:name="EB7b97632059fc4166a98cce7d93bb4e71"/>
      <w:r>
        <w:rPr>
          <w:rFonts w:hint="eastAsia" w:ascii="宋体" w:hAnsi="宋体" w:cs="Arial"/>
          <w:color w:val="0000FF"/>
          <w:szCs w:val="21"/>
          <w:highlight w:val="white"/>
        </w:rPr>
        <w:t>苍南县公共资源交易中心</w:t>
      </w:r>
      <w:bookmarkEnd w:id="11"/>
      <w:r>
        <w:rPr>
          <w:rFonts w:hint="eastAsia" w:cs="Arial"/>
          <w:color w:val="0000FF"/>
          <w:szCs w:val="21"/>
          <w:highlight w:val="white"/>
          <w:lang w:val="en-US" w:eastAsia="zh-CN"/>
        </w:rPr>
        <w:t>1楼</w:t>
      </w:r>
      <w:r>
        <w:rPr>
          <w:rFonts w:hint="eastAsia" w:ascii="宋体" w:hAnsi="宋体" w:cs="Arial"/>
          <w:color w:val="0000FF"/>
          <w:szCs w:val="21"/>
          <w:highlight w:val="white"/>
          <w:lang w:eastAsia="zh-CN"/>
        </w:rPr>
        <w:t>开标室</w:t>
      </w:r>
      <w:r>
        <w:rPr>
          <w:rFonts w:hint="eastAsia" w:ascii="宋体" w:hAnsi="宋体" w:cs="Arial"/>
          <w:color w:val="0000FF"/>
          <w:szCs w:val="21"/>
          <w:highlight w:val="white"/>
          <w:lang w:val="en-US" w:eastAsia="zh-CN"/>
        </w:rPr>
        <w:t>1</w:t>
      </w:r>
      <w:r>
        <w:rPr>
          <w:rFonts w:ascii="宋体" w:hAnsi="宋体" w:cs="Arial"/>
          <w:szCs w:val="21"/>
          <w:highlight w:val="white"/>
        </w:rPr>
        <w:t>。</w:t>
      </w:r>
    </w:p>
    <w:p>
      <w:pPr>
        <w:tabs>
          <w:tab w:val="left" w:pos="360"/>
        </w:tabs>
        <w:spacing w:line="360" w:lineRule="exact"/>
        <w:ind w:firstLine="440" w:firstLineChars="200"/>
        <w:rPr>
          <w:rFonts w:hint="eastAsia" w:ascii="宋体" w:hAnsi="宋体" w:cs="Arial"/>
          <w:szCs w:val="21"/>
        </w:rPr>
      </w:pPr>
      <w:r>
        <w:rPr>
          <w:rFonts w:ascii="宋体" w:hAnsi="宋体" w:cs="Arial"/>
          <w:szCs w:val="21"/>
          <w:highlight w:val="white"/>
        </w:rPr>
        <w:t>5.</w:t>
      </w:r>
      <w:r>
        <w:rPr>
          <w:rFonts w:hint="eastAsia" w:ascii="宋体" w:hAnsi="宋体" w:cs="Arial"/>
          <w:szCs w:val="21"/>
          <w:highlight w:val="white"/>
        </w:rPr>
        <w:t>2</w:t>
      </w:r>
      <w:r>
        <w:rPr>
          <w:rFonts w:ascii="宋体" w:hAnsi="宋体" w:cs="Arial"/>
          <w:szCs w:val="21"/>
          <w:highlight w:val="white"/>
        </w:rPr>
        <w:t xml:space="preserve"> 逾期送达的或者未送达指定地点的投标文件，招标人不予受理。</w:t>
      </w:r>
    </w:p>
    <w:p>
      <w:pPr>
        <w:tabs>
          <w:tab w:val="left" w:pos="360"/>
        </w:tabs>
        <w:spacing w:line="360" w:lineRule="exact"/>
        <w:ind w:firstLine="440" w:firstLineChars="200"/>
        <w:rPr>
          <w:rFonts w:hint="eastAsia" w:ascii="宋体" w:hAnsi="宋体" w:cs="Arial"/>
          <w:szCs w:val="21"/>
        </w:rPr>
      </w:pPr>
      <w:r>
        <w:rPr>
          <w:rFonts w:ascii="宋体" w:hAnsi="宋体" w:cs="Arial"/>
          <w:szCs w:val="21"/>
          <w:highlight w:val="white"/>
        </w:rPr>
        <w:t>5.</w:t>
      </w:r>
      <w:r>
        <w:rPr>
          <w:rFonts w:hint="eastAsia" w:ascii="宋体" w:hAnsi="宋体" w:cs="Arial"/>
          <w:szCs w:val="21"/>
          <w:highlight w:val="white"/>
        </w:rPr>
        <w:t>3 提问时间：</w:t>
      </w:r>
      <w:bookmarkStart w:id="12" w:name="EB0d9d1b5a50374720bb91868998d420ff"/>
      <w:r>
        <w:rPr>
          <w:rFonts w:hint="eastAsia" w:ascii="宋体" w:hAnsi="宋体" w:cs="Arial"/>
          <w:color w:val="0000FF"/>
          <w:szCs w:val="21"/>
          <w:highlight w:val="white"/>
          <w:lang w:eastAsia="zh-CN"/>
        </w:rPr>
        <w:t>20</w:t>
      </w:r>
      <w:r>
        <w:rPr>
          <w:rFonts w:hint="eastAsia" w:cs="Arial"/>
          <w:color w:val="0000FF"/>
          <w:szCs w:val="21"/>
          <w:highlight w:val="white"/>
          <w:lang w:val="en-US" w:eastAsia="zh-CN"/>
        </w:rPr>
        <w:t>20</w:t>
      </w:r>
      <w:r>
        <w:rPr>
          <w:rFonts w:hint="eastAsia" w:ascii="宋体" w:hAnsi="宋体" w:cs="Arial"/>
          <w:color w:val="0000FF"/>
          <w:szCs w:val="21"/>
          <w:highlight w:val="white"/>
        </w:rPr>
        <w:t>年</w:t>
      </w:r>
      <w:r>
        <w:rPr>
          <w:rFonts w:hint="eastAsia" w:cs="Arial"/>
          <w:color w:val="0000FF"/>
          <w:szCs w:val="21"/>
          <w:highlight w:val="white"/>
          <w:lang w:val="en-US" w:eastAsia="zh-CN"/>
        </w:rPr>
        <w:t>8</w:t>
      </w:r>
      <w:r>
        <w:rPr>
          <w:rFonts w:hint="eastAsia" w:ascii="宋体" w:hAnsi="宋体" w:cs="Arial"/>
          <w:color w:val="0000FF"/>
          <w:szCs w:val="21"/>
          <w:highlight w:val="white"/>
        </w:rPr>
        <w:t>月</w:t>
      </w:r>
      <w:r>
        <w:rPr>
          <w:rFonts w:hint="eastAsia" w:cs="Arial"/>
          <w:color w:val="0000FF"/>
          <w:szCs w:val="21"/>
          <w:highlight w:val="white"/>
          <w:lang w:val="en-US" w:eastAsia="zh-CN"/>
        </w:rPr>
        <w:t>14</w:t>
      </w:r>
      <w:r>
        <w:rPr>
          <w:rFonts w:hint="eastAsia" w:ascii="宋体" w:hAnsi="宋体" w:cs="Arial"/>
          <w:color w:val="0000FF"/>
          <w:szCs w:val="21"/>
          <w:highlight w:val="white"/>
        </w:rPr>
        <w:t>日</w:t>
      </w:r>
      <w:bookmarkEnd w:id="12"/>
      <w:r>
        <w:rPr>
          <w:rFonts w:hint="eastAsia" w:ascii="宋体" w:hAnsi="宋体" w:cs="Arial"/>
          <w:szCs w:val="21"/>
          <w:highlight w:val="white"/>
        </w:rPr>
        <w:t>至</w:t>
      </w:r>
      <w:bookmarkStart w:id="13" w:name="EB527d19222a3a4a60bd7f214e3def406a"/>
      <w:r>
        <w:rPr>
          <w:rFonts w:hint="eastAsia" w:ascii="宋体" w:hAnsi="宋体" w:cs="Arial"/>
          <w:color w:val="0000FF"/>
          <w:szCs w:val="21"/>
          <w:highlight w:val="white"/>
        </w:rPr>
        <w:t>20</w:t>
      </w:r>
      <w:r>
        <w:rPr>
          <w:rFonts w:hint="eastAsia" w:cs="Arial"/>
          <w:color w:val="0000FF"/>
          <w:szCs w:val="21"/>
          <w:highlight w:val="white"/>
          <w:lang w:val="en-US" w:eastAsia="zh-CN"/>
        </w:rPr>
        <w:t>20</w:t>
      </w:r>
      <w:r>
        <w:rPr>
          <w:rFonts w:hint="eastAsia" w:ascii="宋体" w:hAnsi="宋体" w:cs="Arial"/>
          <w:color w:val="0000FF"/>
          <w:szCs w:val="21"/>
          <w:highlight w:val="white"/>
        </w:rPr>
        <w:t>年</w:t>
      </w:r>
      <w:r>
        <w:rPr>
          <w:rFonts w:hint="eastAsia" w:cs="Arial"/>
          <w:color w:val="0000FF"/>
          <w:szCs w:val="21"/>
          <w:highlight w:val="white"/>
          <w:lang w:val="en-US" w:eastAsia="zh-CN"/>
        </w:rPr>
        <w:t>8</w:t>
      </w:r>
      <w:r>
        <w:rPr>
          <w:rFonts w:hint="eastAsia" w:ascii="宋体" w:hAnsi="宋体" w:cs="Arial"/>
          <w:color w:val="0000FF"/>
          <w:szCs w:val="21"/>
          <w:highlight w:val="white"/>
        </w:rPr>
        <w:t>月</w:t>
      </w:r>
      <w:r>
        <w:rPr>
          <w:rFonts w:hint="eastAsia" w:cs="Arial"/>
          <w:color w:val="0000FF"/>
          <w:szCs w:val="21"/>
          <w:highlight w:val="white"/>
          <w:lang w:val="en-US" w:eastAsia="zh-CN"/>
        </w:rPr>
        <w:t>20</w:t>
      </w:r>
      <w:r>
        <w:rPr>
          <w:rFonts w:hint="eastAsia" w:ascii="宋体" w:hAnsi="宋体" w:cs="Arial"/>
          <w:color w:val="0000FF"/>
          <w:szCs w:val="21"/>
          <w:highlight w:val="white"/>
        </w:rPr>
        <w:t>日</w:t>
      </w:r>
      <w:bookmarkEnd w:id="13"/>
      <w:r>
        <w:rPr>
          <w:rFonts w:hint="eastAsia" w:cs="Arial"/>
          <w:color w:val="0000FF"/>
          <w:szCs w:val="21"/>
          <w:highlight w:val="white"/>
          <w:lang w:val="en-US" w:eastAsia="zh-CN"/>
        </w:rPr>
        <w:t>17时</w:t>
      </w:r>
      <w:r>
        <w:rPr>
          <w:rFonts w:hint="eastAsia" w:ascii="宋体" w:hAnsi="宋体" w:cs="Arial"/>
          <w:color w:val="0000FF"/>
          <w:szCs w:val="21"/>
          <w:highlight w:val="white"/>
          <w:lang w:val="en-US" w:eastAsia="zh-CN"/>
        </w:rPr>
        <w:t>前</w:t>
      </w:r>
      <w:r>
        <w:rPr>
          <w:rFonts w:hint="eastAsia" w:ascii="宋体" w:hAnsi="宋体" w:cs="Arial"/>
          <w:szCs w:val="21"/>
          <w:highlight w:val="white"/>
        </w:rPr>
        <w:t>。</w:t>
      </w:r>
    </w:p>
    <w:p>
      <w:pPr>
        <w:tabs>
          <w:tab w:val="left" w:pos="360"/>
        </w:tabs>
        <w:spacing w:line="360" w:lineRule="exact"/>
        <w:ind w:firstLine="440" w:firstLineChars="200"/>
        <w:rPr>
          <w:rFonts w:hint="eastAsia"/>
          <w:color w:val="FF0000"/>
          <w:szCs w:val="21"/>
        </w:rPr>
      </w:pPr>
      <w:r>
        <w:rPr>
          <w:rFonts w:ascii="宋体" w:hAnsi="宋体" w:cs="Arial"/>
          <w:szCs w:val="21"/>
          <w:highlight w:val="white"/>
        </w:rPr>
        <w:t>5.</w:t>
      </w:r>
      <w:r>
        <w:rPr>
          <w:rFonts w:hint="eastAsia" w:ascii="宋体" w:hAnsi="宋体" w:cs="Arial"/>
          <w:szCs w:val="21"/>
          <w:highlight w:val="white"/>
        </w:rPr>
        <w:t>4 答疑时间：</w:t>
      </w:r>
      <w:bookmarkStart w:id="14" w:name="EB4d6b02c54b6b4f67af05d0fd7819f1e5"/>
      <w:r>
        <w:rPr>
          <w:rFonts w:hint="eastAsia" w:ascii="宋体" w:hAnsi="宋体" w:cs="Arial"/>
          <w:color w:val="0000FF"/>
          <w:szCs w:val="21"/>
          <w:highlight w:val="white"/>
        </w:rPr>
        <w:t>20</w:t>
      </w:r>
      <w:r>
        <w:rPr>
          <w:rFonts w:hint="eastAsia" w:cs="Arial"/>
          <w:color w:val="0000FF"/>
          <w:szCs w:val="21"/>
          <w:highlight w:val="white"/>
          <w:lang w:val="en-US" w:eastAsia="zh-CN"/>
        </w:rPr>
        <w:t>20</w:t>
      </w:r>
      <w:r>
        <w:rPr>
          <w:rFonts w:hint="eastAsia" w:ascii="宋体" w:hAnsi="宋体" w:cs="Arial"/>
          <w:color w:val="0000FF"/>
          <w:szCs w:val="21"/>
          <w:highlight w:val="white"/>
        </w:rPr>
        <w:t>年</w:t>
      </w:r>
      <w:r>
        <w:rPr>
          <w:rFonts w:hint="eastAsia" w:cs="Arial"/>
          <w:color w:val="0000FF"/>
          <w:szCs w:val="21"/>
          <w:highlight w:val="white"/>
          <w:lang w:val="en-US" w:eastAsia="zh-CN"/>
        </w:rPr>
        <w:t>8</w:t>
      </w:r>
      <w:r>
        <w:rPr>
          <w:rFonts w:hint="eastAsia" w:ascii="宋体" w:hAnsi="宋体" w:cs="Arial"/>
          <w:color w:val="0000FF"/>
          <w:szCs w:val="21"/>
          <w:highlight w:val="white"/>
        </w:rPr>
        <w:t>月</w:t>
      </w:r>
      <w:r>
        <w:rPr>
          <w:rFonts w:hint="eastAsia" w:cs="Arial"/>
          <w:color w:val="0000FF"/>
          <w:szCs w:val="21"/>
          <w:highlight w:val="white"/>
          <w:lang w:val="en-US" w:eastAsia="zh-CN"/>
        </w:rPr>
        <w:t>21</w:t>
      </w:r>
      <w:r>
        <w:rPr>
          <w:rFonts w:hint="eastAsia" w:ascii="宋体" w:hAnsi="宋体" w:cs="Arial"/>
          <w:color w:val="0000FF"/>
          <w:szCs w:val="21"/>
          <w:highlight w:val="white"/>
        </w:rPr>
        <w:t>日</w:t>
      </w:r>
      <w:bookmarkEnd w:id="14"/>
      <w:r>
        <w:rPr>
          <w:rFonts w:hint="eastAsia" w:ascii="宋体" w:hAnsi="宋体" w:cs="Arial"/>
          <w:szCs w:val="21"/>
          <w:highlight w:val="white"/>
        </w:rPr>
        <w:t>。</w:t>
      </w:r>
    </w:p>
    <w:p>
      <w:pPr>
        <w:pStyle w:val="3"/>
        <w:spacing w:before="85"/>
        <w:ind w:left="538"/>
      </w:pPr>
    </w:p>
    <w:p>
      <w:pPr>
        <w:numPr>
          <w:ilvl w:val="0"/>
          <w:numId w:val="0"/>
        </w:numPr>
        <w:tabs>
          <w:tab w:val="left" w:pos="786"/>
        </w:tabs>
        <w:spacing w:before="135"/>
        <w:ind w:left="435" w:leftChars="0" w:right="0" w:rightChars="0"/>
        <w:jc w:val="left"/>
        <w:rPr>
          <w:rFonts w:hint="eastAsia" w:ascii="黑体" w:eastAsia="黑体"/>
          <w:sz w:val="28"/>
        </w:rPr>
      </w:pPr>
      <w:bookmarkStart w:id="15" w:name="6. 发布公告的媒介"/>
      <w:bookmarkEnd w:id="15"/>
      <w:bookmarkStart w:id="16" w:name="6. 发布公告的媒介"/>
      <w:bookmarkEnd w:id="16"/>
      <w:r>
        <w:rPr>
          <w:rFonts w:hint="eastAsia" w:ascii="黑体" w:eastAsia="黑体"/>
          <w:spacing w:val="-1"/>
          <w:sz w:val="28"/>
          <w:lang w:val="en-US" w:eastAsia="zh-CN"/>
        </w:rPr>
        <w:t>6.</w:t>
      </w:r>
      <w:r>
        <w:rPr>
          <w:rFonts w:hint="eastAsia" w:ascii="黑体" w:eastAsia="黑体"/>
          <w:spacing w:val="-1"/>
          <w:sz w:val="28"/>
        </w:rPr>
        <w:t>发布公告的媒介</w:t>
      </w:r>
    </w:p>
    <w:p>
      <w:pPr>
        <w:pStyle w:val="3"/>
        <w:spacing w:before="92"/>
        <w:ind w:left="330"/>
      </w:pPr>
      <w:r>
        <w:t>本次招标公告在苍南县公共资源交易网上发布。</w:t>
      </w:r>
      <w:bookmarkStart w:id="17" w:name="7. 其他说明"/>
      <w:bookmarkEnd w:id="17"/>
      <w:bookmarkStart w:id="18" w:name="7. 其他说明"/>
      <w:bookmarkEnd w:id="18"/>
    </w:p>
    <w:p>
      <w:pPr>
        <w:pStyle w:val="24"/>
        <w:keepNext w:val="0"/>
        <w:keepLines w:val="0"/>
        <w:ind w:firstLine="318"/>
        <w:rPr>
          <w:rFonts w:hint="eastAsia" w:ascii="黑体" w:hAnsi="宋体" w:eastAsia="黑体" w:cs="宋体"/>
          <w:b w:val="0"/>
          <w:bCs w:val="0"/>
          <w:spacing w:val="-1"/>
          <w:kern w:val="0"/>
          <w:sz w:val="28"/>
          <w:szCs w:val="22"/>
          <w:lang w:val="en-US" w:eastAsia="zh-CN" w:bidi="ar-SA"/>
        </w:rPr>
      </w:pPr>
      <w:r>
        <w:rPr>
          <w:rFonts w:hint="eastAsia" w:ascii="黑体" w:hAnsi="宋体" w:eastAsia="黑体" w:cs="宋体"/>
          <w:b w:val="0"/>
          <w:bCs w:val="0"/>
          <w:spacing w:val="-1"/>
          <w:kern w:val="0"/>
          <w:sz w:val="28"/>
          <w:szCs w:val="22"/>
          <w:lang w:val="en-US" w:eastAsia="zh-CN" w:bidi="ar-SA"/>
        </w:rPr>
        <w:t xml:space="preserve">7. 其他说明   </w:t>
      </w:r>
    </w:p>
    <w:p>
      <w:pPr>
        <w:spacing w:line="400" w:lineRule="exact"/>
        <w:ind w:firstLine="440" w:firstLineChars="200"/>
        <w:rPr>
          <w:color w:val="000000"/>
        </w:rPr>
      </w:pPr>
      <w:r>
        <w:rPr>
          <w:rFonts w:hint="eastAsia"/>
          <w:color w:val="000000"/>
          <w:highlight w:val="white"/>
        </w:rPr>
        <w:t>7.1</w:t>
      </w:r>
      <w:r>
        <w:rPr>
          <w:color w:val="000000"/>
          <w:highlight w:val="white"/>
        </w:rPr>
        <w:t xml:space="preserve"> </w:t>
      </w:r>
      <w:r>
        <w:rPr>
          <w:rFonts w:hint="eastAsia"/>
          <w:color w:val="000000"/>
          <w:highlight w:val="white"/>
          <w:lang w:val="en-US" w:eastAsia="zh-CN"/>
        </w:rPr>
        <w:t>投标人须</w:t>
      </w:r>
      <w:r>
        <w:rPr>
          <w:rFonts w:hint="eastAsia"/>
          <w:color w:val="000000"/>
          <w:highlight w:val="white"/>
        </w:rPr>
        <w:t>登录苍南县公共资源网上交易系统进行网上报名。凡有意参加此项目的投标人，必须于投标截止时间之前完成投标人企业诚信入库工作及网上报名，否则，其投标文件将被否决，后果由投标人自负。</w:t>
      </w:r>
    </w:p>
    <w:p>
      <w:pPr>
        <w:spacing w:line="400" w:lineRule="exact"/>
        <w:ind w:firstLine="440" w:firstLineChars="200"/>
        <w:rPr>
          <w:color w:val="000000"/>
        </w:rPr>
      </w:pPr>
      <w:r>
        <w:rPr>
          <w:rFonts w:hint="eastAsia"/>
          <w:color w:val="000000"/>
          <w:highlight w:val="white"/>
        </w:rPr>
        <w:t xml:space="preserve">企业诚信入库办理须知详见温州市公共资源交易网--苍南分网通知公告。 </w:t>
      </w:r>
    </w:p>
    <w:p>
      <w:pPr>
        <w:spacing w:line="400" w:lineRule="exact"/>
        <w:ind w:firstLine="440" w:firstLineChars="200"/>
        <w:rPr>
          <w:rFonts w:hint="eastAsia"/>
          <w:color w:val="000000"/>
        </w:rPr>
      </w:pPr>
      <w:r>
        <w:rPr>
          <w:rFonts w:hint="eastAsia"/>
          <w:color w:val="000000"/>
          <w:highlight w:val="white"/>
        </w:rPr>
        <w:t>7.2 投标人资格后审文件中的各类证书，应当及时录入企业诚信库内，若因企业诚信库信息过时或资料不齐全导致其投标文件被否决，后果由投标人自负。</w:t>
      </w:r>
    </w:p>
    <w:p>
      <w:pPr>
        <w:spacing w:line="400" w:lineRule="exact"/>
        <w:ind w:firstLine="440" w:firstLineChars="200"/>
        <w:rPr>
          <w:rFonts w:ascii="Calibri" w:hAnsi="Calibri" w:eastAsia="Calibri"/>
          <w:sz w:val="21"/>
        </w:rPr>
      </w:pPr>
      <w:r>
        <w:rPr>
          <w:rFonts w:hint="eastAsia" w:ascii="宋体" w:hAnsi="宋体" w:eastAsia="宋体" w:cs="宋体"/>
          <w:color w:val="FF0000"/>
          <w:sz w:val="22"/>
          <w:szCs w:val="22"/>
          <w:highlight w:val="white"/>
        </w:rPr>
        <w:t>7.3</w:t>
      </w:r>
      <w:r>
        <w:rPr>
          <w:rFonts w:hint="eastAsia" w:ascii="仿宋" w:hAnsi="仿宋" w:eastAsia="仿宋"/>
          <w:color w:val="FF0000"/>
          <w:sz w:val="24"/>
          <w:highlight w:val="white"/>
        </w:rPr>
        <w:t>“本项目投标保证金采用网上收退系统（银行保函除外），详见招标文件前附表3.4.1款。”</w:t>
      </w:r>
    </w:p>
    <w:p>
      <w:pPr>
        <w:pStyle w:val="21"/>
        <w:numPr>
          <w:ilvl w:val="0"/>
          <w:numId w:val="0"/>
        </w:numPr>
        <w:tabs>
          <w:tab w:val="left" w:pos="911"/>
        </w:tabs>
        <w:spacing w:before="96" w:after="0" w:line="319" w:lineRule="auto"/>
        <w:ind w:right="109" w:rightChars="0" w:firstLine="416" w:firstLineChars="200"/>
        <w:jc w:val="both"/>
        <w:rPr>
          <w:rFonts w:ascii="Calibri" w:eastAsia="Calibri"/>
          <w:color w:val="0000FF"/>
          <w:sz w:val="21"/>
        </w:rPr>
      </w:pPr>
      <w:r>
        <w:rPr>
          <w:rFonts w:hint="eastAsia" w:ascii="宋体" w:hAnsi="宋体" w:eastAsia="宋体" w:cs="宋体"/>
          <w:color w:val="0000FF"/>
          <w:spacing w:val="-6"/>
          <w:sz w:val="22"/>
          <w:szCs w:val="22"/>
          <w:lang w:val="en-US" w:eastAsia="zh-CN"/>
        </w:rPr>
        <w:t>7.4</w:t>
      </w:r>
      <w:r>
        <w:rPr>
          <w:rFonts w:hint="eastAsia" w:ascii="仿宋" w:eastAsia="仿宋"/>
          <w:color w:val="0000FF"/>
          <w:spacing w:val="-6"/>
          <w:sz w:val="21"/>
          <w:lang w:val="en-US" w:eastAsia="zh-CN"/>
        </w:rPr>
        <w:t xml:space="preserve"> </w:t>
      </w:r>
      <w:r>
        <w:rPr>
          <w:rFonts w:hint="eastAsia" w:ascii="仿宋" w:eastAsia="仿宋"/>
          <w:color w:val="0000FF"/>
          <w:spacing w:val="-6"/>
          <w:sz w:val="21"/>
        </w:rPr>
        <w:t>疫情防控期间凡有意参加此项目的投标人，必须仔细阅读及严格执行疫情防控期间现场防控措</w:t>
      </w:r>
      <w:r>
        <w:rPr>
          <w:rFonts w:hint="eastAsia" w:ascii="仿宋" w:eastAsia="仿宋"/>
          <w:color w:val="0000FF"/>
          <w:spacing w:val="-4"/>
          <w:sz w:val="21"/>
        </w:rPr>
        <w:t>施注意事项</w:t>
      </w:r>
      <w:r>
        <w:rPr>
          <w:rFonts w:hint="eastAsia" w:ascii="仿宋" w:eastAsia="仿宋"/>
          <w:color w:val="0000FF"/>
          <w:sz w:val="21"/>
        </w:rPr>
        <w:t>（</w:t>
      </w:r>
      <w:r>
        <w:rPr>
          <w:rFonts w:hint="eastAsia" w:ascii="仿宋" w:eastAsia="仿宋"/>
          <w:color w:val="0000FF"/>
          <w:spacing w:val="-3"/>
          <w:sz w:val="21"/>
        </w:rPr>
        <w:t>详见投标人须知前附表</w:t>
      </w:r>
      <w:r>
        <w:rPr>
          <w:rFonts w:hint="eastAsia" w:ascii="仿宋" w:eastAsia="仿宋"/>
          <w:color w:val="0000FF"/>
          <w:sz w:val="21"/>
        </w:rPr>
        <w:t>）。</w:t>
      </w:r>
    </w:p>
    <w:p>
      <w:pPr>
        <w:pStyle w:val="3"/>
        <w:rPr>
          <w:rFonts w:ascii="仿宋"/>
          <w:sz w:val="20"/>
        </w:rPr>
      </w:pPr>
    </w:p>
    <w:p>
      <w:pPr>
        <w:pStyle w:val="3"/>
        <w:spacing w:before="2"/>
        <w:rPr>
          <w:rFonts w:ascii="仿宋"/>
          <w:sz w:val="16"/>
        </w:rPr>
      </w:pPr>
    </w:p>
    <w:p>
      <w:pPr>
        <w:numPr>
          <w:ilvl w:val="0"/>
          <w:numId w:val="2"/>
        </w:numPr>
        <w:tabs>
          <w:tab w:val="left" w:pos="786"/>
        </w:tabs>
        <w:spacing w:before="1"/>
        <w:ind w:left="786" w:right="0" w:hanging="351"/>
        <w:jc w:val="left"/>
        <w:rPr>
          <w:rFonts w:hint="eastAsia" w:ascii="黑体" w:eastAsia="黑体"/>
          <w:sz w:val="28"/>
        </w:rPr>
      </w:pPr>
      <w:bookmarkStart w:id="19" w:name="8. 联系方式"/>
      <w:bookmarkEnd w:id="19"/>
      <w:bookmarkStart w:id="20" w:name="8. 联系方式"/>
      <w:bookmarkEnd w:id="20"/>
      <w:r>
        <w:rPr>
          <w:rFonts w:hint="eastAsia" w:ascii="黑体" w:eastAsia="黑体"/>
          <w:sz w:val="28"/>
        </w:rPr>
        <w:t>联系方式</w:t>
      </w:r>
    </w:p>
    <w:p>
      <w:pPr>
        <w:pStyle w:val="3"/>
        <w:keepNext w:val="0"/>
        <w:keepLines w:val="0"/>
        <w:pageBreakBefore w:val="0"/>
        <w:widowControl w:val="0"/>
        <w:kinsoku/>
        <w:wordWrap/>
        <w:overflowPunct/>
        <w:topLinePunct w:val="0"/>
        <w:autoSpaceDE w:val="0"/>
        <w:autoSpaceDN w:val="0"/>
        <w:bidi w:val="0"/>
        <w:adjustRightInd w:val="0"/>
        <w:snapToGrid/>
        <w:spacing w:before="64" w:line="315" w:lineRule="auto"/>
        <w:ind w:left="539" w:right="4750" w:rightChars="0"/>
        <w:jc w:val="left"/>
        <w:textAlignment w:val="auto"/>
        <w:rPr>
          <w:rFonts w:hint="eastAsia"/>
          <w:color w:val="0000FF"/>
          <w:lang w:val="en-US" w:eastAsia="zh-CN"/>
        </w:rPr>
      </w:pPr>
      <w:r>
        <w:t>招 标 人：</w:t>
      </w:r>
      <w:r>
        <w:rPr>
          <w:color w:val="0000FF"/>
        </w:rPr>
        <w:t>苍南县</w:t>
      </w:r>
      <w:r>
        <w:rPr>
          <w:rFonts w:hint="eastAsia"/>
          <w:color w:val="0000FF"/>
          <w:lang w:val="en-US" w:eastAsia="zh-CN"/>
        </w:rPr>
        <w:t>铁路建设投资开发有限公司</w:t>
      </w:r>
    </w:p>
    <w:p>
      <w:pPr>
        <w:pStyle w:val="3"/>
        <w:spacing w:before="64" w:line="314" w:lineRule="auto"/>
        <w:ind w:left="538" w:right="5882"/>
        <w:jc w:val="left"/>
        <w:rPr>
          <w:rFonts w:hint="default" w:eastAsia="宋体"/>
          <w:lang w:val="en-US" w:eastAsia="zh-CN"/>
        </w:rPr>
      </w:pPr>
      <w:r>
        <w:t>联 系 人：</w:t>
      </w:r>
      <w:r>
        <w:rPr>
          <w:rFonts w:hint="eastAsia"/>
          <w:lang w:val="en-US" w:eastAsia="zh-CN"/>
        </w:rPr>
        <w:t>刘工</w:t>
      </w:r>
    </w:p>
    <w:p>
      <w:pPr>
        <w:pStyle w:val="3"/>
        <w:tabs>
          <w:tab w:val="left" w:pos="1169"/>
        </w:tabs>
        <w:spacing w:before="20"/>
        <w:ind w:left="538"/>
        <w:rPr>
          <w:rFonts w:hint="default" w:ascii="Calibri" w:eastAsia="宋体"/>
          <w:lang w:val="en-US" w:eastAsia="zh-CN"/>
        </w:rPr>
      </w:pPr>
      <w:r>
        <w:t>电</w:t>
      </w:r>
      <w:r>
        <w:tab/>
      </w:r>
      <w:r>
        <w:rPr>
          <w:spacing w:val="-2"/>
        </w:rPr>
        <w:t>话：</w:t>
      </w:r>
      <w:r>
        <w:rPr>
          <w:rFonts w:hint="eastAsia"/>
          <w:spacing w:val="-2"/>
          <w:lang w:val="en-US" w:eastAsia="zh-CN"/>
        </w:rPr>
        <w:t>0577-59909009</w:t>
      </w:r>
    </w:p>
    <w:p>
      <w:pPr>
        <w:pStyle w:val="3"/>
        <w:rPr>
          <w:rFonts w:ascii="Calibri"/>
          <w:sz w:val="22"/>
        </w:rPr>
      </w:pPr>
    </w:p>
    <w:p>
      <w:pPr>
        <w:pStyle w:val="3"/>
        <w:spacing w:before="149" w:line="314" w:lineRule="auto"/>
        <w:ind w:left="538" w:right="5462"/>
        <w:rPr>
          <w:rFonts w:hint="default" w:eastAsia="宋体"/>
          <w:lang w:val="en-US" w:eastAsia="zh-CN"/>
        </w:rPr>
      </w:pPr>
      <w:r>
        <w:t>招标代理：</w:t>
      </w:r>
      <w:r>
        <w:rPr>
          <w:rFonts w:hint="eastAsia"/>
          <w:color w:val="0000FF"/>
          <w:lang w:val="en-US" w:eastAsia="zh-CN"/>
        </w:rPr>
        <w:t>万邦</w:t>
      </w:r>
      <w:r>
        <w:rPr>
          <w:color w:val="0000FF"/>
        </w:rPr>
        <w:t>工程</w:t>
      </w:r>
      <w:r>
        <w:rPr>
          <w:rFonts w:hint="eastAsia"/>
          <w:color w:val="0000FF"/>
          <w:lang w:val="en-US" w:eastAsia="zh-CN"/>
        </w:rPr>
        <w:t>管理</w:t>
      </w:r>
      <w:r>
        <w:rPr>
          <w:color w:val="0000FF"/>
        </w:rPr>
        <w:t>咨询有限公司</w:t>
      </w:r>
      <w:r>
        <w:t>联 系 人：</w:t>
      </w:r>
      <w:r>
        <w:rPr>
          <w:rFonts w:hint="eastAsia"/>
          <w:color w:val="0000FF"/>
          <w:lang w:val="en-US" w:eastAsia="zh-CN"/>
        </w:rPr>
        <w:t>刘先生</w:t>
      </w:r>
    </w:p>
    <w:p>
      <w:pPr>
        <w:pStyle w:val="3"/>
        <w:tabs>
          <w:tab w:val="left" w:pos="1169"/>
        </w:tabs>
        <w:spacing w:before="19" w:line="285" w:lineRule="auto"/>
        <w:ind w:left="538" w:right="6658"/>
        <w:rPr>
          <w:rFonts w:ascii="Calibri" w:eastAsia="Calibri"/>
        </w:rPr>
      </w:pPr>
      <w:r>
        <w:t>电</w:t>
      </w:r>
      <w:r>
        <w:tab/>
      </w:r>
      <w:r>
        <w:rPr>
          <w:spacing w:val="-2"/>
        </w:rPr>
        <w:t>话：</w:t>
      </w:r>
      <w:r>
        <w:rPr>
          <w:rFonts w:hint="eastAsia" w:ascii="Calibri"/>
          <w:color w:val="0000FF"/>
          <w:spacing w:val="-2"/>
          <w:lang w:val="en-US" w:eastAsia="zh-CN"/>
        </w:rPr>
        <w:t>13396712709</w:t>
      </w:r>
      <w:r>
        <w:t>传</w:t>
      </w:r>
      <w:r>
        <w:tab/>
      </w:r>
      <w:r>
        <w:rPr>
          <w:spacing w:val="-2"/>
        </w:rPr>
        <w:t>真：</w:t>
      </w:r>
    </w:p>
    <w:p>
      <w:pPr>
        <w:pStyle w:val="3"/>
        <w:rPr>
          <w:rFonts w:ascii="Calibri"/>
          <w:sz w:val="22"/>
        </w:rPr>
      </w:pPr>
    </w:p>
    <w:p>
      <w:pPr>
        <w:pStyle w:val="3"/>
        <w:rPr>
          <w:rFonts w:ascii="Calibri"/>
          <w:sz w:val="22"/>
        </w:rPr>
      </w:pPr>
    </w:p>
    <w:p>
      <w:pPr>
        <w:pStyle w:val="3"/>
        <w:spacing w:before="192" w:line="314" w:lineRule="auto"/>
        <w:ind w:left="5070" w:leftChars="0" w:right="109" w:firstLine="1090" w:firstLineChars="0"/>
        <w:jc w:val="right"/>
        <w:rPr>
          <w:rFonts w:hint="eastAsia"/>
          <w:color w:val="0000FF"/>
          <w:lang w:val="en-US" w:eastAsia="zh-CN"/>
        </w:rPr>
      </w:pPr>
      <w:r>
        <w:rPr>
          <w:color w:val="0000FF"/>
        </w:rPr>
        <w:t>苍南县</w:t>
      </w:r>
      <w:r>
        <w:rPr>
          <w:rFonts w:hint="eastAsia"/>
          <w:color w:val="0000FF"/>
          <w:lang w:val="en-US" w:eastAsia="zh-CN"/>
        </w:rPr>
        <w:t>铁路建设投资开发有限公司</w:t>
      </w:r>
    </w:p>
    <w:p>
      <w:pPr>
        <w:pStyle w:val="3"/>
        <w:spacing w:before="192" w:line="314" w:lineRule="auto"/>
        <w:ind w:right="109" w:firstLine="6720" w:firstLineChars="3200"/>
        <w:jc w:val="both"/>
      </w:pPr>
      <w:r>
        <w:rPr>
          <w:rFonts w:hint="eastAsia"/>
          <w:color w:val="0000FF"/>
          <w:lang w:val="en-US" w:eastAsia="zh-CN"/>
        </w:rPr>
        <w:t>万邦工程管理咨询有限</w:t>
      </w:r>
      <w:r>
        <w:rPr>
          <w:color w:val="0000FF"/>
        </w:rPr>
        <w:t>公司</w:t>
      </w:r>
    </w:p>
    <w:p>
      <w:pPr>
        <w:pStyle w:val="3"/>
        <w:spacing w:before="20"/>
        <w:ind w:right="108"/>
        <w:jc w:val="right"/>
      </w:pPr>
      <w:r>
        <w:rPr>
          <w:rFonts w:ascii="Calibri" w:eastAsia="Calibri"/>
          <w:color w:val="0000FF"/>
        </w:rPr>
        <w:t xml:space="preserve">2020 </w:t>
      </w:r>
      <w:r>
        <w:rPr>
          <w:color w:val="0000FF"/>
        </w:rPr>
        <w:t>年</w:t>
      </w:r>
      <w:r>
        <w:rPr>
          <w:rFonts w:hint="eastAsia"/>
          <w:color w:val="0000FF"/>
          <w:lang w:val="en-US" w:eastAsia="zh-CN"/>
        </w:rPr>
        <w:t>8</w:t>
      </w:r>
      <w:r>
        <w:rPr>
          <w:color w:val="0000FF"/>
        </w:rPr>
        <w:t>月</w:t>
      </w:r>
      <w:r>
        <w:rPr>
          <w:rFonts w:hint="eastAsia"/>
          <w:color w:val="0000FF"/>
          <w:lang w:val="en-US" w:eastAsia="zh-CN"/>
        </w:rPr>
        <w:t>13</w:t>
      </w:r>
      <w:r>
        <w:rPr>
          <w:color w:val="0000FF"/>
        </w:rPr>
        <w:t>日</w:t>
      </w:r>
    </w:p>
    <w:p>
      <w:pPr>
        <w:spacing w:after="0"/>
        <w:jc w:val="right"/>
        <w:sectPr>
          <w:pgSz w:w="11910" w:h="16840"/>
          <w:pgMar w:top="1080" w:right="1020" w:bottom="1360" w:left="1300" w:header="882" w:footer="1174" w:gutter="0"/>
        </w:sectPr>
      </w:pPr>
    </w:p>
    <w:p>
      <w:pPr>
        <w:pStyle w:val="3"/>
        <w:rPr>
          <w:sz w:val="20"/>
        </w:rPr>
      </w:pPr>
    </w:p>
    <w:p>
      <w:pPr>
        <w:pStyle w:val="3"/>
        <w:rPr>
          <w:sz w:val="20"/>
        </w:rPr>
      </w:pPr>
    </w:p>
    <w:p>
      <w:pPr>
        <w:spacing w:before="104"/>
        <w:ind w:left="3039" w:right="3054" w:firstLine="0"/>
        <w:jc w:val="center"/>
        <w:rPr>
          <w:b/>
          <w:sz w:val="44"/>
        </w:rPr>
      </w:pPr>
      <w:bookmarkStart w:id="21" w:name="第二章 投标人须知"/>
      <w:bookmarkEnd w:id="21"/>
      <w:r>
        <w:rPr>
          <w:b/>
          <w:sz w:val="44"/>
        </w:rPr>
        <w:t>第二章 投标人须知</w:t>
      </w:r>
    </w:p>
    <w:p>
      <w:pPr>
        <w:pStyle w:val="3"/>
        <w:spacing w:before="7"/>
        <w:rPr>
          <w:b/>
          <w:sz w:val="43"/>
        </w:rPr>
      </w:pPr>
    </w:p>
    <w:p>
      <w:pPr>
        <w:spacing w:before="1"/>
        <w:ind w:left="3039" w:right="3051" w:firstLine="0"/>
        <w:jc w:val="center"/>
        <w:rPr>
          <w:b/>
          <w:sz w:val="28"/>
        </w:rPr>
      </w:pPr>
      <w:bookmarkStart w:id="22" w:name="投标人须知前附表"/>
      <w:bookmarkEnd w:id="22"/>
      <w:r>
        <w:rPr>
          <w:b/>
          <w:w w:val="95"/>
          <w:sz w:val="28"/>
        </w:rPr>
        <w:t>投标人须知前附表</w:t>
      </w:r>
    </w:p>
    <w:p>
      <w:pPr>
        <w:pStyle w:val="3"/>
        <w:spacing w:after="1"/>
        <w:rPr>
          <w:b/>
          <w:sz w:val="25"/>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712"/>
        <w:gridCol w:w="6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6" w:type="dxa"/>
          </w:tcPr>
          <w:p>
            <w:pPr>
              <w:pStyle w:val="22"/>
              <w:spacing w:before="78"/>
              <w:ind w:left="151"/>
              <w:rPr>
                <w:sz w:val="21"/>
              </w:rPr>
            </w:pPr>
            <w:r>
              <w:rPr>
                <w:sz w:val="21"/>
              </w:rPr>
              <w:t>条款号</w:t>
            </w:r>
          </w:p>
        </w:tc>
        <w:tc>
          <w:tcPr>
            <w:tcW w:w="1712" w:type="dxa"/>
          </w:tcPr>
          <w:p>
            <w:pPr>
              <w:pStyle w:val="22"/>
              <w:spacing w:before="78"/>
              <w:ind w:left="429"/>
              <w:rPr>
                <w:sz w:val="21"/>
              </w:rPr>
            </w:pPr>
            <w:r>
              <w:rPr>
                <w:sz w:val="21"/>
              </w:rPr>
              <w:t>条款名称</w:t>
            </w:r>
          </w:p>
        </w:tc>
        <w:tc>
          <w:tcPr>
            <w:tcW w:w="6990" w:type="dxa"/>
          </w:tcPr>
          <w:p>
            <w:pPr>
              <w:pStyle w:val="22"/>
              <w:spacing w:before="78"/>
              <w:ind w:left="85" w:right="83"/>
              <w:jc w:val="center"/>
              <w:rPr>
                <w:sz w:val="21"/>
              </w:rPr>
            </w:pPr>
            <w:r>
              <w:rPr>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946" w:type="dxa"/>
          </w:tcPr>
          <w:p>
            <w:pPr>
              <w:pStyle w:val="22"/>
              <w:rPr>
                <w:b/>
                <w:sz w:val="20"/>
              </w:rPr>
            </w:pPr>
          </w:p>
          <w:p>
            <w:pPr>
              <w:pStyle w:val="22"/>
              <w:spacing w:before="6"/>
              <w:rPr>
                <w:b/>
                <w:sz w:val="18"/>
              </w:rPr>
            </w:pPr>
          </w:p>
          <w:p>
            <w:pPr>
              <w:pStyle w:val="22"/>
              <w:ind w:left="103"/>
              <w:rPr>
                <w:sz w:val="21"/>
              </w:rPr>
            </w:pPr>
            <w:r>
              <w:rPr>
                <w:sz w:val="21"/>
              </w:rPr>
              <w:t>1.1.2</w:t>
            </w:r>
          </w:p>
        </w:tc>
        <w:tc>
          <w:tcPr>
            <w:tcW w:w="1712" w:type="dxa"/>
          </w:tcPr>
          <w:p>
            <w:pPr>
              <w:pStyle w:val="22"/>
              <w:rPr>
                <w:b/>
                <w:sz w:val="20"/>
              </w:rPr>
            </w:pPr>
          </w:p>
          <w:p>
            <w:pPr>
              <w:pStyle w:val="22"/>
              <w:spacing w:before="6"/>
              <w:rPr>
                <w:b/>
                <w:sz w:val="18"/>
              </w:rPr>
            </w:pPr>
          </w:p>
          <w:p>
            <w:pPr>
              <w:pStyle w:val="22"/>
              <w:ind w:left="102"/>
              <w:rPr>
                <w:sz w:val="21"/>
              </w:rPr>
            </w:pPr>
            <w:r>
              <w:rPr>
                <w:sz w:val="21"/>
              </w:rPr>
              <w:t>招标人</w:t>
            </w:r>
          </w:p>
        </w:tc>
        <w:tc>
          <w:tcPr>
            <w:tcW w:w="6990" w:type="dxa"/>
          </w:tcPr>
          <w:p>
            <w:pPr>
              <w:pStyle w:val="22"/>
              <w:spacing w:before="11" w:line="278" w:lineRule="auto"/>
              <w:ind w:left="102" w:right="3020" w:rightChars="0"/>
              <w:rPr>
                <w:rFonts w:hint="eastAsia"/>
                <w:color w:val="0000FF"/>
                <w:sz w:val="21"/>
                <w:lang w:val="en-US" w:eastAsia="zh-CN"/>
              </w:rPr>
            </w:pPr>
            <w:r>
              <w:rPr>
                <w:sz w:val="21"/>
              </w:rPr>
              <w:t>名称：</w:t>
            </w:r>
            <w:r>
              <w:rPr>
                <w:color w:val="0000FF"/>
                <w:sz w:val="21"/>
              </w:rPr>
              <w:t>苍南县</w:t>
            </w:r>
            <w:r>
              <w:rPr>
                <w:rFonts w:hint="eastAsia"/>
                <w:color w:val="0000FF"/>
                <w:sz w:val="21"/>
                <w:lang w:val="en-US" w:eastAsia="zh-CN"/>
              </w:rPr>
              <w:t>铁路建设投资开发有限公司</w:t>
            </w:r>
          </w:p>
          <w:p>
            <w:pPr>
              <w:pStyle w:val="22"/>
              <w:spacing w:before="11" w:line="278" w:lineRule="auto"/>
              <w:ind w:left="102" w:right="4127"/>
              <w:rPr>
                <w:sz w:val="21"/>
              </w:rPr>
            </w:pPr>
            <w:r>
              <w:rPr>
                <w:sz w:val="21"/>
              </w:rPr>
              <w:t>地址：</w:t>
            </w:r>
            <w:r>
              <w:rPr>
                <w:color w:val="0000FF"/>
                <w:sz w:val="21"/>
              </w:rPr>
              <w:t>苍南县灵溪镇</w:t>
            </w:r>
          </w:p>
          <w:p>
            <w:pPr>
              <w:pStyle w:val="22"/>
              <w:spacing w:before="13"/>
              <w:ind w:left="102"/>
              <w:rPr>
                <w:rFonts w:hint="default" w:eastAsia="宋体"/>
                <w:sz w:val="21"/>
                <w:lang w:val="en-US" w:eastAsia="zh-CN"/>
              </w:rPr>
            </w:pPr>
            <w:r>
              <w:rPr>
                <w:sz w:val="21"/>
              </w:rPr>
              <w:t>联系人：</w:t>
            </w:r>
            <w:r>
              <w:rPr>
                <w:rFonts w:hint="eastAsia"/>
                <w:sz w:val="21"/>
                <w:lang w:val="en-US" w:eastAsia="zh-CN"/>
              </w:rPr>
              <w:t>刘工</w:t>
            </w:r>
          </w:p>
          <w:p>
            <w:pPr>
              <w:pStyle w:val="22"/>
              <w:spacing w:before="45"/>
              <w:ind w:left="102"/>
              <w:rPr>
                <w:rFonts w:hint="default" w:eastAsia="宋体"/>
                <w:sz w:val="21"/>
                <w:lang w:val="en-US" w:eastAsia="zh-CN"/>
              </w:rPr>
            </w:pPr>
            <w:r>
              <w:rPr>
                <w:sz w:val="21"/>
              </w:rPr>
              <w:t>电话：</w:t>
            </w:r>
            <w:r>
              <w:rPr>
                <w:color w:val="0000FF"/>
                <w:sz w:val="21"/>
              </w:rPr>
              <w:t>0577-</w:t>
            </w:r>
            <w:r>
              <w:rPr>
                <w:rFonts w:hint="eastAsia"/>
                <w:color w:val="0000FF"/>
                <w:sz w:val="21"/>
                <w:lang w:val="en-US" w:eastAsia="zh-CN"/>
              </w:rPr>
              <w:t>59909009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946" w:type="dxa"/>
          </w:tcPr>
          <w:p>
            <w:pPr>
              <w:pStyle w:val="22"/>
              <w:rPr>
                <w:b/>
                <w:sz w:val="20"/>
              </w:rPr>
            </w:pPr>
          </w:p>
          <w:p>
            <w:pPr>
              <w:pStyle w:val="22"/>
              <w:rPr>
                <w:b/>
                <w:sz w:val="20"/>
              </w:rPr>
            </w:pPr>
          </w:p>
          <w:p>
            <w:pPr>
              <w:pStyle w:val="22"/>
              <w:spacing w:before="140"/>
              <w:ind w:left="103"/>
              <w:rPr>
                <w:sz w:val="21"/>
              </w:rPr>
            </w:pPr>
            <w:r>
              <w:rPr>
                <w:sz w:val="21"/>
              </w:rPr>
              <w:t>1.1.3</w:t>
            </w:r>
          </w:p>
        </w:tc>
        <w:tc>
          <w:tcPr>
            <w:tcW w:w="1712" w:type="dxa"/>
          </w:tcPr>
          <w:p>
            <w:pPr>
              <w:pStyle w:val="22"/>
              <w:rPr>
                <w:b/>
                <w:sz w:val="20"/>
              </w:rPr>
            </w:pPr>
          </w:p>
          <w:p>
            <w:pPr>
              <w:pStyle w:val="22"/>
              <w:rPr>
                <w:b/>
                <w:sz w:val="20"/>
              </w:rPr>
            </w:pPr>
          </w:p>
          <w:p>
            <w:pPr>
              <w:pStyle w:val="22"/>
              <w:spacing w:before="140"/>
              <w:ind w:left="102"/>
              <w:rPr>
                <w:sz w:val="21"/>
              </w:rPr>
            </w:pPr>
            <w:r>
              <w:rPr>
                <w:sz w:val="21"/>
              </w:rPr>
              <w:t>招标代理机构</w:t>
            </w:r>
          </w:p>
        </w:tc>
        <w:tc>
          <w:tcPr>
            <w:tcW w:w="6990" w:type="dxa"/>
          </w:tcPr>
          <w:p>
            <w:pPr>
              <w:pStyle w:val="22"/>
              <w:spacing w:before="13"/>
              <w:ind w:left="102"/>
              <w:rPr>
                <w:sz w:val="21"/>
              </w:rPr>
            </w:pPr>
            <w:r>
              <w:rPr>
                <w:sz w:val="21"/>
              </w:rPr>
              <w:t>名称：</w:t>
            </w:r>
            <w:r>
              <w:rPr>
                <w:rFonts w:hint="eastAsia"/>
                <w:sz w:val="21"/>
                <w:lang w:val="en-US" w:eastAsia="zh-CN"/>
              </w:rPr>
              <w:t>万邦</w:t>
            </w:r>
            <w:r>
              <w:rPr>
                <w:color w:val="0000FF"/>
                <w:sz w:val="21"/>
              </w:rPr>
              <w:t>工程</w:t>
            </w:r>
            <w:r>
              <w:rPr>
                <w:rFonts w:hint="eastAsia"/>
                <w:color w:val="0000FF"/>
                <w:sz w:val="21"/>
                <w:lang w:val="en-US" w:eastAsia="zh-CN"/>
              </w:rPr>
              <w:t>管理</w:t>
            </w:r>
            <w:r>
              <w:rPr>
                <w:color w:val="0000FF"/>
                <w:sz w:val="21"/>
              </w:rPr>
              <w:t>咨询有限公司</w:t>
            </w:r>
          </w:p>
          <w:p>
            <w:pPr>
              <w:pStyle w:val="22"/>
              <w:spacing w:before="43" w:line="278" w:lineRule="auto"/>
              <w:ind w:left="102" w:right="2216"/>
              <w:rPr>
                <w:rFonts w:hint="eastAsia"/>
                <w:color w:val="0000FF"/>
                <w:spacing w:val="-8"/>
                <w:sz w:val="21"/>
                <w:lang w:val="en-US" w:eastAsia="zh-CN"/>
              </w:rPr>
            </w:pPr>
            <w:r>
              <w:rPr>
                <w:spacing w:val="-1"/>
                <w:sz w:val="21"/>
              </w:rPr>
              <w:t>地址：</w:t>
            </w:r>
            <w:r>
              <w:rPr>
                <w:rFonts w:hint="eastAsia"/>
                <w:color w:val="0000FF"/>
                <w:spacing w:val="-8"/>
                <w:sz w:val="21"/>
                <w:lang w:val="en-US" w:eastAsia="zh-CN"/>
              </w:rPr>
              <w:t>温州市鹿城区新城大道发展大厦802室</w:t>
            </w:r>
          </w:p>
          <w:p>
            <w:pPr>
              <w:pStyle w:val="22"/>
              <w:spacing w:before="43" w:line="278" w:lineRule="auto"/>
              <w:ind w:left="102" w:right="2216"/>
              <w:rPr>
                <w:rFonts w:hint="default" w:eastAsia="宋体"/>
                <w:sz w:val="21"/>
                <w:lang w:val="en-US" w:eastAsia="zh-CN"/>
              </w:rPr>
            </w:pPr>
            <w:r>
              <w:rPr>
                <w:spacing w:val="-3"/>
                <w:sz w:val="21"/>
              </w:rPr>
              <w:t>项目负责人：</w:t>
            </w:r>
            <w:r>
              <w:rPr>
                <w:rFonts w:hint="eastAsia"/>
                <w:spacing w:val="-3"/>
                <w:sz w:val="21"/>
                <w:lang w:val="en-US" w:eastAsia="zh-CN"/>
              </w:rPr>
              <w:t>胡淑华</w:t>
            </w:r>
          </w:p>
          <w:p>
            <w:pPr>
              <w:pStyle w:val="22"/>
              <w:spacing w:before="12"/>
              <w:ind w:left="102"/>
              <w:rPr>
                <w:rFonts w:hint="default" w:eastAsia="宋体"/>
                <w:sz w:val="21"/>
                <w:lang w:val="en-US" w:eastAsia="zh-CN"/>
              </w:rPr>
            </w:pPr>
            <w:r>
              <w:rPr>
                <w:sz w:val="21"/>
              </w:rPr>
              <w:t>造价负责人：</w:t>
            </w:r>
            <w:r>
              <w:rPr>
                <w:rFonts w:hint="eastAsia"/>
                <w:sz w:val="21"/>
                <w:lang w:val="en-US" w:eastAsia="zh-CN"/>
              </w:rPr>
              <w:t>乔鹏飞</w:t>
            </w:r>
          </w:p>
          <w:p>
            <w:pPr>
              <w:pStyle w:val="22"/>
              <w:spacing w:before="44"/>
              <w:ind w:left="102"/>
              <w:rPr>
                <w:rFonts w:hint="default" w:eastAsia="宋体"/>
                <w:sz w:val="21"/>
                <w:lang w:val="en-US" w:eastAsia="zh-CN"/>
              </w:rPr>
            </w:pPr>
            <w:r>
              <w:rPr>
                <w:sz w:val="21"/>
              </w:rPr>
              <w:t>电话：</w:t>
            </w:r>
            <w:r>
              <w:rPr>
                <w:rFonts w:hint="eastAsia"/>
                <w:sz w:val="21"/>
                <w:lang w:val="en-US" w:eastAsia="zh-CN"/>
              </w:rPr>
              <w:t>15858003333  18067903757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46" w:type="dxa"/>
          </w:tcPr>
          <w:p>
            <w:pPr>
              <w:pStyle w:val="22"/>
              <w:spacing w:before="71"/>
              <w:ind w:left="103"/>
              <w:rPr>
                <w:sz w:val="21"/>
              </w:rPr>
            </w:pPr>
            <w:r>
              <w:rPr>
                <w:sz w:val="21"/>
              </w:rPr>
              <w:t>1.1.4</w:t>
            </w:r>
          </w:p>
        </w:tc>
        <w:tc>
          <w:tcPr>
            <w:tcW w:w="1712" w:type="dxa"/>
          </w:tcPr>
          <w:p>
            <w:pPr>
              <w:pStyle w:val="22"/>
              <w:spacing w:before="71"/>
              <w:ind w:left="102"/>
              <w:rPr>
                <w:sz w:val="21"/>
              </w:rPr>
            </w:pPr>
            <w:r>
              <w:rPr>
                <w:sz w:val="21"/>
              </w:rPr>
              <w:t>项目名称</w:t>
            </w:r>
          </w:p>
        </w:tc>
        <w:tc>
          <w:tcPr>
            <w:tcW w:w="6990" w:type="dxa"/>
          </w:tcPr>
          <w:p>
            <w:pPr>
              <w:pStyle w:val="22"/>
              <w:spacing w:before="71"/>
              <w:ind w:left="102"/>
              <w:rPr>
                <w:sz w:val="21"/>
              </w:rPr>
            </w:pPr>
            <w:r>
              <w:rPr>
                <w:rFonts w:hint="eastAsia"/>
                <w:color w:val="0000FF"/>
                <w:spacing w:val="-8"/>
                <w:sz w:val="21"/>
                <w:lang w:val="en-US" w:eastAsia="zh-CN"/>
              </w:rPr>
              <w:t>杭深铁路苍南动车站站前广场改扩建工程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46" w:type="dxa"/>
          </w:tcPr>
          <w:p>
            <w:pPr>
              <w:pStyle w:val="22"/>
              <w:spacing w:before="71"/>
              <w:ind w:left="103"/>
              <w:rPr>
                <w:sz w:val="21"/>
              </w:rPr>
            </w:pPr>
            <w:r>
              <w:rPr>
                <w:sz w:val="21"/>
              </w:rPr>
              <w:t>1.1.5</w:t>
            </w:r>
          </w:p>
        </w:tc>
        <w:tc>
          <w:tcPr>
            <w:tcW w:w="1712" w:type="dxa"/>
          </w:tcPr>
          <w:p>
            <w:pPr>
              <w:pStyle w:val="22"/>
              <w:spacing w:before="71"/>
              <w:ind w:left="102"/>
              <w:rPr>
                <w:sz w:val="21"/>
              </w:rPr>
            </w:pPr>
            <w:r>
              <w:rPr>
                <w:sz w:val="21"/>
              </w:rPr>
              <w:t>建设地点</w:t>
            </w:r>
          </w:p>
        </w:tc>
        <w:tc>
          <w:tcPr>
            <w:tcW w:w="6990" w:type="dxa"/>
          </w:tcPr>
          <w:p>
            <w:pPr>
              <w:pStyle w:val="22"/>
              <w:spacing w:before="71"/>
              <w:ind w:left="102"/>
              <w:rPr>
                <w:sz w:val="21"/>
              </w:rPr>
            </w:pPr>
            <w:r>
              <w:rPr>
                <w:color w:val="0000FF"/>
                <w:sz w:val="21"/>
              </w:rPr>
              <w:t>苍南灵溪镇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46" w:type="dxa"/>
          </w:tcPr>
          <w:p>
            <w:pPr>
              <w:pStyle w:val="22"/>
              <w:spacing w:before="54"/>
              <w:ind w:left="103"/>
              <w:rPr>
                <w:sz w:val="21"/>
              </w:rPr>
            </w:pPr>
            <w:r>
              <w:rPr>
                <w:sz w:val="21"/>
              </w:rPr>
              <w:t>1.2.1</w:t>
            </w:r>
          </w:p>
        </w:tc>
        <w:tc>
          <w:tcPr>
            <w:tcW w:w="1712" w:type="dxa"/>
          </w:tcPr>
          <w:p>
            <w:pPr>
              <w:pStyle w:val="22"/>
              <w:spacing w:before="54"/>
              <w:ind w:left="102"/>
              <w:rPr>
                <w:sz w:val="21"/>
              </w:rPr>
            </w:pPr>
            <w:r>
              <w:rPr>
                <w:sz w:val="21"/>
              </w:rPr>
              <w:t>资金来源</w:t>
            </w:r>
          </w:p>
        </w:tc>
        <w:tc>
          <w:tcPr>
            <w:tcW w:w="6990" w:type="dxa"/>
          </w:tcPr>
          <w:p>
            <w:pPr>
              <w:pStyle w:val="22"/>
              <w:spacing w:before="54"/>
              <w:ind w:left="102"/>
              <w:rPr>
                <w:sz w:val="21"/>
              </w:rPr>
            </w:pPr>
            <w:r>
              <w:rPr>
                <w:color w:val="0000FF"/>
                <w:sz w:val="21"/>
              </w:rPr>
              <w:t>自筹解决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46" w:type="dxa"/>
          </w:tcPr>
          <w:p>
            <w:pPr>
              <w:pStyle w:val="22"/>
              <w:spacing w:before="54"/>
              <w:ind w:left="103"/>
              <w:rPr>
                <w:sz w:val="21"/>
              </w:rPr>
            </w:pPr>
            <w:r>
              <w:rPr>
                <w:sz w:val="21"/>
              </w:rPr>
              <w:t>1.2.2</w:t>
            </w:r>
          </w:p>
        </w:tc>
        <w:tc>
          <w:tcPr>
            <w:tcW w:w="1712" w:type="dxa"/>
          </w:tcPr>
          <w:p>
            <w:pPr>
              <w:pStyle w:val="22"/>
              <w:spacing w:before="54"/>
              <w:ind w:left="102"/>
              <w:rPr>
                <w:sz w:val="21"/>
              </w:rPr>
            </w:pPr>
            <w:r>
              <w:rPr>
                <w:sz w:val="21"/>
              </w:rPr>
              <w:t>出资比例</w:t>
            </w:r>
          </w:p>
        </w:tc>
        <w:tc>
          <w:tcPr>
            <w:tcW w:w="6990" w:type="dxa"/>
          </w:tcPr>
          <w:p>
            <w:pPr>
              <w:pStyle w:val="22"/>
              <w:spacing w:before="54"/>
              <w:ind w:left="102"/>
              <w:rPr>
                <w:sz w:val="21"/>
              </w:rPr>
            </w:pPr>
            <w:r>
              <w:rPr>
                <w:color w:val="0000FF"/>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46" w:type="dxa"/>
          </w:tcPr>
          <w:p>
            <w:pPr>
              <w:pStyle w:val="22"/>
              <w:spacing w:before="54"/>
              <w:ind w:left="103"/>
              <w:rPr>
                <w:sz w:val="21"/>
              </w:rPr>
            </w:pPr>
            <w:r>
              <w:rPr>
                <w:sz w:val="21"/>
              </w:rPr>
              <w:t>1.2.3</w:t>
            </w:r>
          </w:p>
        </w:tc>
        <w:tc>
          <w:tcPr>
            <w:tcW w:w="1712" w:type="dxa"/>
          </w:tcPr>
          <w:p>
            <w:pPr>
              <w:pStyle w:val="22"/>
              <w:spacing w:before="54"/>
              <w:ind w:left="102"/>
              <w:rPr>
                <w:sz w:val="21"/>
              </w:rPr>
            </w:pPr>
            <w:r>
              <w:rPr>
                <w:sz w:val="21"/>
              </w:rPr>
              <w:t>资金落实情况</w:t>
            </w:r>
          </w:p>
        </w:tc>
        <w:tc>
          <w:tcPr>
            <w:tcW w:w="6990" w:type="dxa"/>
          </w:tcPr>
          <w:p>
            <w:pPr>
              <w:pStyle w:val="22"/>
              <w:spacing w:before="54"/>
              <w:ind w:left="102"/>
              <w:rPr>
                <w:sz w:val="21"/>
              </w:rPr>
            </w:pPr>
            <w:r>
              <w:rPr>
                <w:color w:val="0000FF"/>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46" w:type="dxa"/>
          </w:tcPr>
          <w:p>
            <w:pPr>
              <w:pStyle w:val="22"/>
              <w:spacing w:before="5"/>
              <w:rPr>
                <w:b/>
                <w:sz w:val="14"/>
              </w:rPr>
            </w:pPr>
          </w:p>
          <w:p>
            <w:pPr>
              <w:pStyle w:val="22"/>
              <w:ind w:left="103"/>
              <w:rPr>
                <w:sz w:val="21"/>
              </w:rPr>
            </w:pPr>
            <w:r>
              <w:rPr>
                <w:sz w:val="21"/>
              </w:rPr>
              <w:t>1.3.1</w:t>
            </w:r>
          </w:p>
        </w:tc>
        <w:tc>
          <w:tcPr>
            <w:tcW w:w="1712" w:type="dxa"/>
          </w:tcPr>
          <w:p>
            <w:pPr>
              <w:pStyle w:val="22"/>
              <w:spacing w:before="5"/>
              <w:rPr>
                <w:b/>
                <w:sz w:val="14"/>
              </w:rPr>
            </w:pPr>
          </w:p>
          <w:p>
            <w:pPr>
              <w:pStyle w:val="22"/>
              <w:ind w:left="102"/>
              <w:rPr>
                <w:sz w:val="21"/>
              </w:rPr>
            </w:pPr>
            <w:r>
              <w:rPr>
                <w:sz w:val="21"/>
              </w:rPr>
              <w:t>招标范围</w:t>
            </w:r>
          </w:p>
        </w:tc>
        <w:tc>
          <w:tcPr>
            <w:tcW w:w="6990" w:type="dxa"/>
          </w:tcPr>
          <w:p>
            <w:pPr>
              <w:pStyle w:val="22"/>
              <w:spacing w:before="49" w:line="278" w:lineRule="auto"/>
              <w:ind w:left="102"/>
              <w:rPr>
                <w:sz w:val="21"/>
              </w:rPr>
            </w:pPr>
            <w:r>
              <w:rPr>
                <w:sz w:val="21"/>
              </w:rPr>
              <w:t>本工程招标范围为施工图范围内的</w:t>
            </w:r>
            <w:r>
              <w:rPr>
                <w:rFonts w:hint="eastAsia"/>
                <w:color w:val="0000FF"/>
                <w:spacing w:val="-8"/>
                <w:sz w:val="21"/>
                <w:lang w:val="en-US" w:eastAsia="zh-CN"/>
              </w:rPr>
              <w:t>杭深铁路苍南动车站站前广场改扩建工程</w:t>
            </w:r>
            <w:r>
              <w:rPr>
                <w:sz w:val="21"/>
              </w:rPr>
              <w:t>， 具体以工程量清单及施工图纸为准。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46" w:type="dxa"/>
          </w:tcPr>
          <w:p>
            <w:pPr>
              <w:pStyle w:val="22"/>
              <w:spacing w:before="54"/>
              <w:ind w:left="103"/>
              <w:rPr>
                <w:sz w:val="21"/>
              </w:rPr>
            </w:pPr>
            <w:r>
              <w:rPr>
                <w:sz w:val="21"/>
              </w:rPr>
              <w:t>1.3.2</w:t>
            </w:r>
          </w:p>
        </w:tc>
        <w:tc>
          <w:tcPr>
            <w:tcW w:w="1712" w:type="dxa"/>
          </w:tcPr>
          <w:p>
            <w:pPr>
              <w:pStyle w:val="22"/>
              <w:spacing w:before="54"/>
              <w:ind w:left="102"/>
              <w:rPr>
                <w:rFonts w:hint="default" w:eastAsia="宋体"/>
                <w:sz w:val="21"/>
                <w:lang w:val="en-US" w:eastAsia="zh-CN"/>
              </w:rPr>
            </w:pPr>
            <w:r>
              <w:rPr>
                <w:rFonts w:hint="eastAsia"/>
                <w:sz w:val="21"/>
                <w:lang w:val="en-US" w:eastAsia="zh-CN"/>
              </w:rPr>
              <w:t>工期要求</w:t>
            </w:r>
          </w:p>
        </w:tc>
        <w:tc>
          <w:tcPr>
            <w:tcW w:w="6990" w:type="dxa"/>
          </w:tcPr>
          <w:p>
            <w:pPr>
              <w:pStyle w:val="22"/>
              <w:spacing w:before="54"/>
              <w:ind w:left="102"/>
              <w:rPr>
                <w:rFonts w:hint="default" w:eastAsia="宋体"/>
                <w:sz w:val="21"/>
                <w:lang w:val="en-US" w:eastAsia="zh-CN"/>
              </w:rPr>
            </w:pPr>
            <w:r>
              <w:rPr>
                <w:rFonts w:hint="eastAsia"/>
                <w:sz w:val="21"/>
                <w:lang w:val="en-US" w:eastAsia="zh-CN"/>
              </w:rPr>
              <w:t>144日历天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46" w:type="dxa"/>
          </w:tcPr>
          <w:p>
            <w:pPr>
              <w:pStyle w:val="22"/>
              <w:spacing w:before="52"/>
              <w:ind w:left="103"/>
              <w:rPr>
                <w:sz w:val="21"/>
              </w:rPr>
            </w:pPr>
            <w:r>
              <w:rPr>
                <w:sz w:val="21"/>
              </w:rPr>
              <w:t>1.3.3</w:t>
            </w:r>
          </w:p>
        </w:tc>
        <w:tc>
          <w:tcPr>
            <w:tcW w:w="1712" w:type="dxa"/>
          </w:tcPr>
          <w:p>
            <w:pPr>
              <w:pStyle w:val="22"/>
              <w:spacing w:before="52"/>
              <w:ind w:left="102"/>
              <w:rPr>
                <w:sz w:val="21"/>
              </w:rPr>
            </w:pPr>
            <w:r>
              <w:rPr>
                <w:sz w:val="21"/>
              </w:rPr>
              <w:t>质量要求</w:t>
            </w:r>
          </w:p>
        </w:tc>
        <w:tc>
          <w:tcPr>
            <w:tcW w:w="6990" w:type="dxa"/>
          </w:tcPr>
          <w:p>
            <w:pPr>
              <w:pStyle w:val="22"/>
              <w:spacing w:before="52"/>
              <w:ind w:left="102"/>
              <w:rPr>
                <w:sz w:val="21"/>
              </w:rPr>
            </w:pPr>
            <w:r>
              <w:rPr>
                <w:sz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946" w:type="dxa"/>
          </w:tcPr>
          <w:p>
            <w:pPr>
              <w:pStyle w:val="22"/>
              <w:rPr>
                <w:b/>
                <w:sz w:val="20"/>
              </w:rPr>
            </w:pPr>
          </w:p>
          <w:p>
            <w:pPr>
              <w:pStyle w:val="22"/>
              <w:rPr>
                <w:b/>
                <w:sz w:val="20"/>
              </w:rPr>
            </w:pPr>
          </w:p>
          <w:p>
            <w:pPr>
              <w:pStyle w:val="22"/>
              <w:rPr>
                <w:b/>
                <w:sz w:val="20"/>
              </w:rPr>
            </w:pPr>
          </w:p>
          <w:p>
            <w:pPr>
              <w:pStyle w:val="22"/>
              <w:rPr>
                <w:b/>
                <w:sz w:val="20"/>
              </w:rPr>
            </w:pPr>
          </w:p>
          <w:p>
            <w:pPr>
              <w:pStyle w:val="22"/>
              <w:spacing w:before="160"/>
              <w:rPr>
                <w:sz w:val="21"/>
              </w:rPr>
            </w:pPr>
            <w:r>
              <w:rPr>
                <w:sz w:val="21"/>
              </w:rPr>
              <w:t>1.4.1</w:t>
            </w:r>
          </w:p>
        </w:tc>
        <w:tc>
          <w:tcPr>
            <w:tcW w:w="1712" w:type="dxa"/>
          </w:tcPr>
          <w:p>
            <w:pPr>
              <w:pStyle w:val="22"/>
              <w:rPr>
                <w:b/>
                <w:sz w:val="20"/>
              </w:rPr>
            </w:pPr>
          </w:p>
          <w:p>
            <w:pPr>
              <w:pStyle w:val="22"/>
              <w:rPr>
                <w:b/>
                <w:sz w:val="20"/>
              </w:rPr>
            </w:pPr>
          </w:p>
          <w:p>
            <w:pPr>
              <w:pStyle w:val="22"/>
              <w:rPr>
                <w:b/>
                <w:sz w:val="20"/>
              </w:rPr>
            </w:pPr>
          </w:p>
          <w:p>
            <w:pPr>
              <w:pStyle w:val="22"/>
              <w:rPr>
                <w:b/>
                <w:sz w:val="20"/>
              </w:rPr>
            </w:pPr>
          </w:p>
          <w:p>
            <w:pPr>
              <w:pStyle w:val="22"/>
              <w:spacing w:before="160"/>
              <w:rPr>
                <w:sz w:val="21"/>
              </w:rPr>
            </w:pPr>
            <w:r>
              <w:rPr>
                <w:sz w:val="21"/>
              </w:rPr>
              <w:t>投标人资质条件</w:t>
            </w:r>
          </w:p>
        </w:tc>
        <w:tc>
          <w:tcPr>
            <w:tcW w:w="6990" w:type="dxa"/>
          </w:tcPr>
          <w:p>
            <w:pPr>
              <w:pStyle w:val="22"/>
              <w:spacing w:before="42" w:line="314" w:lineRule="auto"/>
              <w:ind w:left="102"/>
              <w:rPr>
                <w:sz w:val="21"/>
              </w:rPr>
            </w:pPr>
            <w:r>
              <w:rPr>
                <w:sz w:val="21"/>
              </w:rPr>
              <w:t>1</w:t>
            </w:r>
            <w:r>
              <w:rPr>
                <w:spacing w:val="-7"/>
                <w:sz w:val="21"/>
              </w:rPr>
              <w:t>、企业要求：</w:t>
            </w:r>
            <w:r>
              <w:rPr>
                <w:color w:val="0000FF"/>
                <w:spacing w:val="-5"/>
                <w:sz w:val="21"/>
              </w:rPr>
              <w:t>按住建部颁发的建市【</w:t>
            </w:r>
            <w:r>
              <w:rPr>
                <w:color w:val="0000FF"/>
                <w:sz w:val="21"/>
              </w:rPr>
              <w:t>2014</w:t>
            </w:r>
            <w:r>
              <w:rPr>
                <w:color w:val="0000FF"/>
                <w:spacing w:val="-10"/>
                <w:sz w:val="21"/>
              </w:rPr>
              <w:t>】</w:t>
            </w:r>
            <w:r>
              <w:rPr>
                <w:color w:val="0000FF"/>
                <w:sz w:val="21"/>
              </w:rPr>
              <w:t>159</w:t>
            </w:r>
            <w:r>
              <w:rPr>
                <w:color w:val="0000FF"/>
                <w:spacing w:val="-5"/>
                <w:sz w:val="21"/>
              </w:rPr>
              <w:t>号《建筑业企业资质标准》要求具备市政公用工程施工总承包</w:t>
            </w:r>
            <w:r>
              <w:rPr>
                <w:rFonts w:hint="eastAsia"/>
                <w:color w:val="0000FF"/>
                <w:spacing w:val="-5"/>
                <w:sz w:val="21"/>
                <w:lang w:val="en-US" w:eastAsia="zh-CN"/>
              </w:rPr>
              <w:t>二级</w:t>
            </w:r>
            <w:r>
              <w:rPr>
                <w:color w:val="0000FF"/>
                <w:spacing w:val="-5"/>
                <w:sz w:val="21"/>
              </w:rPr>
              <w:t>及以上资质</w:t>
            </w:r>
            <w:r>
              <w:rPr>
                <w:rFonts w:hint="eastAsia"/>
                <w:color w:val="0000FF"/>
                <w:spacing w:val="-5"/>
                <w:sz w:val="21"/>
                <w:lang w:eastAsia="zh-CN"/>
              </w:rPr>
              <w:t>（</w:t>
            </w:r>
            <w:r>
              <w:rPr>
                <w:rFonts w:hint="eastAsia"/>
                <w:color w:val="0000FF"/>
                <w:spacing w:val="-5"/>
                <w:sz w:val="21"/>
                <w:lang w:val="en-US" w:eastAsia="zh-CN"/>
              </w:rPr>
              <w:t>经营范围含园林绿化</w:t>
            </w:r>
            <w:r>
              <w:rPr>
                <w:rFonts w:hint="eastAsia"/>
                <w:color w:val="0000FF"/>
                <w:spacing w:val="-5"/>
                <w:sz w:val="21"/>
                <w:lang w:eastAsia="zh-CN"/>
              </w:rPr>
              <w:t>）</w:t>
            </w:r>
            <w:r>
              <w:rPr>
                <w:color w:val="0000FF"/>
                <w:spacing w:val="-5"/>
                <w:sz w:val="21"/>
              </w:rPr>
              <w:t>，并在人员、设备、资</w:t>
            </w:r>
            <w:r>
              <w:rPr>
                <w:color w:val="0000FF"/>
                <w:spacing w:val="-4"/>
                <w:sz w:val="21"/>
              </w:rPr>
              <w:t>金等方面具有相应的施工能力；</w:t>
            </w:r>
          </w:p>
          <w:p>
            <w:pPr>
              <w:pStyle w:val="22"/>
              <w:spacing w:before="19" w:line="314" w:lineRule="auto"/>
              <w:ind w:left="102" w:right="98"/>
              <w:jc w:val="both"/>
              <w:rPr>
                <w:spacing w:val="-5"/>
                <w:sz w:val="21"/>
              </w:rPr>
            </w:pPr>
            <w:r>
              <w:rPr>
                <w:rFonts w:hint="eastAsia"/>
                <w:sz w:val="21"/>
                <w:lang w:val="en-US" w:eastAsia="zh-CN"/>
              </w:rPr>
              <w:t>2</w:t>
            </w:r>
            <w:r>
              <w:rPr>
                <w:spacing w:val="-8"/>
                <w:sz w:val="21"/>
              </w:rPr>
              <w:t>、其他要求：①在投标截止时间前，投标人未被人民法院列入限制失信被执行人投标资格名单的企业。②投标企业已录入浙江省建筑市场监管与诚</w:t>
            </w:r>
            <w:r>
              <w:rPr>
                <w:spacing w:val="-5"/>
                <w:sz w:val="21"/>
              </w:rPr>
              <w:t>信信息平台。</w:t>
            </w:r>
          </w:p>
          <w:p>
            <w:pPr>
              <w:pStyle w:val="22"/>
              <w:spacing w:before="19" w:line="314" w:lineRule="auto"/>
              <w:ind w:left="102" w:right="98"/>
              <w:jc w:val="both"/>
              <w:rPr>
                <w:rFonts w:hint="default" w:eastAsia="宋体"/>
                <w:spacing w:val="-5"/>
                <w:sz w:val="21"/>
                <w:lang w:val="en-US" w:eastAsia="zh-CN"/>
              </w:rPr>
            </w:pPr>
            <w:r>
              <w:rPr>
                <w:rFonts w:hint="eastAsia"/>
                <w:spacing w:val="-5"/>
                <w:sz w:val="21"/>
                <w:lang w:val="en-US" w:eastAsia="zh-CN"/>
              </w:rPr>
              <w:t>3、业绩要求：无要求。</w:t>
            </w:r>
          </w:p>
          <w:p>
            <w:pPr>
              <w:pStyle w:val="22"/>
              <w:spacing w:before="84"/>
              <w:jc w:val="both"/>
              <w:rPr>
                <w:rFonts w:hint="eastAsia"/>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46" w:type="dxa"/>
            <w:vAlign w:val="top"/>
          </w:tcPr>
          <w:p>
            <w:pPr>
              <w:pStyle w:val="22"/>
              <w:spacing w:before="2"/>
              <w:rPr>
                <w:rFonts w:ascii="Times New Roman"/>
                <w:sz w:val="19"/>
              </w:rPr>
            </w:pPr>
          </w:p>
          <w:p>
            <w:pPr>
              <w:pStyle w:val="22"/>
              <w:ind w:left="103" w:leftChars="0" w:right="0" w:rightChars="0"/>
              <w:rPr>
                <w:rFonts w:ascii="宋体" w:hAnsi="宋体" w:eastAsia="宋体" w:cs="宋体"/>
                <w:sz w:val="21"/>
                <w:szCs w:val="22"/>
                <w:lang w:val="en-US" w:eastAsia="en-US" w:bidi="ar-SA"/>
              </w:rPr>
            </w:pPr>
            <w:r>
              <w:rPr>
                <w:sz w:val="21"/>
              </w:rPr>
              <w:t>1.4.2</w:t>
            </w:r>
          </w:p>
        </w:tc>
        <w:tc>
          <w:tcPr>
            <w:tcW w:w="1712" w:type="dxa"/>
            <w:vAlign w:val="top"/>
          </w:tcPr>
          <w:p>
            <w:pPr>
              <w:pStyle w:val="22"/>
              <w:spacing w:before="64" w:line="273" w:lineRule="auto"/>
              <w:ind w:left="102" w:leftChars="0" w:right="0" w:rightChars="0"/>
              <w:rPr>
                <w:rFonts w:ascii="宋体" w:hAnsi="宋体" w:eastAsia="宋体" w:cs="宋体"/>
                <w:sz w:val="21"/>
                <w:szCs w:val="22"/>
                <w:lang w:val="en-US" w:eastAsia="en-US" w:bidi="ar-SA"/>
              </w:rPr>
            </w:pPr>
            <w:r>
              <w:rPr>
                <w:sz w:val="21"/>
              </w:rPr>
              <w:t>是否接受联合体投标</w:t>
            </w:r>
          </w:p>
        </w:tc>
        <w:tc>
          <w:tcPr>
            <w:tcW w:w="6990" w:type="dxa"/>
            <w:vAlign w:val="top"/>
          </w:tcPr>
          <w:p>
            <w:pPr>
              <w:pStyle w:val="22"/>
              <w:spacing w:before="64"/>
              <w:ind w:left="102"/>
              <w:rPr>
                <w:sz w:val="21"/>
              </w:rPr>
            </w:pPr>
            <w:r>
              <w:rPr>
                <w:rFonts w:hint="eastAsia" w:ascii="MS Mincho" w:hAnsi="MS Mincho" w:eastAsia="MS Mincho"/>
                <w:color w:val="0000FF"/>
                <w:sz w:val="21"/>
              </w:rPr>
              <w:t>☑</w:t>
            </w:r>
            <w:r>
              <w:rPr>
                <w:color w:val="0000FF"/>
                <w:sz w:val="21"/>
              </w:rPr>
              <w:t>不接受</w:t>
            </w:r>
          </w:p>
          <w:p>
            <w:pPr>
              <w:pStyle w:val="22"/>
              <w:spacing w:before="36"/>
              <w:ind w:left="102" w:leftChars="0" w:right="0" w:rightChars="0"/>
              <w:rPr>
                <w:rFonts w:hint="eastAsia" w:ascii="宋体" w:hAnsi="宋体" w:eastAsia="宋体" w:cs="宋体"/>
                <w:sz w:val="21"/>
                <w:szCs w:val="22"/>
                <w:lang w:val="en-US" w:eastAsia="zh-CN" w:bidi="ar-SA"/>
              </w:rPr>
            </w:pPr>
            <w:r>
              <w:rPr>
                <w:color w:val="0000FF"/>
                <w:sz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946" w:type="dxa"/>
            <w:vAlign w:val="top"/>
          </w:tcPr>
          <w:p>
            <w:pPr>
              <w:pStyle w:val="22"/>
              <w:spacing w:before="3"/>
              <w:rPr>
                <w:rFonts w:ascii="Times New Roman"/>
                <w:sz w:val="27"/>
              </w:rPr>
            </w:pPr>
          </w:p>
          <w:p>
            <w:pPr>
              <w:pStyle w:val="22"/>
              <w:ind w:left="103" w:leftChars="0" w:right="0" w:rightChars="0"/>
              <w:rPr>
                <w:rFonts w:ascii="宋体" w:hAnsi="宋体" w:eastAsia="宋体" w:cs="宋体"/>
                <w:sz w:val="21"/>
                <w:szCs w:val="22"/>
                <w:lang w:val="en-US" w:eastAsia="en-US" w:bidi="ar-SA"/>
              </w:rPr>
            </w:pPr>
            <w:r>
              <w:rPr>
                <w:sz w:val="21"/>
              </w:rPr>
              <w:t>1.9.1</w:t>
            </w:r>
          </w:p>
        </w:tc>
        <w:tc>
          <w:tcPr>
            <w:tcW w:w="1712" w:type="dxa"/>
            <w:vAlign w:val="top"/>
          </w:tcPr>
          <w:p>
            <w:pPr>
              <w:pStyle w:val="22"/>
              <w:spacing w:before="3"/>
              <w:rPr>
                <w:rFonts w:ascii="Times New Roman"/>
                <w:sz w:val="27"/>
              </w:rPr>
            </w:pPr>
          </w:p>
          <w:p>
            <w:pPr>
              <w:pStyle w:val="22"/>
              <w:ind w:left="102" w:leftChars="0" w:right="0" w:rightChars="0"/>
              <w:rPr>
                <w:rFonts w:ascii="宋体" w:hAnsi="宋体" w:eastAsia="宋体" w:cs="宋体"/>
                <w:sz w:val="21"/>
                <w:szCs w:val="22"/>
                <w:lang w:val="en-US" w:eastAsia="en-US" w:bidi="ar-SA"/>
              </w:rPr>
            </w:pPr>
            <w:r>
              <w:rPr>
                <w:sz w:val="21"/>
              </w:rPr>
              <w:t>踏勘现场</w:t>
            </w:r>
          </w:p>
        </w:tc>
        <w:tc>
          <w:tcPr>
            <w:tcW w:w="6990" w:type="dxa"/>
            <w:vAlign w:val="top"/>
          </w:tcPr>
          <w:p>
            <w:pPr>
              <w:pStyle w:val="22"/>
              <w:spacing w:before="13"/>
              <w:ind w:left="102"/>
              <w:rPr>
                <w:sz w:val="21"/>
              </w:rPr>
            </w:pPr>
            <w:r>
              <w:rPr>
                <w:rFonts w:hint="eastAsia" w:ascii="MS Mincho" w:hAnsi="MS Mincho" w:eastAsia="MS Mincho"/>
                <w:color w:val="0000FF"/>
                <w:sz w:val="21"/>
              </w:rPr>
              <w:t>☑</w:t>
            </w:r>
            <w:r>
              <w:rPr>
                <w:color w:val="0000FF"/>
                <w:sz w:val="21"/>
              </w:rPr>
              <w:t>不组织</w:t>
            </w:r>
          </w:p>
          <w:p>
            <w:pPr>
              <w:pStyle w:val="22"/>
              <w:spacing w:before="43"/>
              <w:ind w:left="102"/>
              <w:rPr>
                <w:color w:val="0000FF"/>
                <w:sz w:val="21"/>
              </w:rPr>
            </w:pPr>
            <w:r>
              <w:rPr>
                <w:color w:val="0000FF"/>
                <w:sz w:val="21"/>
              </w:rPr>
              <w:t>□组织</w:t>
            </w:r>
          </w:p>
          <w:p>
            <w:pPr>
              <w:pStyle w:val="22"/>
              <w:spacing w:before="43"/>
              <w:ind w:left="102"/>
              <w:rPr>
                <w:color w:val="0000FF"/>
                <w:sz w:val="21"/>
              </w:rPr>
            </w:pPr>
            <w:r>
              <w:rPr>
                <w:rFonts w:hint="eastAsia"/>
                <w:color w:val="0000FF"/>
                <w:sz w:val="21"/>
                <w:lang w:val="en-US" w:eastAsia="zh-CN"/>
              </w:rPr>
              <w:t>如必要施工单位自行踏勘。</w:t>
            </w:r>
          </w:p>
          <w:p>
            <w:pPr>
              <w:pStyle w:val="22"/>
              <w:spacing w:before="43"/>
              <w:ind w:left="102" w:leftChars="0" w:right="0" w:rightChars="0"/>
              <w:rPr>
                <w:rFonts w:hint="default" w:eastAsia="宋体"/>
                <w:color w:val="0000FF"/>
                <w:sz w:val="21"/>
                <w:lang w:val="en-US" w:eastAsia="zh-CN"/>
              </w:rPr>
            </w:pPr>
            <w:r>
              <w:rPr>
                <w:sz w:val="21"/>
              </w:rPr>
              <w:t>踏勘时间：</w:t>
            </w:r>
            <w:r>
              <w:rPr>
                <w:color w:val="0000FF"/>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946" w:type="dxa"/>
            <w:vAlign w:val="top"/>
          </w:tcPr>
          <w:p>
            <w:pPr>
              <w:pStyle w:val="22"/>
              <w:rPr>
                <w:rFonts w:ascii="Times New Roman"/>
                <w:sz w:val="20"/>
              </w:rPr>
            </w:pPr>
          </w:p>
          <w:p>
            <w:pPr>
              <w:pStyle w:val="22"/>
              <w:spacing w:before="5"/>
              <w:rPr>
                <w:rFonts w:ascii="Times New Roman"/>
                <w:sz w:val="17"/>
              </w:rPr>
            </w:pPr>
          </w:p>
          <w:p>
            <w:pPr>
              <w:pStyle w:val="22"/>
              <w:spacing w:before="1"/>
              <w:ind w:left="103" w:leftChars="0" w:right="0" w:rightChars="0"/>
              <w:rPr>
                <w:rFonts w:ascii="宋体" w:hAnsi="宋体" w:eastAsia="宋体" w:cs="宋体"/>
                <w:sz w:val="21"/>
                <w:szCs w:val="22"/>
                <w:lang w:val="en-US" w:eastAsia="en-US" w:bidi="ar-SA"/>
              </w:rPr>
            </w:pPr>
            <w:r>
              <w:rPr>
                <w:sz w:val="21"/>
              </w:rPr>
              <w:t>1.10.1</w:t>
            </w:r>
          </w:p>
        </w:tc>
        <w:tc>
          <w:tcPr>
            <w:tcW w:w="1712" w:type="dxa"/>
            <w:vAlign w:val="top"/>
          </w:tcPr>
          <w:p>
            <w:pPr>
              <w:pStyle w:val="22"/>
              <w:rPr>
                <w:rFonts w:ascii="Times New Roman"/>
                <w:sz w:val="20"/>
              </w:rPr>
            </w:pPr>
          </w:p>
          <w:p>
            <w:pPr>
              <w:pStyle w:val="22"/>
              <w:spacing w:before="5"/>
              <w:rPr>
                <w:rFonts w:ascii="Times New Roman"/>
                <w:sz w:val="17"/>
              </w:rPr>
            </w:pPr>
          </w:p>
          <w:p>
            <w:pPr>
              <w:pStyle w:val="22"/>
              <w:spacing w:before="1"/>
              <w:ind w:left="102" w:leftChars="0" w:right="0" w:rightChars="0"/>
              <w:rPr>
                <w:rFonts w:ascii="宋体" w:hAnsi="宋体" w:eastAsia="宋体" w:cs="宋体"/>
                <w:sz w:val="21"/>
                <w:szCs w:val="22"/>
                <w:lang w:val="en-US" w:eastAsia="en-US" w:bidi="ar-SA"/>
              </w:rPr>
            </w:pPr>
            <w:r>
              <w:rPr>
                <w:sz w:val="21"/>
              </w:rPr>
              <w:t>投标预备会</w:t>
            </w:r>
          </w:p>
        </w:tc>
        <w:tc>
          <w:tcPr>
            <w:tcW w:w="6990" w:type="dxa"/>
            <w:vAlign w:val="top"/>
          </w:tcPr>
          <w:p>
            <w:pPr>
              <w:pStyle w:val="22"/>
              <w:spacing w:line="269" w:lineRule="exact"/>
              <w:ind w:left="102"/>
              <w:rPr>
                <w:sz w:val="21"/>
              </w:rPr>
            </w:pPr>
            <w:r>
              <w:rPr>
                <w:rFonts w:hint="eastAsia" w:ascii="MS Mincho" w:hAnsi="MS Mincho" w:eastAsia="MS Mincho"/>
                <w:color w:val="0000FF"/>
                <w:sz w:val="21"/>
              </w:rPr>
              <w:t>☑</w:t>
            </w:r>
            <w:r>
              <w:rPr>
                <w:color w:val="0000FF"/>
                <w:sz w:val="21"/>
              </w:rPr>
              <w:t>不召开</w:t>
            </w:r>
          </w:p>
          <w:p>
            <w:pPr>
              <w:pStyle w:val="22"/>
              <w:spacing w:before="25"/>
              <w:ind w:left="102"/>
              <w:rPr>
                <w:sz w:val="21"/>
              </w:rPr>
            </w:pPr>
            <w:r>
              <w:rPr>
                <w:color w:val="0000FF"/>
                <w:sz w:val="21"/>
              </w:rPr>
              <w:t>□召开</w:t>
            </w:r>
          </w:p>
          <w:p>
            <w:pPr>
              <w:pStyle w:val="22"/>
              <w:spacing w:line="300" w:lineRule="atLeast"/>
              <w:ind w:left="102" w:leftChars="0" w:right="5702" w:rightChars="0"/>
              <w:rPr>
                <w:rFonts w:hint="eastAsia" w:ascii="宋体" w:hAnsi="宋体" w:eastAsia="宋体" w:cs="宋体"/>
                <w:sz w:val="21"/>
                <w:szCs w:val="22"/>
                <w:lang w:val="en-US" w:eastAsia="zh-CN" w:bidi="ar-SA"/>
              </w:rPr>
            </w:pPr>
            <w:r>
              <w:rPr>
                <w:sz w:val="21"/>
              </w:rPr>
              <w:t>召开时间：</w:t>
            </w:r>
            <w:r>
              <w:rPr>
                <w:color w:val="0000FF"/>
                <w:sz w:val="21"/>
              </w:rPr>
              <w:t xml:space="preserve">/ </w:t>
            </w:r>
            <w:r>
              <w:rPr>
                <w:sz w:val="21"/>
              </w:rPr>
              <w:t>召开地点：</w:t>
            </w:r>
            <w:r>
              <w:rPr>
                <w:color w:val="0000FF"/>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946" w:type="dxa"/>
            <w:vAlign w:val="top"/>
          </w:tcPr>
          <w:p>
            <w:pPr>
              <w:pStyle w:val="22"/>
              <w:rPr>
                <w:rFonts w:ascii="Times New Roman"/>
                <w:sz w:val="20"/>
              </w:rPr>
            </w:pPr>
          </w:p>
          <w:p>
            <w:pPr>
              <w:pStyle w:val="22"/>
              <w:rPr>
                <w:rFonts w:ascii="Times New Roman"/>
                <w:sz w:val="20"/>
              </w:rPr>
            </w:pPr>
          </w:p>
          <w:p>
            <w:pPr>
              <w:pStyle w:val="22"/>
              <w:spacing w:before="163"/>
              <w:ind w:left="103" w:leftChars="0" w:right="0" w:rightChars="0"/>
              <w:rPr>
                <w:rFonts w:ascii="宋体" w:hAnsi="宋体" w:eastAsia="宋体" w:cs="宋体"/>
                <w:sz w:val="21"/>
                <w:szCs w:val="22"/>
                <w:lang w:val="en-US" w:eastAsia="en-US" w:bidi="ar-SA"/>
              </w:rPr>
            </w:pPr>
            <w:r>
              <w:rPr>
                <w:sz w:val="21"/>
              </w:rPr>
              <w:t>1.11</w:t>
            </w:r>
          </w:p>
        </w:tc>
        <w:tc>
          <w:tcPr>
            <w:tcW w:w="1712" w:type="dxa"/>
            <w:vAlign w:val="top"/>
          </w:tcPr>
          <w:p>
            <w:pPr>
              <w:pStyle w:val="22"/>
              <w:rPr>
                <w:rFonts w:ascii="Times New Roman"/>
                <w:sz w:val="20"/>
              </w:rPr>
            </w:pPr>
          </w:p>
          <w:p>
            <w:pPr>
              <w:pStyle w:val="22"/>
              <w:rPr>
                <w:rFonts w:ascii="Times New Roman"/>
                <w:sz w:val="20"/>
              </w:rPr>
            </w:pPr>
          </w:p>
          <w:p>
            <w:pPr>
              <w:pStyle w:val="22"/>
              <w:spacing w:before="163"/>
              <w:ind w:left="102" w:leftChars="0" w:right="0" w:rightChars="0"/>
              <w:rPr>
                <w:rFonts w:ascii="宋体" w:hAnsi="宋体" w:eastAsia="宋体" w:cs="宋体"/>
                <w:sz w:val="21"/>
                <w:szCs w:val="22"/>
                <w:lang w:val="en-US" w:eastAsia="en-US" w:bidi="ar-SA"/>
              </w:rPr>
            </w:pPr>
            <w:r>
              <w:rPr>
                <w:sz w:val="21"/>
              </w:rPr>
              <w:t>分 包</w:t>
            </w:r>
          </w:p>
        </w:tc>
        <w:tc>
          <w:tcPr>
            <w:tcW w:w="6990" w:type="dxa"/>
            <w:vAlign w:val="top"/>
          </w:tcPr>
          <w:p>
            <w:pPr>
              <w:pStyle w:val="22"/>
              <w:spacing w:before="37"/>
              <w:ind w:left="102"/>
              <w:rPr>
                <w:sz w:val="21"/>
              </w:rPr>
            </w:pPr>
            <w:r>
              <w:rPr>
                <w:rFonts w:hint="eastAsia" w:ascii="MS Mincho" w:hAnsi="MS Mincho" w:eastAsia="MS Mincho"/>
                <w:color w:val="0000FF"/>
                <w:sz w:val="21"/>
              </w:rPr>
              <w:t>☑</w:t>
            </w:r>
            <w:r>
              <w:rPr>
                <w:color w:val="0000FF"/>
                <w:sz w:val="21"/>
              </w:rPr>
              <w:t>不允许</w:t>
            </w:r>
          </w:p>
          <w:p>
            <w:pPr>
              <w:pStyle w:val="22"/>
              <w:spacing w:before="24"/>
              <w:ind w:left="102"/>
              <w:rPr>
                <w:sz w:val="21"/>
              </w:rPr>
            </w:pPr>
            <w:r>
              <w:rPr>
                <w:color w:val="0000FF"/>
                <w:sz w:val="21"/>
              </w:rPr>
              <w:t>□允许</w:t>
            </w:r>
          </w:p>
          <w:p>
            <w:pPr>
              <w:pStyle w:val="22"/>
              <w:spacing w:before="24"/>
              <w:ind w:left="102" w:right="5306"/>
              <w:rPr>
                <w:rFonts w:ascii="Calibri" w:eastAsia="Calibri"/>
                <w:sz w:val="21"/>
              </w:rPr>
            </w:pPr>
            <w:r>
              <w:rPr>
                <w:sz w:val="21"/>
              </w:rPr>
              <w:t>分包内容要求：</w:t>
            </w:r>
            <w:r>
              <w:rPr>
                <w:rFonts w:ascii="Calibri" w:eastAsia="Calibri"/>
                <w:color w:val="0000FF"/>
                <w:sz w:val="21"/>
              </w:rPr>
              <w:t xml:space="preserve">/ </w:t>
            </w:r>
            <w:r>
              <w:rPr>
                <w:sz w:val="21"/>
              </w:rPr>
              <w:t>分包金额要求：</w:t>
            </w:r>
            <w:r>
              <w:rPr>
                <w:rFonts w:ascii="Calibri" w:eastAsia="Calibri"/>
                <w:color w:val="0000FF"/>
                <w:sz w:val="21"/>
              </w:rPr>
              <w:t>/</w:t>
            </w:r>
          </w:p>
          <w:p>
            <w:pPr>
              <w:pStyle w:val="22"/>
              <w:spacing w:line="273" w:lineRule="exact"/>
              <w:ind w:left="102" w:leftChars="0" w:right="0" w:rightChars="0"/>
              <w:rPr>
                <w:rFonts w:hint="eastAsia" w:ascii="宋体" w:hAnsi="宋体" w:eastAsia="宋体" w:cs="宋体"/>
                <w:sz w:val="21"/>
                <w:szCs w:val="22"/>
                <w:lang w:val="en-US" w:eastAsia="zh-CN" w:bidi="ar-SA"/>
              </w:rPr>
            </w:pPr>
            <w:r>
              <w:rPr>
                <w:sz w:val="21"/>
              </w:rPr>
              <w:t>接受分包的第三人资质要求：</w:t>
            </w:r>
            <w:r>
              <w:rPr>
                <w:color w:val="0000FF"/>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946" w:type="dxa"/>
            <w:vAlign w:val="top"/>
          </w:tcPr>
          <w:p>
            <w:pPr>
              <w:pStyle w:val="22"/>
              <w:spacing w:before="174"/>
              <w:ind w:left="103" w:leftChars="0" w:right="0" w:rightChars="0"/>
              <w:rPr>
                <w:rFonts w:ascii="宋体" w:hAnsi="宋体" w:eastAsia="宋体" w:cs="宋体"/>
                <w:sz w:val="21"/>
                <w:szCs w:val="22"/>
                <w:lang w:val="en-US" w:eastAsia="en-US" w:bidi="ar-SA"/>
              </w:rPr>
            </w:pPr>
            <w:r>
              <w:rPr>
                <w:sz w:val="21"/>
              </w:rPr>
              <w:t>1.12</w:t>
            </w:r>
          </w:p>
        </w:tc>
        <w:tc>
          <w:tcPr>
            <w:tcW w:w="1712" w:type="dxa"/>
            <w:vAlign w:val="top"/>
          </w:tcPr>
          <w:p>
            <w:pPr>
              <w:pStyle w:val="22"/>
              <w:spacing w:before="174"/>
              <w:ind w:left="102" w:leftChars="0" w:right="0" w:rightChars="0"/>
              <w:rPr>
                <w:rFonts w:ascii="宋体" w:hAnsi="宋体" w:eastAsia="宋体" w:cs="宋体"/>
                <w:sz w:val="21"/>
                <w:szCs w:val="22"/>
                <w:lang w:val="en-US" w:eastAsia="en-US" w:bidi="ar-SA"/>
              </w:rPr>
            </w:pPr>
            <w:r>
              <w:rPr>
                <w:sz w:val="21"/>
              </w:rPr>
              <w:t>偏离</w:t>
            </w:r>
          </w:p>
        </w:tc>
        <w:tc>
          <w:tcPr>
            <w:tcW w:w="6990" w:type="dxa"/>
            <w:vAlign w:val="top"/>
          </w:tcPr>
          <w:p>
            <w:pPr>
              <w:pStyle w:val="22"/>
              <w:spacing w:before="18"/>
              <w:ind w:left="85" w:right="6014"/>
              <w:jc w:val="center"/>
              <w:rPr>
                <w:sz w:val="21"/>
              </w:rPr>
            </w:pPr>
            <w:r>
              <w:rPr>
                <w:rFonts w:hint="eastAsia" w:ascii="MS Mincho" w:hAnsi="MS Mincho" w:eastAsia="MS Mincho"/>
                <w:color w:val="0000FF"/>
                <w:sz w:val="21"/>
              </w:rPr>
              <w:t>☑</w:t>
            </w:r>
            <w:r>
              <w:rPr>
                <w:color w:val="0000FF"/>
                <w:sz w:val="21"/>
              </w:rPr>
              <w:t>不允许</w:t>
            </w:r>
          </w:p>
          <w:p>
            <w:pPr>
              <w:pStyle w:val="22"/>
              <w:spacing w:before="36"/>
              <w:ind w:left="83" w:leftChars="0" w:right="6014" w:rightChars="0"/>
              <w:jc w:val="center"/>
              <w:rPr>
                <w:rFonts w:hint="eastAsia" w:ascii="宋体" w:hAnsi="宋体" w:eastAsia="宋体" w:cs="宋体"/>
                <w:sz w:val="21"/>
                <w:szCs w:val="22"/>
                <w:lang w:val="en-US" w:eastAsia="zh-CN" w:bidi="ar-SA"/>
              </w:rPr>
            </w:pPr>
            <w:r>
              <w:rPr>
                <w:color w:val="0000FF"/>
                <w:sz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946" w:type="dxa"/>
            <w:vAlign w:val="top"/>
          </w:tcPr>
          <w:p>
            <w:pPr>
              <w:pStyle w:val="22"/>
              <w:rPr>
                <w:rFonts w:ascii="Times New Roman"/>
                <w:sz w:val="20"/>
              </w:rPr>
            </w:pPr>
          </w:p>
          <w:p>
            <w:pPr>
              <w:pStyle w:val="22"/>
              <w:spacing w:before="136"/>
              <w:ind w:left="103" w:leftChars="0" w:right="0" w:rightChars="0"/>
              <w:rPr>
                <w:rFonts w:ascii="宋体" w:hAnsi="宋体" w:eastAsia="宋体" w:cs="宋体"/>
                <w:sz w:val="21"/>
                <w:szCs w:val="22"/>
                <w:lang w:val="en-US" w:eastAsia="en-US" w:bidi="ar-SA"/>
              </w:rPr>
            </w:pPr>
            <w:r>
              <w:rPr>
                <w:sz w:val="21"/>
              </w:rPr>
              <w:t>2.1</w:t>
            </w:r>
          </w:p>
        </w:tc>
        <w:tc>
          <w:tcPr>
            <w:tcW w:w="1712" w:type="dxa"/>
            <w:vAlign w:val="top"/>
          </w:tcPr>
          <w:p>
            <w:pPr>
              <w:pStyle w:val="22"/>
              <w:spacing w:before="54" w:line="273" w:lineRule="auto"/>
              <w:ind w:left="102" w:leftChars="0" w:right="100" w:rightChars="0"/>
              <w:jc w:val="both"/>
              <w:rPr>
                <w:rFonts w:ascii="宋体" w:hAnsi="宋体" w:eastAsia="宋体" w:cs="宋体"/>
                <w:sz w:val="21"/>
                <w:szCs w:val="22"/>
                <w:highlight w:val="none"/>
                <w:lang w:val="en-US" w:eastAsia="en-US" w:bidi="ar-SA"/>
              </w:rPr>
            </w:pPr>
            <w:r>
              <w:rPr>
                <w:sz w:val="21"/>
                <w:highlight w:val="none"/>
              </w:rPr>
              <w:t>构成招标文件的其他材料及资料下载时间</w:t>
            </w:r>
          </w:p>
        </w:tc>
        <w:tc>
          <w:tcPr>
            <w:tcW w:w="6990" w:type="dxa"/>
            <w:vAlign w:val="top"/>
          </w:tcPr>
          <w:p>
            <w:pPr>
              <w:pStyle w:val="22"/>
              <w:spacing w:before="76" w:line="237" w:lineRule="auto"/>
              <w:ind w:left="102" w:right="2851"/>
              <w:rPr>
                <w:sz w:val="21"/>
                <w:highlight w:val="none"/>
              </w:rPr>
            </w:pPr>
            <w:r>
              <w:rPr>
                <w:spacing w:val="-3"/>
                <w:sz w:val="21"/>
                <w:highlight w:val="none"/>
              </w:rPr>
              <w:t>招标文件的其他材料：工程量清单、图纸等时间：</w:t>
            </w:r>
            <w:r>
              <w:rPr>
                <w:color w:val="0000FF"/>
                <w:spacing w:val="-3"/>
                <w:sz w:val="21"/>
                <w:highlight w:val="none"/>
              </w:rPr>
              <w:t>2020</w:t>
            </w:r>
            <w:r>
              <w:rPr>
                <w:color w:val="0000FF"/>
                <w:spacing w:val="-37"/>
                <w:sz w:val="21"/>
                <w:highlight w:val="none"/>
              </w:rPr>
              <w:t xml:space="preserve"> 年 </w:t>
            </w:r>
            <w:r>
              <w:rPr>
                <w:rFonts w:hint="eastAsia"/>
                <w:color w:val="0000FF"/>
                <w:sz w:val="21"/>
                <w:highlight w:val="none"/>
                <w:lang w:val="en-US" w:eastAsia="zh-CN"/>
              </w:rPr>
              <w:t>8</w:t>
            </w:r>
            <w:r>
              <w:rPr>
                <w:color w:val="0000FF"/>
                <w:spacing w:val="-36"/>
                <w:sz w:val="21"/>
                <w:highlight w:val="none"/>
              </w:rPr>
              <w:t>月</w:t>
            </w:r>
            <w:r>
              <w:rPr>
                <w:rFonts w:hint="eastAsia"/>
                <w:color w:val="0000FF"/>
                <w:spacing w:val="-36"/>
                <w:sz w:val="21"/>
                <w:highlight w:val="none"/>
                <w:lang w:val="en-US" w:eastAsia="zh-CN"/>
              </w:rPr>
              <w:t>14</w:t>
            </w:r>
            <w:r>
              <w:rPr>
                <w:color w:val="0000FF"/>
                <w:spacing w:val="-27"/>
                <w:sz w:val="21"/>
                <w:highlight w:val="none"/>
              </w:rPr>
              <w:t>日</w:t>
            </w:r>
            <w:r>
              <w:rPr>
                <w:sz w:val="21"/>
                <w:highlight w:val="none"/>
              </w:rPr>
              <w:t>—</w:t>
            </w:r>
            <w:r>
              <w:rPr>
                <w:color w:val="0000FF"/>
                <w:sz w:val="21"/>
                <w:highlight w:val="none"/>
              </w:rPr>
              <w:t>2020</w:t>
            </w:r>
            <w:r>
              <w:rPr>
                <w:color w:val="0000FF"/>
                <w:spacing w:val="-37"/>
                <w:sz w:val="21"/>
                <w:highlight w:val="none"/>
              </w:rPr>
              <w:t xml:space="preserve">年 </w:t>
            </w:r>
            <w:r>
              <w:rPr>
                <w:rFonts w:hint="eastAsia"/>
                <w:color w:val="0000FF"/>
                <w:sz w:val="21"/>
                <w:highlight w:val="none"/>
                <w:lang w:val="en-US" w:eastAsia="zh-CN"/>
              </w:rPr>
              <w:t>9</w:t>
            </w:r>
            <w:r>
              <w:rPr>
                <w:color w:val="0000FF"/>
                <w:spacing w:val="-37"/>
                <w:sz w:val="21"/>
                <w:highlight w:val="none"/>
              </w:rPr>
              <w:t>月</w:t>
            </w:r>
            <w:r>
              <w:rPr>
                <w:rFonts w:hint="eastAsia"/>
                <w:color w:val="0000FF"/>
                <w:spacing w:val="-37"/>
                <w:sz w:val="21"/>
                <w:highlight w:val="none"/>
                <w:lang w:val="en-US" w:eastAsia="zh-CN"/>
              </w:rPr>
              <w:t>7</w:t>
            </w:r>
            <w:bookmarkStart w:id="136" w:name="_GoBack"/>
            <w:bookmarkEnd w:id="136"/>
            <w:r>
              <w:rPr>
                <w:color w:val="0000FF"/>
                <w:spacing w:val="-27"/>
                <w:sz w:val="21"/>
                <w:highlight w:val="none"/>
              </w:rPr>
              <w:t>日</w:t>
            </w:r>
          </w:p>
          <w:p>
            <w:pPr>
              <w:pStyle w:val="22"/>
              <w:spacing w:before="20"/>
              <w:ind w:left="102" w:leftChars="0" w:right="0" w:rightChars="0"/>
              <w:rPr>
                <w:rFonts w:hint="eastAsia" w:ascii="宋体" w:hAnsi="宋体" w:eastAsia="宋体" w:cs="宋体"/>
                <w:sz w:val="21"/>
                <w:szCs w:val="22"/>
                <w:highlight w:val="none"/>
                <w:lang w:val="en-US" w:eastAsia="zh-CN" w:bidi="ar-SA"/>
              </w:rPr>
            </w:pPr>
            <w:r>
              <w:rPr>
                <w:sz w:val="21"/>
                <w:highlight w:val="none"/>
              </w:rPr>
              <w:t>在</w:t>
            </w:r>
            <w:r>
              <w:rPr>
                <w:highlight w:val="none"/>
              </w:rPr>
              <w:fldChar w:fldCharType="begin"/>
            </w:r>
            <w:r>
              <w:rPr>
                <w:highlight w:val="none"/>
              </w:rPr>
              <w:instrText xml:space="preserve"> HYPERLINK "http://www.cncn.gov.cn/col/col1532683/index.html%E4%B8%8A%E4%B8%8B%E8%BD%BD" \h </w:instrText>
            </w:r>
            <w:r>
              <w:rPr>
                <w:highlight w:val="none"/>
              </w:rPr>
              <w:fldChar w:fldCharType="separate"/>
            </w:r>
            <w:r>
              <w:rPr>
                <w:color w:val="0000FF"/>
                <w:sz w:val="21"/>
                <w:highlight w:val="none"/>
              </w:rPr>
              <w:t>http://www.cncn.gov.cn/col/col1532683/index.html</w:t>
            </w:r>
            <w:r>
              <w:rPr>
                <w:sz w:val="21"/>
                <w:highlight w:val="none"/>
              </w:rPr>
              <w:t>上下载</w:t>
            </w:r>
            <w:r>
              <w:rPr>
                <w:sz w:val="21"/>
                <w:highlight w:val="none"/>
              </w:rPr>
              <w:fldChar w:fldCharType="end"/>
            </w:r>
            <w:r>
              <w:rPr>
                <w:sz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946" w:type="dxa"/>
            <w:vAlign w:val="top"/>
          </w:tcPr>
          <w:p>
            <w:pPr>
              <w:pStyle w:val="22"/>
              <w:rPr>
                <w:rFonts w:ascii="Times New Roman"/>
                <w:sz w:val="20"/>
              </w:rPr>
            </w:pPr>
          </w:p>
          <w:p>
            <w:pPr>
              <w:pStyle w:val="22"/>
              <w:spacing w:before="4"/>
              <w:rPr>
                <w:rFonts w:ascii="Times New Roman"/>
                <w:sz w:val="23"/>
              </w:rPr>
            </w:pPr>
          </w:p>
          <w:p>
            <w:pPr>
              <w:pStyle w:val="22"/>
              <w:ind w:left="103" w:leftChars="0" w:right="0" w:rightChars="0"/>
              <w:rPr>
                <w:rFonts w:ascii="宋体" w:hAnsi="宋体" w:eastAsia="宋体" w:cs="宋体"/>
                <w:sz w:val="21"/>
                <w:szCs w:val="22"/>
                <w:lang w:val="en-US" w:eastAsia="en-US" w:bidi="ar-SA"/>
              </w:rPr>
            </w:pPr>
            <w:r>
              <w:rPr>
                <w:sz w:val="21"/>
              </w:rPr>
              <w:t>2.2.1</w:t>
            </w:r>
          </w:p>
        </w:tc>
        <w:tc>
          <w:tcPr>
            <w:tcW w:w="1712" w:type="dxa"/>
            <w:vAlign w:val="top"/>
          </w:tcPr>
          <w:p>
            <w:pPr>
              <w:pStyle w:val="22"/>
              <w:spacing w:before="169" w:line="314" w:lineRule="auto"/>
              <w:ind w:left="102" w:leftChars="0" w:right="100" w:rightChars="0"/>
              <w:jc w:val="both"/>
              <w:rPr>
                <w:rFonts w:ascii="宋体" w:hAnsi="宋体" w:eastAsia="宋体" w:cs="宋体"/>
                <w:sz w:val="21"/>
                <w:szCs w:val="22"/>
                <w:highlight w:val="none"/>
                <w:lang w:val="en-US" w:eastAsia="en-US" w:bidi="ar-SA"/>
              </w:rPr>
            </w:pPr>
            <w:r>
              <w:rPr>
                <w:sz w:val="21"/>
                <w:highlight w:val="none"/>
              </w:rPr>
              <w:t>投标人要求澄清招标文件的截止时间</w:t>
            </w:r>
          </w:p>
        </w:tc>
        <w:tc>
          <w:tcPr>
            <w:tcW w:w="6990" w:type="dxa"/>
            <w:vAlign w:val="top"/>
          </w:tcPr>
          <w:p>
            <w:pPr>
              <w:pStyle w:val="22"/>
              <w:spacing w:before="169"/>
              <w:ind w:left="102"/>
              <w:rPr>
                <w:sz w:val="21"/>
                <w:highlight w:val="none"/>
              </w:rPr>
            </w:pPr>
            <w:r>
              <w:rPr>
                <w:color w:val="0000FF"/>
                <w:sz w:val="21"/>
                <w:highlight w:val="none"/>
              </w:rPr>
              <w:t>2020年</w:t>
            </w:r>
            <w:r>
              <w:rPr>
                <w:rFonts w:hint="eastAsia"/>
                <w:color w:val="0000FF"/>
                <w:sz w:val="21"/>
                <w:highlight w:val="none"/>
                <w:lang w:val="en-US" w:eastAsia="zh-CN"/>
              </w:rPr>
              <w:t>8</w:t>
            </w:r>
            <w:r>
              <w:rPr>
                <w:color w:val="0000FF"/>
                <w:sz w:val="21"/>
                <w:highlight w:val="none"/>
              </w:rPr>
              <w:t>月</w:t>
            </w:r>
            <w:r>
              <w:rPr>
                <w:rFonts w:hint="eastAsia"/>
                <w:color w:val="0000FF"/>
                <w:sz w:val="21"/>
                <w:highlight w:val="none"/>
                <w:lang w:val="en-US" w:eastAsia="zh-CN"/>
              </w:rPr>
              <w:t>20</w:t>
            </w:r>
            <w:r>
              <w:rPr>
                <w:color w:val="0000FF"/>
                <w:sz w:val="21"/>
                <w:highlight w:val="none"/>
              </w:rPr>
              <w:t>日 17:00</w:t>
            </w:r>
          </w:p>
          <w:p>
            <w:pPr>
              <w:pStyle w:val="22"/>
              <w:spacing w:before="84" w:line="314" w:lineRule="auto"/>
              <w:ind w:left="102" w:leftChars="0" w:right="137" w:rightChars="0"/>
              <w:rPr>
                <w:rFonts w:hint="eastAsia" w:ascii="宋体" w:hAnsi="宋体" w:eastAsia="宋体" w:cs="宋体"/>
                <w:b/>
                <w:sz w:val="21"/>
                <w:szCs w:val="22"/>
                <w:highlight w:val="none"/>
                <w:lang w:val="en-US" w:eastAsia="zh-CN" w:bidi="ar-SA"/>
              </w:rPr>
            </w:pPr>
            <w:r>
              <w:rPr>
                <w:sz w:val="21"/>
                <w:highlight w:val="none"/>
              </w:rPr>
              <w:t xml:space="preserve">在以上时间前在 </w:t>
            </w:r>
            <w:r>
              <w:rPr>
                <w:highlight w:val="none"/>
              </w:rPr>
              <w:fldChar w:fldCharType="begin"/>
            </w:r>
            <w:r>
              <w:rPr>
                <w:highlight w:val="none"/>
              </w:rPr>
              <w:instrText xml:space="preserve"> HYPERLINK "http://www.cncn.gov.cn/col/col1532683/index.html" \h </w:instrText>
            </w:r>
            <w:r>
              <w:rPr>
                <w:highlight w:val="none"/>
              </w:rPr>
              <w:fldChar w:fldCharType="separate"/>
            </w:r>
            <w:r>
              <w:rPr>
                <w:color w:val="0000FF"/>
                <w:sz w:val="21"/>
                <w:highlight w:val="none"/>
              </w:rPr>
              <w:t xml:space="preserve">http://www.cncn.gov.cn/col/col1532683/index.html </w:t>
            </w:r>
            <w:r>
              <w:rPr>
                <w:color w:val="0000FF"/>
                <w:sz w:val="21"/>
                <w:highlight w:val="none"/>
              </w:rPr>
              <w:fldChar w:fldCharType="end"/>
            </w:r>
            <w:r>
              <w:rPr>
                <w:sz w:val="21"/>
                <w:highlight w:val="none"/>
              </w:rPr>
              <w:t>进入“招标提问区”提出疑问，</w:t>
            </w:r>
            <w:r>
              <w:rPr>
                <w:b/>
                <w:sz w:val="21"/>
                <w:highlight w:val="none"/>
              </w:rPr>
              <w:t>并必须在此之前提交，逾期不予受理。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946" w:type="dxa"/>
            <w:vAlign w:val="top"/>
          </w:tcPr>
          <w:p>
            <w:pPr>
              <w:pStyle w:val="22"/>
              <w:spacing w:before="6"/>
              <w:rPr>
                <w:rFonts w:ascii="Times New Roman"/>
                <w:sz w:val="23"/>
              </w:rPr>
            </w:pPr>
          </w:p>
          <w:p>
            <w:pPr>
              <w:pStyle w:val="22"/>
              <w:ind w:left="103" w:leftChars="0" w:right="0" w:rightChars="0"/>
              <w:rPr>
                <w:rFonts w:ascii="宋体" w:hAnsi="宋体" w:eastAsia="宋体" w:cs="宋体"/>
                <w:sz w:val="21"/>
                <w:szCs w:val="22"/>
                <w:lang w:val="en-US" w:eastAsia="en-US" w:bidi="ar-SA"/>
              </w:rPr>
            </w:pPr>
            <w:r>
              <w:rPr>
                <w:sz w:val="21"/>
              </w:rPr>
              <w:t>2.2.2</w:t>
            </w:r>
          </w:p>
        </w:tc>
        <w:tc>
          <w:tcPr>
            <w:tcW w:w="1712" w:type="dxa"/>
            <w:vAlign w:val="top"/>
          </w:tcPr>
          <w:p>
            <w:pPr>
              <w:pStyle w:val="22"/>
              <w:spacing w:before="121" w:line="314" w:lineRule="auto"/>
              <w:ind w:left="102" w:leftChars="0" w:right="109" w:rightChars="0"/>
              <w:rPr>
                <w:rFonts w:ascii="宋体" w:hAnsi="宋体" w:eastAsia="宋体" w:cs="宋体"/>
                <w:sz w:val="21"/>
                <w:szCs w:val="22"/>
                <w:highlight w:val="none"/>
                <w:lang w:val="en-US" w:eastAsia="en-US" w:bidi="ar-SA"/>
              </w:rPr>
            </w:pPr>
            <w:r>
              <w:rPr>
                <w:sz w:val="21"/>
                <w:highlight w:val="none"/>
              </w:rPr>
              <w:t>招标人澄清时间及投标截止时间</w:t>
            </w:r>
          </w:p>
        </w:tc>
        <w:tc>
          <w:tcPr>
            <w:tcW w:w="6990" w:type="dxa"/>
            <w:vAlign w:val="top"/>
          </w:tcPr>
          <w:p>
            <w:pPr>
              <w:pStyle w:val="22"/>
              <w:spacing w:before="121"/>
              <w:ind w:left="102"/>
              <w:rPr>
                <w:sz w:val="21"/>
                <w:highlight w:val="none"/>
              </w:rPr>
            </w:pPr>
            <w:r>
              <w:rPr>
                <w:sz w:val="21"/>
                <w:highlight w:val="none"/>
              </w:rPr>
              <w:t>招标人澄清时间：</w:t>
            </w:r>
            <w:r>
              <w:rPr>
                <w:color w:val="0000FF"/>
                <w:sz w:val="21"/>
                <w:highlight w:val="none"/>
              </w:rPr>
              <w:t>2020 年</w:t>
            </w:r>
            <w:r>
              <w:rPr>
                <w:rFonts w:hint="eastAsia"/>
                <w:color w:val="0000FF"/>
                <w:sz w:val="21"/>
                <w:highlight w:val="none"/>
                <w:lang w:val="en-US" w:eastAsia="zh-CN"/>
              </w:rPr>
              <w:t>8</w:t>
            </w:r>
            <w:r>
              <w:rPr>
                <w:color w:val="0000FF"/>
                <w:sz w:val="21"/>
                <w:highlight w:val="none"/>
              </w:rPr>
              <w:t>月</w:t>
            </w:r>
            <w:r>
              <w:rPr>
                <w:rFonts w:hint="eastAsia"/>
                <w:color w:val="0000FF"/>
                <w:sz w:val="21"/>
                <w:highlight w:val="none"/>
                <w:lang w:val="en-US" w:eastAsia="zh-CN"/>
              </w:rPr>
              <w:t>21</w:t>
            </w:r>
            <w:r>
              <w:rPr>
                <w:color w:val="0000FF"/>
                <w:sz w:val="21"/>
                <w:highlight w:val="none"/>
              </w:rPr>
              <w:t>日 17:00 之前</w:t>
            </w:r>
          </w:p>
          <w:p>
            <w:pPr>
              <w:pStyle w:val="22"/>
              <w:spacing w:before="84"/>
              <w:ind w:left="102" w:leftChars="0" w:right="0" w:rightChars="0"/>
              <w:rPr>
                <w:rFonts w:hint="eastAsia" w:ascii="宋体" w:hAnsi="宋体" w:eastAsia="宋体" w:cs="宋体"/>
                <w:sz w:val="21"/>
                <w:szCs w:val="22"/>
                <w:highlight w:val="none"/>
                <w:lang w:val="en-US" w:eastAsia="zh-CN" w:bidi="ar-SA"/>
              </w:rPr>
            </w:pPr>
            <w:r>
              <w:rPr>
                <w:sz w:val="21"/>
                <w:highlight w:val="none"/>
              </w:rPr>
              <w:t>投标截止时间：</w:t>
            </w:r>
            <w:r>
              <w:rPr>
                <w:color w:val="0000FF"/>
                <w:sz w:val="21"/>
                <w:highlight w:val="none"/>
              </w:rPr>
              <w:t>2020 年</w:t>
            </w:r>
            <w:r>
              <w:rPr>
                <w:rFonts w:hint="eastAsia"/>
                <w:color w:val="0000FF"/>
                <w:sz w:val="21"/>
                <w:highlight w:val="none"/>
                <w:lang w:val="en-US" w:eastAsia="zh-CN"/>
              </w:rPr>
              <w:t>9</w:t>
            </w:r>
            <w:r>
              <w:rPr>
                <w:color w:val="0000FF"/>
                <w:sz w:val="21"/>
                <w:highlight w:val="none"/>
              </w:rPr>
              <w:t>月</w:t>
            </w:r>
            <w:r>
              <w:rPr>
                <w:rFonts w:hint="eastAsia"/>
                <w:color w:val="0000FF"/>
                <w:sz w:val="21"/>
                <w:highlight w:val="none"/>
                <w:lang w:val="en-US" w:eastAsia="zh-CN"/>
              </w:rPr>
              <w:t>8</w:t>
            </w:r>
            <w:r>
              <w:rPr>
                <w:color w:val="0000FF"/>
                <w:sz w:val="21"/>
                <w:highlight w:val="none"/>
              </w:rPr>
              <w:t>日 09:30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946" w:type="dxa"/>
            <w:vAlign w:val="top"/>
          </w:tcPr>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19"/>
              </w:rPr>
            </w:pPr>
          </w:p>
          <w:p>
            <w:pPr>
              <w:pStyle w:val="22"/>
              <w:spacing w:before="1"/>
              <w:ind w:left="103" w:leftChars="0" w:right="0" w:rightChars="0"/>
              <w:rPr>
                <w:rFonts w:ascii="宋体" w:hAnsi="宋体" w:eastAsia="宋体" w:cs="宋体"/>
                <w:sz w:val="21"/>
                <w:szCs w:val="22"/>
                <w:lang w:val="en-US" w:eastAsia="en-US" w:bidi="ar-SA"/>
              </w:rPr>
            </w:pPr>
            <w:r>
              <w:rPr>
                <w:sz w:val="21"/>
              </w:rPr>
              <w:t>2.2.3</w:t>
            </w:r>
          </w:p>
        </w:tc>
        <w:tc>
          <w:tcPr>
            <w:tcW w:w="1712" w:type="dxa"/>
            <w:vAlign w:val="top"/>
          </w:tcPr>
          <w:p>
            <w:pPr>
              <w:pStyle w:val="22"/>
              <w:rPr>
                <w:rFonts w:ascii="Times New Roman"/>
                <w:sz w:val="20"/>
              </w:rPr>
            </w:pPr>
          </w:p>
          <w:p>
            <w:pPr>
              <w:pStyle w:val="22"/>
              <w:rPr>
                <w:rFonts w:ascii="Times New Roman"/>
                <w:sz w:val="20"/>
              </w:rPr>
            </w:pPr>
          </w:p>
          <w:p>
            <w:pPr>
              <w:pStyle w:val="22"/>
              <w:rPr>
                <w:rFonts w:ascii="Times New Roman"/>
                <w:sz w:val="20"/>
              </w:rPr>
            </w:pPr>
          </w:p>
          <w:p>
            <w:pPr>
              <w:pStyle w:val="22"/>
              <w:spacing w:before="118" w:line="278" w:lineRule="auto"/>
              <w:ind w:left="102" w:leftChars="0" w:right="100" w:rightChars="0"/>
              <w:jc w:val="both"/>
              <w:rPr>
                <w:rFonts w:ascii="宋体" w:hAnsi="宋体" w:eastAsia="宋体" w:cs="宋体"/>
                <w:sz w:val="21"/>
                <w:szCs w:val="22"/>
                <w:lang w:val="en-US" w:eastAsia="en-US" w:bidi="ar-SA"/>
              </w:rPr>
            </w:pPr>
            <w:r>
              <w:rPr>
                <w:sz w:val="21"/>
              </w:rPr>
              <w:t>下载招标文件答疑、澄清的时间和方式</w:t>
            </w:r>
          </w:p>
        </w:tc>
        <w:tc>
          <w:tcPr>
            <w:tcW w:w="6990" w:type="dxa"/>
            <w:vAlign w:val="top"/>
          </w:tcPr>
          <w:p>
            <w:pPr>
              <w:pStyle w:val="22"/>
              <w:spacing w:before="9"/>
              <w:rPr>
                <w:rFonts w:ascii="Times New Roman"/>
                <w:sz w:val="20"/>
              </w:rPr>
            </w:pPr>
          </w:p>
          <w:p>
            <w:pPr>
              <w:pStyle w:val="22"/>
              <w:spacing w:line="314" w:lineRule="auto"/>
              <w:ind w:left="102" w:right="-21"/>
              <w:rPr>
                <w:sz w:val="21"/>
              </w:rPr>
            </w:pPr>
            <w:r>
              <w:rPr>
                <w:sz w:val="21"/>
              </w:rPr>
              <w:t>本工程招标文件的澄清、修改、补充等内容经苍南县住房和城乡建设局备</w:t>
            </w:r>
            <w:r>
              <w:rPr>
                <w:spacing w:val="-18"/>
                <w:sz w:val="21"/>
              </w:rPr>
              <w:t xml:space="preserve">案后，在 </w:t>
            </w:r>
            <w:r>
              <w:fldChar w:fldCharType="begin"/>
            </w:r>
            <w:r>
              <w:instrText xml:space="preserve"> HYPERLINK "http://www.cncn.gov.cn/col/col1532683/index.html" \h </w:instrText>
            </w:r>
            <w:r>
              <w:fldChar w:fldCharType="separate"/>
            </w:r>
            <w:r>
              <w:rPr>
                <w:color w:val="0000FF"/>
                <w:sz w:val="21"/>
              </w:rPr>
              <w:t>http://www.cncn.gov.cn/col/col1532683/index.html</w:t>
            </w:r>
            <w:r>
              <w:rPr>
                <w:color w:val="0000FF"/>
                <w:spacing w:val="-54"/>
                <w:sz w:val="21"/>
              </w:rPr>
              <w:t xml:space="preserve"> </w:t>
            </w:r>
            <w:r>
              <w:rPr>
                <w:color w:val="0000FF"/>
                <w:spacing w:val="-54"/>
                <w:sz w:val="21"/>
              </w:rPr>
              <w:fldChar w:fldCharType="end"/>
            </w:r>
            <w:r>
              <w:rPr>
                <w:spacing w:val="-9"/>
                <w:sz w:val="21"/>
              </w:rPr>
              <w:t>进入“建</w:t>
            </w:r>
            <w:r>
              <w:rPr>
                <w:spacing w:val="-6"/>
                <w:sz w:val="21"/>
              </w:rPr>
              <w:t>设项目交易</w:t>
            </w:r>
            <w:r>
              <w:rPr>
                <w:sz w:val="21"/>
              </w:rPr>
              <w:t>/</w:t>
            </w:r>
            <w:r>
              <w:rPr>
                <w:spacing w:val="-15"/>
                <w:sz w:val="21"/>
              </w:rPr>
              <w:t xml:space="preserve">招标答疑”下载。澄清、修改、补充等内容向所有投标人公布， </w:t>
            </w:r>
            <w:r>
              <w:rPr>
                <w:spacing w:val="-7"/>
                <w:sz w:val="21"/>
              </w:rPr>
              <w:t>投标人应自行察看并下载上述内容，不须做收到确认。</w:t>
            </w:r>
          </w:p>
          <w:p>
            <w:pPr>
              <w:pStyle w:val="22"/>
              <w:spacing w:before="19" w:line="314" w:lineRule="auto"/>
              <w:ind w:left="102" w:leftChars="0" w:right="0" w:rightChars="0"/>
              <w:rPr>
                <w:rFonts w:hint="eastAsia" w:ascii="宋体" w:hAnsi="宋体" w:eastAsia="宋体" w:cs="宋体"/>
                <w:sz w:val="21"/>
                <w:szCs w:val="22"/>
                <w:lang w:val="en-US" w:eastAsia="zh-CN" w:bidi="ar-SA"/>
              </w:rPr>
            </w:pPr>
            <w:r>
              <w:rPr>
                <w:sz w:val="21"/>
              </w:rPr>
              <w:t>请各投标人关注网站上的补充答疑，已公布的补充答疑投标人未查看的， 投标人自行承担其后果。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946" w:type="dxa"/>
            <w:vAlign w:val="top"/>
          </w:tcPr>
          <w:p>
            <w:pPr>
              <w:pStyle w:val="22"/>
              <w:spacing w:before="9"/>
              <w:rPr>
                <w:rFonts w:ascii="Times New Roman"/>
                <w:sz w:val="25"/>
              </w:rPr>
            </w:pPr>
          </w:p>
          <w:p>
            <w:pPr>
              <w:pStyle w:val="22"/>
              <w:ind w:left="103" w:leftChars="0" w:right="0" w:rightChars="0"/>
              <w:rPr>
                <w:rFonts w:ascii="宋体" w:hAnsi="宋体" w:eastAsia="宋体" w:cs="宋体"/>
                <w:sz w:val="21"/>
                <w:szCs w:val="22"/>
                <w:lang w:val="en-US" w:eastAsia="en-US" w:bidi="ar-SA"/>
              </w:rPr>
            </w:pPr>
            <w:r>
              <w:rPr>
                <w:sz w:val="21"/>
              </w:rPr>
              <w:t>2.3.1</w:t>
            </w:r>
          </w:p>
        </w:tc>
        <w:tc>
          <w:tcPr>
            <w:tcW w:w="1712" w:type="dxa"/>
            <w:vAlign w:val="top"/>
          </w:tcPr>
          <w:p>
            <w:pPr>
              <w:pStyle w:val="22"/>
              <w:spacing w:before="117" w:line="314" w:lineRule="auto"/>
              <w:ind w:left="102" w:leftChars="0" w:right="0" w:rightChars="0"/>
              <w:rPr>
                <w:rFonts w:ascii="宋体" w:hAnsi="宋体" w:eastAsia="宋体" w:cs="宋体"/>
                <w:sz w:val="21"/>
                <w:szCs w:val="22"/>
                <w:lang w:val="en-US" w:eastAsia="en-US" w:bidi="ar-SA"/>
              </w:rPr>
            </w:pPr>
            <w:r>
              <w:rPr>
                <w:sz w:val="21"/>
              </w:rPr>
              <w:t>招标文件的修改时间</w:t>
            </w:r>
          </w:p>
        </w:tc>
        <w:tc>
          <w:tcPr>
            <w:tcW w:w="6990" w:type="dxa"/>
            <w:vAlign w:val="top"/>
          </w:tcPr>
          <w:p>
            <w:pPr>
              <w:pStyle w:val="22"/>
              <w:spacing w:before="9"/>
              <w:rPr>
                <w:rFonts w:ascii="Times New Roman"/>
                <w:sz w:val="25"/>
              </w:rPr>
            </w:pPr>
          </w:p>
          <w:p>
            <w:pPr>
              <w:pStyle w:val="22"/>
              <w:ind w:left="102" w:leftChars="0" w:right="0" w:rightChars="0"/>
              <w:rPr>
                <w:rFonts w:hint="eastAsia" w:ascii="宋体" w:hAnsi="宋体" w:eastAsia="宋体" w:cs="宋体"/>
                <w:sz w:val="21"/>
                <w:szCs w:val="22"/>
                <w:lang w:val="en-US" w:eastAsia="zh-CN" w:bidi="ar-SA"/>
              </w:rPr>
            </w:pPr>
            <w:r>
              <w:rPr>
                <w:sz w:val="21"/>
              </w:rPr>
              <w:t>同本章前附表2.2.2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946" w:type="dxa"/>
            <w:vAlign w:val="top"/>
          </w:tcPr>
          <w:p>
            <w:pPr>
              <w:pStyle w:val="22"/>
              <w:rPr>
                <w:rFonts w:ascii="Times New Roman"/>
                <w:sz w:val="20"/>
              </w:rPr>
            </w:pPr>
          </w:p>
          <w:p>
            <w:pPr>
              <w:pStyle w:val="22"/>
              <w:spacing w:before="163"/>
              <w:ind w:left="103" w:leftChars="0" w:right="0" w:rightChars="0"/>
              <w:rPr>
                <w:rFonts w:ascii="宋体" w:hAnsi="宋体" w:eastAsia="宋体" w:cs="宋体"/>
                <w:sz w:val="21"/>
                <w:szCs w:val="22"/>
                <w:lang w:val="en-US" w:eastAsia="en-US" w:bidi="ar-SA"/>
              </w:rPr>
            </w:pPr>
            <w:r>
              <w:rPr>
                <w:sz w:val="21"/>
              </w:rPr>
              <w:t>2.3.2</w:t>
            </w:r>
          </w:p>
        </w:tc>
        <w:tc>
          <w:tcPr>
            <w:tcW w:w="1712" w:type="dxa"/>
            <w:vAlign w:val="top"/>
          </w:tcPr>
          <w:p>
            <w:pPr>
              <w:pStyle w:val="22"/>
              <w:spacing w:before="42" w:line="314" w:lineRule="auto"/>
              <w:ind w:left="102"/>
              <w:rPr>
                <w:sz w:val="21"/>
              </w:rPr>
            </w:pPr>
            <w:r>
              <w:rPr>
                <w:sz w:val="21"/>
              </w:rPr>
              <w:t>投标人确认收到招标文件修改的</w:t>
            </w:r>
          </w:p>
          <w:p>
            <w:pPr>
              <w:pStyle w:val="22"/>
              <w:spacing w:before="19"/>
              <w:ind w:left="102" w:leftChars="0" w:right="0" w:rightChars="0"/>
              <w:rPr>
                <w:rFonts w:ascii="宋体" w:hAnsi="宋体" w:eastAsia="宋体" w:cs="宋体"/>
                <w:sz w:val="21"/>
                <w:szCs w:val="22"/>
                <w:lang w:val="en-US" w:eastAsia="en-US" w:bidi="ar-SA"/>
              </w:rPr>
            </w:pPr>
            <w:r>
              <w:rPr>
                <w:sz w:val="21"/>
              </w:rPr>
              <w:t>方式</w:t>
            </w:r>
          </w:p>
        </w:tc>
        <w:tc>
          <w:tcPr>
            <w:tcW w:w="6990" w:type="dxa"/>
            <w:vAlign w:val="top"/>
          </w:tcPr>
          <w:p>
            <w:pPr>
              <w:pStyle w:val="22"/>
              <w:rPr>
                <w:rFonts w:ascii="Times New Roman"/>
                <w:sz w:val="20"/>
              </w:rPr>
            </w:pPr>
          </w:p>
          <w:p>
            <w:pPr>
              <w:pStyle w:val="22"/>
              <w:spacing w:before="163"/>
              <w:ind w:left="102" w:leftChars="0" w:right="0" w:rightChars="0"/>
              <w:rPr>
                <w:rFonts w:hint="eastAsia" w:ascii="宋体" w:hAnsi="宋体" w:eastAsia="宋体" w:cs="宋体"/>
                <w:sz w:val="21"/>
                <w:szCs w:val="22"/>
                <w:lang w:val="en-US" w:eastAsia="zh-CN" w:bidi="ar-SA"/>
              </w:rPr>
            </w:pPr>
            <w:r>
              <w:rPr>
                <w:sz w:val="21"/>
              </w:rPr>
              <w:t>同本章前附表 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46" w:type="dxa"/>
            <w:vAlign w:val="top"/>
          </w:tcPr>
          <w:p>
            <w:pPr>
              <w:pStyle w:val="22"/>
              <w:spacing w:before="10"/>
              <w:rPr>
                <w:rFonts w:ascii="Times New Roman"/>
                <w:sz w:val="17"/>
              </w:rPr>
            </w:pPr>
          </w:p>
          <w:p>
            <w:pPr>
              <w:pStyle w:val="22"/>
              <w:ind w:left="103" w:leftChars="0" w:right="0" w:rightChars="0"/>
              <w:rPr>
                <w:rFonts w:ascii="宋体" w:hAnsi="宋体" w:eastAsia="宋体" w:cs="宋体"/>
                <w:sz w:val="21"/>
                <w:szCs w:val="22"/>
                <w:lang w:val="en-US" w:eastAsia="en-US" w:bidi="ar-SA"/>
              </w:rPr>
            </w:pPr>
            <w:r>
              <w:rPr>
                <w:sz w:val="21"/>
              </w:rPr>
              <w:t>3.3.1</w:t>
            </w:r>
          </w:p>
        </w:tc>
        <w:tc>
          <w:tcPr>
            <w:tcW w:w="1712" w:type="dxa"/>
            <w:vAlign w:val="top"/>
          </w:tcPr>
          <w:p>
            <w:pPr>
              <w:pStyle w:val="22"/>
              <w:spacing w:before="10"/>
              <w:rPr>
                <w:rFonts w:ascii="Times New Roman"/>
                <w:sz w:val="17"/>
              </w:rPr>
            </w:pPr>
          </w:p>
          <w:p>
            <w:pPr>
              <w:pStyle w:val="22"/>
              <w:ind w:left="102" w:leftChars="0" w:right="0" w:rightChars="0"/>
              <w:rPr>
                <w:rFonts w:ascii="宋体" w:hAnsi="宋体" w:eastAsia="宋体" w:cs="宋体"/>
                <w:sz w:val="21"/>
                <w:szCs w:val="22"/>
                <w:lang w:val="en-US" w:eastAsia="en-US" w:bidi="ar-SA"/>
              </w:rPr>
            </w:pPr>
            <w:r>
              <w:rPr>
                <w:sz w:val="21"/>
              </w:rPr>
              <w:t>投标有效期</w:t>
            </w:r>
          </w:p>
        </w:tc>
        <w:tc>
          <w:tcPr>
            <w:tcW w:w="6990" w:type="dxa"/>
            <w:vAlign w:val="top"/>
          </w:tcPr>
          <w:p>
            <w:pPr>
              <w:pStyle w:val="22"/>
              <w:spacing w:before="10"/>
              <w:rPr>
                <w:rFonts w:ascii="Times New Roman"/>
                <w:sz w:val="17"/>
              </w:rPr>
            </w:pPr>
          </w:p>
          <w:p>
            <w:pPr>
              <w:pStyle w:val="22"/>
              <w:ind w:left="102" w:leftChars="0" w:right="0" w:rightChars="0"/>
              <w:rPr>
                <w:rFonts w:hint="eastAsia" w:ascii="宋体" w:hAnsi="宋体" w:eastAsia="宋体" w:cs="宋体"/>
                <w:b/>
                <w:sz w:val="21"/>
                <w:szCs w:val="22"/>
                <w:lang w:val="en-US" w:eastAsia="zh-CN" w:bidi="ar-SA"/>
              </w:rPr>
            </w:pPr>
            <w:r>
              <w:rPr>
                <w:b/>
                <w:color w:val="0000FF"/>
                <w:sz w:val="21"/>
              </w:rPr>
              <w:t>90</w:t>
            </w:r>
            <w:r>
              <w:rPr>
                <w:b/>
                <w:sz w:val="21"/>
              </w:rPr>
              <w:t>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946" w:type="dxa"/>
            <w:vAlign w:val="top"/>
          </w:tcPr>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spacing w:before="9"/>
              <w:rPr>
                <w:rFonts w:ascii="Times New Roman"/>
                <w:sz w:val="23"/>
              </w:rPr>
            </w:pPr>
          </w:p>
          <w:p>
            <w:pPr>
              <w:pStyle w:val="22"/>
              <w:ind w:left="103" w:leftChars="0" w:right="0" w:rightChars="0"/>
              <w:rPr>
                <w:rFonts w:ascii="宋体" w:hAnsi="宋体" w:eastAsia="宋体" w:cs="宋体"/>
                <w:sz w:val="21"/>
                <w:szCs w:val="22"/>
                <w:lang w:val="en-US" w:eastAsia="en-US" w:bidi="ar-SA"/>
              </w:rPr>
            </w:pPr>
            <w:r>
              <w:rPr>
                <w:sz w:val="21"/>
              </w:rPr>
              <w:t>3.4.1</w:t>
            </w:r>
          </w:p>
        </w:tc>
        <w:tc>
          <w:tcPr>
            <w:tcW w:w="1712" w:type="dxa"/>
            <w:vAlign w:val="top"/>
          </w:tcPr>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spacing w:before="9"/>
              <w:rPr>
                <w:rFonts w:ascii="Times New Roman"/>
                <w:sz w:val="23"/>
              </w:rPr>
            </w:pPr>
          </w:p>
          <w:p>
            <w:pPr>
              <w:pStyle w:val="22"/>
              <w:ind w:left="102" w:leftChars="0" w:right="0" w:rightChars="0"/>
              <w:rPr>
                <w:rFonts w:ascii="宋体" w:hAnsi="宋体" w:eastAsia="宋体" w:cs="宋体"/>
                <w:sz w:val="21"/>
                <w:szCs w:val="22"/>
                <w:lang w:val="en-US" w:eastAsia="en-US" w:bidi="ar-SA"/>
              </w:rPr>
            </w:pPr>
            <w:r>
              <w:rPr>
                <w:sz w:val="21"/>
              </w:rPr>
              <w:t>投标保证金</w:t>
            </w:r>
          </w:p>
        </w:tc>
        <w:tc>
          <w:tcPr>
            <w:tcW w:w="6990" w:type="dxa"/>
            <w:vAlign w:val="top"/>
          </w:tcPr>
          <w:p>
            <w:pPr>
              <w:pStyle w:val="22"/>
              <w:spacing w:before="11" w:line="278" w:lineRule="auto"/>
              <w:ind w:left="462" w:right="1527" w:hanging="360"/>
              <w:rPr>
                <w:b/>
                <w:sz w:val="21"/>
                <w:highlight w:val="none"/>
              </w:rPr>
            </w:pPr>
            <w:r>
              <w:rPr>
                <w:sz w:val="21"/>
                <w:highlight w:val="none"/>
              </w:rPr>
              <w:t>1</w:t>
            </w:r>
            <w:r>
              <w:rPr>
                <w:spacing w:val="-3"/>
                <w:sz w:val="21"/>
                <w:highlight w:val="none"/>
              </w:rPr>
              <w:t xml:space="preserve">、提交方式：银行转账或银行保函； </w:t>
            </w:r>
            <w:r>
              <w:rPr>
                <w:b/>
                <w:spacing w:val="-10"/>
                <w:sz w:val="21"/>
                <w:highlight w:val="none"/>
              </w:rPr>
              <w:t xml:space="preserve">金额：人民币 </w:t>
            </w:r>
            <w:r>
              <w:rPr>
                <w:rFonts w:hint="eastAsia"/>
                <w:b/>
                <w:color w:val="0000FF"/>
                <w:sz w:val="21"/>
                <w:highlight w:val="none"/>
                <w:lang w:val="en-US" w:eastAsia="zh-CN"/>
              </w:rPr>
              <w:t>50</w:t>
            </w:r>
            <w:r>
              <w:rPr>
                <w:b/>
                <w:color w:val="0000FF"/>
                <w:sz w:val="21"/>
                <w:highlight w:val="none"/>
              </w:rPr>
              <w:t>0000</w:t>
            </w:r>
            <w:r>
              <w:rPr>
                <w:b/>
                <w:color w:val="0000FF"/>
                <w:spacing w:val="-51"/>
                <w:sz w:val="21"/>
                <w:highlight w:val="none"/>
              </w:rPr>
              <w:t xml:space="preserve"> </w:t>
            </w:r>
            <w:r>
              <w:rPr>
                <w:b/>
                <w:sz w:val="21"/>
                <w:highlight w:val="none"/>
              </w:rPr>
              <w:t>元</w:t>
            </w:r>
            <w:r>
              <w:rPr>
                <w:b/>
                <w:spacing w:val="-3"/>
                <w:sz w:val="21"/>
                <w:highlight w:val="none"/>
              </w:rPr>
              <w:t>（</w:t>
            </w:r>
            <w:r>
              <w:rPr>
                <w:b/>
                <w:sz w:val="21"/>
                <w:highlight w:val="none"/>
              </w:rPr>
              <w:t>大写：人民币</w:t>
            </w:r>
            <w:r>
              <w:rPr>
                <w:rFonts w:hint="eastAsia"/>
                <w:b/>
                <w:color w:val="0000FF"/>
                <w:sz w:val="21"/>
                <w:highlight w:val="none"/>
                <w:lang w:val="en-US" w:eastAsia="zh-CN"/>
              </w:rPr>
              <w:t>伍拾</w:t>
            </w:r>
            <w:r>
              <w:rPr>
                <w:b/>
                <w:color w:val="0000FF"/>
                <w:sz w:val="21"/>
                <w:highlight w:val="none"/>
              </w:rPr>
              <w:t>万</w:t>
            </w:r>
            <w:r>
              <w:rPr>
                <w:b/>
                <w:spacing w:val="-2"/>
                <w:sz w:val="21"/>
                <w:highlight w:val="none"/>
              </w:rPr>
              <w:t>元整</w:t>
            </w:r>
            <w:r>
              <w:rPr>
                <w:b/>
                <w:spacing w:val="-3"/>
                <w:sz w:val="21"/>
                <w:highlight w:val="none"/>
              </w:rPr>
              <w:t>）；</w:t>
            </w:r>
          </w:p>
          <w:p>
            <w:pPr>
              <w:pStyle w:val="22"/>
              <w:spacing w:before="13" w:line="278" w:lineRule="auto"/>
              <w:ind w:left="102"/>
              <w:rPr>
                <w:b/>
                <w:sz w:val="21"/>
              </w:rPr>
            </w:pPr>
            <w:r>
              <w:rPr>
                <w:sz w:val="21"/>
              </w:rPr>
              <w:t>2</w:t>
            </w:r>
            <w:r>
              <w:rPr>
                <w:spacing w:val="-9"/>
                <w:sz w:val="21"/>
              </w:rPr>
              <w:t>、㈠投标人应按招标文件要求提交投标担保，投标担保采用直接向苍南县公共资源交易中心提交投标保证金的方式的，</w:t>
            </w:r>
            <w:r>
              <w:rPr>
                <w:b/>
                <w:spacing w:val="-9"/>
                <w:sz w:val="21"/>
              </w:rPr>
              <w:t>下述三个保证金账户成功汇</w:t>
            </w:r>
            <w:r>
              <w:rPr>
                <w:b/>
                <w:spacing w:val="-16"/>
                <w:sz w:val="21"/>
              </w:rPr>
              <w:t>入任意一个账户均可。</w:t>
            </w:r>
            <w:r>
              <w:rPr>
                <w:spacing w:val="-3"/>
                <w:sz w:val="21"/>
              </w:rPr>
              <w:t>投标保证金数额必须</w:t>
            </w:r>
            <w:r>
              <w:rPr>
                <w:b/>
                <w:spacing w:val="-1"/>
                <w:sz w:val="21"/>
              </w:rPr>
              <w:t>在本工程开标前到达规定账户， 且投标保证金必须从投标单位银行基本帐户汇出，不得现金解入，不得通过投标单位分支机构或第三者帐户转入，且投标保证金的金额须符合投标</w:t>
            </w:r>
            <w:r>
              <w:rPr>
                <w:b/>
                <w:spacing w:val="-3"/>
                <w:sz w:val="21"/>
              </w:rPr>
              <w:t>须知前附表的规定，否则应当否决其投标。</w:t>
            </w:r>
          </w:p>
          <w:p>
            <w:pPr>
              <w:pStyle w:val="22"/>
              <w:spacing w:before="13" w:line="278" w:lineRule="auto"/>
              <w:ind w:left="102"/>
              <w:rPr>
                <w:sz w:val="21"/>
              </w:rPr>
            </w:pPr>
            <w:r>
              <w:rPr>
                <w:sz w:val="21"/>
              </w:rPr>
              <w:t>①投标保证金汇入的户名：</w:t>
            </w:r>
            <w:r>
              <w:rPr>
                <w:sz w:val="21"/>
                <w:u w:val="single"/>
              </w:rPr>
              <w:t>中国工商银行股份有限公司苍南支行公共资源交易中心保证金专户</w:t>
            </w:r>
          </w:p>
          <w:p>
            <w:pPr>
              <w:pStyle w:val="22"/>
              <w:spacing w:before="10" w:line="280" w:lineRule="auto"/>
              <w:ind w:left="102" w:right="2447"/>
              <w:rPr>
                <w:sz w:val="21"/>
              </w:rPr>
            </w:pPr>
            <w:r>
              <w:rPr>
                <w:sz w:val="21"/>
              </w:rPr>
              <w:t>开户银行：中国工商银行股份有限公司苍南支行银行账户：</w:t>
            </w:r>
            <w:r>
              <w:rPr>
                <w:rFonts w:ascii="微软雅黑" w:hAnsi="微软雅黑" w:eastAsia="微软雅黑" w:cs="微软雅黑"/>
                <w:color w:val="6E622E"/>
                <w:sz w:val="16"/>
                <w:szCs w:val="16"/>
              </w:rPr>
              <w:t>1203284038000061418</w:t>
            </w:r>
          </w:p>
          <w:p>
            <w:pPr>
              <w:pStyle w:val="22"/>
              <w:spacing w:before="9" w:line="278" w:lineRule="auto"/>
              <w:ind w:left="102" w:right="557"/>
              <w:rPr>
                <w:sz w:val="21"/>
              </w:rPr>
            </w:pPr>
            <w:r>
              <w:rPr>
                <w:sz w:val="21"/>
              </w:rPr>
              <w:t>②投标保证金汇入的户名：</w:t>
            </w:r>
            <w:r>
              <w:rPr>
                <w:sz w:val="21"/>
                <w:u w:val="single"/>
              </w:rPr>
              <w:t>苍南县招标投标工作指导中心保证金专户</w:t>
            </w:r>
            <w:r>
              <w:rPr>
                <w:sz w:val="21"/>
              </w:rPr>
              <w:t>开户银行：中国银行股份有限公司温州苍南灵溪支行</w:t>
            </w:r>
          </w:p>
          <w:p>
            <w:pPr>
              <w:pStyle w:val="22"/>
              <w:spacing w:before="13"/>
              <w:ind w:left="102"/>
              <w:jc w:val="both"/>
              <w:rPr>
                <w:sz w:val="21"/>
              </w:rPr>
            </w:pPr>
            <w:r>
              <w:rPr>
                <w:sz w:val="21"/>
              </w:rPr>
              <w:t>银行账户：</w:t>
            </w:r>
            <w:r>
              <w:rPr>
                <w:rFonts w:ascii="微软雅黑" w:hAnsi="微软雅黑" w:eastAsia="微软雅黑" w:cs="微软雅黑"/>
                <w:color w:val="6E622E"/>
                <w:sz w:val="16"/>
                <w:szCs w:val="16"/>
              </w:rPr>
              <w:t>384477286449</w:t>
            </w:r>
          </w:p>
          <w:p>
            <w:pPr>
              <w:pStyle w:val="22"/>
              <w:spacing w:before="44" w:line="278" w:lineRule="auto"/>
              <w:ind w:left="102" w:right="557"/>
              <w:rPr>
                <w:sz w:val="21"/>
              </w:rPr>
            </w:pPr>
            <w:r>
              <w:rPr>
                <w:sz w:val="21"/>
              </w:rPr>
              <w:t>③投标保证金汇入的户名：</w:t>
            </w:r>
            <w:r>
              <w:rPr>
                <w:sz w:val="21"/>
                <w:u w:val="single"/>
              </w:rPr>
              <w:t>苍南县招标投标工作指导中心保证金专户</w:t>
            </w:r>
            <w:r>
              <w:rPr>
                <w:sz w:val="21"/>
              </w:rPr>
              <w:t>开户银行：浙江苍南农村商业银行股份有限公司</w:t>
            </w:r>
          </w:p>
          <w:p>
            <w:pPr>
              <w:pStyle w:val="22"/>
              <w:spacing w:before="44"/>
              <w:ind w:left="102"/>
              <w:jc w:val="both"/>
              <w:rPr>
                <w:color w:val="0000FF"/>
                <w:sz w:val="21"/>
              </w:rPr>
            </w:pPr>
            <w:r>
              <w:rPr>
                <w:sz w:val="21"/>
              </w:rPr>
              <w:t>银行账户：</w:t>
            </w:r>
            <w:r>
              <w:rPr>
                <w:rFonts w:ascii="微软雅黑" w:hAnsi="微软雅黑" w:eastAsia="微软雅黑" w:cs="微软雅黑"/>
                <w:color w:val="6E622E"/>
                <w:sz w:val="16"/>
                <w:szCs w:val="16"/>
              </w:rPr>
              <w:t>201000232237066000145</w:t>
            </w:r>
          </w:p>
          <w:p>
            <w:pPr>
              <w:pStyle w:val="22"/>
              <w:spacing w:before="44" w:line="280" w:lineRule="auto"/>
              <w:ind w:left="102"/>
              <w:rPr>
                <w:sz w:val="21"/>
              </w:rPr>
            </w:pPr>
            <w:r>
              <w:rPr>
                <w:sz w:val="21"/>
              </w:rPr>
              <w:t>㈡采用银行保函方式的，则投标人的投标保证金应为投标人基本账户开户</w:t>
            </w:r>
            <w:r>
              <w:rPr>
                <w:spacing w:val="-11"/>
                <w:sz w:val="21"/>
              </w:rPr>
              <w:t xml:space="preserve">行出具的银行保函，银行保函的有效期应在投标有效期满后 </w:t>
            </w:r>
            <w:r>
              <w:rPr>
                <w:rFonts w:ascii="Calibri" w:eastAsia="Calibri"/>
                <w:sz w:val="21"/>
              </w:rPr>
              <w:t xml:space="preserve">28 </w:t>
            </w:r>
            <w:r>
              <w:rPr>
                <w:spacing w:val="-3"/>
                <w:sz w:val="21"/>
              </w:rPr>
              <w:t>日内继续有</w:t>
            </w:r>
          </w:p>
          <w:p>
            <w:pPr>
              <w:pStyle w:val="22"/>
              <w:spacing w:line="276" w:lineRule="exact"/>
              <w:ind w:left="102"/>
              <w:jc w:val="both"/>
              <w:rPr>
                <w:sz w:val="21"/>
              </w:rPr>
            </w:pPr>
            <w:r>
              <w:rPr>
                <w:spacing w:val="-11"/>
                <w:sz w:val="21"/>
              </w:rPr>
              <w:t>效，否则应当否决其投标。投标人</w:t>
            </w:r>
            <w:r>
              <w:rPr>
                <w:spacing w:val="-11"/>
                <w:sz w:val="21"/>
                <w:highlight w:val="none"/>
              </w:rPr>
              <w:t xml:space="preserve">在 </w:t>
            </w:r>
            <w:r>
              <w:rPr>
                <w:rFonts w:ascii="Calibri" w:eastAsia="Calibri"/>
                <w:color w:val="0000FF"/>
                <w:sz w:val="21"/>
                <w:highlight w:val="none"/>
              </w:rPr>
              <w:t xml:space="preserve">2020 </w:t>
            </w:r>
            <w:r>
              <w:rPr>
                <w:color w:val="0000FF"/>
                <w:spacing w:val="-26"/>
                <w:sz w:val="21"/>
                <w:highlight w:val="none"/>
              </w:rPr>
              <w:t>年</w:t>
            </w:r>
            <w:r>
              <w:rPr>
                <w:rFonts w:hint="eastAsia"/>
                <w:color w:val="0000FF"/>
                <w:spacing w:val="-26"/>
                <w:sz w:val="21"/>
                <w:highlight w:val="none"/>
                <w:lang w:val="en-US" w:eastAsia="zh-CN"/>
              </w:rPr>
              <w:t>9</w:t>
            </w:r>
            <w:r>
              <w:rPr>
                <w:color w:val="0000FF"/>
                <w:spacing w:val="-26"/>
                <w:sz w:val="21"/>
                <w:highlight w:val="none"/>
              </w:rPr>
              <w:t>月</w:t>
            </w:r>
            <w:r>
              <w:rPr>
                <w:rFonts w:hint="eastAsia"/>
                <w:color w:val="0000FF"/>
                <w:spacing w:val="-26"/>
                <w:sz w:val="21"/>
                <w:highlight w:val="none"/>
                <w:lang w:val="en-US" w:eastAsia="zh-CN"/>
              </w:rPr>
              <w:t>7</w:t>
            </w:r>
            <w:r>
              <w:rPr>
                <w:color w:val="0000FF"/>
                <w:spacing w:val="-26"/>
                <w:sz w:val="21"/>
                <w:highlight w:val="none"/>
              </w:rPr>
              <w:t xml:space="preserve">日 </w:t>
            </w:r>
            <w:r>
              <w:rPr>
                <w:rFonts w:ascii="Calibri" w:eastAsia="Calibri"/>
                <w:sz w:val="21"/>
                <w:highlight w:val="none"/>
              </w:rPr>
              <w:t xml:space="preserve">17 </w:t>
            </w:r>
            <w:r>
              <w:rPr>
                <w:spacing w:val="-6"/>
                <w:sz w:val="21"/>
                <w:highlight w:val="none"/>
              </w:rPr>
              <w:t>时</w:t>
            </w:r>
            <w:r>
              <w:rPr>
                <w:spacing w:val="-6"/>
                <w:sz w:val="21"/>
              </w:rPr>
              <w:t>前，将银行保</w:t>
            </w:r>
          </w:p>
          <w:p>
            <w:pPr>
              <w:pStyle w:val="22"/>
              <w:spacing w:before="17" w:line="280" w:lineRule="auto"/>
              <w:ind w:left="102" w:right="103"/>
              <w:jc w:val="both"/>
              <w:rPr>
                <w:color w:val="0000FF"/>
                <w:sz w:val="21"/>
              </w:rPr>
            </w:pPr>
            <w:r>
              <w:rPr>
                <w:sz w:val="21"/>
              </w:rPr>
              <w:t>函原件送至苍南县公共资源交易中心计划财务科，送达人应带银行保函原件、居民身份证原件、基本户开户许可证原件及这三份原件的加盖投标人公章的复印件，至计划财务科核对，计划财务科经办人员按招标文件要求核对银行保函格式后在银行保函复印件上加盖保证金专用章，并留存银行保函原件；</w:t>
            </w:r>
          </w:p>
          <w:p>
            <w:pPr>
              <w:pStyle w:val="22"/>
              <w:spacing w:line="254" w:lineRule="exact"/>
              <w:ind w:left="102"/>
              <w:jc w:val="both"/>
              <w:rPr>
                <w:b/>
                <w:sz w:val="21"/>
              </w:rPr>
            </w:pPr>
            <w:r>
              <w:rPr>
                <w:b/>
                <w:sz w:val="21"/>
              </w:rPr>
              <w:t>（</w:t>
            </w:r>
            <w:r>
              <w:rPr>
                <w:rFonts w:hint="eastAsia"/>
                <w:b/>
                <w:sz w:val="21"/>
                <w:lang w:val="en-US" w:eastAsia="zh-CN"/>
              </w:rPr>
              <w:t>三</w:t>
            </w:r>
            <w:r>
              <w:rPr>
                <w:b/>
                <w:sz w:val="21"/>
              </w:rPr>
              <w:t>）各投标单位应当在提交投标文件截止时间前提交投标保证金，对于</w:t>
            </w:r>
          </w:p>
          <w:p>
            <w:pPr>
              <w:pStyle w:val="22"/>
              <w:spacing w:before="44" w:line="278" w:lineRule="auto"/>
              <w:ind w:left="102"/>
              <w:rPr>
                <w:b/>
                <w:sz w:val="21"/>
              </w:rPr>
            </w:pPr>
            <w:r>
              <w:rPr>
                <w:b/>
                <w:sz w:val="21"/>
              </w:rPr>
              <w:t>未能按招标文件要求提交投标保证金的投标人，招标人将视为不响应招标文件而予以拒绝。</w:t>
            </w:r>
          </w:p>
          <w:p>
            <w:pPr>
              <w:pStyle w:val="22"/>
              <w:spacing w:before="13"/>
              <w:ind w:left="102"/>
              <w:jc w:val="both"/>
              <w:rPr>
                <w:b/>
                <w:sz w:val="21"/>
              </w:rPr>
            </w:pPr>
            <w:r>
              <w:rPr>
                <w:b/>
                <w:color w:val="FF0000"/>
                <w:sz w:val="21"/>
              </w:rPr>
              <w:t>3、注意事项：</w:t>
            </w:r>
          </w:p>
          <w:p>
            <w:pPr>
              <w:pStyle w:val="22"/>
              <w:spacing w:before="44"/>
              <w:ind w:left="102"/>
              <w:jc w:val="both"/>
              <w:rPr>
                <w:sz w:val="21"/>
              </w:rPr>
            </w:pPr>
            <w:r>
              <w:rPr>
                <w:sz w:val="21"/>
              </w:rPr>
              <w:t>①各投标人在转（汇）款时充分考虑银行转（汇）的时间差风险。</w:t>
            </w:r>
          </w:p>
          <w:p>
            <w:pPr>
              <w:pStyle w:val="22"/>
              <w:spacing w:before="44" w:line="280" w:lineRule="auto"/>
              <w:ind w:left="102" w:right="137"/>
              <w:rPr>
                <w:sz w:val="21"/>
              </w:rPr>
            </w:pPr>
            <w:r>
              <w:rPr>
                <w:sz w:val="21"/>
              </w:rPr>
              <w:t>②保证金按招标文件规定独立汇入，不允许几个项目或标的保证金捆绑汇入，否则中心财务室将作为错汇款予以退回，一切后果由投标单位自负。</w:t>
            </w:r>
          </w:p>
          <w:p>
            <w:pPr>
              <w:pStyle w:val="22"/>
              <w:spacing w:before="8" w:line="278" w:lineRule="auto"/>
              <w:ind w:left="102" w:right="137"/>
              <w:rPr>
                <w:sz w:val="21"/>
              </w:rPr>
            </w:pPr>
            <w:r>
              <w:rPr>
                <w:sz w:val="21"/>
              </w:rPr>
              <w:t>③电子投标保证金系统暂不支持同城跨行资金汇划结算（如：同城票据交换）。</w:t>
            </w:r>
          </w:p>
          <w:p>
            <w:pPr>
              <w:pStyle w:val="22"/>
              <w:spacing w:before="13" w:line="278" w:lineRule="auto"/>
              <w:ind w:left="102" w:right="144"/>
              <w:jc w:val="both"/>
              <w:rPr>
                <w:rFonts w:hint="eastAsia"/>
                <w:sz w:val="21"/>
                <w:lang w:eastAsia="zh-CN"/>
              </w:rPr>
            </w:pPr>
            <w:r>
              <w:rPr>
                <w:sz w:val="21"/>
              </w:rPr>
              <w:t>④采用</w:t>
            </w:r>
            <w:r>
              <w:rPr>
                <w:b/>
                <w:sz w:val="21"/>
              </w:rPr>
              <w:t>银行转账方式</w:t>
            </w:r>
            <w:r>
              <w:rPr>
                <w:sz w:val="21"/>
              </w:rPr>
              <w:t>提交投标保证金的投标人将由苍南县公共资源交易中心计划财务科在提交投标文件截止时间后出具本工程投标保证金进账清单进行核对</w:t>
            </w:r>
            <w:r>
              <w:rPr>
                <w:rFonts w:hint="eastAsia"/>
                <w:sz w:val="21"/>
                <w:lang w:eastAsia="zh-CN"/>
              </w:rPr>
              <w:t>。</w:t>
            </w:r>
          </w:p>
          <w:p>
            <w:pPr>
              <w:pStyle w:val="22"/>
              <w:spacing w:before="2" w:line="320" w:lineRule="exact"/>
              <w:ind w:left="102" w:leftChars="0" w:right="132" w:rightChars="0"/>
              <w:rPr>
                <w:rFonts w:hint="eastAsia"/>
                <w:sz w:val="21"/>
                <w:lang w:eastAsia="zh-CN"/>
              </w:rPr>
            </w:pPr>
            <w:r>
              <w:rPr>
                <w:sz w:val="21"/>
              </w:rPr>
              <w:t>⑤若采用</w:t>
            </w:r>
            <w:r>
              <w:rPr>
                <w:b/>
                <w:sz w:val="21"/>
              </w:rPr>
              <w:t>银行保函方式</w:t>
            </w:r>
            <w:r>
              <w:rPr>
                <w:sz w:val="21"/>
              </w:rPr>
              <w:t>提交投标保证金的投标人，则需提供由苍南县公共资源交易中心核对并加盖专用章的银行保函复印件；</w:t>
            </w:r>
          </w:p>
          <w:p>
            <w:pPr>
              <w:pStyle w:val="22"/>
              <w:spacing w:before="2" w:line="320" w:lineRule="exact"/>
              <w:ind w:left="102" w:leftChars="0" w:right="132" w:rightChars="0"/>
              <w:rPr>
                <w:sz w:val="21"/>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946" w:type="dxa"/>
            <w:vAlign w:val="top"/>
          </w:tcPr>
          <w:p>
            <w:pPr>
              <w:pStyle w:val="22"/>
              <w:spacing w:before="4"/>
              <w:rPr>
                <w:rFonts w:ascii="Times New Roman"/>
                <w:sz w:val="26"/>
              </w:rPr>
            </w:pPr>
          </w:p>
          <w:p>
            <w:pPr>
              <w:pStyle w:val="22"/>
              <w:spacing w:before="1"/>
              <w:ind w:left="103" w:leftChars="0" w:right="0" w:rightChars="0"/>
              <w:rPr>
                <w:rFonts w:ascii="Calibri" w:hAnsi="宋体" w:eastAsia="宋体" w:cs="宋体"/>
                <w:sz w:val="21"/>
                <w:szCs w:val="22"/>
                <w:lang w:val="en-US" w:eastAsia="en-US" w:bidi="ar-SA"/>
              </w:rPr>
            </w:pPr>
            <w:r>
              <w:rPr>
                <w:rFonts w:ascii="Calibri"/>
                <w:sz w:val="21"/>
              </w:rPr>
              <w:t>3.5.1</w:t>
            </w:r>
          </w:p>
        </w:tc>
        <w:tc>
          <w:tcPr>
            <w:tcW w:w="1712" w:type="dxa"/>
            <w:vAlign w:val="top"/>
          </w:tcPr>
          <w:p>
            <w:pPr>
              <w:pStyle w:val="22"/>
              <w:spacing w:before="35" w:line="360" w:lineRule="exact"/>
              <w:ind w:left="102" w:leftChars="0" w:right="0" w:rightChars="0"/>
              <w:rPr>
                <w:rFonts w:ascii="宋体" w:hAnsi="宋体" w:eastAsia="宋体" w:cs="宋体"/>
                <w:sz w:val="21"/>
                <w:szCs w:val="22"/>
                <w:lang w:val="en-US" w:eastAsia="en-US" w:bidi="ar-SA"/>
              </w:rPr>
            </w:pPr>
            <w:r>
              <w:rPr>
                <w:sz w:val="21"/>
              </w:rPr>
              <w:t>近年财务状况的年份要求</w:t>
            </w:r>
          </w:p>
        </w:tc>
        <w:tc>
          <w:tcPr>
            <w:tcW w:w="6990" w:type="dxa"/>
            <w:vAlign w:val="top"/>
          </w:tcPr>
          <w:p>
            <w:pPr>
              <w:pStyle w:val="22"/>
              <w:spacing w:before="78"/>
              <w:ind w:left="102"/>
              <w:rPr>
                <w:sz w:val="21"/>
              </w:rPr>
            </w:pPr>
            <w:r>
              <w:rPr>
                <w:rFonts w:hint="eastAsia" w:ascii="MS Mincho" w:hAnsi="MS Mincho" w:eastAsia="MS Mincho"/>
                <w:color w:val="0000FF"/>
                <w:sz w:val="21"/>
              </w:rPr>
              <w:t>☑</w:t>
            </w:r>
            <w:r>
              <w:rPr>
                <w:color w:val="0000FF"/>
                <w:sz w:val="21"/>
              </w:rPr>
              <w:t>不要求提供</w:t>
            </w:r>
          </w:p>
          <w:p>
            <w:pPr>
              <w:pStyle w:val="22"/>
              <w:spacing w:before="84"/>
              <w:ind w:left="102" w:leftChars="0" w:right="0" w:rightChars="0"/>
              <w:rPr>
                <w:rFonts w:ascii="宋体" w:hAnsi="宋体" w:eastAsia="宋体" w:cs="宋体"/>
                <w:sz w:val="21"/>
                <w:szCs w:val="22"/>
                <w:lang w:val="en-US" w:eastAsia="en-US" w:bidi="ar-SA"/>
              </w:rPr>
            </w:pPr>
            <w:r>
              <w:rPr>
                <w:color w:val="0000FF"/>
                <w:sz w:val="21"/>
              </w:rPr>
              <w:t>□要求提供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946" w:type="dxa"/>
            <w:vAlign w:val="top"/>
          </w:tcPr>
          <w:p>
            <w:pPr>
              <w:pStyle w:val="22"/>
              <w:spacing w:before="5"/>
              <w:rPr>
                <w:rFonts w:ascii="Times New Roman"/>
                <w:sz w:val="27"/>
              </w:rPr>
            </w:pPr>
          </w:p>
          <w:p>
            <w:pPr>
              <w:pStyle w:val="22"/>
              <w:ind w:left="103" w:leftChars="0" w:right="0" w:rightChars="0"/>
              <w:rPr>
                <w:rFonts w:ascii="Calibri" w:hAnsi="宋体" w:eastAsia="宋体" w:cs="宋体"/>
                <w:sz w:val="21"/>
                <w:szCs w:val="22"/>
                <w:lang w:val="en-US" w:eastAsia="en-US" w:bidi="ar-SA"/>
              </w:rPr>
            </w:pPr>
            <w:r>
              <w:rPr>
                <w:rFonts w:ascii="Calibri"/>
                <w:sz w:val="21"/>
              </w:rPr>
              <w:t>3.5.2</w:t>
            </w:r>
          </w:p>
        </w:tc>
        <w:tc>
          <w:tcPr>
            <w:tcW w:w="1712" w:type="dxa"/>
            <w:vAlign w:val="top"/>
          </w:tcPr>
          <w:p>
            <w:pPr>
              <w:pStyle w:val="22"/>
              <w:spacing w:before="90" w:line="314" w:lineRule="auto"/>
              <w:ind w:left="102" w:leftChars="0" w:right="0" w:rightChars="0"/>
              <w:rPr>
                <w:rFonts w:ascii="宋体" w:hAnsi="宋体" w:eastAsia="宋体" w:cs="宋体"/>
                <w:sz w:val="21"/>
                <w:szCs w:val="22"/>
                <w:lang w:val="en-US" w:eastAsia="en-US" w:bidi="ar-SA"/>
              </w:rPr>
            </w:pPr>
            <w:r>
              <w:rPr>
                <w:sz w:val="21"/>
              </w:rPr>
              <w:t>近年类似项目业绩情况表</w:t>
            </w:r>
          </w:p>
        </w:tc>
        <w:tc>
          <w:tcPr>
            <w:tcW w:w="6990" w:type="dxa"/>
            <w:vAlign w:val="top"/>
          </w:tcPr>
          <w:p>
            <w:pPr>
              <w:pStyle w:val="22"/>
              <w:spacing w:before="83"/>
              <w:ind w:left="102"/>
              <w:rPr>
                <w:sz w:val="21"/>
              </w:rPr>
            </w:pPr>
            <w:r>
              <w:rPr>
                <w:rFonts w:hint="eastAsia" w:ascii="MS Mincho" w:hAnsi="MS Mincho" w:eastAsia="MS Mincho"/>
                <w:color w:val="0000FF"/>
                <w:sz w:val="21"/>
              </w:rPr>
              <w:t>☑</w:t>
            </w:r>
            <w:r>
              <w:rPr>
                <w:color w:val="0000FF"/>
                <w:sz w:val="21"/>
              </w:rPr>
              <w:t>不要求提供</w:t>
            </w:r>
          </w:p>
          <w:p>
            <w:pPr>
              <w:pStyle w:val="22"/>
              <w:spacing w:before="37"/>
              <w:ind w:left="102" w:leftChars="0" w:right="0" w:rightChars="0"/>
              <w:rPr>
                <w:rFonts w:ascii="宋体" w:hAnsi="宋体" w:eastAsia="宋体" w:cs="宋体"/>
                <w:sz w:val="21"/>
                <w:szCs w:val="22"/>
                <w:lang w:val="en-US" w:eastAsia="en-US" w:bidi="ar-SA"/>
              </w:rPr>
            </w:pPr>
            <w:r>
              <w:rPr>
                <w:color w:val="0000FF"/>
                <w:sz w:val="21"/>
              </w:rPr>
              <w:t>□要求提供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946" w:type="dxa"/>
            <w:vAlign w:val="top"/>
          </w:tcPr>
          <w:p>
            <w:pPr>
              <w:pStyle w:val="22"/>
              <w:rPr>
                <w:rFonts w:ascii="Times New Roman"/>
                <w:sz w:val="20"/>
              </w:rPr>
            </w:pPr>
          </w:p>
          <w:p>
            <w:pPr>
              <w:pStyle w:val="22"/>
              <w:spacing w:before="146"/>
              <w:ind w:left="103" w:leftChars="0" w:right="0" w:rightChars="0"/>
              <w:rPr>
                <w:rFonts w:ascii="Calibri" w:hAnsi="宋体" w:eastAsia="宋体" w:cs="宋体"/>
                <w:sz w:val="21"/>
                <w:szCs w:val="22"/>
                <w:lang w:val="en-US" w:eastAsia="en-US" w:bidi="ar-SA"/>
              </w:rPr>
            </w:pPr>
            <w:r>
              <w:rPr>
                <w:rFonts w:ascii="Calibri"/>
                <w:sz w:val="21"/>
              </w:rPr>
              <w:t>3.5.3</w:t>
            </w:r>
          </w:p>
        </w:tc>
        <w:tc>
          <w:tcPr>
            <w:tcW w:w="1712" w:type="dxa"/>
            <w:vAlign w:val="top"/>
          </w:tcPr>
          <w:p>
            <w:pPr>
              <w:pStyle w:val="22"/>
              <w:spacing w:before="150" w:line="314" w:lineRule="auto"/>
              <w:ind w:left="102" w:leftChars="0" w:right="0" w:rightChars="0"/>
              <w:rPr>
                <w:rFonts w:ascii="宋体" w:hAnsi="宋体" w:eastAsia="宋体" w:cs="宋体"/>
                <w:sz w:val="21"/>
                <w:szCs w:val="22"/>
                <w:lang w:val="en-US" w:eastAsia="en-US" w:bidi="ar-SA"/>
              </w:rPr>
            </w:pPr>
            <w:r>
              <w:rPr>
                <w:sz w:val="21"/>
              </w:rPr>
              <w:t>正在施工和新承接的项目要求</w:t>
            </w:r>
          </w:p>
        </w:tc>
        <w:tc>
          <w:tcPr>
            <w:tcW w:w="6990" w:type="dxa"/>
            <w:vAlign w:val="top"/>
          </w:tcPr>
          <w:p>
            <w:pPr>
              <w:pStyle w:val="22"/>
              <w:spacing w:before="143"/>
              <w:ind w:left="102"/>
              <w:rPr>
                <w:sz w:val="21"/>
              </w:rPr>
            </w:pPr>
            <w:r>
              <w:rPr>
                <w:rFonts w:hint="eastAsia" w:ascii="MS Mincho" w:hAnsi="MS Mincho" w:eastAsia="MS Mincho"/>
                <w:color w:val="0000FF"/>
                <w:sz w:val="21"/>
              </w:rPr>
              <w:t>☑</w:t>
            </w:r>
            <w:r>
              <w:rPr>
                <w:color w:val="0000FF"/>
                <w:sz w:val="21"/>
              </w:rPr>
              <w:t>不要求提供</w:t>
            </w:r>
          </w:p>
          <w:p>
            <w:pPr>
              <w:pStyle w:val="22"/>
              <w:spacing w:before="37"/>
              <w:ind w:left="102" w:leftChars="0" w:right="0" w:rightChars="0"/>
              <w:rPr>
                <w:rFonts w:ascii="宋体" w:hAnsi="宋体" w:eastAsia="宋体" w:cs="宋体"/>
                <w:sz w:val="21"/>
                <w:szCs w:val="22"/>
                <w:lang w:val="en-US" w:eastAsia="en-US" w:bidi="ar-SA"/>
              </w:rPr>
            </w:pPr>
            <w:r>
              <w:rPr>
                <w:color w:val="0000FF"/>
                <w:sz w:val="21"/>
              </w:rPr>
              <w:t>□要求提供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946" w:type="dxa"/>
            <w:vAlign w:val="top"/>
          </w:tcPr>
          <w:p>
            <w:pPr>
              <w:pStyle w:val="22"/>
              <w:rPr>
                <w:rFonts w:ascii="Times New Roman"/>
                <w:sz w:val="20"/>
              </w:rPr>
            </w:pPr>
          </w:p>
          <w:p>
            <w:pPr>
              <w:pStyle w:val="22"/>
              <w:spacing w:before="10"/>
              <w:rPr>
                <w:rFonts w:ascii="Times New Roman"/>
                <w:sz w:val="20"/>
              </w:rPr>
            </w:pPr>
          </w:p>
          <w:p>
            <w:pPr>
              <w:pStyle w:val="22"/>
              <w:ind w:left="103" w:leftChars="0" w:right="0" w:rightChars="0"/>
              <w:rPr>
                <w:rFonts w:ascii="Calibri" w:hAnsi="宋体" w:eastAsia="宋体" w:cs="宋体"/>
                <w:sz w:val="21"/>
                <w:szCs w:val="22"/>
                <w:lang w:val="en-US" w:eastAsia="en-US" w:bidi="ar-SA"/>
              </w:rPr>
            </w:pPr>
            <w:r>
              <w:rPr>
                <w:rFonts w:ascii="Calibri"/>
                <w:sz w:val="21"/>
              </w:rPr>
              <w:t>3.5.4</w:t>
            </w:r>
          </w:p>
        </w:tc>
        <w:tc>
          <w:tcPr>
            <w:tcW w:w="1712" w:type="dxa"/>
            <w:vAlign w:val="top"/>
          </w:tcPr>
          <w:p>
            <w:pPr>
              <w:pStyle w:val="22"/>
              <w:spacing w:before="64"/>
              <w:ind w:left="102"/>
              <w:rPr>
                <w:sz w:val="21"/>
              </w:rPr>
            </w:pPr>
            <w:r>
              <w:rPr>
                <w:sz w:val="21"/>
              </w:rPr>
              <w:t>近年发生的诉讼</w:t>
            </w:r>
          </w:p>
          <w:p>
            <w:pPr>
              <w:pStyle w:val="22"/>
              <w:spacing w:line="360" w:lineRule="atLeast"/>
              <w:ind w:left="102" w:leftChars="0" w:right="0" w:rightChars="0"/>
              <w:rPr>
                <w:rFonts w:ascii="宋体" w:hAnsi="宋体" w:eastAsia="宋体" w:cs="宋体"/>
                <w:sz w:val="21"/>
                <w:szCs w:val="22"/>
                <w:lang w:val="en-US" w:eastAsia="en-US" w:bidi="ar-SA"/>
              </w:rPr>
            </w:pPr>
            <w:r>
              <w:rPr>
                <w:sz w:val="21"/>
              </w:rPr>
              <w:t>及仲裁情况的年份要求</w:t>
            </w:r>
          </w:p>
        </w:tc>
        <w:tc>
          <w:tcPr>
            <w:tcW w:w="6990" w:type="dxa"/>
            <w:vAlign w:val="top"/>
          </w:tcPr>
          <w:p>
            <w:pPr>
              <w:pStyle w:val="22"/>
              <w:spacing w:before="7"/>
              <w:rPr>
                <w:rFonts w:ascii="Times New Roman"/>
                <w:sz w:val="20"/>
              </w:rPr>
            </w:pPr>
          </w:p>
          <w:p>
            <w:pPr>
              <w:pStyle w:val="22"/>
              <w:ind w:left="102"/>
              <w:rPr>
                <w:sz w:val="21"/>
              </w:rPr>
            </w:pPr>
            <w:r>
              <w:rPr>
                <w:rFonts w:hint="eastAsia" w:ascii="MS Mincho" w:hAnsi="MS Mincho" w:eastAsia="MS Mincho"/>
                <w:color w:val="0000FF"/>
                <w:sz w:val="21"/>
              </w:rPr>
              <w:t>☑</w:t>
            </w:r>
            <w:r>
              <w:rPr>
                <w:color w:val="0000FF"/>
                <w:sz w:val="21"/>
              </w:rPr>
              <w:t>不要求提供</w:t>
            </w:r>
          </w:p>
          <w:p>
            <w:pPr>
              <w:pStyle w:val="22"/>
              <w:spacing w:before="36"/>
              <w:ind w:left="102" w:leftChars="0" w:right="0" w:rightChars="0"/>
              <w:rPr>
                <w:rFonts w:ascii="宋体" w:hAnsi="宋体" w:eastAsia="宋体" w:cs="宋体"/>
                <w:sz w:val="21"/>
                <w:szCs w:val="22"/>
                <w:lang w:val="en-US" w:eastAsia="en-US" w:bidi="ar-SA"/>
              </w:rPr>
            </w:pPr>
            <w:r>
              <w:rPr>
                <w:color w:val="0000FF"/>
                <w:sz w:val="21"/>
              </w:rPr>
              <w:t>□要求提供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6" w:type="dxa"/>
            <w:vAlign w:val="top"/>
          </w:tcPr>
          <w:p>
            <w:pPr>
              <w:pStyle w:val="22"/>
              <w:spacing w:before="10"/>
              <w:rPr>
                <w:rFonts w:ascii="Times New Roman"/>
                <w:sz w:val="22"/>
              </w:rPr>
            </w:pPr>
          </w:p>
          <w:p>
            <w:pPr>
              <w:pStyle w:val="22"/>
              <w:ind w:left="103" w:leftChars="0" w:right="0" w:rightChars="0"/>
              <w:rPr>
                <w:rFonts w:ascii="宋体" w:hAnsi="宋体" w:eastAsia="宋体" w:cs="宋体"/>
                <w:sz w:val="21"/>
                <w:szCs w:val="22"/>
                <w:lang w:val="en-US" w:eastAsia="en-US" w:bidi="ar-SA"/>
              </w:rPr>
            </w:pPr>
            <w:r>
              <w:rPr>
                <w:sz w:val="21"/>
              </w:rPr>
              <w:t>3.6</w:t>
            </w:r>
          </w:p>
        </w:tc>
        <w:tc>
          <w:tcPr>
            <w:tcW w:w="1712" w:type="dxa"/>
            <w:vAlign w:val="top"/>
          </w:tcPr>
          <w:p>
            <w:pPr>
              <w:pStyle w:val="22"/>
              <w:spacing w:before="107" w:line="273" w:lineRule="auto"/>
              <w:ind w:left="102" w:leftChars="0" w:right="0" w:rightChars="0"/>
              <w:rPr>
                <w:rFonts w:ascii="宋体" w:hAnsi="宋体" w:eastAsia="宋体" w:cs="宋体"/>
                <w:sz w:val="21"/>
                <w:szCs w:val="22"/>
                <w:lang w:val="en-US" w:eastAsia="en-US" w:bidi="ar-SA"/>
              </w:rPr>
            </w:pPr>
            <w:r>
              <w:rPr>
                <w:sz w:val="21"/>
              </w:rPr>
              <w:t>是否允许递交备选投标方案</w:t>
            </w:r>
          </w:p>
        </w:tc>
        <w:tc>
          <w:tcPr>
            <w:tcW w:w="6990" w:type="dxa"/>
            <w:vAlign w:val="top"/>
          </w:tcPr>
          <w:p>
            <w:pPr>
              <w:pStyle w:val="22"/>
              <w:spacing w:before="105"/>
              <w:ind w:left="85" w:right="6014"/>
              <w:jc w:val="center"/>
              <w:rPr>
                <w:rFonts w:ascii="宋体" w:hAnsi="宋体" w:eastAsia="宋体" w:cs="宋体"/>
                <w:sz w:val="21"/>
                <w:szCs w:val="22"/>
                <w:lang w:val="en-US" w:eastAsia="en-US" w:bidi="ar-SA"/>
              </w:rPr>
            </w:pPr>
            <w:r>
              <w:rPr>
                <w:rFonts w:hint="eastAsia" w:ascii="MS Mincho" w:hAnsi="MS Mincho" w:eastAsia="MS Mincho"/>
                <w:color w:val="0000FF"/>
                <w:sz w:val="21"/>
              </w:rPr>
              <w:t>☑</w:t>
            </w:r>
            <w:r>
              <w:rPr>
                <w:color w:val="0000FF"/>
                <w:sz w:val="21"/>
              </w:rPr>
              <w:t>不允许</w:t>
            </w:r>
            <w:r>
              <w:rPr>
                <w:color w:val="0000FF"/>
                <w:sz w:val="21"/>
              </w:rPr>
              <w:sym w:font="Wingdings 2" w:char="0052"/>
            </w:r>
            <w:r>
              <w:rPr>
                <w:color w:val="0000FF"/>
                <w:sz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trPr>
        <w:tc>
          <w:tcPr>
            <w:tcW w:w="946" w:type="dxa"/>
            <w:vAlign w:val="top"/>
          </w:tcPr>
          <w:p>
            <w:pPr>
              <w:pStyle w:val="22"/>
              <w:rPr>
                <w:rFonts w:ascii="Times New Roman"/>
                <w:sz w:val="20"/>
              </w:rPr>
            </w:pPr>
          </w:p>
          <w:p>
            <w:pPr>
              <w:pStyle w:val="22"/>
              <w:spacing w:before="10"/>
              <w:rPr>
                <w:rFonts w:ascii="Times New Roman"/>
                <w:sz w:val="26"/>
              </w:rPr>
            </w:pPr>
          </w:p>
          <w:p>
            <w:pPr>
              <w:pStyle w:val="22"/>
              <w:ind w:left="103" w:leftChars="0" w:right="0" w:rightChars="0"/>
              <w:rPr>
                <w:rFonts w:ascii="宋体" w:hAnsi="宋体" w:eastAsia="宋体" w:cs="宋体"/>
                <w:sz w:val="21"/>
                <w:szCs w:val="22"/>
                <w:lang w:val="en-US" w:eastAsia="en-US" w:bidi="ar-SA"/>
              </w:rPr>
            </w:pPr>
            <w:r>
              <w:rPr>
                <w:sz w:val="21"/>
              </w:rPr>
              <w:t>3.7.3</w:t>
            </w:r>
          </w:p>
        </w:tc>
        <w:tc>
          <w:tcPr>
            <w:tcW w:w="1712" w:type="dxa"/>
            <w:vAlign w:val="top"/>
          </w:tcPr>
          <w:p>
            <w:pPr>
              <w:pStyle w:val="22"/>
              <w:rPr>
                <w:rFonts w:ascii="Times New Roman"/>
                <w:sz w:val="20"/>
              </w:rPr>
            </w:pPr>
          </w:p>
          <w:p>
            <w:pPr>
              <w:pStyle w:val="22"/>
              <w:spacing w:before="10"/>
              <w:rPr>
                <w:rFonts w:ascii="Times New Roman"/>
                <w:sz w:val="26"/>
              </w:rPr>
            </w:pPr>
          </w:p>
          <w:p>
            <w:pPr>
              <w:pStyle w:val="22"/>
              <w:ind w:left="102" w:leftChars="0" w:right="0" w:rightChars="0"/>
              <w:rPr>
                <w:rFonts w:ascii="宋体" w:hAnsi="宋体" w:eastAsia="宋体" w:cs="宋体"/>
                <w:sz w:val="21"/>
                <w:szCs w:val="22"/>
                <w:lang w:val="en-US" w:eastAsia="en-US" w:bidi="ar-SA"/>
              </w:rPr>
            </w:pPr>
            <w:r>
              <w:rPr>
                <w:sz w:val="21"/>
              </w:rPr>
              <w:t>签字、盖章要求</w:t>
            </w:r>
          </w:p>
        </w:tc>
        <w:tc>
          <w:tcPr>
            <w:tcW w:w="6990" w:type="dxa"/>
            <w:vAlign w:val="top"/>
          </w:tcPr>
          <w:p>
            <w:pPr>
              <w:spacing w:line="360" w:lineRule="auto"/>
              <w:ind w:firstLine="220" w:firstLineChars="100"/>
              <w:rPr>
                <w:rFonts w:hint="eastAsia" w:ascii="Arial" w:hAnsi="Arial" w:cs="Arial"/>
                <w:szCs w:val="21"/>
              </w:rPr>
            </w:pPr>
            <w:r>
              <w:rPr>
                <w:rFonts w:hint="eastAsia" w:ascii="Arial" w:hAnsi="Arial" w:cs="Arial"/>
                <w:szCs w:val="21"/>
              </w:rPr>
              <w:t>1、投标单位应将投标文件妥为密封，标函封线加盖公章、并在投标函及投标总价表加盖单位公章（不得以投标专用章等其他形式印章代替）和单位法定代表人（或者法定代表人委托代理人）的签字或盖章，否则作否决其投标处理。</w:t>
            </w:r>
          </w:p>
          <w:p>
            <w:pPr>
              <w:pStyle w:val="22"/>
              <w:spacing w:before="71" w:line="273" w:lineRule="auto"/>
              <w:ind w:left="102" w:leftChars="0" w:right="103" w:rightChars="0" w:firstLine="220" w:firstLineChars="100"/>
              <w:jc w:val="both"/>
              <w:rPr>
                <w:rFonts w:ascii="宋体" w:hAnsi="宋体" w:eastAsia="宋体" w:cs="宋体"/>
                <w:b/>
                <w:sz w:val="21"/>
                <w:szCs w:val="22"/>
                <w:lang w:val="en-US" w:eastAsia="en-US" w:bidi="ar-SA"/>
              </w:rPr>
            </w:pPr>
            <w:r>
              <w:rPr>
                <w:rFonts w:hint="eastAsia" w:ascii="Arial" w:hAnsi="Arial" w:cs="Arial"/>
                <w:szCs w:val="21"/>
              </w:rPr>
              <w:t>2、授权委托书应加盖单位章，法定代表人应签字或盖章。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9" w:hRule="atLeast"/>
        </w:trPr>
        <w:tc>
          <w:tcPr>
            <w:tcW w:w="946" w:type="dxa"/>
            <w:vAlign w:val="top"/>
          </w:tcPr>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spacing w:before="5"/>
              <w:rPr>
                <w:rFonts w:ascii="Times New Roman"/>
                <w:sz w:val="17"/>
              </w:rPr>
            </w:pPr>
          </w:p>
          <w:p>
            <w:pPr>
              <w:pStyle w:val="22"/>
              <w:ind w:left="103" w:leftChars="0" w:right="0" w:rightChars="0"/>
              <w:rPr>
                <w:rFonts w:ascii="宋体" w:hAnsi="宋体" w:eastAsia="宋体" w:cs="宋体"/>
                <w:sz w:val="21"/>
                <w:szCs w:val="22"/>
                <w:lang w:val="en-US" w:eastAsia="en-US" w:bidi="ar-SA"/>
              </w:rPr>
            </w:pPr>
            <w:r>
              <w:rPr>
                <w:sz w:val="21"/>
              </w:rPr>
              <w:t>3.7.4</w:t>
            </w:r>
          </w:p>
        </w:tc>
        <w:tc>
          <w:tcPr>
            <w:tcW w:w="1712" w:type="dxa"/>
            <w:vAlign w:val="top"/>
          </w:tcPr>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spacing w:before="5"/>
              <w:rPr>
                <w:rFonts w:ascii="Times New Roman"/>
                <w:sz w:val="17"/>
              </w:rPr>
            </w:pPr>
          </w:p>
          <w:p>
            <w:pPr>
              <w:pStyle w:val="22"/>
              <w:ind w:left="102" w:leftChars="0" w:right="0" w:rightChars="0"/>
              <w:rPr>
                <w:rFonts w:ascii="宋体" w:hAnsi="宋体" w:eastAsia="宋体" w:cs="宋体"/>
                <w:sz w:val="21"/>
                <w:szCs w:val="22"/>
                <w:lang w:val="en-US" w:eastAsia="en-US" w:bidi="ar-SA"/>
              </w:rPr>
            </w:pPr>
            <w:r>
              <w:rPr>
                <w:sz w:val="21"/>
              </w:rPr>
              <w:t>投标文件份数</w:t>
            </w:r>
          </w:p>
        </w:tc>
        <w:tc>
          <w:tcPr>
            <w:tcW w:w="6990" w:type="dxa"/>
            <w:vAlign w:val="top"/>
          </w:tcPr>
          <w:p>
            <w:pPr>
              <w:spacing w:line="360" w:lineRule="exact"/>
              <w:ind w:firstLine="22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1、商务标：1式</w:t>
            </w:r>
            <w:r>
              <w:rPr>
                <w:rFonts w:hint="eastAsia" w:cs="宋体"/>
                <w:b w:val="0"/>
                <w:bCs w:val="0"/>
                <w:color w:val="000000"/>
                <w:highlight w:val="none"/>
                <w:lang w:val="en-US" w:eastAsia="zh-CN"/>
              </w:rPr>
              <w:t>6</w:t>
            </w:r>
            <w:r>
              <w:rPr>
                <w:rFonts w:hint="eastAsia" w:ascii="宋体" w:hAnsi="宋体" w:eastAsia="宋体" w:cs="宋体"/>
                <w:b w:val="0"/>
                <w:bCs w:val="0"/>
                <w:color w:val="000000"/>
                <w:highlight w:val="none"/>
              </w:rPr>
              <w:t>份，正本1份、副本</w:t>
            </w:r>
            <w:r>
              <w:rPr>
                <w:rFonts w:hint="eastAsia" w:cs="宋体"/>
                <w:b w:val="0"/>
                <w:bCs w:val="0"/>
                <w:color w:val="000000"/>
                <w:highlight w:val="none"/>
                <w:lang w:val="en-US" w:eastAsia="zh-CN"/>
              </w:rPr>
              <w:t>5</w:t>
            </w:r>
            <w:r>
              <w:rPr>
                <w:rFonts w:hint="eastAsia" w:ascii="宋体" w:hAnsi="宋体" w:eastAsia="宋体" w:cs="宋体"/>
                <w:b w:val="0"/>
                <w:bCs w:val="0"/>
                <w:color w:val="000000"/>
                <w:highlight w:val="none"/>
              </w:rPr>
              <w:t>份；</w:t>
            </w:r>
          </w:p>
          <w:p>
            <w:pPr>
              <w:spacing w:line="360" w:lineRule="exact"/>
              <w:ind w:firstLine="220" w:firstLineChars="100"/>
              <w:rPr>
                <w:rFonts w:hint="eastAsia" w:ascii="宋体" w:hAnsi="宋体" w:eastAsia="宋体" w:cs="宋体"/>
                <w:b w:val="0"/>
                <w:bCs w:val="0"/>
                <w:color w:val="000000"/>
                <w:highlight w:val="none"/>
              </w:rPr>
            </w:pPr>
            <w:r>
              <w:rPr>
                <w:rFonts w:hint="eastAsia" w:cs="宋体"/>
                <w:b w:val="0"/>
                <w:bCs w:val="0"/>
                <w:color w:val="000000"/>
                <w:highlight w:val="none"/>
                <w:lang w:val="en-US" w:eastAsia="zh-CN"/>
              </w:rPr>
              <w:t>2</w:t>
            </w:r>
            <w:r>
              <w:rPr>
                <w:rFonts w:hint="eastAsia" w:ascii="宋体" w:hAnsi="宋体" w:eastAsia="宋体" w:cs="宋体"/>
                <w:b w:val="0"/>
                <w:bCs w:val="0"/>
                <w:color w:val="000000"/>
                <w:highlight w:val="none"/>
              </w:rPr>
              <w:t>、</w:t>
            </w:r>
            <w:r>
              <w:rPr>
                <w:rFonts w:hint="eastAsia" w:ascii="宋体" w:hAnsi="宋体" w:cs="宋体"/>
                <w:b w:val="0"/>
                <w:bCs w:val="0"/>
                <w:szCs w:val="21"/>
                <w:highlight w:val="none"/>
              </w:rPr>
              <w:t>资信标：一式</w:t>
            </w:r>
            <w:r>
              <w:rPr>
                <w:rFonts w:hint="eastAsia" w:cs="宋体"/>
                <w:b w:val="0"/>
                <w:bCs w:val="0"/>
                <w:szCs w:val="21"/>
                <w:highlight w:val="none"/>
                <w:lang w:val="en-US" w:eastAsia="zh-CN"/>
              </w:rPr>
              <w:t>6</w:t>
            </w:r>
            <w:r>
              <w:rPr>
                <w:rFonts w:hint="eastAsia" w:ascii="宋体" w:hAnsi="宋体" w:cs="宋体"/>
                <w:b w:val="0"/>
                <w:bCs w:val="0"/>
                <w:szCs w:val="21"/>
                <w:highlight w:val="none"/>
              </w:rPr>
              <w:t>份，正本1份、副本</w:t>
            </w:r>
            <w:r>
              <w:rPr>
                <w:rFonts w:hint="eastAsia" w:cs="宋体"/>
                <w:b w:val="0"/>
                <w:bCs w:val="0"/>
                <w:szCs w:val="21"/>
                <w:highlight w:val="none"/>
                <w:lang w:val="en-US" w:eastAsia="zh-CN"/>
              </w:rPr>
              <w:t>5</w:t>
            </w:r>
            <w:r>
              <w:rPr>
                <w:rFonts w:hint="eastAsia" w:ascii="宋体" w:hAnsi="宋体" w:cs="宋体"/>
                <w:b w:val="0"/>
                <w:bCs w:val="0"/>
                <w:szCs w:val="21"/>
                <w:highlight w:val="none"/>
              </w:rPr>
              <w:t>份；</w:t>
            </w:r>
          </w:p>
          <w:p>
            <w:pPr>
              <w:spacing w:line="360" w:lineRule="exact"/>
              <w:ind w:firstLine="220" w:firstLineChars="100"/>
              <w:rPr>
                <w:rFonts w:hint="default" w:ascii="宋体" w:hAnsi="宋体" w:eastAsia="宋体" w:cs="宋体"/>
                <w:b w:val="0"/>
                <w:bCs w:val="0"/>
                <w:color w:val="000000"/>
                <w:highlight w:val="none"/>
                <w:lang w:val="en-US" w:eastAsia="zh-CN"/>
              </w:rPr>
            </w:pPr>
            <w:r>
              <w:rPr>
                <w:rFonts w:hint="eastAsia" w:cs="宋体"/>
                <w:b w:val="0"/>
                <w:bCs w:val="0"/>
                <w:color w:val="000000"/>
                <w:highlight w:val="none"/>
                <w:lang w:val="en-US" w:eastAsia="zh-CN"/>
              </w:rPr>
              <w:t>3</w:t>
            </w:r>
            <w:r>
              <w:rPr>
                <w:rFonts w:hint="eastAsia" w:ascii="宋体" w:hAnsi="宋体" w:eastAsia="宋体" w:cs="宋体"/>
                <w:b w:val="0"/>
                <w:bCs w:val="0"/>
                <w:color w:val="000000"/>
                <w:highlight w:val="none"/>
                <w:lang w:val="en-US" w:eastAsia="zh-CN"/>
              </w:rPr>
              <w:t>、</w:t>
            </w:r>
            <w:r>
              <w:rPr>
                <w:rFonts w:hint="eastAsia" w:cs="宋体"/>
                <w:b w:val="0"/>
                <w:bCs w:val="0"/>
                <w:color w:val="000000"/>
                <w:highlight w:val="none"/>
                <w:lang w:val="en-US" w:eastAsia="zh-CN"/>
              </w:rPr>
              <w:t>资格后审：</w:t>
            </w:r>
            <w:r>
              <w:rPr>
                <w:rFonts w:hint="eastAsia" w:ascii="宋体" w:hAnsi="宋体" w:cs="宋体"/>
                <w:b w:val="0"/>
                <w:bCs w:val="0"/>
                <w:szCs w:val="21"/>
                <w:highlight w:val="none"/>
              </w:rPr>
              <w:t>一式</w:t>
            </w:r>
            <w:r>
              <w:rPr>
                <w:rFonts w:hint="eastAsia" w:cs="宋体"/>
                <w:b w:val="0"/>
                <w:bCs w:val="0"/>
                <w:szCs w:val="21"/>
                <w:highlight w:val="none"/>
                <w:lang w:val="en-US" w:eastAsia="zh-CN"/>
              </w:rPr>
              <w:t>6</w:t>
            </w:r>
            <w:r>
              <w:rPr>
                <w:rFonts w:hint="eastAsia" w:ascii="宋体" w:hAnsi="宋体" w:cs="宋体"/>
                <w:b w:val="0"/>
                <w:bCs w:val="0"/>
                <w:szCs w:val="21"/>
                <w:highlight w:val="none"/>
              </w:rPr>
              <w:t>份，正本1份、副本</w:t>
            </w:r>
            <w:r>
              <w:rPr>
                <w:rFonts w:hint="eastAsia" w:cs="宋体"/>
                <w:b w:val="0"/>
                <w:bCs w:val="0"/>
                <w:szCs w:val="21"/>
                <w:highlight w:val="none"/>
                <w:lang w:val="en-US" w:eastAsia="zh-CN"/>
              </w:rPr>
              <w:t>5</w:t>
            </w:r>
            <w:r>
              <w:rPr>
                <w:rFonts w:hint="eastAsia" w:ascii="宋体" w:hAnsi="宋体" w:cs="宋体"/>
                <w:b w:val="0"/>
                <w:bCs w:val="0"/>
                <w:szCs w:val="21"/>
                <w:highlight w:val="none"/>
              </w:rPr>
              <w:t>份；</w:t>
            </w:r>
          </w:p>
          <w:p>
            <w:pPr>
              <w:spacing w:line="360" w:lineRule="exact"/>
              <w:ind w:firstLine="220" w:firstLineChars="100"/>
              <w:rPr>
                <w:rFonts w:hint="eastAsia" w:ascii="宋体" w:hAnsi="宋体" w:eastAsia="宋体" w:cs="宋体"/>
                <w:b w:val="0"/>
                <w:bCs w:val="0"/>
                <w:color w:val="000000"/>
                <w:highlight w:val="none"/>
              </w:rPr>
            </w:pPr>
            <w:r>
              <w:rPr>
                <w:rFonts w:hint="eastAsia" w:cs="宋体"/>
                <w:b w:val="0"/>
                <w:bCs w:val="0"/>
                <w:color w:val="000000"/>
                <w:highlight w:val="none"/>
                <w:lang w:val="en-US" w:eastAsia="zh-CN"/>
              </w:rPr>
              <w:t>4、</w:t>
            </w:r>
            <w:r>
              <w:rPr>
                <w:rFonts w:hint="eastAsia" w:ascii="宋体" w:hAnsi="宋体" w:eastAsia="宋体" w:cs="宋体"/>
                <w:b w:val="0"/>
                <w:bCs w:val="0"/>
                <w:color w:val="000000"/>
                <w:highlight w:val="none"/>
              </w:rPr>
              <w:t>另提供投标文件U盘一份，放入商务标。</w:t>
            </w:r>
          </w:p>
          <w:p>
            <w:pPr>
              <w:pStyle w:val="22"/>
              <w:spacing w:line="340" w:lineRule="auto"/>
              <w:ind w:left="102" w:right="102"/>
              <w:jc w:val="both"/>
              <w:rPr>
                <w:rFonts w:ascii="宋体" w:hAnsi="宋体" w:eastAsia="宋体" w:cs="宋体"/>
                <w:b w:val="0"/>
                <w:bCs w:val="0"/>
                <w:sz w:val="21"/>
                <w:szCs w:val="22"/>
                <w:lang w:val="en-US" w:eastAsia="en-US" w:bidi="ar-SA"/>
              </w:rPr>
            </w:pPr>
            <w:r>
              <w:rPr>
                <w:rFonts w:hint="eastAsia" w:ascii="宋体" w:hAnsi="宋体" w:eastAsia="宋体" w:cs="宋体"/>
                <w:b w:val="0"/>
                <w:bCs w:val="0"/>
                <w:color w:val="000000"/>
                <w:highlight w:val="none"/>
              </w:rPr>
              <w:t>注：中标后，中标人在领取中标通知书前需向招标人提供商务标套价软件电子版一份。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trPr>
        <w:tc>
          <w:tcPr>
            <w:tcW w:w="946" w:type="dxa"/>
            <w:vAlign w:val="top"/>
          </w:tcPr>
          <w:p>
            <w:pPr>
              <w:pStyle w:val="22"/>
              <w:rPr>
                <w:rFonts w:ascii="Times New Roman"/>
                <w:sz w:val="20"/>
              </w:rPr>
            </w:pPr>
          </w:p>
          <w:p>
            <w:pPr>
              <w:pStyle w:val="22"/>
              <w:rPr>
                <w:rFonts w:ascii="Times New Roman"/>
                <w:sz w:val="20"/>
              </w:rPr>
            </w:pPr>
          </w:p>
          <w:p>
            <w:pPr>
              <w:pStyle w:val="22"/>
              <w:spacing w:before="151"/>
              <w:ind w:left="103" w:leftChars="0" w:right="0" w:rightChars="0"/>
              <w:rPr>
                <w:rFonts w:ascii="宋体" w:hAnsi="宋体" w:eastAsia="宋体" w:cs="宋体"/>
                <w:sz w:val="21"/>
                <w:szCs w:val="22"/>
                <w:lang w:val="en-US" w:eastAsia="en-US" w:bidi="ar-SA"/>
              </w:rPr>
            </w:pPr>
            <w:r>
              <w:rPr>
                <w:sz w:val="21"/>
              </w:rPr>
              <w:t>3.7.5</w:t>
            </w:r>
          </w:p>
        </w:tc>
        <w:tc>
          <w:tcPr>
            <w:tcW w:w="1712" w:type="dxa"/>
            <w:vAlign w:val="top"/>
          </w:tcPr>
          <w:p>
            <w:pPr>
              <w:pStyle w:val="22"/>
              <w:rPr>
                <w:rFonts w:ascii="Times New Roman"/>
                <w:sz w:val="20"/>
              </w:rPr>
            </w:pPr>
          </w:p>
          <w:p>
            <w:pPr>
              <w:pStyle w:val="22"/>
              <w:rPr>
                <w:rFonts w:ascii="Times New Roman"/>
                <w:sz w:val="20"/>
              </w:rPr>
            </w:pPr>
          </w:p>
          <w:p>
            <w:pPr>
              <w:pStyle w:val="22"/>
              <w:spacing w:before="151"/>
              <w:ind w:left="102" w:leftChars="0" w:right="0" w:rightChars="0"/>
              <w:rPr>
                <w:rFonts w:ascii="宋体" w:hAnsi="宋体" w:eastAsia="宋体" w:cs="宋体"/>
                <w:sz w:val="21"/>
                <w:szCs w:val="22"/>
                <w:lang w:val="en-US" w:eastAsia="en-US" w:bidi="ar-SA"/>
              </w:rPr>
            </w:pPr>
            <w:r>
              <w:rPr>
                <w:sz w:val="21"/>
              </w:rPr>
              <w:t>装订要求</w:t>
            </w:r>
          </w:p>
        </w:tc>
        <w:tc>
          <w:tcPr>
            <w:tcW w:w="6990" w:type="dxa"/>
            <w:vAlign w:val="top"/>
          </w:tcPr>
          <w:p>
            <w:pPr>
              <w:pStyle w:val="22"/>
              <w:spacing w:before="83" w:line="340" w:lineRule="auto"/>
              <w:ind w:left="102" w:right="160" w:rightChars="0"/>
              <w:rPr>
                <w:rFonts w:ascii="宋体" w:hAnsi="宋体" w:eastAsia="宋体" w:cs="宋体"/>
                <w:b w:val="0"/>
                <w:bCs w:val="0"/>
                <w:sz w:val="21"/>
                <w:szCs w:val="22"/>
                <w:lang w:val="en-US" w:eastAsia="en-US" w:bidi="ar-SA"/>
              </w:rPr>
            </w:pPr>
            <w:r>
              <w:rPr>
                <w:rFonts w:hint="eastAsia" w:hAnsi="宋体"/>
                <w:b w:val="0"/>
                <w:bCs w:val="0"/>
                <w:sz w:val="21"/>
                <w:szCs w:val="21"/>
              </w:rPr>
              <w:t>商务标正本、副本</w:t>
            </w:r>
            <w:r>
              <w:rPr>
                <w:rFonts w:hint="eastAsia" w:hAnsi="宋体"/>
                <w:b w:val="0"/>
                <w:bCs w:val="0"/>
                <w:color w:val="auto"/>
                <w:sz w:val="21"/>
                <w:szCs w:val="21"/>
                <w:highlight w:val="none"/>
              </w:rPr>
              <w:t>一袋密封</w:t>
            </w:r>
            <w:r>
              <w:rPr>
                <w:rFonts w:hint="eastAsia"/>
                <w:b w:val="0"/>
                <w:bCs w:val="0"/>
                <w:color w:val="auto"/>
                <w:sz w:val="21"/>
                <w:szCs w:val="21"/>
                <w:highlight w:val="none"/>
                <w:lang w:val="en-US" w:eastAsia="zh-CN"/>
              </w:rPr>
              <w:t>与</w:t>
            </w:r>
            <w:r>
              <w:rPr>
                <w:rFonts w:hint="eastAsia"/>
                <w:b w:val="0"/>
                <w:bCs w:val="0"/>
                <w:color w:val="auto"/>
                <w:sz w:val="21"/>
                <w:highlight w:val="none"/>
                <w:lang w:eastAsia="zh-CN"/>
              </w:rPr>
              <w:t>（</w:t>
            </w:r>
            <w:r>
              <w:rPr>
                <w:b w:val="0"/>
                <w:bCs w:val="0"/>
                <w:color w:val="auto"/>
                <w:sz w:val="21"/>
                <w:highlight w:val="none"/>
              </w:rPr>
              <w:t>电子光盘</w:t>
            </w:r>
            <w:r>
              <w:rPr>
                <w:rFonts w:hint="eastAsia"/>
                <w:b w:val="0"/>
                <w:bCs w:val="0"/>
                <w:color w:val="auto"/>
                <w:sz w:val="21"/>
                <w:highlight w:val="none"/>
                <w:lang w:eastAsia="zh-CN"/>
              </w:rPr>
              <w:t>或</w:t>
            </w:r>
            <w:r>
              <w:rPr>
                <w:b w:val="0"/>
                <w:bCs w:val="0"/>
                <w:color w:val="auto"/>
                <w:sz w:val="21"/>
                <w:highlight w:val="none"/>
              </w:rPr>
              <w:t>U 盘）一起密封</w:t>
            </w:r>
            <w:r>
              <w:rPr>
                <w:rFonts w:hint="eastAsia"/>
                <w:b w:val="0"/>
                <w:bCs w:val="0"/>
                <w:color w:val="auto"/>
                <w:sz w:val="21"/>
                <w:highlight w:val="none"/>
                <w:lang w:eastAsia="zh-CN"/>
              </w:rPr>
              <w:t>；</w:t>
            </w:r>
            <w:r>
              <w:rPr>
                <w:rFonts w:hint="eastAsia"/>
                <w:b w:val="0"/>
                <w:bCs w:val="0"/>
                <w:color w:val="auto"/>
                <w:sz w:val="21"/>
                <w:highlight w:val="none"/>
                <w:lang w:val="en-US" w:eastAsia="zh-CN"/>
              </w:rPr>
              <w:t>资信标</w:t>
            </w:r>
            <w:r>
              <w:rPr>
                <w:rFonts w:hint="eastAsia" w:hAnsi="宋体"/>
                <w:b w:val="0"/>
                <w:bCs w:val="0"/>
                <w:color w:val="auto"/>
                <w:sz w:val="21"/>
                <w:szCs w:val="21"/>
                <w:highlight w:val="none"/>
              </w:rPr>
              <w:t>正本与副本一袋</w:t>
            </w:r>
            <w:r>
              <w:rPr>
                <w:rFonts w:hint="eastAsia"/>
                <w:b w:val="0"/>
                <w:bCs w:val="0"/>
                <w:color w:val="auto"/>
                <w:sz w:val="21"/>
                <w:highlight w:val="none"/>
                <w:lang w:val="en-US" w:eastAsia="zh-CN"/>
              </w:rPr>
              <w:t>单独密封；</w:t>
            </w:r>
            <w:r>
              <w:rPr>
                <w:b w:val="0"/>
                <w:bCs w:val="0"/>
                <w:color w:val="auto"/>
                <w:sz w:val="21"/>
                <w:highlight w:val="none"/>
              </w:rPr>
              <w:t>资格后审申请书</w:t>
            </w:r>
            <w:r>
              <w:rPr>
                <w:rFonts w:hint="eastAsia" w:hAnsi="宋体"/>
                <w:b w:val="0"/>
                <w:bCs w:val="0"/>
                <w:color w:val="auto"/>
                <w:sz w:val="21"/>
                <w:szCs w:val="21"/>
                <w:highlight w:val="none"/>
              </w:rPr>
              <w:t>正本与副本一袋</w:t>
            </w:r>
            <w:r>
              <w:rPr>
                <w:b w:val="0"/>
                <w:bCs w:val="0"/>
                <w:color w:val="auto"/>
                <w:sz w:val="21"/>
                <w:highlight w:val="none"/>
              </w:rPr>
              <w:t>单</w:t>
            </w:r>
            <w:r>
              <w:rPr>
                <w:b w:val="0"/>
                <w:bCs w:val="0"/>
                <w:sz w:val="21"/>
              </w:rPr>
              <w:t>独密封；证书原件单独密封。备注：文本建议采用双面打印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4" w:hRule="atLeast"/>
        </w:trPr>
        <w:tc>
          <w:tcPr>
            <w:tcW w:w="946" w:type="dxa"/>
            <w:vAlign w:val="top"/>
          </w:tcPr>
          <w:p>
            <w:pPr>
              <w:pStyle w:val="22"/>
              <w:rPr>
                <w:rFonts w:ascii="Times New Roman"/>
                <w:sz w:val="20"/>
              </w:rPr>
            </w:pPr>
          </w:p>
          <w:p>
            <w:pPr>
              <w:pStyle w:val="22"/>
              <w:rPr>
                <w:rFonts w:ascii="Times New Roman"/>
                <w:sz w:val="26"/>
              </w:rPr>
            </w:pPr>
          </w:p>
          <w:p>
            <w:pPr>
              <w:pStyle w:val="22"/>
              <w:ind w:left="103" w:leftChars="0" w:right="0" w:rightChars="0"/>
              <w:rPr>
                <w:rFonts w:ascii="宋体" w:hAnsi="宋体" w:eastAsia="宋体" w:cs="宋体"/>
                <w:sz w:val="21"/>
                <w:szCs w:val="22"/>
                <w:lang w:val="en-US" w:eastAsia="en-US" w:bidi="ar-SA"/>
              </w:rPr>
            </w:pPr>
            <w:r>
              <w:rPr>
                <w:sz w:val="21"/>
              </w:rPr>
              <w:t>4.1.2</w:t>
            </w:r>
          </w:p>
        </w:tc>
        <w:tc>
          <w:tcPr>
            <w:tcW w:w="1712" w:type="dxa"/>
            <w:vAlign w:val="top"/>
          </w:tcPr>
          <w:p>
            <w:pPr>
              <w:pStyle w:val="22"/>
              <w:rPr>
                <w:rFonts w:ascii="Times New Roman"/>
                <w:sz w:val="20"/>
              </w:rPr>
            </w:pPr>
          </w:p>
          <w:p>
            <w:pPr>
              <w:pStyle w:val="22"/>
              <w:rPr>
                <w:rFonts w:ascii="Times New Roman"/>
                <w:sz w:val="26"/>
              </w:rPr>
            </w:pPr>
          </w:p>
          <w:p>
            <w:pPr>
              <w:pStyle w:val="22"/>
              <w:ind w:left="102" w:leftChars="0" w:right="0" w:rightChars="0"/>
              <w:rPr>
                <w:sz w:val="21"/>
              </w:rPr>
            </w:pPr>
          </w:p>
          <w:p>
            <w:pPr>
              <w:pStyle w:val="22"/>
              <w:ind w:left="102" w:leftChars="0" w:right="0" w:rightChars="0"/>
              <w:rPr>
                <w:sz w:val="21"/>
              </w:rPr>
            </w:pPr>
          </w:p>
          <w:p>
            <w:pPr>
              <w:pStyle w:val="22"/>
              <w:ind w:left="102" w:leftChars="0" w:right="0" w:rightChars="0"/>
              <w:rPr>
                <w:sz w:val="21"/>
              </w:rPr>
            </w:pPr>
          </w:p>
          <w:p>
            <w:pPr>
              <w:pStyle w:val="22"/>
              <w:ind w:left="102" w:leftChars="0" w:right="0" w:rightChars="0"/>
              <w:rPr>
                <w:rFonts w:ascii="宋体" w:hAnsi="宋体" w:eastAsia="宋体" w:cs="宋体"/>
                <w:sz w:val="21"/>
                <w:szCs w:val="22"/>
                <w:lang w:val="en-US" w:eastAsia="en-US" w:bidi="ar-SA"/>
              </w:rPr>
            </w:pPr>
            <w:r>
              <w:rPr>
                <w:sz w:val="21"/>
              </w:rPr>
              <w:t>封套上写明</w:t>
            </w:r>
          </w:p>
        </w:tc>
        <w:tc>
          <w:tcPr>
            <w:tcW w:w="6990" w:type="dxa"/>
            <w:vAlign w:val="top"/>
          </w:tcPr>
          <w:p>
            <w:pPr>
              <w:pStyle w:val="22"/>
              <w:spacing w:before="160"/>
              <w:ind w:left="102"/>
              <w:rPr>
                <w:sz w:val="21"/>
              </w:rPr>
            </w:pPr>
          </w:p>
          <w:p>
            <w:pPr>
              <w:pStyle w:val="22"/>
              <w:spacing w:before="160"/>
              <w:ind w:left="102"/>
              <w:rPr>
                <w:rFonts w:hint="default" w:eastAsia="宋体"/>
                <w:sz w:val="21"/>
                <w:lang w:val="en-US" w:eastAsia="zh-CN"/>
              </w:rPr>
            </w:pPr>
            <w:r>
              <w:rPr>
                <w:sz w:val="21"/>
              </w:rPr>
              <w:t>招标人名称：</w:t>
            </w:r>
            <w:r>
              <w:rPr>
                <w:color w:val="0000FF"/>
                <w:sz w:val="21"/>
              </w:rPr>
              <w:t>苍南县</w:t>
            </w:r>
            <w:r>
              <w:rPr>
                <w:rFonts w:hint="eastAsia"/>
                <w:color w:val="0000FF"/>
                <w:sz w:val="21"/>
                <w:lang w:val="en-US" w:eastAsia="zh-CN"/>
              </w:rPr>
              <w:t>铁路建设投资开发有限公司</w:t>
            </w:r>
          </w:p>
          <w:p>
            <w:pPr>
              <w:pStyle w:val="22"/>
              <w:spacing w:line="420" w:lineRule="atLeast"/>
              <w:ind w:left="102" w:leftChars="0" w:right="2140" w:rightChars="0"/>
              <w:rPr>
                <w:rFonts w:ascii="宋体" w:hAnsi="宋体" w:eastAsia="宋体" w:cs="宋体"/>
                <w:sz w:val="21"/>
                <w:szCs w:val="22"/>
                <w:lang w:val="en-US" w:eastAsia="en-US" w:bidi="ar-SA"/>
              </w:rPr>
            </w:pPr>
            <w:r>
              <w:rPr>
                <w:sz w:val="21"/>
              </w:rPr>
              <w:t>项目名称：</w:t>
            </w:r>
            <w:r>
              <w:rPr>
                <w:rFonts w:hint="eastAsia"/>
                <w:color w:val="0000FF"/>
                <w:sz w:val="21"/>
                <w:lang w:val="en-US" w:eastAsia="zh-CN"/>
              </w:rPr>
              <w:t>杭深铁路苍南动车站站前广场改建工程</w:t>
            </w:r>
            <w:r>
              <w:rPr>
                <w:sz w:val="21"/>
              </w:rPr>
              <w:t>在投标截止时间前不得开启</w:t>
            </w:r>
          </w:p>
        </w:tc>
      </w:tr>
    </w:tbl>
    <w:p>
      <w:pPr>
        <w:tabs>
          <w:tab w:val="left" w:pos="1633"/>
        </w:tabs>
        <w:bidi w:val="0"/>
        <w:jc w:val="left"/>
        <w:rPr>
          <w:rFonts w:hint="eastAsia" w:eastAsia="宋体"/>
          <w:lang w:val="en-US" w:eastAsia="zh-CN"/>
        </w:rPr>
        <w:sectPr>
          <w:pgSz w:w="11910" w:h="16840"/>
          <w:pgMar w:top="1080" w:right="860" w:bottom="1360" w:left="1160" w:header="882" w:footer="1174" w:gutter="0"/>
        </w:sectPr>
      </w:pPr>
    </w:p>
    <w:p>
      <w:pPr>
        <w:pStyle w:val="3"/>
        <w:spacing w:before="5" w:after="1"/>
        <w:rPr>
          <w:rFonts w:ascii="Times New Roman"/>
          <w:sz w:val="23"/>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712"/>
        <w:gridCol w:w="6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946" w:type="dxa"/>
          </w:tcPr>
          <w:p>
            <w:pPr>
              <w:pStyle w:val="22"/>
              <w:rPr>
                <w:rFonts w:ascii="Times New Roman"/>
                <w:sz w:val="20"/>
              </w:rPr>
            </w:pPr>
          </w:p>
          <w:p>
            <w:pPr>
              <w:pStyle w:val="22"/>
              <w:spacing w:before="1"/>
              <w:rPr>
                <w:rFonts w:ascii="Times New Roman"/>
                <w:sz w:val="17"/>
              </w:rPr>
            </w:pPr>
          </w:p>
          <w:p>
            <w:pPr>
              <w:pStyle w:val="22"/>
              <w:ind w:left="103"/>
              <w:rPr>
                <w:sz w:val="21"/>
              </w:rPr>
            </w:pPr>
            <w:r>
              <w:rPr>
                <w:sz w:val="21"/>
              </w:rPr>
              <w:t>4.2.2</w:t>
            </w:r>
          </w:p>
        </w:tc>
        <w:tc>
          <w:tcPr>
            <w:tcW w:w="1712" w:type="dxa"/>
          </w:tcPr>
          <w:p>
            <w:pPr>
              <w:pStyle w:val="22"/>
              <w:spacing w:before="6"/>
              <w:rPr>
                <w:rFonts w:ascii="Times New Roman"/>
                <w:sz w:val="23"/>
              </w:rPr>
            </w:pPr>
          </w:p>
          <w:p>
            <w:pPr>
              <w:pStyle w:val="22"/>
              <w:spacing w:line="273" w:lineRule="auto"/>
              <w:ind w:left="102"/>
              <w:rPr>
                <w:sz w:val="21"/>
              </w:rPr>
            </w:pPr>
            <w:r>
              <w:rPr>
                <w:sz w:val="21"/>
              </w:rPr>
              <w:t>递交投标文件地点</w:t>
            </w:r>
          </w:p>
        </w:tc>
        <w:tc>
          <w:tcPr>
            <w:tcW w:w="6990" w:type="dxa"/>
          </w:tcPr>
          <w:p>
            <w:pPr>
              <w:pStyle w:val="22"/>
              <w:spacing w:before="134"/>
              <w:ind w:left="102"/>
              <w:rPr>
                <w:rFonts w:hint="default" w:eastAsia="宋体"/>
                <w:sz w:val="21"/>
                <w:lang w:val="en-US" w:eastAsia="zh-CN"/>
              </w:rPr>
            </w:pPr>
            <w:r>
              <w:rPr>
                <w:sz w:val="21"/>
              </w:rPr>
              <w:t>收件人：</w:t>
            </w:r>
            <w:r>
              <w:rPr>
                <w:rFonts w:hint="eastAsia"/>
                <w:color w:val="0000FF"/>
                <w:sz w:val="21"/>
                <w:lang w:val="en-US" w:eastAsia="zh-CN"/>
              </w:rPr>
              <w:t>万邦工程管理咨询有限公司</w:t>
            </w:r>
          </w:p>
          <w:p>
            <w:pPr>
              <w:pStyle w:val="22"/>
              <w:spacing w:before="20" w:line="273" w:lineRule="auto"/>
              <w:ind w:left="102" w:right="137"/>
              <w:rPr>
                <w:sz w:val="21"/>
              </w:rPr>
            </w:pPr>
            <w:r>
              <w:rPr>
                <w:sz w:val="21"/>
              </w:rPr>
              <w:t>地点：</w:t>
            </w:r>
            <w:r>
              <w:rPr>
                <w:sz w:val="21"/>
                <w:highlight w:val="none"/>
              </w:rPr>
              <w:t>苍南县灵溪镇春晖路公投大厦--苍南县公共资源交易中心1楼开标室1。</w:t>
            </w:r>
            <w:r>
              <w:rPr>
                <w:color w:val="0000FF"/>
                <w:sz w:val="21"/>
                <w:highlight w:val="none"/>
              </w:rPr>
              <w:t>（详</w:t>
            </w:r>
            <w:r>
              <w:rPr>
                <w:color w:val="0000FF"/>
                <w:sz w:val="21"/>
              </w:rPr>
              <w:t>见当天电子公示牌）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6" w:type="dxa"/>
          </w:tcPr>
          <w:p>
            <w:pPr>
              <w:pStyle w:val="22"/>
              <w:spacing w:before="177"/>
              <w:ind w:left="103"/>
              <w:rPr>
                <w:sz w:val="21"/>
              </w:rPr>
            </w:pPr>
            <w:r>
              <w:rPr>
                <w:sz w:val="21"/>
              </w:rPr>
              <w:t>4.2.3</w:t>
            </w:r>
          </w:p>
        </w:tc>
        <w:tc>
          <w:tcPr>
            <w:tcW w:w="1712" w:type="dxa"/>
          </w:tcPr>
          <w:p>
            <w:pPr>
              <w:pStyle w:val="22"/>
              <w:spacing w:before="21" w:line="273" w:lineRule="auto"/>
              <w:ind w:left="102"/>
              <w:rPr>
                <w:sz w:val="21"/>
              </w:rPr>
            </w:pPr>
            <w:r>
              <w:rPr>
                <w:sz w:val="21"/>
              </w:rPr>
              <w:t>是否退还投标文件</w:t>
            </w:r>
          </w:p>
        </w:tc>
        <w:tc>
          <w:tcPr>
            <w:tcW w:w="6990" w:type="dxa"/>
          </w:tcPr>
          <w:p>
            <w:pPr>
              <w:pStyle w:val="22"/>
              <w:spacing w:before="40"/>
              <w:ind w:left="102"/>
              <w:rPr>
                <w:sz w:val="21"/>
              </w:rPr>
            </w:pPr>
            <w:r>
              <w:rPr>
                <w:rFonts w:hint="eastAsia" w:ascii="MS Mincho" w:hAnsi="MS Mincho" w:eastAsia="MS Mincho"/>
                <w:color w:val="0000FF"/>
                <w:sz w:val="21"/>
              </w:rPr>
              <w:t>☑</w:t>
            </w:r>
            <w:r>
              <w:rPr>
                <w:color w:val="0000FF"/>
                <w:sz w:val="21"/>
              </w:rPr>
              <w:t>否</w:t>
            </w:r>
          </w:p>
          <w:p>
            <w:pPr>
              <w:pStyle w:val="22"/>
              <w:spacing w:before="25"/>
              <w:ind w:left="102"/>
              <w:rPr>
                <w:sz w:val="21"/>
              </w:rPr>
            </w:pPr>
            <w:r>
              <w:rPr>
                <w:color w:val="0000FF"/>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946" w:type="dxa"/>
          </w:tcPr>
          <w:p>
            <w:pPr>
              <w:pStyle w:val="22"/>
              <w:rPr>
                <w:rFonts w:ascii="Times New Roman"/>
                <w:sz w:val="20"/>
              </w:rPr>
            </w:pPr>
          </w:p>
          <w:p>
            <w:pPr>
              <w:pStyle w:val="22"/>
              <w:spacing w:before="172"/>
              <w:ind w:left="103"/>
              <w:rPr>
                <w:sz w:val="21"/>
              </w:rPr>
            </w:pPr>
            <w:r>
              <w:rPr>
                <w:sz w:val="21"/>
              </w:rPr>
              <w:t>5.1</w:t>
            </w:r>
          </w:p>
        </w:tc>
        <w:tc>
          <w:tcPr>
            <w:tcW w:w="1712" w:type="dxa"/>
          </w:tcPr>
          <w:p>
            <w:pPr>
              <w:pStyle w:val="22"/>
              <w:rPr>
                <w:rFonts w:ascii="Times New Roman"/>
                <w:sz w:val="20"/>
              </w:rPr>
            </w:pPr>
          </w:p>
          <w:p>
            <w:pPr>
              <w:pStyle w:val="22"/>
              <w:spacing w:before="172"/>
              <w:ind w:left="102"/>
              <w:rPr>
                <w:sz w:val="21"/>
              </w:rPr>
            </w:pPr>
            <w:r>
              <w:rPr>
                <w:sz w:val="21"/>
              </w:rPr>
              <w:t>开标时间和地点</w:t>
            </w:r>
          </w:p>
        </w:tc>
        <w:tc>
          <w:tcPr>
            <w:tcW w:w="6990" w:type="dxa"/>
          </w:tcPr>
          <w:p>
            <w:pPr>
              <w:pStyle w:val="22"/>
              <w:spacing w:before="83"/>
              <w:ind w:left="102"/>
              <w:rPr>
                <w:sz w:val="21"/>
              </w:rPr>
            </w:pPr>
            <w:r>
              <w:rPr>
                <w:sz w:val="21"/>
              </w:rPr>
              <w:t>开标时间：</w:t>
            </w:r>
            <w:r>
              <w:rPr>
                <w:color w:val="0000FF"/>
                <w:sz w:val="21"/>
              </w:rPr>
              <w:t>同投标截止时间</w:t>
            </w:r>
          </w:p>
          <w:p>
            <w:pPr>
              <w:pStyle w:val="22"/>
              <w:spacing w:before="61" w:line="254" w:lineRule="auto"/>
              <w:ind w:left="102" w:right="137"/>
              <w:rPr>
                <w:sz w:val="21"/>
              </w:rPr>
            </w:pPr>
            <w:r>
              <w:rPr>
                <w:spacing w:val="-10"/>
                <w:sz w:val="21"/>
              </w:rPr>
              <w:t>开标地点：苍南县灵溪镇春晖路公投大厦</w:t>
            </w:r>
            <w:r>
              <w:rPr>
                <w:rFonts w:ascii="Calibri" w:eastAsia="Calibri"/>
                <w:sz w:val="21"/>
              </w:rPr>
              <w:t>--</w:t>
            </w:r>
            <w:r>
              <w:rPr>
                <w:spacing w:val="-7"/>
                <w:sz w:val="21"/>
              </w:rPr>
              <w:t xml:space="preserve">苍南县公共资源交易中心 </w:t>
            </w:r>
            <w:r>
              <w:rPr>
                <w:rFonts w:ascii="Calibri" w:eastAsia="Calibri"/>
                <w:sz w:val="21"/>
              </w:rPr>
              <w:t xml:space="preserve">1 </w:t>
            </w:r>
            <w:r>
              <w:rPr>
                <w:spacing w:val="-3"/>
                <w:sz w:val="21"/>
              </w:rPr>
              <w:t>楼开</w:t>
            </w:r>
            <w:r>
              <w:rPr>
                <w:spacing w:val="-14"/>
                <w:sz w:val="21"/>
              </w:rPr>
              <w:t xml:space="preserve">标室 </w:t>
            </w:r>
            <w:r>
              <w:rPr>
                <w:rFonts w:ascii="Calibri" w:eastAsia="Calibri"/>
                <w:sz w:val="21"/>
              </w:rPr>
              <w:t>1</w:t>
            </w:r>
            <w:r>
              <w:rPr>
                <w:color w:val="0000FF"/>
                <w:sz w:val="21"/>
              </w:rPr>
              <w:t>（</w:t>
            </w:r>
            <w:r>
              <w:rPr>
                <w:color w:val="0000FF"/>
                <w:spacing w:val="-3"/>
                <w:sz w:val="21"/>
              </w:rPr>
              <w:t>详见当天电子公示牌）</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946" w:type="dxa"/>
          </w:tcPr>
          <w:p>
            <w:pPr>
              <w:pStyle w:val="22"/>
              <w:spacing w:before="6"/>
              <w:rPr>
                <w:rFonts w:ascii="Times New Roman"/>
                <w:sz w:val="19"/>
              </w:rPr>
            </w:pPr>
          </w:p>
          <w:p>
            <w:pPr>
              <w:pStyle w:val="22"/>
              <w:ind w:left="103"/>
              <w:rPr>
                <w:sz w:val="21"/>
              </w:rPr>
            </w:pPr>
            <w:r>
              <w:rPr>
                <w:sz w:val="21"/>
              </w:rPr>
              <w:t>6.1.1</w:t>
            </w:r>
          </w:p>
        </w:tc>
        <w:tc>
          <w:tcPr>
            <w:tcW w:w="1712" w:type="dxa"/>
          </w:tcPr>
          <w:p>
            <w:pPr>
              <w:pStyle w:val="22"/>
              <w:spacing w:before="69" w:line="273" w:lineRule="auto"/>
              <w:ind w:left="102"/>
              <w:rPr>
                <w:sz w:val="21"/>
              </w:rPr>
            </w:pPr>
            <w:r>
              <w:rPr>
                <w:sz w:val="21"/>
              </w:rPr>
              <w:t>评标委员会的组建</w:t>
            </w:r>
          </w:p>
        </w:tc>
        <w:tc>
          <w:tcPr>
            <w:tcW w:w="6990" w:type="dxa"/>
          </w:tcPr>
          <w:p>
            <w:pPr>
              <w:pStyle w:val="22"/>
              <w:spacing w:before="69" w:line="273" w:lineRule="auto"/>
              <w:ind w:left="102" w:right="32"/>
              <w:rPr>
                <w:sz w:val="21"/>
              </w:rPr>
            </w:pPr>
            <w:r>
              <w:rPr>
                <w:sz w:val="21"/>
              </w:rPr>
              <w:t>评标工作由招标人依法组建的评标委员会负责，评标委员会成员为5人及以上单数。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946" w:type="dxa"/>
          </w:tcPr>
          <w:p>
            <w:pPr>
              <w:pStyle w:val="22"/>
              <w:rPr>
                <w:rFonts w:ascii="Times New Roman"/>
                <w:sz w:val="20"/>
              </w:rPr>
            </w:pPr>
          </w:p>
          <w:p>
            <w:pPr>
              <w:pStyle w:val="22"/>
              <w:spacing w:before="158"/>
              <w:ind w:left="103"/>
              <w:rPr>
                <w:sz w:val="21"/>
              </w:rPr>
            </w:pPr>
            <w:r>
              <w:rPr>
                <w:sz w:val="21"/>
              </w:rPr>
              <w:t>7.1</w:t>
            </w:r>
          </w:p>
        </w:tc>
        <w:tc>
          <w:tcPr>
            <w:tcW w:w="1712" w:type="dxa"/>
          </w:tcPr>
          <w:p>
            <w:pPr>
              <w:pStyle w:val="22"/>
              <w:spacing w:before="2"/>
              <w:rPr>
                <w:rFonts w:ascii="Times New Roman"/>
                <w:sz w:val="20"/>
              </w:rPr>
            </w:pPr>
          </w:p>
          <w:p>
            <w:pPr>
              <w:pStyle w:val="22"/>
              <w:spacing w:line="273" w:lineRule="auto"/>
              <w:ind w:left="102"/>
              <w:rPr>
                <w:sz w:val="21"/>
              </w:rPr>
            </w:pPr>
            <w:r>
              <w:rPr>
                <w:sz w:val="21"/>
              </w:rPr>
              <w:t>是否授权评标委员会确定中标人</w:t>
            </w:r>
          </w:p>
        </w:tc>
        <w:tc>
          <w:tcPr>
            <w:tcW w:w="6990" w:type="dxa"/>
          </w:tcPr>
          <w:p>
            <w:pPr>
              <w:pStyle w:val="22"/>
              <w:spacing w:before="74"/>
              <w:ind w:left="102"/>
              <w:rPr>
                <w:sz w:val="21"/>
              </w:rPr>
            </w:pPr>
            <w:r>
              <w:rPr>
                <w:color w:val="0000FF"/>
                <w:sz w:val="21"/>
              </w:rPr>
              <w:t>□是</w:t>
            </w:r>
          </w:p>
          <w:p>
            <w:pPr>
              <w:pStyle w:val="22"/>
              <w:spacing w:before="125"/>
              <w:ind w:left="102"/>
              <w:rPr>
                <w:sz w:val="21"/>
              </w:rPr>
            </w:pPr>
            <w:r>
              <w:rPr>
                <w:rFonts w:hint="eastAsia" w:ascii="MS Mincho" w:hAnsi="MS Mincho" w:eastAsia="MS Mincho"/>
                <w:color w:val="0000FF"/>
                <w:sz w:val="21"/>
              </w:rPr>
              <w:t>☑</w:t>
            </w:r>
            <w:r>
              <w:rPr>
                <w:color w:val="0000FF"/>
                <w:sz w:val="21"/>
              </w:rPr>
              <w:t>否</w:t>
            </w:r>
          </w:p>
          <w:p>
            <w:pPr>
              <w:pStyle w:val="22"/>
              <w:spacing w:before="39"/>
              <w:ind w:left="102"/>
              <w:rPr>
                <w:b/>
                <w:sz w:val="21"/>
              </w:rPr>
            </w:pPr>
            <w:r>
              <w:rPr>
                <w:sz w:val="21"/>
              </w:rPr>
              <w:t>1、</w:t>
            </w:r>
            <w:r>
              <w:rPr>
                <w:b/>
                <w:sz w:val="21"/>
              </w:rPr>
              <w:t>推荐的中标候选人数：</w:t>
            </w:r>
            <w:r>
              <w:rPr>
                <w:b/>
                <w:color w:val="0000FF"/>
                <w:sz w:val="21"/>
              </w:rPr>
              <w:t>1</w:t>
            </w:r>
            <w:r>
              <w:rPr>
                <w:b/>
                <w:sz w:val="21"/>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946" w:type="dxa"/>
          </w:tcPr>
          <w:p>
            <w:pPr>
              <w:pStyle w:val="22"/>
              <w:rPr>
                <w:rFonts w:ascii="Times New Roman"/>
                <w:sz w:val="20"/>
              </w:rPr>
            </w:pPr>
          </w:p>
          <w:p>
            <w:pPr>
              <w:pStyle w:val="22"/>
              <w:spacing w:before="1"/>
              <w:rPr>
                <w:rFonts w:ascii="Times New Roman"/>
                <w:sz w:val="23"/>
              </w:rPr>
            </w:pPr>
          </w:p>
          <w:p>
            <w:pPr>
              <w:pStyle w:val="22"/>
              <w:ind w:left="103"/>
              <w:rPr>
                <w:sz w:val="21"/>
              </w:rPr>
            </w:pPr>
            <w:r>
              <w:rPr>
                <w:sz w:val="21"/>
              </w:rPr>
              <w:t>7.3.1</w:t>
            </w:r>
          </w:p>
        </w:tc>
        <w:tc>
          <w:tcPr>
            <w:tcW w:w="1712" w:type="dxa"/>
          </w:tcPr>
          <w:p>
            <w:pPr>
              <w:pStyle w:val="22"/>
              <w:rPr>
                <w:rFonts w:ascii="Times New Roman"/>
                <w:sz w:val="20"/>
              </w:rPr>
            </w:pPr>
          </w:p>
          <w:p>
            <w:pPr>
              <w:pStyle w:val="22"/>
              <w:spacing w:before="1"/>
              <w:rPr>
                <w:rFonts w:ascii="Times New Roman"/>
                <w:sz w:val="23"/>
              </w:rPr>
            </w:pPr>
          </w:p>
          <w:p>
            <w:pPr>
              <w:pStyle w:val="22"/>
              <w:ind w:left="102"/>
              <w:rPr>
                <w:sz w:val="21"/>
              </w:rPr>
            </w:pPr>
            <w:r>
              <w:rPr>
                <w:sz w:val="21"/>
              </w:rPr>
              <w:t>履约担保</w:t>
            </w:r>
          </w:p>
        </w:tc>
        <w:tc>
          <w:tcPr>
            <w:tcW w:w="6990" w:type="dxa"/>
          </w:tcPr>
          <w:p>
            <w:pPr>
              <w:pStyle w:val="22"/>
              <w:spacing w:before="7"/>
              <w:rPr>
                <w:rFonts w:ascii="Times New Roman"/>
                <w:sz w:val="16"/>
              </w:rPr>
            </w:pPr>
          </w:p>
          <w:p>
            <w:pPr>
              <w:pStyle w:val="22"/>
              <w:tabs>
                <w:tab w:val="left" w:pos="5272"/>
              </w:tabs>
              <w:ind w:left="102"/>
              <w:rPr>
                <w:rFonts w:hint="eastAsia" w:eastAsia="宋体"/>
                <w:sz w:val="21"/>
                <w:lang w:eastAsia="zh-CN"/>
              </w:rPr>
            </w:pPr>
            <w:r>
              <w:rPr>
                <w:sz w:val="21"/>
              </w:rPr>
              <w:t>履约担保的形式：银行转账或银行保函</w:t>
            </w:r>
            <w:r>
              <w:rPr>
                <w:rFonts w:hint="eastAsia"/>
                <w:sz w:val="21"/>
                <w:lang w:eastAsia="zh-CN"/>
              </w:rPr>
              <w:tab/>
            </w:r>
          </w:p>
          <w:p>
            <w:pPr>
              <w:pStyle w:val="22"/>
              <w:spacing w:before="85" w:line="266" w:lineRule="auto"/>
              <w:ind w:left="102" w:right="3077"/>
              <w:rPr>
                <w:b/>
                <w:sz w:val="21"/>
              </w:rPr>
            </w:pPr>
            <w:r>
              <w:rPr>
                <w:sz w:val="21"/>
              </w:rPr>
              <w:t>提交时间：收到中标通知书后签订合同前履约担保的金额：</w:t>
            </w:r>
            <w:r>
              <w:rPr>
                <w:b/>
                <w:color w:val="0000FF"/>
                <w:sz w:val="21"/>
              </w:rPr>
              <w:t>合同价款的</w:t>
            </w:r>
            <w:r>
              <w:rPr>
                <w:rFonts w:hint="eastAsia"/>
                <w:b/>
                <w:color w:val="0000FF"/>
                <w:sz w:val="21"/>
                <w:lang w:val="en-US" w:eastAsia="zh-CN"/>
              </w:rPr>
              <w:t>2</w:t>
            </w:r>
            <w:r>
              <w:rPr>
                <w:b/>
                <w:color w:val="0000FF"/>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946" w:type="dxa"/>
          </w:tcPr>
          <w:p>
            <w:pPr>
              <w:pStyle w:val="22"/>
              <w:spacing w:before="2"/>
              <w:rPr>
                <w:rFonts w:ascii="Times New Roman"/>
                <w:sz w:val="26"/>
              </w:rPr>
            </w:pPr>
          </w:p>
          <w:p>
            <w:pPr>
              <w:pStyle w:val="22"/>
              <w:ind w:left="103"/>
              <w:rPr>
                <w:sz w:val="21"/>
              </w:rPr>
            </w:pPr>
            <w:r>
              <w:rPr>
                <w:sz w:val="21"/>
              </w:rPr>
              <w:t>7.4</w:t>
            </w:r>
          </w:p>
        </w:tc>
        <w:tc>
          <w:tcPr>
            <w:tcW w:w="1712" w:type="dxa"/>
          </w:tcPr>
          <w:p>
            <w:pPr>
              <w:pStyle w:val="22"/>
              <w:spacing w:before="2"/>
              <w:rPr>
                <w:rFonts w:ascii="Times New Roman"/>
                <w:sz w:val="26"/>
              </w:rPr>
            </w:pPr>
          </w:p>
          <w:p>
            <w:pPr>
              <w:pStyle w:val="22"/>
              <w:ind w:left="102"/>
              <w:rPr>
                <w:sz w:val="21"/>
              </w:rPr>
            </w:pPr>
            <w:r>
              <w:rPr>
                <w:sz w:val="21"/>
              </w:rPr>
              <w:t>合同签订时间</w:t>
            </w:r>
          </w:p>
        </w:tc>
        <w:tc>
          <w:tcPr>
            <w:tcW w:w="6990" w:type="dxa"/>
          </w:tcPr>
          <w:p>
            <w:pPr>
              <w:pStyle w:val="22"/>
              <w:spacing w:before="2"/>
              <w:rPr>
                <w:rFonts w:ascii="Times New Roman"/>
                <w:sz w:val="26"/>
              </w:rPr>
            </w:pPr>
          </w:p>
          <w:p>
            <w:pPr>
              <w:pStyle w:val="22"/>
              <w:ind w:left="102"/>
              <w:rPr>
                <w:sz w:val="21"/>
              </w:rPr>
            </w:pPr>
            <w:r>
              <w:rPr>
                <w:sz w:val="21"/>
              </w:rPr>
              <w:t>中标通知书发出</w:t>
            </w:r>
            <w:r>
              <w:rPr>
                <w:rFonts w:hint="eastAsia"/>
                <w:sz w:val="21"/>
                <w:lang w:val="en-US" w:eastAsia="zh-CN"/>
              </w:rPr>
              <w:t>15</w:t>
            </w:r>
            <w:r>
              <w:rPr>
                <w:sz w:val="21"/>
              </w:rPr>
              <w:t>日内，签订合同。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46" w:type="dxa"/>
          </w:tcPr>
          <w:p>
            <w:pPr>
              <w:pStyle w:val="22"/>
              <w:rPr>
                <w:rFonts w:ascii="Times New Roman"/>
                <w:sz w:val="20"/>
              </w:rPr>
            </w:pPr>
          </w:p>
        </w:tc>
        <w:tc>
          <w:tcPr>
            <w:tcW w:w="8702" w:type="dxa"/>
            <w:gridSpan w:val="2"/>
          </w:tcPr>
          <w:p>
            <w:pPr>
              <w:pStyle w:val="22"/>
              <w:spacing w:before="127"/>
              <w:ind w:left="102"/>
              <w:rPr>
                <w:b/>
                <w:sz w:val="21"/>
              </w:rPr>
            </w:pPr>
            <w:r>
              <w:rPr>
                <w:b/>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946" w:type="dxa"/>
          </w:tcPr>
          <w:p>
            <w:pPr>
              <w:pStyle w:val="22"/>
              <w:spacing w:before="21" w:line="360" w:lineRule="exact"/>
              <w:ind w:left="103" w:right="92"/>
              <w:rPr>
                <w:b/>
                <w:sz w:val="21"/>
              </w:rPr>
            </w:pPr>
            <w:r>
              <w:rPr>
                <w:b/>
                <w:sz w:val="21"/>
              </w:rPr>
              <w:t>工程造价</w:t>
            </w:r>
          </w:p>
        </w:tc>
        <w:tc>
          <w:tcPr>
            <w:tcW w:w="8702" w:type="dxa"/>
            <w:gridSpan w:val="2"/>
          </w:tcPr>
          <w:p>
            <w:pPr>
              <w:pStyle w:val="22"/>
              <w:spacing w:before="2"/>
              <w:rPr>
                <w:rFonts w:ascii="Times New Roman"/>
                <w:sz w:val="21"/>
              </w:rPr>
            </w:pPr>
          </w:p>
          <w:p>
            <w:pPr>
              <w:pStyle w:val="22"/>
              <w:ind w:left="102"/>
              <w:rPr>
                <w:b/>
                <w:sz w:val="21"/>
              </w:rPr>
            </w:pPr>
            <w:r>
              <w:rPr>
                <w:b/>
                <w:sz w:val="21"/>
              </w:rPr>
              <w:t>本工程的最高投标限价=人民币</w:t>
            </w:r>
            <w:r>
              <w:rPr>
                <w:rFonts w:hint="eastAsia"/>
                <w:b/>
                <w:color w:val="0000FF"/>
                <w:sz w:val="21"/>
                <w:u w:val="single" w:color="0000FF"/>
                <w:lang w:val="en-US" w:eastAsia="zh-CN"/>
              </w:rPr>
              <w:t>33492627</w:t>
            </w:r>
            <w:r>
              <w:rPr>
                <w:b/>
                <w:color w:val="0000FF"/>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946" w:type="dxa"/>
          </w:tcPr>
          <w:p>
            <w:pPr>
              <w:pStyle w:val="22"/>
              <w:spacing w:before="42" w:line="314" w:lineRule="auto"/>
              <w:ind w:left="103" w:right="92"/>
              <w:rPr>
                <w:b/>
                <w:sz w:val="21"/>
              </w:rPr>
            </w:pPr>
            <w:r>
              <w:rPr>
                <w:b/>
                <w:sz w:val="21"/>
              </w:rPr>
              <w:t>本工程采用</w:t>
            </w:r>
          </w:p>
          <w:p>
            <w:pPr>
              <w:pStyle w:val="22"/>
              <w:spacing w:before="19"/>
              <w:ind w:left="103"/>
              <w:rPr>
                <w:b/>
                <w:sz w:val="21"/>
              </w:rPr>
            </w:pPr>
            <w:r>
              <w:rPr>
                <w:b/>
                <w:sz w:val="21"/>
              </w:rPr>
              <w:t xml:space="preserve">计税方 </w:t>
            </w:r>
          </w:p>
          <w:p>
            <w:pPr>
              <w:pStyle w:val="22"/>
              <w:spacing w:before="84"/>
              <w:ind w:left="103"/>
              <w:rPr>
                <w:b/>
                <w:sz w:val="21"/>
              </w:rPr>
            </w:pPr>
            <w:r>
              <w:rPr>
                <w:b/>
                <w:w w:val="100"/>
                <w:sz w:val="21"/>
              </w:rPr>
              <w:t>法</w:t>
            </w:r>
          </w:p>
        </w:tc>
        <w:tc>
          <w:tcPr>
            <w:tcW w:w="8702" w:type="dxa"/>
            <w:gridSpan w:val="2"/>
          </w:tcPr>
          <w:p>
            <w:pPr>
              <w:pStyle w:val="22"/>
              <w:spacing w:before="4"/>
              <w:rPr>
                <w:rFonts w:ascii="Times New Roman"/>
                <w:sz w:val="19"/>
              </w:rPr>
            </w:pPr>
          </w:p>
          <w:p>
            <w:pPr>
              <w:pStyle w:val="22"/>
              <w:ind w:left="102"/>
              <w:rPr>
                <w:sz w:val="21"/>
              </w:rPr>
            </w:pPr>
            <w:r>
              <w:rPr>
                <w:rFonts w:hint="eastAsia" w:ascii="MS Mincho" w:hAnsi="MS Mincho" w:eastAsia="MS Mincho"/>
                <w:color w:val="0000FF"/>
                <w:sz w:val="21"/>
              </w:rPr>
              <w:t>☑</w:t>
            </w:r>
            <w:r>
              <w:rPr>
                <w:color w:val="0000FF"/>
                <w:sz w:val="21"/>
              </w:rPr>
              <w:t>一般计税方法 □简易计税方法</w:t>
            </w:r>
          </w:p>
          <w:p>
            <w:pPr>
              <w:pStyle w:val="22"/>
              <w:spacing w:before="85" w:line="314" w:lineRule="auto"/>
              <w:ind w:left="102"/>
              <w:rPr>
                <w:b/>
                <w:sz w:val="21"/>
              </w:rPr>
            </w:pPr>
            <w:r>
              <w:rPr>
                <w:b/>
                <w:sz w:val="21"/>
              </w:rPr>
              <w:t>根据浙建建发〔2019〕92号文件《关于增值税调整后我省建设工程计价依据增值税税率及有关计价调整的通知》，本工程税金取值为 9%，不得作为竞争性费用。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946" w:type="dxa"/>
          </w:tcPr>
          <w:p>
            <w:pPr>
              <w:pStyle w:val="22"/>
              <w:spacing w:before="7"/>
              <w:rPr>
                <w:rFonts w:ascii="Times New Roman"/>
                <w:sz w:val="26"/>
                <w:highlight w:val="none"/>
              </w:rPr>
            </w:pPr>
          </w:p>
          <w:p>
            <w:pPr>
              <w:pStyle w:val="22"/>
              <w:spacing w:line="367" w:lineRule="auto"/>
              <w:ind w:left="103" w:right="98"/>
              <w:jc w:val="both"/>
              <w:rPr>
                <w:sz w:val="21"/>
                <w:highlight w:val="none"/>
              </w:rPr>
            </w:pPr>
            <w:r>
              <w:rPr>
                <w:spacing w:val="-24"/>
                <w:sz w:val="21"/>
                <w:highlight w:val="none"/>
              </w:rPr>
              <w:t>创 文 明</w:t>
            </w:r>
            <w:r>
              <w:rPr>
                <w:spacing w:val="-28"/>
                <w:sz w:val="21"/>
                <w:highlight w:val="none"/>
              </w:rPr>
              <w:t>标 化 目标</w:t>
            </w:r>
          </w:p>
        </w:tc>
        <w:tc>
          <w:tcPr>
            <w:tcW w:w="8702" w:type="dxa"/>
            <w:gridSpan w:val="2"/>
          </w:tcPr>
          <w:p>
            <w:pPr>
              <w:pStyle w:val="22"/>
              <w:spacing w:before="95"/>
              <w:ind w:left="102"/>
              <w:rPr>
                <w:sz w:val="21"/>
                <w:highlight w:val="none"/>
              </w:rPr>
            </w:pPr>
            <w:r>
              <w:rPr>
                <w:color w:val="0000FF"/>
                <w:sz w:val="21"/>
                <w:highlight w:val="none"/>
              </w:rPr>
              <w:t>□</w:t>
            </w:r>
            <w:r>
              <w:rPr>
                <w:sz w:val="21"/>
                <w:highlight w:val="none"/>
              </w:rPr>
              <w:t>市级</w:t>
            </w:r>
            <w:r>
              <w:rPr>
                <w:color w:val="0000FF"/>
                <w:sz w:val="21"/>
                <w:highlight w:val="none"/>
              </w:rPr>
              <w:t xml:space="preserve">□ </w:t>
            </w:r>
            <w:r>
              <w:rPr>
                <w:sz w:val="21"/>
                <w:highlight w:val="none"/>
              </w:rPr>
              <w:t>县级</w:t>
            </w:r>
            <w:r>
              <w:rPr>
                <w:rFonts w:hint="eastAsia" w:ascii="MS Mincho" w:hAnsi="MS Mincho" w:eastAsia="MS Mincho"/>
                <w:color w:val="0000FF"/>
                <w:sz w:val="21"/>
                <w:highlight w:val="none"/>
              </w:rPr>
              <w:t>☑</w:t>
            </w:r>
            <w:r>
              <w:rPr>
                <w:sz w:val="21"/>
                <w:highlight w:val="none"/>
              </w:rPr>
              <w:t>其他：</w:t>
            </w:r>
            <w:r>
              <w:rPr>
                <w:color w:val="0000FF"/>
                <w:sz w:val="21"/>
                <w:highlight w:val="none"/>
              </w:rPr>
              <w:t>/</w:t>
            </w:r>
            <w:r>
              <w:rPr>
                <w:sz w:val="21"/>
                <w:highlight w:val="none"/>
              </w:rPr>
              <w:t>。</w:t>
            </w:r>
          </w:p>
          <w:p>
            <w:pPr>
              <w:pStyle w:val="22"/>
              <w:spacing w:before="145" w:line="367" w:lineRule="auto"/>
              <w:ind w:left="102" w:right="-23" w:firstLine="420"/>
              <w:rPr>
                <w:b/>
                <w:sz w:val="21"/>
                <w:highlight w:val="none"/>
              </w:rPr>
            </w:pPr>
            <w:r>
              <w:rPr>
                <w:spacing w:val="-3"/>
                <w:sz w:val="21"/>
                <w:highlight w:val="none"/>
              </w:rPr>
              <w:t xml:space="preserve">本工程暂不考虑执行标化工地增加费，故本工程将不计取创标化工地增加费，各投标人 </w:t>
            </w:r>
            <w:r>
              <w:rPr>
                <w:spacing w:val="-6"/>
                <w:sz w:val="21"/>
                <w:highlight w:val="none"/>
              </w:rPr>
              <w:t>在报价中无需计取此项费用；若投标人计取了此项费用的，将按</w:t>
            </w:r>
            <w:r>
              <w:rPr>
                <w:b/>
                <w:spacing w:val="-1"/>
                <w:sz w:val="21"/>
                <w:highlight w:val="none"/>
              </w:rPr>
              <w:t>《浙江省建设工程计价规则》</w:t>
            </w:r>
          </w:p>
          <w:p>
            <w:pPr>
              <w:pStyle w:val="22"/>
              <w:spacing w:before="34"/>
              <w:ind w:left="102"/>
              <w:rPr>
                <w:sz w:val="21"/>
                <w:highlight w:val="none"/>
              </w:rPr>
            </w:pPr>
            <w:r>
              <w:rPr>
                <w:b/>
                <w:sz w:val="21"/>
                <w:highlight w:val="none"/>
              </w:rPr>
              <w:t>（2018 版）</w:t>
            </w:r>
            <w:r>
              <w:rPr>
                <w:sz w:val="21"/>
                <w:highlight w:val="none"/>
              </w:rPr>
              <w:t>规定执行，如施工没能达到标化要求的，结算时将扣除此项费用。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946" w:type="dxa"/>
            <w:vMerge w:val="restart"/>
          </w:tcPr>
          <w:p>
            <w:pPr>
              <w:pStyle w:val="22"/>
              <w:rPr>
                <w:rFonts w:ascii="Times New Roman"/>
                <w:sz w:val="20"/>
              </w:rPr>
            </w:pPr>
          </w:p>
          <w:p>
            <w:pPr>
              <w:pStyle w:val="22"/>
              <w:rPr>
                <w:rFonts w:ascii="Times New Roman"/>
                <w:sz w:val="20"/>
              </w:rPr>
            </w:pPr>
          </w:p>
          <w:p>
            <w:pPr>
              <w:pStyle w:val="22"/>
              <w:rPr>
                <w:rFonts w:ascii="Times New Roman"/>
                <w:sz w:val="20"/>
              </w:rPr>
            </w:pPr>
          </w:p>
          <w:p>
            <w:pPr>
              <w:pStyle w:val="22"/>
              <w:spacing w:line="273" w:lineRule="auto"/>
              <w:ind w:left="103" w:right="92"/>
              <w:rPr>
                <w:sz w:val="21"/>
              </w:rPr>
            </w:pPr>
            <w:r>
              <w:rPr>
                <w:spacing w:val="-24"/>
                <w:sz w:val="21"/>
              </w:rPr>
              <w:t>图 纸 交底</w:t>
            </w:r>
          </w:p>
        </w:tc>
        <w:tc>
          <w:tcPr>
            <w:tcW w:w="8702" w:type="dxa"/>
            <w:gridSpan w:val="2"/>
          </w:tcPr>
          <w:p>
            <w:pPr>
              <w:pStyle w:val="22"/>
              <w:spacing w:before="15" w:line="420" w:lineRule="atLeast"/>
              <w:ind w:left="102" w:firstLine="417"/>
              <w:rPr>
                <w:sz w:val="21"/>
              </w:rPr>
            </w:pPr>
            <w:r>
              <w:rPr>
                <w:sz w:val="21"/>
              </w:rPr>
              <w:t>中标单位在图纸交底时，如施工图纸中确实存在不明确的部位，经设计单位确认加以补</w:t>
            </w:r>
            <w:r>
              <w:rPr>
                <w:spacing w:val="-5"/>
                <w:sz w:val="21"/>
              </w:rPr>
              <w:t xml:space="preserve">充，并按规定调整；如若中标单位未提出在施工图纸中不明确的部位，全部由中标单位施工， </w:t>
            </w:r>
            <w:r>
              <w:rPr>
                <w:spacing w:val="-4"/>
                <w:sz w:val="21"/>
              </w:rPr>
              <w:t>造价不予调整，投标人在投标报价时要充分考虑。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46" w:type="dxa"/>
            <w:vMerge w:val="continue"/>
            <w:tcBorders>
              <w:top w:val="nil"/>
            </w:tcBorders>
          </w:tcPr>
          <w:p>
            <w:pPr>
              <w:rPr>
                <w:sz w:val="2"/>
                <w:szCs w:val="2"/>
              </w:rPr>
            </w:pPr>
          </w:p>
        </w:tc>
        <w:tc>
          <w:tcPr>
            <w:tcW w:w="8702" w:type="dxa"/>
            <w:gridSpan w:val="2"/>
          </w:tcPr>
          <w:p>
            <w:pPr>
              <w:pStyle w:val="22"/>
              <w:spacing w:before="9"/>
              <w:rPr>
                <w:rFonts w:ascii="Times New Roman"/>
                <w:sz w:val="16"/>
              </w:rPr>
            </w:pPr>
          </w:p>
          <w:p>
            <w:pPr>
              <w:pStyle w:val="22"/>
              <w:ind w:left="206"/>
              <w:rPr>
                <w:sz w:val="21"/>
              </w:rPr>
            </w:pPr>
            <w:r>
              <w:rPr>
                <w:sz w:val="21"/>
              </w:rPr>
              <w:t>合同签订后，10天内进行图纸交底，中标单位若未提交书面材料意见，则视为无异议。</w:t>
            </w:r>
          </w:p>
        </w:tc>
      </w:tr>
    </w:tbl>
    <w:p>
      <w:pPr>
        <w:spacing w:after="0"/>
        <w:rPr>
          <w:sz w:val="21"/>
        </w:rPr>
        <w:sectPr>
          <w:footerReference r:id="rId5" w:type="default"/>
          <w:pgSz w:w="11910" w:h="16840"/>
          <w:pgMar w:top="1080" w:right="860" w:bottom="1360" w:left="1160" w:header="882" w:footer="1174" w:gutter="0"/>
        </w:sectPr>
      </w:pPr>
    </w:p>
    <w:p>
      <w:pPr>
        <w:pStyle w:val="3"/>
        <w:spacing w:before="5" w:after="1"/>
        <w:rPr>
          <w:rFonts w:ascii="Times New Roman"/>
          <w:sz w:val="23"/>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8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0" w:hRule="atLeast"/>
        </w:trPr>
        <w:tc>
          <w:tcPr>
            <w:tcW w:w="946" w:type="dxa"/>
            <w:vMerge w:val="restart"/>
          </w:tcPr>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spacing w:before="122" w:line="273" w:lineRule="auto"/>
              <w:ind w:left="103" w:right="92"/>
              <w:rPr>
                <w:b/>
                <w:sz w:val="21"/>
              </w:rPr>
            </w:pPr>
            <w:r>
              <w:rPr>
                <w:b/>
                <w:sz w:val="21"/>
              </w:rPr>
              <w:t>注意事项</w:t>
            </w:r>
          </w:p>
        </w:tc>
        <w:tc>
          <w:tcPr>
            <w:tcW w:w="8702" w:type="dxa"/>
          </w:tcPr>
          <w:p>
            <w:pPr>
              <w:pStyle w:val="22"/>
              <w:spacing w:before="100" w:line="357" w:lineRule="auto"/>
              <w:ind w:left="102" w:right="-5" w:firstLine="422"/>
              <w:jc w:val="both"/>
              <w:rPr>
                <w:b/>
                <w:sz w:val="21"/>
              </w:rPr>
            </w:pPr>
            <w:r>
              <w:rPr>
                <w:rFonts w:ascii="Calibri" w:hAnsi="Calibri" w:eastAsia="Calibri"/>
                <w:b/>
                <w:sz w:val="21"/>
              </w:rPr>
              <w:t>1</w:t>
            </w:r>
            <w:r>
              <w:rPr>
                <w:b/>
                <w:spacing w:val="-8"/>
                <w:sz w:val="21"/>
              </w:rPr>
              <w:t>、投标人在递交投标文件时须提供：①投标保证金若采用银行保函方式的，则需提供由苍南县公共资源交易中心核对并加盖专用章的银行保函复印件；；②开标现场投标人员健康信</w:t>
            </w:r>
            <w:r>
              <w:rPr>
                <w:b/>
                <w:spacing w:val="-11"/>
                <w:sz w:val="21"/>
              </w:rPr>
              <w:t xml:space="preserve">息登记表原件；③交纳招标文件资料工本费 </w:t>
            </w:r>
            <w:r>
              <w:rPr>
                <w:rFonts w:hint="eastAsia" w:ascii="Calibri" w:hAnsi="Calibri"/>
                <w:b/>
                <w:sz w:val="21"/>
                <w:lang w:val="en-US" w:eastAsia="zh-CN"/>
              </w:rPr>
              <w:t>1</w:t>
            </w:r>
            <w:r>
              <w:rPr>
                <w:rFonts w:ascii="Calibri" w:hAnsi="Calibri" w:eastAsia="Calibri"/>
                <w:b/>
                <w:sz w:val="21"/>
              </w:rPr>
              <w:t xml:space="preserve">00 </w:t>
            </w:r>
            <w:r>
              <w:rPr>
                <w:b/>
                <w:spacing w:val="-7"/>
                <w:sz w:val="21"/>
              </w:rPr>
              <w:t>元；未按要求提供材料，其投标文件将拒收。</w:t>
            </w:r>
          </w:p>
          <w:p>
            <w:pPr>
              <w:pStyle w:val="22"/>
              <w:spacing w:before="4"/>
              <w:ind w:left="525"/>
              <w:rPr>
                <w:b/>
                <w:sz w:val="21"/>
              </w:rPr>
            </w:pPr>
            <w:r>
              <w:rPr>
                <w:rFonts w:ascii="Calibri" w:eastAsia="Calibri"/>
                <w:b/>
                <w:sz w:val="21"/>
              </w:rPr>
              <w:t>2</w:t>
            </w:r>
            <w:r>
              <w:rPr>
                <w:b/>
                <w:sz w:val="21"/>
              </w:rPr>
              <w:t>、投标人在递交投标文件时投标代表身份符合性审核确认。</w:t>
            </w:r>
          </w:p>
          <w:p>
            <w:pPr>
              <w:pStyle w:val="22"/>
              <w:spacing w:before="127"/>
              <w:ind w:left="527"/>
              <w:rPr>
                <w:sz w:val="21"/>
              </w:rPr>
            </w:pPr>
            <w:r>
              <w:rPr>
                <w:sz w:val="21"/>
              </w:rPr>
              <w:t>投标及开标活动应由投标单位的法定代表人或法人代表授权委派的该工程项目负责人</w:t>
            </w:r>
          </w:p>
          <w:p>
            <w:pPr>
              <w:pStyle w:val="22"/>
              <w:spacing w:before="154"/>
              <w:ind w:left="102"/>
              <w:jc w:val="both"/>
              <w:rPr>
                <w:sz w:val="21"/>
              </w:rPr>
            </w:pPr>
            <w:r>
              <w:rPr>
                <w:sz w:val="21"/>
              </w:rPr>
              <w:t>（即投标拟派注册建造师）参加，参加人员身份符合性审核确认要求如下：</w:t>
            </w:r>
          </w:p>
          <w:p>
            <w:pPr>
              <w:pStyle w:val="22"/>
              <w:spacing w:before="154"/>
              <w:ind w:left="523"/>
              <w:rPr>
                <w:sz w:val="21"/>
              </w:rPr>
            </w:pPr>
            <w:r>
              <w:rPr>
                <w:sz w:val="21"/>
              </w:rPr>
              <w:t>（1）法定代表人参加开标的，必须持有并出示</w:t>
            </w:r>
            <w:r>
              <w:rPr>
                <w:b/>
                <w:color w:val="0000FF"/>
                <w:sz w:val="21"/>
              </w:rPr>
              <w:t>开标现场投标人员健康信息登记表原件</w:t>
            </w:r>
            <w:r>
              <w:rPr>
                <w:sz w:val="21"/>
              </w:rPr>
              <w:t>、</w:t>
            </w:r>
          </w:p>
          <w:p>
            <w:pPr>
              <w:pStyle w:val="22"/>
              <w:spacing w:before="154"/>
              <w:ind w:left="102"/>
              <w:jc w:val="both"/>
              <w:rPr>
                <w:sz w:val="21"/>
              </w:rPr>
            </w:pPr>
            <w:r>
              <w:rPr>
                <w:sz w:val="21"/>
              </w:rPr>
              <w:t>《法人营业执照》原件或复印件、本人身份证原件和复印件；</w:t>
            </w:r>
          </w:p>
          <w:p>
            <w:pPr>
              <w:pStyle w:val="22"/>
              <w:spacing w:before="154" w:line="364" w:lineRule="auto"/>
              <w:ind w:left="102" w:right="98"/>
              <w:jc w:val="both"/>
              <w:rPr>
                <w:b/>
                <w:sz w:val="21"/>
              </w:rPr>
            </w:pPr>
            <w:r>
              <w:rPr>
                <w:spacing w:val="-5"/>
                <w:sz w:val="21"/>
              </w:rPr>
              <w:t>（</w:t>
            </w:r>
            <w:r>
              <w:rPr>
                <w:rFonts w:ascii="Calibri" w:hAnsi="Calibri" w:eastAsia="Calibri"/>
                <w:spacing w:val="-5"/>
                <w:sz w:val="21"/>
              </w:rPr>
              <w:t>2</w:t>
            </w:r>
            <w:r>
              <w:rPr>
                <w:spacing w:val="-5"/>
                <w:sz w:val="21"/>
              </w:rPr>
              <w:t>）如委派项目负责人参加的，必须持有并出示法人签署盖章的授权委托书原件、</w:t>
            </w:r>
            <w:r>
              <w:rPr>
                <w:b/>
                <w:color w:val="0000FF"/>
                <w:sz w:val="21"/>
              </w:rPr>
              <w:t>开标现场</w:t>
            </w:r>
            <w:r>
              <w:rPr>
                <w:b/>
                <w:color w:val="0000FF"/>
                <w:spacing w:val="-2"/>
                <w:sz w:val="21"/>
              </w:rPr>
              <w:t>投标人员健康信息登记表原件</w:t>
            </w:r>
            <w:r>
              <w:rPr>
                <w:b/>
                <w:sz w:val="21"/>
              </w:rPr>
              <w:t>、</w:t>
            </w:r>
            <w:r>
              <w:rPr>
                <w:spacing w:val="-3"/>
                <w:sz w:val="21"/>
              </w:rPr>
              <w:t>提供委托代理人在投标单位参保的社保证明</w:t>
            </w:r>
            <w:r>
              <w:rPr>
                <w:b/>
                <w:sz w:val="21"/>
              </w:rPr>
              <w:t>（须出具在投标单位参保的</w:t>
            </w:r>
            <w:r>
              <w:rPr>
                <w:b/>
                <w:color w:val="FF0000"/>
                <w:spacing w:val="-2"/>
                <w:sz w:val="21"/>
              </w:rPr>
              <w:t>连续三个月“已到账”社保</w:t>
            </w:r>
            <w:r>
              <w:rPr>
                <w:b/>
                <w:spacing w:val="-3"/>
                <w:sz w:val="21"/>
              </w:rPr>
              <w:t>证明，并且该证明中注明“已到账”的最后一个日期须在投标截止时间前半年内，若投标施工企业注册</w:t>
            </w:r>
            <w:r>
              <w:rPr>
                <w:b/>
                <w:color w:val="FF0000"/>
                <w:sz w:val="21"/>
              </w:rPr>
              <w:t>成立时间不足的</w:t>
            </w:r>
            <w:r>
              <w:rPr>
                <w:b/>
                <w:spacing w:val="-3"/>
                <w:sz w:val="21"/>
              </w:rPr>
              <w:t>，则须提供该施工企业注</w:t>
            </w:r>
          </w:p>
          <w:p>
            <w:pPr>
              <w:pStyle w:val="22"/>
              <w:spacing w:before="45" w:line="374" w:lineRule="auto"/>
              <w:ind w:left="102" w:right="163"/>
              <w:jc w:val="both"/>
              <w:rPr>
                <w:sz w:val="21"/>
              </w:rPr>
            </w:pPr>
            <w:r>
              <w:rPr>
                <w:b/>
                <w:sz w:val="21"/>
              </w:rPr>
              <w:t>册成立至投标截止日期期间内的有效社保证明）</w:t>
            </w:r>
            <w:r>
              <w:rPr>
                <w:sz w:val="21"/>
              </w:rPr>
              <w:t>、注册建造师证书复印件、本人身份证原件及复印件。</w:t>
            </w:r>
          </w:p>
          <w:p>
            <w:pPr>
              <w:pStyle w:val="22"/>
              <w:spacing w:before="37"/>
              <w:ind w:left="525"/>
              <w:rPr>
                <w:b/>
                <w:sz w:val="21"/>
              </w:rPr>
            </w:pPr>
            <w:r>
              <w:rPr>
                <w:b/>
                <w:sz w:val="21"/>
              </w:rPr>
              <w:t>以上所有复印件均须加盖投标单位公章。</w:t>
            </w:r>
          </w:p>
          <w:p>
            <w:pPr>
              <w:pStyle w:val="22"/>
              <w:spacing w:before="58" w:line="430" w:lineRule="exact"/>
              <w:ind w:left="102" w:right="100" w:firstLine="422"/>
              <w:jc w:val="both"/>
              <w:rPr>
                <w:b/>
                <w:sz w:val="21"/>
              </w:rPr>
            </w:pPr>
            <w:r>
              <w:rPr>
                <w:b/>
                <w:sz w:val="21"/>
              </w:rPr>
              <w:t>注：法定代表人（或委托代理人）的身份按上述要求验证，只有通过验证的投标人的投标文件才予以接收（如有接收的，也不进入后续开标、评标环节，招标人有权在任何环节将其投标作无效标处理）。如出现特殊情况，则提交监督人员或评标委员会复核、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8" w:hRule="atLeast"/>
        </w:trPr>
        <w:tc>
          <w:tcPr>
            <w:tcW w:w="946" w:type="dxa"/>
            <w:vMerge w:val="continue"/>
            <w:tcBorders>
              <w:top w:val="nil"/>
            </w:tcBorders>
          </w:tcPr>
          <w:p>
            <w:pPr>
              <w:rPr>
                <w:sz w:val="2"/>
                <w:szCs w:val="2"/>
              </w:rPr>
            </w:pPr>
          </w:p>
        </w:tc>
        <w:tc>
          <w:tcPr>
            <w:tcW w:w="8702" w:type="dxa"/>
          </w:tcPr>
          <w:p>
            <w:pPr>
              <w:pStyle w:val="22"/>
              <w:spacing w:before="97" w:line="374" w:lineRule="auto"/>
              <w:ind w:left="102" w:right="-3" w:firstLine="422"/>
              <w:rPr>
                <w:b/>
                <w:sz w:val="21"/>
              </w:rPr>
            </w:pPr>
            <w:r>
              <w:rPr>
                <w:b/>
                <w:sz w:val="21"/>
              </w:rPr>
              <w:t>3</w:t>
            </w:r>
            <w:r>
              <w:rPr>
                <w:b/>
                <w:spacing w:val="-8"/>
                <w:sz w:val="21"/>
              </w:rPr>
              <w:t>、在投标截止时间前，投标人被人民法院列入限制失信被执行人投标资格名单的，将不得参与本项目投标，否则经评委确认后将被否决其投标，并报相关关主管部门处理。投标人成为中标人后，在押证环节审核前须已录入温州市建设工程合同履约管理系统，在领取中标</w:t>
            </w:r>
            <w:r>
              <w:rPr>
                <w:b/>
                <w:spacing w:val="-12"/>
                <w:sz w:val="21"/>
              </w:rPr>
              <w:t>通知书前本工程拟派项目负责人无在建工程</w:t>
            </w:r>
            <w:r>
              <w:rPr>
                <w:b/>
                <w:sz w:val="21"/>
              </w:rPr>
              <w:t>（</w:t>
            </w:r>
            <w:r>
              <w:rPr>
                <w:b/>
                <w:spacing w:val="-9"/>
                <w:sz w:val="21"/>
              </w:rPr>
              <w:t>项目负责人符合浙政发【</w:t>
            </w:r>
            <w:r>
              <w:rPr>
                <w:b/>
                <w:sz w:val="21"/>
              </w:rPr>
              <w:t>2014</w:t>
            </w:r>
            <w:r>
              <w:rPr>
                <w:b/>
                <w:spacing w:val="-70"/>
                <w:sz w:val="21"/>
              </w:rPr>
              <w:t>】</w:t>
            </w:r>
            <w:r>
              <w:rPr>
                <w:b/>
                <w:sz w:val="21"/>
              </w:rPr>
              <w:t>39号文件规定</w:t>
            </w:r>
            <w:r>
              <w:rPr>
                <w:b/>
                <w:spacing w:val="-34"/>
                <w:sz w:val="21"/>
              </w:rPr>
              <w:t xml:space="preserve">）， </w:t>
            </w:r>
            <w:r>
              <w:rPr>
                <w:b/>
                <w:sz w:val="21"/>
              </w:rPr>
              <w:t>公示期满后5</w:t>
            </w:r>
            <w:r>
              <w:rPr>
                <w:b/>
                <w:spacing w:val="-3"/>
                <w:sz w:val="21"/>
              </w:rPr>
              <w:t>日内必须将原拟定的项目班组成员</w:t>
            </w:r>
            <w:r>
              <w:rPr>
                <w:b/>
                <w:sz w:val="21"/>
              </w:rPr>
              <w:t>（</w:t>
            </w:r>
            <w:r>
              <w:rPr>
                <w:b/>
                <w:spacing w:val="-7"/>
                <w:sz w:val="21"/>
              </w:rPr>
              <w:t>项目负责人、项目技术负责人、施工员、质检员、安全员）相关证书原件送交苍南县住房和城乡建设局有关部门实行核查并录入温州市建造师管理系统。否则取消中标资格，一切后果、责任均由投标人承担。</w:t>
            </w:r>
          </w:p>
          <w:p>
            <w:pPr>
              <w:pStyle w:val="22"/>
              <w:spacing w:before="37" w:line="376" w:lineRule="auto"/>
              <w:ind w:left="-5" w:right="99" w:firstLine="468"/>
              <w:jc w:val="both"/>
              <w:rPr>
                <w:b/>
                <w:sz w:val="21"/>
              </w:rPr>
            </w:pPr>
            <w:r>
              <w:rPr>
                <w:b/>
                <w:spacing w:val="-13"/>
                <w:w w:val="100"/>
                <w:sz w:val="21"/>
                <w:u w:val="single"/>
              </w:rPr>
              <w:t>无在建工程要求：</w:t>
            </w:r>
            <w:r>
              <w:rPr>
                <w:b/>
                <w:spacing w:val="-3"/>
                <w:w w:val="100"/>
                <w:sz w:val="21"/>
              </w:rPr>
              <w:t>①项目负责人在投标截止日前不得在其他任何在建合同工程中任项目负</w:t>
            </w:r>
            <w:r>
              <w:rPr>
                <w:b/>
                <w:spacing w:val="-6"/>
                <w:sz w:val="21"/>
              </w:rPr>
              <w:t>责人。在建合同工程的开始时间为合同工程中标通知书发出之日</w:t>
            </w:r>
            <w:r>
              <w:rPr>
                <w:b/>
                <w:sz w:val="21"/>
              </w:rPr>
              <w:t>（</w:t>
            </w:r>
            <w:r>
              <w:rPr>
                <w:b/>
                <w:spacing w:val="-5"/>
                <w:sz w:val="21"/>
              </w:rPr>
              <w:t>不通过招标方式的，开始时</w:t>
            </w:r>
            <w:r>
              <w:rPr>
                <w:b/>
                <w:spacing w:val="-1"/>
                <w:sz w:val="21"/>
              </w:rPr>
              <w:t>间为合同签订之日</w:t>
            </w:r>
            <w:r>
              <w:rPr>
                <w:b/>
                <w:sz w:val="21"/>
              </w:rPr>
              <w:t>）</w:t>
            </w:r>
            <w:r>
              <w:rPr>
                <w:b/>
                <w:spacing w:val="-3"/>
                <w:sz w:val="21"/>
              </w:rPr>
              <w:t>，结束时间为该合同工程通过验收或合同解除之日。</w:t>
            </w:r>
          </w:p>
          <w:p>
            <w:pPr>
              <w:pStyle w:val="22"/>
              <w:spacing w:before="35" w:line="374" w:lineRule="auto"/>
              <w:ind w:left="-5" w:right="46" w:firstLine="424"/>
              <w:jc w:val="both"/>
              <w:rPr>
                <w:b/>
                <w:sz w:val="21"/>
              </w:rPr>
            </w:pPr>
            <w:r>
              <w:rPr>
                <w:b/>
                <w:sz w:val="21"/>
              </w:rPr>
              <w:t>②在本单位曾担任过其他工程项目负责人职务被更换的，在原承担的项目未通过验收的， 必须在投标文件里提供在投标截止时间前经原行政主管部门同意更换该项目负责人的书面证明原件；</w:t>
            </w:r>
          </w:p>
          <w:p>
            <w:pPr>
              <w:pStyle w:val="22"/>
              <w:spacing w:before="37"/>
              <w:ind w:left="419"/>
              <w:rPr>
                <w:b/>
                <w:sz w:val="21"/>
              </w:rPr>
            </w:pPr>
            <w:r>
              <w:rPr>
                <w:b/>
                <w:sz w:val="21"/>
              </w:rPr>
              <w:t>③除上述情况规定外，在其他工程项目上担任项目负责人职务的不得参加本项目的投标</w:t>
            </w:r>
          </w:p>
        </w:tc>
      </w:tr>
    </w:tbl>
    <w:p>
      <w:pPr>
        <w:spacing w:after="0"/>
        <w:rPr>
          <w:sz w:val="21"/>
        </w:rPr>
        <w:sectPr>
          <w:footerReference r:id="rId6" w:type="default"/>
          <w:pgSz w:w="11910" w:h="16840"/>
          <w:pgMar w:top="1080" w:right="860" w:bottom="1360" w:left="1160" w:header="882" w:footer="1174" w:gutter="0"/>
          <w:pgNumType w:start="11"/>
        </w:sectPr>
      </w:pPr>
    </w:p>
    <w:p>
      <w:pPr>
        <w:pStyle w:val="3"/>
        <w:spacing w:before="5" w:after="1"/>
        <w:rPr>
          <w:rFonts w:ascii="Times New Roman"/>
          <w:sz w:val="23"/>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8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2" w:hRule="atLeast"/>
        </w:trPr>
        <w:tc>
          <w:tcPr>
            <w:tcW w:w="946" w:type="dxa"/>
          </w:tcPr>
          <w:p>
            <w:pPr>
              <w:pStyle w:val="22"/>
              <w:rPr>
                <w:rFonts w:ascii="Times New Roman"/>
                <w:sz w:val="20"/>
              </w:rPr>
            </w:pPr>
          </w:p>
        </w:tc>
        <w:tc>
          <w:tcPr>
            <w:tcW w:w="8702" w:type="dxa"/>
          </w:tcPr>
          <w:p>
            <w:pPr>
              <w:pStyle w:val="22"/>
              <w:spacing w:before="100"/>
              <w:ind w:left="-5"/>
              <w:rPr>
                <w:b/>
                <w:sz w:val="21"/>
              </w:rPr>
            </w:pPr>
            <w:r>
              <w:rPr>
                <w:b/>
                <w:sz w:val="21"/>
              </w:rPr>
              <w:t>（以通过验收为准）；</w:t>
            </w:r>
          </w:p>
          <w:p>
            <w:pPr>
              <w:pStyle w:val="22"/>
              <w:spacing w:before="154" w:line="374" w:lineRule="auto"/>
              <w:ind w:left="-5" w:firstLine="420"/>
              <w:rPr>
                <w:b/>
                <w:sz w:val="21"/>
              </w:rPr>
            </w:pPr>
            <w:r>
              <w:rPr>
                <w:b/>
                <w:spacing w:val="-7"/>
                <w:sz w:val="21"/>
              </w:rPr>
              <w:t>④上述所指“通过验收”标准是指经当地住建部门验收合格备案的工程，须提供相关证明材料；</w:t>
            </w:r>
          </w:p>
          <w:p>
            <w:pPr>
              <w:pStyle w:val="22"/>
              <w:spacing w:before="39" w:line="374" w:lineRule="auto"/>
              <w:ind w:left="-5" w:right="169" w:firstLine="424"/>
              <w:rPr>
                <w:b/>
                <w:sz w:val="21"/>
              </w:rPr>
            </w:pPr>
            <w:r>
              <w:rPr>
                <w:b/>
                <w:spacing w:val="-6"/>
                <w:sz w:val="21"/>
              </w:rPr>
              <w:t>⑤未按上述要求在资格后审资料中提供相关证明资料的，以及若查有在建的将否决其投标或取消其中标资格。</w:t>
            </w:r>
          </w:p>
          <w:p>
            <w:pPr>
              <w:pStyle w:val="22"/>
              <w:spacing w:before="39" w:line="374" w:lineRule="auto"/>
              <w:ind w:left="102" w:right="96" w:firstLine="422"/>
              <w:jc w:val="both"/>
              <w:rPr>
                <w:b/>
                <w:spacing w:val="-8"/>
                <w:sz w:val="21"/>
              </w:rPr>
            </w:pPr>
            <w:r>
              <w:rPr>
                <w:rFonts w:hint="eastAsia"/>
                <w:b/>
                <w:sz w:val="21"/>
                <w:lang w:val="en-US" w:eastAsia="zh-CN"/>
              </w:rPr>
              <w:t>4</w:t>
            </w:r>
            <w:r>
              <w:rPr>
                <w:b/>
                <w:spacing w:val="-8"/>
                <w:sz w:val="21"/>
              </w:rPr>
              <w:t>、</w:t>
            </w:r>
            <w:r>
              <w:rPr>
                <w:rFonts w:hint="eastAsia" w:ascii="宋体" w:hAnsi="宋体" w:cs="宋体"/>
                <w:b/>
                <w:szCs w:val="21"/>
                <w:highlight w:val="white"/>
              </w:rPr>
              <w:t>投标单位未在网上进行报名的或未在收标现场递交纸质投标文件，招标人有权否决其投标。</w:t>
            </w:r>
          </w:p>
          <w:p>
            <w:pPr>
              <w:pStyle w:val="22"/>
              <w:spacing w:before="39" w:line="374" w:lineRule="auto"/>
              <w:ind w:left="102" w:right="96" w:firstLine="422"/>
              <w:jc w:val="both"/>
              <w:rPr>
                <w:b/>
                <w:sz w:val="21"/>
              </w:rPr>
            </w:pPr>
            <w:r>
              <w:rPr>
                <w:rFonts w:hint="eastAsia"/>
                <w:b/>
                <w:spacing w:val="-8"/>
                <w:sz w:val="21"/>
                <w:lang w:val="en-US" w:eastAsia="zh-CN"/>
              </w:rPr>
              <w:t>5、</w:t>
            </w:r>
            <w:r>
              <w:rPr>
                <w:b/>
                <w:spacing w:val="-8"/>
                <w:sz w:val="21"/>
              </w:rPr>
              <w:t>本招标文件中如出现不一致时，均以“投标人须知前附表”为准。”如投标人须知前附表表述与招标文件整体招标要求存在不一致或错误表述的，且投标人均未在投标截止时间前提出异议或质疑的，最终以招标人的解释为准。</w:t>
            </w:r>
          </w:p>
          <w:p>
            <w:pPr>
              <w:tabs>
                <w:tab w:val="left" w:pos="1965"/>
              </w:tabs>
              <w:autoSpaceDE w:val="0"/>
              <w:autoSpaceDN w:val="0"/>
              <w:adjustRightInd w:val="0"/>
              <w:spacing w:line="420" w:lineRule="exact"/>
              <w:ind w:firstLine="632" w:firstLineChars="300"/>
              <w:rPr>
                <w:b/>
                <w:sz w:val="21"/>
              </w:rPr>
            </w:pPr>
          </w:p>
        </w:tc>
      </w:tr>
    </w:tbl>
    <w:p>
      <w:pPr>
        <w:spacing w:after="0"/>
        <w:rPr>
          <w:sz w:val="21"/>
        </w:rPr>
        <w:sectPr>
          <w:pgSz w:w="11910" w:h="16840"/>
          <w:pgMar w:top="1080" w:right="860" w:bottom="1360" w:left="1160" w:header="882" w:footer="1174" w:gutter="0"/>
        </w:sectPr>
      </w:pPr>
    </w:p>
    <w:p>
      <w:pPr>
        <w:pStyle w:val="3"/>
        <w:spacing w:before="5" w:after="1"/>
        <w:rPr>
          <w:rFonts w:ascii="Times New Roman"/>
          <w:sz w:val="23"/>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8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0" w:hRule="atLeast"/>
        </w:trPr>
        <w:tc>
          <w:tcPr>
            <w:tcW w:w="946" w:type="dxa"/>
          </w:tcPr>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rPr>
                <w:rFonts w:ascii="Times New Roman"/>
                <w:sz w:val="20"/>
              </w:rPr>
            </w:pPr>
          </w:p>
          <w:p>
            <w:pPr>
              <w:pStyle w:val="22"/>
              <w:spacing w:before="118" w:line="273" w:lineRule="auto"/>
              <w:ind w:left="103" w:right="180"/>
              <w:rPr>
                <w:b/>
                <w:sz w:val="21"/>
              </w:rPr>
            </w:pPr>
            <w:r>
              <w:rPr>
                <w:b/>
                <w:color w:val="FF0000"/>
                <w:sz w:val="21"/>
              </w:rPr>
              <w:t>疫情防控 期 间现场防 控 措施</w:t>
            </w:r>
          </w:p>
        </w:tc>
        <w:tc>
          <w:tcPr>
            <w:tcW w:w="8702" w:type="dxa"/>
          </w:tcPr>
          <w:p>
            <w:pPr>
              <w:pStyle w:val="22"/>
              <w:spacing w:before="90" w:line="367" w:lineRule="auto"/>
              <w:ind w:left="102" w:right="178"/>
              <w:jc w:val="both"/>
              <w:rPr>
                <w:sz w:val="21"/>
              </w:rPr>
            </w:pPr>
            <w:r>
              <w:rPr>
                <w:sz w:val="21"/>
              </w:rPr>
              <w:t>为做好本工程疫情防控期间项目招投标工作，确保疫情防控严密细致、措施到位，确保招投标活动便捷高效、平稳有序，根据“少接触”的原则。招标会议疫情防控措施方案如下，所涉及单位及参加会议人员应积极配合：</w:t>
            </w:r>
          </w:p>
          <w:p>
            <w:pPr>
              <w:pStyle w:val="22"/>
              <w:spacing w:before="33"/>
              <w:ind w:left="102"/>
              <w:jc w:val="both"/>
              <w:rPr>
                <w:b/>
                <w:sz w:val="21"/>
              </w:rPr>
            </w:pPr>
            <w:r>
              <w:rPr>
                <w:b/>
                <w:sz w:val="21"/>
              </w:rPr>
              <w:t>一、现场防护措施</w:t>
            </w:r>
          </w:p>
          <w:p>
            <w:pPr>
              <w:pStyle w:val="22"/>
              <w:spacing w:before="145" w:line="367" w:lineRule="auto"/>
              <w:ind w:left="102" w:right="96"/>
              <w:jc w:val="both"/>
              <w:rPr>
                <w:b/>
                <w:sz w:val="21"/>
              </w:rPr>
            </w:pPr>
            <w:r>
              <w:rPr>
                <w:sz w:val="21"/>
              </w:rPr>
              <w:t>1.</w:t>
            </w:r>
            <w:r>
              <w:rPr>
                <w:spacing w:val="-3"/>
                <w:sz w:val="21"/>
              </w:rPr>
              <w:t>每家投标单位</w:t>
            </w:r>
            <w:r>
              <w:rPr>
                <w:b/>
                <w:color w:val="FF0000"/>
                <w:spacing w:val="1"/>
                <w:sz w:val="21"/>
              </w:rPr>
              <w:t xml:space="preserve">只可委派 </w:t>
            </w:r>
            <w:r>
              <w:rPr>
                <w:b/>
                <w:color w:val="FF0000"/>
                <w:sz w:val="21"/>
              </w:rPr>
              <w:t>1</w:t>
            </w:r>
            <w:r>
              <w:rPr>
                <w:b/>
                <w:color w:val="FF0000"/>
                <w:spacing w:val="-4"/>
                <w:sz w:val="21"/>
              </w:rPr>
              <w:t xml:space="preserve"> 名本单位人员</w:t>
            </w:r>
            <w:r>
              <w:rPr>
                <w:spacing w:val="-3"/>
                <w:sz w:val="21"/>
              </w:rPr>
              <w:t>（投标单位法定代表人或法定代表人授权委派的本工程项目负责人</w:t>
            </w:r>
            <w:r>
              <w:rPr>
                <w:sz w:val="21"/>
              </w:rPr>
              <w:t>）</w:t>
            </w:r>
            <w:r>
              <w:rPr>
                <w:spacing w:val="-3"/>
                <w:sz w:val="21"/>
              </w:rPr>
              <w:t>参加投标，</w:t>
            </w:r>
            <w:r>
              <w:rPr>
                <w:b/>
                <w:spacing w:val="-3"/>
                <w:sz w:val="21"/>
              </w:rPr>
              <w:t>投标时须携带有效证明材料和开标现场投标人员健康信息登记表原件（见附件投-3）。</w:t>
            </w:r>
          </w:p>
          <w:p>
            <w:pPr>
              <w:pStyle w:val="22"/>
              <w:spacing w:before="34" w:line="367" w:lineRule="auto"/>
              <w:ind w:left="102" w:right="178"/>
              <w:jc w:val="both"/>
              <w:rPr>
                <w:sz w:val="21"/>
              </w:rPr>
            </w:pPr>
            <w:r>
              <w:rPr>
                <w:sz w:val="21"/>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天内的旅行史特别是湖北、较重疫区及国外的旅行史，了解近一周的个人身体情况和发热病人接触史。</w:t>
            </w:r>
          </w:p>
          <w:p>
            <w:pPr>
              <w:pStyle w:val="22"/>
              <w:spacing w:before="34" w:line="367" w:lineRule="auto"/>
              <w:ind w:left="102" w:right="178"/>
              <w:jc w:val="both"/>
              <w:rPr>
                <w:sz w:val="21"/>
              </w:rPr>
            </w:pPr>
            <w:r>
              <w:rPr>
                <w:sz w:val="21"/>
              </w:rPr>
              <w:t>3.开评标现场听从代理机构安排，按照指定位置就坐（每人间隔一个座位就坐），不得聚集喧哗并随意走动。</w:t>
            </w:r>
          </w:p>
          <w:p>
            <w:pPr>
              <w:pStyle w:val="22"/>
              <w:spacing w:before="33" w:line="367" w:lineRule="auto"/>
              <w:ind w:left="102" w:right="177"/>
              <w:jc w:val="both"/>
              <w:rPr>
                <w:sz w:val="21"/>
              </w:rPr>
            </w:pPr>
            <w:r>
              <w:rPr>
                <w:sz w:val="2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pPr>
              <w:pStyle w:val="22"/>
              <w:spacing w:before="33"/>
              <w:ind w:left="102"/>
              <w:jc w:val="both"/>
              <w:rPr>
                <w:sz w:val="21"/>
              </w:rPr>
            </w:pPr>
            <w:r>
              <w:rPr>
                <w:sz w:val="21"/>
              </w:rPr>
              <w:t>5.开标结束后，各投标人代表离开开标现场，但应保持通讯畅通。</w:t>
            </w:r>
          </w:p>
          <w:p>
            <w:pPr>
              <w:pStyle w:val="22"/>
              <w:spacing w:before="145" w:line="367" w:lineRule="auto"/>
              <w:ind w:left="102" w:right="4159"/>
              <w:rPr>
                <w:b/>
                <w:sz w:val="21"/>
              </w:rPr>
            </w:pPr>
            <w:r>
              <w:rPr>
                <w:sz w:val="21"/>
              </w:rPr>
              <w:t>6.严格落实执行现场开标及评审法律规章制度。</w:t>
            </w:r>
            <w:r>
              <w:rPr>
                <w:b/>
                <w:sz w:val="21"/>
              </w:rPr>
              <w:t>二、响应预案</w:t>
            </w:r>
          </w:p>
          <w:p>
            <w:pPr>
              <w:pStyle w:val="22"/>
              <w:spacing w:before="33"/>
              <w:ind w:left="102"/>
              <w:jc w:val="both"/>
              <w:rPr>
                <w:sz w:val="21"/>
              </w:rPr>
            </w:pPr>
            <w:r>
              <w:rPr>
                <w:sz w:val="21"/>
              </w:rPr>
              <w:t>1.按照“早发现、早报告、早隔离、早治疗”的原则。</w:t>
            </w:r>
          </w:p>
          <w:p>
            <w:pPr>
              <w:pStyle w:val="22"/>
              <w:spacing w:line="420" w:lineRule="atLeast"/>
              <w:ind w:left="102" w:right="96"/>
              <w:rPr>
                <w:sz w:val="21"/>
              </w:rPr>
            </w:pPr>
            <w:r>
              <w:rPr>
                <w:sz w:val="21"/>
              </w:rPr>
              <w:t>2.</w:t>
            </w:r>
            <w:r>
              <w:rPr>
                <w:spacing w:val="-12"/>
                <w:sz w:val="21"/>
              </w:rPr>
              <w:t xml:space="preserve">新型冠状病毒性肺炎的主要症状:咳嗽(症状严重，干咳为主，伴有痰音，喘息，影响睡眠) ; </w:t>
            </w:r>
            <w:r>
              <w:rPr>
                <w:spacing w:val="-5"/>
                <w:sz w:val="21"/>
              </w:rPr>
              <w:t xml:space="preserve">发热(高热持续 </w:t>
            </w:r>
            <w:r>
              <w:rPr>
                <w:sz w:val="21"/>
              </w:rPr>
              <w:t>72</w:t>
            </w:r>
            <w:r>
              <w:rPr>
                <w:spacing w:val="-3"/>
                <w:sz w:val="21"/>
              </w:rPr>
              <w:t xml:space="preserve"> 小时以上) ;全身精神差，食欲差;潜伏期 </w:t>
            </w:r>
            <w:r>
              <w:rPr>
                <w:sz w:val="21"/>
              </w:rPr>
              <w:t>2~14</w:t>
            </w:r>
            <w:r>
              <w:rPr>
                <w:spacing w:val="-1"/>
                <w:sz w:val="21"/>
              </w:rPr>
              <w:t xml:space="preserve"> 天，平均 </w:t>
            </w:r>
            <w:r>
              <w:rPr>
                <w:sz w:val="21"/>
              </w:rPr>
              <w:t>7</w:t>
            </w:r>
            <w:r>
              <w:rPr>
                <w:spacing w:val="-2"/>
                <w:sz w:val="21"/>
              </w:rPr>
              <w:t xml:space="preserve"> 天等。遇到</w:t>
            </w:r>
            <w:r>
              <w:rPr>
                <w:spacing w:val="-3"/>
                <w:sz w:val="21"/>
              </w:rPr>
              <w:t>有以上相应症状者，应劝(送)其去医院就医。并立即报告上级，根据具体情况，采取隔离、消毒、疏散等措施。</w:t>
            </w:r>
          </w:p>
        </w:tc>
      </w:tr>
    </w:tbl>
    <w:p>
      <w:pPr>
        <w:bidi w:val="0"/>
        <w:rPr>
          <w:lang w:val="en-US" w:eastAsia="en-US"/>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8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0" w:hRule="atLeast"/>
        </w:trPr>
        <w:tc>
          <w:tcPr>
            <w:tcW w:w="946" w:type="dxa"/>
          </w:tcPr>
          <w:p>
            <w:pPr>
              <w:tabs>
                <w:tab w:val="center" w:pos="4945"/>
              </w:tabs>
              <w:bidi w:val="0"/>
              <w:jc w:val="left"/>
              <w:rPr>
                <w:rFonts w:ascii="Times New Roman"/>
                <w:sz w:val="20"/>
              </w:rPr>
            </w:pPr>
            <w:r>
              <w:rPr>
                <w:rFonts w:hint="eastAsia"/>
                <w:lang w:val="en-US" w:eastAsia="zh-CN"/>
              </w:rPr>
              <w:tab/>
            </w:r>
          </w:p>
        </w:tc>
        <w:tc>
          <w:tcPr>
            <w:tcW w:w="8702" w:type="dxa"/>
          </w:tcPr>
          <w:p>
            <w:pPr>
              <w:pStyle w:val="22"/>
              <w:spacing w:before="91" w:line="367" w:lineRule="auto"/>
              <w:ind w:left="102" w:right="169"/>
              <w:rPr>
                <w:sz w:val="21"/>
              </w:rPr>
            </w:pPr>
            <w:r>
              <w:rPr>
                <w:sz w:val="21"/>
              </w:rPr>
              <w:t>3.若有发现疑似病症，第一人必须在第一时间应立即向当地疾病预防控制机构和行政管理部门报告，并提供疑似病人及与其密切接触者的相关信息。不得延误。</w:t>
            </w:r>
          </w:p>
          <w:p>
            <w:pPr>
              <w:pStyle w:val="22"/>
              <w:spacing w:before="34" w:line="367" w:lineRule="auto"/>
              <w:ind w:left="102" w:right="169"/>
              <w:rPr>
                <w:sz w:val="21"/>
              </w:rPr>
            </w:pPr>
            <w:r>
              <w:rPr>
                <w:sz w:val="21"/>
              </w:rPr>
              <w:t>4.开标室、开标现场、评标室有人员出现疑似症状，除劝(送)其去医院就医外，尚应采取以下措施:</w:t>
            </w:r>
          </w:p>
          <w:p>
            <w:pPr>
              <w:pStyle w:val="22"/>
              <w:spacing w:before="34"/>
              <w:ind w:left="102"/>
              <w:rPr>
                <w:sz w:val="21"/>
              </w:rPr>
            </w:pPr>
            <w:r>
              <w:rPr>
                <w:sz w:val="21"/>
              </w:rPr>
              <w:t>（1）同其直接接触的人员，应到医院体检；</w:t>
            </w:r>
          </w:p>
          <w:p>
            <w:pPr>
              <w:pStyle w:val="22"/>
              <w:spacing w:before="145"/>
              <w:ind w:left="102"/>
              <w:rPr>
                <w:sz w:val="21"/>
              </w:rPr>
            </w:pPr>
            <w:r>
              <w:rPr>
                <w:sz w:val="21"/>
              </w:rPr>
              <w:t>（2）场所进行封闭消毒；</w:t>
            </w:r>
          </w:p>
          <w:p>
            <w:pPr>
              <w:pStyle w:val="22"/>
              <w:spacing w:before="145" w:line="367" w:lineRule="auto"/>
              <w:ind w:left="102" w:right="64"/>
              <w:rPr>
                <w:sz w:val="21"/>
              </w:rPr>
            </w:pPr>
            <w:r>
              <w:rPr>
                <w:sz w:val="21"/>
              </w:rPr>
              <w:t>（3）确诊为新型肺炎病人，则对有关人员采取隔离措施，有关场所实行封闭消毒，现场禁止人员进出，实行隔离。</w:t>
            </w:r>
          </w:p>
          <w:p>
            <w:pPr>
              <w:pStyle w:val="22"/>
              <w:spacing w:before="34" w:line="367" w:lineRule="auto"/>
              <w:ind w:left="102" w:right="5314"/>
              <w:rPr>
                <w:b/>
                <w:sz w:val="21"/>
              </w:rPr>
            </w:pPr>
            <w:r>
              <w:rPr>
                <w:sz w:val="21"/>
              </w:rPr>
              <w:t>（4）配合有关部门做好善后工作。</w:t>
            </w:r>
            <w:r>
              <w:rPr>
                <w:b/>
                <w:sz w:val="21"/>
              </w:rPr>
              <w:t>三、其他事项</w:t>
            </w:r>
          </w:p>
          <w:p>
            <w:pPr>
              <w:pStyle w:val="22"/>
              <w:spacing w:before="34"/>
              <w:ind w:left="102"/>
              <w:rPr>
                <w:sz w:val="21"/>
              </w:rPr>
            </w:pPr>
            <w:r>
              <w:rPr>
                <w:sz w:val="21"/>
              </w:rPr>
              <w:t>1、疫情防控期间现场防控措施不足之处应严格按省、市、县防疫政策及相关文件执行；</w:t>
            </w:r>
          </w:p>
          <w:p>
            <w:pPr>
              <w:pStyle w:val="22"/>
              <w:spacing w:before="145" w:line="367" w:lineRule="auto"/>
              <w:ind w:left="102" w:right="64"/>
              <w:rPr>
                <w:sz w:val="21"/>
              </w:rPr>
            </w:pPr>
            <w:r>
              <w:rPr>
                <w:sz w:val="21"/>
              </w:rPr>
              <w:t>2、投标现场须进行体温测量，如体温数据不一致的情况下，以交易中心（或招标人、代理机构）的数据为准；</w:t>
            </w:r>
          </w:p>
          <w:p>
            <w:pPr>
              <w:pStyle w:val="22"/>
              <w:spacing w:before="33"/>
              <w:ind w:left="102"/>
              <w:rPr>
                <w:sz w:val="21"/>
              </w:rPr>
            </w:pPr>
            <w:r>
              <w:rPr>
                <w:sz w:val="21"/>
              </w:rPr>
              <w:t>3、投标人在递交标书等阶段健康码出现红码、体温出现异常等情况，可能引起投标文件 被</w:t>
            </w:r>
          </w:p>
          <w:p>
            <w:pPr>
              <w:pStyle w:val="22"/>
              <w:spacing w:before="144"/>
              <w:ind w:left="102"/>
              <w:rPr>
                <w:sz w:val="21"/>
              </w:rPr>
            </w:pPr>
            <w:r>
              <w:rPr>
                <w:sz w:val="21"/>
              </w:rPr>
              <w:t>拒收或出现隔离情况，所导致的各种后果由投标人自行承担。</w:t>
            </w:r>
          </w:p>
        </w:tc>
      </w:tr>
    </w:tbl>
    <w:p>
      <w:pPr>
        <w:spacing w:after="0"/>
        <w:rPr>
          <w:sz w:val="21"/>
        </w:rPr>
        <w:sectPr>
          <w:pgSz w:w="11910" w:h="16840"/>
          <w:pgMar w:top="1080" w:right="860" w:bottom="1360" w:left="1160" w:header="882" w:footer="1174" w:gutter="0"/>
        </w:sectPr>
      </w:pPr>
    </w:p>
    <w:p>
      <w:pPr>
        <w:pStyle w:val="3"/>
        <w:rPr>
          <w:rFonts w:ascii="Times New Roman"/>
          <w:sz w:val="20"/>
        </w:rPr>
      </w:pPr>
    </w:p>
    <w:p>
      <w:pPr>
        <w:pStyle w:val="3"/>
        <w:spacing w:before="4"/>
        <w:rPr>
          <w:rFonts w:ascii="Times New Roman"/>
          <w:sz w:val="29"/>
        </w:rPr>
      </w:pPr>
    </w:p>
    <w:p>
      <w:pPr>
        <w:pStyle w:val="21"/>
        <w:numPr>
          <w:ilvl w:val="0"/>
          <w:numId w:val="3"/>
        </w:numPr>
        <w:tabs>
          <w:tab w:val="left" w:pos="547"/>
        </w:tabs>
        <w:spacing w:before="16" w:after="0" w:line="240" w:lineRule="auto"/>
        <w:ind w:left="546" w:right="0" w:hanging="428"/>
        <w:jc w:val="left"/>
        <w:rPr>
          <w:rFonts w:hint="eastAsia" w:ascii="黑体" w:eastAsia="黑体"/>
          <w:b/>
          <w:sz w:val="32"/>
        </w:rPr>
      </w:pPr>
      <w:bookmarkStart w:id="23" w:name="1. 总则"/>
      <w:bookmarkEnd w:id="23"/>
      <w:bookmarkStart w:id="24" w:name="1. 总则"/>
      <w:bookmarkEnd w:id="24"/>
      <w:r>
        <w:rPr>
          <w:rFonts w:hint="eastAsia" w:ascii="黑体" w:eastAsia="黑体"/>
          <w:b/>
          <w:w w:val="95"/>
          <w:sz w:val="32"/>
        </w:rPr>
        <w:t>总则</w:t>
      </w:r>
    </w:p>
    <w:p>
      <w:pPr>
        <w:pStyle w:val="3"/>
        <w:spacing w:before="10"/>
        <w:rPr>
          <w:rFonts w:ascii="黑体"/>
          <w:b/>
          <w:sz w:val="32"/>
        </w:rPr>
      </w:pPr>
    </w:p>
    <w:p>
      <w:pPr>
        <w:numPr>
          <w:ilvl w:val="1"/>
          <w:numId w:val="3"/>
        </w:numPr>
        <w:tabs>
          <w:tab w:val="left" w:pos="604"/>
        </w:tabs>
        <w:spacing w:before="1"/>
        <w:ind w:left="603" w:right="0" w:hanging="485"/>
        <w:jc w:val="left"/>
        <w:rPr>
          <w:b/>
          <w:sz w:val="24"/>
        </w:rPr>
      </w:pPr>
      <w:bookmarkStart w:id="25" w:name="1.1 项目概况"/>
      <w:bookmarkEnd w:id="25"/>
      <w:bookmarkStart w:id="26" w:name="1.1 项目概况"/>
      <w:bookmarkEnd w:id="26"/>
      <w:r>
        <w:rPr>
          <w:b/>
          <w:w w:val="95"/>
          <w:sz w:val="24"/>
        </w:rPr>
        <w:t>项目概况</w:t>
      </w:r>
    </w:p>
    <w:p>
      <w:pPr>
        <w:pStyle w:val="21"/>
        <w:numPr>
          <w:ilvl w:val="2"/>
          <w:numId w:val="3"/>
        </w:numPr>
        <w:tabs>
          <w:tab w:val="left" w:pos="1170"/>
        </w:tabs>
        <w:spacing w:before="119" w:after="0" w:line="350" w:lineRule="auto"/>
        <w:ind w:left="118" w:right="106" w:firstLine="420"/>
        <w:jc w:val="left"/>
        <w:rPr>
          <w:sz w:val="21"/>
        </w:rPr>
      </w:pPr>
      <w:r>
        <w:rPr>
          <w:spacing w:val="-11"/>
          <w:sz w:val="21"/>
        </w:rPr>
        <w:t>根据《中华人民共和国招标投标法》等有关法律、法规和规章的规定，本招标项目已具备招</w:t>
      </w:r>
      <w:r>
        <w:rPr>
          <w:spacing w:val="-6"/>
          <w:sz w:val="21"/>
        </w:rPr>
        <w:t>标条件，现对本标段施工进行招标。</w:t>
      </w:r>
    </w:p>
    <w:p>
      <w:pPr>
        <w:pStyle w:val="21"/>
        <w:numPr>
          <w:ilvl w:val="2"/>
          <w:numId w:val="3"/>
        </w:numPr>
        <w:tabs>
          <w:tab w:val="left" w:pos="1170"/>
        </w:tabs>
        <w:spacing w:before="29" w:after="0" w:line="240" w:lineRule="auto"/>
        <w:ind w:left="118" w:right="0" w:firstLine="420"/>
        <w:jc w:val="left"/>
        <w:rPr>
          <w:sz w:val="21"/>
        </w:rPr>
      </w:pPr>
      <w:r>
        <w:rPr>
          <w:spacing w:val="-3"/>
          <w:sz w:val="21"/>
        </w:rPr>
        <w:t>本招标项目招标人：见投标人须知前附表。</w:t>
      </w:r>
    </w:p>
    <w:p>
      <w:pPr>
        <w:pStyle w:val="21"/>
        <w:numPr>
          <w:ilvl w:val="2"/>
          <w:numId w:val="3"/>
        </w:numPr>
        <w:tabs>
          <w:tab w:val="left" w:pos="1170"/>
        </w:tabs>
        <w:spacing w:before="123" w:after="0" w:line="240" w:lineRule="auto"/>
        <w:ind w:left="118" w:right="0" w:firstLine="420"/>
        <w:jc w:val="left"/>
        <w:rPr>
          <w:sz w:val="21"/>
        </w:rPr>
      </w:pPr>
      <w:r>
        <w:rPr>
          <w:spacing w:val="-3"/>
          <w:sz w:val="21"/>
        </w:rPr>
        <w:t>本标段招标代理机构：见投标人须知前附表。</w:t>
      </w:r>
    </w:p>
    <w:p>
      <w:pPr>
        <w:pStyle w:val="21"/>
        <w:numPr>
          <w:ilvl w:val="2"/>
          <w:numId w:val="3"/>
        </w:numPr>
        <w:tabs>
          <w:tab w:val="left" w:pos="1170"/>
        </w:tabs>
        <w:spacing w:before="125" w:after="0" w:line="240" w:lineRule="auto"/>
        <w:ind w:left="118" w:right="0" w:firstLine="420"/>
        <w:jc w:val="left"/>
        <w:rPr>
          <w:sz w:val="21"/>
        </w:rPr>
      </w:pPr>
      <w:r>
        <w:rPr>
          <w:spacing w:val="-3"/>
          <w:sz w:val="21"/>
        </w:rPr>
        <w:t>本招标项目名称：见投标人须知前附表。</w:t>
      </w:r>
    </w:p>
    <w:p>
      <w:pPr>
        <w:pStyle w:val="21"/>
        <w:numPr>
          <w:ilvl w:val="2"/>
          <w:numId w:val="3"/>
        </w:numPr>
        <w:tabs>
          <w:tab w:val="left" w:pos="1170"/>
        </w:tabs>
        <w:spacing w:before="125" w:after="0" w:line="240" w:lineRule="auto"/>
        <w:ind w:left="118" w:right="0" w:firstLine="420"/>
        <w:jc w:val="left"/>
        <w:rPr>
          <w:sz w:val="21"/>
        </w:rPr>
      </w:pPr>
      <w:r>
        <w:rPr>
          <w:spacing w:val="-3"/>
          <w:sz w:val="21"/>
        </w:rPr>
        <w:t>本标段建设地点：见投标人须知前附表。</w:t>
      </w:r>
    </w:p>
    <w:p>
      <w:pPr>
        <w:numPr>
          <w:ilvl w:val="1"/>
          <w:numId w:val="3"/>
        </w:numPr>
        <w:tabs>
          <w:tab w:val="left" w:pos="604"/>
        </w:tabs>
        <w:spacing w:before="88"/>
        <w:ind w:left="603" w:right="0" w:hanging="485"/>
        <w:jc w:val="left"/>
        <w:rPr>
          <w:b/>
          <w:sz w:val="24"/>
        </w:rPr>
      </w:pPr>
      <w:bookmarkStart w:id="27" w:name="1.2 资金来源和落实情况"/>
      <w:bookmarkEnd w:id="27"/>
      <w:bookmarkStart w:id="28" w:name="1.2 资金来源和落实情况"/>
      <w:bookmarkEnd w:id="28"/>
      <w:r>
        <w:rPr>
          <w:b/>
          <w:w w:val="95"/>
          <w:sz w:val="24"/>
        </w:rPr>
        <w:t>资金来源和落实情况</w:t>
      </w:r>
    </w:p>
    <w:p>
      <w:pPr>
        <w:pStyle w:val="21"/>
        <w:numPr>
          <w:ilvl w:val="2"/>
          <w:numId w:val="3"/>
        </w:numPr>
        <w:tabs>
          <w:tab w:val="left" w:pos="1170"/>
        </w:tabs>
        <w:spacing w:before="121" w:after="0" w:line="240" w:lineRule="auto"/>
        <w:ind w:left="1170" w:right="0" w:hanging="632"/>
        <w:jc w:val="left"/>
        <w:rPr>
          <w:sz w:val="21"/>
        </w:rPr>
      </w:pPr>
      <w:r>
        <w:rPr>
          <w:spacing w:val="-3"/>
          <w:sz w:val="21"/>
        </w:rPr>
        <w:t>本招标项目的资金来源：见投标人须知前附表。</w:t>
      </w:r>
    </w:p>
    <w:p>
      <w:pPr>
        <w:pStyle w:val="21"/>
        <w:numPr>
          <w:ilvl w:val="2"/>
          <w:numId w:val="3"/>
        </w:numPr>
        <w:tabs>
          <w:tab w:val="left" w:pos="1170"/>
        </w:tabs>
        <w:spacing w:before="125" w:after="0" w:line="240" w:lineRule="auto"/>
        <w:ind w:left="1170" w:right="0" w:hanging="632"/>
        <w:jc w:val="left"/>
        <w:rPr>
          <w:sz w:val="21"/>
        </w:rPr>
      </w:pPr>
      <w:r>
        <w:rPr>
          <w:spacing w:val="-3"/>
          <w:sz w:val="21"/>
        </w:rPr>
        <w:t>本招标项目的出资比例：见投标人须知前附表。</w:t>
      </w:r>
    </w:p>
    <w:p>
      <w:pPr>
        <w:pStyle w:val="21"/>
        <w:numPr>
          <w:ilvl w:val="2"/>
          <w:numId w:val="3"/>
        </w:numPr>
        <w:tabs>
          <w:tab w:val="left" w:pos="1170"/>
        </w:tabs>
        <w:spacing w:before="118" w:after="0" w:line="240" w:lineRule="auto"/>
        <w:ind w:left="1170" w:right="0" w:hanging="632"/>
        <w:jc w:val="left"/>
        <w:rPr>
          <w:sz w:val="21"/>
        </w:rPr>
      </w:pPr>
      <w:r>
        <w:rPr>
          <w:spacing w:val="-3"/>
          <w:sz w:val="21"/>
        </w:rPr>
        <w:t>本招标项目的资金落实情况：见投标人须知前附表。</w:t>
      </w:r>
    </w:p>
    <w:p>
      <w:pPr>
        <w:numPr>
          <w:ilvl w:val="1"/>
          <w:numId w:val="3"/>
        </w:numPr>
        <w:tabs>
          <w:tab w:val="left" w:pos="604"/>
        </w:tabs>
        <w:spacing w:before="88"/>
        <w:ind w:left="603" w:right="0" w:hanging="485"/>
        <w:jc w:val="left"/>
        <w:rPr>
          <w:b/>
          <w:sz w:val="24"/>
        </w:rPr>
      </w:pPr>
      <w:bookmarkStart w:id="29" w:name="1.3 招标范围、计划工期和质量要求"/>
      <w:bookmarkEnd w:id="29"/>
      <w:bookmarkStart w:id="30" w:name="1.3 招标范围、计划工期和质量要求"/>
      <w:bookmarkEnd w:id="30"/>
      <w:r>
        <w:rPr>
          <w:b/>
          <w:w w:val="95"/>
          <w:sz w:val="24"/>
        </w:rPr>
        <w:t>招标范围、计划工期和质量要求</w:t>
      </w:r>
    </w:p>
    <w:p>
      <w:pPr>
        <w:pStyle w:val="21"/>
        <w:numPr>
          <w:ilvl w:val="2"/>
          <w:numId w:val="3"/>
        </w:numPr>
        <w:tabs>
          <w:tab w:val="left" w:pos="1170"/>
        </w:tabs>
        <w:spacing w:before="119" w:after="0" w:line="240" w:lineRule="auto"/>
        <w:ind w:left="1170" w:right="0" w:hanging="632"/>
        <w:jc w:val="left"/>
        <w:rPr>
          <w:sz w:val="21"/>
        </w:rPr>
      </w:pPr>
      <w:r>
        <w:rPr>
          <w:spacing w:val="-3"/>
          <w:sz w:val="21"/>
        </w:rPr>
        <w:t>本次招标范围：见投标人须知前附表。</w:t>
      </w:r>
    </w:p>
    <w:p>
      <w:pPr>
        <w:pStyle w:val="21"/>
        <w:numPr>
          <w:ilvl w:val="2"/>
          <w:numId w:val="3"/>
        </w:numPr>
        <w:tabs>
          <w:tab w:val="left" w:pos="1170"/>
        </w:tabs>
        <w:spacing w:before="126" w:after="0" w:line="240" w:lineRule="auto"/>
        <w:ind w:left="1170" w:right="0" w:hanging="632"/>
        <w:jc w:val="left"/>
        <w:rPr>
          <w:sz w:val="21"/>
        </w:rPr>
      </w:pPr>
      <w:r>
        <w:rPr>
          <w:spacing w:val="-3"/>
          <w:sz w:val="21"/>
        </w:rPr>
        <w:t>本标段的计划工期：见投标人须知前附表。</w:t>
      </w:r>
    </w:p>
    <w:p>
      <w:pPr>
        <w:pStyle w:val="21"/>
        <w:numPr>
          <w:ilvl w:val="2"/>
          <w:numId w:val="3"/>
        </w:numPr>
        <w:tabs>
          <w:tab w:val="left" w:pos="1170"/>
        </w:tabs>
        <w:spacing w:before="126" w:after="0" w:line="240" w:lineRule="auto"/>
        <w:ind w:left="1170" w:right="0" w:hanging="632"/>
        <w:jc w:val="left"/>
        <w:rPr>
          <w:sz w:val="21"/>
        </w:rPr>
      </w:pPr>
      <w:r>
        <w:rPr>
          <w:spacing w:val="-3"/>
          <w:sz w:val="21"/>
        </w:rPr>
        <w:t>本标段的质量要求：见投标人须知前附表。</w:t>
      </w:r>
    </w:p>
    <w:p>
      <w:pPr>
        <w:numPr>
          <w:ilvl w:val="1"/>
          <w:numId w:val="3"/>
        </w:numPr>
        <w:tabs>
          <w:tab w:val="left" w:pos="604"/>
        </w:tabs>
        <w:spacing w:before="89"/>
        <w:ind w:left="603" w:right="0" w:hanging="485"/>
        <w:jc w:val="left"/>
        <w:rPr>
          <w:b/>
          <w:sz w:val="24"/>
        </w:rPr>
      </w:pPr>
      <w:bookmarkStart w:id="31" w:name="1.4 投标人资格要求"/>
      <w:bookmarkEnd w:id="31"/>
      <w:bookmarkStart w:id="32" w:name="1.4 投标人资格要求"/>
      <w:bookmarkEnd w:id="32"/>
      <w:r>
        <w:rPr>
          <w:b/>
          <w:w w:val="95"/>
          <w:sz w:val="24"/>
        </w:rPr>
        <w:t>投标人资格要求</w:t>
      </w:r>
    </w:p>
    <w:p>
      <w:pPr>
        <w:pStyle w:val="21"/>
        <w:numPr>
          <w:ilvl w:val="2"/>
          <w:numId w:val="3"/>
        </w:numPr>
        <w:tabs>
          <w:tab w:val="left" w:pos="1170"/>
        </w:tabs>
        <w:spacing w:before="117" w:after="0" w:line="240" w:lineRule="auto"/>
        <w:ind w:left="118" w:right="0" w:firstLine="420"/>
        <w:jc w:val="left"/>
        <w:rPr>
          <w:sz w:val="21"/>
        </w:rPr>
      </w:pPr>
      <w:r>
        <w:rPr>
          <w:spacing w:val="-3"/>
          <w:sz w:val="21"/>
        </w:rPr>
        <w:t>投标人应具备承担本标段施工的资质条件、能力和信誉：见投标人须知前附表。</w:t>
      </w:r>
    </w:p>
    <w:p>
      <w:pPr>
        <w:pStyle w:val="21"/>
        <w:numPr>
          <w:ilvl w:val="2"/>
          <w:numId w:val="3"/>
        </w:numPr>
        <w:tabs>
          <w:tab w:val="left" w:pos="1170"/>
        </w:tabs>
        <w:spacing w:before="116" w:after="0" w:line="240" w:lineRule="auto"/>
        <w:ind w:left="118" w:right="0" w:firstLine="420"/>
        <w:jc w:val="left"/>
        <w:rPr>
          <w:sz w:val="21"/>
        </w:rPr>
      </w:pPr>
      <w:r>
        <w:rPr>
          <w:spacing w:val="-3"/>
          <w:sz w:val="21"/>
        </w:rPr>
        <w:t>本工程是否接受联合体：见投标人须知前附表。</w:t>
      </w:r>
    </w:p>
    <w:p>
      <w:pPr>
        <w:pStyle w:val="21"/>
        <w:numPr>
          <w:ilvl w:val="2"/>
          <w:numId w:val="3"/>
        </w:numPr>
        <w:tabs>
          <w:tab w:val="left" w:pos="1170"/>
        </w:tabs>
        <w:spacing w:before="118" w:after="0" w:line="343" w:lineRule="auto"/>
        <w:ind w:left="118" w:right="106" w:firstLine="420"/>
        <w:jc w:val="both"/>
        <w:rPr>
          <w:sz w:val="21"/>
        </w:rPr>
      </w:pPr>
      <w:r>
        <w:rPr>
          <w:spacing w:val="-13"/>
          <w:sz w:val="21"/>
        </w:rPr>
        <w:t xml:space="preserve">其他要求：有行贿犯罪不良行为记录且处罚日期在投标截止时间前 </w:t>
      </w:r>
      <w:r>
        <w:rPr>
          <w:sz w:val="21"/>
        </w:rPr>
        <w:t>2</w:t>
      </w:r>
      <w:r>
        <w:rPr>
          <w:spacing w:val="-7"/>
          <w:sz w:val="21"/>
        </w:rPr>
        <w:t xml:space="preserve"> 年内的单位或具有其它</w:t>
      </w:r>
      <w:r>
        <w:rPr>
          <w:spacing w:val="-8"/>
          <w:sz w:val="21"/>
        </w:rPr>
        <w:t>不良行为记录且在投标截止时间处于公示期</w:t>
      </w:r>
      <w:r>
        <w:rPr>
          <w:spacing w:val="-3"/>
          <w:sz w:val="21"/>
        </w:rPr>
        <w:t>（</w:t>
      </w:r>
      <w:r>
        <w:rPr>
          <w:spacing w:val="-6"/>
          <w:sz w:val="21"/>
        </w:rPr>
        <w:t xml:space="preserve">无公示期的按发文之日起 </w:t>
      </w:r>
      <w:r>
        <w:rPr>
          <w:sz w:val="21"/>
        </w:rPr>
        <w:t>3</w:t>
      </w:r>
      <w:r>
        <w:rPr>
          <w:spacing w:val="-9"/>
          <w:sz w:val="21"/>
        </w:rPr>
        <w:t xml:space="preserve"> 个月计</w:t>
      </w:r>
      <w:r>
        <w:rPr>
          <w:spacing w:val="-51"/>
          <w:sz w:val="21"/>
        </w:rPr>
        <w:t>）</w:t>
      </w:r>
      <w:r>
        <w:rPr>
          <w:spacing w:val="-3"/>
          <w:sz w:val="21"/>
        </w:rPr>
        <w:t>的施工单位不得参加</w:t>
      </w:r>
      <w:r>
        <w:rPr>
          <w:spacing w:val="-10"/>
          <w:sz w:val="21"/>
        </w:rPr>
        <w:t>投标。隐瞒上述不良行为记录参加投标的施工单位，取消中标候选人资格，建设行政主管部门按有关规</w:t>
      </w:r>
      <w:r>
        <w:rPr>
          <w:spacing w:val="-5"/>
          <w:sz w:val="21"/>
        </w:rPr>
        <w:t>定予以严肃处理。</w:t>
      </w:r>
    </w:p>
    <w:p>
      <w:pPr>
        <w:pStyle w:val="3"/>
        <w:spacing w:before="47" w:line="367" w:lineRule="auto"/>
        <w:ind w:left="118" w:right="212" w:firstLine="105"/>
      </w:pPr>
      <w:r>
        <w:t>注：①行贿犯罪不良行为记录以中国裁判文书网（</w:t>
      </w:r>
      <w:r>
        <w:fldChar w:fldCharType="begin"/>
      </w:r>
      <w:r>
        <w:instrText xml:space="preserve"> HYPERLINK "http://wenshu.court.gov.cn/" \h </w:instrText>
      </w:r>
      <w:r>
        <w:fldChar w:fldCharType="separate"/>
      </w:r>
      <w:r>
        <w:t>http://wenshu.court.gov.cn/</w:t>
      </w:r>
      <w:r>
        <w:fldChar w:fldCharType="end"/>
      </w:r>
      <w:r>
        <w:t>）网站页面显示内容为准。</w:t>
      </w:r>
    </w:p>
    <w:p>
      <w:pPr>
        <w:pStyle w:val="3"/>
        <w:spacing w:before="34" w:line="367" w:lineRule="auto"/>
        <w:ind w:left="118" w:right="106" w:firstLine="525"/>
        <w:jc w:val="both"/>
      </w:pPr>
      <w:r>
        <w:rPr>
          <w:spacing w:val="-3"/>
        </w:rPr>
        <w:t>②不良行为范围包括住房和城乡建设部或其网站上公示的对不良行为处理的发文、浙江省住房和</w:t>
      </w:r>
      <w:r>
        <w:rPr>
          <w:spacing w:val="-7"/>
        </w:rPr>
        <w:t>城乡建设厅或其网站上公示的对不良行为处理的发文、温州市住房和城乡建设委员会或其网站上公示的</w:t>
      </w:r>
      <w:r>
        <w:rPr>
          <w:spacing w:val="-5"/>
        </w:rPr>
        <w:t>对不良行为处理的发文、苍南县住房和城乡建设局或其网站上公示的对不良行为处理的发文；</w:t>
      </w:r>
    </w:p>
    <w:p>
      <w:pPr>
        <w:pStyle w:val="3"/>
        <w:spacing w:before="33"/>
        <w:ind w:left="538"/>
      </w:pPr>
      <w:r>
        <w:t>③行贿犯罪不良行为记录查询范围包括投标单位及其法人代表、拟派项目负责人等。</w:t>
      </w:r>
    </w:p>
    <w:p>
      <w:pPr>
        <w:pStyle w:val="3"/>
        <w:spacing w:before="135"/>
        <w:ind w:left="538"/>
      </w:pPr>
      <w:r>
        <w:t>④行贿犯罪不良行为记录查询应在定标前完成。</w:t>
      </w:r>
    </w:p>
    <w:p>
      <w:pPr>
        <w:numPr>
          <w:ilvl w:val="1"/>
          <w:numId w:val="3"/>
        </w:numPr>
        <w:tabs>
          <w:tab w:val="left" w:pos="604"/>
        </w:tabs>
        <w:spacing w:before="88"/>
        <w:ind w:left="603" w:right="0" w:hanging="485"/>
        <w:jc w:val="left"/>
        <w:rPr>
          <w:b/>
          <w:sz w:val="24"/>
        </w:rPr>
      </w:pPr>
      <w:bookmarkStart w:id="33" w:name="1.5 费用承担"/>
      <w:bookmarkEnd w:id="33"/>
      <w:bookmarkStart w:id="34" w:name="1.5 费用承担"/>
      <w:bookmarkEnd w:id="34"/>
      <w:r>
        <w:rPr>
          <w:b/>
          <w:w w:val="95"/>
          <w:sz w:val="24"/>
        </w:rPr>
        <w:t>费用承担</w:t>
      </w:r>
    </w:p>
    <w:p>
      <w:pPr>
        <w:pStyle w:val="3"/>
        <w:spacing w:before="135"/>
        <w:ind w:left="538"/>
      </w:pPr>
      <w:r>
        <w:t>投标人准备和参加投标活动发生的费用自理。</w:t>
      </w:r>
    </w:p>
    <w:p>
      <w:pPr>
        <w:spacing w:after="0"/>
        <w:sectPr>
          <w:pgSz w:w="11910" w:h="16840"/>
          <w:pgMar w:top="1080" w:right="1020" w:bottom="1360" w:left="1300" w:header="882" w:footer="1174" w:gutter="0"/>
        </w:sectPr>
      </w:pPr>
    </w:p>
    <w:p>
      <w:pPr>
        <w:pStyle w:val="3"/>
        <w:spacing w:before="8"/>
      </w:pPr>
    </w:p>
    <w:p>
      <w:pPr>
        <w:numPr>
          <w:ilvl w:val="1"/>
          <w:numId w:val="3"/>
        </w:numPr>
        <w:tabs>
          <w:tab w:val="left" w:pos="604"/>
        </w:tabs>
        <w:spacing w:before="26"/>
        <w:ind w:left="603" w:right="0" w:hanging="485"/>
        <w:jc w:val="left"/>
        <w:rPr>
          <w:b/>
          <w:sz w:val="24"/>
        </w:rPr>
      </w:pPr>
      <w:bookmarkStart w:id="35" w:name="1.6 保密"/>
      <w:bookmarkEnd w:id="35"/>
      <w:bookmarkStart w:id="36" w:name="1.6 保密"/>
      <w:bookmarkEnd w:id="36"/>
      <w:r>
        <w:rPr>
          <w:b/>
          <w:w w:val="95"/>
          <w:sz w:val="24"/>
        </w:rPr>
        <w:t>保密</w:t>
      </w:r>
    </w:p>
    <w:p>
      <w:pPr>
        <w:pStyle w:val="3"/>
        <w:spacing w:before="137" w:line="364" w:lineRule="auto"/>
        <w:ind w:left="118" w:right="153" w:firstLine="420"/>
      </w:pPr>
      <w:r>
        <w:t>参与招标投标活动的各方应对招标文件和投标文件中的商业和技术等秘密保密，违者应对由此造成的后果承担法律责任。</w:t>
      </w:r>
    </w:p>
    <w:p>
      <w:pPr>
        <w:numPr>
          <w:ilvl w:val="1"/>
          <w:numId w:val="3"/>
        </w:numPr>
        <w:tabs>
          <w:tab w:val="left" w:pos="604"/>
        </w:tabs>
        <w:spacing w:before="101"/>
        <w:ind w:left="603" w:right="0" w:hanging="485"/>
        <w:jc w:val="left"/>
        <w:rPr>
          <w:b/>
          <w:sz w:val="24"/>
        </w:rPr>
      </w:pPr>
      <w:bookmarkStart w:id="37" w:name="1.7 语言文字"/>
      <w:bookmarkEnd w:id="37"/>
      <w:bookmarkStart w:id="38" w:name="1.7 语言文字"/>
      <w:bookmarkEnd w:id="38"/>
      <w:r>
        <w:rPr>
          <w:b/>
          <w:w w:val="95"/>
          <w:sz w:val="24"/>
        </w:rPr>
        <w:t>语言文字</w:t>
      </w:r>
    </w:p>
    <w:p>
      <w:pPr>
        <w:pStyle w:val="3"/>
        <w:spacing w:before="134"/>
        <w:ind w:left="538"/>
      </w:pPr>
      <w:r>
        <w:t>除专用术语外，与招标投标有关的语言均使用中文。必要时专用术语应附有中文注释。</w:t>
      </w:r>
    </w:p>
    <w:p>
      <w:pPr>
        <w:pStyle w:val="3"/>
        <w:spacing w:before="1"/>
        <w:rPr>
          <w:sz w:val="16"/>
        </w:rPr>
      </w:pPr>
    </w:p>
    <w:p>
      <w:pPr>
        <w:numPr>
          <w:ilvl w:val="1"/>
          <w:numId w:val="3"/>
        </w:numPr>
        <w:tabs>
          <w:tab w:val="left" w:pos="604"/>
        </w:tabs>
        <w:spacing w:before="0"/>
        <w:ind w:left="603" w:right="0" w:hanging="485"/>
        <w:jc w:val="left"/>
        <w:rPr>
          <w:b/>
          <w:sz w:val="24"/>
        </w:rPr>
      </w:pPr>
      <w:bookmarkStart w:id="39" w:name="1.8 计量单位"/>
      <w:bookmarkEnd w:id="39"/>
      <w:bookmarkStart w:id="40" w:name="1.8 计量单位"/>
      <w:bookmarkEnd w:id="40"/>
      <w:r>
        <w:rPr>
          <w:b/>
          <w:w w:val="95"/>
          <w:sz w:val="24"/>
        </w:rPr>
        <w:t>计量单位</w:t>
      </w:r>
    </w:p>
    <w:p>
      <w:pPr>
        <w:pStyle w:val="3"/>
        <w:spacing w:before="135"/>
        <w:ind w:left="538"/>
      </w:pPr>
      <w:r>
        <w:t>所有计量均采用中华人民共和国法定计量单位。</w:t>
      </w:r>
    </w:p>
    <w:p>
      <w:pPr>
        <w:pStyle w:val="3"/>
        <w:spacing w:before="1"/>
        <w:rPr>
          <w:sz w:val="16"/>
        </w:rPr>
      </w:pPr>
    </w:p>
    <w:p>
      <w:pPr>
        <w:numPr>
          <w:ilvl w:val="1"/>
          <w:numId w:val="3"/>
        </w:numPr>
        <w:tabs>
          <w:tab w:val="left" w:pos="604"/>
        </w:tabs>
        <w:spacing w:before="0"/>
        <w:ind w:left="603" w:right="0" w:hanging="485"/>
        <w:jc w:val="left"/>
        <w:rPr>
          <w:b/>
          <w:sz w:val="24"/>
        </w:rPr>
      </w:pPr>
      <w:bookmarkStart w:id="41" w:name="1.9 踏勘现场"/>
      <w:bookmarkEnd w:id="41"/>
      <w:bookmarkStart w:id="42" w:name="1.9 踏勘现场"/>
      <w:bookmarkEnd w:id="42"/>
      <w:r>
        <w:rPr>
          <w:b/>
          <w:w w:val="95"/>
          <w:sz w:val="24"/>
        </w:rPr>
        <w:t>踏勘现场</w:t>
      </w:r>
    </w:p>
    <w:p>
      <w:pPr>
        <w:pStyle w:val="21"/>
        <w:numPr>
          <w:ilvl w:val="2"/>
          <w:numId w:val="3"/>
        </w:numPr>
        <w:tabs>
          <w:tab w:val="left" w:pos="1170"/>
        </w:tabs>
        <w:spacing w:before="136" w:after="0" w:line="240" w:lineRule="auto"/>
        <w:ind w:left="1170" w:right="0" w:hanging="632"/>
        <w:jc w:val="left"/>
        <w:rPr>
          <w:sz w:val="21"/>
        </w:rPr>
      </w:pPr>
      <w:r>
        <w:rPr>
          <w:spacing w:val="-3"/>
          <w:sz w:val="21"/>
        </w:rPr>
        <w:t>本工程是否组织踏勘现场：见投标人须知前附表。</w:t>
      </w:r>
    </w:p>
    <w:p>
      <w:pPr>
        <w:pStyle w:val="21"/>
        <w:numPr>
          <w:ilvl w:val="2"/>
          <w:numId w:val="3"/>
        </w:numPr>
        <w:tabs>
          <w:tab w:val="left" w:pos="1170"/>
        </w:tabs>
        <w:spacing w:before="144" w:after="0" w:line="240" w:lineRule="auto"/>
        <w:ind w:left="1170" w:right="0" w:hanging="632"/>
        <w:jc w:val="left"/>
        <w:rPr>
          <w:sz w:val="21"/>
        </w:rPr>
      </w:pPr>
      <w:r>
        <w:rPr>
          <w:spacing w:val="-3"/>
          <w:sz w:val="21"/>
        </w:rPr>
        <w:t>投标人踏勘现场发生的费用自理。</w:t>
      </w:r>
    </w:p>
    <w:p>
      <w:pPr>
        <w:pStyle w:val="21"/>
        <w:numPr>
          <w:ilvl w:val="2"/>
          <w:numId w:val="3"/>
        </w:numPr>
        <w:tabs>
          <w:tab w:val="left" w:pos="1170"/>
        </w:tabs>
        <w:spacing w:before="144" w:after="0" w:line="240" w:lineRule="auto"/>
        <w:ind w:left="1170" w:right="0" w:hanging="632"/>
        <w:jc w:val="left"/>
        <w:rPr>
          <w:sz w:val="21"/>
        </w:rPr>
      </w:pPr>
      <w:r>
        <w:rPr>
          <w:spacing w:val="-3"/>
          <w:sz w:val="21"/>
        </w:rPr>
        <w:t>投标人自行负责在踏勘现场中所发生的人员伤亡和财产损失。</w:t>
      </w:r>
    </w:p>
    <w:p>
      <w:pPr>
        <w:numPr>
          <w:ilvl w:val="1"/>
          <w:numId w:val="3"/>
        </w:numPr>
        <w:tabs>
          <w:tab w:val="left" w:pos="724"/>
        </w:tabs>
        <w:spacing w:before="92"/>
        <w:ind w:left="723" w:right="0" w:hanging="605"/>
        <w:jc w:val="left"/>
        <w:rPr>
          <w:b/>
          <w:sz w:val="24"/>
        </w:rPr>
      </w:pPr>
      <w:bookmarkStart w:id="43" w:name="1.10 投标预备会"/>
      <w:bookmarkEnd w:id="43"/>
      <w:bookmarkStart w:id="44" w:name="1.10 投标预备会"/>
      <w:bookmarkEnd w:id="44"/>
      <w:r>
        <w:rPr>
          <w:b/>
          <w:w w:val="95"/>
          <w:sz w:val="24"/>
        </w:rPr>
        <w:t>投标预备会</w:t>
      </w:r>
    </w:p>
    <w:p>
      <w:pPr>
        <w:pStyle w:val="21"/>
        <w:numPr>
          <w:ilvl w:val="2"/>
          <w:numId w:val="3"/>
        </w:numPr>
        <w:tabs>
          <w:tab w:val="left" w:pos="1276"/>
        </w:tabs>
        <w:spacing w:before="138" w:after="0" w:line="240" w:lineRule="auto"/>
        <w:ind w:left="1275" w:right="0" w:hanging="737"/>
        <w:jc w:val="left"/>
        <w:rPr>
          <w:sz w:val="21"/>
        </w:rPr>
      </w:pPr>
      <w:r>
        <w:rPr>
          <w:spacing w:val="-3"/>
          <w:sz w:val="21"/>
        </w:rPr>
        <w:t>本工程不召开投标预备会。</w:t>
      </w:r>
    </w:p>
    <w:p>
      <w:pPr>
        <w:numPr>
          <w:ilvl w:val="1"/>
          <w:numId w:val="3"/>
        </w:numPr>
        <w:tabs>
          <w:tab w:val="left" w:pos="724"/>
        </w:tabs>
        <w:spacing w:before="93"/>
        <w:ind w:left="723" w:right="0" w:hanging="605"/>
        <w:jc w:val="left"/>
        <w:rPr>
          <w:b/>
          <w:sz w:val="24"/>
        </w:rPr>
      </w:pPr>
      <w:bookmarkStart w:id="45" w:name="1.11 分包"/>
      <w:bookmarkEnd w:id="45"/>
      <w:bookmarkStart w:id="46" w:name="1.11 分包"/>
      <w:bookmarkEnd w:id="46"/>
      <w:r>
        <w:rPr>
          <w:b/>
          <w:sz w:val="24"/>
        </w:rPr>
        <w:t>分包</w:t>
      </w:r>
    </w:p>
    <w:p>
      <w:pPr>
        <w:pStyle w:val="3"/>
        <w:spacing w:before="138" w:line="367" w:lineRule="auto"/>
        <w:ind w:left="118" w:right="153" w:firstLine="420"/>
      </w:pPr>
      <w:r>
        <w:rPr>
          <w:spacing w:val="-3"/>
        </w:rPr>
        <w:t>中标人经发包人书面同意，可以将自己承包的部分工作（非主体、非关键部位</w:t>
      </w:r>
      <w:r>
        <w:t>）</w:t>
      </w:r>
      <w:r>
        <w:rPr>
          <w:spacing w:val="-3"/>
        </w:rPr>
        <w:t>交由第三人完成。</w:t>
      </w:r>
      <w:r>
        <w:rPr>
          <w:spacing w:val="-8"/>
        </w:rPr>
        <w:t xml:space="preserve">第三人就其完成的工作成果与总承包人或者勘察、设计、施工承包人向发包人承担连带责任。承包人不得将其承包的全部建设工程转包给第三人或者将其承包的全部建设工程肢解以后以分包的名义分别转 </w:t>
      </w:r>
      <w:r>
        <w:rPr>
          <w:spacing w:val="-12"/>
        </w:rPr>
        <w:t>包给第三人。禁止承包人将工程分包给不具备相应资质条件的单位。禁止分包单位将其承包的工程再分</w:t>
      </w:r>
      <w:r>
        <w:rPr>
          <w:spacing w:val="-6"/>
        </w:rPr>
        <w:t>包。建设工程主体结构的施工必须由承包人自行完成。</w:t>
      </w:r>
    </w:p>
    <w:p>
      <w:pPr>
        <w:numPr>
          <w:ilvl w:val="1"/>
          <w:numId w:val="3"/>
        </w:numPr>
        <w:tabs>
          <w:tab w:val="left" w:pos="724"/>
        </w:tabs>
        <w:spacing w:before="0" w:line="296" w:lineRule="exact"/>
        <w:ind w:left="723" w:right="0" w:hanging="605"/>
        <w:jc w:val="left"/>
        <w:rPr>
          <w:b/>
          <w:sz w:val="24"/>
        </w:rPr>
      </w:pPr>
      <w:bookmarkStart w:id="47" w:name="1.12 偏离"/>
      <w:bookmarkEnd w:id="47"/>
      <w:bookmarkStart w:id="48" w:name="1.12 偏离"/>
      <w:bookmarkEnd w:id="48"/>
      <w:r>
        <w:rPr>
          <w:b/>
          <w:sz w:val="24"/>
        </w:rPr>
        <w:t>偏离</w:t>
      </w:r>
    </w:p>
    <w:p>
      <w:pPr>
        <w:pStyle w:val="3"/>
        <w:spacing w:before="136" w:line="364" w:lineRule="auto"/>
        <w:ind w:left="118" w:right="153" w:firstLine="463"/>
      </w:pPr>
      <w:r>
        <w:t>投标人须知前附表允许投标文件偏离招标文件某些要求的，偏离应当符合招标文件规定的偏离范围和幅度。</w:t>
      </w:r>
    </w:p>
    <w:p>
      <w:pPr>
        <w:pStyle w:val="3"/>
        <w:spacing w:before="11"/>
        <w:rPr>
          <w:sz w:val="19"/>
        </w:rPr>
      </w:pPr>
    </w:p>
    <w:p>
      <w:pPr>
        <w:pStyle w:val="10"/>
        <w:numPr>
          <w:ilvl w:val="0"/>
          <w:numId w:val="3"/>
        </w:numPr>
        <w:tabs>
          <w:tab w:val="left" w:pos="547"/>
        </w:tabs>
        <w:spacing w:before="0" w:after="0" w:line="240" w:lineRule="auto"/>
        <w:ind w:left="546" w:right="0" w:hanging="428"/>
        <w:jc w:val="left"/>
        <w:rPr>
          <w:rFonts w:hint="eastAsia" w:ascii="黑体" w:eastAsia="黑体"/>
        </w:rPr>
      </w:pPr>
      <w:bookmarkStart w:id="49" w:name="2. 招标文件"/>
      <w:bookmarkEnd w:id="49"/>
      <w:bookmarkStart w:id="50" w:name="2. 招标文件"/>
      <w:bookmarkEnd w:id="50"/>
      <w:r>
        <w:rPr>
          <w:rFonts w:hint="eastAsia" w:ascii="黑体" w:eastAsia="黑体"/>
          <w:w w:val="95"/>
        </w:rPr>
        <w:t>招标文件</w:t>
      </w:r>
    </w:p>
    <w:p>
      <w:pPr>
        <w:pStyle w:val="3"/>
        <w:rPr>
          <w:rFonts w:ascii="黑体"/>
          <w:b/>
          <w:sz w:val="34"/>
        </w:rPr>
      </w:pPr>
    </w:p>
    <w:p>
      <w:pPr>
        <w:numPr>
          <w:ilvl w:val="1"/>
          <w:numId w:val="3"/>
        </w:numPr>
        <w:tabs>
          <w:tab w:val="left" w:pos="604"/>
        </w:tabs>
        <w:spacing w:before="1"/>
        <w:ind w:left="603" w:right="0" w:hanging="485"/>
        <w:jc w:val="left"/>
        <w:rPr>
          <w:b/>
          <w:sz w:val="24"/>
        </w:rPr>
      </w:pPr>
      <w:r>
        <w:rPr>
          <w:b/>
          <w:w w:val="95"/>
          <w:sz w:val="24"/>
        </w:rPr>
        <w:t>招标文件的组成</w:t>
      </w:r>
    </w:p>
    <w:p>
      <w:pPr>
        <w:pStyle w:val="3"/>
        <w:spacing w:before="141"/>
        <w:ind w:left="538"/>
      </w:pPr>
      <w:r>
        <w:t>本招标文件包括：</w:t>
      </w:r>
    </w:p>
    <w:p>
      <w:pPr>
        <w:pStyle w:val="3"/>
        <w:spacing w:before="144"/>
        <w:ind w:left="538"/>
      </w:pPr>
      <w:r>
        <w:t>（1）招标公告；</w:t>
      </w:r>
    </w:p>
    <w:p>
      <w:pPr>
        <w:pStyle w:val="3"/>
        <w:spacing w:before="144"/>
        <w:ind w:left="538"/>
      </w:pPr>
      <w:r>
        <w:t>（2）投标人须知；</w:t>
      </w:r>
    </w:p>
    <w:p>
      <w:pPr>
        <w:pStyle w:val="3"/>
        <w:spacing w:before="144"/>
        <w:ind w:left="538"/>
      </w:pPr>
      <w:r>
        <w:t>（3）评标办法；</w:t>
      </w:r>
    </w:p>
    <w:p>
      <w:pPr>
        <w:pStyle w:val="3"/>
        <w:spacing w:before="144"/>
        <w:ind w:left="538"/>
      </w:pPr>
      <w:r>
        <w:t>（4）合同条款及格式；</w:t>
      </w:r>
    </w:p>
    <w:p>
      <w:pPr>
        <w:pStyle w:val="3"/>
        <w:spacing w:before="144"/>
        <w:ind w:left="538"/>
      </w:pPr>
      <w:r>
        <w:t>（5）工程量清单；</w:t>
      </w:r>
    </w:p>
    <w:p>
      <w:pPr>
        <w:pStyle w:val="3"/>
        <w:spacing w:before="144"/>
        <w:ind w:left="538"/>
      </w:pPr>
      <w:r>
        <w:t>（6）图纸；</w:t>
      </w:r>
    </w:p>
    <w:p>
      <w:pPr>
        <w:spacing w:after="0"/>
        <w:sectPr>
          <w:pgSz w:w="11910" w:h="16840"/>
          <w:pgMar w:top="1080" w:right="920" w:bottom="1360" w:left="1300" w:header="882" w:footer="1174" w:gutter="0"/>
        </w:sectPr>
      </w:pPr>
    </w:p>
    <w:p>
      <w:pPr>
        <w:pStyle w:val="3"/>
        <w:spacing w:before="11"/>
        <w:rPr>
          <w:sz w:val="24"/>
        </w:rPr>
      </w:pPr>
    </w:p>
    <w:p>
      <w:pPr>
        <w:pStyle w:val="3"/>
        <w:spacing w:before="36"/>
        <w:ind w:left="538"/>
      </w:pPr>
      <w:r>
        <w:t>（7）技术标准和要求；</w:t>
      </w:r>
    </w:p>
    <w:p>
      <w:pPr>
        <w:pStyle w:val="3"/>
        <w:spacing w:before="145"/>
        <w:ind w:left="538"/>
      </w:pPr>
      <w:r>
        <w:t>（8）投标文件格式；</w:t>
      </w:r>
    </w:p>
    <w:p>
      <w:pPr>
        <w:pStyle w:val="3"/>
        <w:spacing w:before="145"/>
        <w:ind w:left="538"/>
      </w:pPr>
      <w:r>
        <w:t>（9）投标人须知前附表规定的其他材料。</w:t>
      </w:r>
    </w:p>
    <w:p>
      <w:pPr>
        <w:pStyle w:val="3"/>
        <w:spacing w:before="142"/>
        <w:ind w:left="538"/>
      </w:pPr>
      <w:r>
        <w:t>根据本章第2.2款和第2.3款对招标文件所作的澄清、修改，构成招标文件的组成部分。</w:t>
      </w:r>
    </w:p>
    <w:p>
      <w:pPr>
        <w:pStyle w:val="3"/>
        <w:spacing w:before="4"/>
        <w:rPr>
          <w:sz w:val="17"/>
        </w:rPr>
      </w:pPr>
    </w:p>
    <w:p>
      <w:pPr>
        <w:numPr>
          <w:ilvl w:val="1"/>
          <w:numId w:val="3"/>
        </w:numPr>
        <w:tabs>
          <w:tab w:val="left" w:pos="604"/>
        </w:tabs>
        <w:spacing w:before="1"/>
        <w:ind w:left="603" w:right="0" w:hanging="485"/>
        <w:jc w:val="left"/>
        <w:rPr>
          <w:b/>
          <w:sz w:val="24"/>
        </w:rPr>
      </w:pPr>
      <w:r>
        <w:rPr>
          <w:b/>
          <w:w w:val="95"/>
          <w:sz w:val="24"/>
        </w:rPr>
        <w:t>招标文件的澄清</w:t>
      </w:r>
    </w:p>
    <w:p>
      <w:pPr>
        <w:pStyle w:val="21"/>
        <w:numPr>
          <w:ilvl w:val="2"/>
          <w:numId w:val="3"/>
        </w:numPr>
        <w:tabs>
          <w:tab w:val="left" w:pos="1170"/>
        </w:tabs>
        <w:spacing w:before="141" w:after="0" w:line="367" w:lineRule="auto"/>
        <w:ind w:left="118" w:right="106" w:firstLine="420"/>
        <w:jc w:val="both"/>
        <w:rPr>
          <w:sz w:val="21"/>
        </w:rPr>
      </w:pPr>
      <w:r>
        <w:rPr>
          <w:spacing w:val="-9"/>
          <w:sz w:val="21"/>
        </w:rPr>
        <w:t>投标人若对招标文件有任何疑问，应按本投标须知前附表的要求向招标人提出澄清要求。无</w:t>
      </w:r>
      <w:r>
        <w:rPr>
          <w:spacing w:val="-8"/>
          <w:sz w:val="21"/>
        </w:rPr>
        <w:t>论是招标人根据需要主动对招标文件进行必要的澄清，或是根据投标人的要求对招标文件做出澄清，招</w:t>
      </w:r>
      <w:r>
        <w:rPr>
          <w:spacing w:val="-5"/>
          <w:sz w:val="21"/>
        </w:rPr>
        <w:t>标人都将按投标须知前附表的规定予以澄清。</w:t>
      </w:r>
    </w:p>
    <w:p>
      <w:pPr>
        <w:pStyle w:val="21"/>
        <w:numPr>
          <w:ilvl w:val="2"/>
          <w:numId w:val="3"/>
        </w:numPr>
        <w:tabs>
          <w:tab w:val="left" w:pos="1170"/>
        </w:tabs>
        <w:spacing w:before="33" w:after="0" w:line="367" w:lineRule="auto"/>
        <w:ind w:left="118" w:right="106" w:firstLine="420"/>
        <w:jc w:val="both"/>
        <w:rPr>
          <w:sz w:val="21"/>
        </w:rPr>
      </w:pPr>
      <w:r>
        <w:rPr>
          <w:spacing w:val="-4"/>
          <w:sz w:val="21"/>
        </w:rPr>
        <w:t xml:space="preserve">招标文件的澄清将在投标人须知前附表规定的投标截止时间 </w:t>
      </w:r>
      <w:r>
        <w:rPr>
          <w:sz w:val="21"/>
        </w:rPr>
        <w:t>15</w:t>
      </w:r>
      <w:r>
        <w:rPr>
          <w:spacing w:val="-7"/>
          <w:sz w:val="21"/>
        </w:rPr>
        <w:t xml:space="preserve"> 天前在苍南县公共资源交易</w:t>
      </w:r>
      <w:r>
        <w:rPr>
          <w:spacing w:val="-11"/>
          <w:sz w:val="21"/>
        </w:rPr>
        <w:t>信息网</w:t>
      </w:r>
      <w:r>
        <w:rPr>
          <w:spacing w:val="-2"/>
          <w:sz w:val="21"/>
        </w:rPr>
        <w:t>（</w:t>
      </w:r>
      <w:r>
        <w:rPr>
          <w:spacing w:val="-3"/>
          <w:sz w:val="21"/>
        </w:rPr>
        <w:t>网址：</w:t>
      </w:r>
      <w:r>
        <w:fldChar w:fldCharType="begin"/>
      </w:r>
      <w:r>
        <w:instrText xml:space="preserve"> HYPERLINK "http://www.cncn.gov.cn/col/col1532683/index.html" \h </w:instrText>
      </w:r>
      <w:r>
        <w:fldChar w:fldCharType="separate"/>
      </w:r>
      <w:r>
        <w:rPr>
          <w:color w:val="0000FF"/>
          <w:spacing w:val="-2"/>
          <w:sz w:val="21"/>
        </w:rPr>
        <w:t>http://www.cncn.gov.cn/col/col1532683/index.html</w:t>
      </w:r>
      <w:r>
        <w:rPr>
          <w:color w:val="0000FF"/>
          <w:spacing w:val="-2"/>
          <w:sz w:val="21"/>
        </w:rPr>
        <w:fldChar w:fldCharType="end"/>
      </w:r>
      <w:r>
        <w:rPr>
          <w:spacing w:val="-2"/>
          <w:sz w:val="21"/>
        </w:rPr>
        <w:t>）</w:t>
      </w:r>
      <w:r>
        <w:rPr>
          <w:spacing w:val="-6"/>
          <w:sz w:val="21"/>
        </w:rPr>
        <w:t>发布。如果澄清发出的时间距</w:t>
      </w:r>
      <w:r>
        <w:rPr>
          <w:spacing w:val="-8"/>
          <w:sz w:val="21"/>
        </w:rPr>
        <w:t xml:space="preserve">投标截止时间不足 </w:t>
      </w:r>
      <w:r>
        <w:rPr>
          <w:sz w:val="21"/>
        </w:rPr>
        <w:t>15</w:t>
      </w:r>
      <w:r>
        <w:rPr>
          <w:spacing w:val="-8"/>
          <w:sz w:val="21"/>
        </w:rPr>
        <w:t xml:space="preserve"> 天，相应延长投标截止时间。</w:t>
      </w:r>
    </w:p>
    <w:p>
      <w:pPr>
        <w:pStyle w:val="21"/>
        <w:numPr>
          <w:ilvl w:val="2"/>
          <w:numId w:val="3"/>
        </w:numPr>
        <w:tabs>
          <w:tab w:val="left" w:pos="1230"/>
        </w:tabs>
        <w:spacing w:before="33" w:after="0" w:line="367" w:lineRule="auto"/>
        <w:ind w:left="118" w:right="106" w:firstLine="480"/>
        <w:jc w:val="both"/>
        <w:rPr>
          <w:sz w:val="21"/>
        </w:rPr>
      </w:pPr>
      <w:r>
        <w:rPr>
          <w:sz w:val="21"/>
        </w:rPr>
        <w:t>投标人对招标人提供的招标文件所做出的推论、理解和结论，招标人概不负责。对招标文</w:t>
      </w:r>
      <w:r>
        <w:rPr>
          <w:spacing w:val="-7"/>
          <w:sz w:val="21"/>
        </w:rPr>
        <w:t>件中存在由于文字表达不清或有多种解释而未明确规定，投标人又没有在按本投标须知前附表的规定时</w:t>
      </w:r>
      <w:r>
        <w:rPr>
          <w:spacing w:val="-11"/>
          <w:sz w:val="21"/>
        </w:rPr>
        <w:t>间内提出澄清要求，招标人拥有最终解释权，由此而导致投标人不中标或中标后产生不利因素，责任由</w:t>
      </w:r>
      <w:r>
        <w:rPr>
          <w:spacing w:val="-6"/>
          <w:sz w:val="21"/>
        </w:rPr>
        <w:t>投标人自负。</w:t>
      </w:r>
    </w:p>
    <w:p>
      <w:pPr>
        <w:numPr>
          <w:ilvl w:val="1"/>
          <w:numId w:val="3"/>
        </w:numPr>
        <w:tabs>
          <w:tab w:val="left" w:pos="604"/>
        </w:tabs>
        <w:spacing w:before="0" w:line="313" w:lineRule="exact"/>
        <w:ind w:left="603" w:right="0" w:hanging="485"/>
        <w:jc w:val="left"/>
        <w:rPr>
          <w:b/>
          <w:sz w:val="24"/>
        </w:rPr>
      </w:pPr>
      <w:r>
        <w:rPr>
          <w:b/>
          <w:w w:val="95"/>
          <w:sz w:val="24"/>
        </w:rPr>
        <w:t>招标文件的澄清或修改</w:t>
      </w:r>
    </w:p>
    <w:p>
      <w:pPr>
        <w:pStyle w:val="21"/>
        <w:numPr>
          <w:ilvl w:val="2"/>
          <w:numId w:val="3"/>
        </w:numPr>
        <w:tabs>
          <w:tab w:val="left" w:pos="1170"/>
        </w:tabs>
        <w:spacing w:before="141" w:after="0" w:line="367" w:lineRule="auto"/>
        <w:ind w:left="118" w:right="106" w:firstLine="420"/>
        <w:jc w:val="both"/>
        <w:rPr>
          <w:sz w:val="21"/>
        </w:rPr>
      </w:pPr>
      <w:r>
        <w:rPr>
          <w:spacing w:val="-10"/>
          <w:sz w:val="21"/>
        </w:rPr>
        <w:t>在投标截止时间前，招标人有权以补充说明的形式澄清或修改招标文件，该补充说明将在苍</w:t>
      </w:r>
      <w:r>
        <w:rPr>
          <w:spacing w:val="-6"/>
          <w:sz w:val="21"/>
        </w:rPr>
        <w:t>南县公共资源交易信息网</w:t>
      </w:r>
      <w:r>
        <w:rPr>
          <w:spacing w:val="-2"/>
          <w:sz w:val="21"/>
        </w:rPr>
        <w:t>（</w:t>
      </w:r>
      <w:r>
        <w:rPr>
          <w:spacing w:val="-3"/>
          <w:sz w:val="21"/>
        </w:rPr>
        <w:t>网址：</w:t>
      </w:r>
      <w:r>
        <w:fldChar w:fldCharType="begin"/>
      </w:r>
      <w:r>
        <w:instrText xml:space="preserve"> HYPERLINK "http://www.cncn.gov.cn/col/col1532683/index.html" \h </w:instrText>
      </w:r>
      <w:r>
        <w:fldChar w:fldCharType="separate"/>
      </w:r>
      <w:r>
        <w:rPr>
          <w:color w:val="0000FF"/>
          <w:spacing w:val="-2"/>
          <w:sz w:val="21"/>
        </w:rPr>
        <w:t>http://www.cncn.gov.cn/col/col1532683/index.html</w:t>
      </w:r>
      <w:r>
        <w:rPr>
          <w:color w:val="0000FF"/>
          <w:spacing w:val="-2"/>
          <w:sz w:val="21"/>
        </w:rPr>
        <w:fldChar w:fldCharType="end"/>
      </w:r>
      <w:r>
        <w:rPr>
          <w:spacing w:val="-2"/>
          <w:sz w:val="21"/>
        </w:rPr>
        <w:t>）</w:t>
      </w:r>
      <w:r>
        <w:rPr>
          <w:spacing w:val="-8"/>
          <w:sz w:val="21"/>
        </w:rPr>
        <w:t>公布。据此发出的补充说明将构成招标文件的一部分。补充说明如对招标文件发生实质性的变化，不做修改的可能</w:t>
      </w:r>
      <w:r>
        <w:rPr>
          <w:spacing w:val="-10"/>
          <w:sz w:val="21"/>
        </w:rPr>
        <w:t>影响评标结果的公正性，则应在投标截止时间</w:t>
      </w:r>
      <w:r>
        <w:rPr>
          <w:sz w:val="21"/>
        </w:rPr>
        <w:t>15</w:t>
      </w:r>
      <w:r>
        <w:rPr>
          <w:spacing w:val="-9"/>
          <w:sz w:val="21"/>
        </w:rPr>
        <w:t>天前发出，如果补充说明文件发出的时间距投标截止时</w:t>
      </w:r>
      <w:r>
        <w:rPr>
          <w:spacing w:val="-7"/>
          <w:sz w:val="21"/>
        </w:rPr>
        <w:t>间不足</w:t>
      </w:r>
      <w:r>
        <w:rPr>
          <w:sz w:val="21"/>
        </w:rPr>
        <w:t>15</w:t>
      </w:r>
      <w:r>
        <w:rPr>
          <w:spacing w:val="-3"/>
          <w:sz w:val="21"/>
        </w:rPr>
        <w:t>天，相应延长投标截止时间；</w:t>
      </w:r>
    </w:p>
    <w:p>
      <w:pPr>
        <w:pStyle w:val="21"/>
        <w:numPr>
          <w:ilvl w:val="2"/>
          <w:numId w:val="3"/>
        </w:numPr>
        <w:tabs>
          <w:tab w:val="left" w:pos="1170"/>
        </w:tabs>
        <w:spacing w:before="34" w:after="0" w:line="367" w:lineRule="auto"/>
        <w:ind w:left="118" w:right="106" w:firstLine="420"/>
        <w:jc w:val="both"/>
        <w:rPr>
          <w:sz w:val="21"/>
        </w:rPr>
      </w:pPr>
      <w:r>
        <w:rPr>
          <w:spacing w:val="-11"/>
          <w:sz w:val="21"/>
        </w:rPr>
        <w:t>招标文件的澄清、修改、补遗等内容将在苍南县住房和城乡建设局备案，并在苍南县公共资</w:t>
      </w:r>
      <w:r>
        <w:rPr>
          <w:spacing w:val="-12"/>
          <w:sz w:val="21"/>
        </w:rPr>
        <w:t>源交易信息网</w:t>
      </w:r>
      <w:r>
        <w:rPr>
          <w:sz w:val="21"/>
        </w:rPr>
        <w:t>（</w:t>
      </w:r>
      <w:r>
        <w:rPr>
          <w:spacing w:val="-3"/>
          <w:sz w:val="21"/>
        </w:rPr>
        <w:t>网址：</w:t>
      </w:r>
      <w:r>
        <w:fldChar w:fldCharType="begin"/>
      </w:r>
      <w:r>
        <w:instrText xml:space="preserve"> HYPERLINK "http://www.cncn.gov.cn/col/col1532683/index.html" \h </w:instrText>
      </w:r>
      <w:r>
        <w:fldChar w:fldCharType="separate"/>
      </w:r>
      <w:r>
        <w:rPr>
          <w:color w:val="0000FF"/>
          <w:spacing w:val="-3"/>
          <w:sz w:val="21"/>
        </w:rPr>
        <w:t>http://www.cncn.gov.cn/col/col1532683/index.html</w:t>
      </w:r>
      <w:r>
        <w:rPr>
          <w:color w:val="0000FF"/>
          <w:spacing w:val="-3"/>
          <w:sz w:val="21"/>
        </w:rPr>
        <w:fldChar w:fldCharType="end"/>
      </w:r>
      <w:r>
        <w:rPr>
          <w:spacing w:val="-3"/>
          <w:sz w:val="21"/>
        </w:rPr>
        <w:t>）上发布信息向所有投标人公告。招标文件的澄清、修改、补遗等内容作为招标文件的组成部分，具有约束作用。</w:t>
      </w:r>
    </w:p>
    <w:p>
      <w:pPr>
        <w:pStyle w:val="21"/>
        <w:numPr>
          <w:ilvl w:val="2"/>
          <w:numId w:val="3"/>
        </w:numPr>
        <w:tabs>
          <w:tab w:val="left" w:pos="1170"/>
        </w:tabs>
        <w:spacing w:before="34" w:after="0" w:line="367" w:lineRule="auto"/>
        <w:ind w:left="118" w:right="106" w:firstLine="420"/>
        <w:jc w:val="both"/>
        <w:rPr>
          <w:sz w:val="21"/>
        </w:rPr>
      </w:pPr>
      <w:r>
        <w:rPr>
          <w:spacing w:val="-11"/>
          <w:sz w:val="21"/>
        </w:rPr>
        <w:t>招标文件的澄清、修改、补遗等内容均以在苍南县住房和城乡建设局备案的书面形式明确的</w:t>
      </w:r>
      <w:r>
        <w:rPr>
          <w:spacing w:val="-13"/>
          <w:sz w:val="21"/>
        </w:rPr>
        <w:t>内容为准。当招标文件、招标文件的澄清、修改、补遗等在同一内容的表述上不一致时，以最后发出的文件</w:t>
      </w:r>
      <w:r>
        <w:rPr>
          <w:spacing w:val="-3"/>
          <w:sz w:val="21"/>
        </w:rPr>
        <w:t>（</w:t>
      </w:r>
      <w:r>
        <w:rPr>
          <w:spacing w:val="-2"/>
          <w:sz w:val="21"/>
        </w:rPr>
        <w:t>或公告</w:t>
      </w:r>
      <w:r>
        <w:rPr>
          <w:spacing w:val="-3"/>
          <w:sz w:val="21"/>
        </w:rPr>
        <w:t>）</w:t>
      </w:r>
      <w:r>
        <w:rPr>
          <w:spacing w:val="-2"/>
          <w:sz w:val="21"/>
        </w:rPr>
        <w:t>为准。</w:t>
      </w:r>
    </w:p>
    <w:p>
      <w:pPr>
        <w:pStyle w:val="3"/>
        <w:spacing w:before="7"/>
        <w:rPr>
          <w:sz w:val="19"/>
        </w:rPr>
      </w:pPr>
    </w:p>
    <w:p>
      <w:pPr>
        <w:pStyle w:val="10"/>
        <w:numPr>
          <w:ilvl w:val="0"/>
          <w:numId w:val="3"/>
        </w:numPr>
        <w:tabs>
          <w:tab w:val="left" w:pos="547"/>
        </w:tabs>
        <w:spacing w:before="0" w:after="0" w:line="240" w:lineRule="auto"/>
        <w:ind w:left="546" w:right="0" w:hanging="428"/>
        <w:jc w:val="left"/>
        <w:rPr>
          <w:rFonts w:hint="eastAsia" w:ascii="黑体" w:eastAsia="黑体"/>
        </w:rPr>
      </w:pPr>
      <w:bookmarkStart w:id="51" w:name="3. 投标文件"/>
      <w:bookmarkEnd w:id="51"/>
      <w:bookmarkStart w:id="52" w:name="3. 投标文件"/>
      <w:bookmarkEnd w:id="52"/>
      <w:r>
        <w:rPr>
          <w:rFonts w:hint="eastAsia" w:ascii="黑体" w:eastAsia="黑体"/>
          <w:w w:val="95"/>
        </w:rPr>
        <w:t>投标文件</w:t>
      </w:r>
    </w:p>
    <w:p>
      <w:pPr>
        <w:pStyle w:val="3"/>
        <w:spacing w:before="1"/>
        <w:rPr>
          <w:rFonts w:ascii="黑体"/>
          <w:b/>
          <w:sz w:val="34"/>
        </w:rPr>
      </w:pPr>
    </w:p>
    <w:p>
      <w:pPr>
        <w:numPr>
          <w:ilvl w:val="1"/>
          <w:numId w:val="3"/>
        </w:numPr>
        <w:tabs>
          <w:tab w:val="left" w:pos="604"/>
        </w:tabs>
        <w:spacing w:before="0"/>
        <w:ind w:left="603" w:right="0" w:hanging="485"/>
        <w:jc w:val="left"/>
        <w:rPr>
          <w:b/>
          <w:sz w:val="24"/>
        </w:rPr>
      </w:pPr>
      <w:r>
        <w:rPr>
          <w:b/>
          <w:w w:val="95"/>
          <w:sz w:val="24"/>
        </w:rPr>
        <w:t>投标文件的组成</w:t>
      </w:r>
    </w:p>
    <w:p>
      <w:pPr>
        <w:spacing w:after="0"/>
        <w:jc w:val="left"/>
        <w:rPr>
          <w:sz w:val="24"/>
        </w:rPr>
        <w:sectPr>
          <w:pgSz w:w="11910" w:h="16840"/>
          <w:pgMar w:top="1080" w:right="1020" w:bottom="1360" w:left="1300" w:header="882" w:footer="1174" w:gutter="0"/>
        </w:sectPr>
      </w:pPr>
    </w:p>
    <w:p>
      <w:pPr>
        <w:pStyle w:val="3"/>
        <w:spacing w:before="1"/>
        <w:rPr>
          <w:b/>
          <w:sz w:val="26"/>
        </w:rPr>
      </w:pPr>
    </w:p>
    <w:p>
      <w:pPr>
        <w:numPr>
          <w:ilvl w:val="2"/>
          <w:numId w:val="3"/>
        </w:numPr>
        <w:tabs>
          <w:tab w:val="left" w:pos="1170"/>
        </w:tabs>
        <w:spacing w:before="37" w:line="384" w:lineRule="auto"/>
        <w:ind w:left="218" w:right="229" w:firstLine="317"/>
        <w:jc w:val="both"/>
        <w:rPr>
          <w:b/>
          <w:sz w:val="21"/>
        </w:rPr>
      </w:pPr>
      <w:r>
        <w:rPr>
          <w:b/>
          <w:spacing w:val="-1"/>
          <w:sz w:val="21"/>
        </w:rPr>
        <w:t>投标文件由商务标部分、</w:t>
      </w:r>
      <w:r>
        <w:rPr>
          <w:rFonts w:hint="eastAsia"/>
          <w:b/>
          <w:spacing w:val="-1"/>
          <w:sz w:val="21"/>
          <w:lang w:val="en-US" w:eastAsia="zh-CN"/>
        </w:rPr>
        <w:t>资信标部分、</w:t>
      </w:r>
      <w:r>
        <w:rPr>
          <w:b/>
          <w:spacing w:val="-1"/>
          <w:sz w:val="21"/>
        </w:rPr>
        <w:t>资格后审申请书、证书原件</w:t>
      </w:r>
      <w:r>
        <w:rPr>
          <w:rFonts w:hint="eastAsia"/>
          <w:b/>
          <w:spacing w:val="-1"/>
          <w:sz w:val="21"/>
          <w:lang w:val="en-US" w:eastAsia="zh-CN"/>
        </w:rPr>
        <w:t>四</w:t>
      </w:r>
      <w:r>
        <w:rPr>
          <w:b/>
          <w:spacing w:val="-1"/>
          <w:sz w:val="21"/>
        </w:rPr>
        <w:t>部分组成），具体份数见投标人须知</w:t>
      </w:r>
      <w:r>
        <w:rPr>
          <w:b/>
          <w:spacing w:val="-15"/>
          <w:sz w:val="21"/>
        </w:rPr>
        <w:t xml:space="preserve">前附表 </w:t>
      </w:r>
      <w:r>
        <w:rPr>
          <w:b/>
          <w:sz w:val="21"/>
        </w:rPr>
        <w:t>3.7.4。</w:t>
      </w:r>
    </w:p>
    <w:p>
      <w:pPr>
        <w:pStyle w:val="21"/>
        <w:numPr>
          <w:ilvl w:val="3"/>
          <w:numId w:val="3"/>
        </w:numPr>
        <w:tabs>
          <w:tab w:val="left" w:pos="1376"/>
        </w:tabs>
        <w:spacing w:before="38" w:after="0" w:line="240" w:lineRule="auto"/>
        <w:ind w:left="1375" w:right="0" w:hanging="842"/>
        <w:jc w:val="left"/>
        <w:rPr>
          <w:color w:val="0000FF"/>
          <w:sz w:val="21"/>
        </w:rPr>
      </w:pPr>
      <w:r>
        <w:rPr>
          <w:color w:val="0000FF"/>
          <w:spacing w:val="-3"/>
          <w:sz w:val="21"/>
        </w:rPr>
        <w:t>法定代表人授权委托书</w:t>
      </w:r>
      <w:r>
        <w:rPr>
          <w:color w:val="0000FF"/>
          <w:sz w:val="21"/>
        </w:rPr>
        <w:t>（</w:t>
      </w:r>
      <w:r>
        <w:rPr>
          <w:color w:val="0000FF"/>
          <w:spacing w:val="-3"/>
          <w:sz w:val="21"/>
        </w:rPr>
        <w:t>随身携带</w:t>
      </w:r>
      <w:r>
        <w:rPr>
          <w:color w:val="0000FF"/>
          <w:sz w:val="21"/>
        </w:rPr>
        <w:t>）</w:t>
      </w:r>
      <w:r>
        <w:rPr>
          <w:color w:val="0000FF"/>
          <w:spacing w:val="-3"/>
          <w:sz w:val="21"/>
        </w:rPr>
        <w:t>，法人到场除外。开标现场投标人员健康信息登记表</w:t>
      </w:r>
    </w:p>
    <w:p>
      <w:pPr>
        <w:pStyle w:val="3"/>
        <w:spacing w:before="164"/>
        <w:ind w:left="533"/>
      </w:pPr>
      <w:r>
        <w:rPr>
          <w:color w:val="0000FF"/>
        </w:rPr>
        <w:t>（随身携带）。（详见本章 4.2.6 规定）</w:t>
      </w:r>
    </w:p>
    <w:p>
      <w:pPr>
        <w:numPr>
          <w:ilvl w:val="3"/>
          <w:numId w:val="3"/>
        </w:numPr>
        <w:tabs>
          <w:tab w:val="left" w:pos="1383"/>
        </w:tabs>
        <w:spacing w:before="167" w:after="57"/>
        <w:ind w:left="1382" w:right="0" w:hanging="847"/>
        <w:jc w:val="left"/>
        <w:rPr>
          <w:b/>
          <w:sz w:val="21"/>
        </w:rPr>
      </w:pPr>
      <w:r>
        <w:rPr>
          <w:b/>
          <w:spacing w:val="-1"/>
          <w:sz w:val="21"/>
        </w:rPr>
        <w:t>商务标包括下列内容：</w:t>
      </w:r>
    </w:p>
    <w:tbl>
      <w:tblPr>
        <w:tblStyle w:val="1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8"/>
        <w:gridCol w:w="7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sz w:val="21"/>
              </w:rPr>
              <w:t>序号</w:t>
            </w:r>
          </w:p>
        </w:tc>
        <w:tc>
          <w:tcPr>
            <w:tcW w:w="7614" w:type="dxa"/>
          </w:tcPr>
          <w:p>
            <w:pPr>
              <w:pStyle w:val="22"/>
              <w:spacing w:before="73"/>
              <w:ind w:left="103"/>
              <w:rPr>
                <w:sz w:val="21"/>
              </w:rPr>
            </w:pPr>
            <w:r>
              <w:rPr>
                <w:sz w:val="21"/>
              </w:rPr>
              <w:t>商务标内容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w w:val="100"/>
                <w:sz w:val="21"/>
              </w:rPr>
              <w:t>1</w:t>
            </w:r>
          </w:p>
        </w:tc>
        <w:tc>
          <w:tcPr>
            <w:tcW w:w="7614" w:type="dxa"/>
          </w:tcPr>
          <w:p>
            <w:pPr>
              <w:pStyle w:val="22"/>
              <w:spacing w:before="73"/>
              <w:ind w:left="103"/>
              <w:rPr>
                <w:sz w:val="21"/>
              </w:rPr>
            </w:pPr>
            <w:r>
              <w:rPr>
                <w:sz w:val="21"/>
              </w:rPr>
              <w:t>投标函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958" w:type="dxa"/>
          </w:tcPr>
          <w:p>
            <w:pPr>
              <w:pStyle w:val="22"/>
              <w:spacing w:before="73"/>
              <w:ind w:left="102"/>
              <w:rPr>
                <w:sz w:val="21"/>
              </w:rPr>
            </w:pPr>
            <w:r>
              <w:rPr>
                <w:w w:val="100"/>
                <w:sz w:val="21"/>
              </w:rPr>
              <w:t>2</w:t>
            </w:r>
          </w:p>
        </w:tc>
        <w:tc>
          <w:tcPr>
            <w:tcW w:w="7614" w:type="dxa"/>
          </w:tcPr>
          <w:p>
            <w:pPr>
              <w:pStyle w:val="22"/>
              <w:spacing w:before="73"/>
              <w:ind w:left="103"/>
              <w:rPr>
                <w:sz w:val="21"/>
              </w:rPr>
            </w:pPr>
            <w:r>
              <w:rPr>
                <w:sz w:val="21"/>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6"/>
              <w:ind w:left="102"/>
              <w:rPr>
                <w:sz w:val="21"/>
              </w:rPr>
            </w:pPr>
            <w:r>
              <w:rPr>
                <w:w w:val="100"/>
                <w:sz w:val="21"/>
              </w:rPr>
              <w:t>3</w:t>
            </w:r>
          </w:p>
        </w:tc>
        <w:tc>
          <w:tcPr>
            <w:tcW w:w="7614" w:type="dxa"/>
          </w:tcPr>
          <w:p>
            <w:pPr>
              <w:pStyle w:val="22"/>
              <w:spacing w:before="33"/>
              <w:ind w:left="103"/>
              <w:rPr>
                <w:sz w:val="21"/>
              </w:rPr>
            </w:pPr>
            <w:r>
              <w:rPr>
                <w:sz w:val="21"/>
              </w:rPr>
              <w:t>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w w:val="100"/>
                <w:sz w:val="21"/>
              </w:rPr>
              <w:t>4</w:t>
            </w:r>
          </w:p>
        </w:tc>
        <w:tc>
          <w:tcPr>
            <w:tcW w:w="7614" w:type="dxa"/>
          </w:tcPr>
          <w:p>
            <w:pPr>
              <w:pStyle w:val="22"/>
              <w:spacing w:before="73"/>
              <w:ind w:left="103"/>
              <w:rPr>
                <w:sz w:val="21"/>
              </w:rPr>
            </w:pPr>
            <w:r>
              <w:rPr>
                <w:sz w:val="21"/>
              </w:rPr>
              <w:t>投标报价费用表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w w:val="100"/>
                <w:sz w:val="21"/>
              </w:rPr>
              <w:t>5</w:t>
            </w:r>
          </w:p>
        </w:tc>
        <w:tc>
          <w:tcPr>
            <w:tcW w:w="7614" w:type="dxa"/>
          </w:tcPr>
          <w:p>
            <w:pPr>
              <w:pStyle w:val="22"/>
              <w:spacing w:before="73"/>
              <w:ind w:left="103"/>
              <w:rPr>
                <w:sz w:val="21"/>
              </w:rPr>
            </w:pPr>
            <w:r>
              <w:rPr>
                <w:sz w:val="21"/>
              </w:rPr>
              <w:t>单位（专业）工程投标报价费用表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w w:val="100"/>
                <w:sz w:val="21"/>
              </w:rPr>
              <w:t>6</w:t>
            </w:r>
          </w:p>
        </w:tc>
        <w:tc>
          <w:tcPr>
            <w:tcW w:w="7614" w:type="dxa"/>
          </w:tcPr>
          <w:p>
            <w:pPr>
              <w:pStyle w:val="22"/>
              <w:spacing w:before="73"/>
              <w:ind w:left="103"/>
              <w:rPr>
                <w:sz w:val="21"/>
              </w:rPr>
            </w:pPr>
            <w:r>
              <w:rPr>
                <w:sz w:val="21"/>
              </w:rPr>
              <w:t>分部分项工程量清单与计价表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w w:val="100"/>
                <w:sz w:val="21"/>
              </w:rPr>
              <w:t>7</w:t>
            </w:r>
          </w:p>
        </w:tc>
        <w:tc>
          <w:tcPr>
            <w:tcW w:w="7614" w:type="dxa"/>
          </w:tcPr>
          <w:p>
            <w:pPr>
              <w:pStyle w:val="22"/>
              <w:spacing w:before="73"/>
              <w:ind w:left="103"/>
              <w:rPr>
                <w:sz w:val="21"/>
              </w:rPr>
            </w:pPr>
            <w:r>
              <w:rPr>
                <w:sz w:val="21"/>
              </w:rPr>
              <w:t>施工技术措施项目清单与计价表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958" w:type="dxa"/>
          </w:tcPr>
          <w:p>
            <w:pPr>
              <w:pStyle w:val="22"/>
              <w:spacing w:before="73"/>
              <w:ind w:left="102"/>
              <w:rPr>
                <w:sz w:val="21"/>
              </w:rPr>
            </w:pPr>
            <w:r>
              <w:rPr>
                <w:w w:val="100"/>
                <w:sz w:val="21"/>
              </w:rPr>
              <w:t>8</w:t>
            </w:r>
          </w:p>
        </w:tc>
        <w:tc>
          <w:tcPr>
            <w:tcW w:w="7614" w:type="dxa"/>
          </w:tcPr>
          <w:p>
            <w:pPr>
              <w:pStyle w:val="22"/>
              <w:spacing w:before="73"/>
              <w:ind w:left="103"/>
              <w:rPr>
                <w:sz w:val="21"/>
              </w:rPr>
            </w:pPr>
            <w:r>
              <w:rPr>
                <w:sz w:val="21"/>
              </w:rPr>
              <w:t>综合单价计算表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6"/>
              <w:ind w:left="102"/>
              <w:rPr>
                <w:sz w:val="21"/>
              </w:rPr>
            </w:pPr>
            <w:r>
              <w:rPr>
                <w:w w:val="100"/>
                <w:sz w:val="21"/>
              </w:rPr>
              <w:t>9</w:t>
            </w:r>
          </w:p>
        </w:tc>
        <w:tc>
          <w:tcPr>
            <w:tcW w:w="7614" w:type="dxa"/>
          </w:tcPr>
          <w:p>
            <w:pPr>
              <w:pStyle w:val="22"/>
              <w:spacing w:before="76"/>
              <w:ind w:left="103"/>
              <w:rPr>
                <w:sz w:val="21"/>
              </w:rPr>
            </w:pPr>
            <w:r>
              <w:rPr>
                <w:sz w:val="21"/>
              </w:rPr>
              <w:t>施工组织（总价）措施项目清单与计价表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sz w:val="21"/>
              </w:rPr>
              <w:t>10</w:t>
            </w:r>
          </w:p>
        </w:tc>
        <w:tc>
          <w:tcPr>
            <w:tcW w:w="7614" w:type="dxa"/>
          </w:tcPr>
          <w:p>
            <w:pPr>
              <w:pStyle w:val="22"/>
              <w:spacing w:before="73"/>
              <w:ind w:left="103"/>
              <w:rPr>
                <w:sz w:val="21"/>
              </w:rPr>
            </w:pPr>
            <w:r>
              <w:rPr>
                <w:sz w:val="21"/>
              </w:rPr>
              <w:t>其他项目清单与计价汇总表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4"/>
              <w:ind w:left="102"/>
              <w:rPr>
                <w:sz w:val="21"/>
              </w:rPr>
            </w:pPr>
            <w:r>
              <w:rPr>
                <w:sz w:val="21"/>
              </w:rPr>
              <w:t>11</w:t>
            </w:r>
          </w:p>
        </w:tc>
        <w:tc>
          <w:tcPr>
            <w:tcW w:w="7614" w:type="dxa"/>
          </w:tcPr>
          <w:p>
            <w:pPr>
              <w:pStyle w:val="22"/>
              <w:spacing w:before="74"/>
              <w:ind w:left="103"/>
              <w:rPr>
                <w:sz w:val="21"/>
              </w:rPr>
            </w:pPr>
            <w:r>
              <w:rPr>
                <w:sz w:val="21"/>
              </w:rPr>
              <w:t>暂列金额明细表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sz w:val="21"/>
              </w:rPr>
              <w:t>12</w:t>
            </w:r>
          </w:p>
        </w:tc>
        <w:tc>
          <w:tcPr>
            <w:tcW w:w="7614" w:type="dxa"/>
          </w:tcPr>
          <w:p>
            <w:pPr>
              <w:pStyle w:val="22"/>
              <w:spacing w:before="73"/>
              <w:ind w:left="103"/>
              <w:rPr>
                <w:sz w:val="21"/>
              </w:rPr>
            </w:pPr>
            <w:r>
              <w:rPr>
                <w:sz w:val="21"/>
              </w:rPr>
              <w:t>材料（工程设备）暂估单价表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sz w:val="21"/>
              </w:rPr>
              <w:t>13</w:t>
            </w:r>
          </w:p>
        </w:tc>
        <w:tc>
          <w:tcPr>
            <w:tcW w:w="7614" w:type="dxa"/>
          </w:tcPr>
          <w:p>
            <w:pPr>
              <w:pStyle w:val="22"/>
              <w:spacing w:before="73"/>
              <w:ind w:left="103"/>
              <w:rPr>
                <w:sz w:val="21"/>
              </w:rPr>
            </w:pPr>
            <w:r>
              <w:rPr>
                <w:sz w:val="21"/>
              </w:rPr>
              <w:t>专业工程暂估价表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958" w:type="dxa"/>
          </w:tcPr>
          <w:p>
            <w:pPr>
              <w:pStyle w:val="22"/>
              <w:spacing w:before="73"/>
              <w:ind w:left="102"/>
              <w:rPr>
                <w:sz w:val="21"/>
              </w:rPr>
            </w:pPr>
            <w:r>
              <w:rPr>
                <w:sz w:val="21"/>
              </w:rPr>
              <w:t>14</w:t>
            </w:r>
          </w:p>
        </w:tc>
        <w:tc>
          <w:tcPr>
            <w:tcW w:w="7614" w:type="dxa"/>
          </w:tcPr>
          <w:p>
            <w:pPr>
              <w:pStyle w:val="22"/>
              <w:spacing w:before="73"/>
              <w:ind w:left="103"/>
              <w:rPr>
                <w:sz w:val="21"/>
              </w:rPr>
            </w:pPr>
            <w:r>
              <w:rPr>
                <w:sz w:val="21"/>
              </w:rPr>
              <w:t>专项技术措施暂估价表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6"/>
              <w:ind w:left="102"/>
              <w:rPr>
                <w:sz w:val="21"/>
              </w:rPr>
            </w:pPr>
            <w:r>
              <w:rPr>
                <w:sz w:val="21"/>
              </w:rPr>
              <w:t>15</w:t>
            </w:r>
          </w:p>
        </w:tc>
        <w:tc>
          <w:tcPr>
            <w:tcW w:w="7614" w:type="dxa"/>
          </w:tcPr>
          <w:p>
            <w:pPr>
              <w:pStyle w:val="22"/>
              <w:spacing w:before="76"/>
              <w:ind w:left="103"/>
              <w:rPr>
                <w:sz w:val="21"/>
              </w:rPr>
            </w:pPr>
            <w:r>
              <w:rPr>
                <w:sz w:val="21"/>
              </w:rPr>
              <w:t>计日工表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sz w:val="21"/>
              </w:rPr>
              <w:t>16</w:t>
            </w:r>
          </w:p>
        </w:tc>
        <w:tc>
          <w:tcPr>
            <w:tcW w:w="7614" w:type="dxa"/>
          </w:tcPr>
          <w:p>
            <w:pPr>
              <w:pStyle w:val="22"/>
              <w:spacing w:before="73"/>
              <w:ind w:left="103"/>
              <w:rPr>
                <w:sz w:val="21"/>
              </w:rPr>
            </w:pPr>
            <w:r>
              <w:rPr>
                <w:sz w:val="21"/>
              </w:rPr>
              <w:t>总承包服务费计价表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sz w:val="21"/>
              </w:rPr>
              <w:t>17</w:t>
            </w:r>
          </w:p>
        </w:tc>
        <w:tc>
          <w:tcPr>
            <w:tcW w:w="7614" w:type="dxa"/>
          </w:tcPr>
          <w:p>
            <w:pPr>
              <w:pStyle w:val="22"/>
              <w:spacing w:before="73"/>
              <w:ind w:left="103"/>
              <w:rPr>
                <w:sz w:val="21"/>
              </w:rPr>
            </w:pPr>
            <w:r>
              <w:rPr>
                <w:sz w:val="21"/>
              </w:rPr>
              <w:t>主要工日一览表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sz w:val="21"/>
              </w:rPr>
              <w:t>18</w:t>
            </w:r>
          </w:p>
        </w:tc>
        <w:tc>
          <w:tcPr>
            <w:tcW w:w="7614" w:type="dxa"/>
          </w:tcPr>
          <w:p>
            <w:pPr>
              <w:pStyle w:val="22"/>
              <w:spacing w:before="73"/>
              <w:ind w:left="103"/>
              <w:rPr>
                <w:sz w:val="21"/>
              </w:rPr>
            </w:pPr>
            <w:r>
              <w:rPr>
                <w:sz w:val="21"/>
              </w:rPr>
              <w:t>发包人提供材料和工程设备一览表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3"/>
              <w:ind w:left="102"/>
              <w:rPr>
                <w:sz w:val="21"/>
              </w:rPr>
            </w:pPr>
            <w:r>
              <w:rPr>
                <w:sz w:val="21"/>
              </w:rPr>
              <w:t>19</w:t>
            </w:r>
          </w:p>
        </w:tc>
        <w:tc>
          <w:tcPr>
            <w:tcW w:w="7614" w:type="dxa"/>
          </w:tcPr>
          <w:p>
            <w:pPr>
              <w:pStyle w:val="22"/>
              <w:spacing w:before="73"/>
              <w:ind w:left="103"/>
              <w:rPr>
                <w:sz w:val="21"/>
              </w:rPr>
            </w:pPr>
            <w:r>
              <w:rPr>
                <w:sz w:val="21"/>
              </w:rPr>
              <w:t>主要材料和工程设备一览表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958" w:type="dxa"/>
          </w:tcPr>
          <w:p>
            <w:pPr>
              <w:pStyle w:val="22"/>
              <w:spacing w:before="74"/>
              <w:ind w:left="102"/>
              <w:rPr>
                <w:sz w:val="21"/>
              </w:rPr>
            </w:pPr>
            <w:r>
              <w:rPr>
                <w:sz w:val="21"/>
              </w:rPr>
              <w:t>20</w:t>
            </w:r>
          </w:p>
        </w:tc>
        <w:tc>
          <w:tcPr>
            <w:tcW w:w="7614" w:type="dxa"/>
          </w:tcPr>
          <w:p>
            <w:pPr>
              <w:pStyle w:val="22"/>
              <w:spacing w:before="74"/>
              <w:ind w:left="103"/>
              <w:rPr>
                <w:sz w:val="21"/>
              </w:rPr>
            </w:pPr>
            <w:r>
              <w:rPr>
                <w:sz w:val="21"/>
              </w:rPr>
              <w:t>主要机械台班一览表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8" w:type="dxa"/>
          </w:tcPr>
          <w:p>
            <w:pPr>
              <w:pStyle w:val="22"/>
              <w:spacing w:before="76"/>
              <w:ind w:left="102"/>
              <w:rPr>
                <w:sz w:val="21"/>
              </w:rPr>
            </w:pPr>
            <w:r>
              <w:rPr>
                <w:sz w:val="21"/>
              </w:rPr>
              <w:t>21</w:t>
            </w:r>
          </w:p>
        </w:tc>
        <w:tc>
          <w:tcPr>
            <w:tcW w:w="7614" w:type="dxa"/>
          </w:tcPr>
          <w:p>
            <w:pPr>
              <w:pStyle w:val="22"/>
              <w:spacing w:before="76"/>
              <w:ind w:left="103"/>
              <w:rPr>
                <w:sz w:val="21"/>
              </w:rPr>
            </w:pPr>
            <w:r>
              <w:rPr>
                <w:sz w:val="21"/>
              </w:rPr>
              <w:t>投标材料设备品牌选用表</w:t>
            </w:r>
          </w:p>
        </w:tc>
      </w:tr>
    </w:tbl>
    <w:p>
      <w:pPr>
        <w:spacing w:before="107"/>
        <w:ind w:left="938" w:right="0" w:firstLine="0"/>
        <w:jc w:val="left"/>
        <w:rPr>
          <w:b/>
          <w:sz w:val="21"/>
        </w:rPr>
      </w:pPr>
      <w:r>
        <w:rPr>
          <w:b/>
          <w:sz w:val="21"/>
        </w:rPr>
        <w:t>注：中标人需将工程预算电子版资料提交给招标人。</w:t>
      </w:r>
    </w:p>
    <w:p>
      <w:pPr>
        <w:pStyle w:val="14"/>
        <w:adjustRightInd w:val="0"/>
        <w:snapToGrid w:val="0"/>
        <w:spacing w:line="260" w:lineRule="exact"/>
        <w:ind w:left="0" w:leftChars="0" w:firstLine="0" w:firstLineChars="0"/>
        <w:rPr>
          <w:rFonts w:hint="eastAsia"/>
          <w:szCs w:val="21"/>
        </w:rPr>
      </w:pPr>
    </w:p>
    <w:p>
      <w:pPr>
        <w:pStyle w:val="14"/>
        <w:adjustRightInd w:val="0"/>
        <w:snapToGrid w:val="0"/>
        <w:spacing w:line="260" w:lineRule="exact"/>
        <w:ind w:left="0" w:leftChars="0" w:firstLine="209" w:firstLineChars="100"/>
        <w:rPr>
          <w:rFonts w:hint="eastAsia" w:cs="宋体"/>
          <w:b/>
          <w:spacing w:val="-1"/>
          <w:sz w:val="21"/>
          <w:szCs w:val="22"/>
          <w:lang w:val="en-US" w:eastAsia="zh-CN" w:bidi="ar-SA"/>
        </w:rPr>
      </w:pPr>
      <w:r>
        <w:rPr>
          <w:rFonts w:hint="eastAsia" w:ascii="宋体" w:hAnsi="宋体" w:eastAsia="宋体" w:cs="宋体"/>
          <w:b/>
          <w:spacing w:val="-1"/>
          <w:sz w:val="21"/>
          <w:szCs w:val="22"/>
          <w:lang w:val="en-US" w:eastAsia="zh-CN" w:bidi="ar-SA"/>
        </w:rPr>
        <w:t>3.1.1.</w:t>
      </w:r>
      <w:r>
        <w:rPr>
          <w:rFonts w:hint="eastAsia" w:cs="宋体"/>
          <w:b/>
          <w:spacing w:val="-1"/>
          <w:sz w:val="21"/>
          <w:szCs w:val="22"/>
          <w:lang w:val="en-US" w:eastAsia="zh-CN" w:bidi="ar-SA"/>
        </w:rPr>
        <w:t>2</w:t>
      </w:r>
      <w:r>
        <w:rPr>
          <w:rFonts w:hint="eastAsia" w:ascii="宋体" w:hAnsi="宋体" w:eastAsia="宋体" w:cs="宋体"/>
          <w:b/>
          <w:spacing w:val="-1"/>
          <w:sz w:val="21"/>
          <w:szCs w:val="22"/>
          <w:lang w:val="en-US" w:eastAsia="zh-CN" w:bidi="ar-SA"/>
        </w:rPr>
        <w:t xml:space="preserve"> 资信标</w:t>
      </w:r>
      <w:r>
        <w:rPr>
          <w:rFonts w:hint="eastAsia" w:cs="宋体"/>
          <w:b/>
          <w:spacing w:val="-1"/>
          <w:sz w:val="21"/>
          <w:szCs w:val="22"/>
          <w:lang w:val="en-US" w:eastAsia="zh-CN" w:bidi="ar-SA"/>
        </w:rPr>
        <w:t>包括以下内容：</w:t>
      </w:r>
    </w:p>
    <w:p>
      <w:pPr>
        <w:pStyle w:val="14"/>
        <w:adjustRightInd w:val="0"/>
        <w:snapToGrid w:val="0"/>
        <w:spacing w:line="260" w:lineRule="exact"/>
        <w:ind w:left="0" w:leftChars="0" w:firstLine="209" w:firstLineChars="100"/>
        <w:rPr>
          <w:rFonts w:hint="default" w:cs="宋体"/>
          <w:b/>
          <w:spacing w:val="-1"/>
          <w:sz w:val="21"/>
          <w:szCs w:val="22"/>
          <w:lang w:val="en-US" w:eastAsia="zh-CN" w:bidi="ar-SA"/>
        </w:rPr>
      </w:pPr>
      <w:r>
        <w:rPr>
          <w:rFonts w:hint="eastAsia" w:cs="宋体"/>
          <w:b/>
          <w:spacing w:val="-1"/>
          <w:sz w:val="21"/>
          <w:szCs w:val="22"/>
          <w:lang w:val="en-US" w:eastAsia="zh-CN" w:bidi="ar-SA"/>
        </w:rPr>
        <w:t xml:space="preserve">     </w:t>
      </w:r>
      <w:r>
        <w:rPr>
          <w:rFonts w:hint="eastAsia" w:cs="宋体"/>
          <w:b w:val="0"/>
          <w:bCs/>
          <w:spacing w:val="-1"/>
          <w:sz w:val="21"/>
          <w:szCs w:val="22"/>
          <w:lang w:val="en-US" w:eastAsia="zh-CN" w:bidi="ar-SA"/>
        </w:rPr>
        <w:t>详见资信标评审表格；</w:t>
      </w:r>
    </w:p>
    <w:p>
      <w:pPr>
        <w:pStyle w:val="4"/>
        <w:rPr>
          <w:rFonts w:hint="default"/>
          <w:lang w:val="en-US" w:eastAsia="zh-CN"/>
        </w:rPr>
      </w:pPr>
    </w:p>
    <w:p>
      <w:pPr>
        <w:pStyle w:val="21"/>
        <w:numPr>
          <w:ilvl w:val="0"/>
          <w:numId w:val="0"/>
        </w:numPr>
        <w:tabs>
          <w:tab w:val="left" w:pos="1066"/>
        </w:tabs>
        <w:spacing w:before="132" w:after="0" w:line="240" w:lineRule="auto"/>
        <w:ind w:left="218" w:leftChars="0" w:right="0" w:rightChars="0"/>
        <w:jc w:val="left"/>
        <w:rPr>
          <w:b/>
          <w:sz w:val="21"/>
        </w:rPr>
      </w:pPr>
      <w:r>
        <w:rPr>
          <w:rFonts w:hint="eastAsia"/>
          <w:b/>
          <w:spacing w:val="-1"/>
          <w:sz w:val="21"/>
          <w:lang w:val="en-US" w:eastAsia="zh-CN"/>
        </w:rPr>
        <w:t xml:space="preserve">3.1.1.3 </w:t>
      </w:r>
      <w:r>
        <w:rPr>
          <w:b/>
          <w:spacing w:val="-1"/>
          <w:sz w:val="21"/>
        </w:rPr>
        <w:t>资格后审申请书</w:t>
      </w:r>
      <w:r>
        <w:rPr>
          <w:b/>
          <w:sz w:val="21"/>
        </w:rPr>
        <w:t>（格式见附件），</w:t>
      </w:r>
      <w:r>
        <w:rPr>
          <w:b/>
          <w:spacing w:val="-3"/>
          <w:sz w:val="21"/>
        </w:rPr>
        <w:t>内容包括：</w:t>
      </w:r>
    </w:p>
    <w:p>
      <w:pPr>
        <w:pStyle w:val="3"/>
        <w:spacing w:before="123"/>
        <w:rPr>
          <w:rFonts w:hint="eastAsia" w:ascii="宋体" w:hAnsi="宋体" w:eastAsia="宋体" w:cs="宋体"/>
          <w:sz w:val="22"/>
          <w:szCs w:val="21"/>
          <w:lang w:val="en-US" w:eastAsia="en-US" w:bidi="ar-SA"/>
        </w:rPr>
      </w:pPr>
      <w:r>
        <w:rPr>
          <w:rFonts w:hint="eastAsia" w:ascii="宋体" w:hAnsi="宋体" w:eastAsia="宋体" w:cs="宋体"/>
          <w:sz w:val="22"/>
          <w:szCs w:val="21"/>
          <w:lang w:val="en-US" w:eastAsia="en-US" w:bidi="ar-SA"/>
        </w:rPr>
        <w:t>（1）资格后审申请书；</w:t>
      </w:r>
    </w:p>
    <w:p>
      <w:pPr>
        <w:pStyle w:val="3"/>
        <w:spacing w:before="37"/>
        <w:ind w:right="350" w:rightChars="0"/>
        <w:jc w:val="left"/>
        <w:rPr>
          <w:rFonts w:hint="eastAsia" w:ascii="宋体" w:hAnsi="宋体" w:eastAsia="宋体" w:cs="宋体"/>
          <w:sz w:val="22"/>
          <w:szCs w:val="21"/>
          <w:lang w:val="en-US" w:eastAsia="en-US" w:bidi="ar-SA"/>
        </w:rPr>
      </w:pPr>
      <w:r>
        <w:rPr>
          <w:rFonts w:hint="eastAsia" w:ascii="宋体" w:hAnsi="宋体" w:eastAsia="宋体" w:cs="宋体"/>
          <w:sz w:val="22"/>
          <w:szCs w:val="21"/>
          <w:lang w:val="en-US" w:eastAsia="en-US" w:bidi="ar-SA"/>
        </w:rPr>
        <w:t>（2）投标人一般情况、投标项目负责人一般情况、投标项目技术</w:t>
      </w:r>
      <w:r>
        <w:rPr>
          <w:rFonts w:hint="eastAsia" w:cs="宋体"/>
          <w:sz w:val="22"/>
          <w:szCs w:val="21"/>
          <w:lang w:val="en-US" w:eastAsia="zh-CN" w:bidi="ar-SA"/>
        </w:rPr>
        <w:t>付</w:t>
      </w:r>
      <w:r>
        <w:rPr>
          <w:rFonts w:hint="eastAsia" w:ascii="宋体" w:hAnsi="宋体" w:eastAsia="宋体" w:cs="宋体"/>
          <w:sz w:val="22"/>
          <w:szCs w:val="21"/>
          <w:lang w:val="en-US" w:eastAsia="en-US" w:bidi="ar-SA"/>
        </w:rPr>
        <w:t>责人一般情况、项目部人员配备情况、承诺书（附件-投 2）、投标企业资格条件及相关人员任职资格审查表。</w:t>
      </w:r>
    </w:p>
    <w:p>
      <w:pPr>
        <w:pStyle w:val="3"/>
        <w:spacing w:before="37"/>
        <w:ind w:right="3246"/>
        <w:jc w:val="both"/>
      </w:pPr>
      <w:r>
        <w:t>（3）资格后审申请书相关复印件（需加盖投标人公章）：</w:t>
      </w:r>
    </w:p>
    <w:p>
      <w:pPr>
        <w:pStyle w:val="3"/>
        <w:spacing w:before="164"/>
        <w:ind w:left="757"/>
      </w:pPr>
      <w:r>
        <w:t>1）投标人的《法人营业执照》（副本）；</w:t>
      </w:r>
    </w:p>
    <w:p>
      <w:pPr>
        <w:pStyle w:val="3"/>
        <w:spacing w:before="166"/>
        <w:ind w:left="757"/>
      </w:pPr>
      <w:r>
        <w:t>2）投标人的《企业资质证书》（副本）；</w:t>
      </w:r>
    </w:p>
    <w:p>
      <w:pPr>
        <w:pStyle w:val="3"/>
        <w:spacing w:before="164"/>
        <w:ind w:left="757"/>
      </w:pPr>
      <w:r>
        <w:t>3）投标人的《安全生产许可证》；</w:t>
      </w:r>
    </w:p>
    <w:p>
      <w:pPr>
        <w:spacing w:before="164" w:line="386" w:lineRule="auto"/>
        <w:ind w:left="118" w:right="192" w:firstLine="638"/>
        <w:jc w:val="left"/>
        <w:rPr>
          <w:sz w:val="21"/>
        </w:rPr>
      </w:pPr>
      <w:r>
        <w:rPr>
          <w:sz w:val="21"/>
        </w:rPr>
        <w:t>4）投标企业法定代表人、企业分管安全生产副经理“三类人员”A 类证书；</w:t>
      </w:r>
      <w:r>
        <w:rPr>
          <w:b/>
          <w:sz w:val="21"/>
        </w:rPr>
        <w:t>（有效期内的企业分管安全生产副经理需提供任职文件原件）</w:t>
      </w:r>
      <w:r>
        <w:rPr>
          <w:sz w:val="21"/>
        </w:rPr>
        <w:t>；</w:t>
      </w:r>
    </w:p>
    <w:p>
      <w:pPr>
        <w:pStyle w:val="3"/>
        <w:spacing w:before="36"/>
        <w:ind w:left="757"/>
      </w:pPr>
      <w:r>
        <w:t>5）项目负责人的注册建造师资质证书和“三类人员”B 类证书；</w:t>
      </w:r>
    </w:p>
    <w:p>
      <w:pPr>
        <w:pStyle w:val="3"/>
        <w:spacing w:before="164"/>
        <w:ind w:left="757"/>
      </w:pPr>
      <w:r>
        <w:t>6）现场安全生产专职管理人员“三类人员”C 类证书；</w:t>
      </w:r>
    </w:p>
    <w:p>
      <w:pPr>
        <w:spacing w:before="167" w:line="384" w:lineRule="auto"/>
        <w:ind w:right="208" w:firstLine="784" w:firstLineChars="400"/>
        <w:jc w:val="both"/>
        <w:rPr>
          <w:b/>
          <w:sz w:val="21"/>
        </w:rPr>
      </w:pPr>
      <w:r>
        <w:rPr>
          <w:spacing w:val="-7"/>
          <w:sz w:val="21"/>
        </w:rPr>
        <w:t>7）</w:t>
      </w:r>
      <w:r>
        <w:rPr>
          <w:b/>
          <w:spacing w:val="-4"/>
          <w:sz w:val="21"/>
        </w:rPr>
        <w:t>项目技术负责人职称证书【市政工程相关专业中级及以上，职称证书上未标注单位名称或所标注单位名称与投标人名称不符，须出具投标截止时间前半年内的</w:t>
      </w:r>
      <w:r>
        <w:rPr>
          <w:b/>
          <w:color w:val="0000FF"/>
          <w:spacing w:val="-3"/>
          <w:sz w:val="21"/>
        </w:rPr>
        <w:t xml:space="preserve">连续 </w:t>
      </w:r>
      <w:r>
        <w:rPr>
          <w:b/>
          <w:color w:val="0000FF"/>
          <w:sz w:val="21"/>
        </w:rPr>
        <w:t>3</w:t>
      </w:r>
      <w:r>
        <w:rPr>
          <w:b/>
          <w:color w:val="0000FF"/>
          <w:spacing w:val="-3"/>
          <w:sz w:val="21"/>
        </w:rPr>
        <w:t xml:space="preserve"> 个月的有效社保证明</w:t>
      </w:r>
      <w:r>
        <w:rPr>
          <w:b/>
          <w:spacing w:val="-3"/>
          <w:sz w:val="21"/>
        </w:rPr>
        <w:t>（</w:t>
      </w:r>
      <w:r>
        <w:rPr>
          <w:b/>
          <w:sz w:val="21"/>
        </w:rPr>
        <w:t>即社保证明在投标单位参保的证明中注明“已到帐”的最后一个日期须在投标截止时间前半年内），若投</w:t>
      </w:r>
      <w:r>
        <w:rPr>
          <w:b/>
          <w:spacing w:val="-3"/>
          <w:sz w:val="21"/>
        </w:rPr>
        <w:t xml:space="preserve">标施工企业注册成立时间不足 </w:t>
      </w:r>
      <w:r>
        <w:rPr>
          <w:b/>
          <w:sz w:val="21"/>
        </w:rPr>
        <w:t>6</w:t>
      </w:r>
      <w:r>
        <w:rPr>
          <w:b/>
          <w:spacing w:val="-3"/>
          <w:sz w:val="21"/>
        </w:rPr>
        <w:t xml:space="preserve"> 个月的，则须提供该施工企业注册成立至投标截止日期期间内的有效</w:t>
      </w:r>
    </w:p>
    <w:p>
      <w:pPr>
        <w:spacing w:before="38" w:line="384" w:lineRule="auto"/>
        <w:ind w:left="118" w:right="153" w:firstLine="0"/>
        <w:jc w:val="left"/>
        <w:rPr>
          <w:sz w:val="21"/>
        </w:rPr>
      </w:pPr>
      <w:r>
        <w:rPr>
          <w:b/>
          <w:sz w:val="21"/>
        </w:rPr>
        <w:t>社保证明，若项目技术负责人达到法定退休年龄且年龄不超过 65 周岁的须出具有效的公司聘用劳合同】</w:t>
      </w:r>
      <w:r>
        <w:rPr>
          <w:sz w:val="21"/>
        </w:rPr>
        <w:t>；</w:t>
      </w:r>
    </w:p>
    <w:p>
      <w:pPr>
        <w:pStyle w:val="3"/>
        <w:spacing w:before="40"/>
        <w:ind w:left="750"/>
      </w:pPr>
      <w:r>
        <w:t>8）施工员、质检员岗位证书；</w:t>
      </w:r>
    </w:p>
    <w:p>
      <w:pPr>
        <w:pStyle w:val="3"/>
        <w:spacing w:before="164"/>
        <w:ind w:left="757"/>
      </w:pPr>
      <w:r>
        <w:t>9）三类人员证书如在办理延期手续，应提供由主管部门出具的相关证明材料（若有）；</w:t>
      </w:r>
    </w:p>
    <w:p>
      <w:pPr>
        <w:pStyle w:val="3"/>
        <w:spacing w:before="164"/>
        <w:ind w:left="757"/>
      </w:pPr>
      <w:r>
        <w:t>10）提供业绩证明材料清单及其业绩证明材料复印件（若有）；</w:t>
      </w:r>
    </w:p>
    <w:p>
      <w:pPr>
        <w:pStyle w:val="3"/>
        <w:spacing w:before="166"/>
        <w:ind w:left="-36" w:firstLine="840" w:firstLineChars="400"/>
      </w:pPr>
      <w:r>
        <w:rPr>
          <w:rFonts w:ascii="Calibri" w:eastAsia="Calibri"/>
        </w:rPr>
        <w:t>11</w:t>
      </w:r>
      <w:r>
        <w:t>）拟派项目负责人在建变更资料（若有）；</w:t>
      </w:r>
    </w:p>
    <w:p>
      <w:pPr>
        <w:pStyle w:val="3"/>
        <w:ind w:left="118" w:firstLine="630" w:firstLineChars="300"/>
      </w:pPr>
      <w:r>
        <w:rPr>
          <w:rFonts w:ascii="Calibri" w:eastAsia="Calibri"/>
        </w:rPr>
        <w:t>12</w:t>
      </w:r>
      <w:r>
        <w:t>）</w:t>
      </w:r>
      <w:r>
        <w:rPr>
          <w:color w:val="0000FF"/>
        </w:rPr>
        <w:t>投标企业已录入浙江省建筑市场监管与诚信信息平台，提供信息平台打印页（加盖单位公章）。</w:t>
      </w:r>
    </w:p>
    <w:p>
      <w:pPr>
        <w:tabs>
          <w:tab w:val="left" w:pos="2889"/>
        </w:tabs>
        <w:bidi w:val="0"/>
        <w:jc w:val="left"/>
        <w:rPr>
          <w:b/>
          <w:sz w:val="21"/>
        </w:rPr>
      </w:pPr>
      <w:r>
        <w:rPr>
          <w:b/>
          <w:spacing w:val="-6"/>
          <w:sz w:val="21"/>
        </w:rPr>
        <w:t>以上材料复印件均需提供原件核对，且所有复印件均需加盖单位公章，否则作否决其投标处理</w:t>
      </w:r>
      <w:r>
        <w:rPr>
          <w:b/>
          <w:sz w:val="21"/>
        </w:rPr>
        <w:t>（原</w:t>
      </w:r>
      <w:r>
        <w:rPr>
          <w:b/>
          <w:spacing w:val="-2"/>
          <w:sz w:val="21"/>
        </w:rPr>
        <w:t>件密封在证书原件封袋内并附原件清单</w:t>
      </w:r>
      <w:r>
        <w:rPr>
          <w:b/>
          <w:sz w:val="21"/>
        </w:rPr>
        <w:t>）。</w:t>
      </w:r>
    </w:p>
    <w:p>
      <w:pPr>
        <w:spacing w:before="0" w:line="220" w:lineRule="exact"/>
        <w:ind w:left="118" w:right="0" w:firstLine="0"/>
        <w:jc w:val="left"/>
        <w:rPr>
          <w:b/>
          <w:sz w:val="21"/>
        </w:rPr>
      </w:pPr>
      <w:r>
        <w:rPr>
          <w:b/>
          <w:sz w:val="21"/>
        </w:rPr>
        <w:t>注：1、企业提供的电子证书（电子证照）予以认可，扫描件需加盖企业公章。（</w:t>
      </w:r>
      <w:r>
        <w:rPr>
          <w:b/>
          <w:color w:val="0000FF"/>
          <w:sz w:val="21"/>
        </w:rPr>
        <w:t>注：按各建设厅现行</w:t>
      </w:r>
    </w:p>
    <w:p>
      <w:pPr>
        <w:spacing w:before="37"/>
        <w:ind w:left="118" w:right="0" w:firstLine="0"/>
        <w:jc w:val="left"/>
        <w:rPr>
          <w:b/>
          <w:sz w:val="21"/>
        </w:rPr>
      </w:pPr>
      <w:r>
        <w:rPr>
          <w:b/>
          <w:color w:val="0000FF"/>
          <w:sz w:val="21"/>
        </w:rPr>
        <w:t>规定要求执行，电子证照批准件在招标过程中，亦可以使用。</w:t>
      </w:r>
      <w:r>
        <w:rPr>
          <w:b/>
          <w:sz w:val="21"/>
        </w:rPr>
        <w:t>）</w:t>
      </w:r>
    </w:p>
    <w:p>
      <w:pPr>
        <w:spacing w:before="123" w:line="350" w:lineRule="auto"/>
        <w:ind w:left="118" w:right="153" w:firstLine="360"/>
        <w:jc w:val="left"/>
        <w:rPr>
          <w:b/>
          <w:sz w:val="21"/>
        </w:rPr>
      </w:pPr>
      <w:r>
        <w:rPr>
          <w:b/>
          <w:sz w:val="21"/>
        </w:rPr>
        <w:t>2、已按建市[2014]159 号资质标准取得企业资质证书的企业，如可以在浙江省建设信息港网站上查询的，可以提供企业资质证书复印件须加盖公章。</w:t>
      </w:r>
    </w:p>
    <w:p>
      <w:pPr>
        <w:pStyle w:val="21"/>
        <w:numPr>
          <w:ilvl w:val="1"/>
          <w:numId w:val="3"/>
        </w:numPr>
        <w:tabs>
          <w:tab w:val="left" w:pos="604"/>
        </w:tabs>
        <w:spacing w:before="26" w:after="0" w:line="240" w:lineRule="auto"/>
        <w:ind w:left="603" w:right="0" w:hanging="485"/>
        <w:jc w:val="left"/>
        <w:rPr>
          <w:b/>
          <w:sz w:val="24"/>
        </w:rPr>
      </w:pPr>
      <w:r>
        <w:rPr>
          <w:b/>
          <w:w w:val="95"/>
          <w:sz w:val="24"/>
        </w:rPr>
        <w:t>投标报价</w:t>
      </w:r>
    </w:p>
    <w:p>
      <w:pPr>
        <w:pStyle w:val="21"/>
        <w:numPr>
          <w:ilvl w:val="2"/>
          <w:numId w:val="3"/>
        </w:numPr>
        <w:tabs>
          <w:tab w:val="left" w:pos="1170"/>
        </w:tabs>
        <w:spacing w:before="162" w:after="0" w:line="240" w:lineRule="auto"/>
        <w:ind w:left="118" w:right="0" w:firstLine="420"/>
        <w:jc w:val="left"/>
        <w:rPr>
          <w:sz w:val="21"/>
        </w:rPr>
      </w:pPr>
      <w:r>
        <w:rPr>
          <w:spacing w:val="-16"/>
          <w:sz w:val="21"/>
        </w:rPr>
        <w:t>投标人应按第五章“工程量清单”的编制要求和第八章“投标文件格式”要求填写相应表格。</w:t>
      </w:r>
    </w:p>
    <w:p>
      <w:pPr>
        <w:pStyle w:val="21"/>
        <w:numPr>
          <w:ilvl w:val="2"/>
          <w:numId w:val="3"/>
        </w:numPr>
        <w:tabs>
          <w:tab w:val="left" w:pos="1170"/>
        </w:tabs>
        <w:spacing w:before="163" w:after="0" w:line="384" w:lineRule="auto"/>
        <w:ind w:left="118" w:right="307" w:firstLine="420"/>
        <w:jc w:val="left"/>
        <w:rPr>
          <w:sz w:val="21"/>
        </w:rPr>
      </w:pPr>
      <w:r>
        <w:rPr>
          <w:spacing w:val="-3"/>
          <w:sz w:val="21"/>
        </w:rPr>
        <w:t>投标人在投标截止时间前修改投标函中的投标总报价，应同时修改第五章“工程量清单” 中的相应报价。此修改须符合本章第</w:t>
      </w:r>
      <w:r>
        <w:rPr>
          <w:sz w:val="21"/>
        </w:rPr>
        <w:t>4.3 款的有关要求。</w:t>
      </w:r>
    </w:p>
    <w:p>
      <w:pPr>
        <w:numPr>
          <w:ilvl w:val="1"/>
          <w:numId w:val="3"/>
        </w:numPr>
        <w:tabs>
          <w:tab w:val="left" w:pos="604"/>
        </w:tabs>
        <w:spacing w:before="103"/>
        <w:ind w:left="603" w:right="0" w:hanging="485"/>
        <w:jc w:val="left"/>
        <w:rPr>
          <w:b/>
          <w:sz w:val="24"/>
        </w:rPr>
      </w:pPr>
      <w:r>
        <w:rPr>
          <w:b/>
          <w:w w:val="95"/>
          <w:sz w:val="24"/>
        </w:rPr>
        <w:t>投标有效期</w:t>
      </w:r>
    </w:p>
    <w:p>
      <w:pPr>
        <w:pStyle w:val="21"/>
        <w:numPr>
          <w:ilvl w:val="2"/>
          <w:numId w:val="3"/>
        </w:numPr>
        <w:tabs>
          <w:tab w:val="left" w:pos="1170"/>
        </w:tabs>
        <w:spacing w:before="157" w:after="0" w:line="240" w:lineRule="auto"/>
        <w:ind w:left="1170" w:right="0" w:hanging="632"/>
        <w:jc w:val="left"/>
        <w:rPr>
          <w:sz w:val="26"/>
        </w:rPr>
      </w:pPr>
      <w:r>
        <w:rPr>
          <w:spacing w:val="-3"/>
          <w:sz w:val="21"/>
        </w:rPr>
        <w:t>在投标人须知前附表规定的投标有效期内，投标人不得要求撤销或修改其投标文件。</w:t>
      </w:r>
    </w:p>
    <w:p>
      <w:pPr>
        <w:pStyle w:val="21"/>
        <w:numPr>
          <w:ilvl w:val="2"/>
          <w:numId w:val="3"/>
        </w:numPr>
        <w:tabs>
          <w:tab w:val="left" w:pos="1185"/>
        </w:tabs>
        <w:spacing w:before="37" w:after="0" w:line="240" w:lineRule="auto"/>
        <w:ind w:left="1184" w:right="0" w:hanging="646"/>
        <w:jc w:val="left"/>
        <w:rPr>
          <w:sz w:val="21"/>
        </w:rPr>
      </w:pPr>
      <w:r>
        <w:rPr>
          <w:spacing w:val="10"/>
          <w:sz w:val="21"/>
        </w:rPr>
        <w:t>出现特殊情况需要延长投标有效期的，招标人在苍南县公共资源交易信息网</w:t>
      </w:r>
      <w:r>
        <w:rPr>
          <w:spacing w:val="12"/>
          <w:sz w:val="21"/>
        </w:rPr>
        <w:t>（</w:t>
      </w:r>
      <w:r>
        <w:rPr>
          <w:spacing w:val="6"/>
          <w:sz w:val="21"/>
        </w:rPr>
        <w:t>网址：</w:t>
      </w:r>
    </w:p>
    <w:p>
      <w:pPr>
        <w:pStyle w:val="3"/>
        <w:spacing w:before="164" w:line="384" w:lineRule="auto"/>
        <w:ind w:left="118" w:right="206"/>
        <w:jc w:val="both"/>
      </w:pPr>
      <w:r>
        <w:fldChar w:fldCharType="begin"/>
      </w:r>
      <w:r>
        <w:instrText xml:space="preserve"> HYPERLINK "http://www.wzztb.com/" \h </w:instrText>
      </w:r>
      <w:r>
        <w:fldChar w:fldCharType="separate"/>
      </w:r>
      <w:r>
        <w:rPr>
          <w:spacing w:val="-2"/>
        </w:rPr>
        <w:t>http://www.cncn.gov.cn/col/col1532683/index.html</w:t>
      </w:r>
      <w:r>
        <w:rPr>
          <w:spacing w:val="-2"/>
        </w:rPr>
        <w:fldChar w:fldCharType="end"/>
      </w:r>
      <w:r>
        <w:rPr>
          <w:spacing w:val="-2"/>
        </w:rPr>
        <w:t>）</w:t>
      </w:r>
      <w:r>
        <w:rPr>
          <w:spacing w:val="-6"/>
        </w:rPr>
        <w:t>上公告通知所有投标人延长投标有效期。投标</w:t>
      </w:r>
      <w:r>
        <w:rPr>
          <w:spacing w:val="-11"/>
        </w:rPr>
        <w:t>人同意延长的，应相应延长其投标保证金的有效期，但不得要求或被允许修改或撤销其投标文件；投标</w:t>
      </w:r>
      <w:r>
        <w:rPr>
          <w:spacing w:val="-3"/>
        </w:rPr>
        <w:t>人拒绝延长的，其投标失效，但投标人有权收回其投标保证金。</w:t>
      </w:r>
    </w:p>
    <w:p>
      <w:pPr>
        <w:numPr>
          <w:ilvl w:val="1"/>
          <w:numId w:val="3"/>
        </w:numPr>
        <w:tabs>
          <w:tab w:val="left" w:pos="604"/>
        </w:tabs>
        <w:spacing w:before="0" w:line="301" w:lineRule="exact"/>
        <w:ind w:left="603" w:right="0" w:hanging="485"/>
        <w:jc w:val="both"/>
        <w:rPr>
          <w:b/>
          <w:sz w:val="24"/>
        </w:rPr>
      </w:pPr>
      <w:r>
        <w:rPr>
          <w:b/>
          <w:w w:val="95"/>
          <w:sz w:val="24"/>
        </w:rPr>
        <w:t>投标保证金</w:t>
      </w:r>
    </w:p>
    <w:p>
      <w:pPr>
        <w:numPr>
          <w:ilvl w:val="2"/>
          <w:numId w:val="3"/>
        </w:numPr>
        <w:tabs>
          <w:tab w:val="left" w:pos="1175"/>
        </w:tabs>
        <w:spacing w:before="134" w:line="340" w:lineRule="auto"/>
        <w:ind w:left="118" w:right="206" w:firstLine="423"/>
        <w:jc w:val="both"/>
        <w:rPr>
          <w:b/>
          <w:sz w:val="21"/>
        </w:rPr>
      </w:pPr>
      <w:r>
        <w:rPr>
          <w:b/>
          <w:spacing w:val="-2"/>
          <w:sz w:val="21"/>
        </w:rPr>
        <w:t xml:space="preserve">各投标单位按照投标人须知前附表中 </w:t>
      </w:r>
      <w:r>
        <w:rPr>
          <w:b/>
          <w:sz w:val="21"/>
        </w:rPr>
        <w:t>3.4.1</w:t>
      </w:r>
      <w:r>
        <w:rPr>
          <w:b/>
          <w:spacing w:val="-3"/>
          <w:sz w:val="21"/>
        </w:rPr>
        <w:t xml:space="preserve"> 项的规定，将投标保证金汇至到达中心保证金专户，且投标保证金必须从投标单位银行基本帐户汇出，不得现金解入，不得通过投标单位分支机构或第三者帐户转入，且投标保证金的金额须符合投标须知前附表的规定，否则应当否决其投标。采用银行保函方式的，则投标人的投标保证金应为投标人基本账户开户行出具的银行保函，银行保函的有</w:t>
      </w:r>
      <w:r>
        <w:rPr>
          <w:b/>
          <w:spacing w:val="-7"/>
          <w:sz w:val="21"/>
        </w:rPr>
        <w:t xml:space="preserve">效期应在投标有效期满后 </w:t>
      </w:r>
      <w:r>
        <w:rPr>
          <w:b/>
          <w:sz w:val="21"/>
        </w:rPr>
        <w:t>28</w:t>
      </w:r>
      <w:r>
        <w:rPr>
          <w:b/>
          <w:spacing w:val="-9"/>
          <w:sz w:val="21"/>
        </w:rPr>
        <w:t xml:space="preserve"> 日内继续有效，否则应当否决其投标。若采用电子保险保函方式提交投标保证金的投标人将由苍南县公共资源交易中心计划财务科在提交投标文件截止时间后出具本工程投标保证金电子保险凭证清单进行核对。对于未能按招标文件要求提交投标保证金的投标人，招标人将视为不响应招标文件而予以拒绝。</w:t>
      </w:r>
    </w:p>
    <w:p>
      <w:pPr>
        <w:pStyle w:val="21"/>
        <w:numPr>
          <w:ilvl w:val="2"/>
          <w:numId w:val="3"/>
        </w:numPr>
        <w:tabs>
          <w:tab w:val="left" w:pos="1175"/>
        </w:tabs>
        <w:spacing w:before="49" w:after="0" w:line="240" w:lineRule="auto"/>
        <w:ind w:left="118" w:right="0" w:firstLine="423"/>
        <w:jc w:val="left"/>
        <w:rPr>
          <w:b/>
          <w:sz w:val="21"/>
        </w:rPr>
      </w:pPr>
      <w:r>
        <w:rPr>
          <w:b/>
          <w:spacing w:val="-1"/>
          <w:sz w:val="21"/>
        </w:rPr>
        <w:t>投标人不按本章第</w:t>
      </w:r>
      <w:r>
        <w:rPr>
          <w:b/>
          <w:sz w:val="21"/>
        </w:rPr>
        <w:t>3.4.1</w:t>
      </w:r>
      <w:r>
        <w:rPr>
          <w:b/>
          <w:spacing w:val="-3"/>
          <w:sz w:val="21"/>
        </w:rPr>
        <w:t>项要求提交投标保证金的，其投标文件不予接受。</w:t>
      </w:r>
    </w:p>
    <w:p>
      <w:pPr>
        <w:pStyle w:val="21"/>
        <w:numPr>
          <w:ilvl w:val="2"/>
          <w:numId w:val="3"/>
        </w:numPr>
        <w:tabs>
          <w:tab w:val="left" w:pos="1175"/>
        </w:tabs>
        <w:spacing w:before="166" w:after="0" w:line="240" w:lineRule="auto"/>
        <w:ind w:left="118" w:right="0" w:firstLine="423"/>
        <w:jc w:val="left"/>
        <w:rPr>
          <w:b/>
          <w:sz w:val="21"/>
        </w:rPr>
      </w:pPr>
      <w:r>
        <w:rPr>
          <w:b/>
          <w:spacing w:val="-3"/>
          <w:sz w:val="21"/>
        </w:rPr>
        <w:t>有下列情形之一的，投标保证金将不予退还：</w:t>
      </w:r>
    </w:p>
    <w:p>
      <w:pPr>
        <w:pStyle w:val="3"/>
        <w:spacing w:before="164"/>
        <w:ind w:left="538"/>
      </w:pPr>
      <w:r>
        <w:t>（1）投标人在规定的投标有效期内撤销或修改其投标文件；</w:t>
      </w:r>
    </w:p>
    <w:p>
      <w:pPr>
        <w:pStyle w:val="3"/>
        <w:spacing w:before="164"/>
        <w:ind w:left="538"/>
      </w:pPr>
      <w:r>
        <w:t>（2）投标人无故放弃中标资格的；</w:t>
      </w:r>
    </w:p>
    <w:p>
      <w:pPr>
        <w:pStyle w:val="3"/>
        <w:spacing w:before="166"/>
        <w:ind w:left="538"/>
      </w:pPr>
      <w:r>
        <w:t>（3）拒绝接受投标书中已确认的承诺或条款；</w:t>
      </w:r>
    </w:p>
    <w:p>
      <w:pPr>
        <w:pStyle w:val="3"/>
        <w:spacing w:before="164"/>
        <w:ind w:left="538"/>
      </w:pPr>
      <w:r>
        <w:t>（4）中标人在收到中标通知书后，无正当理由拒签合同协议书或未按招标文件规定提交履约担保；</w:t>
      </w:r>
    </w:p>
    <w:p>
      <w:pPr>
        <w:pStyle w:val="3"/>
        <w:spacing w:before="164"/>
        <w:ind w:left="538"/>
      </w:pPr>
      <w:r>
        <w:t>（5）投标人在投标过程中串通投标或弄虚作假的。</w:t>
      </w:r>
    </w:p>
    <w:p>
      <w:pPr>
        <w:pStyle w:val="21"/>
        <w:numPr>
          <w:ilvl w:val="2"/>
          <w:numId w:val="3"/>
        </w:numPr>
        <w:tabs>
          <w:tab w:val="left" w:pos="1173"/>
        </w:tabs>
        <w:spacing w:before="166" w:after="0" w:line="384" w:lineRule="auto"/>
        <w:ind w:left="118" w:right="206" w:firstLine="418"/>
        <w:jc w:val="left"/>
        <w:rPr>
          <w:sz w:val="21"/>
        </w:rPr>
      </w:pPr>
      <w:r>
        <w:rPr>
          <w:spacing w:val="-9"/>
          <w:sz w:val="21"/>
        </w:rPr>
        <w:t>如招标文件约定投标保证金不予退还的，由苍南县公共资源交易中心代收该单位的投标保证</w:t>
      </w:r>
      <w:r>
        <w:rPr>
          <w:spacing w:val="-5"/>
          <w:sz w:val="21"/>
        </w:rPr>
        <w:t>金后，直接转交给招标人。银行保函由招标人向银行申请办理相关手续后收取。</w:t>
      </w:r>
    </w:p>
    <w:p>
      <w:pPr>
        <w:pStyle w:val="21"/>
        <w:numPr>
          <w:ilvl w:val="2"/>
          <w:numId w:val="3"/>
        </w:numPr>
        <w:tabs>
          <w:tab w:val="left" w:pos="1192"/>
        </w:tabs>
        <w:spacing w:before="18" w:after="0" w:line="273" w:lineRule="auto"/>
        <w:ind w:left="118" w:right="206" w:firstLine="423"/>
        <w:jc w:val="left"/>
        <w:rPr>
          <w:sz w:val="21"/>
        </w:rPr>
      </w:pPr>
      <w:r>
        <w:rPr>
          <w:spacing w:val="-3"/>
          <w:sz w:val="21"/>
        </w:rPr>
        <w:t xml:space="preserve">中标人投标保证金在中标人签订合同后 </w:t>
      </w:r>
      <w:r>
        <w:rPr>
          <w:sz w:val="21"/>
        </w:rPr>
        <w:t>5</w:t>
      </w:r>
      <w:r>
        <w:rPr>
          <w:spacing w:val="-3"/>
          <w:sz w:val="21"/>
        </w:rPr>
        <w:t xml:space="preserve"> 日内无息退还；其余未中标人的投标保证金在对</w:t>
      </w:r>
      <w:r>
        <w:rPr>
          <w:spacing w:val="-6"/>
          <w:sz w:val="21"/>
        </w:rPr>
        <w:t xml:space="preserve">中标人进行公示、签发中标通知书后 </w:t>
      </w:r>
      <w:r>
        <w:rPr>
          <w:sz w:val="21"/>
        </w:rPr>
        <w:t>5</w:t>
      </w:r>
      <w:r>
        <w:rPr>
          <w:spacing w:val="-7"/>
          <w:sz w:val="21"/>
        </w:rPr>
        <w:t xml:space="preserve"> 日内无息退还。</w:t>
      </w:r>
    </w:p>
    <w:p>
      <w:pPr>
        <w:numPr>
          <w:ilvl w:val="1"/>
          <w:numId w:val="3"/>
        </w:numPr>
        <w:tabs>
          <w:tab w:val="left" w:pos="604"/>
        </w:tabs>
        <w:spacing w:before="92"/>
        <w:ind w:left="603" w:right="0" w:hanging="485"/>
        <w:jc w:val="both"/>
        <w:rPr>
          <w:b/>
          <w:sz w:val="24"/>
        </w:rPr>
      </w:pPr>
      <w:r>
        <w:rPr>
          <w:b/>
          <w:w w:val="95"/>
          <w:sz w:val="24"/>
        </w:rPr>
        <w:t>资格审查需要提供的其他材料，如有要求提供原件的，原件与证书原件一起密封。</w:t>
      </w:r>
    </w:p>
    <w:p>
      <w:pPr>
        <w:pStyle w:val="21"/>
        <w:numPr>
          <w:ilvl w:val="2"/>
          <w:numId w:val="3"/>
        </w:numPr>
        <w:tabs>
          <w:tab w:val="left" w:pos="1012"/>
        </w:tabs>
        <w:spacing w:before="112" w:after="0" w:line="304" w:lineRule="auto"/>
        <w:ind w:left="118" w:right="210" w:firstLine="360"/>
        <w:jc w:val="left"/>
        <w:rPr>
          <w:rFonts w:ascii="Calibri" w:hAnsi="Calibri" w:eastAsia="Calibri"/>
          <w:sz w:val="21"/>
        </w:rPr>
      </w:pPr>
      <w:r>
        <w:rPr>
          <w:sz w:val="21"/>
        </w:rPr>
        <w:t>“近年财务状况表”，应附经会计师事务所或审计机构审计的财务会计报表，包括资产负债</w:t>
      </w:r>
      <w:r>
        <w:rPr>
          <w:spacing w:val="-3"/>
          <w:sz w:val="21"/>
        </w:rPr>
        <w:t>表、现金流量表、利润表和财务情况说明书，具体年份要求见投标人须知前附表；</w:t>
      </w:r>
    </w:p>
    <w:p>
      <w:pPr>
        <w:pStyle w:val="21"/>
        <w:numPr>
          <w:ilvl w:val="2"/>
          <w:numId w:val="3"/>
        </w:numPr>
        <w:tabs>
          <w:tab w:val="left" w:pos="962"/>
        </w:tabs>
        <w:spacing w:before="47" w:after="0" w:line="302" w:lineRule="auto"/>
        <w:ind w:left="118" w:right="101" w:firstLine="360"/>
        <w:jc w:val="left"/>
        <w:rPr>
          <w:rFonts w:ascii="Calibri" w:hAnsi="Calibri" w:eastAsia="Calibri"/>
          <w:sz w:val="21"/>
        </w:rPr>
      </w:pPr>
      <w:r>
        <w:rPr>
          <w:spacing w:val="-12"/>
          <w:sz w:val="21"/>
        </w:rPr>
        <w:t>“近年完成的类似项目业绩情况表”，应附业绩证明材料</w:t>
      </w:r>
      <w:r>
        <w:rPr>
          <w:spacing w:val="-3"/>
          <w:sz w:val="21"/>
        </w:rPr>
        <w:t>（合同协议书及其他业绩证明材料</w:t>
      </w:r>
      <w:r>
        <w:rPr>
          <w:spacing w:val="-27"/>
          <w:sz w:val="21"/>
        </w:rPr>
        <w:t xml:space="preserve">）， </w:t>
      </w:r>
      <w:r>
        <w:rPr>
          <w:spacing w:val="-11"/>
          <w:sz w:val="21"/>
        </w:rPr>
        <w:t xml:space="preserve">按本章第 </w:t>
      </w:r>
      <w:r>
        <w:rPr>
          <w:rFonts w:ascii="Calibri" w:hAnsi="Calibri" w:eastAsia="Calibri"/>
          <w:sz w:val="21"/>
        </w:rPr>
        <w:t>1.4.1</w:t>
      </w:r>
      <w:r>
        <w:rPr>
          <w:rFonts w:ascii="Calibri" w:hAnsi="Calibri" w:eastAsia="Calibri"/>
          <w:spacing w:val="10"/>
          <w:sz w:val="21"/>
        </w:rPr>
        <w:t xml:space="preserve"> </w:t>
      </w:r>
      <w:r>
        <w:rPr>
          <w:spacing w:val="-3"/>
          <w:sz w:val="21"/>
        </w:rPr>
        <w:t>要求提供；</w:t>
      </w:r>
    </w:p>
    <w:p>
      <w:pPr>
        <w:pStyle w:val="21"/>
        <w:numPr>
          <w:ilvl w:val="2"/>
          <w:numId w:val="3"/>
        </w:numPr>
        <w:tabs>
          <w:tab w:val="left" w:pos="1012"/>
        </w:tabs>
        <w:spacing w:before="12" w:after="0" w:line="302" w:lineRule="auto"/>
        <w:ind w:left="118" w:right="210" w:firstLine="360"/>
        <w:jc w:val="left"/>
        <w:rPr>
          <w:rFonts w:ascii="Calibri" w:hAnsi="Calibri" w:eastAsia="Calibri"/>
          <w:sz w:val="21"/>
        </w:rPr>
      </w:pPr>
      <w:r>
        <w:rPr>
          <w:sz w:val="21"/>
        </w:rPr>
        <w:t>“正在施工和新承接的项目情况表”应附中标通知书和（或）合同协议书。每张表格只填写</w:t>
      </w:r>
      <w:r>
        <w:rPr>
          <w:spacing w:val="-3"/>
          <w:sz w:val="21"/>
        </w:rPr>
        <w:t>一个项目，并标明序号；</w:t>
      </w:r>
    </w:p>
    <w:p>
      <w:pPr>
        <w:pStyle w:val="21"/>
        <w:numPr>
          <w:ilvl w:val="2"/>
          <w:numId w:val="3"/>
        </w:numPr>
        <w:tabs>
          <w:tab w:val="left" w:pos="1012"/>
        </w:tabs>
        <w:spacing w:before="49" w:after="0" w:line="302" w:lineRule="auto"/>
        <w:ind w:left="118" w:right="210" w:firstLine="360"/>
        <w:jc w:val="left"/>
        <w:rPr>
          <w:rFonts w:ascii="Calibri" w:hAnsi="Calibri" w:eastAsia="Calibri"/>
          <w:sz w:val="21"/>
        </w:rPr>
      </w:pPr>
      <w:r>
        <w:rPr>
          <w:sz w:val="21"/>
        </w:rPr>
        <w:t>“近年发生的诉讼及仲裁情况”应说明相关情况，并附法院或仲裁机构作出的判决、裁决等</w:t>
      </w:r>
      <w:r>
        <w:rPr>
          <w:spacing w:val="-3"/>
          <w:sz w:val="21"/>
        </w:rPr>
        <w:t>有关法律文书，具体年份要求见投标人须知前附表；</w:t>
      </w:r>
    </w:p>
    <w:p>
      <w:pPr>
        <w:pStyle w:val="21"/>
        <w:numPr>
          <w:ilvl w:val="2"/>
          <w:numId w:val="3"/>
        </w:numPr>
        <w:tabs>
          <w:tab w:val="left" w:pos="1012"/>
        </w:tabs>
        <w:spacing w:before="49" w:after="0" w:line="240" w:lineRule="auto"/>
        <w:ind w:left="118" w:right="0" w:firstLine="360"/>
        <w:jc w:val="left"/>
        <w:rPr>
          <w:rFonts w:ascii="Calibri" w:eastAsia="Calibri"/>
          <w:sz w:val="21"/>
        </w:rPr>
      </w:pPr>
      <w:r>
        <w:rPr>
          <w:sz w:val="21"/>
        </w:rPr>
        <w:t>投标人须知前附表规定接受联合体投标的，则投标人如为联合体的必须提供联合体共同投标</w:t>
      </w:r>
    </w:p>
    <w:p>
      <w:pPr>
        <w:pStyle w:val="3"/>
        <w:spacing w:before="5"/>
        <w:rPr>
          <w:sz w:val="22"/>
        </w:rPr>
      </w:pPr>
    </w:p>
    <w:p>
      <w:pPr>
        <w:pStyle w:val="3"/>
        <w:spacing w:before="37"/>
        <w:ind w:left="118"/>
      </w:pPr>
      <w:r>
        <w:t>协议书，联合体协议书内容必须符合要求；</w:t>
      </w:r>
    </w:p>
    <w:p>
      <w:pPr>
        <w:numPr>
          <w:ilvl w:val="1"/>
          <w:numId w:val="3"/>
        </w:numPr>
        <w:tabs>
          <w:tab w:val="left" w:pos="604"/>
        </w:tabs>
        <w:spacing w:before="101"/>
        <w:ind w:left="603" w:right="0" w:hanging="485"/>
        <w:jc w:val="left"/>
        <w:rPr>
          <w:b/>
          <w:sz w:val="24"/>
        </w:rPr>
      </w:pPr>
      <w:r>
        <w:rPr>
          <w:b/>
          <w:w w:val="95"/>
          <w:sz w:val="24"/>
        </w:rPr>
        <w:t>备选投标方案</w:t>
      </w:r>
    </w:p>
    <w:p>
      <w:pPr>
        <w:pStyle w:val="3"/>
        <w:spacing w:before="124" w:line="350" w:lineRule="auto"/>
        <w:ind w:left="118" w:right="153" w:firstLine="420"/>
      </w:pPr>
      <w:r>
        <w:rPr>
          <w:spacing w:val="-14"/>
        </w:rPr>
        <w:t xml:space="preserve">除投标人须知前附表另有规定外，投标人不得递交备选投标方案。允许投标人递交备选投标方案的， </w:t>
      </w:r>
      <w:r>
        <w:rPr>
          <w:spacing w:val="-12"/>
        </w:rPr>
        <w:t>只有中标人所递交的备选投标方案方可予以考虑。评标委员会认为中标人的备选投标方案优于其按照招</w:t>
      </w:r>
      <w:r>
        <w:rPr>
          <w:spacing w:val="-6"/>
        </w:rPr>
        <w:t>标文件要求编制的投标方案的，招标人可以接受该备选投标方案。</w:t>
      </w:r>
    </w:p>
    <w:p>
      <w:pPr>
        <w:numPr>
          <w:ilvl w:val="1"/>
          <w:numId w:val="3"/>
        </w:numPr>
        <w:tabs>
          <w:tab w:val="left" w:pos="604"/>
        </w:tabs>
        <w:spacing w:before="8"/>
        <w:ind w:left="603" w:right="0" w:hanging="485"/>
        <w:jc w:val="left"/>
        <w:rPr>
          <w:b/>
          <w:sz w:val="24"/>
        </w:rPr>
      </w:pPr>
      <w:r>
        <w:rPr>
          <w:b/>
          <w:w w:val="95"/>
          <w:sz w:val="24"/>
        </w:rPr>
        <w:t>投标文件的编制</w:t>
      </w:r>
    </w:p>
    <w:p>
      <w:pPr>
        <w:pStyle w:val="21"/>
        <w:numPr>
          <w:ilvl w:val="2"/>
          <w:numId w:val="3"/>
        </w:numPr>
        <w:tabs>
          <w:tab w:val="left" w:pos="1170"/>
        </w:tabs>
        <w:spacing w:before="157" w:after="0" w:line="240" w:lineRule="auto"/>
        <w:ind w:left="118" w:right="0" w:firstLine="420"/>
        <w:jc w:val="left"/>
        <w:rPr>
          <w:sz w:val="21"/>
        </w:rPr>
      </w:pPr>
      <w:r>
        <w:rPr>
          <w:spacing w:val="-3"/>
          <w:sz w:val="21"/>
        </w:rPr>
        <w:t>投标文件应按第八章“投标文件格式”进行编写。</w:t>
      </w:r>
    </w:p>
    <w:p>
      <w:pPr>
        <w:pStyle w:val="21"/>
        <w:numPr>
          <w:ilvl w:val="2"/>
          <w:numId w:val="3"/>
        </w:numPr>
        <w:tabs>
          <w:tab w:val="left" w:pos="1170"/>
        </w:tabs>
        <w:spacing w:before="166" w:after="0" w:line="384" w:lineRule="auto"/>
        <w:ind w:left="118" w:right="206" w:firstLine="420"/>
        <w:jc w:val="left"/>
        <w:rPr>
          <w:sz w:val="21"/>
        </w:rPr>
      </w:pPr>
      <w:r>
        <w:rPr>
          <w:spacing w:val="-8"/>
          <w:sz w:val="21"/>
        </w:rPr>
        <w:t>投标文件应当对招标文件有关工期、投标有效期、质量要求、技术标准和要求、招标范围等</w:t>
      </w:r>
      <w:r>
        <w:rPr>
          <w:spacing w:val="-5"/>
          <w:sz w:val="21"/>
        </w:rPr>
        <w:t>实质性内容做出响应。</w:t>
      </w:r>
    </w:p>
    <w:p>
      <w:pPr>
        <w:pStyle w:val="21"/>
        <w:numPr>
          <w:ilvl w:val="2"/>
          <w:numId w:val="3"/>
        </w:numPr>
        <w:tabs>
          <w:tab w:val="left" w:pos="1173"/>
        </w:tabs>
        <w:spacing w:before="38" w:after="0" w:line="384" w:lineRule="auto"/>
        <w:ind w:left="118" w:right="206" w:firstLine="420"/>
        <w:jc w:val="both"/>
        <w:rPr>
          <w:sz w:val="21"/>
        </w:rPr>
      </w:pPr>
      <w:r>
        <w:rPr>
          <w:sz w:val="21"/>
        </w:rPr>
        <w:t xml:space="preserve">纸质投标文件应用不褪色的材料书写或打印，并由投标人的法定代表人(或其委托代理人) </w:t>
      </w:r>
      <w:r>
        <w:rPr>
          <w:spacing w:val="-10"/>
          <w:sz w:val="21"/>
        </w:rPr>
        <w:t>签字或盖单位章。委托代理人签字的，投标文件应附法定代表人签署的授权委托书。纸质投标文件应尽</w:t>
      </w:r>
      <w:r>
        <w:rPr>
          <w:spacing w:val="-18"/>
          <w:sz w:val="21"/>
        </w:rPr>
        <w:t>量避免涂改、行间插字或删除。如果出现上述情况，改动之处应加盖单位章和由投标人的法定代表人(或</w:t>
      </w:r>
      <w:r>
        <w:rPr>
          <w:spacing w:val="-7"/>
          <w:sz w:val="21"/>
        </w:rPr>
        <w:t>其授权的代理人)签字确认。签字或盖章的具体要求见投标人须知前附表。</w:t>
      </w:r>
    </w:p>
    <w:p>
      <w:pPr>
        <w:pStyle w:val="21"/>
        <w:numPr>
          <w:ilvl w:val="2"/>
          <w:numId w:val="3"/>
        </w:numPr>
        <w:tabs>
          <w:tab w:val="left" w:pos="1170"/>
          <w:tab w:val="left" w:pos="3164"/>
        </w:tabs>
        <w:spacing w:before="40" w:after="0" w:line="240" w:lineRule="auto"/>
        <w:ind w:left="118" w:right="0" w:firstLine="420"/>
        <w:jc w:val="left"/>
        <w:rPr>
          <w:sz w:val="21"/>
        </w:rPr>
      </w:pPr>
      <w:r>
        <w:rPr>
          <w:sz w:val="21"/>
        </w:rPr>
        <w:t>纸</w:t>
      </w:r>
      <w:r>
        <w:rPr>
          <w:spacing w:val="-3"/>
          <w:sz w:val="21"/>
        </w:rPr>
        <w:t>质</w:t>
      </w:r>
      <w:r>
        <w:rPr>
          <w:sz w:val="21"/>
        </w:rPr>
        <w:t>投</w:t>
      </w:r>
      <w:r>
        <w:rPr>
          <w:spacing w:val="-3"/>
          <w:sz w:val="21"/>
        </w:rPr>
        <w:t>标</w:t>
      </w:r>
      <w:r>
        <w:rPr>
          <w:sz w:val="21"/>
        </w:rPr>
        <w:t>文</w:t>
      </w:r>
      <w:r>
        <w:rPr>
          <w:spacing w:val="-3"/>
          <w:sz w:val="21"/>
        </w:rPr>
        <w:t>件</w:t>
      </w:r>
      <w:r>
        <w:rPr>
          <w:sz w:val="21"/>
        </w:rPr>
        <w:t>一</w:t>
      </w:r>
      <w:r>
        <w:rPr>
          <w:spacing w:val="-3"/>
          <w:sz w:val="21"/>
        </w:rPr>
        <w:t>份</w:t>
      </w:r>
      <w:r>
        <w:rPr>
          <w:sz w:val="21"/>
        </w:rPr>
        <w:t>,</w:t>
      </w:r>
      <w:r>
        <w:rPr>
          <w:sz w:val="21"/>
        </w:rPr>
        <w:tab/>
      </w:r>
      <w:r>
        <w:rPr>
          <w:sz w:val="21"/>
        </w:rPr>
        <w:t>副</w:t>
      </w:r>
      <w:r>
        <w:rPr>
          <w:spacing w:val="-3"/>
          <w:sz w:val="21"/>
        </w:rPr>
        <w:t>本</w:t>
      </w:r>
      <w:r>
        <w:rPr>
          <w:sz w:val="21"/>
        </w:rPr>
        <w:t>份</w:t>
      </w:r>
      <w:r>
        <w:rPr>
          <w:spacing w:val="-3"/>
          <w:sz w:val="21"/>
        </w:rPr>
        <w:t>数</w:t>
      </w:r>
      <w:r>
        <w:rPr>
          <w:sz w:val="21"/>
        </w:rPr>
        <w:t>见</w:t>
      </w:r>
      <w:r>
        <w:rPr>
          <w:spacing w:val="-3"/>
          <w:sz w:val="21"/>
        </w:rPr>
        <w:t>投</w:t>
      </w:r>
      <w:r>
        <w:rPr>
          <w:sz w:val="21"/>
        </w:rPr>
        <w:t>标</w:t>
      </w:r>
      <w:r>
        <w:rPr>
          <w:spacing w:val="-3"/>
          <w:sz w:val="21"/>
        </w:rPr>
        <w:t>人</w:t>
      </w:r>
      <w:r>
        <w:rPr>
          <w:sz w:val="21"/>
        </w:rPr>
        <w:t>须</w:t>
      </w:r>
      <w:r>
        <w:rPr>
          <w:spacing w:val="-3"/>
          <w:sz w:val="21"/>
        </w:rPr>
        <w:t>知</w:t>
      </w:r>
      <w:r>
        <w:rPr>
          <w:sz w:val="21"/>
        </w:rPr>
        <w:t>前附</w:t>
      </w:r>
      <w:r>
        <w:rPr>
          <w:spacing w:val="-3"/>
          <w:sz w:val="21"/>
        </w:rPr>
        <w:t>表</w:t>
      </w:r>
      <w:r>
        <w:rPr>
          <w:sz w:val="21"/>
        </w:rPr>
        <w:t>。</w:t>
      </w:r>
    </w:p>
    <w:p>
      <w:pPr>
        <w:pStyle w:val="21"/>
        <w:numPr>
          <w:ilvl w:val="2"/>
          <w:numId w:val="3"/>
        </w:numPr>
        <w:tabs>
          <w:tab w:val="left" w:pos="1170"/>
        </w:tabs>
        <w:spacing w:before="164" w:after="0" w:line="240" w:lineRule="auto"/>
        <w:ind w:left="118" w:right="0" w:firstLine="420"/>
        <w:jc w:val="left"/>
        <w:rPr>
          <w:sz w:val="21"/>
        </w:rPr>
      </w:pPr>
      <w:r>
        <w:rPr>
          <w:spacing w:val="-3"/>
          <w:sz w:val="21"/>
        </w:rPr>
        <w:t>具体装订要求见投标人须知前附表规定。</w:t>
      </w:r>
    </w:p>
    <w:p>
      <w:pPr>
        <w:pStyle w:val="3"/>
        <w:spacing w:before="3"/>
        <w:rPr>
          <w:sz w:val="28"/>
        </w:rPr>
      </w:pPr>
    </w:p>
    <w:p>
      <w:pPr>
        <w:pStyle w:val="10"/>
        <w:numPr>
          <w:ilvl w:val="0"/>
          <w:numId w:val="3"/>
        </w:numPr>
        <w:tabs>
          <w:tab w:val="left" w:pos="547"/>
        </w:tabs>
        <w:spacing w:before="0" w:after="0" w:line="240" w:lineRule="auto"/>
        <w:ind w:left="546" w:right="0" w:hanging="428"/>
        <w:jc w:val="left"/>
        <w:rPr>
          <w:rFonts w:hint="eastAsia" w:ascii="黑体" w:eastAsia="黑体"/>
        </w:rPr>
      </w:pPr>
      <w:bookmarkStart w:id="53" w:name="4. 投标"/>
      <w:bookmarkEnd w:id="53"/>
      <w:bookmarkStart w:id="54" w:name="4. 投标"/>
      <w:bookmarkEnd w:id="54"/>
      <w:r>
        <w:rPr>
          <w:rFonts w:hint="eastAsia" w:ascii="黑体" w:eastAsia="黑体"/>
          <w:w w:val="95"/>
        </w:rPr>
        <w:t>投标</w:t>
      </w:r>
    </w:p>
    <w:p>
      <w:pPr>
        <w:pStyle w:val="3"/>
        <w:spacing w:before="5"/>
        <w:rPr>
          <w:rFonts w:ascii="黑体"/>
          <w:b/>
          <w:sz w:val="35"/>
        </w:rPr>
      </w:pPr>
    </w:p>
    <w:p>
      <w:pPr>
        <w:numPr>
          <w:ilvl w:val="1"/>
          <w:numId w:val="3"/>
        </w:numPr>
        <w:tabs>
          <w:tab w:val="left" w:pos="604"/>
        </w:tabs>
        <w:spacing w:before="0"/>
        <w:ind w:left="603" w:right="0" w:hanging="485"/>
        <w:jc w:val="left"/>
        <w:rPr>
          <w:b/>
          <w:sz w:val="24"/>
        </w:rPr>
      </w:pPr>
      <w:r>
        <w:rPr>
          <w:b/>
          <w:w w:val="95"/>
          <w:sz w:val="24"/>
        </w:rPr>
        <w:t>投标文件的密封和标记</w:t>
      </w:r>
    </w:p>
    <w:p>
      <w:pPr>
        <w:pStyle w:val="21"/>
        <w:numPr>
          <w:ilvl w:val="2"/>
          <w:numId w:val="3"/>
        </w:numPr>
        <w:tabs>
          <w:tab w:val="left" w:pos="1170"/>
        </w:tabs>
        <w:spacing w:before="160" w:after="0" w:line="386" w:lineRule="auto"/>
        <w:ind w:left="118" w:right="100" w:firstLine="420"/>
        <w:jc w:val="left"/>
      </w:pPr>
      <w:r>
        <w:rPr>
          <w:spacing w:val="-3"/>
          <w:sz w:val="21"/>
        </w:rPr>
        <w:t>纸质投标文件的密封：商务标与“电子光盘</w:t>
      </w:r>
      <w:r>
        <w:rPr>
          <w:sz w:val="21"/>
        </w:rPr>
        <w:t>（</w:t>
      </w:r>
      <w:r>
        <w:rPr>
          <w:rFonts w:hint="eastAsia"/>
          <w:sz w:val="21"/>
          <w:lang w:eastAsia="zh-CN"/>
        </w:rPr>
        <w:t>或</w:t>
      </w:r>
      <w:r>
        <w:rPr>
          <w:sz w:val="21"/>
        </w:rPr>
        <w:t>U盘）</w:t>
      </w:r>
      <w:r>
        <w:rPr>
          <w:spacing w:val="-3"/>
          <w:sz w:val="21"/>
        </w:rPr>
        <w:t>”一起密封；资格后审申请书单独</w:t>
      </w:r>
      <w:r>
        <w:rPr>
          <w:spacing w:val="-14"/>
          <w:sz w:val="21"/>
        </w:rPr>
        <w:t>密封；证书原件单独密封。投标人应在标函密封袋上清楚地分别标明</w:t>
      </w:r>
      <w:r>
        <w:rPr>
          <w:b/>
          <w:spacing w:val="-9"/>
          <w:sz w:val="21"/>
        </w:rPr>
        <w:t>“商务标”</w:t>
      </w:r>
      <w:r>
        <w:rPr>
          <w:rFonts w:hint="eastAsia"/>
          <w:b/>
          <w:spacing w:val="-9"/>
          <w:sz w:val="21"/>
          <w:lang w:eastAsia="zh-CN"/>
        </w:rPr>
        <w:t>、</w:t>
      </w:r>
      <w:r>
        <w:rPr>
          <w:b/>
          <w:spacing w:val="-9"/>
          <w:sz w:val="21"/>
        </w:rPr>
        <w:t>“</w:t>
      </w:r>
      <w:r>
        <w:rPr>
          <w:rFonts w:hint="eastAsia"/>
          <w:b/>
          <w:spacing w:val="-9"/>
          <w:sz w:val="21"/>
          <w:lang w:val="en-US" w:eastAsia="zh-CN"/>
        </w:rPr>
        <w:t>资信标</w:t>
      </w:r>
      <w:r>
        <w:rPr>
          <w:b/>
          <w:spacing w:val="-9"/>
          <w:sz w:val="21"/>
        </w:rPr>
        <w:t>”、“资格后审申请书”、</w:t>
      </w:r>
      <w:r>
        <w:rPr>
          <w:b/>
          <w:spacing w:val="-5"/>
        </w:rPr>
        <w:t>“证书原件”</w:t>
      </w:r>
      <w:r>
        <w:rPr>
          <w:spacing w:val="-9"/>
        </w:rPr>
        <w:t>字样。投标文件需用封袋包装，加贴封条，封袋和封条上必须加盖单位公章和法定代</w:t>
      </w:r>
      <w:r>
        <w:rPr>
          <w:spacing w:val="-5"/>
        </w:rPr>
        <w:t>表人或其投标文件签署的授权委托代理人签字或盖章。</w:t>
      </w:r>
    </w:p>
    <w:p>
      <w:pPr>
        <w:pStyle w:val="21"/>
        <w:numPr>
          <w:ilvl w:val="2"/>
          <w:numId w:val="3"/>
        </w:numPr>
        <w:tabs>
          <w:tab w:val="left" w:pos="1170"/>
        </w:tabs>
        <w:spacing w:before="38" w:after="0" w:line="240" w:lineRule="auto"/>
        <w:ind w:left="118" w:right="0" w:firstLine="420"/>
        <w:jc w:val="left"/>
        <w:rPr>
          <w:sz w:val="21"/>
        </w:rPr>
      </w:pPr>
      <w:r>
        <w:rPr>
          <w:spacing w:val="-3"/>
          <w:sz w:val="21"/>
        </w:rPr>
        <w:t>投标文件的封套上应写明的内容见投标人须知前附表。</w:t>
      </w:r>
    </w:p>
    <w:p>
      <w:pPr>
        <w:pStyle w:val="21"/>
        <w:numPr>
          <w:ilvl w:val="2"/>
          <w:numId w:val="3"/>
        </w:numPr>
        <w:tabs>
          <w:tab w:val="left" w:pos="1170"/>
        </w:tabs>
        <w:spacing w:before="167" w:after="0" w:line="240" w:lineRule="auto"/>
        <w:ind w:left="118" w:right="0" w:firstLine="420"/>
        <w:jc w:val="left"/>
        <w:rPr>
          <w:sz w:val="21"/>
        </w:rPr>
      </w:pPr>
      <w:r>
        <w:rPr>
          <w:spacing w:val="-3"/>
          <w:sz w:val="21"/>
        </w:rPr>
        <w:t>未按本章第</w:t>
      </w:r>
      <w:r>
        <w:rPr>
          <w:sz w:val="21"/>
        </w:rPr>
        <w:t>4.1.1</w:t>
      </w:r>
      <w:r>
        <w:rPr>
          <w:spacing w:val="2"/>
          <w:sz w:val="21"/>
        </w:rPr>
        <w:t xml:space="preserve"> 项或第</w:t>
      </w:r>
      <w:r>
        <w:rPr>
          <w:sz w:val="21"/>
        </w:rPr>
        <w:t>4.1.2</w:t>
      </w:r>
      <w:r>
        <w:rPr>
          <w:spacing w:val="-3"/>
          <w:sz w:val="21"/>
        </w:rPr>
        <w:t xml:space="preserve"> 项要求密封和加写标记的投标文件，招标人不予接收。</w:t>
      </w:r>
    </w:p>
    <w:p>
      <w:pPr>
        <w:numPr>
          <w:ilvl w:val="1"/>
          <w:numId w:val="3"/>
        </w:numPr>
        <w:tabs>
          <w:tab w:val="left" w:pos="604"/>
        </w:tabs>
        <w:spacing w:before="129"/>
        <w:ind w:left="603" w:right="0" w:hanging="485"/>
        <w:jc w:val="left"/>
        <w:rPr>
          <w:b/>
          <w:sz w:val="24"/>
        </w:rPr>
      </w:pPr>
      <w:r>
        <w:rPr>
          <w:b/>
          <w:w w:val="95"/>
          <w:sz w:val="24"/>
        </w:rPr>
        <w:t>投标文件的递交</w:t>
      </w:r>
    </w:p>
    <w:p>
      <w:pPr>
        <w:pStyle w:val="21"/>
        <w:numPr>
          <w:ilvl w:val="2"/>
          <w:numId w:val="3"/>
        </w:numPr>
        <w:tabs>
          <w:tab w:val="left" w:pos="1170"/>
        </w:tabs>
        <w:spacing w:before="160" w:after="0" w:line="240" w:lineRule="auto"/>
        <w:ind w:left="1170" w:right="0" w:hanging="632"/>
        <w:jc w:val="left"/>
        <w:rPr>
          <w:sz w:val="21"/>
        </w:rPr>
      </w:pPr>
      <w:r>
        <w:rPr>
          <w:spacing w:val="-3"/>
          <w:sz w:val="21"/>
        </w:rPr>
        <w:t>投标人应在投标须知前附表第</w:t>
      </w:r>
      <w:r>
        <w:rPr>
          <w:sz w:val="21"/>
        </w:rPr>
        <w:t>2.2.2</w:t>
      </w:r>
      <w:r>
        <w:rPr>
          <w:spacing w:val="-3"/>
          <w:sz w:val="21"/>
        </w:rPr>
        <w:t xml:space="preserve"> 项规定的投标截止时间前递交投标文件。</w:t>
      </w:r>
    </w:p>
    <w:p>
      <w:pPr>
        <w:pStyle w:val="21"/>
        <w:numPr>
          <w:ilvl w:val="2"/>
          <w:numId w:val="3"/>
        </w:numPr>
        <w:tabs>
          <w:tab w:val="left" w:pos="1170"/>
        </w:tabs>
        <w:spacing w:before="166" w:after="0" w:line="240" w:lineRule="auto"/>
        <w:ind w:left="1170" w:right="0" w:hanging="632"/>
        <w:jc w:val="left"/>
        <w:rPr>
          <w:sz w:val="21"/>
        </w:rPr>
      </w:pPr>
      <w:r>
        <w:rPr>
          <w:spacing w:val="-3"/>
          <w:sz w:val="21"/>
        </w:rPr>
        <w:t>投标人递交投标文件的地点：见投标人须知前附表。</w:t>
      </w:r>
    </w:p>
    <w:p>
      <w:pPr>
        <w:pStyle w:val="21"/>
        <w:numPr>
          <w:ilvl w:val="2"/>
          <w:numId w:val="3"/>
        </w:numPr>
        <w:tabs>
          <w:tab w:val="left" w:pos="1170"/>
        </w:tabs>
        <w:spacing w:before="163" w:after="0" w:line="240" w:lineRule="auto"/>
        <w:ind w:left="1170" w:right="0" w:hanging="632"/>
        <w:jc w:val="left"/>
        <w:rPr>
          <w:sz w:val="21"/>
        </w:rPr>
      </w:pPr>
      <w:r>
        <w:rPr>
          <w:spacing w:val="-3"/>
          <w:sz w:val="21"/>
        </w:rPr>
        <w:t>除投标人须知前附表另有规定外，投标人所递交的投标文件不予退还。</w:t>
      </w:r>
    </w:p>
    <w:p>
      <w:pPr>
        <w:pStyle w:val="21"/>
        <w:numPr>
          <w:ilvl w:val="0"/>
          <w:numId w:val="0"/>
        </w:numPr>
        <w:tabs>
          <w:tab w:val="left" w:pos="1170"/>
        </w:tabs>
        <w:spacing w:before="163" w:after="0" w:line="240" w:lineRule="auto"/>
        <w:ind w:left="538" w:leftChars="0" w:right="0" w:rightChars="0"/>
        <w:jc w:val="left"/>
        <w:rPr>
          <w:sz w:val="26"/>
        </w:rPr>
      </w:pPr>
      <w:r>
        <w:rPr>
          <w:rFonts w:hint="eastAsia"/>
          <w:spacing w:val="-3"/>
          <w:sz w:val="21"/>
          <w:lang w:val="en-US" w:eastAsia="zh-CN"/>
        </w:rPr>
        <w:t xml:space="preserve">4.2.4 </w:t>
      </w:r>
      <w:r>
        <w:rPr>
          <w:spacing w:val="-3"/>
          <w:sz w:val="21"/>
        </w:rPr>
        <w:t>逾期送达的或者未送达指定地点的投标文件，招标人不予受理。</w:t>
      </w:r>
    </w:p>
    <w:p>
      <w:pPr>
        <w:pStyle w:val="21"/>
        <w:numPr>
          <w:ilvl w:val="0"/>
          <w:numId w:val="0"/>
        </w:numPr>
        <w:tabs>
          <w:tab w:val="left" w:pos="1190"/>
        </w:tabs>
        <w:spacing w:before="37" w:after="0" w:line="240" w:lineRule="auto"/>
        <w:ind w:left="558" w:leftChars="0" w:right="0" w:rightChars="0"/>
        <w:jc w:val="left"/>
        <w:rPr>
          <w:sz w:val="21"/>
        </w:rPr>
      </w:pPr>
      <w:r>
        <w:rPr>
          <w:rFonts w:hint="eastAsia"/>
          <w:spacing w:val="-3"/>
          <w:sz w:val="21"/>
          <w:lang w:val="en-US" w:eastAsia="zh-CN"/>
        </w:rPr>
        <w:t>4.2.5</w:t>
      </w:r>
      <w:r>
        <w:rPr>
          <w:spacing w:val="-3"/>
          <w:sz w:val="21"/>
        </w:rPr>
        <w:t>招标人收到投标文件后，接收人和递交人均需在收标记录表上签字确认。</w:t>
      </w:r>
    </w:p>
    <w:p>
      <w:pPr>
        <w:pStyle w:val="23"/>
        <w:spacing w:line="440" w:lineRule="exact"/>
        <w:ind w:firstLine="630" w:firstLineChars="300"/>
        <w:jc w:val="both"/>
        <w:rPr>
          <w:rFonts w:hint="eastAsia" w:hAnsi="宋体"/>
          <w:color w:val="auto"/>
          <w:sz w:val="21"/>
          <w:szCs w:val="21"/>
        </w:rPr>
      </w:pPr>
      <w:r>
        <w:rPr>
          <w:rFonts w:hint="eastAsia" w:hAnsi="宋体"/>
          <w:color w:val="auto"/>
          <w:sz w:val="21"/>
          <w:szCs w:val="21"/>
          <w:highlight w:val="white"/>
          <w:lang w:val="en-US" w:eastAsia="zh-CN"/>
        </w:rPr>
        <w:t xml:space="preserve">4.2.6 </w:t>
      </w:r>
      <w:r>
        <w:rPr>
          <w:rFonts w:hint="eastAsia" w:hAnsi="宋体"/>
          <w:color w:val="auto"/>
          <w:sz w:val="21"/>
          <w:szCs w:val="21"/>
          <w:highlight w:val="white"/>
        </w:rPr>
        <w:t>投标文件递交时投标人应出示法定代表人或委派的该工程项目负责人携带相应材料。</w:t>
      </w:r>
    </w:p>
    <w:p>
      <w:pPr>
        <w:pStyle w:val="23"/>
        <w:spacing w:line="440" w:lineRule="exact"/>
        <w:ind w:left="440" w:leftChars="200"/>
        <w:jc w:val="both"/>
        <w:rPr>
          <w:rFonts w:hint="eastAsia" w:hAnsi="宋体"/>
          <w:color w:val="auto"/>
          <w:sz w:val="21"/>
          <w:szCs w:val="21"/>
        </w:rPr>
      </w:pPr>
      <w:r>
        <w:rPr>
          <w:rFonts w:hint="eastAsia" w:hAnsi="宋体"/>
          <w:color w:val="auto"/>
          <w:sz w:val="21"/>
          <w:szCs w:val="21"/>
          <w:highlight w:val="white"/>
        </w:rPr>
        <w:t>(1) 法定代表人参加的，必须持有并出示《法人营业执照》原件或复印件、本人身份证原件和复印件；</w:t>
      </w:r>
    </w:p>
    <w:p>
      <w:pPr>
        <w:pStyle w:val="23"/>
        <w:spacing w:line="440" w:lineRule="exact"/>
        <w:ind w:left="440" w:leftChars="200"/>
        <w:jc w:val="both"/>
        <w:rPr>
          <w:rFonts w:hint="eastAsia" w:hAnsi="宋体"/>
          <w:color w:val="auto"/>
          <w:sz w:val="21"/>
          <w:szCs w:val="21"/>
        </w:rPr>
      </w:pPr>
      <w:r>
        <w:rPr>
          <w:rFonts w:hint="eastAsia" w:hAnsi="宋体"/>
          <w:color w:val="auto"/>
          <w:sz w:val="21"/>
          <w:szCs w:val="21"/>
          <w:highlight w:val="white"/>
        </w:rPr>
        <w:t>(2)</w:t>
      </w:r>
      <w:r>
        <w:rPr>
          <w:rFonts w:hint="eastAsia"/>
          <w:highlight w:val="white"/>
        </w:rPr>
        <w:t xml:space="preserve"> </w:t>
      </w:r>
      <w:r>
        <w:rPr>
          <w:rFonts w:hint="eastAsia" w:hAnsi="宋体"/>
          <w:color w:val="auto"/>
          <w:sz w:val="21"/>
          <w:szCs w:val="21"/>
          <w:highlight w:val="white"/>
        </w:rPr>
        <w:t>如委派项目负责人参加的，必须持有并出示法人签署盖章的授权委托书原件、注册建造师证书复印件、本人身份证原件及复印件、在投标单位参保的社保证明并且该证明中注明“已到账”的最后一个日期须在投标截止时间前半年内。</w:t>
      </w:r>
    </w:p>
    <w:p>
      <w:pPr>
        <w:pStyle w:val="23"/>
        <w:spacing w:line="440" w:lineRule="exact"/>
        <w:ind w:left="440" w:leftChars="200"/>
        <w:jc w:val="both"/>
        <w:rPr>
          <w:sz w:val="21"/>
        </w:rPr>
      </w:pPr>
      <w:r>
        <w:rPr>
          <w:rFonts w:hint="eastAsia" w:hAnsi="宋体"/>
          <w:color w:val="auto"/>
          <w:sz w:val="21"/>
          <w:szCs w:val="21"/>
          <w:highlight w:val="white"/>
        </w:rPr>
        <w:t>以上所有复印件均须盖有公司印章。</w:t>
      </w:r>
    </w:p>
    <w:p>
      <w:pPr>
        <w:numPr>
          <w:ilvl w:val="1"/>
          <w:numId w:val="3"/>
        </w:numPr>
        <w:tabs>
          <w:tab w:val="left" w:pos="835"/>
        </w:tabs>
        <w:spacing w:before="129"/>
        <w:ind w:left="834" w:right="0" w:hanging="484"/>
        <w:jc w:val="left"/>
        <w:rPr>
          <w:b/>
          <w:sz w:val="24"/>
        </w:rPr>
      </w:pPr>
      <w:r>
        <w:rPr>
          <w:b/>
          <w:w w:val="95"/>
          <w:sz w:val="24"/>
        </w:rPr>
        <w:t>投标文件的修改与撤回</w:t>
      </w:r>
    </w:p>
    <w:p>
      <w:pPr>
        <w:pStyle w:val="21"/>
        <w:numPr>
          <w:ilvl w:val="2"/>
          <w:numId w:val="3"/>
        </w:numPr>
        <w:tabs>
          <w:tab w:val="left" w:pos="1190"/>
        </w:tabs>
        <w:spacing w:before="162" w:after="0" w:line="384" w:lineRule="auto"/>
        <w:ind w:left="138" w:right="106" w:firstLine="420"/>
        <w:jc w:val="both"/>
        <w:rPr>
          <w:sz w:val="21"/>
        </w:rPr>
      </w:pPr>
      <w:r>
        <w:rPr>
          <w:spacing w:val="-3"/>
          <w:sz w:val="21"/>
        </w:rPr>
        <w:t>在投标须知前附表第</w:t>
      </w:r>
      <w:r>
        <w:rPr>
          <w:sz w:val="21"/>
        </w:rPr>
        <w:t>2.2.2</w:t>
      </w:r>
      <w:r>
        <w:rPr>
          <w:spacing w:val="-9"/>
          <w:sz w:val="21"/>
        </w:rPr>
        <w:t xml:space="preserve"> 项规定的投标截止时间前，投标人可以修改或撤回已递交的投标</w:t>
      </w:r>
      <w:r>
        <w:rPr>
          <w:spacing w:val="-5"/>
          <w:sz w:val="21"/>
        </w:rPr>
        <w:t>文件，但应以书面形式通知招标人。</w:t>
      </w:r>
    </w:p>
    <w:p>
      <w:pPr>
        <w:pStyle w:val="21"/>
        <w:numPr>
          <w:ilvl w:val="2"/>
          <w:numId w:val="3"/>
        </w:numPr>
        <w:tabs>
          <w:tab w:val="left" w:pos="1190"/>
        </w:tabs>
        <w:spacing w:before="21" w:after="0" w:line="367" w:lineRule="auto"/>
        <w:ind w:left="138" w:right="106" w:firstLine="420"/>
        <w:jc w:val="both"/>
        <w:rPr>
          <w:sz w:val="21"/>
        </w:rPr>
      </w:pPr>
      <w:r>
        <w:rPr>
          <w:spacing w:val="-3"/>
          <w:sz w:val="21"/>
        </w:rPr>
        <w:t>投标人修改或撤回已递交投标文件的书面通知应按照本章第</w:t>
      </w:r>
      <w:r>
        <w:rPr>
          <w:sz w:val="21"/>
        </w:rPr>
        <w:t>3.6.3</w:t>
      </w:r>
      <w:r>
        <w:rPr>
          <w:spacing w:val="-10"/>
          <w:sz w:val="21"/>
        </w:rPr>
        <w:t xml:space="preserve"> 项的要求签字、盖章。招</w:t>
      </w:r>
      <w:r>
        <w:rPr>
          <w:spacing w:val="-5"/>
          <w:sz w:val="21"/>
        </w:rPr>
        <w:t>标人收到书面通知后，向投标人出具签收凭证。</w:t>
      </w:r>
    </w:p>
    <w:p>
      <w:pPr>
        <w:pStyle w:val="21"/>
        <w:numPr>
          <w:ilvl w:val="2"/>
          <w:numId w:val="3"/>
        </w:numPr>
        <w:tabs>
          <w:tab w:val="left" w:pos="1190"/>
        </w:tabs>
        <w:spacing w:before="33" w:after="0" w:line="367" w:lineRule="auto"/>
        <w:ind w:left="138" w:right="106" w:firstLine="420"/>
        <w:jc w:val="both"/>
        <w:rPr>
          <w:sz w:val="21"/>
        </w:rPr>
      </w:pPr>
      <w:r>
        <w:rPr>
          <w:spacing w:val="-6"/>
          <w:sz w:val="21"/>
        </w:rPr>
        <w:t>修改的内容为投标文件的组成部分。修改的投标文件应按照本章第</w:t>
      </w:r>
      <w:r>
        <w:rPr>
          <w:sz w:val="21"/>
        </w:rPr>
        <w:t>3</w:t>
      </w:r>
      <w:r>
        <w:rPr>
          <w:spacing w:val="-9"/>
          <w:sz w:val="21"/>
        </w:rPr>
        <w:t xml:space="preserve"> 条、第</w:t>
      </w:r>
      <w:r>
        <w:rPr>
          <w:sz w:val="21"/>
        </w:rPr>
        <w:t>4 条规定进行编</w:t>
      </w:r>
      <w:r>
        <w:rPr>
          <w:spacing w:val="-3"/>
          <w:sz w:val="21"/>
        </w:rPr>
        <w:t>制、密封、标记和递交，并标明“修改”字样。</w:t>
      </w:r>
    </w:p>
    <w:p>
      <w:pPr>
        <w:pStyle w:val="3"/>
        <w:spacing w:before="6"/>
        <w:rPr>
          <w:sz w:val="19"/>
        </w:rPr>
      </w:pPr>
    </w:p>
    <w:p>
      <w:pPr>
        <w:pStyle w:val="10"/>
        <w:numPr>
          <w:ilvl w:val="0"/>
          <w:numId w:val="3"/>
        </w:numPr>
        <w:tabs>
          <w:tab w:val="left" w:pos="567"/>
        </w:tabs>
        <w:spacing w:before="1" w:after="0" w:line="240" w:lineRule="auto"/>
        <w:ind w:left="566" w:right="0" w:hanging="428"/>
        <w:jc w:val="left"/>
        <w:rPr>
          <w:rFonts w:hint="eastAsia" w:ascii="黑体" w:eastAsia="黑体"/>
        </w:rPr>
      </w:pPr>
      <w:bookmarkStart w:id="55" w:name="5. 开标"/>
      <w:bookmarkEnd w:id="55"/>
      <w:bookmarkStart w:id="56" w:name="5. 开标"/>
      <w:bookmarkEnd w:id="56"/>
      <w:r>
        <w:rPr>
          <w:rFonts w:hint="eastAsia" w:ascii="黑体" w:eastAsia="黑体"/>
          <w:w w:val="95"/>
        </w:rPr>
        <w:t>开标</w:t>
      </w:r>
    </w:p>
    <w:p>
      <w:pPr>
        <w:pStyle w:val="3"/>
        <w:spacing w:before="1"/>
        <w:rPr>
          <w:rFonts w:ascii="黑体"/>
          <w:b/>
          <w:sz w:val="34"/>
        </w:rPr>
      </w:pPr>
    </w:p>
    <w:p>
      <w:pPr>
        <w:numPr>
          <w:ilvl w:val="1"/>
          <w:numId w:val="3"/>
        </w:numPr>
        <w:tabs>
          <w:tab w:val="left" w:pos="624"/>
        </w:tabs>
        <w:spacing w:before="0"/>
        <w:ind w:left="623" w:right="0" w:hanging="485"/>
        <w:jc w:val="left"/>
        <w:rPr>
          <w:b/>
          <w:sz w:val="24"/>
        </w:rPr>
      </w:pPr>
      <w:r>
        <w:rPr>
          <w:b/>
          <w:w w:val="95"/>
          <w:sz w:val="24"/>
        </w:rPr>
        <w:t>开标时间和地点</w:t>
      </w:r>
    </w:p>
    <w:p>
      <w:pPr>
        <w:pStyle w:val="3"/>
        <w:spacing w:before="140" w:line="367" w:lineRule="auto"/>
        <w:ind w:left="138" w:right="106" w:firstLine="420"/>
        <w:jc w:val="both"/>
      </w:pPr>
      <w:r>
        <w:rPr>
          <w:spacing w:val="-5"/>
        </w:rPr>
        <w:t>招标人在投标人须知前附表规定的投标截止时间</w:t>
      </w:r>
      <w:r>
        <w:rPr>
          <w:spacing w:val="-3"/>
        </w:rPr>
        <w:t>（</w:t>
      </w:r>
      <w:r>
        <w:rPr>
          <w:spacing w:val="-2"/>
        </w:rPr>
        <w:t>开标时间</w:t>
      </w:r>
      <w:r>
        <w:rPr>
          <w:spacing w:val="-32"/>
        </w:rPr>
        <w:t>）</w:t>
      </w:r>
      <w:r>
        <w:rPr>
          <w:spacing w:val="-7"/>
        </w:rPr>
        <w:t>和地点公开开标，并邀请所有投标人</w:t>
      </w:r>
      <w:r>
        <w:rPr>
          <w:spacing w:val="-5"/>
        </w:rPr>
        <w:t>的法定代表人或其委托代理人准时参加。</w:t>
      </w:r>
    </w:p>
    <w:p>
      <w:pPr>
        <w:numPr>
          <w:ilvl w:val="1"/>
          <w:numId w:val="3"/>
        </w:numPr>
        <w:tabs>
          <w:tab w:val="left" w:pos="624"/>
        </w:tabs>
        <w:spacing w:before="0" w:line="313" w:lineRule="exact"/>
        <w:ind w:left="623" w:right="0" w:hanging="485"/>
        <w:jc w:val="left"/>
        <w:rPr>
          <w:b/>
          <w:sz w:val="24"/>
        </w:rPr>
      </w:pPr>
      <w:r>
        <w:rPr>
          <w:b/>
          <w:w w:val="95"/>
          <w:sz w:val="24"/>
        </w:rPr>
        <w:t>开标程序</w:t>
      </w:r>
    </w:p>
    <w:p>
      <w:pPr>
        <w:pStyle w:val="21"/>
        <w:numPr>
          <w:ilvl w:val="2"/>
          <w:numId w:val="3"/>
        </w:numPr>
        <w:tabs>
          <w:tab w:val="left" w:pos="1190"/>
        </w:tabs>
        <w:spacing w:before="141" w:after="0" w:line="240" w:lineRule="auto"/>
        <w:ind w:left="117" w:right="0" w:firstLine="441"/>
        <w:jc w:val="left"/>
        <w:rPr>
          <w:sz w:val="21"/>
        </w:rPr>
      </w:pPr>
      <w:r>
        <w:rPr>
          <w:spacing w:val="-3"/>
          <w:sz w:val="21"/>
        </w:rPr>
        <w:t>开标由代理公司主持；</w:t>
      </w:r>
    </w:p>
    <w:p>
      <w:pPr>
        <w:pStyle w:val="21"/>
        <w:numPr>
          <w:ilvl w:val="2"/>
          <w:numId w:val="3"/>
        </w:numPr>
        <w:tabs>
          <w:tab w:val="left" w:pos="1190"/>
        </w:tabs>
        <w:spacing w:before="144" w:after="0" w:line="367" w:lineRule="auto"/>
        <w:ind w:left="117" w:right="106" w:firstLine="441"/>
        <w:jc w:val="both"/>
        <w:rPr>
          <w:sz w:val="21"/>
        </w:rPr>
      </w:pPr>
      <w:r>
        <w:rPr>
          <w:spacing w:val="-7"/>
          <w:sz w:val="21"/>
        </w:rPr>
        <w:t>本工程按时送达的投标文件应达到三家及三家以上，才可开标。否则应视本次招标缺乏有效</w:t>
      </w:r>
      <w:r>
        <w:rPr>
          <w:spacing w:val="-5"/>
          <w:sz w:val="21"/>
        </w:rPr>
        <w:t>竞争而依法重新组织招标；</w:t>
      </w:r>
    </w:p>
    <w:p>
      <w:pPr>
        <w:pStyle w:val="21"/>
        <w:numPr>
          <w:ilvl w:val="2"/>
          <w:numId w:val="3"/>
        </w:numPr>
        <w:tabs>
          <w:tab w:val="left" w:pos="1190"/>
        </w:tabs>
        <w:spacing w:before="33" w:after="0" w:line="240" w:lineRule="auto"/>
        <w:ind w:left="117" w:right="0" w:firstLine="441"/>
        <w:jc w:val="left"/>
        <w:rPr>
          <w:rFonts w:hint="eastAsia" w:ascii="宋体" w:hAnsi="宋体"/>
          <w:bCs/>
          <w:szCs w:val="21"/>
        </w:rPr>
      </w:pPr>
      <w:r>
        <w:rPr>
          <w:spacing w:val="-3"/>
          <w:sz w:val="21"/>
        </w:rPr>
        <w:t>本工程开标前由随机抽取的投标人代表检查标</w:t>
      </w:r>
      <w:r>
        <w:rPr>
          <w:rFonts w:hint="eastAsia"/>
          <w:spacing w:val="-3"/>
          <w:sz w:val="21"/>
          <w:lang w:val="en-US" w:eastAsia="zh-CN"/>
        </w:rPr>
        <w:t>书</w:t>
      </w:r>
      <w:r>
        <w:rPr>
          <w:spacing w:val="-3"/>
          <w:sz w:val="21"/>
        </w:rPr>
        <w:t>的密封情况；</w:t>
      </w:r>
    </w:p>
    <w:p>
      <w:pPr>
        <w:pStyle w:val="21"/>
        <w:numPr>
          <w:ilvl w:val="2"/>
          <w:numId w:val="3"/>
        </w:numPr>
        <w:tabs>
          <w:tab w:val="left" w:pos="1190"/>
        </w:tabs>
        <w:spacing w:before="33" w:after="0" w:line="240" w:lineRule="auto"/>
        <w:ind w:left="117" w:right="0" w:firstLine="441"/>
        <w:jc w:val="left"/>
        <w:rPr>
          <w:rFonts w:hint="eastAsia" w:ascii="宋体" w:hAnsi="宋体"/>
          <w:bCs/>
          <w:szCs w:val="21"/>
          <w:highlight w:val="white"/>
        </w:rPr>
      </w:pPr>
      <w:r>
        <w:rPr>
          <w:rFonts w:hint="eastAsia" w:ascii="宋体" w:hAnsi="宋体"/>
          <w:bCs/>
          <w:szCs w:val="21"/>
          <w:highlight w:val="white"/>
        </w:rPr>
        <w:t xml:space="preserve"> 开启</w:t>
      </w:r>
      <w:r>
        <w:rPr>
          <w:rFonts w:hint="eastAsia"/>
          <w:bCs/>
          <w:szCs w:val="21"/>
          <w:highlight w:val="white"/>
          <w:lang w:val="en-US" w:eastAsia="zh-CN"/>
        </w:rPr>
        <w:t>资信标、</w:t>
      </w:r>
      <w:r>
        <w:rPr>
          <w:rFonts w:hint="eastAsia" w:ascii="宋体" w:hAnsi="宋体"/>
          <w:bCs/>
          <w:szCs w:val="21"/>
          <w:highlight w:val="white"/>
        </w:rPr>
        <w:t>商务标、公布投标人名称、投标报价、工期及其他内容，并记录在案；开标记录须经投标单位法定代表人或代理人签字确认，并存档备案。</w:t>
      </w:r>
    </w:p>
    <w:p>
      <w:pPr>
        <w:pStyle w:val="21"/>
        <w:numPr>
          <w:ilvl w:val="2"/>
          <w:numId w:val="3"/>
        </w:numPr>
        <w:tabs>
          <w:tab w:val="left" w:pos="1190"/>
        </w:tabs>
        <w:spacing w:before="33" w:after="0" w:line="240" w:lineRule="auto"/>
        <w:ind w:left="117" w:right="0" w:firstLine="441"/>
        <w:jc w:val="left"/>
        <w:rPr>
          <w:rFonts w:hint="eastAsia" w:ascii="宋体" w:hAnsi="宋体"/>
          <w:bCs/>
          <w:szCs w:val="21"/>
          <w:highlight w:val="white"/>
        </w:rPr>
      </w:pPr>
      <w:r>
        <w:rPr>
          <w:rFonts w:hint="eastAsia" w:ascii="宋体" w:hAnsi="宋体"/>
          <w:bCs/>
          <w:szCs w:val="21"/>
          <w:highlight w:val="white"/>
        </w:rPr>
        <w:t>招标人在招标文件规定提交投标文件截止时间前收到的投标文件，开标时都应当当众予以拆封、宣读。</w:t>
      </w:r>
    </w:p>
    <w:p>
      <w:pPr>
        <w:pStyle w:val="21"/>
        <w:numPr>
          <w:ilvl w:val="2"/>
          <w:numId w:val="3"/>
        </w:numPr>
        <w:tabs>
          <w:tab w:val="left" w:pos="1190"/>
        </w:tabs>
        <w:spacing w:before="33" w:after="0" w:line="240" w:lineRule="auto"/>
        <w:ind w:left="117" w:right="0" w:firstLine="441"/>
        <w:jc w:val="left"/>
        <w:rPr>
          <w:rFonts w:hint="eastAsia" w:ascii="宋体" w:hAnsi="宋体"/>
          <w:bCs/>
          <w:szCs w:val="21"/>
          <w:highlight w:val="white"/>
        </w:rPr>
      </w:pPr>
      <w:r>
        <w:rPr>
          <w:rFonts w:hint="eastAsia"/>
          <w:bCs/>
          <w:szCs w:val="21"/>
          <w:highlight w:val="white"/>
          <w:lang w:val="en-US" w:eastAsia="zh-CN"/>
        </w:rPr>
        <w:t>资信标详细评审；</w:t>
      </w:r>
    </w:p>
    <w:p>
      <w:pPr>
        <w:pStyle w:val="21"/>
        <w:numPr>
          <w:ilvl w:val="2"/>
          <w:numId w:val="3"/>
        </w:numPr>
        <w:tabs>
          <w:tab w:val="left" w:pos="1190"/>
        </w:tabs>
        <w:spacing w:before="33" w:after="0" w:line="240" w:lineRule="auto"/>
        <w:ind w:left="117" w:right="0" w:firstLine="441"/>
        <w:jc w:val="left"/>
        <w:rPr>
          <w:rFonts w:hint="eastAsia" w:ascii="宋体" w:hAnsi="宋体"/>
          <w:bCs/>
          <w:szCs w:val="21"/>
          <w:highlight w:val="white"/>
        </w:rPr>
      </w:pPr>
      <w:r>
        <w:rPr>
          <w:rFonts w:hint="eastAsia" w:ascii="宋体" w:hAnsi="宋体"/>
          <w:bCs/>
          <w:szCs w:val="21"/>
          <w:highlight w:val="white"/>
        </w:rPr>
        <w:t>抽取下浮率K值，确定风险控制价，计算评标基准价</w:t>
      </w:r>
      <w:r>
        <w:rPr>
          <w:rFonts w:hint="eastAsia" w:ascii="宋体" w:hAnsi="宋体"/>
          <w:bCs/>
          <w:szCs w:val="21"/>
          <w:highlight w:val="white"/>
          <w:lang w:eastAsia="zh-CN"/>
        </w:rPr>
        <w:t>、</w:t>
      </w:r>
      <w:r>
        <w:rPr>
          <w:rFonts w:hint="eastAsia" w:ascii="宋体" w:hAnsi="宋体"/>
          <w:bCs/>
          <w:szCs w:val="21"/>
          <w:highlight w:val="white"/>
        </w:rPr>
        <w:t>各投标人商务标报价得分；</w:t>
      </w:r>
    </w:p>
    <w:p>
      <w:pPr>
        <w:pStyle w:val="21"/>
        <w:numPr>
          <w:ilvl w:val="2"/>
          <w:numId w:val="3"/>
        </w:numPr>
        <w:tabs>
          <w:tab w:val="left" w:pos="1190"/>
        </w:tabs>
        <w:spacing w:before="33" w:after="0" w:line="240" w:lineRule="auto"/>
        <w:ind w:left="117" w:right="0" w:firstLine="441"/>
        <w:jc w:val="left"/>
        <w:rPr>
          <w:rFonts w:hint="eastAsia" w:ascii="宋体" w:hAnsi="宋体"/>
          <w:bCs/>
          <w:szCs w:val="21"/>
          <w:highlight w:val="white"/>
        </w:rPr>
      </w:pPr>
      <w:r>
        <w:rPr>
          <w:rFonts w:hint="eastAsia" w:ascii="宋体" w:hAnsi="宋体"/>
          <w:bCs/>
          <w:szCs w:val="21"/>
          <w:highlight w:val="white"/>
        </w:rPr>
        <w:t>投标文件的符合性审查，投标人的资格审查，商务标的详细评审；</w:t>
      </w:r>
    </w:p>
    <w:p>
      <w:pPr>
        <w:pStyle w:val="21"/>
        <w:numPr>
          <w:ilvl w:val="2"/>
          <w:numId w:val="3"/>
        </w:numPr>
        <w:tabs>
          <w:tab w:val="left" w:pos="1190"/>
        </w:tabs>
        <w:spacing w:before="33" w:after="0" w:line="240" w:lineRule="auto"/>
        <w:ind w:left="117" w:right="0" w:firstLine="441"/>
        <w:jc w:val="left"/>
        <w:rPr>
          <w:rFonts w:hint="eastAsia"/>
          <w:color w:val="000000"/>
        </w:rPr>
      </w:pPr>
      <w:r>
        <w:rPr>
          <w:rFonts w:hint="eastAsia" w:ascii="宋体" w:hAnsi="宋体"/>
          <w:bCs/>
          <w:szCs w:val="21"/>
          <w:highlight w:val="white"/>
        </w:rPr>
        <w:t xml:space="preserve"> 完成评标报告，推荐中标候选人；</w:t>
      </w:r>
    </w:p>
    <w:p>
      <w:pPr>
        <w:pStyle w:val="21"/>
        <w:numPr>
          <w:ilvl w:val="2"/>
          <w:numId w:val="3"/>
        </w:numPr>
        <w:tabs>
          <w:tab w:val="left" w:pos="1190"/>
        </w:tabs>
        <w:spacing w:before="33" w:after="0" w:line="240" w:lineRule="auto"/>
        <w:ind w:left="117" w:right="0" w:firstLine="441"/>
        <w:jc w:val="left"/>
        <w:rPr>
          <w:sz w:val="21"/>
        </w:rPr>
      </w:pPr>
      <w:r>
        <w:rPr>
          <w:rFonts w:hint="eastAsia" w:ascii="宋体" w:hAnsi="宋体"/>
          <w:bCs/>
          <w:szCs w:val="21"/>
          <w:highlight w:val="white"/>
        </w:rPr>
        <w:t>开标会议结束。</w:t>
      </w:r>
    </w:p>
    <w:p>
      <w:pPr>
        <w:pStyle w:val="3"/>
        <w:spacing w:before="7"/>
        <w:rPr>
          <w:sz w:val="19"/>
        </w:rPr>
      </w:pPr>
    </w:p>
    <w:p>
      <w:pPr>
        <w:pStyle w:val="10"/>
        <w:numPr>
          <w:ilvl w:val="0"/>
          <w:numId w:val="3"/>
        </w:numPr>
        <w:tabs>
          <w:tab w:val="left" w:pos="567"/>
        </w:tabs>
        <w:spacing w:before="0" w:after="0" w:line="240" w:lineRule="auto"/>
        <w:ind w:left="566" w:right="0" w:hanging="428"/>
        <w:jc w:val="left"/>
        <w:rPr>
          <w:rFonts w:hint="eastAsia" w:ascii="黑体" w:eastAsia="黑体"/>
        </w:rPr>
      </w:pPr>
      <w:bookmarkStart w:id="57" w:name="6. 评标"/>
      <w:bookmarkEnd w:id="57"/>
      <w:bookmarkStart w:id="58" w:name="6. 评标"/>
      <w:bookmarkEnd w:id="58"/>
      <w:r>
        <w:rPr>
          <w:rFonts w:hint="eastAsia" w:ascii="黑体" w:eastAsia="黑体"/>
          <w:w w:val="95"/>
        </w:rPr>
        <w:t>评标</w:t>
      </w:r>
    </w:p>
    <w:p>
      <w:pPr>
        <w:pStyle w:val="3"/>
        <w:rPr>
          <w:rFonts w:ascii="黑体"/>
          <w:b/>
          <w:sz w:val="34"/>
        </w:rPr>
      </w:pPr>
    </w:p>
    <w:p>
      <w:pPr>
        <w:numPr>
          <w:ilvl w:val="1"/>
          <w:numId w:val="3"/>
        </w:numPr>
        <w:tabs>
          <w:tab w:val="left" w:pos="624"/>
        </w:tabs>
        <w:spacing w:before="1"/>
        <w:ind w:left="623" w:right="0" w:hanging="485"/>
        <w:jc w:val="left"/>
        <w:rPr>
          <w:b/>
          <w:sz w:val="24"/>
        </w:rPr>
      </w:pPr>
      <w:r>
        <w:rPr>
          <w:b/>
          <w:w w:val="95"/>
          <w:sz w:val="24"/>
        </w:rPr>
        <w:t>评标委员会</w:t>
      </w:r>
    </w:p>
    <w:p>
      <w:pPr>
        <w:pStyle w:val="21"/>
        <w:numPr>
          <w:ilvl w:val="2"/>
          <w:numId w:val="3"/>
        </w:numPr>
        <w:tabs>
          <w:tab w:val="left" w:pos="1190"/>
        </w:tabs>
        <w:spacing w:before="141" w:after="0" w:line="240" w:lineRule="auto"/>
        <w:ind w:left="1190" w:right="0" w:hanging="632"/>
        <w:jc w:val="left"/>
        <w:rPr>
          <w:sz w:val="21"/>
        </w:rPr>
      </w:pPr>
      <w:r>
        <w:rPr>
          <w:spacing w:val="-3"/>
          <w:sz w:val="21"/>
        </w:rPr>
        <w:t>评标由招标人依法组建的评标委员会负责。评标委员会成员为5人及以上单数。</w:t>
      </w:r>
    </w:p>
    <w:p>
      <w:pPr>
        <w:numPr>
          <w:ilvl w:val="2"/>
          <w:numId w:val="3"/>
        </w:numPr>
        <w:tabs>
          <w:tab w:val="left" w:pos="1193"/>
        </w:tabs>
        <w:spacing w:before="145"/>
        <w:ind w:left="1192" w:right="0" w:hanging="634"/>
        <w:jc w:val="left"/>
        <w:rPr>
          <w:b/>
          <w:sz w:val="21"/>
        </w:rPr>
      </w:pPr>
      <w:r>
        <w:rPr>
          <w:b/>
          <w:spacing w:val="-3"/>
          <w:sz w:val="21"/>
        </w:rPr>
        <w:t>评标委员会成员有下列情形之一的，应当回避：</w:t>
      </w:r>
    </w:p>
    <w:p>
      <w:pPr>
        <w:pStyle w:val="3"/>
        <w:spacing w:before="11"/>
        <w:rPr>
          <w:b/>
          <w:sz w:val="24"/>
        </w:rPr>
      </w:pPr>
    </w:p>
    <w:p>
      <w:pPr>
        <w:pStyle w:val="3"/>
        <w:spacing w:before="36"/>
        <w:ind w:left="538"/>
      </w:pPr>
      <w:r>
        <w:t>（1）招标人或投标人的主要负责人的近亲属；</w:t>
      </w:r>
    </w:p>
    <w:p>
      <w:pPr>
        <w:pStyle w:val="3"/>
        <w:spacing w:before="145"/>
        <w:ind w:left="538"/>
      </w:pPr>
      <w:r>
        <w:t>（2）与投标人有经济利益关系，可能影响对投标公正评审的；</w:t>
      </w:r>
    </w:p>
    <w:p>
      <w:pPr>
        <w:pStyle w:val="3"/>
        <w:spacing w:before="145" w:line="367" w:lineRule="auto"/>
        <w:ind w:left="118" w:right="153" w:firstLine="420"/>
      </w:pPr>
      <w:r>
        <w:t>（3）曾因在招标、评标以及其他与招标投标有关活动中从事违法行为而受过行政处罚或刑事处罚的；</w:t>
      </w:r>
    </w:p>
    <w:p>
      <w:pPr>
        <w:pStyle w:val="3"/>
        <w:spacing w:before="33"/>
        <w:ind w:left="538"/>
      </w:pPr>
      <w:r>
        <w:t>（4）项目主管部门或者行政监督部门的人员。</w:t>
      </w:r>
    </w:p>
    <w:p>
      <w:pPr>
        <w:numPr>
          <w:ilvl w:val="1"/>
          <w:numId w:val="3"/>
        </w:numPr>
        <w:tabs>
          <w:tab w:val="left" w:pos="604"/>
        </w:tabs>
        <w:spacing w:before="109"/>
        <w:ind w:left="603" w:right="0" w:hanging="485"/>
        <w:jc w:val="left"/>
        <w:rPr>
          <w:b/>
          <w:sz w:val="24"/>
        </w:rPr>
      </w:pPr>
      <w:r>
        <w:rPr>
          <w:b/>
          <w:w w:val="95"/>
          <w:sz w:val="24"/>
        </w:rPr>
        <w:t>评标原则</w:t>
      </w:r>
    </w:p>
    <w:p>
      <w:pPr>
        <w:pStyle w:val="3"/>
        <w:spacing w:before="138"/>
        <w:ind w:left="538"/>
      </w:pPr>
      <w:r>
        <w:t>评标活动遵循公平、公正、科学和择优的原则。</w:t>
      </w:r>
    </w:p>
    <w:p>
      <w:pPr>
        <w:pStyle w:val="3"/>
        <w:spacing w:before="5"/>
        <w:rPr>
          <w:sz w:val="17"/>
        </w:rPr>
      </w:pPr>
    </w:p>
    <w:p>
      <w:pPr>
        <w:numPr>
          <w:ilvl w:val="1"/>
          <w:numId w:val="3"/>
        </w:numPr>
        <w:tabs>
          <w:tab w:val="left" w:pos="604"/>
        </w:tabs>
        <w:spacing w:before="0"/>
        <w:ind w:left="603" w:right="0" w:hanging="485"/>
        <w:jc w:val="left"/>
        <w:rPr>
          <w:b/>
          <w:sz w:val="24"/>
        </w:rPr>
      </w:pPr>
      <w:r>
        <w:rPr>
          <w:b/>
          <w:w w:val="95"/>
          <w:sz w:val="24"/>
        </w:rPr>
        <w:t>评标</w:t>
      </w:r>
    </w:p>
    <w:p>
      <w:pPr>
        <w:pStyle w:val="21"/>
        <w:numPr>
          <w:ilvl w:val="2"/>
          <w:numId w:val="3"/>
        </w:numPr>
        <w:tabs>
          <w:tab w:val="left" w:pos="1170"/>
        </w:tabs>
        <w:spacing w:before="140" w:after="0" w:line="364" w:lineRule="auto"/>
        <w:ind w:left="118" w:right="206" w:firstLine="420"/>
        <w:jc w:val="left"/>
        <w:rPr>
          <w:sz w:val="21"/>
        </w:rPr>
      </w:pPr>
      <w:r>
        <w:rPr>
          <w:spacing w:val="-8"/>
          <w:sz w:val="21"/>
        </w:rPr>
        <w:t>评标委员会按照第三章“评标办法”规定的方法、评审因素、标准和程序对投标文件进行评</w:t>
      </w:r>
      <w:r>
        <w:rPr>
          <w:spacing w:val="-3"/>
          <w:sz w:val="21"/>
        </w:rPr>
        <w:t>审。第三章“评标办法”没有规定的方法、评审因素和标准，不作为评标依据。</w:t>
      </w:r>
    </w:p>
    <w:p>
      <w:pPr>
        <w:numPr>
          <w:ilvl w:val="2"/>
          <w:numId w:val="3"/>
        </w:numPr>
        <w:tabs>
          <w:tab w:val="left" w:pos="1266"/>
        </w:tabs>
        <w:spacing w:before="166" w:line="319" w:lineRule="auto"/>
        <w:ind w:left="118" w:right="215" w:firstLine="420"/>
        <w:jc w:val="left"/>
        <w:rPr>
          <w:b/>
          <w:sz w:val="24"/>
        </w:rPr>
      </w:pPr>
      <w:r>
        <w:rPr>
          <w:b/>
          <w:sz w:val="24"/>
        </w:rPr>
        <w:t>评标委员会将对确定为实质上响应招标文件要求的投标文件进行校核，看其是</w:t>
      </w:r>
      <w:r>
        <w:rPr>
          <w:b/>
          <w:w w:val="95"/>
          <w:sz w:val="24"/>
        </w:rPr>
        <w:t>否有计算上、累计上或表达上的错误，投标报价始终不予调整，修正错误的原则如下:</w:t>
      </w:r>
    </w:p>
    <w:p>
      <w:pPr>
        <w:pStyle w:val="3"/>
        <w:spacing w:before="4"/>
        <w:rPr>
          <w:b/>
          <w:sz w:val="17"/>
        </w:rPr>
      </w:pPr>
    </w:p>
    <w:p>
      <w:pPr>
        <w:pStyle w:val="21"/>
        <w:numPr>
          <w:ilvl w:val="0"/>
          <w:numId w:val="4"/>
        </w:numPr>
        <w:tabs>
          <w:tab w:val="left" w:pos="962"/>
        </w:tabs>
        <w:spacing w:before="1" w:after="0" w:line="240" w:lineRule="auto"/>
        <w:ind w:left="118" w:right="0" w:firstLine="420"/>
        <w:jc w:val="left"/>
        <w:rPr>
          <w:sz w:val="21"/>
        </w:rPr>
      </w:pPr>
      <w:r>
        <w:rPr>
          <w:spacing w:val="-3"/>
          <w:sz w:val="21"/>
        </w:rPr>
        <w:t>如果数字表示的金额和用文字表示的金额不一致时，应以文字表示的金额为准；</w:t>
      </w:r>
    </w:p>
    <w:p>
      <w:pPr>
        <w:pStyle w:val="21"/>
        <w:numPr>
          <w:ilvl w:val="0"/>
          <w:numId w:val="4"/>
        </w:numPr>
        <w:tabs>
          <w:tab w:val="left" w:pos="962"/>
        </w:tabs>
        <w:spacing w:before="145" w:after="0" w:line="367" w:lineRule="auto"/>
        <w:ind w:left="118" w:right="206" w:firstLine="420"/>
        <w:jc w:val="both"/>
        <w:rPr>
          <w:sz w:val="21"/>
        </w:rPr>
      </w:pPr>
      <w:r>
        <w:rPr>
          <w:spacing w:val="-8"/>
          <w:sz w:val="21"/>
        </w:rPr>
        <w:t>当单价与数量的乘积与合价不一致时，以单价为准，除非评标委员会认为单价有明显的小数点</w:t>
      </w:r>
      <w:r>
        <w:rPr>
          <w:spacing w:val="-11"/>
          <w:sz w:val="21"/>
        </w:rPr>
        <w:t>错误，此时应以标出的合价为准，并修改单价；当单价出现明显错误时修正单价，并修改合价，其产生</w:t>
      </w:r>
      <w:r>
        <w:rPr>
          <w:spacing w:val="-6"/>
          <w:sz w:val="21"/>
        </w:rPr>
        <w:t>误差的绝对值同时加入累计计算偏差值</w:t>
      </w:r>
      <w:r>
        <w:rPr>
          <w:spacing w:val="-3"/>
          <w:sz w:val="21"/>
        </w:rPr>
        <w:t>（</w:t>
      </w:r>
      <w:r>
        <w:rPr>
          <w:spacing w:val="-7"/>
          <w:sz w:val="21"/>
        </w:rPr>
        <w:t xml:space="preserve">投标报价 </w:t>
      </w:r>
      <w:r>
        <w:rPr>
          <w:sz w:val="21"/>
        </w:rPr>
        <w:t>3%）</w:t>
      </w:r>
      <w:r>
        <w:rPr>
          <w:spacing w:val="-3"/>
          <w:sz w:val="21"/>
        </w:rPr>
        <w:t>范围内；</w:t>
      </w:r>
    </w:p>
    <w:p>
      <w:pPr>
        <w:pStyle w:val="21"/>
        <w:numPr>
          <w:ilvl w:val="0"/>
          <w:numId w:val="4"/>
        </w:numPr>
        <w:tabs>
          <w:tab w:val="left" w:pos="962"/>
        </w:tabs>
        <w:spacing w:before="82" w:after="0" w:line="240" w:lineRule="auto"/>
        <w:ind w:left="118" w:right="0" w:firstLine="420"/>
        <w:jc w:val="left"/>
        <w:rPr>
          <w:sz w:val="21"/>
        </w:rPr>
      </w:pPr>
      <w:r>
        <w:rPr>
          <w:spacing w:val="-3"/>
          <w:sz w:val="21"/>
        </w:rPr>
        <w:t>对于招标人提供的暂估价。</w:t>
      </w:r>
    </w:p>
    <w:p>
      <w:pPr>
        <w:pStyle w:val="3"/>
        <w:spacing w:before="12"/>
        <w:rPr>
          <w:sz w:val="14"/>
        </w:rPr>
      </w:pPr>
    </w:p>
    <w:p>
      <w:pPr>
        <w:pStyle w:val="3"/>
        <w:spacing w:line="367" w:lineRule="auto"/>
        <w:ind w:left="118" w:right="110" w:firstLine="420"/>
      </w:pPr>
      <w:r>
        <w:rPr>
          <w:spacing w:val="-8"/>
        </w:rPr>
        <w:t>①暂定材料单价是指材料设备的材料价格，投标单位在报价上可考虑相应的人工费、施工机械使用</w:t>
      </w:r>
      <w:r>
        <w:rPr>
          <w:spacing w:val="-5"/>
        </w:rPr>
        <w:t>费、企业管理费、利润及风险费用等因素，自行计算后，填报综合单价。暂定材料单价不得进行变动。</w:t>
      </w:r>
      <w:r>
        <w:rPr>
          <w:spacing w:val="-4"/>
        </w:rPr>
        <w:t>如投标人的投标报价低于招标人提供的暂定材料单价，则该投标文件按否决其投标处理。</w:t>
      </w:r>
    </w:p>
    <w:p>
      <w:pPr>
        <w:pStyle w:val="3"/>
        <w:spacing w:before="81"/>
        <w:ind w:left="538"/>
      </w:pPr>
      <w:r>
        <w:t>②对于招标人提供的暂定专业工程金额,则不允许变动，否则否决其投标文件。</w:t>
      </w:r>
    </w:p>
    <w:p>
      <w:pPr>
        <w:pStyle w:val="3"/>
        <w:spacing w:before="11"/>
        <w:rPr>
          <w:sz w:val="14"/>
        </w:rPr>
      </w:pPr>
    </w:p>
    <w:p>
      <w:pPr>
        <w:numPr>
          <w:ilvl w:val="2"/>
          <w:numId w:val="3"/>
        </w:numPr>
        <w:tabs>
          <w:tab w:val="left" w:pos="1178"/>
        </w:tabs>
        <w:spacing w:before="0" w:line="367" w:lineRule="auto"/>
        <w:ind w:left="118" w:right="207" w:firstLine="423"/>
        <w:jc w:val="both"/>
        <w:rPr>
          <w:b/>
          <w:sz w:val="21"/>
        </w:rPr>
      </w:pPr>
      <w:r>
        <w:rPr>
          <w:b/>
          <w:sz w:val="21"/>
        </w:rPr>
        <w:t>评标委员会在详细评审时，因投标人原因造成投标报价及其综合单价遗漏，累计投标报价</w:t>
      </w:r>
      <w:r>
        <w:rPr>
          <w:b/>
          <w:spacing w:val="-2"/>
          <w:sz w:val="21"/>
        </w:rPr>
        <w:t>缺漏总额</w:t>
      </w:r>
      <w:r>
        <w:rPr>
          <w:b/>
          <w:sz w:val="21"/>
        </w:rPr>
        <w:t>（</w:t>
      </w:r>
      <w:r>
        <w:rPr>
          <w:b/>
          <w:spacing w:val="-3"/>
          <w:sz w:val="21"/>
        </w:rPr>
        <w:t>冒算、多报费用不得抵消缺漏费用</w:t>
      </w:r>
      <w:r>
        <w:rPr>
          <w:b/>
          <w:spacing w:val="-5"/>
          <w:sz w:val="21"/>
        </w:rPr>
        <w:t>）</w:t>
      </w:r>
      <w:r>
        <w:rPr>
          <w:b/>
          <w:spacing w:val="-11"/>
          <w:sz w:val="21"/>
        </w:rPr>
        <w:t xml:space="preserve">占投标报价 </w:t>
      </w:r>
      <w:r>
        <w:rPr>
          <w:b/>
          <w:sz w:val="21"/>
        </w:rPr>
        <w:t>3%（</w:t>
      </w:r>
      <w:r>
        <w:rPr>
          <w:b/>
          <w:spacing w:val="-26"/>
          <w:sz w:val="21"/>
        </w:rPr>
        <w:t xml:space="preserve">含 </w:t>
      </w:r>
      <w:r>
        <w:rPr>
          <w:b/>
          <w:sz w:val="21"/>
        </w:rPr>
        <w:t>3%）</w:t>
      </w:r>
      <w:r>
        <w:rPr>
          <w:b/>
          <w:spacing w:val="-4"/>
          <w:sz w:val="21"/>
        </w:rPr>
        <w:t>以上者，属于重大偏差，其投</w:t>
      </w:r>
      <w:r>
        <w:rPr>
          <w:b/>
          <w:spacing w:val="-7"/>
          <w:sz w:val="21"/>
        </w:rPr>
        <w:t xml:space="preserve">标文件作否决其投标处理。小于 </w:t>
      </w:r>
      <w:r>
        <w:rPr>
          <w:b/>
          <w:sz w:val="21"/>
        </w:rPr>
        <w:t>3%</w:t>
      </w:r>
      <w:r>
        <w:rPr>
          <w:b/>
          <w:spacing w:val="-1"/>
          <w:sz w:val="21"/>
        </w:rPr>
        <w:t>时，则视为其已分配到其他项目中。</w:t>
      </w:r>
    </w:p>
    <w:p>
      <w:pPr>
        <w:pStyle w:val="3"/>
        <w:spacing w:before="81" w:line="369" w:lineRule="auto"/>
        <w:ind w:left="118" w:right="197" w:firstLine="420"/>
      </w:pPr>
      <w:r>
        <w:rPr>
          <w:spacing w:val="-7"/>
        </w:rPr>
        <w:t>凡招标文件要求或工程造价组成应计算的费用而投标人未报，且投标文件中未阐明充分理由并提供</w:t>
      </w:r>
      <w:r>
        <w:rPr>
          <w:spacing w:val="-5"/>
        </w:rPr>
        <w:t>足够证据者，均视为缺漏费用。</w:t>
      </w:r>
    </w:p>
    <w:p>
      <w:pPr>
        <w:pStyle w:val="3"/>
        <w:spacing w:before="79" w:line="367" w:lineRule="auto"/>
        <w:ind w:left="118" w:right="206" w:firstLine="420"/>
        <w:jc w:val="both"/>
      </w:pPr>
      <w:r>
        <w:rPr>
          <w:spacing w:val="-10"/>
        </w:rPr>
        <w:t>对工程量清单漏项的计算原则是：漏项的工程量×所有有效投标人中该项综合单价最高报价后计取</w:t>
      </w:r>
      <w:r>
        <w:rPr>
          <w:spacing w:val="-13"/>
        </w:rPr>
        <w:t>规费、意外伤害保险费、税金等。因投标人原因造成投标报价及其综合单价遗漏累计缺漏总额之和小于</w:t>
      </w:r>
      <w:r>
        <w:rPr>
          <w:spacing w:val="-12"/>
        </w:rPr>
        <w:t xml:space="preserve">投标报价 </w:t>
      </w:r>
      <w:r>
        <w:t>3</w:t>
      </w:r>
      <w:r>
        <w:rPr>
          <w:spacing w:val="-3"/>
        </w:rPr>
        <w:t>%的，则视其已分配到其它工程量的报价中。</w:t>
      </w:r>
    </w:p>
    <w:p>
      <w:pPr>
        <w:pStyle w:val="3"/>
        <w:spacing w:before="7"/>
        <w:rPr>
          <w:sz w:val="19"/>
        </w:rPr>
      </w:pPr>
    </w:p>
    <w:p>
      <w:pPr>
        <w:pStyle w:val="10"/>
        <w:numPr>
          <w:ilvl w:val="0"/>
          <w:numId w:val="3"/>
        </w:numPr>
        <w:tabs>
          <w:tab w:val="left" w:pos="547"/>
        </w:tabs>
        <w:spacing w:before="0" w:after="0" w:line="240" w:lineRule="auto"/>
        <w:ind w:left="546" w:right="0" w:hanging="428"/>
        <w:jc w:val="left"/>
        <w:rPr>
          <w:rFonts w:hint="eastAsia" w:ascii="黑体" w:eastAsia="黑体"/>
        </w:rPr>
      </w:pPr>
      <w:bookmarkStart w:id="59" w:name="7. 合同授予"/>
      <w:bookmarkEnd w:id="59"/>
      <w:bookmarkStart w:id="60" w:name="7. 合同授予"/>
      <w:bookmarkEnd w:id="60"/>
      <w:r>
        <w:rPr>
          <w:rFonts w:hint="eastAsia" w:ascii="黑体" w:eastAsia="黑体"/>
          <w:w w:val="95"/>
        </w:rPr>
        <w:t>合同授予</w:t>
      </w:r>
    </w:p>
    <w:p>
      <w:pPr>
        <w:pStyle w:val="3"/>
        <w:spacing w:before="12"/>
        <w:rPr>
          <w:rFonts w:ascii="黑体"/>
          <w:b/>
          <w:sz w:val="22"/>
        </w:rPr>
      </w:pPr>
    </w:p>
    <w:p>
      <w:pPr>
        <w:numPr>
          <w:ilvl w:val="1"/>
          <w:numId w:val="3"/>
        </w:numPr>
        <w:tabs>
          <w:tab w:val="left" w:pos="604"/>
        </w:tabs>
        <w:spacing w:before="26"/>
        <w:ind w:left="603" w:right="0" w:hanging="485"/>
        <w:jc w:val="left"/>
        <w:rPr>
          <w:b/>
          <w:sz w:val="24"/>
        </w:rPr>
      </w:pPr>
      <w:r>
        <w:rPr>
          <w:b/>
          <w:w w:val="95"/>
          <w:sz w:val="24"/>
        </w:rPr>
        <w:t>中标人的确定</w:t>
      </w:r>
    </w:p>
    <w:p>
      <w:pPr>
        <w:pStyle w:val="3"/>
        <w:spacing w:before="140" w:line="367" w:lineRule="auto"/>
        <w:ind w:left="118" w:right="206" w:firstLine="472"/>
        <w:jc w:val="both"/>
      </w:pPr>
      <w:r>
        <w:rPr>
          <w:spacing w:val="-3"/>
        </w:rPr>
        <w:t xml:space="preserve">中标候选人经公示后(公示期 </w:t>
      </w:r>
      <w:r>
        <w:t>3</w:t>
      </w:r>
      <w:r>
        <w:rPr>
          <w:spacing w:val="-3"/>
        </w:rPr>
        <w:t xml:space="preserve"> 工作日)由招标人确定中标人，招标人应当确定排名第一的中标候</w:t>
      </w:r>
      <w:r>
        <w:rPr>
          <w:spacing w:val="-11"/>
        </w:rPr>
        <w:t>选人为中标人。排名第一的中标候选人放弃中标、因不可抗力不能履行合同、不按照招标文件要求提交履约保证金，或者被查实存在影响中标结果的违法行为等情形，不符合中标条件的，招标人可以重新招标。</w:t>
      </w:r>
    </w:p>
    <w:p>
      <w:pPr>
        <w:pStyle w:val="3"/>
        <w:spacing w:before="33"/>
        <w:ind w:left="591"/>
      </w:pPr>
      <w:r>
        <w:t>办理中标备案手续前，招标人有权对拟中标人的以下情况进行核实：</w:t>
      </w:r>
    </w:p>
    <w:p>
      <w:pPr>
        <w:pStyle w:val="3"/>
        <w:spacing w:before="144" w:line="367" w:lineRule="auto"/>
        <w:ind w:left="118" w:right="208" w:firstLine="472"/>
        <w:jc w:val="both"/>
      </w:pPr>
      <w:r>
        <w:t>招标人在中标公示之后，可以对拟中标人投标文件的班组人员、资格条件、财务状况等情况进行</w:t>
      </w:r>
      <w:r>
        <w:rPr>
          <w:spacing w:val="-9"/>
        </w:rPr>
        <w:t>核实，也可以书面咨询拟中标企业所在地建设行政主管部门，发现投标过程中有串通投标、弄虚作假或</w:t>
      </w:r>
      <w:r>
        <w:rPr>
          <w:spacing w:val="-6"/>
        </w:rPr>
        <w:t>其他违法的行为,将视为不符合中标条件，招标人可以按照评标委员会提出的中标候选人名单排序依</w:t>
      </w:r>
      <w:r>
        <w:rPr>
          <w:spacing w:val="2"/>
        </w:rPr>
        <w:t>次确定其他中标候选人为中标人，也可以重新招标。</w:t>
      </w:r>
    </w:p>
    <w:p>
      <w:pPr>
        <w:numPr>
          <w:ilvl w:val="1"/>
          <w:numId w:val="3"/>
        </w:numPr>
        <w:tabs>
          <w:tab w:val="left" w:pos="604"/>
        </w:tabs>
        <w:spacing w:before="0" w:line="313" w:lineRule="exact"/>
        <w:ind w:left="603" w:right="0" w:hanging="485"/>
        <w:jc w:val="left"/>
        <w:rPr>
          <w:b/>
          <w:sz w:val="24"/>
        </w:rPr>
      </w:pPr>
      <w:r>
        <w:rPr>
          <w:b/>
          <w:w w:val="95"/>
          <w:sz w:val="24"/>
        </w:rPr>
        <w:t>中标通知</w:t>
      </w:r>
    </w:p>
    <w:p>
      <w:pPr>
        <w:numPr>
          <w:ilvl w:val="2"/>
          <w:numId w:val="3"/>
        </w:numPr>
        <w:tabs>
          <w:tab w:val="left" w:pos="1178"/>
        </w:tabs>
        <w:spacing w:before="141" w:line="367" w:lineRule="auto"/>
        <w:ind w:left="118" w:right="210" w:firstLine="423"/>
        <w:jc w:val="both"/>
        <w:rPr>
          <w:b/>
          <w:sz w:val="21"/>
        </w:rPr>
      </w:pPr>
      <w:r>
        <w:rPr>
          <w:b/>
          <w:sz w:val="21"/>
        </w:rPr>
        <w:t>中标公示期满后没有异议或投诉的，在本章第3.3 款规定的投标有效期内，招标人以书面</w:t>
      </w:r>
      <w:r>
        <w:rPr>
          <w:b/>
          <w:spacing w:val="-3"/>
          <w:sz w:val="21"/>
        </w:rPr>
        <w:t>形式向中标人发出中标通知书，同时将中标结果通知未中标的投标人。</w:t>
      </w:r>
    </w:p>
    <w:p>
      <w:pPr>
        <w:pStyle w:val="21"/>
        <w:numPr>
          <w:ilvl w:val="2"/>
          <w:numId w:val="3"/>
        </w:numPr>
        <w:tabs>
          <w:tab w:val="left" w:pos="1175"/>
        </w:tabs>
        <w:spacing w:before="33" w:after="0" w:line="240" w:lineRule="auto"/>
        <w:ind w:left="1174" w:right="0" w:hanging="633"/>
        <w:jc w:val="left"/>
        <w:rPr>
          <w:b/>
          <w:sz w:val="21"/>
        </w:rPr>
      </w:pPr>
      <w:r>
        <w:rPr>
          <w:b/>
          <w:spacing w:val="-5"/>
          <w:sz w:val="21"/>
        </w:rPr>
        <w:t xml:space="preserve">中标人确定后，招标人将于 </w:t>
      </w:r>
      <w:r>
        <w:rPr>
          <w:b/>
          <w:sz w:val="21"/>
        </w:rPr>
        <w:t>15</w:t>
      </w:r>
      <w:r>
        <w:rPr>
          <w:b/>
          <w:spacing w:val="-8"/>
          <w:sz w:val="21"/>
        </w:rPr>
        <w:t xml:space="preserve"> 日内向苍南县住房和城乡建设局提交招标情况书面报告。</w:t>
      </w:r>
    </w:p>
    <w:p>
      <w:pPr>
        <w:pStyle w:val="21"/>
        <w:numPr>
          <w:ilvl w:val="2"/>
          <w:numId w:val="3"/>
        </w:numPr>
        <w:tabs>
          <w:tab w:val="left" w:pos="1122"/>
        </w:tabs>
        <w:spacing w:before="145" w:after="0" w:line="367" w:lineRule="auto"/>
        <w:ind w:left="118" w:right="207" w:firstLine="423"/>
        <w:jc w:val="both"/>
        <w:rPr>
          <w:b/>
          <w:sz w:val="21"/>
        </w:rPr>
      </w:pPr>
      <w:r>
        <w:rPr>
          <w:b/>
          <w:spacing w:val="-7"/>
          <w:sz w:val="21"/>
        </w:rPr>
        <w:t>根据市住建委关于开展建设工程合同履约评价工作的要求，在温州承建工程施工类别项目的建设工程（勘察、设计、监理、代理、造价咨询等暂缓执行）施工企业必须进入温州造价网站中的合同履约评价系统（http://www.wzzj.net.cn:8088/）并打印注册信息。温州市外企业将打印好的履约评价系统注册信息表盖章并带营业执照和资质证书原件到温州造价处审核通过，苍南企业到县住建局建筑业科审核通过，之后方可办理工程中标及开工事宜。</w:t>
      </w:r>
    </w:p>
    <w:p>
      <w:pPr>
        <w:pStyle w:val="21"/>
        <w:numPr>
          <w:ilvl w:val="2"/>
          <w:numId w:val="3"/>
        </w:numPr>
        <w:tabs>
          <w:tab w:val="left" w:pos="1122"/>
        </w:tabs>
        <w:spacing w:before="34" w:after="0" w:line="367" w:lineRule="auto"/>
        <w:ind w:left="118" w:right="104" w:firstLine="423"/>
        <w:jc w:val="left"/>
        <w:rPr>
          <w:b/>
          <w:sz w:val="21"/>
        </w:rPr>
      </w:pPr>
      <w:r>
        <w:rPr>
          <w:b/>
          <w:spacing w:val="-4"/>
          <w:sz w:val="21"/>
        </w:rPr>
        <w:t>工程现场管理人员</w:t>
      </w:r>
      <w:r>
        <w:rPr>
          <w:b/>
          <w:spacing w:val="-3"/>
          <w:sz w:val="21"/>
        </w:rPr>
        <w:t>（</w:t>
      </w:r>
      <w:r>
        <w:rPr>
          <w:b/>
          <w:sz w:val="21"/>
        </w:rPr>
        <w:t>项目组人员</w:t>
      </w:r>
      <w:r>
        <w:rPr>
          <w:b/>
          <w:spacing w:val="-29"/>
          <w:sz w:val="21"/>
        </w:rPr>
        <w:t>）</w:t>
      </w:r>
      <w:r>
        <w:rPr>
          <w:b/>
          <w:spacing w:val="-5"/>
          <w:sz w:val="21"/>
        </w:rPr>
        <w:t>的变更须严格遵守《苍南县住建局施工现场管理人员变更</w:t>
      </w:r>
      <w:r>
        <w:rPr>
          <w:b/>
          <w:spacing w:val="-6"/>
          <w:sz w:val="21"/>
        </w:rPr>
        <w:t>管理规定》的通知</w:t>
      </w:r>
      <w:r>
        <w:rPr>
          <w:b/>
          <w:sz w:val="21"/>
        </w:rPr>
        <w:t>（</w:t>
      </w:r>
      <w:r>
        <w:rPr>
          <w:b/>
          <w:spacing w:val="-4"/>
          <w:sz w:val="21"/>
        </w:rPr>
        <w:t>苍住建</w:t>
      </w:r>
      <w:r>
        <w:rPr>
          <w:b/>
          <w:sz w:val="21"/>
        </w:rPr>
        <w:t>（2016）322</w:t>
      </w:r>
      <w:r>
        <w:rPr>
          <w:b/>
          <w:spacing w:val="-27"/>
          <w:sz w:val="21"/>
        </w:rPr>
        <w:t xml:space="preserve"> 号</w:t>
      </w:r>
      <w:r>
        <w:rPr>
          <w:b/>
          <w:spacing w:val="-8"/>
          <w:sz w:val="21"/>
        </w:rPr>
        <w:t>）</w:t>
      </w:r>
      <w:r>
        <w:rPr>
          <w:b/>
          <w:spacing w:val="-4"/>
          <w:sz w:val="21"/>
        </w:rPr>
        <w:t>，项目经理</w:t>
      </w:r>
      <w:r>
        <w:rPr>
          <w:b/>
          <w:sz w:val="21"/>
        </w:rPr>
        <w:t>（或总监</w:t>
      </w:r>
      <w:r>
        <w:rPr>
          <w:b/>
          <w:spacing w:val="-10"/>
          <w:sz w:val="21"/>
        </w:rPr>
        <w:t>）</w:t>
      </w:r>
      <w:r>
        <w:rPr>
          <w:b/>
          <w:spacing w:val="-5"/>
          <w:sz w:val="21"/>
        </w:rPr>
        <w:t>除因疾病、死亡、长期出国、脱产学习、职务变动、调离原工作企业、违法被责令停止执业、涉嫌犯罪或犯罪被羁押或判刑、执业注册证书依法注销等不予变更。施工、监理和业主单位不得擅自进行施工现场管理人员的变更。符合以上</w:t>
      </w:r>
      <w:r>
        <w:rPr>
          <w:b/>
          <w:spacing w:val="-8"/>
          <w:sz w:val="21"/>
        </w:rPr>
        <w:t>变更条件的，须出具相关证明材料并经业主同意盖章，报县住建局备案。变更后的项目经理</w:t>
      </w:r>
      <w:r>
        <w:rPr>
          <w:b/>
          <w:sz w:val="21"/>
        </w:rPr>
        <w:t>（</w:t>
      </w:r>
      <w:r>
        <w:rPr>
          <w:b/>
          <w:spacing w:val="-2"/>
          <w:sz w:val="21"/>
        </w:rPr>
        <w:t>或总监</w:t>
      </w:r>
      <w:r>
        <w:rPr>
          <w:b/>
          <w:sz w:val="21"/>
        </w:rPr>
        <w:t>） 资格条件应不低于原项目经理（或总监）资格条件和业绩条件，同时须提供在该单位半年以上的社保证明。</w:t>
      </w:r>
    </w:p>
    <w:p>
      <w:pPr>
        <w:pStyle w:val="21"/>
        <w:numPr>
          <w:ilvl w:val="2"/>
          <w:numId w:val="3"/>
        </w:numPr>
        <w:tabs>
          <w:tab w:val="left" w:pos="1122"/>
        </w:tabs>
        <w:spacing w:before="34" w:after="0" w:line="367" w:lineRule="auto"/>
        <w:ind w:left="118" w:right="207" w:firstLine="423"/>
        <w:jc w:val="both"/>
        <w:rPr>
          <w:b/>
          <w:sz w:val="21"/>
        </w:rPr>
      </w:pPr>
      <w:r>
        <w:rPr>
          <w:b/>
          <w:spacing w:val="-5"/>
          <w:sz w:val="21"/>
        </w:rPr>
        <w:t>项目负责人</w:t>
      </w:r>
      <w:r>
        <w:rPr>
          <w:b/>
          <w:sz w:val="21"/>
        </w:rPr>
        <w:t>（建造师</w:t>
      </w:r>
      <w:r>
        <w:rPr>
          <w:b/>
          <w:spacing w:val="-22"/>
          <w:sz w:val="21"/>
        </w:rPr>
        <w:t>）</w:t>
      </w:r>
      <w:r>
        <w:rPr>
          <w:b/>
          <w:spacing w:val="-5"/>
          <w:sz w:val="21"/>
        </w:rPr>
        <w:t>不得有在建工程，否则不具备中标资格，招标单位有权取消其中标资格。</w:t>
      </w:r>
    </w:p>
    <w:p>
      <w:pPr>
        <w:pStyle w:val="21"/>
        <w:numPr>
          <w:ilvl w:val="1"/>
          <w:numId w:val="3"/>
        </w:numPr>
        <w:tabs>
          <w:tab w:val="left" w:pos="604"/>
        </w:tabs>
        <w:spacing w:before="0" w:after="0" w:line="313" w:lineRule="exact"/>
        <w:ind w:left="603" w:right="0" w:hanging="485"/>
        <w:jc w:val="left"/>
        <w:rPr>
          <w:b/>
          <w:sz w:val="24"/>
        </w:rPr>
      </w:pPr>
      <w:r>
        <w:rPr>
          <w:b/>
          <w:w w:val="95"/>
          <w:sz w:val="24"/>
        </w:rPr>
        <w:t>履约担保</w:t>
      </w:r>
    </w:p>
    <w:p>
      <w:pPr>
        <w:pStyle w:val="21"/>
        <w:numPr>
          <w:ilvl w:val="2"/>
          <w:numId w:val="3"/>
        </w:numPr>
        <w:tabs>
          <w:tab w:val="left" w:pos="1072"/>
        </w:tabs>
        <w:spacing w:before="125" w:after="0" w:line="338" w:lineRule="auto"/>
        <w:ind w:left="118" w:right="206" w:firstLine="420"/>
        <w:jc w:val="both"/>
        <w:rPr>
          <w:rFonts w:ascii="Calibri" w:hAnsi="Calibri" w:eastAsia="Calibri"/>
          <w:sz w:val="21"/>
        </w:rPr>
      </w:pPr>
      <w:r>
        <w:rPr>
          <w:spacing w:val="-3"/>
          <w:sz w:val="21"/>
        </w:rPr>
        <w:t>在签订合同前，中标人应按投标人须知前附表规定的时间、金额、担保形式和招标文件第四</w:t>
      </w:r>
      <w:r>
        <w:rPr>
          <w:spacing w:val="-7"/>
          <w:sz w:val="21"/>
        </w:rPr>
        <w:t>章“合同条款及格式”规定的履约担保格式向招标人提交履约担保。联合体中标的，其履约担保由牵头</w:t>
      </w:r>
      <w:r>
        <w:rPr>
          <w:spacing w:val="-11"/>
          <w:sz w:val="21"/>
        </w:rPr>
        <w:t>人递交，并应符合投标人须知前附表规定的金额、担保形式和招标文件第四章“合同条款及格式”规定</w:t>
      </w:r>
      <w:r>
        <w:rPr>
          <w:spacing w:val="-6"/>
          <w:sz w:val="21"/>
        </w:rPr>
        <w:t>的履约担保格式要求。</w:t>
      </w:r>
    </w:p>
    <w:p>
      <w:pPr>
        <w:pStyle w:val="3"/>
        <w:spacing w:before="11"/>
        <w:rPr>
          <w:sz w:val="24"/>
        </w:rPr>
      </w:pPr>
    </w:p>
    <w:p>
      <w:pPr>
        <w:pStyle w:val="21"/>
        <w:numPr>
          <w:ilvl w:val="2"/>
          <w:numId w:val="3"/>
        </w:numPr>
        <w:tabs>
          <w:tab w:val="left" w:pos="1170"/>
        </w:tabs>
        <w:spacing w:before="36" w:after="0" w:line="367" w:lineRule="auto"/>
        <w:ind w:left="118" w:right="108" w:firstLine="420"/>
        <w:jc w:val="both"/>
        <w:rPr>
          <w:sz w:val="21"/>
        </w:rPr>
      </w:pPr>
      <w:r>
        <w:rPr>
          <w:spacing w:val="-3"/>
          <w:sz w:val="21"/>
        </w:rPr>
        <w:t>中标人不能按本章第</w:t>
      </w:r>
      <w:r>
        <w:rPr>
          <w:sz w:val="21"/>
        </w:rPr>
        <w:t>7.3.1</w:t>
      </w:r>
      <w:r>
        <w:rPr>
          <w:spacing w:val="-3"/>
          <w:sz w:val="21"/>
        </w:rPr>
        <w:t>项的要求，提交履约担保金的，视为放弃中标，其投标保证金不予退还，给招标人造成的损失超过投标保证金数额的，中标人还应当对超过部分予以赔偿。</w:t>
      </w:r>
    </w:p>
    <w:p>
      <w:pPr>
        <w:numPr>
          <w:ilvl w:val="1"/>
          <w:numId w:val="3"/>
        </w:numPr>
        <w:tabs>
          <w:tab w:val="left" w:pos="604"/>
        </w:tabs>
        <w:spacing w:before="0" w:line="313" w:lineRule="exact"/>
        <w:ind w:left="603" w:right="0" w:hanging="485"/>
        <w:jc w:val="left"/>
        <w:rPr>
          <w:b/>
          <w:sz w:val="24"/>
        </w:rPr>
      </w:pPr>
      <w:r>
        <w:rPr>
          <w:b/>
          <w:w w:val="95"/>
          <w:sz w:val="24"/>
        </w:rPr>
        <w:t>签订合同</w:t>
      </w:r>
    </w:p>
    <w:p>
      <w:pPr>
        <w:pStyle w:val="21"/>
        <w:numPr>
          <w:ilvl w:val="2"/>
          <w:numId w:val="3"/>
        </w:numPr>
        <w:tabs>
          <w:tab w:val="left" w:pos="1170"/>
        </w:tabs>
        <w:spacing w:before="141" w:after="0" w:line="367" w:lineRule="auto"/>
        <w:ind w:left="118" w:right="106" w:firstLine="420"/>
        <w:jc w:val="both"/>
        <w:rPr>
          <w:sz w:val="21"/>
        </w:rPr>
      </w:pPr>
      <w:r>
        <w:rPr>
          <w:spacing w:val="-3"/>
          <w:sz w:val="21"/>
        </w:rPr>
        <w:t>招标人和中标人应当自中标通知书发出之</w:t>
      </w:r>
      <w:r>
        <w:rPr>
          <w:spacing w:val="-3"/>
          <w:sz w:val="21"/>
          <w:highlight w:val="none"/>
        </w:rPr>
        <w:t>日起</w:t>
      </w:r>
      <w:r>
        <w:rPr>
          <w:rFonts w:hint="eastAsia"/>
          <w:sz w:val="21"/>
          <w:highlight w:val="none"/>
          <w:lang w:val="en-US" w:eastAsia="zh-CN"/>
        </w:rPr>
        <w:t>15</w:t>
      </w:r>
      <w:r>
        <w:rPr>
          <w:spacing w:val="-12"/>
          <w:sz w:val="21"/>
          <w:highlight w:val="none"/>
        </w:rPr>
        <w:t>天内</w:t>
      </w:r>
      <w:r>
        <w:rPr>
          <w:spacing w:val="-12"/>
          <w:sz w:val="21"/>
        </w:rPr>
        <w:t>，根据招标文件和中标人的投标文件订</w:t>
      </w:r>
      <w:r>
        <w:rPr>
          <w:spacing w:val="-11"/>
          <w:sz w:val="21"/>
        </w:rPr>
        <w:t>立书面合同。中标人无正当理由拒签合同的，招标人取消其中标资格，其投标保证金不予退还；给招标</w:t>
      </w:r>
      <w:r>
        <w:rPr>
          <w:spacing w:val="-6"/>
          <w:sz w:val="21"/>
        </w:rPr>
        <w:t>人造成的损失超过投标保证金数额的，中标人还应当对超过部分予以赔偿。</w:t>
      </w:r>
    </w:p>
    <w:p>
      <w:pPr>
        <w:pStyle w:val="21"/>
        <w:numPr>
          <w:ilvl w:val="2"/>
          <w:numId w:val="3"/>
        </w:numPr>
        <w:tabs>
          <w:tab w:val="left" w:pos="1170"/>
        </w:tabs>
        <w:spacing w:before="33" w:after="0" w:line="367" w:lineRule="auto"/>
        <w:ind w:left="118" w:right="106" w:firstLine="420"/>
        <w:jc w:val="both"/>
        <w:rPr>
          <w:sz w:val="21"/>
        </w:rPr>
      </w:pPr>
      <w:r>
        <w:rPr>
          <w:spacing w:val="-10"/>
          <w:sz w:val="21"/>
        </w:rPr>
        <w:t>发出中标通知书后，招标人无正当理由拒签合同的，招标人向中标人退还投标保证金；给中</w:t>
      </w:r>
      <w:r>
        <w:rPr>
          <w:spacing w:val="-5"/>
          <w:sz w:val="21"/>
        </w:rPr>
        <w:t>标人造成损失的，还应当赔偿损失。</w:t>
      </w:r>
    </w:p>
    <w:p>
      <w:pPr>
        <w:pStyle w:val="3"/>
        <w:spacing w:before="7"/>
        <w:rPr>
          <w:sz w:val="19"/>
        </w:rPr>
      </w:pPr>
    </w:p>
    <w:p>
      <w:pPr>
        <w:pStyle w:val="10"/>
        <w:numPr>
          <w:ilvl w:val="0"/>
          <w:numId w:val="3"/>
        </w:numPr>
        <w:tabs>
          <w:tab w:val="left" w:pos="547"/>
        </w:tabs>
        <w:spacing w:before="0" w:after="0" w:line="240" w:lineRule="auto"/>
        <w:ind w:left="546" w:right="0" w:hanging="428"/>
        <w:jc w:val="left"/>
        <w:rPr>
          <w:rFonts w:hint="eastAsia" w:ascii="黑体" w:eastAsia="黑体"/>
        </w:rPr>
      </w:pPr>
      <w:bookmarkStart w:id="61" w:name="8. 重新招标和不再招标"/>
      <w:bookmarkEnd w:id="61"/>
      <w:bookmarkStart w:id="62" w:name="8. 重新招标和不再招标"/>
      <w:bookmarkEnd w:id="62"/>
      <w:r>
        <w:rPr>
          <w:rFonts w:hint="eastAsia" w:ascii="黑体" w:eastAsia="黑体"/>
          <w:w w:val="95"/>
        </w:rPr>
        <w:t>重新招标和不再招标</w:t>
      </w:r>
    </w:p>
    <w:p>
      <w:pPr>
        <w:pStyle w:val="3"/>
        <w:spacing w:before="1"/>
        <w:rPr>
          <w:rFonts w:ascii="黑体"/>
          <w:b/>
          <w:sz w:val="34"/>
        </w:rPr>
      </w:pPr>
    </w:p>
    <w:p>
      <w:pPr>
        <w:numPr>
          <w:ilvl w:val="1"/>
          <w:numId w:val="3"/>
        </w:numPr>
        <w:tabs>
          <w:tab w:val="left" w:pos="604"/>
        </w:tabs>
        <w:spacing w:before="0"/>
        <w:ind w:left="603" w:right="0" w:hanging="485"/>
        <w:jc w:val="left"/>
        <w:rPr>
          <w:b/>
          <w:sz w:val="24"/>
        </w:rPr>
      </w:pPr>
      <w:r>
        <w:rPr>
          <w:b/>
          <w:w w:val="95"/>
          <w:sz w:val="24"/>
        </w:rPr>
        <w:t>重新招标</w:t>
      </w:r>
    </w:p>
    <w:p>
      <w:pPr>
        <w:pStyle w:val="3"/>
        <w:spacing w:before="141"/>
        <w:ind w:left="538"/>
      </w:pPr>
      <w:r>
        <w:t>有下列情形之一的，招标人将重新招标：</w:t>
      </w:r>
    </w:p>
    <w:p>
      <w:pPr>
        <w:pStyle w:val="3"/>
        <w:spacing w:before="145"/>
        <w:ind w:left="433"/>
      </w:pPr>
      <w:r>
        <w:t>（1）投标截止时间止，投标人少于3个的；</w:t>
      </w:r>
    </w:p>
    <w:p>
      <w:pPr>
        <w:pStyle w:val="3"/>
        <w:spacing w:before="145"/>
        <w:ind w:left="433"/>
      </w:pPr>
      <w:r>
        <w:t>（2）经评标委员会评审后否决所有投标的；</w:t>
      </w:r>
    </w:p>
    <w:p>
      <w:pPr>
        <w:pStyle w:val="3"/>
        <w:spacing w:before="145"/>
        <w:ind w:left="433"/>
      </w:pPr>
      <w:r>
        <w:t>（3）所有中标候选人放弃中标权或被取消中标资格的，招标人应当重新依法组织招标。</w:t>
      </w:r>
    </w:p>
    <w:p>
      <w:pPr>
        <w:numPr>
          <w:ilvl w:val="1"/>
          <w:numId w:val="3"/>
        </w:numPr>
        <w:tabs>
          <w:tab w:val="left" w:pos="604"/>
        </w:tabs>
        <w:spacing w:before="110"/>
        <w:ind w:left="603" w:right="0" w:hanging="485"/>
        <w:jc w:val="left"/>
        <w:rPr>
          <w:b/>
          <w:sz w:val="24"/>
        </w:rPr>
      </w:pPr>
      <w:r>
        <w:rPr>
          <w:b/>
          <w:w w:val="95"/>
          <w:sz w:val="24"/>
        </w:rPr>
        <w:t>不再招标</w:t>
      </w:r>
    </w:p>
    <w:p>
      <w:pPr>
        <w:pStyle w:val="3"/>
        <w:spacing w:before="141" w:line="364" w:lineRule="auto"/>
        <w:ind w:left="118" w:right="204" w:firstLine="420"/>
        <w:jc w:val="both"/>
      </w:pPr>
      <w:r>
        <w:rPr>
          <w:spacing w:val="-3"/>
        </w:rPr>
        <w:t>重新招标后投标人仍少于3</w:t>
      </w:r>
      <w:r>
        <w:rPr>
          <w:spacing w:val="-9"/>
        </w:rPr>
        <w:t>个或者所有投标被否决的，属于必须审批或核准的工程建设项目，经原</w:t>
      </w:r>
      <w:r>
        <w:rPr>
          <w:spacing w:val="-5"/>
        </w:rPr>
        <w:t>审批或核准部门批准后不再进行招标。</w:t>
      </w:r>
    </w:p>
    <w:p>
      <w:pPr>
        <w:pStyle w:val="3"/>
        <w:spacing w:before="11"/>
        <w:rPr>
          <w:sz w:val="19"/>
        </w:rPr>
      </w:pPr>
    </w:p>
    <w:p>
      <w:pPr>
        <w:pStyle w:val="10"/>
        <w:numPr>
          <w:ilvl w:val="0"/>
          <w:numId w:val="3"/>
        </w:numPr>
        <w:tabs>
          <w:tab w:val="left" w:pos="547"/>
        </w:tabs>
        <w:spacing w:before="0" w:after="0" w:line="240" w:lineRule="auto"/>
        <w:ind w:left="546" w:right="0" w:hanging="428"/>
        <w:jc w:val="left"/>
        <w:rPr>
          <w:rFonts w:hint="eastAsia" w:ascii="黑体" w:eastAsia="黑体"/>
        </w:rPr>
      </w:pPr>
      <w:bookmarkStart w:id="63" w:name="9. 纪律和监督"/>
      <w:bookmarkEnd w:id="63"/>
      <w:bookmarkStart w:id="64" w:name="9. 纪律和监督"/>
      <w:bookmarkEnd w:id="64"/>
      <w:r>
        <w:rPr>
          <w:rFonts w:hint="eastAsia" w:ascii="黑体" w:eastAsia="黑体"/>
          <w:w w:val="95"/>
        </w:rPr>
        <w:t>纪律和监督</w:t>
      </w:r>
    </w:p>
    <w:p>
      <w:pPr>
        <w:pStyle w:val="3"/>
        <w:spacing w:before="11"/>
        <w:rPr>
          <w:rFonts w:ascii="黑体"/>
          <w:b/>
          <w:sz w:val="33"/>
        </w:rPr>
      </w:pPr>
    </w:p>
    <w:p>
      <w:pPr>
        <w:numPr>
          <w:ilvl w:val="1"/>
          <w:numId w:val="3"/>
        </w:numPr>
        <w:tabs>
          <w:tab w:val="left" w:pos="484"/>
        </w:tabs>
        <w:spacing w:before="0"/>
        <w:ind w:left="483" w:right="0" w:hanging="365"/>
        <w:jc w:val="left"/>
        <w:rPr>
          <w:b/>
          <w:sz w:val="24"/>
        </w:rPr>
      </w:pPr>
      <w:r>
        <w:rPr>
          <w:b/>
          <w:w w:val="95"/>
          <w:sz w:val="24"/>
        </w:rPr>
        <w:t>对招标人的纪律要求</w:t>
      </w:r>
    </w:p>
    <w:p>
      <w:pPr>
        <w:pStyle w:val="3"/>
        <w:spacing w:before="140" w:line="364" w:lineRule="auto"/>
        <w:ind w:left="118" w:right="207" w:firstLine="420"/>
        <w:jc w:val="both"/>
      </w:pPr>
      <w:r>
        <w:t>招标人不得泄漏招标投标活动中应当保密的情况和资料，不得与投标人串通损害国家利益、社会公共利益或者他人合法权益。</w:t>
      </w:r>
    </w:p>
    <w:p>
      <w:pPr>
        <w:numPr>
          <w:ilvl w:val="1"/>
          <w:numId w:val="3"/>
        </w:numPr>
        <w:tabs>
          <w:tab w:val="left" w:pos="604"/>
        </w:tabs>
        <w:spacing w:before="118"/>
        <w:ind w:left="603" w:right="0" w:hanging="485"/>
        <w:jc w:val="left"/>
        <w:rPr>
          <w:b/>
          <w:sz w:val="24"/>
        </w:rPr>
      </w:pPr>
      <w:r>
        <w:rPr>
          <w:b/>
          <w:w w:val="95"/>
          <w:sz w:val="24"/>
        </w:rPr>
        <w:t>对投标人的纪律要求</w:t>
      </w:r>
    </w:p>
    <w:p>
      <w:pPr>
        <w:pStyle w:val="3"/>
        <w:spacing w:before="141" w:line="367" w:lineRule="auto"/>
        <w:ind w:left="118" w:right="207" w:firstLine="420"/>
        <w:jc w:val="both"/>
      </w:pPr>
      <w:r>
        <w:t>投标人不得相互串通投标或者与招标人串通投标，不得向招标人或者评标委员会成员行贿谋取中标，不得以他人名义投标或者以其他方式弄虚作假骗取中标；投标人不得以任何方式干扰、影响评标工作。</w:t>
      </w:r>
    </w:p>
    <w:p>
      <w:pPr>
        <w:numPr>
          <w:ilvl w:val="1"/>
          <w:numId w:val="3"/>
        </w:numPr>
        <w:tabs>
          <w:tab w:val="left" w:pos="604"/>
        </w:tabs>
        <w:spacing w:before="0" w:line="313" w:lineRule="exact"/>
        <w:ind w:left="603" w:right="0" w:hanging="485"/>
        <w:jc w:val="left"/>
        <w:rPr>
          <w:b/>
          <w:sz w:val="24"/>
        </w:rPr>
      </w:pPr>
      <w:r>
        <w:rPr>
          <w:b/>
          <w:w w:val="95"/>
          <w:sz w:val="24"/>
        </w:rPr>
        <w:t>对评标委员会成员的纪律要求</w:t>
      </w:r>
    </w:p>
    <w:p>
      <w:pPr>
        <w:pStyle w:val="3"/>
        <w:spacing w:before="141" w:line="364" w:lineRule="auto"/>
        <w:ind w:left="118" w:right="106" w:firstLine="420"/>
        <w:jc w:val="both"/>
      </w:pPr>
      <w:r>
        <w:rPr>
          <w:spacing w:val="-7"/>
        </w:rPr>
        <w:t>评标委员会成员不得收受他人的财物或者其他好处，不得向他人透漏对投标文件的评审和比较、中</w:t>
      </w:r>
      <w:r>
        <w:rPr>
          <w:spacing w:val="-9"/>
        </w:rPr>
        <w:t>标候选人的推荐情况以及评标有关的其他情况。在评标活动中，评标委员会成员不得擅离职守，影响评</w:t>
      </w:r>
      <w:r>
        <w:rPr>
          <w:spacing w:val="-5"/>
        </w:rPr>
        <w:t>标程序正常进行，不得使用第三章“评标办法”没有规定的评审因素和标准进行评标。</w:t>
      </w:r>
    </w:p>
    <w:p>
      <w:pPr>
        <w:pStyle w:val="3"/>
        <w:spacing w:before="12"/>
        <w:rPr>
          <w:sz w:val="22"/>
        </w:rPr>
      </w:pPr>
    </w:p>
    <w:p>
      <w:pPr>
        <w:numPr>
          <w:ilvl w:val="1"/>
          <w:numId w:val="3"/>
        </w:numPr>
        <w:tabs>
          <w:tab w:val="left" w:pos="604"/>
        </w:tabs>
        <w:spacing w:before="26"/>
        <w:ind w:left="603" w:right="0" w:hanging="485"/>
        <w:jc w:val="left"/>
        <w:rPr>
          <w:b/>
          <w:sz w:val="24"/>
        </w:rPr>
      </w:pPr>
      <w:r>
        <w:rPr>
          <w:b/>
          <w:w w:val="95"/>
          <w:sz w:val="24"/>
        </w:rPr>
        <w:t>对与评标活动有关的工作人员的纪律要求</w:t>
      </w:r>
    </w:p>
    <w:p>
      <w:pPr>
        <w:pStyle w:val="3"/>
        <w:spacing w:before="140" w:line="364" w:lineRule="auto"/>
        <w:ind w:left="118" w:right="106" w:firstLine="420"/>
        <w:jc w:val="both"/>
      </w:pPr>
      <w:r>
        <w:rPr>
          <w:spacing w:val="-7"/>
        </w:rPr>
        <w:t>与评标活动有关的工作人员不得收受他人的财物或者其他好处，不得向他人透漏对投标文件的评审</w:t>
      </w:r>
      <w:r>
        <w:rPr>
          <w:spacing w:val="-10"/>
        </w:rPr>
        <w:t>和比较、中标候选人的推荐情况以及评标有关的其他情况。在评标活动中，与评标活动有关的工作人员</w:t>
      </w:r>
      <w:r>
        <w:rPr>
          <w:spacing w:val="-5"/>
        </w:rPr>
        <w:t>不得擅离职守，影响评标程序正常进行。</w:t>
      </w:r>
    </w:p>
    <w:p>
      <w:pPr>
        <w:numPr>
          <w:ilvl w:val="1"/>
          <w:numId w:val="3"/>
        </w:numPr>
        <w:tabs>
          <w:tab w:val="left" w:pos="604"/>
        </w:tabs>
        <w:spacing w:before="118"/>
        <w:ind w:left="603" w:right="0" w:hanging="485"/>
        <w:jc w:val="left"/>
        <w:rPr>
          <w:b/>
          <w:sz w:val="24"/>
        </w:rPr>
      </w:pPr>
      <w:r>
        <w:rPr>
          <w:b/>
          <w:w w:val="95"/>
          <w:sz w:val="24"/>
        </w:rPr>
        <w:t>投诉</w:t>
      </w:r>
    </w:p>
    <w:p>
      <w:pPr>
        <w:pStyle w:val="3"/>
        <w:spacing w:before="37" w:line="273" w:lineRule="auto"/>
        <w:ind w:left="118" w:right="106" w:firstLine="420"/>
        <w:jc w:val="both"/>
      </w:pPr>
      <w:r>
        <w:rPr>
          <w:spacing w:val="-10"/>
        </w:rPr>
        <w:t>根据《中华人民共和国招标投标法实施条例》第二十二条、第四十四条、第五十四条规定事项投诉</w:t>
      </w:r>
      <w:r>
        <w:rPr>
          <w:spacing w:val="-5"/>
        </w:rPr>
        <w:t>的，应当先向招标人提出异议，异议答复期间不计算在前款规定的期限内。</w:t>
      </w:r>
    </w:p>
    <w:p>
      <w:pPr>
        <w:spacing w:before="84"/>
        <w:ind w:left="541" w:right="0" w:firstLine="0"/>
        <w:jc w:val="left"/>
        <w:rPr>
          <w:b/>
          <w:sz w:val="21"/>
        </w:rPr>
      </w:pPr>
      <w:r>
        <w:rPr>
          <w:b/>
          <w:sz w:val="21"/>
        </w:rPr>
        <w:t>一、异议</w:t>
      </w:r>
    </w:p>
    <w:p>
      <w:pPr>
        <w:pStyle w:val="3"/>
        <w:spacing w:before="10"/>
        <w:rPr>
          <w:b/>
          <w:sz w:val="14"/>
        </w:rPr>
      </w:pPr>
    </w:p>
    <w:p>
      <w:pPr>
        <w:spacing w:before="0"/>
        <w:ind w:left="541" w:right="0" w:firstLine="0"/>
        <w:jc w:val="left"/>
        <w:rPr>
          <w:b/>
          <w:sz w:val="21"/>
        </w:rPr>
      </w:pPr>
      <w:r>
        <w:rPr>
          <w:b/>
          <w:sz w:val="21"/>
        </w:rPr>
        <w:t>（一</w:t>
      </w:r>
      <w:r>
        <w:rPr>
          <w:b/>
          <w:spacing w:val="-15"/>
          <w:sz w:val="21"/>
        </w:rPr>
        <w:t>）</w:t>
      </w:r>
      <w:r>
        <w:rPr>
          <w:b/>
          <w:spacing w:val="-6"/>
          <w:sz w:val="21"/>
        </w:rPr>
        <w:t xml:space="preserve">潜在投标人或者其他利害关系人对招标文件有异议的，应当在投标截止时间 </w:t>
      </w:r>
      <w:r>
        <w:rPr>
          <w:b/>
          <w:sz w:val="21"/>
        </w:rPr>
        <w:t>10</w:t>
      </w:r>
      <w:r>
        <w:rPr>
          <w:b/>
          <w:spacing w:val="-9"/>
          <w:sz w:val="21"/>
        </w:rPr>
        <w:t xml:space="preserve"> 日前应通过</w:t>
      </w:r>
    </w:p>
    <w:p>
      <w:pPr>
        <w:pStyle w:val="3"/>
        <w:spacing w:before="10"/>
        <w:rPr>
          <w:b/>
          <w:sz w:val="14"/>
        </w:rPr>
      </w:pPr>
    </w:p>
    <w:p>
      <w:pPr>
        <w:spacing w:before="0" w:line="408" w:lineRule="auto"/>
        <w:ind w:left="118" w:right="0" w:firstLine="0"/>
        <w:jc w:val="left"/>
        <w:rPr>
          <w:b/>
          <w:sz w:val="21"/>
        </w:rPr>
      </w:pPr>
      <w:r>
        <w:rPr>
          <w:b/>
          <w:sz w:val="21"/>
        </w:rPr>
        <w:t>交易平台在线向招标人或招标代理公司提出。招标人将在收到异议之日起 3 个日内作出答复；作出答复前，暂停招标投标活动。</w:t>
      </w:r>
    </w:p>
    <w:p>
      <w:pPr>
        <w:spacing w:before="45" w:line="408" w:lineRule="auto"/>
        <w:ind w:left="118" w:right="115" w:firstLine="422"/>
        <w:jc w:val="both"/>
        <w:rPr>
          <w:b/>
          <w:sz w:val="21"/>
        </w:rPr>
      </w:pPr>
      <w:r>
        <w:rPr>
          <w:b/>
          <w:sz w:val="21"/>
        </w:rPr>
        <w:t>（二）投标人认为开标不符合有关规定的，应当在开标现场或交易平台提出异议。招标人将当场对异议给予处理或者告知处理的办法。异议和答复应记入开标记录或者制作专门记录以存档备查。</w:t>
      </w:r>
    </w:p>
    <w:p>
      <w:pPr>
        <w:spacing w:before="45" w:line="408" w:lineRule="auto"/>
        <w:ind w:left="118" w:right="109" w:firstLine="422"/>
        <w:jc w:val="both"/>
        <w:rPr>
          <w:b/>
          <w:sz w:val="21"/>
        </w:rPr>
      </w:pPr>
      <w:r>
        <w:rPr>
          <w:b/>
          <w:sz w:val="21"/>
        </w:rPr>
        <w:t>（三）投标人及其他利害关系人对评标结果有异议的，应当在中标候选人公示期内通过交易平台</w:t>
      </w:r>
      <w:r>
        <w:rPr>
          <w:b/>
          <w:spacing w:val="-4"/>
          <w:sz w:val="21"/>
        </w:rPr>
        <w:t xml:space="preserve">在线向招标人或招标代理公司提出。招标人将在收到异议之日起 </w:t>
      </w:r>
      <w:r>
        <w:rPr>
          <w:b/>
          <w:sz w:val="21"/>
        </w:rPr>
        <w:t>3</w:t>
      </w:r>
      <w:r>
        <w:rPr>
          <w:b/>
          <w:spacing w:val="-3"/>
          <w:sz w:val="21"/>
        </w:rPr>
        <w:t xml:space="preserve"> 日内作出答复；作出答复前，暂停招标投标活动。</w:t>
      </w:r>
    </w:p>
    <w:p>
      <w:pPr>
        <w:spacing w:before="0" w:line="244" w:lineRule="exact"/>
        <w:ind w:left="541" w:right="0" w:firstLine="0"/>
        <w:jc w:val="left"/>
        <w:rPr>
          <w:b/>
          <w:sz w:val="21"/>
        </w:rPr>
      </w:pPr>
      <w:r>
        <w:rPr>
          <w:b/>
          <w:sz w:val="21"/>
        </w:rPr>
        <w:t>（四）对招标文件、评标结果的异议，提出和答复的形式只采用通过交易平台的形式。</w:t>
      </w:r>
    </w:p>
    <w:p>
      <w:pPr>
        <w:spacing w:before="115" w:line="408" w:lineRule="auto"/>
        <w:ind w:left="118" w:right="107" w:firstLine="422"/>
        <w:jc w:val="both"/>
        <w:rPr>
          <w:b/>
          <w:sz w:val="21"/>
        </w:rPr>
      </w:pPr>
      <w:r>
        <w:rPr>
          <w:b/>
          <w:spacing w:val="-5"/>
          <w:sz w:val="21"/>
        </w:rPr>
        <w:t>投诉:投标人或者其他利害关系人认为招标投标活动不符合法律、行政法规和招标文件规定的，可</w:t>
      </w:r>
      <w:r>
        <w:rPr>
          <w:b/>
          <w:spacing w:val="-8"/>
          <w:sz w:val="21"/>
        </w:rPr>
        <w:t xml:space="preserve">以自知道或者应当知道之日起 </w:t>
      </w:r>
      <w:r>
        <w:rPr>
          <w:b/>
          <w:sz w:val="21"/>
        </w:rPr>
        <w:t>10</w:t>
      </w:r>
      <w:r>
        <w:rPr>
          <w:b/>
          <w:spacing w:val="-9"/>
          <w:sz w:val="21"/>
        </w:rPr>
        <w:t xml:space="preserve"> 日内向有关行政监督部门投诉。投诉应当有明确的请求和必要的证明</w:t>
      </w:r>
    </w:p>
    <w:p>
      <w:pPr>
        <w:spacing w:before="46" w:line="408" w:lineRule="auto"/>
        <w:ind w:left="118" w:right="90" w:firstLine="0"/>
        <w:jc w:val="left"/>
        <w:rPr>
          <w:b/>
          <w:sz w:val="21"/>
        </w:rPr>
      </w:pPr>
      <w:r>
        <w:rPr>
          <w:b/>
          <w:spacing w:val="-6"/>
          <w:sz w:val="21"/>
        </w:rPr>
        <w:t xml:space="preserve">资料，具体要求按国家发改委等 </w:t>
      </w:r>
      <w:r>
        <w:rPr>
          <w:b/>
          <w:sz w:val="21"/>
        </w:rPr>
        <w:t>11</w:t>
      </w:r>
      <w:r>
        <w:rPr>
          <w:b/>
          <w:spacing w:val="-8"/>
          <w:sz w:val="21"/>
        </w:rPr>
        <w:t xml:space="preserve"> 号令《工程建设项目招标投标活动投诉处理办法》规定。就招标文件、开标和评标结果投诉的，应当先向招标人提出异议，异议答复期不计算在前款规定的期限内。</w:t>
      </w:r>
    </w:p>
    <w:p>
      <w:pPr>
        <w:pStyle w:val="3"/>
        <w:spacing w:before="72" w:line="367" w:lineRule="auto"/>
        <w:ind w:left="118" w:right="106" w:firstLine="420"/>
        <w:jc w:val="both"/>
      </w:pPr>
      <w:r>
        <w:rPr>
          <w:spacing w:val="-7"/>
        </w:rPr>
        <w:t>投标人和其他利害关系人认为本次招标活动违反法律、法规和规章规定的，有权向有关行政监督部</w:t>
      </w:r>
      <w:r>
        <w:rPr>
          <w:spacing w:val="-11"/>
        </w:rPr>
        <w:t>门投诉。如发生投诉争议等情况时，经查实中标候选人存在违法、违规行为，不符合中标条件，且该行</w:t>
      </w:r>
      <w:r>
        <w:rPr>
          <w:spacing w:val="-10"/>
        </w:rPr>
        <w:t>为在评标时是无法发现和确认的，招标人可以按照评标委员会提出的中标候选人名单排序依次确定其</w:t>
      </w:r>
      <w:r>
        <w:rPr>
          <w:spacing w:val="1"/>
        </w:rPr>
        <w:t>他中标候选人为中标人。</w:t>
      </w:r>
    </w:p>
    <w:p>
      <w:pPr>
        <w:pStyle w:val="3"/>
        <w:spacing w:before="7"/>
        <w:rPr>
          <w:sz w:val="19"/>
        </w:rPr>
      </w:pPr>
    </w:p>
    <w:p>
      <w:pPr>
        <w:pStyle w:val="10"/>
        <w:numPr>
          <w:ilvl w:val="0"/>
          <w:numId w:val="3"/>
        </w:numPr>
        <w:tabs>
          <w:tab w:val="left" w:pos="724"/>
        </w:tabs>
        <w:spacing w:before="0" w:after="0" w:line="240" w:lineRule="auto"/>
        <w:ind w:left="723" w:right="0" w:hanging="605"/>
        <w:jc w:val="left"/>
        <w:rPr>
          <w:rFonts w:hint="eastAsia" w:ascii="黑体" w:eastAsia="黑体"/>
        </w:rPr>
      </w:pPr>
      <w:bookmarkStart w:id="65" w:name="10. 需要补充的其他内容"/>
      <w:bookmarkEnd w:id="65"/>
      <w:bookmarkStart w:id="66" w:name="10. 需要补充的其他内容"/>
      <w:bookmarkEnd w:id="66"/>
      <w:r>
        <w:rPr>
          <w:rFonts w:hint="eastAsia" w:ascii="黑体" w:eastAsia="黑体"/>
          <w:w w:val="95"/>
        </w:rPr>
        <w:t>需要补充的其他内容</w:t>
      </w:r>
    </w:p>
    <w:p>
      <w:pPr>
        <w:pStyle w:val="3"/>
        <w:spacing w:before="11"/>
        <w:rPr>
          <w:rFonts w:ascii="黑体"/>
          <w:b/>
          <w:sz w:val="33"/>
        </w:rPr>
      </w:pPr>
    </w:p>
    <w:p>
      <w:pPr>
        <w:numPr>
          <w:ilvl w:val="1"/>
          <w:numId w:val="3"/>
        </w:numPr>
        <w:tabs>
          <w:tab w:val="left" w:pos="724"/>
        </w:tabs>
        <w:spacing w:before="0"/>
        <w:ind w:left="723" w:right="0" w:hanging="605"/>
        <w:jc w:val="left"/>
        <w:rPr>
          <w:b/>
          <w:sz w:val="24"/>
        </w:rPr>
      </w:pPr>
      <w:r>
        <w:rPr>
          <w:b/>
          <w:w w:val="95"/>
          <w:sz w:val="24"/>
        </w:rPr>
        <w:t>解释权</w:t>
      </w:r>
    </w:p>
    <w:p>
      <w:pPr>
        <w:pStyle w:val="3"/>
        <w:spacing w:before="140" w:line="367" w:lineRule="auto"/>
        <w:ind w:left="118" w:right="106" w:firstLine="420"/>
        <w:jc w:val="both"/>
      </w:pPr>
      <w:r>
        <w:rPr>
          <w:spacing w:val="-10"/>
        </w:rPr>
        <w:t>构成招标文件组成部分的“通用合同条款”、“专用合同条款”、“技术标准和要求”和“工程量</w:t>
      </w:r>
      <w:r>
        <w:rPr>
          <w:spacing w:val="-13"/>
        </w:rPr>
        <w:t>清单”等章节中出现的措辞“发包人”和“承包人”，在招标投标阶段应当分别按“招标人”和“投标</w:t>
      </w:r>
      <w:r>
        <w:rPr>
          <w:spacing w:val="-6"/>
        </w:rPr>
        <w:t>人”进行理解。</w:t>
      </w:r>
    </w:p>
    <w:p>
      <w:pPr>
        <w:pStyle w:val="3"/>
        <w:spacing w:before="11"/>
        <w:rPr>
          <w:sz w:val="24"/>
        </w:rPr>
      </w:pPr>
    </w:p>
    <w:p>
      <w:pPr>
        <w:pStyle w:val="3"/>
        <w:spacing w:before="36" w:line="367" w:lineRule="auto"/>
        <w:ind w:left="118" w:right="106" w:firstLine="420"/>
        <w:jc w:val="both"/>
      </w:pPr>
      <w:r>
        <w:rPr>
          <w:spacing w:val="-8"/>
        </w:rPr>
        <w:t>构成本招标文件的各个组成文件应互为解释，互为说明；如有不明确或不一致，构成合同文件组成</w:t>
      </w:r>
      <w:r>
        <w:rPr>
          <w:spacing w:val="-12"/>
        </w:rPr>
        <w:t>内容的，以合同文件约定内容为准，且以专用合同条款约定的合同文件优先顺序解释；除招标文件中有</w:t>
      </w:r>
      <w:r>
        <w:rPr>
          <w:spacing w:val="-10"/>
        </w:rPr>
        <w:t>特别规定外，仅适用于招标投标阶段的规定，按招标公告</w:t>
      </w:r>
      <w:r>
        <w:t>（</w:t>
      </w:r>
      <w:r>
        <w:rPr>
          <w:spacing w:val="-3"/>
        </w:rPr>
        <w:t>投标邀请书</w:t>
      </w:r>
      <w:r>
        <w:rPr>
          <w:spacing w:val="-17"/>
        </w:rPr>
        <w:t>）</w:t>
      </w:r>
      <w:r>
        <w:rPr>
          <w:spacing w:val="-8"/>
        </w:rPr>
        <w:t>、投标人须知、评标办法、投</w:t>
      </w:r>
      <w:r>
        <w:rPr>
          <w:spacing w:val="-11"/>
        </w:rPr>
        <w:t>标文件格式的先后顺序解释；同一组成文件中就同一事项的规定或约定不一致的，以编排顺序在后者为准；同一组成文件不同版本之间有不一致的，以形成时间在后者为准。按本款前述规定仍不能形成结论</w:t>
      </w:r>
      <w:r>
        <w:rPr>
          <w:spacing w:val="-6"/>
        </w:rPr>
        <w:t>的，由招标人负责解释。</w:t>
      </w:r>
    </w:p>
    <w:p>
      <w:pPr>
        <w:numPr>
          <w:ilvl w:val="1"/>
          <w:numId w:val="3"/>
        </w:numPr>
        <w:tabs>
          <w:tab w:val="left" w:pos="700"/>
        </w:tabs>
        <w:spacing w:before="0" w:line="232" w:lineRule="exact"/>
        <w:ind w:left="699" w:right="0" w:hanging="480"/>
        <w:jc w:val="left"/>
        <w:rPr>
          <w:rFonts w:ascii="Calibri" w:eastAsia="Calibri"/>
          <w:b/>
          <w:sz w:val="21"/>
        </w:rPr>
      </w:pPr>
      <w:r>
        <w:rPr>
          <w:b/>
          <w:spacing w:val="-1"/>
          <w:sz w:val="21"/>
        </w:rPr>
        <w:t>弄虚作假投标行为的认定</w:t>
      </w:r>
    </w:p>
    <w:p>
      <w:pPr>
        <w:pStyle w:val="3"/>
        <w:spacing w:before="114" w:line="367" w:lineRule="auto"/>
        <w:ind w:left="118" w:firstLine="420"/>
      </w:pPr>
      <w:r>
        <w:t>（1）使用通过受让或者租借等方式获取的资格、资质证书投标的，属于招标投标法第三十三条规定的以他人名义投标。</w:t>
      </w:r>
    </w:p>
    <w:p>
      <w:pPr>
        <w:pStyle w:val="3"/>
        <w:spacing w:before="34"/>
        <w:ind w:left="538"/>
      </w:pPr>
      <w:r>
        <w:t>（2）投标人有下列情形之一的，属于招标投标法第三十三条规定的以其他方式弄虚作假的行为：</w:t>
      </w:r>
    </w:p>
    <w:p>
      <w:pPr>
        <w:pStyle w:val="3"/>
        <w:spacing w:before="144"/>
        <w:ind w:left="538"/>
      </w:pPr>
      <w:r>
        <w:t>①使用伪造、变造的许可证件；</w:t>
      </w:r>
    </w:p>
    <w:p>
      <w:pPr>
        <w:pStyle w:val="3"/>
        <w:spacing w:before="144"/>
        <w:ind w:left="538"/>
      </w:pPr>
      <w:r>
        <w:t>②提供虚假的财务状况或者业绩；</w:t>
      </w:r>
    </w:p>
    <w:p>
      <w:pPr>
        <w:pStyle w:val="3"/>
        <w:spacing w:before="144"/>
        <w:ind w:left="538"/>
      </w:pPr>
      <w:r>
        <w:t>③提供虚假的项目经理或者主要技术人员简历、劳动关系证明；</w:t>
      </w:r>
    </w:p>
    <w:p>
      <w:pPr>
        <w:pStyle w:val="3"/>
        <w:spacing w:before="144"/>
        <w:ind w:left="538"/>
      </w:pPr>
      <w:r>
        <w:t>④提供虚假的信用状况；</w:t>
      </w:r>
    </w:p>
    <w:p>
      <w:pPr>
        <w:pStyle w:val="3"/>
        <w:spacing w:before="144"/>
        <w:ind w:left="538"/>
      </w:pPr>
      <w:r>
        <w:t>⑤其他弄虚作假的行为。</w:t>
      </w:r>
    </w:p>
    <w:p>
      <w:pPr>
        <w:numPr>
          <w:ilvl w:val="1"/>
          <w:numId w:val="3"/>
        </w:numPr>
        <w:tabs>
          <w:tab w:val="left" w:pos="724"/>
        </w:tabs>
        <w:spacing w:before="109"/>
        <w:ind w:left="723" w:right="0" w:hanging="605"/>
        <w:jc w:val="left"/>
        <w:rPr>
          <w:b/>
          <w:sz w:val="24"/>
        </w:rPr>
      </w:pPr>
      <w:bookmarkStart w:id="67" w:name="10.3 串通投标行为的认定"/>
      <w:bookmarkEnd w:id="67"/>
      <w:bookmarkStart w:id="68" w:name="10.3 串通投标行为的认定"/>
      <w:bookmarkEnd w:id="68"/>
      <w:r>
        <w:rPr>
          <w:b/>
          <w:w w:val="95"/>
          <w:sz w:val="24"/>
        </w:rPr>
        <w:t>串通投标行为的认定</w:t>
      </w:r>
    </w:p>
    <w:p>
      <w:pPr>
        <w:pStyle w:val="3"/>
        <w:spacing w:before="140"/>
        <w:ind w:left="548"/>
      </w:pPr>
      <w:r>
        <w:t>根据《中华人民共和国招标投标法实施条例》有下列情形之一的，属于串通投标行为：</w:t>
      </w:r>
    </w:p>
    <w:p>
      <w:pPr>
        <w:pStyle w:val="21"/>
        <w:numPr>
          <w:ilvl w:val="0"/>
          <w:numId w:val="5"/>
        </w:numPr>
        <w:tabs>
          <w:tab w:val="left" w:pos="1558"/>
          <w:tab w:val="left" w:pos="1559"/>
        </w:tabs>
        <w:spacing w:before="144" w:after="0" w:line="240" w:lineRule="auto"/>
        <w:ind w:left="375" w:right="0" w:firstLine="283"/>
        <w:jc w:val="left"/>
        <w:rPr>
          <w:sz w:val="21"/>
        </w:rPr>
      </w:pPr>
      <w:r>
        <w:rPr>
          <w:spacing w:val="-3"/>
          <w:sz w:val="21"/>
        </w:rPr>
        <w:t>投标人之间协商投标报价等投标文件的实质性内容；</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投标人之间约定中标人；</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投标人之间约定部分投标人放弃投标或者中标；</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属于同一集团、协会、商会等组织成员的投标人按照该组织要求协同投标；</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投标人之间为谋取中标或者排斥特定投标人而采取的其他联合行动。</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不同投标人的投标文件由同一单位或者个人编制；</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不同投标人委托同一单位或者个人办理投标事宜；</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不同投标人的投标文件载明的项目管理成员为同一人；</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不同投标人的投标文件异常一致或者投标报价呈规律性差异；</w:t>
      </w:r>
    </w:p>
    <w:p>
      <w:pPr>
        <w:pStyle w:val="21"/>
        <w:numPr>
          <w:ilvl w:val="0"/>
          <w:numId w:val="5"/>
        </w:numPr>
        <w:tabs>
          <w:tab w:val="left" w:pos="1558"/>
          <w:tab w:val="left" w:pos="1559"/>
        </w:tabs>
        <w:spacing w:before="145" w:after="0" w:line="240" w:lineRule="auto"/>
        <w:ind w:left="375" w:right="0" w:firstLine="283"/>
        <w:jc w:val="left"/>
        <w:rPr>
          <w:sz w:val="21"/>
        </w:rPr>
      </w:pPr>
      <w:r>
        <w:rPr>
          <w:spacing w:val="-3"/>
          <w:sz w:val="21"/>
        </w:rPr>
        <w:t>不同投标人的投标文件相互混装；</w:t>
      </w:r>
    </w:p>
    <w:p>
      <w:pPr>
        <w:pStyle w:val="21"/>
        <w:numPr>
          <w:ilvl w:val="0"/>
          <w:numId w:val="5"/>
        </w:numPr>
        <w:tabs>
          <w:tab w:val="left" w:pos="1558"/>
          <w:tab w:val="left" w:pos="1559"/>
        </w:tabs>
        <w:spacing w:before="144" w:after="0" w:line="240" w:lineRule="auto"/>
        <w:ind w:left="375" w:right="0" w:firstLine="283"/>
        <w:jc w:val="left"/>
        <w:rPr>
          <w:sz w:val="21"/>
        </w:rPr>
      </w:pPr>
      <w:r>
        <w:rPr>
          <w:spacing w:val="-3"/>
          <w:sz w:val="21"/>
        </w:rPr>
        <w:t>不同投标人的投标金从同一单位或者个人的账户转出；</w:t>
      </w:r>
    </w:p>
    <w:p>
      <w:pPr>
        <w:pStyle w:val="21"/>
        <w:numPr>
          <w:ilvl w:val="0"/>
          <w:numId w:val="5"/>
        </w:numPr>
        <w:tabs>
          <w:tab w:val="left" w:pos="1558"/>
          <w:tab w:val="left" w:pos="1559"/>
        </w:tabs>
        <w:spacing w:before="144" w:after="0" w:line="240" w:lineRule="auto"/>
        <w:ind w:left="375" w:right="0" w:firstLine="283"/>
        <w:jc w:val="left"/>
        <w:rPr>
          <w:sz w:val="21"/>
        </w:rPr>
      </w:pPr>
      <w:r>
        <w:rPr>
          <w:spacing w:val="-3"/>
          <w:sz w:val="21"/>
        </w:rPr>
        <w:t>招标人在开标前开启投标文件并将有关信息泄露给其他投标人；</w:t>
      </w:r>
    </w:p>
    <w:p>
      <w:pPr>
        <w:pStyle w:val="21"/>
        <w:numPr>
          <w:ilvl w:val="0"/>
          <w:numId w:val="5"/>
        </w:numPr>
        <w:tabs>
          <w:tab w:val="left" w:pos="1558"/>
          <w:tab w:val="left" w:pos="1559"/>
        </w:tabs>
        <w:spacing w:before="144" w:after="0" w:line="240" w:lineRule="auto"/>
        <w:ind w:left="375" w:right="0" w:firstLine="283"/>
        <w:jc w:val="left"/>
        <w:rPr>
          <w:sz w:val="21"/>
        </w:rPr>
      </w:pPr>
      <w:r>
        <w:rPr>
          <w:spacing w:val="-3"/>
          <w:sz w:val="21"/>
        </w:rPr>
        <w:t>招标人直接或者间接向投标人泄露标底、评标委员会成员等信息；</w:t>
      </w:r>
    </w:p>
    <w:p>
      <w:pPr>
        <w:pStyle w:val="21"/>
        <w:numPr>
          <w:ilvl w:val="0"/>
          <w:numId w:val="5"/>
        </w:numPr>
        <w:tabs>
          <w:tab w:val="left" w:pos="1558"/>
          <w:tab w:val="left" w:pos="1559"/>
        </w:tabs>
        <w:spacing w:before="144" w:after="0" w:line="240" w:lineRule="auto"/>
        <w:ind w:left="375" w:right="0" w:firstLine="283"/>
        <w:jc w:val="left"/>
        <w:rPr>
          <w:sz w:val="21"/>
        </w:rPr>
      </w:pPr>
      <w:r>
        <w:rPr>
          <w:spacing w:val="-3"/>
          <w:sz w:val="21"/>
        </w:rPr>
        <w:t>招标人明示或者暗示投标人压低或者抬高投标报价；</w:t>
      </w:r>
    </w:p>
    <w:p>
      <w:pPr>
        <w:pStyle w:val="21"/>
        <w:numPr>
          <w:ilvl w:val="0"/>
          <w:numId w:val="5"/>
        </w:numPr>
        <w:tabs>
          <w:tab w:val="left" w:pos="1558"/>
          <w:tab w:val="left" w:pos="1559"/>
        </w:tabs>
        <w:spacing w:before="144" w:after="0" w:line="240" w:lineRule="auto"/>
        <w:ind w:left="375" w:right="0" w:firstLine="283"/>
        <w:jc w:val="left"/>
        <w:rPr>
          <w:sz w:val="21"/>
        </w:rPr>
      </w:pPr>
      <w:r>
        <w:rPr>
          <w:spacing w:val="-3"/>
          <w:sz w:val="21"/>
        </w:rPr>
        <w:t>招标人授意投标人撤换、修改投标文件；</w:t>
      </w:r>
    </w:p>
    <w:p>
      <w:pPr>
        <w:pStyle w:val="21"/>
        <w:numPr>
          <w:ilvl w:val="0"/>
          <w:numId w:val="5"/>
        </w:numPr>
        <w:tabs>
          <w:tab w:val="left" w:pos="1558"/>
          <w:tab w:val="left" w:pos="1559"/>
        </w:tabs>
        <w:spacing w:before="144" w:after="0" w:line="240" w:lineRule="auto"/>
        <w:ind w:left="375" w:right="0" w:firstLine="283"/>
        <w:jc w:val="left"/>
        <w:rPr>
          <w:sz w:val="21"/>
        </w:rPr>
      </w:pPr>
      <w:r>
        <w:rPr>
          <w:spacing w:val="-3"/>
          <w:sz w:val="21"/>
        </w:rPr>
        <w:t>招标人明示或者暗示投标人为特定投标人中标提供方便；</w:t>
      </w:r>
    </w:p>
    <w:p>
      <w:pPr>
        <w:pStyle w:val="3"/>
        <w:spacing w:before="11"/>
        <w:rPr>
          <w:sz w:val="24"/>
        </w:rPr>
      </w:pPr>
    </w:p>
    <w:p>
      <w:pPr>
        <w:pStyle w:val="21"/>
        <w:numPr>
          <w:ilvl w:val="0"/>
          <w:numId w:val="5"/>
        </w:numPr>
        <w:tabs>
          <w:tab w:val="left" w:pos="1558"/>
          <w:tab w:val="left" w:pos="1559"/>
        </w:tabs>
        <w:spacing w:before="33" w:after="0" w:line="240" w:lineRule="auto"/>
        <w:ind w:left="375" w:right="0" w:firstLine="283"/>
        <w:jc w:val="left"/>
        <w:rPr>
          <w:sz w:val="21"/>
        </w:rPr>
      </w:pPr>
      <w:r>
        <w:rPr>
          <w:spacing w:val="-3"/>
          <w:sz w:val="21"/>
        </w:rPr>
        <w:t>招标人与投标人为谋求特定投标人中标而采取的其他串通行为。</w:t>
      </w:r>
    </w:p>
    <w:p>
      <w:pPr>
        <w:numPr>
          <w:ilvl w:val="1"/>
          <w:numId w:val="3"/>
        </w:numPr>
        <w:tabs>
          <w:tab w:val="left" w:pos="724"/>
        </w:tabs>
        <w:spacing w:before="109"/>
        <w:ind w:left="723" w:right="0" w:hanging="605"/>
        <w:jc w:val="left"/>
        <w:rPr>
          <w:b/>
          <w:sz w:val="24"/>
        </w:rPr>
      </w:pPr>
      <w:bookmarkStart w:id="69" w:name="10.4 招标、评标、中标无效"/>
      <w:bookmarkEnd w:id="69"/>
      <w:bookmarkStart w:id="70" w:name="10.4 招标、评标、中标无效"/>
      <w:bookmarkEnd w:id="70"/>
      <w:r>
        <w:rPr>
          <w:b/>
          <w:w w:val="95"/>
          <w:sz w:val="24"/>
        </w:rPr>
        <w:t>招标、评标、中标无效</w:t>
      </w:r>
    </w:p>
    <w:p>
      <w:pPr>
        <w:pStyle w:val="3"/>
        <w:spacing w:before="140" w:line="367" w:lineRule="auto"/>
        <w:ind w:left="118" w:right="106" w:firstLine="420"/>
        <w:jc w:val="both"/>
      </w:pPr>
      <w:r>
        <w:rPr>
          <w:spacing w:val="-6"/>
        </w:rPr>
        <w:t>依法必须进行招标的项目的招标投标活动违反招标投标法和招标投标法实施条例的规定，对中标结</w:t>
      </w:r>
      <w:r>
        <w:rPr>
          <w:spacing w:val="-10"/>
        </w:rPr>
        <w:t>果造成实质性影响，且不能采取补救措施予以纠正的，招标、投标、中标无效，应当依法重新招标或者评标。</w:t>
      </w:r>
    </w:p>
    <w:p>
      <w:pPr>
        <w:spacing w:after="0" w:line="367" w:lineRule="auto"/>
        <w:jc w:val="both"/>
        <w:sectPr>
          <w:footerReference r:id="rId7" w:type="default"/>
          <w:pgSz w:w="11910" w:h="16840"/>
          <w:pgMar w:top="1080" w:right="1020" w:bottom="1360" w:left="1300" w:header="882" w:footer="1174" w:gutter="0"/>
        </w:sectPr>
      </w:pPr>
    </w:p>
    <w:p>
      <w:pPr>
        <w:pStyle w:val="3"/>
        <w:rPr>
          <w:sz w:val="20"/>
        </w:rPr>
      </w:pPr>
    </w:p>
    <w:p>
      <w:pPr>
        <w:pStyle w:val="3"/>
        <w:rPr>
          <w:sz w:val="20"/>
        </w:rPr>
      </w:pPr>
    </w:p>
    <w:p>
      <w:pPr>
        <w:pStyle w:val="7"/>
        <w:ind w:left="3140" w:right="3215"/>
        <w:jc w:val="center"/>
        <w:rPr>
          <w:b/>
          <w:sz w:val="42"/>
        </w:rPr>
      </w:pPr>
      <w:bookmarkStart w:id="71" w:name="第三章 评标办法"/>
      <w:bookmarkEnd w:id="71"/>
      <w:r>
        <w:t>第三章 评标办法</w:t>
      </w:r>
    </w:p>
    <w:p>
      <w:pPr>
        <w:pStyle w:val="13"/>
        <w:ind w:left="3140" w:right="3212"/>
        <w:rPr>
          <w:rFonts w:hint="eastAsia" w:ascii="宋体" w:eastAsia="宋体"/>
        </w:rPr>
      </w:pPr>
      <w:r>
        <w:pict>
          <v:shape id="_x0000_s1026" o:spid="_x0000_s1026" o:spt="202" type="#_x0000_t202" style="position:absolute;left:0pt;margin-left:69.85pt;margin-top:27.8pt;height:619.5pt;width:469.65pt;mso-position-horizontal-relative:page;z-index:2048;mso-width-relative:page;mso-height-relative:page;" filled="f" stroked="f" coordsize="21600,21600">
            <v:path/>
            <v:fill on="f" focussize="0,0"/>
            <v:stroke on="f"/>
            <v:imagedata o:title=""/>
            <o:lock v:ext="edit" aspectratio="f"/>
            <v:textbox inset="0mm,0mm,0mm,0mm">
              <w:txbxContent>
                <w:tbl>
                  <w:tblPr>
                    <w:tblStyle w:val="16"/>
                    <w:tblW w:w="1455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74"/>
                    <w:gridCol w:w="2309"/>
                    <w:gridCol w:w="5187"/>
                    <w:gridCol w:w="51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tcPr>
                      <w:p>
                        <w:pPr>
                          <w:pStyle w:val="22"/>
                          <w:spacing w:before="30"/>
                          <w:ind w:left="614"/>
                          <w:rPr>
                            <w:sz w:val="21"/>
                          </w:rPr>
                        </w:pPr>
                        <w:r>
                          <w:rPr>
                            <w:sz w:val="21"/>
                          </w:rPr>
                          <w:t>条款号</w:t>
                        </w:r>
                      </w:p>
                    </w:tc>
                    <w:tc>
                      <w:tcPr>
                        <w:tcW w:w="2309" w:type="dxa"/>
                      </w:tcPr>
                      <w:p>
                        <w:pPr>
                          <w:pStyle w:val="22"/>
                          <w:spacing w:before="30"/>
                          <w:ind w:left="725"/>
                          <w:rPr>
                            <w:sz w:val="21"/>
                          </w:rPr>
                        </w:pPr>
                        <w:r>
                          <w:rPr>
                            <w:sz w:val="21"/>
                          </w:rPr>
                          <w:t>评审因素</w:t>
                        </w:r>
                      </w:p>
                    </w:tc>
                    <w:tc>
                      <w:tcPr>
                        <w:tcW w:w="5187" w:type="dxa"/>
                      </w:tcPr>
                      <w:p>
                        <w:pPr>
                          <w:pStyle w:val="22"/>
                          <w:spacing w:before="30"/>
                          <w:ind w:left="2145" w:right="2147"/>
                          <w:jc w:val="center"/>
                          <w:rPr>
                            <w:sz w:val="21"/>
                          </w:rPr>
                        </w:pPr>
                        <w:r>
                          <w:rPr>
                            <w:sz w:val="21"/>
                          </w:rPr>
                          <w:t>评审标准</w:t>
                        </w:r>
                      </w:p>
                    </w:tc>
                    <w:tc>
                      <w:tcPr>
                        <w:tcW w:w="5187" w:type="dxa"/>
                      </w:tcPr>
                      <w:p>
                        <w:pPr>
                          <w:pStyle w:val="22"/>
                          <w:spacing w:before="30"/>
                          <w:ind w:left="2145" w:right="2147"/>
                          <w:jc w:val="center"/>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restart"/>
                      </w:tcPr>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spacing w:before="179"/>
                          <w:ind w:left="299"/>
                          <w:rPr>
                            <w:sz w:val="21"/>
                          </w:rPr>
                        </w:pPr>
                        <w:r>
                          <w:rPr>
                            <w:sz w:val="21"/>
                          </w:rPr>
                          <w:t>形式评审标准</w:t>
                        </w:r>
                      </w:p>
                    </w:tc>
                    <w:tc>
                      <w:tcPr>
                        <w:tcW w:w="2309" w:type="dxa"/>
                      </w:tcPr>
                      <w:p>
                        <w:pPr>
                          <w:pStyle w:val="22"/>
                          <w:spacing w:before="30"/>
                          <w:ind w:left="-1"/>
                          <w:rPr>
                            <w:sz w:val="21"/>
                          </w:rPr>
                        </w:pPr>
                        <w:r>
                          <w:rPr>
                            <w:sz w:val="21"/>
                          </w:rPr>
                          <w:t>投标人名称</w:t>
                        </w:r>
                      </w:p>
                    </w:tc>
                    <w:tc>
                      <w:tcPr>
                        <w:tcW w:w="5187" w:type="dxa"/>
                      </w:tcPr>
                      <w:p>
                        <w:pPr>
                          <w:pStyle w:val="22"/>
                          <w:spacing w:before="30"/>
                          <w:ind w:left="-3"/>
                          <w:rPr>
                            <w:sz w:val="21"/>
                          </w:rPr>
                        </w:pPr>
                        <w:r>
                          <w:rPr>
                            <w:sz w:val="21"/>
                          </w:rPr>
                          <w:t>与营业执照、资质证书、安全生产许可证一致</w:t>
                        </w:r>
                      </w:p>
                    </w:tc>
                    <w:tc>
                      <w:tcPr>
                        <w:tcW w:w="5187" w:type="dxa"/>
                      </w:tcPr>
                      <w:p>
                        <w:pPr>
                          <w:pStyle w:val="22"/>
                          <w:spacing w:before="30"/>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continue"/>
                        <w:tcBorders>
                          <w:top w:val="nil"/>
                        </w:tcBorders>
                      </w:tcPr>
                      <w:p>
                        <w:pPr>
                          <w:rPr>
                            <w:sz w:val="2"/>
                            <w:szCs w:val="2"/>
                          </w:rPr>
                        </w:pPr>
                      </w:p>
                    </w:tc>
                    <w:tc>
                      <w:tcPr>
                        <w:tcW w:w="2309" w:type="dxa"/>
                      </w:tcPr>
                      <w:p>
                        <w:pPr>
                          <w:pStyle w:val="22"/>
                          <w:spacing w:before="30"/>
                          <w:ind w:left="-1"/>
                          <w:rPr>
                            <w:sz w:val="21"/>
                          </w:rPr>
                        </w:pPr>
                        <w:r>
                          <w:rPr>
                            <w:sz w:val="21"/>
                          </w:rPr>
                          <w:t>投标文件签字盖章</w:t>
                        </w:r>
                      </w:p>
                    </w:tc>
                    <w:tc>
                      <w:tcPr>
                        <w:tcW w:w="5187" w:type="dxa"/>
                      </w:tcPr>
                      <w:p>
                        <w:pPr>
                          <w:pStyle w:val="22"/>
                          <w:spacing w:before="30"/>
                          <w:ind w:left="-3"/>
                          <w:rPr>
                            <w:sz w:val="21"/>
                          </w:rPr>
                        </w:pPr>
                        <w:r>
                          <w:rPr>
                            <w:sz w:val="21"/>
                          </w:rPr>
                          <w:t>符合第二章</w:t>
                        </w:r>
                        <w:r>
                          <w:rPr>
                            <w:rFonts w:ascii="Calibri" w:hAnsi="Calibri" w:eastAsia="Calibri"/>
                            <w:sz w:val="21"/>
                          </w:rPr>
                          <w:t>“</w:t>
                        </w:r>
                        <w:r>
                          <w:rPr>
                            <w:sz w:val="21"/>
                          </w:rPr>
                          <w:t>投标人须知前附表</w:t>
                        </w:r>
                        <w:r>
                          <w:rPr>
                            <w:rFonts w:ascii="Calibri" w:hAnsi="Calibri" w:eastAsia="Calibri"/>
                            <w:sz w:val="21"/>
                          </w:rPr>
                          <w:t>”</w:t>
                        </w:r>
                        <w:r>
                          <w:rPr>
                            <w:sz w:val="21"/>
                          </w:rPr>
                          <w:t xml:space="preserve">第 </w:t>
                        </w:r>
                        <w:r>
                          <w:rPr>
                            <w:rFonts w:ascii="Calibri" w:hAnsi="Calibri" w:eastAsia="Calibri"/>
                            <w:sz w:val="21"/>
                          </w:rPr>
                          <w:t xml:space="preserve">3.7.3 </w:t>
                        </w:r>
                        <w:r>
                          <w:rPr>
                            <w:sz w:val="21"/>
                          </w:rPr>
                          <w:t>项规定</w:t>
                        </w:r>
                      </w:p>
                    </w:tc>
                    <w:tc>
                      <w:tcPr>
                        <w:tcW w:w="5187" w:type="dxa"/>
                      </w:tcPr>
                      <w:p>
                        <w:pPr>
                          <w:pStyle w:val="22"/>
                          <w:spacing w:before="30"/>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0" w:hRule="atLeast"/>
                    </w:trPr>
                    <w:tc>
                      <w:tcPr>
                        <w:tcW w:w="1874" w:type="dxa"/>
                        <w:vMerge w:val="continue"/>
                        <w:tcBorders>
                          <w:top w:val="nil"/>
                        </w:tcBorders>
                      </w:tcPr>
                      <w:p>
                        <w:pPr>
                          <w:rPr>
                            <w:sz w:val="2"/>
                            <w:szCs w:val="2"/>
                          </w:rPr>
                        </w:pPr>
                      </w:p>
                    </w:tc>
                    <w:tc>
                      <w:tcPr>
                        <w:tcW w:w="2309" w:type="dxa"/>
                      </w:tcPr>
                      <w:p>
                        <w:pPr>
                          <w:pStyle w:val="22"/>
                          <w:rPr>
                            <w:sz w:val="20"/>
                          </w:rPr>
                        </w:pPr>
                      </w:p>
                      <w:p>
                        <w:pPr>
                          <w:pStyle w:val="22"/>
                          <w:rPr>
                            <w:sz w:val="20"/>
                          </w:rPr>
                        </w:pPr>
                      </w:p>
                      <w:p>
                        <w:pPr>
                          <w:pStyle w:val="22"/>
                          <w:rPr>
                            <w:sz w:val="20"/>
                          </w:rPr>
                        </w:pPr>
                      </w:p>
                      <w:p>
                        <w:pPr>
                          <w:pStyle w:val="22"/>
                          <w:rPr>
                            <w:sz w:val="20"/>
                          </w:rPr>
                        </w:pPr>
                      </w:p>
                      <w:p>
                        <w:pPr>
                          <w:pStyle w:val="22"/>
                          <w:spacing w:before="4"/>
                          <w:rPr>
                            <w:sz w:val="26"/>
                          </w:rPr>
                        </w:pPr>
                      </w:p>
                      <w:p>
                        <w:pPr>
                          <w:pStyle w:val="22"/>
                          <w:ind w:left="-1"/>
                          <w:rPr>
                            <w:sz w:val="21"/>
                          </w:rPr>
                        </w:pPr>
                        <w:r>
                          <w:rPr>
                            <w:sz w:val="21"/>
                          </w:rPr>
                          <w:t>报价唯一</w:t>
                        </w:r>
                      </w:p>
                    </w:tc>
                    <w:tc>
                      <w:tcPr>
                        <w:tcW w:w="5187" w:type="dxa"/>
                      </w:tcPr>
                      <w:p>
                        <w:pPr>
                          <w:pStyle w:val="22"/>
                          <w:spacing w:line="273" w:lineRule="auto"/>
                          <w:ind w:left="-3"/>
                          <w:rPr>
                            <w:b/>
                            <w:sz w:val="21"/>
                          </w:rPr>
                        </w:pPr>
                        <w:r>
                          <w:rPr>
                            <w:b/>
                            <w:spacing w:val="-9"/>
                            <w:sz w:val="21"/>
                          </w:rPr>
                          <w:t>只能有一个有效报价，出现下列情形之一，作否决其投标处理：</w:t>
                        </w:r>
                      </w:p>
                      <w:p>
                        <w:pPr>
                          <w:pStyle w:val="22"/>
                          <w:spacing w:before="21"/>
                          <w:ind w:left="102"/>
                          <w:rPr>
                            <w:sz w:val="21"/>
                          </w:rPr>
                        </w:pPr>
                        <w:r>
                          <w:rPr>
                            <w:rFonts w:ascii="Calibri" w:eastAsia="Calibri"/>
                            <w:sz w:val="21"/>
                          </w:rPr>
                          <w:t>1</w:t>
                        </w:r>
                        <w:r>
                          <w:rPr>
                            <w:sz w:val="21"/>
                          </w:rPr>
                          <w:t>、投标人递交两份或多份内容不同的投标文件；</w:t>
                        </w:r>
                      </w:p>
                      <w:p>
                        <w:pPr>
                          <w:pStyle w:val="22"/>
                          <w:spacing w:before="10" w:line="259" w:lineRule="auto"/>
                          <w:ind w:left="102" w:right="10"/>
                          <w:rPr>
                            <w:sz w:val="21"/>
                          </w:rPr>
                        </w:pPr>
                        <w:r>
                          <w:rPr>
                            <w:rFonts w:ascii="Calibri" w:eastAsia="Calibri"/>
                            <w:sz w:val="21"/>
                          </w:rPr>
                          <w:t>2</w:t>
                        </w:r>
                        <w:r>
                          <w:rPr>
                            <w:sz w:val="21"/>
                          </w:rPr>
                          <w:t>、在一份投标文件中对同一招标项目报价有两个或多个报价，且未声明哪一个有效（大小写、正副本不一致除外）；</w:t>
                        </w:r>
                      </w:p>
                      <w:p>
                        <w:pPr>
                          <w:pStyle w:val="22"/>
                          <w:spacing w:before="20" w:line="247" w:lineRule="auto"/>
                          <w:ind w:left="102" w:right="113"/>
                          <w:rPr>
                            <w:sz w:val="21"/>
                          </w:rPr>
                        </w:pPr>
                        <w:r>
                          <w:rPr>
                            <w:rFonts w:ascii="Calibri" w:eastAsia="Calibri"/>
                            <w:sz w:val="21"/>
                          </w:rPr>
                          <w:t>3</w:t>
                        </w:r>
                        <w:r>
                          <w:rPr>
                            <w:sz w:val="21"/>
                          </w:rPr>
                          <w:t>、投标文件中投标函上的报价与投标总价上的报价不一致的；</w:t>
                        </w:r>
                      </w:p>
                      <w:p>
                        <w:pPr>
                          <w:pStyle w:val="22"/>
                          <w:spacing w:before="30" w:line="247" w:lineRule="auto"/>
                          <w:ind w:left="102" w:right="113"/>
                          <w:rPr>
                            <w:sz w:val="21"/>
                          </w:rPr>
                        </w:pPr>
                        <w:r>
                          <w:rPr>
                            <w:rFonts w:ascii="Calibri" w:eastAsia="Calibri"/>
                            <w:sz w:val="21"/>
                          </w:rPr>
                          <w:t>4</w:t>
                        </w:r>
                        <w:r>
                          <w:rPr>
                            <w:sz w:val="21"/>
                          </w:rPr>
                          <w:t>、商务标中未提供投标函或提供的投标函无有效投标报价的。</w:t>
                        </w:r>
                      </w:p>
                    </w:tc>
                    <w:tc>
                      <w:tcPr>
                        <w:tcW w:w="5187" w:type="dxa"/>
                      </w:tcPr>
                      <w:p>
                        <w:pPr>
                          <w:pStyle w:val="22"/>
                          <w:spacing w:before="30" w:line="247" w:lineRule="auto"/>
                          <w:ind w:left="102" w:right="113"/>
                          <w:rPr>
                            <w:rFonts w:ascii="Calibri" w:eastAsia="Calibri"/>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continue"/>
                        <w:tcBorders>
                          <w:top w:val="nil"/>
                        </w:tcBorders>
                      </w:tcPr>
                      <w:p>
                        <w:pPr>
                          <w:rPr>
                            <w:sz w:val="2"/>
                            <w:szCs w:val="2"/>
                          </w:rPr>
                        </w:pPr>
                      </w:p>
                    </w:tc>
                    <w:tc>
                      <w:tcPr>
                        <w:tcW w:w="2309" w:type="dxa"/>
                      </w:tcPr>
                      <w:p>
                        <w:pPr>
                          <w:pStyle w:val="22"/>
                          <w:spacing w:before="30"/>
                          <w:ind w:left="-1"/>
                          <w:rPr>
                            <w:sz w:val="21"/>
                          </w:rPr>
                        </w:pPr>
                        <w:r>
                          <w:rPr>
                            <w:sz w:val="21"/>
                          </w:rPr>
                          <w:t>投标文件的密封和标记</w:t>
                        </w:r>
                      </w:p>
                    </w:tc>
                    <w:tc>
                      <w:tcPr>
                        <w:tcW w:w="5187" w:type="dxa"/>
                      </w:tcPr>
                      <w:p>
                        <w:pPr>
                          <w:pStyle w:val="22"/>
                          <w:spacing w:before="30"/>
                          <w:ind w:left="-3"/>
                          <w:rPr>
                            <w:sz w:val="21"/>
                          </w:rPr>
                        </w:pPr>
                        <w:r>
                          <w:rPr>
                            <w:spacing w:val="-11"/>
                            <w:sz w:val="21"/>
                          </w:rPr>
                          <w:t xml:space="preserve">符合第二章“投标人须知”第 </w:t>
                        </w:r>
                        <w:r>
                          <w:rPr>
                            <w:rFonts w:ascii="Calibri" w:hAnsi="Calibri" w:eastAsia="Calibri"/>
                            <w:sz w:val="21"/>
                          </w:rPr>
                          <w:t>3.7.5</w:t>
                        </w:r>
                        <w:r>
                          <w:rPr>
                            <w:rFonts w:ascii="Calibri" w:hAnsi="Calibri" w:eastAsia="Calibri"/>
                            <w:spacing w:val="7"/>
                            <w:sz w:val="21"/>
                          </w:rPr>
                          <w:t xml:space="preserve">  </w:t>
                        </w:r>
                        <w:r>
                          <w:rPr>
                            <w:spacing w:val="-1"/>
                            <w:sz w:val="21"/>
                          </w:rPr>
                          <w:t xml:space="preserve">款和第 </w:t>
                        </w:r>
                        <w:r>
                          <w:rPr>
                            <w:rFonts w:ascii="Calibri" w:hAnsi="Calibri" w:eastAsia="Calibri"/>
                            <w:sz w:val="21"/>
                          </w:rPr>
                          <w:t>4.1.2</w:t>
                        </w:r>
                        <w:r>
                          <w:rPr>
                            <w:rFonts w:ascii="Calibri" w:hAnsi="Calibri" w:eastAsia="Calibri"/>
                            <w:spacing w:val="5"/>
                            <w:sz w:val="21"/>
                          </w:rPr>
                          <w:t xml:space="preserve">  </w:t>
                        </w:r>
                        <w:r>
                          <w:rPr>
                            <w:spacing w:val="-3"/>
                            <w:sz w:val="21"/>
                          </w:rPr>
                          <w:t>款要求</w:t>
                        </w:r>
                      </w:p>
                    </w:tc>
                    <w:tc>
                      <w:tcPr>
                        <w:tcW w:w="5187" w:type="dxa"/>
                      </w:tcPr>
                      <w:p>
                        <w:pPr>
                          <w:pStyle w:val="22"/>
                          <w:spacing w:before="30"/>
                          <w:ind w:left="-3"/>
                          <w:rPr>
                            <w:spacing w:val="-11"/>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restart"/>
                      </w:tcPr>
                      <w:p>
                        <w:pPr>
                          <w:pStyle w:val="22"/>
                          <w:rPr>
                            <w:sz w:val="20"/>
                          </w:rPr>
                        </w:pPr>
                      </w:p>
                      <w:p>
                        <w:pPr>
                          <w:pStyle w:val="22"/>
                          <w:rPr>
                            <w:sz w:val="20"/>
                          </w:rPr>
                        </w:pPr>
                      </w:p>
                      <w:p>
                        <w:pPr>
                          <w:pStyle w:val="22"/>
                          <w:rPr>
                            <w:sz w:val="20"/>
                          </w:rPr>
                        </w:pPr>
                      </w:p>
                      <w:p>
                        <w:pPr>
                          <w:pStyle w:val="22"/>
                          <w:ind w:firstLine="210" w:firstLineChars="100"/>
                          <w:rPr>
                            <w:sz w:val="21"/>
                          </w:rPr>
                        </w:pPr>
                        <w:r>
                          <w:rPr>
                            <w:sz w:val="21"/>
                          </w:rPr>
                          <w:t>资格评审标准</w:t>
                        </w:r>
                      </w:p>
                    </w:tc>
                    <w:tc>
                      <w:tcPr>
                        <w:tcW w:w="2309" w:type="dxa"/>
                      </w:tcPr>
                      <w:p>
                        <w:pPr>
                          <w:pStyle w:val="22"/>
                          <w:spacing w:before="30"/>
                          <w:ind w:left="-1"/>
                          <w:rPr>
                            <w:sz w:val="21"/>
                          </w:rPr>
                        </w:pPr>
                        <w:r>
                          <w:rPr>
                            <w:sz w:val="21"/>
                          </w:rPr>
                          <w:t>营业执照</w:t>
                        </w:r>
                      </w:p>
                    </w:tc>
                    <w:tc>
                      <w:tcPr>
                        <w:tcW w:w="5187" w:type="dxa"/>
                      </w:tcPr>
                      <w:p>
                        <w:pPr>
                          <w:pStyle w:val="22"/>
                          <w:spacing w:before="30"/>
                          <w:ind w:left="-3"/>
                          <w:rPr>
                            <w:sz w:val="21"/>
                          </w:rPr>
                        </w:pPr>
                        <w:r>
                          <w:rPr>
                            <w:sz w:val="21"/>
                          </w:rPr>
                          <w:t>具备有效的营业执照</w:t>
                        </w:r>
                      </w:p>
                    </w:tc>
                    <w:tc>
                      <w:tcPr>
                        <w:tcW w:w="5187" w:type="dxa"/>
                      </w:tcPr>
                      <w:p>
                        <w:pPr>
                          <w:pStyle w:val="22"/>
                          <w:spacing w:before="30"/>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continue"/>
                      </w:tcPr>
                      <w:p>
                        <w:pPr>
                          <w:rPr>
                            <w:sz w:val="2"/>
                            <w:szCs w:val="2"/>
                          </w:rPr>
                        </w:pPr>
                      </w:p>
                    </w:tc>
                    <w:tc>
                      <w:tcPr>
                        <w:tcW w:w="2309" w:type="dxa"/>
                      </w:tcPr>
                      <w:p>
                        <w:pPr>
                          <w:pStyle w:val="22"/>
                          <w:spacing w:before="31"/>
                          <w:ind w:left="-1"/>
                          <w:rPr>
                            <w:sz w:val="21"/>
                          </w:rPr>
                        </w:pPr>
                        <w:r>
                          <w:rPr>
                            <w:sz w:val="21"/>
                          </w:rPr>
                          <w:t>安全生产许可证</w:t>
                        </w:r>
                      </w:p>
                    </w:tc>
                    <w:tc>
                      <w:tcPr>
                        <w:tcW w:w="5187" w:type="dxa"/>
                      </w:tcPr>
                      <w:p>
                        <w:pPr>
                          <w:pStyle w:val="22"/>
                          <w:spacing w:before="31"/>
                          <w:ind w:left="-3"/>
                          <w:rPr>
                            <w:sz w:val="21"/>
                          </w:rPr>
                        </w:pPr>
                        <w:r>
                          <w:rPr>
                            <w:sz w:val="21"/>
                          </w:rPr>
                          <w:t>具备有效的安全生产许可证</w:t>
                        </w:r>
                      </w:p>
                    </w:tc>
                    <w:tc>
                      <w:tcPr>
                        <w:tcW w:w="5187" w:type="dxa"/>
                      </w:tcPr>
                      <w:p>
                        <w:pPr>
                          <w:pStyle w:val="22"/>
                          <w:spacing w:before="31"/>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1874" w:type="dxa"/>
                        <w:vMerge w:val="continue"/>
                      </w:tcPr>
                      <w:p>
                        <w:pPr>
                          <w:rPr>
                            <w:sz w:val="2"/>
                            <w:szCs w:val="2"/>
                          </w:rPr>
                        </w:pPr>
                      </w:p>
                    </w:tc>
                    <w:tc>
                      <w:tcPr>
                        <w:tcW w:w="2309" w:type="dxa"/>
                      </w:tcPr>
                      <w:p>
                        <w:pPr>
                          <w:pStyle w:val="22"/>
                          <w:spacing w:before="145"/>
                          <w:ind w:left="-1"/>
                          <w:rPr>
                            <w:sz w:val="21"/>
                          </w:rPr>
                        </w:pPr>
                        <w:r>
                          <w:rPr>
                            <w:sz w:val="21"/>
                          </w:rPr>
                          <w:t>资质等级</w:t>
                        </w:r>
                      </w:p>
                    </w:tc>
                    <w:tc>
                      <w:tcPr>
                        <w:tcW w:w="5187" w:type="dxa"/>
                      </w:tcPr>
                      <w:p>
                        <w:pPr>
                          <w:pStyle w:val="22"/>
                          <w:spacing w:line="291" w:lineRule="exact"/>
                          <w:ind w:left="-3" w:right="-3"/>
                          <w:rPr>
                            <w:sz w:val="21"/>
                          </w:rPr>
                        </w:pPr>
                        <w:r>
                          <w:rPr>
                            <w:spacing w:val="-8"/>
                            <w:sz w:val="21"/>
                          </w:rPr>
                          <w:t>具备有效的资质证书，符合第二章</w:t>
                        </w:r>
                        <w:r>
                          <w:rPr>
                            <w:rFonts w:ascii="Calibri" w:hAnsi="Calibri" w:eastAsia="Calibri"/>
                            <w:sz w:val="21"/>
                          </w:rPr>
                          <w:t>“</w:t>
                        </w:r>
                        <w:r>
                          <w:rPr>
                            <w:spacing w:val="-3"/>
                            <w:sz w:val="21"/>
                          </w:rPr>
                          <w:t>投标人须知前附表</w:t>
                        </w:r>
                        <w:r>
                          <w:rPr>
                            <w:rFonts w:ascii="Calibri" w:hAnsi="Calibri" w:eastAsia="Calibri"/>
                            <w:sz w:val="21"/>
                          </w:rPr>
                          <w:t>”</w:t>
                        </w:r>
                        <w:r>
                          <w:rPr>
                            <w:sz w:val="21"/>
                          </w:rPr>
                          <w:t>第</w:t>
                        </w:r>
                      </w:p>
                      <w:p>
                        <w:pPr>
                          <w:pStyle w:val="22"/>
                          <w:spacing w:before="10"/>
                          <w:ind w:left="-3"/>
                          <w:rPr>
                            <w:sz w:val="21"/>
                          </w:rPr>
                        </w:pPr>
                        <w:r>
                          <w:rPr>
                            <w:rFonts w:ascii="Calibri" w:eastAsia="Calibri"/>
                            <w:sz w:val="21"/>
                          </w:rPr>
                          <w:t xml:space="preserve">1.4.1 </w:t>
                        </w:r>
                        <w:r>
                          <w:rPr>
                            <w:sz w:val="21"/>
                          </w:rPr>
                          <w:t>项规定</w:t>
                        </w:r>
                      </w:p>
                    </w:tc>
                    <w:tc>
                      <w:tcPr>
                        <w:tcW w:w="5187" w:type="dxa"/>
                      </w:tcPr>
                      <w:p>
                        <w:pPr>
                          <w:pStyle w:val="22"/>
                          <w:spacing w:before="10"/>
                          <w:ind w:left="-3"/>
                          <w:rPr>
                            <w:rFonts w:ascii="Calibri" w:eastAsia="Calibri"/>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continue"/>
                      </w:tcPr>
                      <w:p>
                        <w:pPr>
                          <w:rPr>
                            <w:sz w:val="2"/>
                            <w:szCs w:val="2"/>
                          </w:rPr>
                        </w:pPr>
                      </w:p>
                    </w:tc>
                    <w:tc>
                      <w:tcPr>
                        <w:tcW w:w="2309" w:type="dxa"/>
                      </w:tcPr>
                      <w:p>
                        <w:pPr>
                          <w:pStyle w:val="22"/>
                          <w:spacing w:before="30"/>
                          <w:ind w:left="-1"/>
                          <w:rPr>
                            <w:sz w:val="21"/>
                          </w:rPr>
                        </w:pPr>
                        <w:r>
                          <w:rPr>
                            <w:rFonts w:ascii="Calibri" w:hAnsi="Calibri" w:eastAsia="Calibri"/>
                            <w:sz w:val="21"/>
                          </w:rPr>
                          <w:t>“</w:t>
                        </w:r>
                        <w:r>
                          <w:rPr>
                            <w:sz w:val="21"/>
                          </w:rPr>
                          <w:t>三类人员</w:t>
                        </w:r>
                        <w:r>
                          <w:rPr>
                            <w:rFonts w:ascii="Calibri" w:hAnsi="Calibri" w:eastAsia="Calibri"/>
                            <w:sz w:val="21"/>
                          </w:rPr>
                          <w:t xml:space="preserve">”A </w:t>
                        </w:r>
                        <w:r>
                          <w:rPr>
                            <w:sz w:val="21"/>
                          </w:rPr>
                          <w:t>类证书审查</w:t>
                        </w:r>
                      </w:p>
                    </w:tc>
                    <w:tc>
                      <w:tcPr>
                        <w:tcW w:w="5187" w:type="dxa"/>
                      </w:tcPr>
                      <w:p>
                        <w:pPr>
                          <w:pStyle w:val="22"/>
                          <w:spacing w:before="30"/>
                          <w:ind w:left="-3"/>
                          <w:rPr>
                            <w:sz w:val="21"/>
                          </w:rPr>
                        </w:pPr>
                        <w:r>
                          <w:rPr>
                            <w:sz w:val="21"/>
                          </w:rPr>
                          <w:t>符合第二章</w:t>
                        </w:r>
                        <w:r>
                          <w:rPr>
                            <w:rFonts w:ascii="Calibri" w:hAnsi="Calibri" w:eastAsia="Calibri"/>
                            <w:sz w:val="21"/>
                          </w:rPr>
                          <w:t>“</w:t>
                        </w:r>
                        <w:r>
                          <w:rPr>
                            <w:sz w:val="21"/>
                          </w:rPr>
                          <w:t>投标人须知</w:t>
                        </w:r>
                        <w:r>
                          <w:rPr>
                            <w:rFonts w:ascii="Calibri" w:hAnsi="Calibri" w:eastAsia="Calibri"/>
                            <w:sz w:val="21"/>
                          </w:rPr>
                          <w:t>”</w:t>
                        </w:r>
                        <w:r>
                          <w:rPr>
                            <w:sz w:val="21"/>
                          </w:rPr>
                          <w:t xml:space="preserve">第 </w:t>
                        </w:r>
                        <w:r>
                          <w:rPr>
                            <w:rFonts w:ascii="Calibri" w:hAnsi="Calibri" w:eastAsia="Calibri"/>
                            <w:sz w:val="21"/>
                          </w:rPr>
                          <w:t xml:space="preserve">3.1.1.3 </w:t>
                        </w:r>
                        <w:r>
                          <w:rPr>
                            <w:sz w:val="21"/>
                          </w:rPr>
                          <w:t>款规定</w:t>
                        </w:r>
                      </w:p>
                    </w:tc>
                    <w:tc>
                      <w:tcPr>
                        <w:tcW w:w="5187" w:type="dxa"/>
                      </w:tcPr>
                      <w:p>
                        <w:pPr>
                          <w:pStyle w:val="22"/>
                          <w:spacing w:before="30"/>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continue"/>
                      </w:tcPr>
                      <w:p>
                        <w:pPr>
                          <w:rPr>
                            <w:sz w:val="2"/>
                            <w:szCs w:val="2"/>
                          </w:rPr>
                        </w:pPr>
                      </w:p>
                    </w:tc>
                    <w:tc>
                      <w:tcPr>
                        <w:tcW w:w="2309" w:type="dxa"/>
                      </w:tcPr>
                      <w:p>
                        <w:pPr>
                          <w:pStyle w:val="22"/>
                          <w:spacing w:before="30"/>
                          <w:ind w:left="-1"/>
                          <w:rPr>
                            <w:rFonts w:hint="default" w:ascii="Calibri" w:hAnsi="Calibri" w:eastAsia="宋体"/>
                            <w:sz w:val="21"/>
                            <w:lang w:val="en-US" w:eastAsia="zh-CN"/>
                          </w:rPr>
                        </w:pPr>
                        <w:r>
                          <w:rPr>
                            <w:rFonts w:hint="eastAsia" w:ascii="Calibri" w:hAnsi="Calibri"/>
                            <w:sz w:val="21"/>
                            <w:lang w:val="en-US" w:eastAsia="zh-CN"/>
                          </w:rPr>
                          <w:t>其他要求</w:t>
                        </w:r>
                      </w:p>
                    </w:tc>
                    <w:tc>
                      <w:tcPr>
                        <w:tcW w:w="5187" w:type="dxa"/>
                      </w:tcPr>
                      <w:p>
                        <w:pPr>
                          <w:pStyle w:val="22"/>
                          <w:spacing w:before="30"/>
                          <w:ind w:left="-3"/>
                          <w:rPr>
                            <w:sz w:val="21"/>
                          </w:rPr>
                        </w:pPr>
                        <w:r>
                          <w:rPr>
                            <w:sz w:val="21"/>
                          </w:rPr>
                          <w:t>符合第二章</w:t>
                        </w:r>
                        <w:r>
                          <w:rPr>
                            <w:rFonts w:ascii="Calibri" w:hAnsi="Calibri" w:eastAsia="Calibri"/>
                            <w:sz w:val="21"/>
                          </w:rPr>
                          <w:t>“</w:t>
                        </w:r>
                        <w:r>
                          <w:rPr>
                            <w:sz w:val="21"/>
                          </w:rPr>
                          <w:t>投标人须知</w:t>
                        </w:r>
                        <w:r>
                          <w:rPr>
                            <w:rFonts w:ascii="Calibri" w:hAnsi="Calibri" w:eastAsia="Calibri"/>
                            <w:sz w:val="21"/>
                          </w:rPr>
                          <w:t>”</w:t>
                        </w:r>
                        <w:r>
                          <w:rPr>
                            <w:sz w:val="21"/>
                          </w:rPr>
                          <w:t xml:space="preserve">第 </w:t>
                        </w:r>
                        <w:r>
                          <w:rPr>
                            <w:rFonts w:hint="eastAsia" w:ascii="Calibri" w:hAnsi="Calibri"/>
                            <w:sz w:val="21"/>
                            <w:lang w:val="en-US" w:eastAsia="zh-CN"/>
                          </w:rPr>
                          <w:t>1.4.1</w:t>
                        </w:r>
                        <w:r>
                          <w:rPr>
                            <w:rFonts w:ascii="Calibri" w:hAnsi="Calibri" w:eastAsia="Calibri"/>
                            <w:sz w:val="21"/>
                          </w:rPr>
                          <w:t xml:space="preserve"> </w:t>
                        </w:r>
                        <w:r>
                          <w:rPr>
                            <w:sz w:val="21"/>
                          </w:rPr>
                          <w:t>款规定</w:t>
                        </w:r>
                      </w:p>
                    </w:tc>
                    <w:tc>
                      <w:tcPr>
                        <w:tcW w:w="5187" w:type="dxa"/>
                      </w:tcPr>
                      <w:p>
                        <w:pPr>
                          <w:pStyle w:val="22"/>
                          <w:spacing w:before="30"/>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1" w:hRule="atLeast"/>
                    </w:trPr>
                    <w:tc>
                      <w:tcPr>
                        <w:tcW w:w="1874" w:type="dxa"/>
                        <w:vMerge w:val="restart"/>
                      </w:tcPr>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spacing w:before="4"/>
                          <w:rPr>
                            <w:sz w:val="19"/>
                          </w:rPr>
                        </w:pPr>
                      </w:p>
                      <w:p>
                        <w:pPr>
                          <w:pStyle w:val="22"/>
                          <w:ind w:left="194"/>
                          <w:rPr>
                            <w:sz w:val="21"/>
                          </w:rPr>
                        </w:pPr>
                        <w:r>
                          <w:rPr>
                            <w:sz w:val="21"/>
                          </w:rPr>
                          <w:t>响应性评审标准</w:t>
                        </w:r>
                      </w:p>
                    </w:tc>
                    <w:tc>
                      <w:tcPr>
                        <w:tcW w:w="2309" w:type="dxa"/>
                      </w:tcPr>
                      <w:p>
                        <w:pPr>
                          <w:pStyle w:val="22"/>
                          <w:rPr>
                            <w:sz w:val="20"/>
                          </w:rPr>
                        </w:pPr>
                      </w:p>
                      <w:p>
                        <w:pPr>
                          <w:pStyle w:val="22"/>
                          <w:spacing w:before="4"/>
                          <w:rPr>
                            <w:sz w:val="19"/>
                          </w:rPr>
                        </w:pPr>
                      </w:p>
                      <w:p>
                        <w:pPr>
                          <w:pStyle w:val="22"/>
                          <w:spacing w:before="1"/>
                          <w:ind w:left="-1"/>
                          <w:rPr>
                            <w:sz w:val="21"/>
                          </w:rPr>
                        </w:pPr>
                        <w:r>
                          <w:rPr>
                            <w:sz w:val="21"/>
                          </w:rPr>
                          <w:t>投标保证金</w:t>
                        </w:r>
                      </w:p>
                    </w:tc>
                    <w:tc>
                      <w:tcPr>
                        <w:tcW w:w="5187" w:type="dxa"/>
                      </w:tcPr>
                      <w:p>
                        <w:pPr>
                          <w:pStyle w:val="22"/>
                          <w:spacing w:before="47" w:line="273" w:lineRule="auto"/>
                          <w:ind w:left="-3" w:right="-14"/>
                          <w:rPr>
                            <w:rFonts w:hint="eastAsia" w:eastAsia="宋体"/>
                            <w:sz w:val="21"/>
                            <w:lang w:eastAsia="zh-CN"/>
                          </w:rPr>
                        </w:pPr>
                        <w:r>
                          <w:rPr>
                            <w:spacing w:val="-3"/>
                            <w:sz w:val="21"/>
                          </w:rPr>
                          <w:t>若是银行转账方式递交投标保证金的以到达苍南县公共</w:t>
                        </w:r>
                        <w:r>
                          <w:rPr>
                            <w:spacing w:val="-9"/>
                            <w:sz w:val="21"/>
                          </w:rPr>
                          <w:t>资源交易中心银行账号为准</w:t>
                        </w:r>
                        <w:r>
                          <w:rPr>
                            <w:rFonts w:hint="eastAsia"/>
                            <w:spacing w:val="-9"/>
                            <w:sz w:val="21"/>
                            <w:lang w:eastAsia="zh-CN"/>
                          </w:rPr>
                          <w:t>。</w:t>
                        </w:r>
                      </w:p>
                    </w:tc>
                    <w:tc>
                      <w:tcPr>
                        <w:tcW w:w="5187" w:type="dxa"/>
                      </w:tcPr>
                      <w:p>
                        <w:pPr>
                          <w:pStyle w:val="22"/>
                          <w:spacing w:before="47" w:line="273" w:lineRule="auto"/>
                          <w:ind w:left="-3" w:right="-14"/>
                          <w:rPr>
                            <w:spacing w:val="-3"/>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continue"/>
                        <w:tcBorders>
                          <w:top w:val="nil"/>
                        </w:tcBorders>
                      </w:tcPr>
                      <w:p>
                        <w:pPr>
                          <w:rPr>
                            <w:sz w:val="2"/>
                            <w:szCs w:val="2"/>
                          </w:rPr>
                        </w:pPr>
                      </w:p>
                    </w:tc>
                    <w:tc>
                      <w:tcPr>
                        <w:tcW w:w="2309" w:type="dxa"/>
                      </w:tcPr>
                      <w:p>
                        <w:pPr>
                          <w:pStyle w:val="22"/>
                          <w:spacing w:before="31"/>
                          <w:ind w:left="-1"/>
                          <w:rPr>
                            <w:sz w:val="21"/>
                          </w:rPr>
                        </w:pPr>
                        <w:r>
                          <w:rPr>
                            <w:sz w:val="21"/>
                          </w:rPr>
                          <w:t>不良行为</w:t>
                        </w:r>
                      </w:p>
                    </w:tc>
                    <w:tc>
                      <w:tcPr>
                        <w:tcW w:w="5187" w:type="dxa"/>
                      </w:tcPr>
                      <w:p>
                        <w:pPr>
                          <w:pStyle w:val="22"/>
                          <w:spacing w:before="31"/>
                          <w:ind w:left="-3"/>
                          <w:rPr>
                            <w:sz w:val="21"/>
                          </w:rPr>
                        </w:pPr>
                        <w:r>
                          <w:rPr>
                            <w:sz w:val="21"/>
                          </w:rPr>
                          <w:t>投标单位不得处于不良行为记录公示期</w:t>
                        </w:r>
                      </w:p>
                    </w:tc>
                    <w:tc>
                      <w:tcPr>
                        <w:tcW w:w="5187" w:type="dxa"/>
                      </w:tcPr>
                      <w:p>
                        <w:pPr>
                          <w:pStyle w:val="22"/>
                          <w:spacing w:before="31"/>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1874" w:type="dxa"/>
                        <w:vMerge w:val="continue"/>
                        <w:tcBorders>
                          <w:top w:val="nil"/>
                        </w:tcBorders>
                      </w:tcPr>
                      <w:p>
                        <w:pPr>
                          <w:rPr>
                            <w:sz w:val="2"/>
                            <w:szCs w:val="2"/>
                          </w:rPr>
                        </w:pPr>
                      </w:p>
                    </w:tc>
                    <w:tc>
                      <w:tcPr>
                        <w:tcW w:w="2309" w:type="dxa"/>
                      </w:tcPr>
                      <w:p>
                        <w:pPr>
                          <w:pStyle w:val="22"/>
                          <w:spacing w:before="145"/>
                          <w:ind w:left="-1"/>
                          <w:rPr>
                            <w:sz w:val="21"/>
                          </w:rPr>
                        </w:pPr>
                        <w:r>
                          <w:rPr>
                            <w:sz w:val="21"/>
                          </w:rPr>
                          <w:t>投标人的组织机构</w:t>
                        </w:r>
                      </w:p>
                    </w:tc>
                    <w:tc>
                      <w:tcPr>
                        <w:tcW w:w="5187" w:type="dxa"/>
                      </w:tcPr>
                      <w:p>
                        <w:pPr>
                          <w:pStyle w:val="22"/>
                          <w:spacing w:line="264" w:lineRule="exact"/>
                          <w:ind w:left="-3" w:right="-3"/>
                          <w:rPr>
                            <w:sz w:val="21"/>
                          </w:rPr>
                        </w:pPr>
                        <w:r>
                          <w:rPr>
                            <w:spacing w:val="-9"/>
                            <w:sz w:val="21"/>
                          </w:rPr>
                          <w:t>投标人必须具备独立法人资格，不得以分支机构名义参加</w:t>
                        </w:r>
                      </w:p>
                      <w:p>
                        <w:pPr>
                          <w:pStyle w:val="22"/>
                          <w:spacing w:before="37"/>
                          <w:ind w:left="-3"/>
                          <w:rPr>
                            <w:sz w:val="21"/>
                          </w:rPr>
                        </w:pPr>
                        <w:r>
                          <w:rPr>
                            <w:spacing w:val="-16"/>
                            <w:sz w:val="21"/>
                          </w:rPr>
                          <w:t>投标，投标人名称、组织机构必须在投标文件中体现一致</w:t>
                        </w:r>
                      </w:p>
                    </w:tc>
                    <w:tc>
                      <w:tcPr>
                        <w:tcW w:w="5187" w:type="dxa"/>
                      </w:tcPr>
                      <w:p>
                        <w:pPr>
                          <w:pStyle w:val="22"/>
                          <w:spacing w:before="37"/>
                          <w:ind w:left="-3"/>
                          <w:rPr>
                            <w:spacing w:val="-16"/>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continue"/>
                        <w:tcBorders>
                          <w:top w:val="nil"/>
                        </w:tcBorders>
                      </w:tcPr>
                      <w:p>
                        <w:pPr>
                          <w:rPr>
                            <w:sz w:val="2"/>
                            <w:szCs w:val="2"/>
                          </w:rPr>
                        </w:pPr>
                      </w:p>
                    </w:tc>
                    <w:tc>
                      <w:tcPr>
                        <w:tcW w:w="2309" w:type="dxa"/>
                      </w:tcPr>
                      <w:p>
                        <w:pPr>
                          <w:pStyle w:val="22"/>
                          <w:spacing w:before="30"/>
                          <w:ind w:left="-1"/>
                          <w:rPr>
                            <w:sz w:val="21"/>
                          </w:rPr>
                        </w:pPr>
                        <w:r>
                          <w:rPr>
                            <w:sz w:val="21"/>
                          </w:rPr>
                          <w:t>投标报价</w:t>
                        </w:r>
                      </w:p>
                    </w:tc>
                    <w:tc>
                      <w:tcPr>
                        <w:tcW w:w="5187" w:type="dxa"/>
                      </w:tcPr>
                      <w:p>
                        <w:pPr>
                          <w:pStyle w:val="22"/>
                          <w:spacing w:before="30"/>
                          <w:ind w:left="-3"/>
                          <w:rPr>
                            <w:sz w:val="21"/>
                          </w:rPr>
                        </w:pPr>
                        <w:r>
                          <w:rPr>
                            <w:sz w:val="21"/>
                          </w:rPr>
                          <w:t>不得超过本工程的最高投标限价，否则按无效标处理。</w:t>
                        </w:r>
                      </w:p>
                    </w:tc>
                    <w:tc>
                      <w:tcPr>
                        <w:tcW w:w="5187" w:type="dxa"/>
                      </w:tcPr>
                      <w:p>
                        <w:pPr>
                          <w:pStyle w:val="22"/>
                          <w:spacing w:before="30"/>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874" w:type="dxa"/>
                        <w:vMerge w:val="continue"/>
                        <w:tcBorders>
                          <w:top w:val="nil"/>
                        </w:tcBorders>
                      </w:tcPr>
                      <w:p>
                        <w:pPr>
                          <w:rPr>
                            <w:sz w:val="2"/>
                            <w:szCs w:val="2"/>
                          </w:rPr>
                        </w:pPr>
                      </w:p>
                    </w:tc>
                    <w:tc>
                      <w:tcPr>
                        <w:tcW w:w="2309" w:type="dxa"/>
                      </w:tcPr>
                      <w:p>
                        <w:pPr>
                          <w:pStyle w:val="22"/>
                          <w:spacing w:before="30"/>
                          <w:ind w:left="-1"/>
                          <w:rPr>
                            <w:sz w:val="21"/>
                          </w:rPr>
                        </w:pPr>
                        <w:r>
                          <w:rPr>
                            <w:sz w:val="21"/>
                          </w:rPr>
                          <w:t>投标工期</w:t>
                        </w:r>
                      </w:p>
                    </w:tc>
                    <w:tc>
                      <w:tcPr>
                        <w:tcW w:w="5187" w:type="dxa"/>
                      </w:tcPr>
                      <w:p>
                        <w:pPr>
                          <w:pStyle w:val="22"/>
                          <w:spacing w:before="30"/>
                          <w:ind w:left="-3"/>
                          <w:rPr>
                            <w:sz w:val="21"/>
                          </w:rPr>
                        </w:pPr>
                        <w:r>
                          <w:rPr>
                            <w:sz w:val="21"/>
                          </w:rPr>
                          <w:t>不得超过本工程的招标工期，否则按否决其投标处理。</w:t>
                        </w:r>
                      </w:p>
                    </w:tc>
                    <w:tc>
                      <w:tcPr>
                        <w:tcW w:w="5187" w:type="dxa"/>
                      </w:tcPr>
                      <w:p>
                        <w:pPr>
                          <w:pStyle w:val="22"/>
                          <w:spacing w:before="30"/>
                          <w:ind w:left="-3"/>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0" w:hRule="atLeast"/>
                    </w:trPr>
                    <w:tc>
                      <w:tcPr>
                        <w:tcW w:w="1874" w:type="dxa"/>
                        <w:vMerge w:val="continue"/>
                        <w:tcBorders>
                          <w:top w:val="nil"/>
                        </w:tcBorders>
                      </w:tcPr>
                      <w:p>
                        <w:pPr>
                          <w:rPr>
                            <w:sz w:val="2"/>
                            <w:szCs w:val="2"/>
                          </w:rPr>
                        </w:pPr>
                      </w:p>
                    </w:tc>
                    <w:tc>
                      <w:tcPr>
                        <w:tcW w:w="2309" w:type="dxa"/>
                      </w:tcPr>
                      <w:p>
                        <w:pPr>
                          <w:pStyle w:val="22"/>
                          <w:rPr>
                            <w:sz w:val="20"/>
                          </w:rPr>
                        </w:pPr>
                      </w:p>
                      <w:p>
                        <w:pPr>
                          <w:pStyle w:val="22"/>
                          <w:spacing w:before="10"/>
                          <w:rPr>
                            <w:sz w:val="14"/>
                          </w:rPr>
                        </w:pPr>
                      </w:p>
                      <w:p>
                        <w:pPr>
                          <w:pStyle w:val="22"/>
                          <w:ind w:left="-1"/>
                          <w:rPr>
                            <w:sz w:val="21"/>
                          </w:rPr>
                        </w:pPr>
                        <w:r>
                          <w:rPr>
                            <w:sz w:val="21"/>
                          </w:rPr>
                          <w:t>盖章</w:t>
                        </w:r>
                      </w:p>
                    </w:tc>
                    <w:tc>
                      <w:tcPr>
                        <w:tcW w:w="5187" w:type="dxa"/>
                      </w:tcPr>
                      <w:p>
                        <w:pPr>
                          <w:pStyle w:val="22"/>
                          <w:spacing w:line="273" w:lineRule="auto"/>
                          <w:ind w:left="-3" w:right="-3"/>
                          <w:jc w:val="both"/>
                          <w:rPr>
                            <w:sz w:val="21"/>
                          </w:rPr>
                        </w:pPr>
                        <w:r>
                          <w:rPr>
                            <w:spacing w:val="-6"/>
                            <w:sz w:val="21"/>
                          </w:rPr>
                          <w:t>投标文件相应地方加盖单位公章</w:t>
                        </w:r>
                        <w:r>
                          <w:rPr>
                            <w:spacing w:val="-3"/>
                            <w:sz w:val="21"/>
                          </w:rPr>
                          <w:t>（</w:t>
                        </w:r>
                        <w:r>
                          <w:rPr>
                            <w:spacing w:val="-8"/>
                            <w:sz w:val="21"/>
                          </w:rPr>
                          <w:t>不得以投标专用章、分</w:t>
                        </w:r>
                        <w:r>
                          <w:rPr>
                            <w:spacing w:val="-5"/>
                            <w:sz w:val="21"/>
                          </w:rPr>
                          <w:t>公司章等其他形式印章代替</w:t>
                        </w:r>
                        <w:r>
                          <w:rPr>
                            <w:spacing w:val="-80"/>
                            <w:sz w:val="21"/>
                          </w:rPr>
                          <w:t>）</w:t>
                        </w:r>
                        <w:r>
                          <w:rPr>
                            <w:spacing w:val="-3"/>
                            <w:sz w:val="21"/>
                          </w:rPr>
                          <w:t>及单位法定代表人或其投标</w:t>
                        </w:r>
                        <w:r>
                          <w:rPr>
                            <w:spacing w:val="-8"/>
                            <w:sz w:val="21"/>
                          </w:rPr>
                          <w:t>文件签署的授权委托代理人签字或盖章，否则按否决其投</w:t>
                        </w:r>
                      </w:p>
                      <w:p>
                        <w:pPr>
                          <w:pStyle w:val="22"/>
                          <w:spacing w:before="20"/>
                          <w:ind w:left="-3"/>
                          <w:jc w:val="both"/>
                          <w:rPr>
                            <w:sz w:val="21"/>
                          </w:rPr>
                        </w:pPr>
                        <w:r>
                          <w:rPr>
                            <w:sz w:val="21"/>
                          </w:rPr>
                          <w:t>标处理。</w:t>
                        </w:r>
                      </w:p>
                    </w:tc>
                    <w:tc>
                      <w:tcPr>
                        <w:tcW w:w="5187" w:type="dxa"/>
                      </w:tcPr>
                      <w:p>
                        <w:pPr>
                          <w:pStyle w:val="22"/>
                          <w:spacing w:before="20"/>
                          <w:ind w:left="-3"/>
                          <w:jc w:val="both"/>
                          <w:rPr>
                            <w:sz w:val="21"/>
                          </w:rPr>
                        </w:pPr>
                      </w:p>
                    </w:tc>
                  </w:tr>
                </w:tbl>
                <w:p>
                  <w:pPr>
                    <w:pStyle w:val="3"/>
                  </w:pPr>
                </w:p>
              </w:txbxContent>
            </v:textbox>
          </v:shape>
        </w:pict>
      </w:r>
      <w:r>
        <w:rPr>
          <w:rFonts w:hint="eastAsia" w:ascii="宋体" w:eastAsia="宋体"/>
        </w:rPr>
        <w:t>评标办法前附表</w:t>
      </w: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rPr>
          <w:sz w:val="30"/>
        </w:rPr>
      </w:pPr>
    </w:p>
    <w:p>
      <w:pPr>
        <w:pStyle w:val="3"/>
        <w:spacing w:before="11"/>
        <w:rPr>
          <w:sz w:val="25"/>
        </w:rPr>
      </w:pPr>
    </w:p>
    <w:p>
      <w:pPr>
        <w:pStyle w:val="3"/>
        <w:ind w:right="110"/>
        <w:jc w:val="right"/>
      </w:pPr>
      <w:r>
        <w:rPr>
          <w:w w:val="100"/>
        </w:rPr>
        <w:t>。</w:t>
      </w:r>
    </w:p>
    <w:p>
      <w:pPr>
        <w:spacing w:after="0"/>
        <w:jc w:val="right"/>
        <w:sectPr>
          <w:footerReference r:id="rId8" w:type="default"/>
          <w:pgSz w:w="11910" w:h="16840"/>
          <w:pgMar w:top="1080" w:right="920" w:bottom="1340" w:left="1280" w:header="882" w:footer="1159" w:gutter="0"/>
        </w:sectPr>
      </w:pPr>
    </w:p>
    <w:p>
      <w:pPr>
        <w:pStyle w:val="3"/>
        <w:rPr>
          <w:sz w:val="20"/>
        </w:rPr>
      </w:pPr>
    </w:p>
    <w:p>
      <w:pPr>
        <w:pStyle w:val="3"/>
        <w:rPr>
          <w:sz w:val="20"/>
        </w:rPr>
      </w:pPr>
    </w:p>
    <w:p>
      <w:pPr>
        <w:pStyle w:val="3"/>
        <w:rPr>
          <w:sz w:val="20"/>
        </w:rPr>
      </w:pPr>
    </w:p>
    <w:p>
      <w:pPr>
        <w:numPr>
          <w:ilvl w:val="0"/>
          <w:numId w:val="6"/>
        </w:numPr>
        <w:tabs>
          <w:tab w:val="left" w:pos="539"/>
        </w:tabs>
        <w:spacing w:before="166"/>
        <w:ind w:left="538" w:right="0" w:hanging="420"/>
        <w:jc w:val="left"/>
        <w:rPr>
          <w:rFonts w:hint="eastAsia" w:ascii="黑体" w:eastAsia="黑体"/>
          <w:sz w:val="28"/>
        </w:rPr>
      </w:pPr>
      <w:bookmarkStart w:id="72" w:name="1. 评标方法"/>
      <w:bookmarkEnd w:id="72"/>
      <w:bookmarkStart w:id="73" w:name="1. 评标方法"/>
      <w:bookmarkEnd w:id="73"/>
      <w:r>
        <w:rPr>
          <w:rFonts w:hint="eastAsia" w:ascii="黑体" w:eastAsia="黑体"/>
          <w:sz w:val="28"/>
        </w:rPr>
        <w:t>评标方法</w:t>
      </w:r>
    </w:p>
    <w:p>
      <w:pPr>
        <w:pStyle w:val="3"/>
        <w:spacing w:before="12"/>
        <w:rPr>
          <w:rFonts w:ascii="黑体"/>
          <w:sz w:val="40"/>
        </w:rPr>
      </w:pPr>
    </w:p>
    <w:p>
      <w:pPr>
        <w:pStyle w:val="3"/>
        <w:spacing w:line="384" w:lineRule="auto"/>
        <w:ind w:left="118" w:right="90" w:firstLine="420"/>
        <w:rPr>
          <w:rFonts w:hint="default" w:eastAsia="宋体"/>
          <w:lang w:val="en-US" w:eastAsia="zh-CN"/>
        </w:rPr>
      </w:pPr>
      <w:r>
        <w:rPr>
          <w:spacing w:val="-3"/>
        </w:rPr>
        <w:t>本次评标采用</w:t>
      </w:r>
      <w:r>
        <w:rPr>
          <w:b/>
          <w:color w:val="FF0000"/>
        </w:rPr>
        <w:t>综合评估</w:t>
      </w:r>
      <w:r>
        <w:rPr>
          <w:spacing w:val="-11"/>
        </w:rPr>
        <w:t>法。</w:t>
      </w:r>
      <w:r>
        <w:rPr>
          <w:rFonts w:hint="eastAsia"/>
          <w:spacing w:val="-11"/>
          <w:lang w:val="en-US" w:eastAsia="zh-CN"/>
        </w:rPr>
        <w:t>商务标94分，资信标6分。</w:t>
      </w:r>
      <w:r>
        <w:rPr>
          <w:spacing w:val="-11"/>
        </w:rPr>
        <w:t>评标委员会对满足招标文件实质要求的投标文件，按照经评审的</w:t>
      </w:r>
      <w:r>
        <w:rPr>
          <w:rFonts w:hint="eastAsia"/>
          <w:spacing w:val="-11"/>
          <w:lang w:val="en-US" w:eastAsia="zh-CN"/>
        </w:rPr>
        <w:t>综合</w:t>
      </w:r>
      <w:r>
        <w:rPr>
          <w:spacing w:val="-8"/>
        </w:rPr>
        <w:t>得分由高到低的顺序推荐中标候选人。</w:t>
      </w:r>
      <w:r>
        <w:rPr>
          <w:spacing w:val="-8"/>
          <w:u w:val="single"/>
        </w:rPr>
        <w:t>经评审的</w:t>
      </w:r>
      <w:r>
        <w:rPr>
          <w:rFonts w:hint="eastAsia"/>
          <w:spacing w:val="-8"/>
          <w:u w:val="single"/>
          <w:lang w:val="en-US" w:eastAsia="zh-CN"/>
        </w:rPr>
        <w:t>综合</w:t>
      </w:r>
      <w:r>
        <w:rPr>
          <w:spacing w:val="-8"/>
          <w:u w:val="single"/>
        </w:rPr>
        <w:t>得分相等时，投标报价低的优先；投标报</w:t>
      </w:r>
      <w:r>
        <w:rPr>
          <w:u w:val="single"/>
        </w:rPr>
        <w:t>价也相等的，通过随机抽取号球的方式（号球数值大者优先）确定中标候选人</w:t>
      </w:r>
      <w:r>
        <w:rPr>
          <w:rFonts w:hint="eastAsia"/>
          <w:u w:val="single"/>
          <w:lang w:eastAsia="zh-CN"/>
        </w:rPr>
        <w:t>。</w:t>
      </w:r>
      <w:r>
        <w:rPr>
          <w:rFonts w:hint="eastAsia"/>
          <w:u w:val="single"/>
          <w:lang w:val="en-US" w:eastAsia="zh-CN"/>
        </w:rPr>
        <w:t>本评标办法中涉及到小数位的计算除另有约定外，均保留二位小数，第三位四舍五入。</w:t>
      </w:r>
    </w:p>
    <w:p>
      <w:pPr>
        <w:pStyle w:val="3"/>
        <w:spacing w:before="9"/>
        <w:rPr>
          <w:sz w:val="29"/>
        </w:rPr>
      </w:pPr>
    </w:p>
    <w:p>
      <w:pPr>
        <w:numPr>
          <w:ilvl w:val="0"/>
          <w:numId w:val="6"/>
        </w:numPr>
        <w:tabs>
          <w:tab w:val="left" w:pos="539"/>
        </w:tabs>
        <w:spacing w:before="15"/>
        <w:ind w:left="538" w:right="0" w:hanging="420"/>
        <w:jc w:val="left"/>
        <w:rPr>
          <w:rFonts w:hint="eastAsia" w:ascii="黑体" w:eastAsia="黑体"/>
          <w:sz w:val="28"/>
        </w:rPr>
      </w:pPr>
      <w:bookmarkStart w:id="74" w:name="2. 评标程序"/>
      <w:bookmarkEnd w:id="74"/>
      <w:bookmarkStart w:id="75" w:name="2. 评标程序"/>
      <w:bookmarkEnd w:id="75"/>
      <w:r>
        <w:rPr>
          <w:rFonts w:hint="eastAsia" w:ascii="黑体" w:eastAsia="黑体"/>
          <w:sz w:val="28"/>
        </w:rPr>
        <w:t>评标程序</w:t>
      </w:r>
    </w:p>
    <w:p>
      <w:pPr>
        <w:pStyle w:val="3"/>
        <w:spacing w:before="2"/>
        <w:rPr>
          <w:rFonts w:ascii="黑体"/>
          <w:sz w:val="41"/>
        </w:rPr>
      </w:pPr>
    </w:p>
    <w:p>
      <w:pPr>
        <w:numPr>
          <w:ilvl w:val="1"/>
          <w:numId w:val="6"/>
        </w:numPr>
        <w:tabs>
          <w:tab w:val="left" w:pos="489"/>
        </w:tabs>
        <w:spacing w:before="0"/>
        <w:ind w:left="488" w:right="0" w:hanging="370"/>
        <w:jc w:val="left"/>
        <w:rPr>
          <w:b/>
          <w:sz w:val="21"/>
        </w:rPr>
      </w:pPr>
      <w:r>
        <w:rPr>
          <w:b/>
          <w:sz w:val="21"/>
        </w:rPr>
        <w:t>评标的一般程序为：</w:t>
      </w:r>
    </w:p>
    <w:p>
      <w:pPr>
        <w:pStyle w:val="3"/>
        <w:spacing w:before="164"/>
        <w:ind w:left="538"/>
      </w:pPr>
      <w:r>
        <w:t>（1）熟悉招标文件和评标办法；</w:t>
      </w:r>
    </w:p>
    <w:p>
      <w:pPr>
        <w:pStyle w:val="3"/>
        <w:spacing w:before="164"/>
        <w:ind w:left="538"/>
        <w:rPr>
          <w:rFonts w:hint="eastAsia" w:ascii="宋体" w:hAnsi="宋体"/>
          <w:color w:val="auto"/>
          <w:spacing w:val="0"/>
          <w:szCs w:val="21"/>
          <w:highlight w:val="none"/>
        </w:rPr>
      </w:pPr>
      <w:r>
        <w:t>（2）</w:t>
      </w:r>
      <w:r>
        <w:rPr>
          <w:rFonts w:hint="eastAsia" w:ascii="宋体" w:hAnsi="宋体"/>
          <w:color w:val="auto"/>
          <w:spacing w:val="0"/>
          <w:szCs w:val="21"/>
          <w:highlight w:val="none"/>
        </w:rPr>
        <w:t>有效投标人资信标（资信标开始评审时，同时进行商务标开标唱标）；</w:t>
      </w:r>
    </w:p>
    <w:p>
      <w:pPr>
        <w:pStyle w:val="3"/>
        <w:spacing w:before="164"/>
        <w:ind w:left="538"/>
      </w:pPr>
      <w:r>
        <w:t>（3）有效投标文件报价界定、评标基准价、入围单位确定方法；</w:t>
      </w:r>
    </w:p>
    <w:p>
      <w:pPr>
        <w:pStyle w:val="3"/>
        <w:spacing w:before="166"/>
        <w:ind w:left="538"/>
      </w:pPr>
      <w:r>
        <w:t>（</w:t>
      </w:r>
      <w:r>
        <w:rPr>
          <w:rFonts w:hint="eastAsia"/>
          <w:lang w:val="en-US" w:eastAsia="zh-CN"/>
        </w:rPr>
        <w:t>4</w:t>
      </w:r>
      <w:r>
        <w:t>）投标人的资格审查；</w:t>
      </w:r>
    </w:p>
    <w:p>
      <w:pPr>
        <w:pStyle w:val="3"/>
        <w:spacing w:before="164"/>
        <w:ind w:left="538"/>
      </w:pPr>
      <w:r>
        <w:t>（</w:t>
      </w:r>
      <w:r>
        <w:rPr>
          <w:rFonts w:hint="eastAsia"/>
          <w:lang w:val="en-US" w:eastAsia="zh-CN"/>
        </w:rPr>
        <w:t>5</w:t>
      </w:r>
      <w:r>
        <w:t>）商务评审；</w:t>
      </w:r>
    </w:p>
    <w:p>
      <w:pPr>
        <w:pStyle w:val="3"/>
        <w:spacing w:before="164"/>
        <w:ind w:left="538"/>
      </w:pPr>
      <w:r>
        <w:t>（</w:t>
      </w:r>
      <w:r>
        <w:rPr>
          <w:rFonts w:hint="eastAsia"/>
          <w:lang w:val="en-US" w:eastAsia="zh-CN"/>
        </w:rPr>
        <w:t>5</w:t>
      </w:r>
      <w:r>
        <w:t>.1）投标文件的符合性审查；</w:t>
      </w:r>
    </w:p>
    <w:p>
      <w:pPr>
        <w:pStyle w:val="3"/>
        <w:spacing w:before="166"/>
        <w:ind w:left="538"/>
      </w:pPr>
      <w:r>
        <w:t>（</w:t>
      </w:r>
      <w:r>
        <w:rPr>
          <w:rFonts w:hint="eastAsia"/>
          <w:lang w:val="en-US" w:eastAsia="zh-CN"/>
        </w:rPr>
        <w:t>5</w:t>
      </w:r>
      <w:r>
        <w:t>.2）投标文件的详细评审；</w:t>
      </w:r>
    </w:p>
    <w:p>
      <w:pPr>
        <w:pStyle w:val="3"/>
        <w:spacing w:before="164"/>
        <w:ind w:left="538"/>
      </w:pPr>
      <w:r>
        <w:t>（5）必要时对投标文件中的问题进行书面询标。</w:t>
      </w:r>
    </w:p>
    <w:p>
      <w:pPr>
        <w:pStyle w:val="3"/>
        <w:spacing w:before="165"/>
        <w:ind w:left="538"/>
      </w:pPr>
      <w:r>
        <w:t>（6）根据评标办法对投标文件进行排序；</w:t>
      </w:r>
    </w:p>
    <w:p>
      <w:pPr>
        <w:pStyle w:val="3"/>
        <w:spacing w:before="167"/>
        <w:ind w:left="538"/>
      </w:pPr>
      <w:r>
        <w:t>（7）完成评标报告，推荐中标候选人。</w:t>
      </w:r>
    </w:p>
    <w:p>
      <w:pPr>
        <w:pStyle w:val="3"/>
        <w:rPr>
          <w:sz w:val="20"/>
        </w:rPr>
      </w:pPr>
    </w:p>
    <w:p>
      <w:pPr>
        <w:numPr>
          <w:ilvl w:val="0"/>
          <w:numId w:val="6"/>
        </w:numPr>
        <w:tabs>
          <w:tab w:val="left" w:pos="539"/>
        </w:tabs>
        <w:spacing w:before="142"/>
        <w:ind w:left="538" w:right="0" w:hanging="420"/>
        <w:jc w:val="left"/>
        <w:rPr>
          <w:rFonts w:hint="eastAsia" w:ascii="黑体" w:eastAsia="黑体"/>
          <w:sz w:val="28"/>
        </w:rPr>
      </w:pPr>
      <w:bookmarkStart w:id="76" w:name="3. 评标"/>
      <w:bookmarkEnd w:id="76"/>
      <w:bookmarkStart w:id="77" w:name="3. 评标"/>
      <w:bookmarkEnd w:id="77"/>
      <w:r>
        <w:rPr>
          <w:rFonts w:hint="eastAsia" w:ascii="黑体" w:eastAsia="黑体"/>
          <w:sz w:val="28"/>
        </w:rPr>
        <w:t>评标</w:t>
      </w:r>
    </w:p>
    <w:p>
      <w:pPr>
        <w:pStyle w:val="3"/>
        <w:spacing w:before="1"/>
        <w:rPr>
          <w:rFonts w:ascii="黑体"/>
          <w:sz w:val="41"/>
        </w:rPr>
      </w:pPr>
    </w:p>
    <w:p>
      <w:pPr>
        <w:numPr>
          <w:ilvl w:val="1"/>
          <w:numId w:val="6"/>
        </w:numPr>
        <w:tabs>
          <w:tab w:val="left" w:pos="542"/>
        </w:tabs>
        <w:spacing w:before="0"/>
        <w:ind w:left="541" w:right="0" w:hanging="423"/>
        <w:jc w:val="left"/>
        <w:rPr>
          <w:b/>
          <w:sz w:val="21"/>
        </w:rPr>
      </w:pPr>
      <w:r>
        <w:rPr>
          <w:b/>
          <w:sz w:val="21"/>
        </w:rPr>
        <w:t>评标委员会与评标</w:t>
      </w:r>
    </w:p>
    <w:p>
      <w:pPr>
        <w:pStyle w:val="3"/>
        <w:spacing w:before="164"/>
        <w:ind w:left="538"/>
      </w:pPr>
      <w:r>
        <w:rPr>
          <w:rFonts w:hint="eastAsia"/>
          <w:lang w:val="en-US" w:eastAsia="zh-CN"/>
        </w:rPr>
        <w:t>3.1.1</w:t>
      </w:r>
      <w:r>
        <w:t>评标委员会由招标人</w:t>
      </w:r>
      <w:r>
        <w:rPr>
          <w:b/>
          <w:color w:val="FF0000"/>
        </w:rPr>
        <w:t>依规</w:t>
      </w:r>
      <w:r>
        <w:t>组建，负责评标活动。</w:t>
      </w:r>
    </w:p>
    <w:p>
      <w:pPr>
        <w:pStyle w:val="3"/>
        <w:spacing w:before="164"/>
        <w:ind w:left="538"/>
        <w:rPr>
          <w:rFonts w:hint="default" w:eastAsia="宋体"/>
          <w:lang w:val="en-US" w:eastAsia="zh-CN"/>
        </w:rPr>
      </w:pPr>
      <w:r>
        <w:rPr>
          <w:rFonts w:hint="eastAsia"/>
          <w:lang w:val="en-US" w:eastAsia="zh-CN"/>
        </w:rPr>
        <w:t>3.1.2</w:t>
      </w:r>
      <w:r>
        <w:rPr>
          <w:rFonts w:hint="eastAsia"/>
        </w:rPr>
        <w:t>评标委员会由招标人代表、评标专家组成，人数为五人或五人以上单数，评标专家在评标专家库中随机抽选，被选取的正式评标专家不少于评标成员的三分之二。</w:t>
      </w:r>
    </w:p>
    <w:p>
      <w:pPr>
        <w:numPr>
          <w:ilvl w:val="1"/>
          <w:numId w:val="6"/>
        </w:numPr>
        <w:tabs>
          <w:tab w:val="left" w:pos="437"/>
        </w:tabs>
        <w:spacing w:before="164"/>
        <w:ind w:left="436" w:right="0" w:hanging="318"/>
        <w:jc w:val="left"/>
        <w:rPr>
          <w:b/>
          <w:sz w:val="21"/>
        </w:rPr>
      </w:pPr>
      <w:r>
        <w:rPr>
          <w:b/>
          <w:sz w:val="21"/>
        </w:rPr>
        <w:t>.评标过程的保密</w:t>
      </w:r>
    </w:p>
    <w:p>
      <w:pPr>
        <w:pStyle w:val="21"/>
        <w:numPr>
          <w:ilvl w:val="2"/>
          <w:numId w:val="6"/>
        </w:numPr>
        <w:tabs>
          <w:tab w:val="left" w:pos="1118"/>
        </w:tabs>
        <w:spacing w:before="167" w:after="0" w:line="384" w:lineRule="auto"/>
        <w:ind w:left="118" w:right="106" w:firstLine="420"/>
        <w:jc w:val="left"/>
        <w:rPr>
          <w:sz w:val="21"/>
        </w:rPr>
      </w:pPr>
      <w:r>
        <w:rPr>
          <w:spacing w:val="-8"/>
          <w:sz w:val="21"/>
        </w:rPr>
        <w:t>开标后，直到授予中标人合同为止，凡属于对投标文件的审查、澄清、评价和比较有关的资</w:t>
      </w:r>
      <w:r>
        <w:rPr>
          <w:spacing w:val="-5"/>
          <w:sz w:val="21"/>
        </w:rPr>
        <w:t>料及中标候选人的推荐情况，与评标有关的其他任何情况均严格保密。</w:t>
      </w:r>
    </w:p>
    <w:p>
      <w:pPr>
        <w:pStyle w:val="21"/>
        <w:numPr>
          <w:ilvl w:val="2"/>
          <w:numId w:val="6"/>
        </w:numPr>
        <w:tabs>
          <w:tab w:val="left" w:pos="1118"/>
        </w:tabs>
        <w:spacing w:before="38" w:after="0" w:line="386" w:lineRule="auto"/>
        <w:ind w:left="118" w:right="106" w:firstLine="420"/>
        <w:jc w:val="left"/>
        <w:rPr>
          <w:sz w:val="21"/>
        </w:rPr>
      </w:pPr>
      <w:r>
        <w:rPr>
          <w:spacing w:val="-6"/>
          <w:sz w:val="21"/>
        </w:rPr>
        <w:t>在投标文件的评审和比较、中标候选人推荐以及授予合同的过程中，投标人向招标人和评标</w:t>
      </w:r>
      <w:r>
        <w:rPr>
          <w:spacing w:val="-4"/>
          <w:sz w:val="21"/>
        </w:rPr>
        <w:t>委员会施加影响的任何行为，都将会导致其投标被拒绝。</w:t>
      </w:r>
    </w:p>
    <w:p>
      <w:pPr>
        <w:pStyle w:val="21"/>
        <w:numPr>
          <w:ilvl w:val="2"/>
          <w:numId w:val="6"/>
        </w:numPr>
        <w:tabs>
          <w:tab w:val="left" w:pos="1118"/>
        </w:tabs>
        <w:spacing w:before="36" w:after="0" w:line="384" w:lineRule="auto"/>
        <w:ind w:left="118" w:right="106" w:firstLine="420"/>
        <w:jc w:val="left"/>
        <w:rPr>
          <w:sz w:val="21"/>
        </w:rPr>
      </w:pPr>
      <w:r>
        <w:rPr>
          <w:spacing w:val="-7"/>
          <w:sz w:val="21"/>
        </w:rPr>
        <w:t>中标人确定后，招标人不对未中标人就评标过程以及未能中标原因做出任何解释。未中标人</w:t>
      </w:r>
      <w:r>
        <w:rPr>
          <w:spacing w:val="-5"/>
          <w:sz w:val="21"/>
        </w:rPr>
        <w:t>不得向评标委员会组成人员或其他有关人员索问评标过程的情况和材料。</w:t>
      </w:r>
    </w:p>
    <w:p>
      <w:pPr>
        <w:numPr>
          <w:ilvl w:val="1"/>
          <w:numId w:val="6"/>
        </w:numPr>
        <w:tabs>
          <w:tab w:val="left" w:pos="437"/>
        </w:tabs>
        <w:spacing w:before="41"/>
        <w:ind w:left="436" w:right="0" w:hanging="318"/>
        <w:jc w:val="left"/>
        <w:rPr>
          <w:sz w:val="21"/>
        </w:rPr>
      </w:pPr>
      <w:r>
        <w:rPr>
          <w:b/>
          <w:sz w:val="21"/>
        </w:rPr>
        <w:t>.投标文件的澄</w:t>
      </w:r>
    </w:p>
    <w:p>
      <w:pPr>
        <w:pStyle w:val="2"/>
        <w:rPr>
          <w:b/>
          <w:sz w:val="21"/>
        </w:rPr>
      </w:pPr>
    </w:p>
    <w:p>
      <w:pPr>
        <w:pStyle w:val="21"/>
        <w:numPr>
          <w:ilvl w:val="2"/>
          <w:numId w:val="6"/>
        </w:numPr>
        <w:tabs>
          <w:tab w:val="left" w:pos="1118"/>
        </w:tabs>
        <w:spacing w:before="37" w:after="0" w:line="384" w:lineRule="auto"/>
        <w:ind w:left="118" w:right="206" w:firstLine="420"/>
        <w:jc w:val="both"/>
      </w:pPr>
      <w:r>
        <w:rPr>
          <w:spacing w:val="-7"/>
          <w:sz w:val="21"/>
        </w:rPr>
        <w:t>为有助于投标文件的审查、评价和比较，评标委员会可以以书面形式要求投标人对投标文件</w:t>
      </w:r>
      <w:r>
        <w:rPr>
          <w:spacing w:val="-10"/>
          <w:sz w:val="21"/>
        </w:rPr>
        <w:t>含义不明确的内容作必要的澄清或说明，投标人应采用书面形式进行澄清或说明，但不得超出投标文件</w:t>
      </w:r>
      <w:r>
        <w:rPr>
          <w:spacing w:val="-11"/>
          <w:sz w:val="21"/>
        </w:rPr>
        <w:t>的范围或改变投标文件的实质性内容。凡属于评标委员会在评标中发现的计算错误并进行核实的修改不</w:t>
      </w:r>
      <w:r>
        <w:rPr>
          <w:spacing w:val="-7"/>
          <w:sz w:val="21"/>
        </w:rPr>
        <w:t>在此列。</w:t>
      </w:r>
    </w:p>
    <w:p>
      <w:pPr>
        <w:pStyle w:val="21"/>
        <w:numPr>
          <w:ilvl w:val="2"/>
          <w:numId w:val="6"/>
        </w:numPr>
        <w:tabs>
          <w:tab w:val="left" w:pos="1118"/>
        </w:tabs>
        <w:spacing w:before="38" w:after="0" w:line="386" w:lineRule="auto"/>
        <w:ind w:left="118" w:right="206" w:firstLine="420"/>
        <w:jc w:val="left"/>
        <w:rPr>
          <w:sz w:val="21"/>
        </w:rPr>
      </w:pPr>
      <w:r>
        <w:rPr>
          <w:spacing w:val="-5"/>
          <w:sz w:val="21"/>
        </w:rPr>
        <w:t>投标人应确保其法定代表人</w:t>
      </w:r>
      <w:r>
        <w:rPr>
          <w:sz w:val="21"/>
        </w:rPr>
        <w:t>（</w:t>
      </w:r>
      <w:r>
        <w:rPr>
          <w:spacing w:val="-3"/>
          <w:sz w:val="21"/>
        </w:rPr>
        <w:t>或委托代理人</w:t>
      </w:r>
      <w:r>
        <w:rPr>
          <w:spacing w:val="-15"/>
          <w:sz w:val="21"/>
        </w:rPr>
        <w:t>）</w:t>
      </w:r>
      <w:r>
        <w:rPr>
          <w:spacing w:val="-4"/>
          <w:sz w:val="21"/>
        </w:rPr>
        <w:t>在评标期间接受评标委员会的询标，拒不按要</w:t>
      </w:r>
      <w:r>
        <w:rPr>
          <w:spacing w:val="-3"/>
          <w:sz w:val="21"/>
        </w:rPr>
        <w:t>求对投标文件进行澄清、说明或者补正的，评标委员会将否决其投标。</w:t>
      </w:r>
    </w:p>
    <w:p>
      <w:pPr>
        <w:pStyle w:val="4"/>
        <w:ind w:left="0" w:leftChars="0" w:firstLine="0" w:firstLineChars="0"/>
      </w:pPr>
    </w:p>
    <w:p>
      <w:pPr>
        <w:numPr>
          <w:ilvl w:val="1"/>
          <w:numId w:val="6"/>
        </w:numPr>
        <w:tabs>
          <w:tab w:val="left" w:pos="437"/>
        </w:tabs>
        <w:spacing w:before="36"/>
        <w:ind w:left="436" w:right="0" w:hanging="318"/>
        <w:jc w:val="left"/>
        <w:rPr>
          <w:b/>
          <w:sz w:val="21"/>
        </w:rPr>
      </w:pPr>
      <w:r>
        <w:rPr>
          <w:b/>
          <w:spacing w:val="-1"/>
          <w:sz w:val="21"/>
        </w:rPr>
        <w:t>.投标文件的评审、比较和否决</w:t>
      </w:r>
    </w:p>
    <w:p>
      <w:pPr>
        <w:spacing w:line="440" w:lineRule="exact"/>
        <w:ind w:firstLine="370" w:firstLineChars="200"/>
        <w:rPr>
          <w:rFonts w:hint="eastAsia" w:ascii="宋体" w:hAnsi="宋体"/>
          <w:b/>
          <w:color w:val="auto"/>
          <w:spacing w:val="0"/>
          <w:szCs w:val="21"/>
          <w:highlight w:val="none"/>
        </w:rPr>
      </w:pPr>
      <w:r>
        <w:rPr>
          <w:rFonts w:hint="eastAsia"/>
          <w:b/>
          <w:spacing w:val="-13"/>
          <w:sz w:val="21"/>
          <w:lang w:val="en-US" w:eastAsia="zh-CN"/>
        </w:rPr>
        <w:t xml:space="preserve">3.4.1 </w:t>
      </w:r>
      <w:r>
        <w:rPr>
          <w:b/>
          <w:spacing w:val="-13"/>
          <w:sz w:val="21"/>
        </w:rPr>
        <w:t>评标程序及方法：本工程采用综合评估法，分阶段进行：第一阶段为</w:t>
      </w:r>
      <w:r>
        <w:rPr>
          <w:rFonts w:hint="eastAsia"/>
          <w:b/>
          <w:spacing w:val="-13"/>
          <w:sz w:val="21"/>
          <w:lang w:val="en-US" w:eastAsia="zh-CN"/>
        </w:rPr>
        <w:t>资信标评审</w:t>
      </w:r>
      <w:r>
        <w:rPr>
          <w:b/>
          <w:spacing w:val="-13"/>
          <w:sz w:val="21"/>
        </w:rPr>
        <w:t xml:space="preserve">， </w:t>
      </w:r>
      <w:r>
        <w:rPr>
          <w:rFonts w:hint="eastAsia" w:ascii="宋体" w:hAnsi="宋体"/>
          <w:b/>
          <w:color w:val="auto"/>
          <w:spacing w:val="0"/>
          <w:szCs w:val="21"/>
          <w:highlight w:val="none"/>
        </w:rPr>
        <w:t>第</w:t>
      </w:r>
      <w:r>
        <w:rPr>
          <w:rFonts w:hint="eastAsia"/>
          <w:b/>
          <w:color w:val="auto"/>
          <w:spacing w:val="0"/>
          <w:szCs w:val="21"/>
          <w:highlight w:val="none"/>
          <w:lang w:val="en-US" w:eastAsia="zh-CN"/>
        </w:rPr>
        <w:t>二</w:t>
      </w:r>
      <w:r>
        <w:rPr>
          <w:rFonts w:hint="eastAsia" w:ascii="宋体" w:hAnsi="宋体"/>
          <w:b/>
          <w:color w:val="auto"/>
          <w:spacing w:val="0"/>
          <w:szCs w:val="21"/>
          <w:highlight w:val="none"/>
        </w:rPr>
        <w:t>阶段为投标文件的符合性及资格审查，第</w:t>
      </w:r>
      <w:r>
        <w:rPr>
          <w:rFonts w:hint="eastAsia"/>
          <w:b/>
          <w:color w:val="auto"/>
          <w:spacing w:val="0"/>
          <w:szCs w:val="21"/>
          <w:highlight w:val="none"/>
          <w:lang w:val="en-US" w:eastAsia="zh-CN"/>
        </w:rPr>
        <w:t>三</w:t>
      </w:r>
      <w:r>
        <w:rPr>
          <w:rFonts w:hint="eastAsia" w:ascii="宋体" w:hAnsi="宋体"/>
          <w:b/>
          <w:color w:val="auto"/>
          <w:spacing w:val="0"/>
          <w:szCs w:val="21"/>
          <w:highlight w:val="none"/>
        </w:rPr>
        <w:t>阶段为商务标的详细评审。</w:t>
      </w:r>
    </w:p>
    <w:p>
      <w:pPr>
        <w:spacing w:line="440" w:lineRule="exact"/>
        <w:ind w:firstLine="442" w:firstLineChars="200"/>
        <w:rPr>
          <w:rFonts w:hint="eastAsia" w:ascii="宋体" w:hAnsi="宋体"/>
          <w:b/>
          <w:color w:val="auto"/>
          <w:spacing w:val="0"/>
          <w:szCs w:val="21"/>
          <w:highlight w:val="none"/>
        </w:rPr>
      </w:pPr>
      <w:r>
        <w:rPr>
          <w:rFonts w:hint="eastAsia" w:ascii="宋体" w:hAnsi="宋体"/>
          <w:b/>
          <w:color w:val="auto"/>
          <w:spacing w:val="0"/>
          <w:szCs w:val="21"/>
          <w:highlight w:val="none"/>
        </w:rPr>
        <w:t>3.4.2 第一阶段为：资信评审（</w:t>
      </w:r>
      <w:r>
        <w:rPr>
          <w:rFonts w:hint="eastAsia"/>
          <w:b/>
          <w:color w:val="auto"/>
          <w:spacing w:val="0"/>
          <w:szCs w:val="21"/>
          <w:highlight w:val="none"/>
          <w:lang w:val="en-US" w:eastAsia="zh-CN"/>
        </w:rPr>
        <w:t>6</w:t>
      </w:r>
      <w:r>
        <w:rPr>
          <w:rFonts w:hint="eastAsia" w:ascii="宋体" w:hAnsi="宋体"/>
          <w:b/>
          <w:color w:val="auto"/>
          <w:spacing w:val="0"/>
          <w:szCs w:val="21"/>
          <w:highlight w:val="none"/>
        </w:rPr>
        <w:t>分）。</w:t>
      </w:r>
    </w:p>
    <w:p>
      <w:pPr>
        <w:spacing w:line="440" w:lineRule="exact"/>
        <w:ind w:firstLine="442" w:firstLineChars="200"/>
        <w:rPr>
          <w:rFonts w:hint="eastAsia" w:ascii="宋体" w:hAnsi="宋体"/>
          <w:b/>
          <w:color w:val="auto"/>
          <w:spacing w:val="0"/>
          <w:szCs w:val="21"/>
          <w:highlight w:val="none"/>
        </w:rPr>
      </w:pPr>
      <w:r>
        <w:rPr>
          <w:rFonts w:hint="eastAsia" w:ascii="宋体" w:hAnsi="宋体"/>
          <w:b/>
          <w:color w:val="auto"/>
          <w:spacing w:val="0"/>
          <w:szCs w:val="21"/>
          <w:highlight w:val="none"/>
        </w:rPr>
        <w:t>评标委员会成员对投标文件的信誉标进行评审，评标委员会成员按资信标评分标准对有效投标人的资信标统一评分。不一致情况以评标委员会成员按少数服从多数原则进行评定。</w:t>
      </w:r>
    </w:p>
    <w:p>
      <w:pPr>
        <w:spacing w:line="440" w:lineRule="exact"/>
        <w:ind w:firstLine="440" w:firstLineChars="200"/>
        <w:rPr>
          <w:rFonts w:hint="eastAsia" w:ascii="宋体" w:hAnsi="宋体"/>
          <w:szCs w:val="21"/>
          <w:u w:val="single"/>
        </w:rPr>
      </w:pPr>
      <w:r>
        <w:rPr>
          <w:rFonts w:hint="eastAsia" w:ascii="宋体" w:hAnsi="宋体"/>
          <w:szCs w:val="21"/>
          <w:u w:val="single"/>
        </w:rPr>
        <w:t>资信评审标准如下（投标单位自制索引表）：</w:t>
      </w:r>
    </w:p>
    <w:tbl>
      <w:tblPr>
        <w:tblStyle w:val="1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6"/>
        <w:gridCol w:w="851"/>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276"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ascii="宋体" w:hAnsi="宋体" w:cs="宋体"/>
                <w:kern w:val="0"/>
                <w:szCs w:val="21"/>
              </w:rPr>
            </w:pPr>
            <w:r>
              <w:rPr>
                <w:rFonts w:hint="eastAsia" w:ascii="宋体" w:hAnsi="宋体" w:cs="宋体"/>
                <w:kern w:val="0"/>
                <w:szCs w:val="21"/>
              </w:rPr>
              <w:t>评审内容</w:t>
            </w:r>
          </w:p>
        </w:tc>
        <w:tc>
          <w:tcPr>
            <w:tcW w:w="851" w:type="dxa"/>
            <w:tcBorders>
              <w:top w:val="single" w:color="auto" w:sz="4" w:space="0"/>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分值</w:t>
            </w:r>
          </w:p>
        </w:tc>
        <w:tc>
          <w:tcPr>
            <w:tcW w:w="7229" w:type="dxa"/>
            <w:tcBorders>
              <w:top w:val="single" w:color="auto" w:sz="4" w:space="0"/>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1276" w:type="dxa"/>
            <w:tcBorders>
              <w:top w:val="single" w:color="auto" w:sz="4" w:space="0"/>
              <w:left w:val="single" w:color="auto" w:sz="4" w:space="0"/>
              <w:right w:val="single" w:color="auto" w:sz="4" w:space="0"/>
            </w:tcBorders>
            <w:noWrap w:val="0"/>
            <w:vAlign w:val="center"/>
          </w:tcPr>
          <w:p>
            <w:pPr>
              <w:snapToGrid w:val="0"/>
              <w:spacing w:line="240" w:lineRule="exact"/>
              <w:ind w:left="0" w:leftChars="0" w:right="0" w:rightChars="0"/>
              <w:rPr>
                <w:rFonts w:hint="eastAsia" w:ascii="宋体" w:hAnsi="宋体" w:eastAsia="宋体" w:cs="宋体"/>
                <w:sz w:val="22"/>
                <w:szCs w:val="21"/>
                <w:lang w:val="en-US" w:eastAsia="en-US" w:bidi="ar-SA"/>
              </w:rPr>
            </w:pPr>
            <w:r>
              <w:rPr>
                <w:rFonts w:hint="eastAsia" w:ascii="宋体" w:hAnsi="宋体" w:cs="宋体"/>
                <w:szCs w:val="21"/>
              </w:rPr>
              <w:t>企业资质</w:t>
            </w:r>
          </w:p>
        </w:tc>
        <w:tc>
          <w:tcPr>
            <w:tcW w:w="851" w:type="dxa"/>
            <w:tcBorders>
              <w:top w:val="single" w:color="auto" w:sz="4" w:space="0"/>
              <w:left w:val="single" w:color="auto" w:sz="4" w:space="0"/>
              <w:right w:val="single" w:color="auto" w:sz="4" w:space="0"/>
            </w:tcBorders>
            <w:noWrap w:val="0"/>
            <w:vAlign w:val="center"/>
          </w:tcPr>
          <w:p>
            <w:pPr>
              <w:snapToGrid w:val="0"/>
              <w:spacing w:line="240" w:lineRule="exact"/>
              <w:ind w:left="0" w:leftChars="0" w:right="0" w:rightChars="0"/>
              <w:jc w:val="center"/>
              <w:rPr>
                <w:rFonts w:hint="eastAsia" w:ascii="宋体" w:hAnsi="宋体" w:eastAsia="宋体" w:cs="宋体"/>
                <w:sz w:val="22"/>
                <w:szCs w:val="21"/>
                <w:lang w:val="en-US" w:eastAsia="zh-CN" w:bidi="ar-SA"/>
              </w:rPr>
            </w:pPr>
            <w:r>
              <w:rPr>
                <w:rFonts w:hint="eastAsia" w:ascii="宋体" w:hAnsi="宋体" w:cs="宋体"/>
                <w:szCs w:val="21"/>
              </w:rPr>
              <w:t>1</w:t>
            </w:r>
          </w:p>
        </w:tc>
        <w:tc>
          <w:tcPr>
            <w:tcW w:w="7229" w:type="dxa"/>
            <w:tcBorders>
              <w:top w:val="single" w:color="auto" w:sz="4" w:space="0"/>
              <w:left w:val="single" w:color="auto" w:sz="4" w:space="0"/>
              <w:right w:val="single" w:color="auto" w:sz="4" w:space="0"/>
            </w:tcBorders>
            <w:noWrap w:val="0"/>
            <w:vAlign w:val="center"/>
          </w:tcPr>
          <w:p>
            <w:pPr>
              <w:tabs>
                <w:tab w:val="left" w:pos="22"/>
                <w:tab w:val="left" w:pos="467"/>
              </w:tabs>
              <w:snapToGrid w:val="0"/>
              <w:spacing w:line="240" w:lineRule="exact"/>
              <w:ind w:left="23" w:leftChars="0" w:right="0" w:rightChars="0"/>
              <w:rPr>
                <w:rFonts w:hint="eastAsia" w:ascii="宋体" w:hAnsi="宋体" w:eastAsia="宋体" w:cs="宋体"/>
                <w:sz w:val="22"/>
                <w:szCs w:val="21"/>
                <w:lang w:val="en-US" w:eastAsia="zh-CN" w:bidi="ar-SA"/>
              </w:rPr>
            </w:pPr>
            <w:r>
              <w:rPr>
                <w:rFonts w:hint="eastAsia" w:cs="Calibri"/>
                <w:color w:val="000000"/>
                <w:shd w:val="clear" w:color="auto" w:fill="FFFFFF"/>
              </w:rPr>
              <w:t>市政公用工程施工总承包一级及以上资质</w:t>
            </w:r>
            <w:r>
              <w:rPr>
                <w:rFonts w:hint="eastAsia" w:cs="Calibri"/>
                <w:color w:val="000000"/>
                <w:shd w:val="clear" w:color="auto" w:fill="FFFFFF"/>
                <w:lang w:eastAsia="zh-CN"/>
              </w:rPr>
              <w:t>（</w:t>
            </w:r>
            <w:r>
              <w:rPr>
                <w:rFonts w:hint="eastAsia" w:cs="Calibri"/>
                <w:color w:val="000000"/>
                <w:shd w:val="clear" w:color="auto" w:fill="FFFFFF"/>
                <w:lang w:val="en-US" w:eastAsia="zh-CN"/>
              </w:rPr>
              <w:t>经营范围含园林绿化</w:t>
            </w:r>
            <w:r>
              <w:rPr>
                <w:rFonts w:hint="eastAsia" w:cs="Calibri"/>
                <w:color w:val="000000"/>
                <w:shd w:val="clear" w:color="auto" w:fill="FFFFFF"/>
                <w:lang w:eastAsia="zh-CN"/>
              </w:rPr>
              <w:t>）</w:t>
            </w:r>
            <w:r>
              <w:rPr>
                <w:rFonts w:hint="eastAsia" w:cs="Calibri"/>
                <w:color w:val="000000"/>
                <w:shd w:val="clear" w:color="auto" w:fill="FFFFFF"/>
              </w:rPr>
              <w:t>得1分；</w:t>
            </w:r>
            <w:r>
              <w:rPr>
                <w:rFonts w:hint="eastAsia" w:ascii="宋体" w:hAnsi="宋体" w:cs="Arial"/>
                <w:szCs w:val="21"/>
              </w:rPr>
              <w:t>（提交资质证书</w:t>
            </w:r>
            <w:r>
              <w:rPr>
                <w:rFonts w:hint="eastAsia" w:ascii="宋体" w:hAnsi="宋体" w:cs="宋体"/>
                <w:szCs w:val="21"/>
              </w:rPr>
              <w:t>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1276" w:type="dxa"/>
            <w:tcBorders>
              <w:top w:val="single" w:color="auto" w:sz="4" w:space="0"/>
              <w:left w:val="single" w:color="auto" w:sz="4" w:space="0"/>
              <w:right w:val="single" w:color="auto" w:sz="4" w:space="0"/>
            </w:tcBorders>
            <w:noWrap w:val="0"/>
            <w:vAlign w:val="center"/>
          </w:tcPr>
          <w:p>
            <w:pPr>
              <w:snapToGrid w:val="0"/>
              <w:spacing w:line="240" w:lineRule="exact"/>
              <w:rPr>
                <w:rFonts w:hint="eastAsia" w:ascii="宋体" w:hAnsi="宋体" w:eastAsia="宋体" w:cs="宋体"/>
                <w:szCs w:val="21"/>
                <w:lang w:val="en-US" w:eastAsia="zh-CN"/>
              </w:rPr>
            </w:pPr>
            <w:r>
              <w:rPr>
                <w:rFonts w:hint="eastAsia" w:ascii="宋体" w:hAnsi="宋体" w:cs="宋体"/>
                <w:szCs w:val="21"/>
              </w:rPr>
              <w:t>企业</w:t>
            </w:r>
            <w:r>
              <w:rPr>
                <w:rFonts w:hint="eastAsia" w:cs="宋体"/>
                <w:szCs w:val="21"/>
                <w:lang w:val="en-US" w:eastAsia="zh-CN"/>
              </w:rPr>
              <w:t>业绩</w:t>
            </w:r>
          </w:p>
        </w:tc>
        <w:tc>
          <w:tcPr>
            <w:tcW w:w="851"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szCs w:val="21"/>
                <w:lang w:eastAsia="zh-CN"/>
              </w:rPr>
            </w:pPr>
            <w:r>
              <w:rPr>
                <w:rFonts w:hint="eastAsia" w:cs="宋体"/>
                <w:szCs w:val="21"/>
                <w:lang w:val="en-US" w:eastAsia="zh-CN"/>
              </w:rPr>
              <w:t>1</w:t>
            </w:r>
          </w:p>
        </w:tc>
        <w:tc>
          <w:tcPr>
            <w:tcW w:w="7229" w:type="dxa"/>
            <w:tcBorders>
              <w:top w:val="single" w:color="auto" w:sz="4" w:space="0"/>
              <w:left w:val="single" w:color="auto" w:sz="4" w:space="0"/>
              <w:right w:val="single" w:color="auto" w:sz="4" w:space="0"/>
            </w:tcBorders>
            <w:noWrap w:val="0"/>
            <w:vAlign w:val="center"/>
          </w:tcPr>
          <w:p>
            <w:pPr>
              <w:tabs>
                <w:tab w:val="left" w:pos="22"/>
                <w:tab w:val="left" w:pos="467"/>
              </w:tabs>
              <w:snapToGrid w:val="0"/>
              <w:spacing w:line="240" w:lineRule="exact"/>
              <w:ind w:left="23"/>
              <w:rPr>
                <w:rFonts w:hint="eastAsia"/>
                <w:color w:val="auto"/>
                <w:spacing w:val="0"/>
                <w:sz w:val="21"/>
                <w:szCs w:val="21"/>
                <w:highlight w:val="none"/>
                <w:lang w:val="en-US" w:eastAsia="zh-CN"/>
              </w:rPr>
            </w:pPr>
            <w:r>
              <w:rPr>
                <w:rFonts w:hint="eastAsia" w:hAnsi="宋体"/>
                <w:color w:val="auto"/>
                <w:spacing w:val="0"/>
                <w:sz w:val="21"/>
                <w:szCs w:val="21"/>
                <w:highlight w:val="none"/>
                <w:lang w:val="en-US" w:eastAsia="zh-CN"/>
              </w:rPr>
              <w:t>201</w:t>
            </w:r>
            <w:r>
              <w:rPr>
                <w:rFonts w:hint="eastAsia"/>
                <w:color w:val="auto"/>
                <w:spacing w:val="0"/>
                <w:sz w:val="21"/>
                <w:szCs w:val="21"/>
                <w:highlight w:val="none"/>
                <w:lang w:val="en-US" w:eastAsia="zh-CN"/>
              </w:rPr>
              <w:t>7</w:t>
            </w:r>
            <w:r>
              <w:rPr>
                <w:rFonts w:hint="eastAsia" w:hAnsi="宋体"/>
                <w:color w:val="auto"/>
                <w:spacing w:val="0"/>
                <w:sz w:val="21"/>
                <w:szCs w:val="21"/>
                <w:highlight w:val="none"/>
                <w:lang w:val="en-US" w:eastAsia="zh-CN"/>
              </w:rPr>
              <w:t>年1月1日以来</w:t>
            </w:r>
            <w:r>
              <w:rPr>
                <w:rFonts w:hint="eastAsia"/>
                <w:color w:val="auto"/>
                <w:spacing w:val="0"/>
                <w:sz w:val="21"/>
                <w:szCs w:val="21"/>
                <w:highlight w:val="none"/>
                <w:lang w:val="en-US" w:eastAsia="zh-CN"/>
              </w:rPr>
              <w:t>已完成</w:t>
            </w:r>
            <w:r>
              <w:rPr>
                <w:rFonts w:hint="eastAsia" w:hAnsi="宋体"/>
                <w:color w:val="auto"/>
                <w:spacing w:val="0"/>
                <w:sz w:val="21"/>
                <w:szCs w:val="21"/>
                <w:highlight w:val="none"/>
                <w:lang w:val="en-US" w:eastAsia="zh-CN"/>
              </w:rPr>
              <w:t>合同金额不少于</w:t>
            </w:r>
            <w:r>
              <w:rPr>
                <w:rFonts w:hint="eastAsia"/>
                <w:color w:val="auto"/>
                <w:spacing w:val="0"/>
                <w:sz w:val="21"/>
                <w:szCs w:val="21"/>
                <w:highlight w:val="none"/>
                <w:lang w:val="en-US" w:eastAsia="zh-CN"/>
              </w:rPr>
              <w:t>1700</w:t>
            </w:r>
            <w:r>
              <w:rPr>
                <w:rFonts w:hint="eastAsia" w:hAnsi="宋体"/>
                <w:color w:val="auto"/>
                <w:spacing w:val="0"/>
                <w:sz w:val="21"/>
                <w:szCs w:val="21"/>
                <w:highlight w:val="none"/>
                <w:lang w:val="en-US" w:eastAsia="zh-CN"/>
              </w:rPr>
              <w:t>万元的</w:t>
            </w:r>
            <w:r>
              <w:rPr>
                <w:rFonts w:hint="eastAsia"/>
                <w:color w:val="auto"/>
                <w:spacing w:val="0"/>
                <w:sz w:val="21"/>
                <w:szCs w:val="21"/>
                <w:highlight w:val="none"/>
                <w:lang w:val="en-US" w:eastAsia="zh-CN"/>
              </w:rPr>
              <w:t>城市广场或公园类景观绿化项目</w:t>
            </w:r>
            <w:r>
              <w:rPr>
                <w:rFonts w:hint="eastAsia" w:hAnsi="宋体"/>
                <w:color w:val="auto"/>
                <w:spacing w:val="0"/>
                <w:sz w:val="21"/>
                <w:szCs w:val="21"/>
                <w:highlight w:val="none"/>
                <w:lang w:val="en-US" w:eastAsia="zh-CN"/>
              </w:rPr>
              <w:t>的施工业绩。</w:t>
            </w:r>
            <w:r>
              <w:rPr>
                <w:rFonts w:hint="eastAsia"/>
                <w:color w:val="auto"/>
                <w:spacing w:val="0"/>
                <w:sz w:val="21"/>
                <w:szCs w:val="21"/>
                <w:highlight w:val="none"/>
                <w:lang w:val="en-US" w:eastAsia="zh-CN"/>
              </w:rPr>
              <w:t>具备1个得1分，最高得1分。</w:t>
            </w:r>
          </w:p>
          <w:p>
            <w:pPr>
              <w:tabs>
                <w:tab w:val="left" w:pos="22"/>
                <w:tab w:val="left" w:pos="467"/>
              </w:tabs>
              <w:snapToGrid w:val="0"/>
              <w:spacing w:line="240" w:lineRule="exact"/>
              <w:ind w:firstLine="210" w:firstLineChars="100"/>
              <w:rPr>
                <w:rFonts w:ascii="宋体" w:hAnsi="宋体" w:cs="宋体"/>
                <w:szCs w:val="21"/>
                <w:highlight w:val="none"/>
              </w:rPr>
            </w:pPr>
            <w:r>
              <w:rPr>
                <w:rFonts w:hint="eastAsia"/>
                <w:color w:val="auto"/>
                <w:spacing w:val="0"/>
                <w:sz w:val="21"/>
                <w:szCs w:val="21"/>
                <w:highlight w:val="none"/>
                <w:lang w:val="en-US" w:eastAsia="zh-CN"/>
              </w:rPr>
              <w:t>注：</w:t>
            </w:r>
            <w:r>
              <w:rPr>
                <w:rFonts w:hint="eastAsia" w:hAnsi="宋体"/>
                <w:color w:val="auto"/>
                <w:spacing w:val="0"/>
                <w:sz w:val="21"/>
                <w:szCs w:val="21"/>
                <w:highlight w:val="none"/>
                <w:lang w:val="en-US" w:eastAsia="zh-CN"/>
              </w:rPr>
              <w:t>须提供施工合同及中标通知书</w:t>
            </w:r>
            <w:r>
              <w:rPr>
                <w:rFonts w:hint="eastAsia"/>
                <w:color w:val="auto"/>
                <w:spacing w:val="0"/>
                <w:sz w:val="21"/>
                <w:szCs w:val="21"/>
                <w:highlight w:val="none"/>
                <w:lang w:val="en-US" w:eastAsia="zh-CN"/>
              </w:rPr>
              <w:t>、竣工证明材料</w:t>
            </w:r>
            <w:r>
              <w:rPr>
                <w:rFonts w:hint="eastAsia" w:hAnsi="宋体"/>
                <w:color w:val="auto"/>
                <w:spacing w:val="0"/>
                <w:sz w:val="21"/>
                <w:szCs w:val="21"/>
                <w:highlight w:val="none"/>
                <w:lang w:val="en-US" w:eastAsia="zh-CN"/>
              </w:rPr>
              <w:t>，须反映投标人名称、合同金额及项目类型，若不能反映的须提供项目所在地的建设行政主管部门出具的证明，若不能提供证明的，则</w:t>
            </w:r>
            <w:r>
              <w:rPr>
                <w:rFonts w:hint="eastAsia"/>
                <w:color w:val="auto"/>
                <w:spacing w:val="0"/>
                <w:sz w:val="21"/>
                <w:szCs w:val="21"/>
                <w:highlight w:val="none"/>
                <w:lang w:val="en-US" w:eastAsia="zh-CN"/>
              </w:rPr>
              <w:t>不得分</w:t>
            </w:r>
            <w:r>
              <w:rPr>
                <w:rFonts w:hint="eastAsia" w:hAnsi="宋体"/>
                <w:color w:val="auto"/>
                <w:spacing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trPr>
        <w:tc>
          <w:tcPr>
            <w:tcW w:w="1276" w:type="dxa"/>
            <w:tcBorders>
              <w:top w:val="single" w:color="auto" w:sz="4" w:space="0"/>
              <w:left w:val="single" w:color="auto" w:sz="4" w:space="0"/>
              <w:right w:val="single" w:color="auto" w:sz="4" w:space="0"/>
            </w:tcBorders>
            <w:noWrap w:val="0"/>
            <w:vAlign w:val="center"/>
          </w:tcPr>
          <w:p>
            <w:pPr>
              <w:snapToGrid w:val="0"/>
              <w:spacing w:line="240" w:lineRule="exact"/>
              <w:rPr>
                <w:rFonts w:hint="eastAsia" w:ascii="宋体" w:hAnsi="宋体" w:eastAsia="宋体" w:cs="宋体"/>
                <w:color w:val="000000"/>
                <w:szCs w:val="21"/>
                <w:lang w:val="en-US" w:eastAsia="zh-CN"/>
              </w:rPr>
            </w:pPr>
            <w:r>
              <w:rPr>
                <w:rFonts w:hint="eastAsia" w:ascii="宋体" w:hAnsi="宋体" w:cs="宋体"/>
                <w:color w:val="000000"/>
                <w:szCs w:val="21"/>
              </w:rPr>
              <w:t>企业</w:t>
            </w:r>
            <w:r>
              <w:rPr>
                <w:rFonts w:hint="eastAsia" w:cs="宋体"/>
                <w:color w:val="000000"/>
                <w:szCs w:val="21"/>
                <w:lang w:val="en-US" w:eastAsia="zh-CN"/>
              </w:rPr>
              <w:t>荣誉</w:t>
            </w:r>
          </w:p>
          <w:p>
            <w:pPr>
              <w:snapToGrid w:val="0"/>
              <w:spacing w:line="240" w:lineRule="exact"/>
              <w:rPr>
                <w:rFonts w:hint="eastAsia" w:ascii="宋体" w:hAnsi="宋体" w:cs="宋体"/>
                <w:szCs w:val="21"/>
              </w:rPr>
            </w:pPr>
          </w:p>
        </w:tc>
        <w:tc>
          <w:tcPr>
            <w:tcW w:w="851"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szCs w:val="21"/>
                <w:lang w:eastAsia="zh-CN"/>
              </w:rPr>
            </w:pPr>
            <w:r>
              <w:rPr>
                <w:rFonts w:hint="eastAsia" w:cs="宋体"/>
                <w:szCs w:val="21"/>
                <w:lang w:val="en-US" w:eastAsia="zh-CN"/>
              </w:rPr>
              <w:t>1</w:t>
            </w:r>
          </w:p>
        </w:tc>
        <w:tc>
          <w:tcPr>
            <w:tcW w:w="7229" w:type="dxa"/>
            <w:tcBorders>
              <w:top w:val="single" w:color="auto" w:sz="4" w:space="0"/>
              <w:left w:val="single" w:color="auto" w:sz="4" w:space="0"/>
              <w:right w:val="single" w:color="auto" w:sz="4" w:space="0"/>
            </w:tcBorders>
            <w:noWrap w:val="0"/>
            <w:vAlign w:val="center"/>
          </w:tcPr>
          <w:p>
            <w:pPr>
              <w:snapToGrid w:val="0"/>
              <w:spacing w:line="240" w:lineRule="exact"/>
              <w:rPr>
                <w:rFonts w:hint="default" w:ascii="宋体" w:hAnsi="宋体"/>
                <w:szCs w:val="21"/>
                <w:highlight w:val="none"/>
                <w:lang w:val="en-US"/>
              </w:rPr>
            </w:pPr>
            <w:r>
              <w:rPr>
                <w:rFonts w:hint="eastAsia" w:ascii="宋体" w:hAnsi="宋体"/>
                <w:szCs w:val="21"/>
                <w:highlight w:val="none"/>
              </w:rPr>
              <w:t>投标人</w:t>
            </w:r>
            <w:r>
              <w:rPr>
                <w:rFonts w:hint="eastAsia"/>
                <w:szCs w:val="21"/>
                <w:highlight w:val="none"/>
                <w:lang w:val="en-US" w:eastAsia="zh-CN"/>
              </w:rPr>
              <w:t>自2017年1月1日以来</w:t>
            </w:r>
            <w:r>
              <w:rPr>
                <w:rFonts w:hint="eastAsia" w:ascii="宋体" w:hAnsi="宋体"/>
                <w:szCs w:val="21"/>
                <w:highlight w:val="none"/>
              </w:rPr>
              <w:t>获得</w:t>
            </w:r>
            <w:r>
              <w:rPr>
                <w:rFonts w:hint="eastAsia"/>
                <w:szCs w:val="21"/>
                <w:highlight w:val="none"/>
                <w:lang w:val="en-US" w:eastAsia="zh-CN"/>
              </w:rPr>
              <w:t>由中国风景园林学会科学技术奖园林工程奖金奖，得1分。</w:t>
            </w:r>
          </w:p>
          <w:p>
            <w:pPr>
              <w:tabs>
                <w:tab w:val="left" w:pos="22"/>
                <w:tab w:val="left" w:pos="467"/>
              </w:tabs>
              <w:snapToGrid w:val="0"/>
              <w:spacing w:line="240" w:lineRule="exact"/>
              <w:ind w:left="23"/>
              <w:rPr>
                <w:rFonts w:hint="eastAsia" w:ascii="宋体" w:hAnsi="宋体" w:cs="Arial"/>
                <w:szCs w:val="21"/>
                <w:highlight w:val="none"/>
              </w:rPr>
            </w:pPr>
            <w:r>
              <w:rPr>
                <w:rFonts w:hint="eastAsia" w:ascii="宋体" w:hAnsi="宋体"/>
                <w:szCs w:val="21"/>
                <w:highlight w:val="none"/>
              </w:rPr>
              <w:t>注：不累计得分，最高分</w:t>
            </w:r>
            <w:r>
              <w:rPr>
                <w:rFonts w:hint="eastAsia"/>
                <w:szCs w:val="21"/>
                <w:highlight w:val="none"/>
                <w:lang w:val="en-US" w:eastAsia="zh-CN"/>
              </w:rPr>
              <w:t>1</w:t>
            </w:r>
            <w:r>
              <w:rPr>
                <w:rFonts w:hint="eastAsia" w:ascii="宋体" w:hAnsi="宋体"/>
                <w:szCs w:val="21"/>
                <w:highlight w:val="none"/>
              </w:rPr>
              <w:t>分（获奖</w:t>
            </w:r>
            <w:r>
              <w:rPr>
                <w:rFonts w:hint="eastAsia"/>
                <w:szCs w:val="21"/>
                <w:highlight w:val="none"/>
                <w:lang w:val="en-US" w:eastAsia="zh-CN"/>
              </w:rPr>
              <w:t>项目须</w:t>
            </w:r>
            <w:r>
              <w:rPr>
                <w:rFonts w:hint="eastAsia" w:ascii="宋体" w:hAnsi="宋体"/>
                <w:szCs w:val="21"/>
                <w:highlight w:val="none"/>
              </w:rPr>
              <w:t>提供获奖证书或获奖文件原件核对）。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1276"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ascii="宋体" w:hAnsi="宋体" w:cs="宋体"/>
                <w:szCs w:val="21"/>
              </w:rPr>
            </w:pPr>
            <w:r>
              <w:rPr>
                <w:rFonts w:hint="eastAsia" w:ascii="宋体" w:hAnsi="宋体" w:cs="宋体"/>
                <w:szCs w:val="21"/>
              </w:rPr>
              <w:t>项目负责人</w:t>
            </w:r>
          </w:p>
          <w:p>
            <w:pPr>
              <w:snapToGrid w:val="0"/>
              <w:spacing w:line="300" w:lineRule="exact"/>
              <w:jc w:val="center"/>
              <w:rPr>
                <w:rFonts w:hint="eastAsia" w:ascii="宋体" w:hAnsi="宋体" w:eastAsia="宋体" w:cs="宋体"/>
                <w:szCs w:val="21"/>
                <w:lang w:eastAsia="zh-CN"/>
              </w:rPr>
            </w:pPr>
            <w:r>
              <w:rPr>
                <w:rFonts w:hint="eastAsia" w:cs="宋体"/>
                <w:szCs w:val="21"/>
                <w:lang w:val="en-US" w:eastAsia="zh-CN"/>
              </w:rPr>
              <w:t>业绩</w:t>
            </w:r>
          </w:p>
        </w:tc>
        <w:tc>
          <w:tcPr>
            <w:tcW w:w="851"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szCs w:val="21"/>
                <w:lang w:val="en-US" w:eastAsia="zh-CN"/>
              </w:rPr>
            </w:pPr>
            <w:r>
              <w:rPr>
                <w:rFonts w:hint="eastAsia" w:cs="宋体"/>
                <w:szCs w:val="21"/>
                <w:lang w:val="en-US" w:eastAsia="zh-CN"/>
              </w:rPr>
              <w:t>1</w:t>
            </w:r>
          </w:p>
        </w:tc>
        <w:tc>
          <w:tcPr>
            <w:tcW w:w="7229" w:type="dxa"/>
            <w:tcBorders>
              <w:top w:val="single" w:color="auto" w:sz="4" w:space="0"/>
              <w:left w:val="single" w:color="auto" w:sz="4" w:space="0"/>
              <w:right w:val="single" w:color="auto" w:sz="4" w:space="0"/>
            </w:tcBorders>
            <w:noWrap w:val="0"/>
            <w:vAlign w:val="center"/>
          </w:tcPr>
          <w:p>
            <w:pPr>
              <w:snapToGrid w:val="0"/>
              <w:spacing w:line="280" w:lineRule="exact"/>
              <w:rPr>
                <w:rFonts w:hint="eastAsia"/>
                <w:highlight w:val="none"/>
                <w:lang w:val="en-US" w:eastAsia="zh-CN"/>
              </w:rPr>
            </w:pPr>
            <w:r>
              <w:rPr>
                <w:rFonts w:hint="eastAsia"/>
                <w:highlight w:val="none"/>
              </w:rPr>
              <w:t>201</w:t>
            </w:r>
            <w:r>
              <w:rPr>
                <w:rFonts w:hint="eastAsia"/>
                <w:highlight w:val="none"/>
                <w:lang w:val="en-US" w:eastAsia="zh-CN"/>
              </w:rPr>
              <w:t>7</w:t>
            </w:r>
            <w:r>
              <w:rPr>
                <w:rFonts w:hint="eastAsia"/>
                <w:highlight w:val="none"/>
              </w:rPr>
              <w:t>年1月1日以来（以合同签订日期为准）担任过合同金额不少于</w:t>
            </w:r>
            <w:r>
              <w:rPr>
                <w:rFonts w:hint="eastAsia"/>
                <w:highlight w:val="none"/>
                <w:lang w:val="en-US" w:eastAsia="zh-CN"/>
              </w:rPr>
              <w:t>17</w:t>
            </w:r>
            <w:r>
              <w:rPr>
                <w:rFonts w:hint="eastAsia"/>
                <w:highlight w:val="none"/>
              </w:rPr>
              <w:t>00万元的</w:t>
            </w:r>
            <w:r>
              <w:rPr>
                <w:rFonts w:hint="eastAsia"/>
                <w:color w:val="auto"/>
                <w:spacing w:val="0"/>
                <w:sz w:val="21"/>
                <w:szCs w:val="21"/>
                <w:highlight w:val="none"/>
                <w:lang w:val="en-US" w:eastAsia="zh-CN"/>
              </w:rPr>
              <w:t>城市广场或公园类景观绿化</w:t>
            </w:r>
            <w:r>
              <w:rPr>
                <w:rFonts w:hint="eastAsia"/>
                <w:highlight w:val="none"/>
                <w:lang w:val="en-US" w:eastAsia="zh-CN"/>
              </w:rPr>
              <w:t>项目</w:t>
            </w:r>
            <w:r>
              <w:rPr>
                <w:rFonts w:hint="eastAsia"/>
                <w:highlight w:val="none"/>
              </w:rPr>
              <w:t>的项目负责人或项目技术负责人</w:t>
            </w:r>
            <w:r>
              <w:rPr>
                <w:rFonts w:hint="eastAsia"/>
                <w:highlight w:val="none"/>
                <w:lang w:eastAsia="zh-CN"/>
              </w:rPr>
              <w:t>。</w:t>
            </w:r>
            <w:r>
              <w:rPr>
                <w:rFonts w:hint="eastAsia"/>
                <w:highlight w:val="none"/>
                <w:lang w:val="en-US" w:eastAsia="zh-CN"/>
              </w:rPr>
              <w:t>具备1个得1分，最高得1分。</w:t>
            </w:r>
          </w:p>
          <w:p>
            <w:pPr>
              <w:pStyle w:val="2"/>
              <w:rPr>
                <w:rFonts w:hint="eastAsia" w:eastAsia="宋体"/>
                <w:highlight w:val="none"/>
                <w:lang w:val="en-US" w:eastAsia="zh-CN"/>
              </w:rPr>
            </w:pPr>
            <w:r>
              <w:rPr>
                <w:rFonts w:hint="eastAsia"/>
                <w:szCs w:val="22"/>
                <w:highlight w:val="none"/>
                <w:lang w:val="en-US" w:eastAsia="zh-CN"/>
              </w:rPr>
              <w:t>注：</w:t>
            </w:r>
            <w:r>
              <w:rPr>
                <w:rFonts w:hint="eastAsia"/>
                <w:szCs w:val="22"/>
                <w:highlight w:val="none"/>
              </w:rPr>
              <w:t>须提供施工合同及中标通知书</w:t>
            </w:r>
            <w:r>
              <w:rPr>
                <w:rFonts w:hint="eastAsia"/>
                <w:szCs w:val="22"/>
                <w:highlight w:val="none"/>
                <w:lang w:eastAsia="zh-CN"/>
              </w:rPr>
              <w:t>、</w:t>
            </w:r>
            <w:r>
              <w:rPr>
                <w:rFonts w:hint="eastAsia"/>
                <w:szCs w:val="22"/>
                <w:highlight w:val="none"/>
                <w:lang w:val="en-US" w:eastAsia="zh-CN"/>
              </w:rPr>
              <w:t>竣工证明材料</w:t>
            </w:r>
            <w:r>
              <w:rPr>
                <w:rFonts w:hint="eastAsia"/>
                <w:szCs w:val="22"/>
                <w:highlight w:val="none"/>
              </w:rPr>
              <w:t>，须反映人员姓名、任职、合同金额及项目类型，若不能反映的须提供项目所在地的建设行政主管部门出具的证明</w:t>
            </w:r>
            <w:r>
              <w:rPr>
                <w:rFonts w:hint="eastAsia"/>
                <w:szCs w:val="22"/>
                <w:highlight w:val="none"/>
                <w:lang w:eastAsia="zh-CN"/>
              </w:rPr>
              <w:t>。</w:t>
            </w:r>
            <w:r>
              <w:rPr>
                <w:rFonts w:hint="eastAsia" w:hAnsi="宋体"/>
                <w:color w:val="auto"/>
                <w:spacing w:val="0"/>
                <w:sz w:val="21"/>
                <w:szCs w:val="21"/>
                <w:highlight w:val="none"/>
                <w:lang w:val="en-US" w:eastAsia="zh-CN"/>
              </w:rPr>
              <w:t>若不能提供证明的，则</w:t>
            </w:r>
            <w:r>
              <w:rPr>
                <w:rFonts w:hint="eastAsia"/>
                <w:color w:val="auto"/>
                <w:spacing w:val="0"/>
                <w:sz w:val="21"/>
                <w:szCs w:val="21"/>
                <w:highlight w:val="none"/>
                <w:lang w:val="en-US" w:eastAsia="zh-CN"/>
              </w:rPr>
              <w:t>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3"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cs="宋体"/>
                <w:szCs w:val="21"/>
              </w:rPr>
            </w:pPr>
            <w:r>
              <w:rPr>
                <w:rFonts w:hint="eastAsia" w:ascii="宋体" w:hAnsi="宋体" w:cs="宋体"/>
                <w:szCs w:val="21"/>
              </w:rPr>
              <w:t>项目负责人</w:t>
            </w:r>
          </w:p>
          <w:p>
            <w:pPr>
              <w:snapToGrid w:val="0"/>
              <w:spacing w:line="300" w:lineRule="exact"/>
              <w:jc w:val="center"/>
              <w:rPr>
                <w:rFonts w:ascii="宋体" w:hAnsi="宋体" w:cs="宋体"/>
                <w:szCs w:val="21"/>
              </w:rPr>
            </w:pPr>
            <w:r>
              <w:rPr>
                <w:rFonts w:hint="eastAsia" w:ascii="宋体" w:hAnsi="宋体" w:cs="宋体"/>
                <w:szCs w:val="21"/>
              </w:rPr>
              <w:t>职称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Cs w:val="21"/>
                <w:lang w:eastAsia="zh-CN"/>
              </w:rPr>
            </w:pPr>
            <w:r>
              <w:rPr>
                <w:rFonts w:hint="eastAsia" w:cs="宋体"/>
                <w:szCs w:val="21"/>
                <w:lang w:val="en-US" w:eastAsia="zh-CN"/>
              </w:rPr>
              <w:t>1</w:t>
            </w:r>
          </w:p>
        </w:tc>
        <w:tc>
          <w:tcPr>
            <w:tcW w:w="722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Arial"/>
                <w:szCs w:val="21"/>
              </w:rPr>
            </w:pPr>
            <w:r>
              <w:rPr>
                <w:rFonts w:hint="eastAsia" w:ascii="宋体" w:hAnsi="宋体" w:cs="宋体"/>
                <w:szCs w:val="21"/>
              </w:rPr>
              <w:t>拟派项目负责人具备</w:t>
            </w:r>
            <w:r>
              <w:rPr>
                <w:rFonts w:hint="eastAsia" w:cs="Calibri"/>
                <w:color w:val="000000"/>
                <w:shd w:val="clear" w:color="auto" w:fill="FFFFFF"/>
              </w:rPr>
              <w:t>市政公用工程</w:t>
            </w:r>
            <w:r>
              <w:rPr>
                <w:rFonts w:hint="eastAsia" w:cs="Calibri"/>
                <w:color w:val="000000"/>
                <w:shd w:val="clear" w:color="auto" w:fill="FFFFFF"/>
                <w:lang w:val="en-US" w:eastAsia="zh-CN"/>
              </w:rPr>
              <w:t>一级建造师及以上，</w:t>
            </w:r>
            <w:r>
              <w:rPr>
                <w:rFonts w:hint="eastAsia" w:ascii="宋体" w:hAnsi="宋体" w:cs="宋体"/>
                <w:szCs w:val="21"/>
              </w:rPr>
              <w:t>具备</w:t>
            </w:r>
            <w:r>
              <w:rPr>
                <w:rFonts w:hint="eastAsia" w:cs="宋体"/>
                <w:szCs w:val="21"/>
                <w:lang w:val="en-US" w:eastAsia="zh-CN"/>
              </w:rPr>
              <w:t>园林绿化相关专业</w:t>
            </w:r>
            <w:r>
              <w:rPr>
                <w:rFonts w:hint="eastAsia" w:ascii="宋体" w:hAnsi="宋体" w:cs="Arial"/>
                <w:szCs w:val="21"/>
              </w:rPr>
              <w:t>高级及以上职称</w:t>
            </w:r>
            <w:r>
              <w:rPr>
                <w:rFonts w:hint="eastAsia" w:ascii="宋体" w:hAnsi="宋体" w:cs="宋体"/>
                <w:szCs w:val="21"/>
              </w:rPr>
              <w:t>的</w:t>
            </w:r>
            <w:r>
              <w:rPr>
                <w:rFonts w:hint="eastAsia" w:ascii="宋体" w:hAnsi="宋体" w:cs="Arial"/>
                <w:szCs w:val="21"/>
              </w:rPr>
              <w:t>，得</w:t>
            </w:r>
            <w:r>
              <w:rPr>
                <w:rFonts w:hint="eastAsia" w:cs="Arial"/>
                <w:szCs w:val="21"/>
                <w:lang w:val="en-US" w:eastAsia="zh-CN"/>
              </w:rPr>
              <w:t>1</w:t>
            </w:r>
            <w:r>
              <w:rPr>
                <w:rFonts w:hint="eastAsia" w:ascii="宋体" w:hAnsi="宋体" w:cs="Arial"/>
                <w:szCs w:val="21"/>
              </w:rPr>
              <w:t>分；</w:t>
            </w:r>
          </w:p>
          <w:p>
            <w:pPr>
              <w:snapToGrid w:val="0"/>
              <w:rPr>
                <w:rFonts w:hint="eastAsia" w:ascii="宋体" w:hAnsi="宋体" w:cs="宋体"/>
                <w:szCs w:val="21"/>
              </w:rPr>
            </w:pPr>
            <w:r>
              <w:rPr>
                <w:rFonts w:hint="eastAsia" w:ascii="宋体" w:hAnsi="宋体" w:cs="宋体"/>
                <w:szCs w:val="21"/>
              </w:rPr>
              <w:t>提供职称证书原件核对，否则不得分。</w:t>
            </w:r>
          </w:p>
          <w:p>
            <w:pPr>
              <w:snapToGrid w:val="0"/>
              <w:spacing w:line="280" w:lineRule="exact"/>
              <w:rPr>
                <w:rFonts w:ascii="宋体" w:hAnsi="宋体" w:cs="宋体"/>
                <w:szCs w:val="21"/>
              </w:rPr>
            </w:pPr>
            <w:r>
              <w:rPr>
                <w:rFonts w:hint="eastAsia" w:hAnsi="宋体" w:cs="Arial"/>
                <w:szCs w:val="21"/>
              </w:rPr>
              <w:t>注：如职称证书未明确专业名称的，还须另行提交毕业证书或能载明专业名称的岗位证书作为辅助证明材料。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3" w:hRule="atLeast"/>
        </w:trPr>
        <w:tc>
          <w:tcPr>
            <w:tcW w:w="1276" w:type="dxa"/>
            <w:tcBorders>
              <w:top w:val="single" w:color="auto" w:sz="4" w:space="0"/>
              <w:left w:val="single" w:color="auto" w:sz="4" w:space="0"/>
              <w:right w:val="single" w:color="auto" w:sz="4" w:space="0"/>
            </w:tcBorders>
            <w:noWrap w:val="0"/>
            <w:vAlign w:val="center"/>
          </w:tcPr>
          <w:p>
            <w:pPr>
              <w:snapToGrid w:val="0"/>
              <w:spacing w:line="300" w:lineRule="exact"/>
              <w:ind w:left="0" w:leftChars="0" w:right="0" w:rightChars="0"/>
              <w:jc w:val="center"/>
              <w:rPr>
                <w:rFonts w:hint="eastAsia" w:ascii="宋体" w:hAnsi="宋体" w:eastAsia="宋体" w:cs="宋体"/>
                <w:sz w:val="22"/>
                <w:szCs w:val="21"/>
                <w:lang w:val="en-US" w:eastAsia="en-US" w:bidi="ar-SA"/>
              </w:rPr>
            </w:pPr>
            <w:r>
              <w:rPr>
                <w:rFonts w:hint="eastAsia" w:ascii="宋体" w:hAnsi="宋体" w:cs="宋体"/>
                <w:szCs w:val="21"/>
              </w:rPr>
              <w:t>项目班组其他成员职称情况</w:t>
            </w:r>
          </w:p>
        </w:tc>
        <w:tc>
          <w:tcPr>
            <w:tcW w:w="851" w:type="dxa"/>
            <w:tcBorders>
              <w:top w:val="single" w:color="auto" w:sz="4" w:space="0"/>
              <w:left w:val="single" w:color="auto" w:sz="4" w:space="0"/>
              <w:right w:val="single" w:color="auto" w:sz="4" w:space="0"/>
            </w:tcBorders>
            <w:noWrap w:val="0"/>
            <w:vAlign w:val="center"/>
          </w:tcPr>
          <w:p>
            <w:pPr>
              <w:snapToGrid w:val="0"/>
              <w:spacing w:line="300" w:lineRule="exact"/>
              <w:ind w:left="0" w:leftChars="0" w:right="0" w:rightChars="0"/>
              <w:jc w:val="center"/>
              <w:rPr>
                <w:rFonts w:hint="eastAsia" w:ascii="宋体" w:hAnsi="宋体" w:eastAsia="宋体" w:cs="宋体"/>
                <w:sz w:val="22"/>
                <w:szCs w:val="21"/>
                <w:lang w:val="en-US" w:eastAsia="zh-CN" w:bidi="ar-SA"/>
              </w:rPr>
            </w:pPr>
            <w:r>
              <w:rPr>
                <w:rFonts w:hint="eastAsia" w:ascii="宋体" w:hAnsi="宋体" w:cs="宋体"/>
                <w:szCs w:val="21"/>
              </w:rPr>
              <w:t>1</w:t>
            </w:r>
          </w:p>
        </w:tc>
        <w:tc>
          <w:tcPr>
            <w:tcW w:w="7229" w:type="dxa"/>
            <w:tcBorders>
              <w:top w:val="single" w:color="auto" w:sz="4" w:space="0"/>
              <w:left w:val="single" w:color="auto" w:sz="4" w:space="0"/>
              <w:right w:val="single" w:color="auto" w:sz="4" w:space="0"/>
            </w:tcBorders>
            <w:noWrap w:val="0"/>
            <w:vAlign w:val="top"/>
          </w:tcPr>
          <w:p>
            <w:pPr>
              <w:pStyle w:val="23"/>
              <w:spacing w:line="300" w:lineRule="exact"/>
              <w:rPr>
                <w:rFonts w:hAnsi="宋体" w:cs="Arial"/>
                <w:color w:val="auto"/>
                <w:kern w:val="2"/>
                <w:sz w:val="21"/>
                <w:szCs w:val="21"/>
              </w:rPr>
            </w:pPr>
            <w:r>
              <w:rPr>
                <w:rFonts w:hint="eastAsia" w:hAnsi="宋体" w:cs="Arial"/>
                <w:color w:val="auto"/>
                <w:kern w:val="2"/>
                <w:sz w:val="21"/>
                <w:szCs w:val="21"/>
              </w:rPr>
              <w:t>其他拟派项目班组成员职称情况：技术负责人、施工员、安全员、质检员四大员，如有一个</w:t>
            </w:r>
            <w:r>
              <w:rPr>
                <w:rFonts w:hint="eastAsia" w:cs="Calibri"/>
                <w:sz w:val="21"/>
                <w:szCs w:val="21"/>
                <w:shd w:val="clear" w:color="auto" w:fill="FFFFFF"/>
              </w:rPr>
              <w:t>市政公用工程或园林绿化</w:t>
            </w:r>
            <w:r>
              <w:rPr>
                <w:rFonts w:hint="eastAsia" w:hAnsi="宋体"/>
                <w:sz w:val="21"/>
                <w:szCs w:val="21"/>
              </w:rPr>
              <w:t>工程或景观工程</w:t>
            </w:r>
            <w:r>
              <w:rPr>
                <w:rFonts w:hint="eastAsia" w:hAnsi="宋体" w:cs="Arial"/>
                <w:color w:val="auto"/>
                <w:kern w:val="2"/>
                <w:sz w:val="21"/>
                <w:szCs w:val="21"/>
              </w:rPr>
              <w:t>相关专业中级</w:t>
            </w:r>
            <w:r>
              <w:rPr>
                <w:rFonts w:hint="eastAsia" w:hAnsi="宋体" w:cs="Arial"/>
                <w:color w:val="auto"/>
                <w:kern w:val="2"/>
                <w:sz w:val="21"/>
                <w:szCs w:val="21"/>
                <w:lang w:val="en-US" w:eastAsia="zh-CN"/>
              </w:rPr>
              <w:t>及以上</w:t>
            </w:r>
            <w:r>
              <w:rPr>
                <w:rFonts w:hint="eastAsia" w:hAnsi="宋体" w:cs="Arial"/>
                <w:color w:val="auto"/>
                <w:kern w:val="2"/>
                <w:sz w:val="21"/>
                <w:szCs w:val="21"/>
              </w:rPr>
              <w:t>职称的得0.25分，不同人员可累计，最高分得1分。</w:t>
            </w:r>
          </w:p>
          <w:p>
            <w:pPr>
              <w:snapToGrid w:val="0"/>
              <w:spacing w:line="280" w:lineRule="exact"/>
              <w:rPr>
                <w:rFonts w:hint="eastAsia" w:hAnsi="宋体" w:cs="Arial"/>
                <w:szCs w:val="21"/>
              </w:rPr>
            </w:pPr>
            <w:r>
              <w:rPr>
                <w:rFonts w:hint="eastAsia" w:hAnsi="宋体" w:cs="Arial"/>
                <w:szCs w:val="21"/>
              </w:rPr>
              <w:t>提供相应原件核对备查，否则不得分，技术负责人还须提交社保证明原件。</w:t>
            </w:r>
          </w:p>
          <w:p>
            <w:pPr>
              <w:snapToGrid w:val="0"/>
              <w:spacing w:line="280" w:lineRule="exact"/>
              <w:ind w:left="0" w:leftChars="0" w:right="0" w:rightChars="0"/>
              <w:rPr>
                <w:rFonts w:hint="eastAsia" w:ascii="宋体" w:hAnsi="宋体" w:eastAsia="宋体" w:cs="宋体"/>
                <w:sz w:val="22"/>
                <w:szCs w:val="21"/>
                <w:lang w:val="en-US" w:eastAsia="en-US" w:bidi="ar-SA"/>
              </w:rPr>
            </w:pPr>
            <w:r>
              <w:rPr>
                <w:rFonts w:hint="eastAsia" w:hAnsi="宋体" w:cs="Arial"/>
                <w:szCs w:val="21"/>
              </w:rPr>
              <w:t>注：如职称证书未明确专业名称的，还须另行提交毕业证书或能载明专业名称的岗位证书作为辅助证明材料。</w:t>
            </w:r>
          </w:p>
        </w:tc>
      </w:tr>
    </w:tbl>
    <w:p>
      <w:pPr>
        <w:numPr>
          <w:ilvl w:val="0"/>
          <w:numId w:val="0"/>
        </w:numPr>
        <w:tabs>
          <w:tab w:val="left" w:pos="1389"/>
        </w:tabs>
        <w:spacing w:before="38"/>
        <w:ind w:left="541" w:leftChars="0" w:right="0" w:rightChars="0"/>
        <w:jc w:val="left"/>
        <w:rPr>
          <w:b/>
          <w:sz w:val="21"/>
        </w:rPr>
      </w:pPr>
      <w:r>
        <w:rPr>
          <w:rFonts w:hint="eastAsia"/>
          <w:b/>
          <w:sz w:val="21"/>
          <w:lang w:val="en-US" w:eastAsia="zh-CN"/>
        </w:rPr>
        <w:t xml:space="preserve">3.4.1.1 </w:t>
      </w:r>
      <w:r>
        <w:rPr>
          <w:b/>
          <w:sz w:val="21"/>
        </w:rPr>
        <w:t>报价评分标准：（</w:t>
      </w:r>
      <w:r>
        <w:rPr>
          <w:b/>
          <w:spacing w:val="-18"/>
          <w:sz w:val="21"/>
        </w:rPr>
        <w:t xml:space="preserve">满分 </w:t>
      </w:r>
      <w:r>
        <w:rPr>
          <w:rFonts w:hint="eastAsia"/>
          <w:b/>
          <w:sz w:val="21"/>
          <w:lang w:val="en-US" w:eastAsia="zh-CN"/>
        </w:rPr>
        <w:t>94</w:t>
      </w:r>
      <w:r>
        <w:rPr>
          <w:b/>
          <w:spacing w:val="-27"/>
          <w:sz w:val="21"/>
        </w:rPr>
        <w:t>分</w:t>
      </w:r>
      <w:r>
        <w:rPr>
          <w:b/>
          <w:sz w:val="21"/>
        </w:rPr>
        <w:t>）</w:t>
      </w:r>
    </w:p>
    <w:p>
      <w:pPr>
        <w:pStyle w:val="3"/>
        <w:spacing w:before="149" w:line="350" w:lineRule="auto"/>
        <w:ind w:left="118" w:right="100" w:firstLine="420"/>
        <w:jc w:val="both"/>
      </w:pPr>
      <w:r>
        <w:rPr>
          <w:spacing w:val="-2"/>
        </w:rPr>
        <w:t>评标基准价</w:t>
      </w:r>
      <w:r>
        <w:t>（M）</w:t>
      </w:r>
      <w:r>
        <w:rPr>
          <w:spacing w:val="-3"/>
        </w:rPr>
        <w:t>的确定。若有效报价</w:t>
      </w:r>
      <w:r>
        <w:rPr>
          <w:b/>
        </w:rPr>
        <w:t>（</w:t>
      </w:r>
      <w:r>
        <w:rPr>
          <w:b/>
          <w:spacing w:val="-2"/>
        </w:rPr>
        <w:t>最高限价≥有效报价≥风险控制价</w:t>
      </w:r>
      <w:r>
        <w:rPr>
          <w:b/>
        </w:rPr>
        <w:t>）</w:t>
      </w:r>
      <w:r>
        <w:t>＞7</w:t>
      </w:r>
      <w:r>
        <w:rPr>
          <w:spacing w:val="-1"/>
        </w:rPr>
        <w:t xml:space="preserve"> 家，则由招标人</w:t>
      </w:r>
      <w:r>
        <w:rPr>
          <w:spacing w:val="-6"/>
        </w:rPr>
        <w:t xml:space="preserve">在有效报价中通过业主打球的方式随机抽取 </w:t>
      </w:r>
      <w:r>
        <w:rPr>
          <w:rFonts w:ascii="Calibri" w:hAnsi="Calibri" w:eastAsia="Calibri"/>
        </w:rPr>
        <w:t xml:space="preserve">7 </w:t>
      </w:r>
      <w:r>
        <w:rPr>
          <w:spacing w:val="-38"/>
        </w:rPr>
        <w:t xml:space="preserve">家，这 </w:t>
      </w:r>
      <w:r>
        <w:rPr>
          <w:rFonts w:ascii="Calibri" w:hAnsi="Calibri" w:eastAsia="Calibri"/>
        </w:rPr>
        <w:t xml:space="preserve">7 </w:t>
      </w:r>
      <w:r>
        <w:rPr>
          <w:spacing w:val="-3"/>
        </w:rPr>
        <w:t>家投标报价的算术平均值作为评标基准价的计算</w:t>
      </w:r>
      <w:r>
        <w:rPr>
          <w:spacing w:val="-10"/>
        </w:rPr>
        <w:t>参数。如所有有效投标报价≤</w:t>
      </w:r>
      <w:r>
        <w:rPr>
          <w:rFonts w:ascii="Calibri" w:hAnsi="Calibri" w:eastAsia="Calibri"/>
        </w:rPr>
        <w:t>7</w:t>
      </w:r>
      <w:r>
        <w:rPr>
          <w:rFonts w:ascii="Calibri" w:hAnsi="Calibri" w:eastAsia="Calibri"/>
          <w:spacing w:val="5"/>
        </w:rPr>
        <w:t xml:space="preserve">  </w:t>
      </w:r>
      <w:r>
        <w:rPr>
          <w:spacing w:val="-10"/>
        </w:rPr>
        <w:t>家时，则取所有有效投标报价的算术平均值作为评标基准价的计算参数。</w:t>
      </w:r>
    </w:p>
    <w:p>
      <w:pPr>
        <w:spacing w:before="0" w:line="367" w:lineRule="auto"/>
        <w:ind w:left="118" w:right="213" w:firstLine="0"/>
        <w:jc w:val="both"/>
        <w:rPr>
          <w:b/>
          <w:sz w:val="21"/>
        </w:rPr>
      </w:pPr>
      <w:r>
        <w:rPr>
          <w:b/>
          <w:sz w:val="21"/>
        </w:rPr>
        <w:t>（注：出现以下情况时为无效报价，该投标报价不进入评标基准价的计算范围：①投标人的投标报价高于投标最高限价的；②开商务标前已经被否决其投标的；③未提供投标函或投标函中无报价或投标函中出现两个及以上不同报价且未声明哪一个有效的（大小写、正副本不一致除外，大小写不一致以大写为准、正副本不一致以正本为准）；④投标人的投标报价低于风险控制价的。）</w:t>
      </w:r>
    </w:p>
    <w:p>
      <w:pPr>
        <w:pStyle w:val="3"/>
        <w:spacing w:before="50" w:line="350" w:lineRule="auto"/>
        <w:ind w:left="1484" w:right="1194" w:hanging="946"/>
      </w:pPr>
      <w:r>
        <w:t>具体公式为：若有效报价＞</w:t>
      </w:r>
      <w:r>
        <w:rPr>
          <w:rFonts w:ascii="Calibri" w:hAnsi="Calibri" w:eastAsia="Calibri"/>
        </w:rPr>
        <w:t xml:space="preserve">7 </w:t>
      </w:r>
      <w:r>
        <w:t>家，（</w:t>
      </w:r>
      <w:r>
        <w:rPr>
          <w:rFonts w:ascii="Calibri" w:hAnsi="Calibri" w:eastAsia="Calibri"/>
        </w:rPr>
        <w:t>M</w:t>
      </w:r>
      <w:r>
        <w:t>）＝</w:t>
      </w:r>
      <w:r>
        <w:rPr>
          <w:rFonts w:ascii="Calibri" w:hAnsi="Calibri" w:eastAsia="Calibri"/>
        </w:rPr>
        <w:t>(1- K)</w:t>
      </w:r>
      <w:r>
        <w:t xml:space="preserve">×（随机抽取的 </w:t>
      </w:r>
      <w:r>
        <w:rPr>
          <w:rFonts w:ascii="Calibri" w:hAnsi="Calibri" w:eastAsia="Calibri"/>
        </w:rPr>
        <w:t xml:space="preserve">7 </w:t>
      </w:r>
      <w:r>
        <w:t>家算术平均值）； 若有效报价≤</w:t>
      </w:r>
      <w:r>
        <w:rPr>
          <w:rFonts w:ascii="Calibri" w:hAnsi="Calibri" w:eastAsia="Calibri"/>
        </w:rPr>
        <w:t xml:space="preserve">7 </w:t>
      </w:r>
      <w:r>
        <w:t>家，（</w:t>
      </w:r>
      <w:r>
        <w:rPr>
          <w:rFonts w:ascii="Calibri" w:hAnsi="Calibri" w:eastAsia="Calibri"/>
        </w:rPr>
        <w:t>M</w:t>
      </w:r>
      <w:r>
        <w:t>）＝</w:t>
      </w:r>
      <w:r>
        <w:rPr>
          <w:rFonts w:ascii="Calibri" w:hAnsi="Calibri" w:eastAsia="Calibri"/>
        </w:rPr>
        <w:t>(1- K)</w:t>
      </w:r>
      <w:r>
        <w:t>×（所有有效报价的算术平均值）；</w:t>
      </w:r>
    </w:p>
    <w:p>
      <w:pPr>
        <w:pStyle w:val="2"/>
      </w:pPr>
    </w:p>
    <w:p>
      <w:pPr>
        <w:pStyle w:val="3"/>
        <w:spacing w:before="37" w:line="384" w:lineRule="auto"/>
        <w:ind w:left="118" w:firstLine="420"/>
      </w:pPr>
      <w:r>
        <w:rPr>
          <w:spacing w:val="-8"/>
        </w:rPr>
        <w:t>确定后的评标基准价在整个评标期间保持不变，不随通过投标人资格审查、符合性评审和详细评审</w:t>
      </w:r>
      <w:r>
        <w:rPr>
          <w:spacing w:val="-5"/>
        </w:rPr>
        <w:t>的投标人的数量发生变化。</w:t>
      </w:r>
    </w:p>
    <w:p>
      <w:pPr>
        <w:pStyle w:val="3"/>
        <w:spacing w:line="343" w:lineRule="exact"/>
        <w:ind w:left="538"/>
        <w:rPr>
          <w:rFonts w:hint="eastAsia" w:ascii="Arial Unicode MS" w:eastAsia="Arial Unicode MS"/>
        </w:rPr>
      </w:pPr>
      <w:r>
        <w:rPr>
          <w:rFonts w:hint="eastAsia" w:ascii="Arial Unicode MS" w:eastAsia="Arial Unicode MS"/>
          <w:color w:val="333333"/>
        </w:rPr>
        <w:t xml:space="preserve">K 值为招标人在开启各投标人商务标后，在 </w:t>
      </w:r>
      <w:r>
        <w:rPr>
          <w:rFonts w:hint="eastAsia" w:ascii="Arial Unicode MS" w:eastAsia="Arial Unicode MS"/>
          <w:color w:val="0000FF"/>
        </w:rPr>
        <w:t>0%、1%、2%</w:t>
      </w:r>
      <w:r>
        <w:rPr>
          <w:rFonts w:hint="eastAsia" w:ascii="Arial Unicode MS" w:eastAsia="Arial Unicode MS"/>
          <w:color w:val="333333"/>
        </w:rPr>
        <w:t>中随机抽取的一个下浮率。</w:t>
      </w:r>
    </w:p>
    <w:p>
      <w:pPr>
        <w:spacing w:before="137"/>
        <w:ind w:left="538" w:right="0" w:firstLine="0"/>
        <w:jc w:val="left"/>
        <w:rPr>
          <w:b/>
          <w:sz w:val="21"/>
          <w:shd w:val="clear" w:color="auto" w:fill="auto"/>
        </w:rPr>
      </w:pPr>
      <w:r>
        <w:rPr>
          <w:sz w:val="21"/>
        </w:rPr>
        <w:t>⑤以各有效商务报价与评标基准价（M）相比，计算商务标报价评分值</w:t>
      </w:r>
      <w:r>
        <w:rPr>
          <w:b/>
          <w:sz w:val="21"/>
          <w:shd w:val="clear" w:color="auto" w:fill="auto"/>
        </w:rPr>
        <w:t>（仅计算一次，以后资格后</w:t>
      </w:r>
    </w:p>
    <w:p>
      <w:pPr>
        <w:pStyle w:val="3"/>
        <w:spacing w:before="10"/>
        <w:rPr>
          <w:b/>
          <w:sz w:val="9"/>
          <w:shd w:val="clear" w:color="auto" w:fill="auto"/>
        </w:rPr>
      </w:pPr>
    </w:p>
    <w:p>
      <w:pPr>
        <w:spacing w:before="36" w:line="386" w:lineRule="auto"/>
        <w:ind w:left="538" w:right="4603" w:hanging="420"/>
        <w:jc w:val="left"/>
        <w:rPr>
          <w:sz w:val="21"/>
        </w:rPr>
      </w:pPr>
      <w:r>
        <w:rPr>
          <w:b/>
          <w:sz w:val="21"/>
          <w:shd w:val="clear" w:color="auto" w:fill="auto"/>
        </w:rPr>
        <w:t>审及商务标详细评审结果不影响评标基准价结果）</w:t>
      </w:r>
      <w:r>
        <w:rPr>
          <w:sz w:val="21"/>
          <w:shd w:val="clear" w:color="auto" w:fill="auto"/>
        </w:rPr>
        <w:t xml:space="preserve">： </w:t>
      </w:r>
      <w:r>
        <w:rPr>
          <w:sz w:val="21"/>
        </w:rPr>
        <w:t>等于评标基准价（M）的商务标得满分；</w:t>
      </w:r>
    </w:p>
    <w:p>
      <w:pPr>
        <w:pStyle w:val="3"/>
        <w:spacing w:before="35" w:line="384" w:lineRule="auto"/>
        <w:ind w:left="538" w:right="3992"/>
        <w:rPr>
          <w:spacing w:val="-19"/>
        </w:rPr>
      </w:pPr>
      <w:r>
        <w:rPr>
          <w:spacing w:val="-3"/>
        </w:rPr>
        <w:t>低于评标基准价</w:t>
      </w:r>
      <w:r>
        <w:t>（M）</w:t>
      </w:r>
      <w:r>
        <w:rPr>
          <w:spacing w:val="-8"/>
        </w:rPr>
        <w:t>的商务标，每下降</w:t>
      </w:r>
      <w:r>
        <w:t>1</w:t>
      </w:r>
      <w:r>
        <w:rPr>
          <w:spacing w:val="-16"/>
        </w:rPr>
        <w:t>%扣</w:t>
      </w:r>
      <w:r>
        <w:rPr>
          <w:rFonts w:hint="eastAsia"/>
          <w:lang w:val="en-US" w:eastAsia="zh-CN"/>
        </w:rPr>
        <w:t>0.5</w:t>
      </w:r>
      <w:r>
        <w:rPr>
          <w:spacing w:val="-19"/>
        </w:rPr>
        <w:t xml:space="preserve">分； </w:t>
      </w:r>
    </w:p>
    <w:p>
      <w:pPr>
        <w:pStyle w:val="3"/>
        <w:spacing w:before="35" w:line="384" w:lineRule="auto"/>
        <w:ind w:left="538" w:right="3992"/>
      </w:pPr>
      <w:r>
        <w:rPr>
          <w:spacing w:val="-3"/>
        </w:rPr>
        <w:t>高于评标基准价</w:t>
      </w:r>
      <w:r>
        <w:t>（M）</w:t>
      </w:r>
      <w:r>
        <w:rPr>
          <w:spacing w:val="-8"/>
        </w:rPr>
        <w:t>的商务标，每上升</w:t>
      </w:r>
      <w:r>
        <w:t>1</w:t>
      </w:r>
      <w:r>
        <w:rPr>
          <w:spacing w:val="-16"/>
        </w:rPr>
        <w:t>%扣</w:t>
      </w:r>
      <w:r>
        <w:rPr>
          <w:rFonts w:hint="eastAsia"/>
          <w:spacing w:val="-16"/>
          <w:lang w:val="en-US" w:eastAsia="zh-CN"/>
        </w:rPr>
        <w:t>1</w:t>
      </w:r>
      <w:r>
        <w:rPr>
          <w:spacing w:val="-19"/>
        </w:rPr>
        <w:t>分。</w:t>
      </w:r>
    </w:p>
    <w:p>
      <w:pPr>
        <w:pStyle w:val="3"/>
        <w:spacing w:before="40" w:line="384" w:lineRule="auto"/>
        <w:ind w:left="118" w:right="95" w:firstLine="420"/>
        <w:rPr>
          <w:spacing w:val="-7"/>
        </w:rPr>
      </w:pPr>
      <w:r>
        <w:rPr>
          <w:spacing w:val="-7"/>
        </w:rPr>
        <w:t>计算商务标报价评分不足一个百分点时，使用直线插入法计算</w:t>
      </w:r>
      <w:r>
        <w:rPr>
          <w:spacing w:val="-3"/>
        </w:rPr>
        <w:t>（</w:t>
      </w:r>
      <w:r>
        <w:rPr>
          <w:spacing w:val="-7"/>
        </w:rPr>
        <w:t>得分保留二位小数，第三位四舍五入）。</w:t>
      </w:r>
    </w:p>
    <w:p>
      <w:pPr>
        <w:numPr>
          <w:ilvl w:val="0"/>
          <w:numId w:val="0"/>
        </w:numPr>
        <w:tabs>
          <w:tab w:val="left" w:pos="1175"/>
        </w:tabs>
        <w:spacing w:before="38"/>
        <w:ind w:left="541" w:leftChars="0" w:right="0" w:rightChars="0"/>
        <w:jc w:val="left"/>
        <w:rPr>
          <w:b/>
          <w:sz w:val="21"/>
        </w:rPr>
      </w:pPr>
      <w:r>
        <w:rPr>
          <w:rFonts w:hint="eastAsia"/>
          <w:b/>
          <w:spacing w:val="-2"/>
          <w:sz w:val="21"/>
          <w:lang w:val="en-US" w:eastAsia="zh-CN"/>
        </w:rPr>
        <w:t xml:space="preserve">3.4.3 </w:t>
      </w:r>
      <w:r>
        <w:rPr>
          <w:b/>
          <w:spacing w:val="-2"/>
          <w:sz w:val="21"/>
        </w:rPr>
        <w:t>第</w:t>
      </w:r>
      <w:r>
        <w:rPr>
          <w:rFonts w:hint="eastAsia"/>
          <w:b/>
          <w:spacing w:val="-2"/>
          <w:sz w:val="21"/>
          <w:lang w:val="en-US" w:eastAsia="zh-CN"/>
        </w:rPr>
        <w:t>二</w:t>
      </w:r>
      <w:r>
        <w:rPr>
          <w:b/>
          <w:spacing w:val="-2"/>
          <w:sz w:val="21"/>
        </w:rPr>
        <w:t>阶段为：投标文件的符合性审查。</w:t>
      </w:r>
    </w:p>
    <w:p>
      <w:pPr>
        <w:spacing w:before="167"/>
        <w:ind w:left="541" w:right="0" w:firstLine="0"/>
        <w:jc w:val="left"/>
        <w:rPr>
          <w:b/>
          <w:sz w:val="21"/>
        </w:rPr>
      </w:pPr>
      <w:r>
        <w:rPr>
          <w:b/>
          <w:sz w:val="21"/>
        </w:rPr>
        <w:t>投标文件如存在以下情况之一的，经评标委员会审核认定，其投标文件将作否决其投标处理：</w:t>
      </w:r>
    </w:p>
    <w:p>
      <w:pPr>
        <w:pStyle w:val="3"/>
        <w:spacing w:before="164"/>
        <w:ind w:left="538"/>
      </w:pPr>
      <w:r>
        <w:t>1）投标人的投标资格不满足国家有关规定的或招标文件、招标公告载明的投标资格条件；</w:t>
      </w:r>
    </w:p>
    <w:p>
      <w:pPr>
        <w:pStyle w:val="3"/>
        <w:spacing w:before="164"/>
        <w:ind w:left="538"/>
      </w:pPr>
      <w:r>
        <w:t>2）投标人的资质、人员等条件不满足招标文件载明的强制性要求的；</w:t>
      </w:r>
    </w:p>
    <w:p>
      <w:pPr>
        <w:pStyle w:val="3"/>
        <w:spacing w:before="166"/>
        <w:ind w:left="538"/>
      </w:pPr>
      <w:r>
        <w:t>3）被有关行政监督管理部门通报限制投标且在限制期内的；</w:t>
      </w:r>
    </w:p>
    <w:p>
      <w:pPr>
        <w:pStyle w:val="3"/>
        <w:spacing w:before="163"/>
        <w:ind w:left="538"/>
      </w:pPr>
      <w:r>
        <w:t>4）招标文件注明需要签署和盖章而未按要求签署和盖章的；</w:t>
      </w:r>
    </w:p>
    <w:p>
      <w:pPr>
        <w:pStyle w:val="3"/>
        <w:spacing w:before="163"/>
        <w:ind w:left="538"/>
      </w:pPr>
      <w:r>
        <w:t>5）投标文件载明的招标项目完成期限超过招标文件规定的期限的；</w:t>
      </w:r>
    </w:p>
    <w:p>
      <w:pPr>
        <w:pStyle w:val="3"/>
        <w:spacing w:before="166"/>
        <w:ind w:left="538"/>
      </w:pPr>
      <w:r>
        <w:t>6）投标文件附有招标人不能接受的条件的；</w:t>
      </w:r>
    </w:p>
    <w:p>
      <w:pPr>
        <w:pStyle w:val="3"/>
        <w:spacing w:before="164" w:line="384" w:lineRule="auto"/>
        <w:ind w:left="118" w:firstLine="420"/>
      </w:pPr>
      <w:r>
        <w:t>7）投标人不以自己的名义或未按招标文件要求提供投标保证金或提供的投标保证金有缺陷而不能接受的；</w:t>
      </w:r>
    </w:p>
    <w:p>
      <w:pPr>
        <w:pStyle w:val="3"/>
        <w:spacing w:before="40"/>
        <w:ind w:left="538"/>
      </w:pPr>
      <w:r>
        <w:t>8）招标文件及法律、法规、规章规定的其它无效投标情况的。</w:t>
      </w:r>
    </w:p>
    <w:p>
      <w:pPr>
        <w:numPr>
          <w:ilvl w:val="0"/>
          <w:numId w:val="0"/>
        </w:numPr>
        <w:tabs>
          <w:tab w:val="left" w:pos="1175"/>
        </w:tabs>
        <w:spacing w:before="164"/>
        <w:ind w:left="541" w:leftChars="0" w:right="0" w:rightChars="0"/>
        <w:jc w:val="left"/>
        <w:rPr>
          <w:b/>
          <w:sz w:val="21"/>
        </w:rPr>
      </w:pPr>
      <w:r>
        <w:rPr>
          <w:rFonts w:hint="eastAsia"/>
          <w:b/>
          <w:spacing w:val="-1"/>
          <w:sz w:val="21"/>
          <w:lang w:val="en-US" w:eastAsia="zh-CN"/>
        </w:rPr>
        <w:t xml:space="preserve">3.4.4 </w:t>
      </w:r>
      <w:r>
        <w:rPr>
          <w:b/>
          <w:spacing w:val="-1"/>
          <w:sz w:val="21"/>
        </w:rPr>
        <w:t>投标人的资格审查。</w:t>
      </w:r>
    </w:p>
    <w:p>
      <w:pPr>
        <w:pStyle w:val="3"/>
        <w:spacing w:before="164" w:line="386" w:lineRule="auto"/>
        <w:ind w:left="118" w:firstLine="420"/>
      </w:pPr>
      <w:r>
        <w:rPr>
          <w:spacing w:val="-8"/>
        </w:rPr>
        <w:t>投标人必须满足下列资格审查的必要条件，凡不能满足下列必要条件之一的，其投标文件应当作否</w:t>
      </w:r>
      <w:r>
        <w:rPr>
          <w:spacing w:val="-3"/>
        </w:rPr>
        <w:t>决其投标处理。</w:t>
      </w:r>
    </w:p>
    <w:p>
      <w:pPr>
        <w:pStyle w:val="3"/>
        <w:spacing w:before="35"/>
        <w:ind w:left="538"/>
      </w:pPr>
      <w:r>
        <w:t>通过资格后审的必要条件：</w:t>
      </w:r>
    </w:p>
    <w:p>
      <w:pPr>
        <w:spacing w:after="0"/>
      </w:pPr>
    </w:p>
    <w:p>
      <w:pPr>
        <w:pStyle w:val="3"/>
        <w:spacing w:before="37"/>
        <w:ind w:left="538"/>
      </w:pPr>
      <w:r>
        <w:t>1、投标人的法人资格有效，注册经营范围符合要求，并提供相关证书；</w:t>
      </w:r>
    </w:p>
    <w:p>
      <w:pPr>
        <w:pStyle w:val="3"/>
        <w:spacing w:before="164"/>
        <w:ind w:left="538"/>
      </w:pPr>
      <w:r>
        <w:t>2、投标人的资质等级符合要求，并提供建筑业企业资质证书；</w:t>
      </w:r>
    </w:p>
    <w:p>
      <w:pPr>
        <w:pStyle w:val="3"/>
        <w:spacing w:before="166"/>
        <w:ind w:left="538"/>
      </w:pPr>
      <w:r>
        <w:t>3、投标人的安全生产许可证有效且无暂扣、吊销等情况，并提供安全生产许可证；</w:t>
      </w:r>
    </w:p>
    <w:p>
      <w:pPr>
        <w:pStyle w:val="3"/>
        <w:spacing w:before="164" w:line="384" w:lineRule="auto"/>
        <w:ind w:left="118" w:right="153" w:firstLine="420"/>
      </w:pPr>
      <w:r>
        <w:t>4、投标人企业主要负责人安全生产任职资格符合要求，并提供企业法人代表、企业分管安全生产副经理“三类人员”A 类证书（有效期内的企业分管安全生产副经理需提供任职文件原件）；</w:t>
      </w:r>
    </w:p>
    <w:p>
      <w:pPr>
        <w:pStyle w:val="3"/>
        <w:spacing w:line="408" w:lineRule="auto"/>
        <w:ind w:left="118" w:right="153" w:firstLine="420"/>
      </w:pPr>
      <w:r>
        <w:t>5</w:t>
      </w:r>
      <w:r>
        <w:rPr>
          <w:spacing w:val="-7"/>
        </w:rPr>
        <w:t>、注册建造师资质等级和安全生产任职资格符合要求，并提供相关证书和“三类人员”</w:t>
      </w:r>
      <w:r>
        <w:rPr>
          <w:spacing w:val="-6"/>
        </w:rPr>
        <w:t xml:space="preserve">B 类证书， </w:t>
      </w:r>
      <w:r>
        <w:rPr>
          <w:spacing w:val="-4"/>
        </w:rPr>
        <w:t>投标文件中项目负责人一致；</w:t>
      </w:r>
    </w:p>
    <w:p>
      <w:pPr>
        <w:pStyle w:val="3"/>
        <w:spacing w:before="48"/>
        <w:ind w:left="538"/>
      </w:pPr>
      <w:r>
        <w:t>6、现场安全生产专职管理人员数量符合要求，并提供“三类人员”C 类证书；</w:t>
      </w:r>
    </w:p>
    <w:p>
      <w:pPr>
        <w:pStyle w:val="3"/>
        <w:spacing w:before="9"/>
        <w:rPr>
          <w:sz w:val="14"/>
        </w:rPr>
      </w:pPr>
    </w:p>
    <w:p>
      <w:pPr>
        <w:spacing w:before="1" w:line="408" w:lineRule="auto"/>
        <w:ind w:left="118" w:right="190" w:firstLine="420"/>
        <w:jc w:val="left"/>
        <w:rPr>
          <w:b/>
          <w:sz w:val="21"/>
        </w:rPr>
      </w:pPr>
      <w:r>
        <w:rPr>
          <w:sz w:val="21"/>
        </w:rPr>
        <w:t>7</w:t>
      </w:r>
      <w:r>
        <w:rPr>
          <w:spacing w:val="-4"/>
          <w:sz w:val="21"/>
        </w:rPr>
        <w:t>、技术负责人职称符合要求</w:t>
      </w:r>
      <w:r>
        <w:rPr>
          <w:b/>
          <w:spacing w:val="-3"/>
          <w:sz w:val="21"/>
        </w:rPr>
        <w:t>【市政工程相关专业中级及以上，职称证书上未标注单位名称或所标</w:t>
      </w:r>
      <w:r>
        <w:rPr>
          <w:b/>
          <w:spacing w:val="-4"/>
          <w:sz w:val="21"/>
        </w:rPr>
        <w:t>注单位名称与投标人名称不符，须出具投标截止时间前半年内的</w:t>
      </w:r>
      <w:r>
        <w:rPr>
          <w:b/>
          <w:color w:val="FF0000"/>
          <w:spacing w:val="1"/>
          <w:sz w:val="21"/>
        </w:rPr>
        <w:t xml:space="preserve">连续 </w:t>
      </w:r>
      <w:r>
        <w:rPr>
          <w:b/>
          <w:color w:val="FF0000"/>
          <w:sz w:val="21"/>
        </w:rPr>
        <w:t>3</w:t>
      </w:r>
      <w:r>
        <w:rPr>
          <w:b/>
          <w:color w:val="FF0000"/>
          <w:spacing w:val="-3"/>
          <w:sz w:val="21"/>
        </w:rPr>
        <w:t xml:space="preserve"> 个月的有效社保证明</w:t>
      </w:r>
      <w:r>
        <w:rPr>
          <w:b/>
          <w:sz w:val="21"/>
        </w:rPr>
        <w:t>（即社保</w:t>
      </w:r>
      <w:r>
        <w:rPr>
          <w:b/>
          <w:spacing w:val="-3"/>
          <w:sz w:val="21"/>
        </w:rPr>
        <w:t>证明在投标单位参保的证明中注明“已到帐”的最后一个日期须在投标截止时间前半年内</w:t>
      </w:r>
      <w:r>
        <w:rPr>
          <w:b/>
          <w:sz w:val="21"/>
        </w:rPr>
        <w:t>），</w:t>
      </w:r>
      <w:r>
        <w:rPr>
          <w:b/>
          <w:spacing w:val="-2"/>
          <w:sz w:val="21"/>
        </w:rPr>
        <w:t>若投标</w:t>
      </w:r>
      <w:r>
        <w:rPr>
          <w:b/>
          <w:spacing w:val="-3"/>
          <w:sz w:val="21"/>
        </w:rPr>
        <w:t>施工企业注册成立时间</w:t>
      </w:r>
      <w:r>
        <w:rPr>
          <w:b/>
          <w:color w:val="FF0000"/>
          <w:spacing w:val="0"/>
          <w:sz w:val="21"/>
        </w:rPr>
        <w:t xml:space="preserve">不足 </w:t>
      </w:r>
      <w:r>
        <w:rPr>
          <w:b/>
          <w:color w:val="FF0000"/>
          <w:sz w:val="21"/>
        </w:rPr>
        <w:t>6 个月的</w:t>
      </w:r>
      <w:r>
        <w:rPr>
          <w:b/>
          <w:spacing w:val="-6"/>
          <w:sz w:val="21"/>
        </w:rPr>
        <w:t>，则须提供该施工企业注册成立至投标截止日期期间内的有效社</w:t>
      </w:r>
    </w:p>
    <w:p>
      <w:pPr>
        <w:spacing w:before="46" w:line="408" w:lineRule="auto"/>
        <w:ind w:left="118" w:right="485" w:firstLine="0"/>
        <w:jc w:val="left"/>
        <w:rPr>
          <w:sz w:val="21"/>
        </w:rPr>
      </w:pPr>
      <w:r>
        <w:rPr>
          <w:b/>
          <w:sz w:val="21"/>
        </w:rPr>
        <w:t>保证明，若项目技术负责人达到法定退休年龄且年龄不超过 65 周岁的须出具有效的公司聘用劳动同】</w:t>
      </w:r>
      <w:r>
        <w:rPr>
          <w:sz w:val="21"/>
        </w:rPr>
        <w:t>；</w:t>
      </w:r>
    </w:p>
    <w:p>
      <w:pPr>
        <w:pStyle w:val="3"/>
        <w:spacing w:before="1"/>
        <w:rPr>
          <w:sz w:val="26"/>
        </w:rPr>
      </w:pPr>
    </w:p>
    <w:p>
      <w:pPr>
        <w:pStyle w:val="3"/>
        <w:numPr>
          <w:ilvl w:val="0"/>
          <w:numId w:val="7"/>
        </w:numPr>
        <w:spacing w:before="46"/>
        <w:ind w:left="538"/>
      </w:pPr>
      <w:r>
        <w:t>质检员、施工员岗位证书符合要求；</w:t>
      </w:r>
    </w:p>
    <w:p>
      <w:pPr>
        <w:pStyle w:val="2"/>
      </w:pPr>
    </w:p>
    <w:p>
      <w:pPr>
        <w:pStyle w:val="3"/>
        <w:spacing w:before="1"/>
        <w:ind w:left="538"/>
      </w:pPr>
      <w:r>
        <w:t>9、三类人员证书如在办理延期手续，应提供由主管部门出具的相关证明材料（若有）；</w:t>
      </w:r>
    </w:p>
    <w:p>
      <w:pPr>
        <w:pStyle w:val="3"/>
        <w:spacing w:before="121"/>
        <w:ind w:left="538"/>
      </w:pPr>
      <w:r>
        <w:t>10、提供承诺书（格式见附件-投 2）；</w:t>
      </w:r>
    </w:p>
    <w:p>
      <w:pPr>
        <w:pStyle w:val="3"/>
        <w:spacing w:before="9"/>
        <w:rPr>
          <w:sz w:val="14"/>
        </w:rPr>
      </w:pPr>
    </w:p>
    <w:p>
      <w:pPr>
        <w:pStyle w:val="3"/>
        <w:ind w:left="538"/>
      </w:pPr>
      <w:r>
        <w:t>11、拟派项目负责人在建变更资料（若有）；</w:t>
      </w:r>
    </w:p>
    <w:p>
      <w:pPr>
        <w:pStyle w:val="3"/>
        <w:spacing w:before="9"/>
        <w:rPr>
          <w:sz w:val="14"/>
        </w:rPr>
      </w:pPr>
    </w:p>
    <w:p>
      <w:pPr>
        <w:spacing w:before="0" w:line="408" w:lineRule="auto"/>
        <w:ind w:left="541" w:right="153" w:hanging="3"/>
        <w:jc w:val="left"/>
        <w:rPr>
          <w:b/>
          <w:sz w:val="21"/>
        </w:rPr>
      </w:pPr>
      <w:r>
        <w:rPr>
          <w:color w:val="0000FF"/>
          <w:sz w:val="21"/>
        </w:rPr>
        <w:t>12</w:t>
      </w:r>
      <w:r>
        <w:rPr>
          <w:color w:val="0000FF"/>
          <w:spacing w:val="-13"/>
          <w:sz w:val="21"/>
        </w:rPr>
        <w:t>、投标企业已录入浙江省建筑市场监管与诚信信息平台，提供信息平台打印页</w:t>
      </w:r>
      <w:r>
        <w:rPr>
          <w:color w:val="0000FF"/>
          <w:spacing w:val="-3"/>
          <w:sz w:val="21"/>
        </w:rPr>
        <w:t>（加盖单位公章</w:t>
      </w:r>
      <w:r>
        <w:rPr>
          <w:color w:val="0000FF"/>
          <w:spacing w:val="-53"/>
          <w:sz w:val="21"/>
        </w:rPr>
        <w:t>）</w:t>
      </w:r>
      <w:r>
        <w:rPr>
          <w:sz w:val="21"/>
        </w:rPr>
        <w:t>。</w:t>
      </w:r>
      <w:r>
        <w:rPr>
          <w:b/>
          <w:spacing w:val="-3"/>
          <w:sz w:val="21"/>
        </w:rPr>
        <w:t>投标人应按以上要求提供相关材料的原件及复印件</w:t>
      </w:r>
      <w:r>
        <w:rPr>
          <w:b/>
          <w:sz w:val="21"/>
        </w:rPr>
        <w:t>（</w:t>
      </w:r>
      <w:r>
        <w:rPr>
          <w:b/>
          <w:spacing w:val="-2"/>
          <w:sz w:val="21"/>
        </w:rPr>
        <w:t>复印件均须加盖企业公章</w:t>
      </w:r>
      <w:r>
        <w:rPr>
          <w:b/>
          <w:sz w:val="21"/>
        </w:rPr>
        <w:t>），否则其内容将</w:t>
      </w:r>
    </w:p>
    <w:p>
      <w:pPr>
        <w:spacing w:before="45"/>
        <w:ind w:left="118" w:right="0" w:firstLine="0"/>
        <w:jc w:val="left"/>
        <w:rPr>
          <w:b/>
          <w:sz w:val="21"/>
        </w:rPr>
      </w:pPr>
      <w:r>
        <w:rPr>
          <w:b/>
          <w:sz w:val="21"/>
        </w:rPr>
        <w:t>不予承认，视为不满足必要条件，可由评标委员会判定其投标文件作否决其投标处理。</w:t>
      </w:r>
    </w:p>
    <w:p>
      <w:pPr>
        <w:pStyle w:val="3"/>
        <w:spacing w:before="9"/>
        <w:rPr>
          <w:b/>
          <w:sz w:val="14"/>
        </w:rPr>
      </w:pPr>
    </w:p>
    <w:p>
      <w:pPr>
        <w:spacing w:before="0" w:line="408" w:lineRule="auto"/>
        <w:ind w:left="118" w:right="153" w:firstLine="0"/>
        <w:jc w:val="left"/>
        <w:rPr>
          <w:b/>
          <w:sz w:val="21"/>
        </w:rPr>
      </w:pPr>
      <w:r>
        <w:rPr>
          <w:sz w:val="21"/>
        </w:rPr>
        <w:t>注：</w:t>
      </w:r>
      <w:r>
        <w:rPr>
          <w:b/>
          <w:sz w:val="21"/>
        </w:rPr>
        <w:t>1、企业提供的电子证书（电子证照）予以认可，扫描件需加盖企业公章</w:t>
      </w:r>
      <w:r>
        <w:rPr>
          <w:sz w:val="21"/>
        </w:rPr>
        <w:t>；</w:t>
      </w:r>
      <w:r>
        <w:rPr>
          <w:b/>
          <w:sz w:val="21"/>
        </w:rPr>
        <w:t>（</w:t>
      </w:r>
      <w:r>
        <w:rPr>
          <w:b/>
          <w:color w:val="0000FF"/>
          <w:sz w:val="21"/>
        </w:rPr>
        <w:t>注：按各建设厅现行规定要求执行，电子证照批准件在招标过程中，亦可以使用。</w:t>
      </w:r>
      <w:r>
        <w:rPr>
          <w:b/>
          <w:sz w:val="21"/>
        </w:rPr>
        <w:t>）</w:t>
      </w:r>
    </w:p>
    <w:p>
      <w:pPr>
        <w:pStyle w:val="3"/>
        <w:spacing w:line="223" w:lineRule="exact"/>
        <w:ind w:left="478"/>
      </w:pPr>
      <w:r>
        <w:t>2、已按建市[2014]159 号资质标准取得企业资质证书的企业，如可以在浙江省建设信息港网站上查</w:t>
      </w:r>
    </w:p>
    <w:p>
      <w:pPr>
        <w:pStyle w:val="3"/>
        <w:spacing w:before="134"/>
        <w:ind w:left="118"/>
        <w:rPr>
          <w:b/>
        </w:rPr>
      </w:pPr>
      <w:r>
        <w:t>询的，可以提供企业资质证书复印件须加盖公章</w:t>
      </w:r>
      <w:r>
        <w:rPr>
          <w:b/>
        </w:rPr>
        <w:t>。</w:t>
      </w:r>
    </w:p>
    <w:p>
      <w:pPr>
        <w:pStyle w:val="3"/>
        <w:spacing w:before="12"/>
        <w:rPr>
          <w:b/>
          <w:sz w:val="20"/>
        </w:rPr>
      </w:pPr>
    </w:p>
    <w:p>
      <w:pPr>
        <w:numPr>
          <w:ilvl w:val="0"/>
          <w:numId w:val="0"/>
        </w:numPr>
        <w:tabs>
          <w:tab w:val="left" w:pos="1175"/>
        </w:tabs>
        <w:spacing w:before="0"/>
        <w:ind w:left="541" w:leftChars="0" w:right="0" w:rightChars="0"/>
        <w:jc w:val="left"/>
        <w:rPr>
          <w:b/>
          <w:sz w:val="21"/>
        </w:rPr>
      </w:pPr>
      <w:r>
        <w:rPr>
          <w:rFonts w:hint="eastAsia"/>
          <w:b/>
          <w:spacing w:val="-1"/>
          <w:sz w:val="21"/>
          <w:lang w:val="en-US" w:eastAsia="zh-CN"/>
        </w:rPr>
        <w:t xml:space="preserve">3.4.5 </w:t>
      </w:r>
      <w:r>
        <w:rPr>
          <w:b/>
          <w:spacing w:val="-1"/>
          <w:sz w:val="21"/>
        </w:rPr>
        <w:t>第</w:t>
      </w:r>
      <w:r>
        <w:rPr>
          <w:rFonts w:hint="eastAsia"/>
          <w:b/>
          <w:spacing w:val="-1"/>
          <w:sz w:val="21"/>
          <w:lang w:val="en-US" w:eastAsia="zh-CN"/>
        </w:rPr>
        <w:t>三</w:t>
      </w:r>
      <w:r>
        <w:rPr>
          <w:b/>
          <w:spacing w:val="-1"/>
          <w:sz w:val="21"/>
        </w:rPr>
        <w:t>阶段为：商务标的详细评审。</w:t>
      </w:r>
    </w:p>
    <w:p>
      <w:pPr>
        <w:pStyle w:val="3"/>
        <w:spacing w:before="166" w:line="384" w:lineRule="auto"/>
        <w:ind w:left="118" w:right="153" w:firstLine="420"/>
      </w:pPr>
      <w:r>
        <w:t>评标委员会对符合性审查及资格审查通过的投标文件进行商务评审。评标委员会对商务报价的范围、数量、单价、费用组成和总价等进行全面审阅和对比分析，找出报价差异的原因及存在的问题。</w:t>
      </w:r>
    </w:p>
    <w:p>
      <w:pPr>
        <w:pStyle w:val="21"/>
        <w:numPr>
          <w:ilvl w:val="0"/>
          <w:numId w:val="0"/>
        </w:numPr>
        <w:tabs>
          <w:tab w:val="left" w:pos="1329"/>
        </w:tabs>
        <w:spacing w:before="38" w:after="0" w:line="384" w:lineRule="auto"/>
        <w:ind w:left="538" w:leftChars="0" w:right="206" w:rightChars="0"/>
        <w:jc w:val="both"/>
        <w:rPr>
          <w:sz w:val="26"/>
        </w:rPr>
      </w:pPr>
      <w:r>
        <w:rPr>
          <w:rFonts w:hint="eastAsia"/>
          <w:spacing w:val="-7"/>
          <w:sz w:val="21"/>
          <w:lang w:val="en-US" w:eastAsia="zh-CN"/>
        </w:rPr>
        <w:t xml:space="preserve">3.4.5.1 </w:t>
      </w:r>
      <w:r>
        <w:rPr>
          <w:spacing w:val="-7"/>
          <w:sz w:val="21"/>
        </w:rPr>
        <w:t>商务标中出现以下情况时，由评标委员会对投标书的错误加以修正后请投标人的法定代表</w:t>
      </w:r>
      <w:r>
        <w:rPr>
          <w:spacing w:val="-20"/>
          <w:sz w:val="21"/>
        </w:rPr>
        <w:t>人</w:t>
      </w:r>
      <w:r>
        <w:rPr>
          <w:sz w:val="21"/>
        </w:rPr>
        <w:t>（</w:t>
      </w:r>
      <w:r>
        <w:rPr>
          <w:spacing w:val="-3"/>
          <w:sz w:val="21"/>
        </w:rPr>
        <w:t>或委托代理人</w:t>
      </w:r>
      <w:r>
        <w:rPr>
          <w:spacing w:val="-22"/>
          <w:sz w:val="21"/>
        </w:rPr>
        <w:t>）</w:t>
      </w:r>
      <w:r>
        <w:rPr>
          <w:spacing w:val="-8"/>
          <w:sz w:val="21"/>
        </w:rPr>
        <w:t>予以签字确认，作为详细评审比较的依据。如果投标人拒绝签字，则按投标违约对</w:t>
      </w:r>
      <w:r>
        <w:rPr>
          <w:spacing w:val="-5"/>
          <w:sz w:val="21"/>
        </w:rPr>
        <w:t>待，不仅投标无效，而且没收其投标保证金。</w:t>
      </w:r>
    </w:p>
    <w:p>
      <w:pPr>
        <w:pStyle w:val="3"/>
        <w:spacing w:before="37"/>
        <w:ind w:left="538"/>
      </w:pPr>
      <w:r>
        <w:t>投标报价计算错误的修正：</w:t>
      </w:r>
    </w:p>
    <w:p>
      <w:pPr>
        <w:pStyle w:val="21"/>
        <w:numPr>
          <w:ilvl w:val="0"/>
          <w:numId w:val="0"/>
        </w:numPr>
        <w:tabs>
          <w:tab w:val="left" w:pos="1538"/>
        </w:tabs>
        <w:spacing w:before="164" w:after="0" w:line="240" w:lineRule="auto"/>
        <w:ind w:left="538" w:leftChars="0" w:right="0" w:rightChars="0"/>
        <w:jc w:val="left"/>
        <w:rPr>
          <w:sz w:val="21"/>
        </w:rPr>
      </w:pPr>
      <w:r>
        <w:rPr>
          <w:rFonts w:hint="eastAsia"/>
          <w:spacing w:val="-3"/>
          <w:sz w:val="21"/>
          <w:lang w:val="en-US" w:eastAsia="zh-CN"/>
        </w:rPr>
        <w:t>3.4.5.1.1</w:t>
      </w:r>
      <w:r>
        <w:rPr>
          <w:spacing w:val="-3"/>
          <w:sz w:val="21"/>
        </w:rPr>
        <w:t>数字表示的金额与文字表示的金额不一致时以文字为准。</w:t>
      </w:r>
    </w:p>
    <w:p>
      <w:pPr>
        <w:pStyle w:val="21"/>
        <w:numPr>
          <w:ilvl w:val="0"/>
          <w:numId w:val="0"/>
        </w:numPr>
        <w:tabs>
          <w:tab w:val="left" w:pos="1538"/>
        </w:tabs>
        <w:spacing w:before="166" w:after="0" w:line="384" w:lineRule="auto"/>
        <w:ind w:left="538" w:leftChars="0" w:right="103" w:rightChars="0"/>
        <w:jc w:val="both"/>
        <w:rPr>
          <w:sz w:val="21"/>
        </w:rPr>
      </w:pPr>
      <w:r>
        <w:rPr>
          <w:rFonts w:hint="eastAsia"/>
          <w:spacing w:val="-3"/>
          <w:sz w:val="21"/>
          <w:lang w:val="en-US" w:eastAsia="zh-CN"/>
        </w:rPr>
        <w:t>3.4.5.1.2</w:t>
      </w:r>
      <w:r>
        <w:rPr>
          <w:spacing w:val="-3"/>
          <w:sz w:val="21"/>
        </w:rPr>
        <w:t>合价金额与单价金额不一致的以单价金额为准，但单价金额小数点有明显错误的除外， 合价金额与总价金额不一致的以合价金额为准；</w:t>
      </w:r>
    </w:p>
    <w:p>
      <w:pPr>
        <w:pStyle w:val="3"/>
        <w:spacing w:before="38"/>
        <w:ind w:left="538"/>
      </w:pPr>
      <w:r>
        <w:t>3.4.5.</w:t>
      </w:r>
      <w:r>
        <w:rPr>
          <w:rFonts w:hint="eastAsia"/>
          <w:lang w:val="en-US" w:eastAsia="zh-CN"/>
        </w:rPr>
        <w:t>1.3</w:t>
      </w:r>
      <w:r>
        <w:t>投标报价中，如有以下情况之一的，按商务标评审不合格(否决其投标)处理：</w:t>
      </w:r>
    </w:p>
    <w:p>
      <w:pPr>
        <w:pStyle w:val="3"/>
        <w:spacing w:before="166" w:line="384" w:lineRule="auto"/>
        <w:ind w:left="118" w:right="146" w:firstLine="420"/>
        <w:jc w:val="both"/>
      </w:pPr>
      <w:r>
        <w:t>1）投标人未按招标文件规定要求进行报价，拒绝修正不平衡报价，拒绝提供报价分析说明和证明材料的；</w:t>
      </w:r>
    </w:p>
    <w:p>
      <w:pPr>
        <w:pStyle w:val="3"/>
        <w:spacing w:before="37" w:line="384" w:lineRule="auto"/>
        <w:ind w:left="118" w:right="146" w:firstLine="420"/>
        <w:jc w:val="both"/>
      </w:pPr>
      <w:r>
        <w:t>2）</w:t>
      </w:r>
      <w:r>
        <w:rPr>
          <w:spacing w:val="-3"/>
        </w:rPr>
        <w:t>评标委员会在详细评审时，发现因投标人原因造成投标报价及其综合单价遗漏工程内容、工程</w:t>
      </w:r>
      <w:r>
        <w:rPr>
          <w:spacing w:val="-10"/>
        </w:rPr>
        <w:t>数量、费用或发生算术错误、冒算、多报费用、少算等，累计投标报价错误绝对值总额</w:t>
      </w:r>
      <w:r>
        <w:t>（</w:t>
      </w:r>
      <w:r>
        <w:rPr>
          <w:spacing w:val="-5"/>
        </w:rPr>
        <w:t>冒算、多报费</w:t>
      </w:r>
      <w:r>
        <w:rPr>
          <w:spacing w:val="-4"/>
        </w:rPr>
        <w:t>用不得抵消缺漏费用</w:t>
      </w:r>
      <w:r>
        <w:t>）</w:t>
      </w:r>
      <w:r>
        <w:rPr>
          <w:spacing w:val="-10"/>
        </w:rPr>
        <w:t xml:space="preserve">占投标报价 </w:t>
      </w:r>
      <w:r>
        <w:t>3%（</w:t>
      </w:r>
      <w:r>
        <w:rPr>
          <w:spacing w:val="-22"/>
        </w:rPr>
        <w:t xml:space="preserve">含 </w:t>
      </w:r>
      <w:r>
        <w:t>3%）</w:t>
      </w:r>
      <w:r>
        <w:rPr>
          <w:spacing w:val="-2"/>
        </w:rPr>
        <w:t>以上者;</w:t>
      </w:r>
    </w:p>
    <w:p>
      <w:pPr>
        <w:pStyle w:val="3"/>
        <w:spacing w:before="37" w:line="386" w:lineRule="auto"/>
        <w:ind w:left="118" w:right="146" w:firstLine="420"/>
        <w:jc w:val="both"/>
      </w:pPr>
      <w:r>
        <w:t>3）未采用综合单价法编制的，综合单价低于主材价格的，或采用总价让利的，或未按工程量清单中的标注暂定价格进行投标报价的；</w:t>
      </w:r>
    </w:p>
    <w:p>
      <w:pPr>
        <w:pStyle w:val="3"/>
        <w:spacing w:before="35"/>
        <w:ind w:left="538"/>
      </w:pPr>
      <w:r>
        <w:t>4）投标书未按招标文件规定要求及格式编制、内容不全或关键字迹模糊，无法辨认的；</w:t>
      </w:r>
    </w:p>
    <w:p>
      <w:pPr>
        <w:pStyle w:val="3"/>
        <w:spacing w:before="164" w:line="386" w:lineRule="auto"/>
        <w:ind w:left="118" w:right="146" w:firstLine="420"/>
        <w:jc w:val="both"/>
      </w:pPr>
      <w:r>
        <w:t>5）投标人递交两份或多份内容不同的投标书，或在一份投标书中对同一招标项目报有两个或多个报价，且未声明哪一个有效的；</w:t>
      </w:r>
    </w:p>
    <w:p>
      <w:pPr>
        <w:spacing w:line="440" w:lineRule="exact"/>
        <w:ind w:firstLine="440" w:firstLineChars="200"/>
        <w:rPr>
          <w:color w:val="FF0000"/>
        </w:rPr>
      </w:pPr>
      <w:r>
        <w:rPr>
          <w:color w:val="FF0000"/>
        </w:rPr>
        <w:t>6）</w:t>
      </w:r>
      <w:r>
        <w:rPr>
          <w:rFonts w:hint="eastAsia" w:ascii="宋体" w:hAnsi="宋体"/>
          <w:szCs w:val="21"/>
          <w:highlight w:val="white"/>
        </w:rPr>
        <w:t>经评标委员会集体认定投标文件异常性一致（包含应用计算机硬件特征码相同、投标文件编制系统与计价软件特征码关联相同、投标文件差错出现3处(含)以上完全相同、不同投标人的投标文件异常一致或投标报价成规律性差异,标书雷同性部分达80%以上等情况）。</w:t>
      </w:r>
    </w:p>
    <w:p>
      <w:pPr>
        <w:pStyle w:val="3"/>
        <w:spacing w:before="164"/>
        <w:ind w:left="538"/>
      </w:pPr>
      <w:r>
        <w:t>7）工程量清单项目编码、项目名称、计量单位及数量未按招标人提供擅自更改的；</w:t>
      </w:r>
    </w:p>
    <w:p>
      <w:pPr>
        <w:pStyle w:val="3"/>
        <w:spacing w:before="167"/>
        <w:ind w:left="538"/>
      </w:pPr>
      <w:r>
        <w:t>8）评标委员会认定属投标人自身原因有重大漏项的。</w:t>
      </w:r>
    </w:p>
    <w:p>
      <w:pPr>
        <w:pStyle w:val="3"/>
        <w:spacing w:before="130" w:line="350" w:lineRule="auto"/>
        <w:ind w:left="118" w:right="146" w:firstLine="415"/>
        <w:jc w:val="both"/>
      </w:pPr>
      <w:r>
        <w:t>9）所有投标文件要求盖章、签字的地方，均按格式中规定盖章、签字，未按此规定盖章、签字作否决其投标处理。</w:t>
      </w:r>
    </w:p>
    <w:p>
      <w:pPr>
        <w:pStyle w:val="3"/>
        <w:spacing w:before="26" w:line="350" w:lineRule="auto"/>
        <w:ind w:left="118" w:right="148" w:firstLine="415"/>
        <w:jc w:val="both"/>
      </w:pPr>
      <w:r>
        <w:rPr>
          <w:spacing w:val="-7"/>
        </w:rPr>
        <w:t>10）</w:t>
      </w:r>
      <w:r>
        <w:rPr>
          <w:spacing w:val="-8"/>
        </w:rPr>
        <w:t>如投标报价中暂列金额、暂估价发生变动，或规费、税金等不按规定计取的，均视为投标报价</w:t>
      </w:r>
      <w:r>
        <w:rPr>
          <w:spacing w:val="-3"/>
        </w:rPr>
        <w:t>计算错误，按商务标评审不合格(否决其投标)处理执行。</w:t>
      </w:r>
    </w:p>
    <w:p>
      <w:pPr>
        <w:pStyle w:val="3"/>
        <w:spacing w:before="62"/>
        <w:ind w:left="538"/>
      </w:pPr>
      <w:r>
        <w:t>11）招标文件其他规定或现行法律法规相关规定的。</w:t>
      </w:r>
    </w:p>
    <w:p>
      <w:pPr>
        <w:pStyle w:val="21"/>
        <w:numPr>
          <w:ilvl w:val="1"/>
          <w:numId w:val="8"/>
        </w:numPr>
        <w:tabs>
          <w:tab w:val="left" w:pos="645"/>
        </w:tabs>
        <w:spacing w:before="163" w:after="0" w:line="240" w:lineRule="auto"/>
        <w:ind w:left="644" w:right="0" w:hanging="526"/>
        <w:jc w:val="left"/>
        <w:rPr>
          <w:sz w:val="21"/>
        </w:rPr>
      </w:pPr>
      <w:r>
        <w:rPr>
          <w:spacing w:val="-3"/>
          <w:sz w:val="21"/>
        </w:rPr>
        <w:t>中标候选人的确定</w:t>
      </w:r>
    </w:p>
    <w:p>
      <w:pPr>
        <w:spacing w:line="440" w:lineRule="exact"/>
        <w:ind w:right="-319" w:rightChars="-145" w:firstLine="416" w:firstLineChars="200"/>
      </w:pPr>
      <w:r>
        <w:rPr>
          <w:spacing w:val="-6"/>
        </w:rPr>
        <w:t xml:space="preserve">评标委员会根据以上规定， 依据法律及招标文件有关规定对评审区间投标书进行详细评审后， </w:t>
      </w:r>
      <w:r>
        <w:rPr>
          <w:b/>
        </w:rPr>
        <w:t>以</w:t>
      </w:r>
      <w:r>
        <w:rPr>
          <w:rFonts w:hint="eastAsia"/>
          <w:b/>
          <w:lang w:val="en-US" w:eastAsia="zh-CN"/>
        </w:rPr>
        <w:t>综合得分</w:t>
      </w:r>
      <w:r>
        <w:rPr>
          <w:rFonts w:hint="eastAsia"/>
          <w:b/>
          <w:lang w:eastAsia="zh-CN"/>
        </w:rPr>
        <w:t>（</w:t>
      </w:r>
      <w:r>
        <w:rPr>
          <w:b/>
        </w:rPr>
        <w:t>商务标得分</w:t>
      </w:r>
      <w:r>
        <w:rPr>
          <w:rFonts w:hint="eastAsia"/>
          <w:b/>
          <w:lang w:val="en-US" w:eastAsia="zh-CN"/>
        </w:rPr>
        <w:t>+资信标得分）</w:t>
      </w:r>
      <w:r>
        <w:rPr>
          <w:b/>
        </w:rPr>
        <w:t>最高的投标单位作为第一中标候选人</w:t>
      </w:r>
      <w:r>
        <w:rPr>
          <w:spacing w:val="-2"/>
        </w:rPr>
        <w:t>，</w:t>
      </w:r>
      <w:r>
        <w:rPr>
          <w:rFonts w:hint="eastAsia" w:ascii="宋体" w:hAnsi="宋体"/>
          <w:szCs w:val="21"/>
        </w:rPr>
        <w:t>若投标人</w:t>
      </w:r>
      <w:r>
        <w:rPr>
          <w:rFonts w:hint="eastAsia"/>
          <w:szCs w:val="21"/>
          <w:lang w:val="en-US" w:eastAsia="zh-CN"/>
        </w:rPr>
        <w:t>综合</w:t>
      </w:r>
      <w:r>
        <w:rPr>
          <w:rFonts w:hint="eastAsia" w:ascii="宋体" w:hAnsi="宋体"/>
          <w:szCs w:val="21"/>
        </w:rPr>
        <w:t>得分相同的，则以商务标投标报价低的为中标候选人；若投标人商务标投标报价、资信标得分相同的，则通过随机抽球方式推荐为排序靠前的中标候选人</w:t>
      </w:r>
      <w:r>
        <w:rPr>
          <w:rFonts w:hint="eastAsia"/>
          <w:szCs w:val="21"/>
          <w:lang w:eastAsia="zh-CN"/>
        </w:rPr>
        <w:t>（</w:t>
      </w:r>
      <w:r>
        <w:rPr>
          <w:rFonts w:hint="eastAsia"/>
          <w:szCs w:val="21"/>
          <w:lang w:val="en-US" w:eastAsia="zh-CN"/>
        </w:rPr>
        <w:t>号数数值大的优先</w:t>
      </w:r>
      <w:r>
        <w:rPr>
          <w:rFonts w:hint="eastAsia"/>
          <w:szCs w:val="21"/>
          <w:lang w:eastAsia="zh-CN"/>
        </w:rPr>
        <w:t>）</w:t>
      </w:r>
      <w:r>
        <w:rPr>
          <w:rFonts w:hint="eastAsia" w:ascii="宋体" w:hAnsi="宋体"/>
          <w:szCs w:val="21"/>
        </w:rPr>
        <w:t>。本评标办法中涉及到小数位的计算除另有约定外，均保留二位小数，第三位四舍五入</w:t>
      </w:r>
      <w:r>
        <w:rPr>
          <w:rFonts w:hAnsi="宋体" w:cs="TimesNewRomanPSMT"/>
          <w:szCs w:val="21"/>
        </w:rPr>
        <w:t>。</w:t>
      </w:r>
    </w:p>
    <w:p>
      <w:pPr>
        <w:pStyle w:val="21"/>
        <w:numPr>
          <w:ilvl w:val="2"/>
          <w:numId w:val="8"/>
        </w:numPr>
        <w:tabs>
          <w:tab w:val="left" w:pos="1170"/>
        </w:tabs>
        <w:spacing w:before="40" w:after="0" w:line="240" w:lineRule="auto"/>
        <w:ind w:left="118" w:right="0" w:firstLine="420"/>
        <w:jc w:val="left"/>
      </w:pPr>
      <w:r>
        <w:rPr>
          <w:spacing w:val="-3"/>
          <w:sz w:val="22"/>
          <w:szCs w:val="22"/>
        </w:rPr>
        <w:t>若出现最高投标限价、风险控制价计算错误等情况，则按上述条款重新确定中标候选人。</w:t>
      </w:r>
      <w:r>
        <w:rPr>
          <w:spacing w:val="-5"/>
          <w:sz w:val="22"/>
          <w:szCs w:val="22"/>
        </w:rPr>
        <w:t>评标委员会依据法律及招标文件有关规定对投标书进行详细评审后，向招标人推荐</w:t>
      </w:r>
      <w:r>
        <w:rPr>
          <w:rFonts w:hint="eastAsia"/>
          <w:spacing w:val="-5"/>
          <w:sz w:val="22"/>
          <w:szCs w:val="22"/>
          <w:lang w:val="en-US" w:eastAsia="zh-CN"/>
        </w:rPr>
        <w:t>综合得分（</w:t>
      </w:r>
      <w:r>
        <w:rPr>
          <w:spacing w:val="-5"/>
          <w:sz w:val="22"/>
          <w:szCs w:val="22"/>
        </w:rPr>
        <w:t>商务标</w:t>
      </w:r>
      <w:r>
        <w:rPr>
          <w:rFonts w:hint="eastAsia"/>
          <w:spacing w:val="-5"/>
          <w:sz w:val="22"/>
          <w:szCs w:val="22"/>
          <w:lang w:val="en-US" w:eastAsia="zh-CN"/>
        </w:rPr>
        <w:t>+资信标）</w:t>
      </w:r>
      <w:r>
        <w:rPr>
          <w:spacing w:val="-5"/>
          <w:sz w:val="22"/>
          <w:szCs w:val="22"/>
        </w:rPr>
        <w:t>得</w:t>
      </w:r>
      <w:r>
        <w:rPr>
          <w:spacing w:val="-8"/>
          <w:sz w:val="22"/>
          <w:szCs w:val="22"/>
        </w:rPr>
        <w:t xml:space="preserve">分排名第一的有效投标人为第一中标候选人。若全部投标文件评审完毕时有效投标人少于 </w:t>
      </w:r>
      <w:r>
        <w:rPr>
          <w:sz w:val="22"/>
          <w:szCs w:val="22"/>
        </w:rPr>
        <w:t>3</w:t>
      </w:r>
      <w:r>
        <w:rPr>
          <w:spacing w:val="-17"/>
          <w:sz w:val="22"/>
          <w:szCs w:val="22"/>
        </w:rPr>
        <w:t xml:space="preserve"> 家时，评标</w:t>
      </w:r>
      <w:r>
        <w:rPr>
          <w:spacing w:val="-12"/>
          <w:sz w:val="22"/>
          <w:szCs w:val="22"/>
        </w:rPr>
        <w:t xml:space="preserve">委员会认为本次招标已达到竞争效果，可以向招标人推荐 </w:t>
      </w:r>
      <w:r>
        <w:rPr>
          <w:sz w:val="22"/>
          <w:szCs w:val="22"/>
        </w:rPr>
        <w:t>1</w:t>
      </w:r>
      <w:r>
        <w:rPr>
          <w:spacing w:val="-13"/>
          <w:sz w:val="22"/>
          <w:szCs w:val="22"/>
        </w:rPr>
        <w:t xml:space="preserve"> 名中标候选人，但有效投标人少于 </w:t>
      </w:r>
      <w:r>
        <w:rPr>
          <w:sz w:val="22"/>
          <w:szCs w:val="22"/>
        </w:rPr>
        <w:t>3</w:t>
      </w:r>
      <w:r>
        <w:rPr>
          <w:spacing w:val="-14"/>
          <w:sz w:val="22"/>
          <w:szCs w:val="22"/>
        </w:rPr>
        <w:t xml:space="preserve"> 家时评</w:t>
      </w:r>
      <w:r>
        <w:rPr>
          <w:sz w:val="22"/>
          <w:szCs w:val="22"/>
        </w:rPr>
        <w:t>标委员会也可以否决全部投标,招标人应当依法重新组织招标</w:t>
      </w:r>
      <w:r>
        <w:t>。</w:t>
      </w:r>
    </w:p>
    <w:p>
      <w:pPr>
        <w:pStyle w:val="21"/>
        <w:numPr>
          <w:ilvl w:val="2"/>
          <w:numId w:val="8"/>
        </w:numPr>
        <w:tabs>
          <w:tab w:val="left" w:pos="1118"/>
        </w:tabs>
        <w:spacing w:before="164" w:after="0" w:line="384" w:lineRule="auto"/>
        <w:ind w:left="118" w:right="206" w:firstLine="420"/>
        <w:jc w:val="both"/>
        <w:rPr>
          <w:sz w:val="21"/>
        </w:rPr>
      </w:pPr>
      <w:r>
        <w:rPr>
          <w:spacing w:val="-7"/>
          <w:sz w:val="22"/>
          <w:szCs w:val="22"/>
        </w:rPr>
        <w:t>招标工程预算造价是按照《建设工程工程量清单计价规范》和浙江省新计价依据的要求，遵</w:t>
      </w:r>
      <w:r>
        <w:rPr>
          <w:spacing w:val="-13"/>
          <w:sz w:val="22"/>
          <w:szCs w:val="22"/>
        </w:rPr>
        <w:t>循四统一的原则，由具有编制招标文件能力的招标人或者其委托的具有相应资质的建设工程造价咨询机</w:t>
      </w:r>
      <w:r>
        <w:rPr>
          <w:spacing w:val="-12"/>
          <w:sz w:val="22"/>
          <w:szCs w:val="22"/>
        </w:rPr>
        <w:t>构、招标代理机构编制。工程预算造价编审单位严格按有关计价规则和计价依据编制工程预算造价，确</w:t>
      </w:r>
      <w:r>
        <w:rPr>
          <w:spacing w:val="-6"/>
          <w:sz w:val="22"/>
          <w:szCs w:val="22"/>
        </w:rPr>
        <w:t>保工程预算造价成果的质量，保证招投标工作的公开、公平</w:t>
      </w:r>
      <w:r>
        <w:rPr>
          <w:spacing w:val="-6"/>
          <w:sz w:val="21"/>
        </w:rPr>
        <w:t>。</w:t>
      </w:r>
    </w:p>
    <w:p>
      <w:pPr>
        <w:numPr>
          <w:ilvl w:val="1"/>
          <w:numId w:val="9"/>
        </w:numPr>
        <w:tabs>
          <w:tab w:val="left" w:pos="489"/>
        </w:tabs>
        <w:spacing w:before="40"/>
        <w:ind w:left="488" w:right="0" w:hanging="370"/>
        <w:jc w:val="left"/>
        <w:rPr>
          <w:b/>
          <w:sz w:val="21"/>
        </w:rPr>
      </w:pPr>
      <w:r>
        <w:rPr>
          <w:b/>
          <w:sz w:val="21"/>
        </w:rPr>
        <w:t>合同授予</w:t>
      </w:r>
    </w:p>
    <w:p>
      <w:pPr>
        <w:pStyle w:val="3"/>
        <w:spacing w:before="164" w:line="384" w:lineRule="auto"/>
        <w:ind w:left="118" w:right="153" w:firstLine="420"/>
        <w:rPr>
          <w:sz w:val="22"/>
          <w:szCs w:val="22"/>
        </w:rPr>
      </w:pPr>
      <w:r>
        <w:rPr>
          <w:spacing w:val="-8"/>
          <w:sz w:val="22"/>
          <w:szCs w:val="22"/>
        </w:rPr>
        <w:t>招标人应当确定中标候选人为中标人。中标候选人放弃中标、因中标单位不按招标文件规定签订合</w:t>
      </w:r>
      <w:r>
        <w:rPr>
          <w:spacing w:val="-15"/>
          <w:sz w:val="22"/>
          <w:szCs w:val="22"/>
        </w:rPr>
        <w:t>同，或者招标文件规定应当提交履约保证金而在规定期限内未能提交的，招标人可以依法组织重新招标。</w:t>
      </w:r>
    </w:p>
    <w:p>
      <w:pPr>
        <w:numPr>
          <w:ilvl w:val="1"/>
          <w:numId w:val="9"/>
        </w:numPr>
        <w:tabs>
          <w:tab w:val="left" w:pos="489"/>
        </w:tabs>
        <w:spacing w:before="41"/>
        <w:ind w:left="488" w:right="0" w:hanging="370"/>
        <w:jc w:val="left"/>
        <w:rPr>
          <w:b/>
          <w:sz w:val="21"/>
        </w:rPr>
      </w:pPr>
      <w:r>
        <w:rPr>
          <w:b/>
          <w:sz w:val="21"/>
        </w:rPr>
        <w:t>中标通知书</w:t>
      </w:r>
    </w:p>
    <w:p>
      <w:pPr>
        <w:pStyle w:val="21"/>
        <w:numPr>
          <w:ilvl w:val="2"/>
          <w:numId w:val="9"/>
        </w:numPr>
        <w:tabs>
          <w:tab w:val="left" w:pos="1118"/>
        </w:tabs>
        <w:spacing w:before="164" w:after="0" w:line="384" w:lineRule="auto"/>
        <w:ind w:left="118" w:right="206" w:firstLine="420"/>
        <w:jc w:val="both"/>
        <w:rPr>
          <w:sz w:val="22"/>
          <w:szCs w:val="22"/>
        </w:rPr>
      </w:pPr>
      <w:r>
        <w:rPr>
          <w:spacing w:val="-5"/>
          <w:sz w:val="22"/>
          <w:szCs w:val="22"/>
        </w:rPr>
        <w:t>中标候选人名单经苍南县公共资源交易中心网上公示期后，经业主同意后向中标单位签发中</w:t>
      </w:r>
      <w:r>
        <w:rPr>
          <w:spacing w:val="-12"/>
          <w:sz w:val="22"/>
          <w:szCs w:val="22"/>
        </w:rPr>
        <w:t xml:space="preserve">标通知书。中标人接到招标单位通知后，必须在 </w:t>
      </w:r>
      <w:r>
        <w:rPr>
          <w:sz w:val="22"/>
          <w:szCs w:val="22"/>
        </w:rPr>
        <w:t>5</w:t>
      </w:r>
      <w:r>
        <w:rPr>
          <w:spacing w:val="-9"/>
          <w:sz w:val="22"/>
          <w:szCs w:val="22"/>
        </w:rPr>
        <w:t xml:space="preserve"> 天内到招标单位领取中标通知书，否则招标单位视为</w:t>
      </w:r>
      <w:r>
        <w:rPr>
          <w:spacing w:val="-6"/>
          <w:sz w:val="22"/>
          <w:szCs w:val="22"/>
        </w:rPr>
        <w:t xml:space="preserve">中标人自动放弃中标，招标单位将没收其投标担保。招标单位于 </w:t>
      </w:r>
      <w:r>
        <w:rPr>
          <w:sz w:val="22"/>
          <w:szCs w:val="22"/>
        </w:rPr>
        <w:t>15</w:t>
      </w:r>
      <w:r>
        <w:rPr>
          <w:spacing w:val="-6"/>
          <w:sz w:val="22"/>
          <w:szCs w:val="22"/>
        </w:rPr>
        <w:t xml:space="preserve"> 日内将评标报告及评标有关资料送</w:t>
      </w:r>
      <w:r>
        <w:rPr>
          <w:spacing w:val="-4"/>
          <w:sz w:val="22"/>
          <w:szCs w:val="22"/>
        </w:rPr>
        <w:t>苍南县住房和城乡建设局备案。</w:t>
      </w:r>
    </w:p>
    <w:p>
      <w:pPr>
        <w:pStyle w:val="21"/>
        <w:numPr>
          <w:ilvl w:val="2"/>
          <w:numId w:val="9"/>
        </w:numPr>
        <w:tabs>
          <w:tab w:val="left" w:pos="1118"/>
        </w:tabs>
        <w:spacing w:before="38" w:after="0" w:line="240" w:lineRule="auto"/>
        <w:ind w:left="118" w:right="0" w:firstLine="420"/>
        <w:jc w:val="left"/>
        <w:rPr>
          <w:sz w:val="22"/>
          <w:szCs w:val="22"/>
        </w:rPr>
      </w:pPr>
      <w:r>
        <w:rPr>
          <w:spacing w:val="-3"/>
          <w:sz w:val="22"/>
          <w:szCs w:val="22"/>
        </w:rPr>
        <w:t>在签发中标通知书之前必须满足以下要求：</w:t>
      </w:r>
    </w:p>
    <w:p>
      <w:pPr>
        <w:pStyle w:val="3"/>
        <w:spacing w:before="166" w:line="384" w:lineRule="auto"/>
        <w:ind w:left="118" w:right="206" w:firstLine="420"/>
        <w:jc w:val="both"/>
        <w:rPr>
          <w:sz w:val="22"/>
          <w:szCs w:val="22"/>
        </w:rPr>
      </w:pPr>
      <w:r>
        <w:rPr>
          <w:sz w:val="22"/>
          <w:szCs w:val="22"/>
        </w:rPr>
        <w:t>1）</w:t>
      </w:r>
      <w:r>
        <w:rPr>
          <w:spacing w:val="-3"/>
          <w:sz w:val="22"/>
          <w:szCs w:val="22"/>
        </w:rPr>
        <w:t>根据市住建委关于开展建设工程合同履约评价工作的要求，在温州承建工程施工类别项目的建</w:t>
      </w:r>
      <w:r>
        <w:rPr>
          <w:spacing w:val="-9"/>
          <w:sz w:val="22"/>
          <w:szCs w:val="22"/>
        </w:rPr>
        <w:t>设工程</w:t>
      </w:r>
      <w:r>
        <w:rPr>
          <w:sz w:val="22"/>
          <w:szCs w:val="22"/>
        </w:rPr>
        <w:t>（</w:t>
      </w:r>
      <w:r>
        <w:rPr>
          <w:spacing w:val="-10"/>
          <w:sz w:val="22"/>
          <w:szCs w:val="22"/>
        </w:rPr>
        <w:t>勘察、设计、监理、代理、造价咨询等暂缓执行</w:t>
      </w:r>
      <w:r>
        <w:rPr>
          <w:spacing w:val="-17"/>
          <w:sz w:val="22"/>
          <w:szCs w:val="22"/>
        </w:rPr>
        <w:t>）</w:t>
      </w:r>
      <w:r>
        <w:rPr>
          <w:spacing w:val="-3"/>
          <w:sz w:val="22"/>
          <w:szCs w:val="22"/>
        </w:rPr>
        <w:t>施工企业必须进入温州造价网站中的合同履</w:t>
      </w:r>
      <w:r>
        <w:rPr>
          <w:spacing w:val="-8"/>
          <w:sz w:val="22"/>
          <w:szCs w:val="22"/>
        </w:rPr>
        <w:t>约评价系统自行注册登录并打印注册信息。温州市外企业将打印好的履约评价系统注册信息表盖章并带</w:t>
      </w:r>
      <w:r>
        <w:rPr>
          <w:spacing w:val="-10"/>
          <w:sz w:val="22"/>
          <w:szCs w:val="22"/>
        </w:rPr>
        <w:t>营业执照和资质证书原件到温州造价处审核通过，苍南企业到县住建局建筑业科审核通过，之后方可办</w:t>
      </w:r>
      <w:r>
        <w:rPr>
          <w:spacing w:val="-5"/>
          <w:sz w:val="22"/>
          <w:szCs w:val="22"/>
        </w:rPr>
        <w:t>理工程中标及开工事宜。</w:t>
      </w:r>
    </w:p>
    <w:p>
      <w:pPr>
        <w:pStyle w:val="3"/>
        <w:spacing w:before="38" w:line="384" w:lineRule="auto"/>
        <w:ind w:left="118" w:right="110" w:firstLine="420"/>
        <w:rPr>
          <w:spacing w:val="-3"/>
          <w:sz w:val="22"/>
          <w:szCs w:val="22"/>
        </w:rPr>
      </w:pPr>
      <w:r>
        <w:t>2）</w:t>
      </w:r>
      <w:r>
        <w:rPr>
          <w:spacing w:val="-9"/>
          <w:sz w:val="22"/>
          <w:szCs w:val="22"/>
        </w:rPr>
        <w:t xml:space="preserve">公示期满后 </w:t>
      </w:r>
      <w:r>
        <w:rPr>
          <w:sz w:val="22"/>
          <w:szCs w:val="22"/>
        </w:rPr>
        <w:t>5</w:t>
      </w:r>
      <w:r>
        <w:rPr>
          <w:spacing w:val="-8"/>
          <w:sz w:val="22"/>
          <w:szCs w:val="22"/>
        </w:rPr>
        <w:t xml:space="preserve"> 日内中标人必须将原拟定的项目班组成员</w:t>
      </w:r>
      <w:r>
        <w:rPr>
          <w:sz w:val="22"/>
          <w:szCs w:val="22"/>
        </w:rPr>
        <w:t>（</w:t>
      </w:r>
      <w:r>
        <w:rPr>
          <w:spacing w:val="-3"/>
          <w:sz w:val="22"/>
          <w:szCs w:val="22"/>
        </w:rPr>
        <w:t>项目负责人、项目技术负责人、施工</w:t>
      </w:r>
      <w:r>
        <w:rPr>
          <w:spacing w:val="-11"/>
          <w:sz w:val="22"/>
          <w:szCs w:val="22"/>
        </w:rPr>
        <w:t>员、质检员、安全员</w:t>
      </w:r>
      <w:r>
        <w:rPr>
          <w:spacing w:val="-32"/>
          <w:sz w:val="22"/>
          <w:szCs w:val="22"/>
        </w:rPr>
        <w:t>）</w:t>
      </w:r>
      <w:r>
        <w:rPr>
          <w:spacing w:val="-3"/>
          <w:sz w:val="22"/>
          <w:szCs w:val="22"/>
        </w:rPr>
        <w:t>相关证书原件送交苍南县住房和城乡建设局有关部门实行核查并录入温州市建造师管理系统。未按时录入的中标人，招标单位视为中标人自动放弃中标，招标单位将没收其投标担保。项目负责人不得有在建工程且项目负责人符合浙政发【</w:t>
      </w:r>
      <w:r>
        <w:rPr>
          <w:sz w:val="22"/>
          <w:szCs w:val="22"/>
        </w:rPr>
        <w:t>2014】39</w:t>
      </w:r>
      <w:r>
        <w:rPr>
          <w:spacing w:val="-3"/>
          <w:sz w:val="22"/>
          <w:szCs w:val="22"/>
        </w:rPr>
        <w:t xml:space="preserve"> 号文件规定，否则不具备中标资格， 业主有权取消其中标资格。</w:t>
      </w:r>
    </w:p>
    <w:p>
      <w:pPr>
        <w:numPr>
          <w:ilvl w:val="1"/>
          <w:numId w:val="9"/>
        </w:numPr>
        <w:tabs>
          <w:tab w:val="left" w:pos="489"/>
        </w:tabs>
        <w:spacing w:before="38"/>
        <w:ind w:left="488" w:right="0" w:hanging="370"/>
        <w:jc w:val="left"/>
        <w:rPr>
          <w:b/>
          <w:sz w:val="22"/>
          <w:szCs w:val="22"/>
        </w:rPr>
      </w:pPr>
      <w:r>
        <w:rPr>
          <w:b/>
          <w:sz w:val="22"/>
          <w:szCs w:val="22"/>
        </w:rPr>
        <w:t>合同协议书的签订</w:t>
      </w:r>
    </w:p>
    <w:p>
      <w:pPr>
        <w:pStyle w:val="3"/>
        <w:spacing w:before="164"/>
        <w:ind w:left="213" w:leftChars="95" w:hanging="4" w:hangingChars="2"/>
        <w:rPr>
          <w:sz w:val="22"/>
          <w:szCs w:val="22"/>
        </w:rPr>
      </w:pPr>
      <w:r>
        <w:rPr>
          <w:sz w:val="22"/>
          <w:szCs w:val="22"/>
        </w:rPr>
        <w:t xml:space="preserve">3．8.1 招标人将在中标通知书发出之日起 </w:t>
      </w:r>
      <w:r>
        <w:rPr>
          <w:rFonts w:hint="eastAsia"/>
          <w:b/>
          <w:sz w:val="22"/>
          <w:szCs w:val="22"/>
          <w:u w:val="single"/>
          <w:lang w:val="en-US" w:eastAsia="zh-CN"/>
        </w:rPr>
        <w:t>15</w:t>
      </w:r>
      <w:r>
        <w:rPr>
          <w:b/>
          <w:sz w:val="22"/>
          <w:szCs w:val="22"/>
        </w:rPr>
        <w:t xml:space="preserve"> 天内</w:t>
      </w:r>
      <w:r>
        <w:rPr>
          <w:sz w:val="22"/>
          <w:szCs w:val="22"/>
        </w:rPr>
        <w:t>按照招标文件和中标人的投标文件签订书面</w:t>
      </w:r>
      <w:r>
        <w:rPr>
          <w:rFonts w:hint="eastAsia"/>
          <w:sz w:val="22"/>
          <w:szCs w:val="22"/>
          <w:lang w:val="en-US" w:eastAsia="zh-CN"/>
        </w:rPr>
        <w:t>工</w:t>
      </w:r>
      <w:r>
        <w:rPr>
          <w:sz w:val="22"/>
          <w:szCs w:val="22"/>
        </w:rPr>
        <w:t>程施工合同。</w:t>
      </w:r>
    </w:p>
    <w:p>
      <w:pPr>
        <w:numPr>
          <w:ilvl w:val="1"/>
          <w:numId w:val="9"/>
        </w:numPr>
        <w:tabs>
          <w:tab w:val="left" w:pos="489"/>
        </w:tabs>
        <w:spacing w:before="164"/>
        <w:ind w:left="488" w:right="0" w:hanging="370"/>
        <w:jc w:val="left"/>
        <w:rPr>
          <w:b/>
          <w:sz w:val="22"/>
          <w:szCs w:val="22"/>
        </w:rPr>
      </w:pPr>
      <w:r>
        <w:rPr>
          <w:b/>
          <w:spacing w:val="-1"/>
          <w:sz w:val="22"/>
          <w:szCs w:val="22"/>
        </w:rPr>
        <w:t>工程担保</w:t>
      </w:r>
    </w:p>
    <w:p>
      <w:pPr>
        <w:pStyle w:val="3"/>
        <w:spacing w:before="164" w:line="386" w:lineRule="auto"/>
        <w:ind w:right="192" w:firstLine="200" w:firstLineChars="100"/>
        <w:rPr>
          <w:sz w:val="22"/>
          <w:szCs w:val="22"/>
        </w:rPr>
      </w:pPr>
      <w:r>
        <w:rPr>
          <w:spacing w:val="-10"/>
          <w:sz w:val="22"/>
          <w:szCs w:val="22"/>
        </w:rPr>
        <w:t>3．9.1</w:t>
      </w:r>
      <w:r>
        <w:rPr>
          <w:spacing w:val="-5"/>
          <w:sz w:val="22"/>
          <w:szCs w:val="22"/>
        </w:rPr>
        <w:t xml:space="preserve"> 中标人在签订合同之前应按本须知前附表规定的金额向招标人提交履约担保,否则按自动放</w:t>
      </w:r>
      <w:r>
        <w:rPr>
          <w:spacing w:val="-4"/>
          <w:sz w:val="22"/>
          <w:szCs w:val="22"/>
        </w:rPr>
        <w:t>弃论处。</w:t>
      </w:r>
    </w:p>
    <w:p>
      <w:pPr>
        <w:pStyle w:val="3"/>
        <w:spacing w:before="37"/>
        <w:ind w:left="118"/>
        <w:rPr>
          <w:sz w:val="22"/>
          <w:szCs w:val="22"/>
        </w:rPr>
      </w:pPr>
      <w:r>
        <w:rPr>
          <w:sz w:val="22"/>
          <w:szCs w:val="22"/>
        </w:rPr>
        <w:t>3.9.2 若中标人不能按招标文件规定提交履约担保的，招标人将有充分的理由解除合同，并没收其投标保证金，给招标人造成的损失超过投标担保数额的，还应当对超过部分予以赔偿。</w:t>
      </w:r>
    </w:p>
    <w:p>
      <w:pPr>
        <w:numPr>
          <w:ilvl w:val="1"/>
          <w:numId w:val="9"/>
        </w:numPr>
        <w:tabs>
          <w:tab w:val="left" w:pos="543"/>
        </w:tabs>
        <w:spacing w:before="164"/>
        <w:ind w:left="542" w:right="0" w:hanging="424"/>
        <w:jc w:val="left"/>
        <w:rPr>
          <w:b/>
          <w:sz w:val="22"/>
          <w:szCs w:val="22"/>
        </w:rPr>
      </w:pPr>
      <w:r>
        <w:rPr>
          <w:b/>
          <w:sz w:val="22"/>
          <w:szCs w:val="22"/>
        </w:rPr>
        <w:t>.招标文件的备案</w:t>
      </w:r>
    </w:p>
    <w:p>
      <w:pPr>
        <w:pStyle w:val="3"/>
        <w:spacing w:before="166" w:line="384" w:lineRule="auto"/>
        <w:ind w:left="118" w:right="97" w:firstLine="420"/>
        <w:rPr>
          <w:sz w:val="22"/>
          <w:szCs w:val="22"/>
        </w:rPr>
        <w:sectPr>
          <w:footerReference r:id="rId9" w:type="default"/>
          <w:pgSz w:w="11910" w:h="16840"/>
          <w:pgMar w:top="1080" w:right="980" w:bottom="1360" w:left="1300" w:header="882" w:footer="1174" w:gutter="0"/>
        </w:sectPr>
      </w:pPr>
      <w:r>
        <w:rPr>
          <w:spacing w:val="-7"/>
          <w:sz w:val="22"/>
          <w:szCs w:val="22"/>
        </w:rPr>
        <w:t>本招标文件已经苍南县住房和城乡建设局备案，未尽事宜将另发补充文件或按有关法律、法规、规</w:t>
      </w:r>
      <w:r>
        <w:rPr>
          <w:spacing w:val="-5"/>
          <w:sz w:val="22"/>
          <w:szCs w:val="22"/>
        </w:rPr>
        <w:t>章、政策性文件规定办理。</w:t>
      </w:r>
      <w:r>
        <w:rPr>
          <w:rFonts w:hint="eastAsia"/>
          <w:spacing w:val="-5"/>
          <w:sz w:val="22"/>
          <w:szCs w:val="22"/>
          <w:lang w:val="en-US" w:eastAsia="zh-CN"/>
        </w:rPr>
        <w:t xml:space="preserve">  </w:t>
      </w:r>
    </w:p>
    <w:p>
      <w:pPr>
        <w:pStyle w:val="7"/>
        <w:ind w:right="95" w:firstLine="2650" w:firstLineChars="600"/>
        <w:jc w:val="both"/>
      </w:pPr>
      <w:bookmarkStart w:id="78" w:name="第四章 合同条款及格式"/>
      <w:bookmarkEnd w:id="78"/>
      <w:r>
        <w:t>第四章 合同条款及格式</w:t>
      </w:r>
    </w:p>
    <w:p>
      <w:pPr>
        <w:pStyle w:val="3"/>
        <w:spacing w:before="8"/>
        <w:rPr>
          <w:b/>
          <w:sz w:val="43"/>
        </w:rPr>
      </w:pPr>
    </w:p>
    <w:p>
      <w:pPr>
        <w:spacing w:before="1"/>
        <w:ind w:left="118" w:right="0" w:firstLine="0"/>
        <w:jc w:val="left"/>
        <w:rPr>
          <w:sz w:val="24"/>
        </w:rPr>
      </w:pPr>
      <w:r>
        <w:rPr>
          <w:spacing w:val="-6"/>
          <w:sz w:val="24"/>
        </w:rPr>
        <w:t>使用住房和城乡建设部、国家工商行政管理总局印发的《建设工程施工合同</w:t>
      </w:r>
      <w:r>
        <w:rPr>
          <w:sz w:val="24"/>
        </w:rPr>
        <w:t>（示范文本</w:t>
      </w:r>
      <w:r>
        <w:rPr>
          <w:spacing w:val="-32"/>
          <w:sz w:val="24"/>
        </w:rPr>
        <w:t>）》</w:t>
      </w:r>
    </w:p>
    <w:p>
      <w:pPr>
        <w:spacing w:before="146"/>
        <w:ind w:left="118" w:right="0" w:firstLine="0"/>
        <w:jc w:val="left"/>
        <w:rPr>
          <w:sz w:val="24"/>
        </w:rPr>
      </w:pPr>
      <w:r>
        <w:rPr>
          <w:sz w:val="24"/>
        </w:rPr>
        <w:t>（</w:t>
      </w:r>
      <w:r>
        <w:rPr>
          <w:rFonts w:ascii="Times New Roman" w:eastAsia="Times New Roman"/>
          <w:sz w:val="24"/>
        </w:rPr>
        <w:t>GF-2017-0201</w:t>
      </w:r>
      <w:r>
        <w:rPr>
          <w:sz w:val="24"/>
        </w:rPr>
        <w:t>）（以下简称《示范文本》）。</w:t>
      </w:r>
    </w:p>
    <w:p>
      <w:pPr>
        <w:spacing w:before="105"/>
        <w:ind w:left="0" w:right="93" w:firstLine="0"/>
        <w:jc w:val="center"/>
        <w:rPr>
          <w:rFonts w:hint="eastAsia" w:ascii="新宋体" w:eastAsia="新宋体"/>
          <w:b/>
          <w:sz w:val="30"/>
        </w:rPr>
      </w:pPr>
      <w:r>
        <w:rPr>
          <w:rFonts w:hint="eastAsia" w:ascii="新宋体" w:eastAsia="新宋体"/>
          <w:b/>
          <w:sz w:val="30"/>
        </w:rPr>
        <w:t>第一部分 合 同 协 议 书（格式）</w:t>
      </w:r>
    </w:p>
    <w:p>
      <w:pPr>
        <w:tabs>
          <w:tab w:val="left" w:pos="5963"/>
        </w:tabs>
        <w:spacing w:before="228"/>
        <w:ind w:left="118" w:right="0" w:firstLine="0"/>
        <w:jc w:val="left"/>
        <w:rPr>
          <w:rFonts w:ascii="Times New Roman" w:eastAsia="Times New Roman"/>
          <w:b/>
          <w:sz w:val="21"/>
        </w:rPr>
      </w:pPr>
      <w:r>
        <w:drawing>
          <wp:anchor distT="0" distB="0" distL="0" distR="0" simplePos="0" relativeHeight="268106752" behindDoc="1" locked="0" layoutInCell="1" allowOverlap="1">
            <wp:simplePos x="0" y="0"/>
            <wp:positionH relativeFrom="page">
              <wp:posOffset>1973580</wp:posOffset>
            </wp:positionH>
            <wp:positionV relativeFrom="paragraph">
              <wp:posOffset>184150</wp:posOffset>
            </wp:positionV>
            <wp:extent cx="666750" cy="1339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40" cstate="print"/>
                    <a:stretch>
                      <a:fillRect/>
                    </a:stretch>
                  </pic:blipFill>
                  <pic:spPr>
                    <a:xfrm>
                      <a:off x="0" y="0"/>
                      <a:ext cx="666750" cy="134111"/>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3512820</wp:posOffset>
            </wp:positionH>
            <wp:positionV relativeFrom="paragraph">
              <wp:posOffset>184150</wp:posOffset>
            </wp:positionV>
            <wp:extent cx="400050" cy="13398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41" cstate="print"/>
                    <a:stretch>
                      <a:fillRect/>
                    </a:stretch>
                  </pic:blipFill>
                  <pic:spPr>
                    <a:xfrm>
                      <a:off x="0" y="0"/>
                      <a:ext cx="400050" cy="134111"/>
                    </a:xfrm>
                    <a:prstGeom prst="rect">
                      <a:avLst/>
                    </a:prstGeom>
                  </pic:spPr>
                </pic:pic>
              </a:graphicData>
            </a:graphic>
          </wp:anchor>
        </w:drawing>
      </w:r>
      <w:r>
        <w:pict>
          <v:group id="_x0000_s1027" o:spid="_x0000_s1027" o:spt="203" style="position:absolute;left:0pt;margin-left:329.2pt;margin-top:14.5pt;height:10.6pt;width:37pt;mso-position-horizontal-relative:page;z-index:-328704;mso-width-relative:page;mso-height-relative:page;" coordorigin="6585,291" coordsize="740,212">
            <o:lock v:ext="edit"/>
            <v:shape id="_x0000_s1028" o:spid="_x0000_s1028" o:spt="75" type="#_x0000_t75" style="position:absolute;left:6584;top:290;height:212;width:423;" filled="f" stroked="f" coordsize="21600,21600">
              <v:path/>
              <v:fill on="f" focussize="0,0"/>
              <v:stroke on="f"/>
              <v:imagedata r:id="rId42" o:title=""/>
              <o:lock v:ext="edit" aspectratio="t"/>
            </v:shape>
            <v:shape id="_x0000_s1029" o:spid="_x0000_s1029" o:spt="75" type="#_x0000_t75" style="position:absolute;left:6901;top:290;height:212;width:423;" filled="f" stroked="f" coordsize="21600,21600">
              <v:path/>
              <v:fill on="f" focussize="0,0"/>
              <v:stroke on="f"/>
              <v:imagedata r:id="rId42" o:title=""/>
              <o:lock v:ext="edit" aspectratio="t"/>
            </v:shape>
          </v:group>
        </w:pict>
      </w:r>
      <w:r>
        <w:rPr>
          <w:b/>
          <w:spacing w:val="-1"/>
          <w:sz w:val="21"/>
        </w:rPr>
        <w:t>发</w:t>
      </w:r>
      <w:r>
        <w:rPr>
          <w:b/>
          <w:sz w:val="21"/>
        </w:rPr>
        <w:t>包人（全称）：</w:t>
      </w:r>
      <w:r>
        <w:rPr>
          <w:rFonts w:ascii="Times New Roman" w:eastAsia="Times New Roman"/>
          <w:b/>
          <w:w w:val="100"/>
          <w:sz w:val="21"/>
          <w:u w:val="single"/>
        </w:rPr>
        <w:t xml:space="preserve"> </w:t>
      </w:r>
      <w:r>
        <w:rPr>
          <w:rFonts w:ascii="Times New Roman" w:eastAsia="Times New Roman"/>
          <w:b/>
          <w:sz w:val="21"/>
          <w:u w:val="single"/>
        </w:rPr>
        <w:tab/>
      </w:r>
    </w:p>
    <w:p>
      <w:pPr>
        <w:pStyle w:val="3"/>
        <w:rPr>
          <w:rFonts w:ascii="Times New Roman"/>
          <w:b/>
          <w:sz w:val="13"/>
        </w:rPr>
      </w:pPr>
    </w:p>
    <w:p>
      <w:pPr>
        <w:tabs>
          <w:tab w:val="left" w:pos="6069"/>
        </w:tabs>
        <w:spacing w:before="44"/>
        <w:ind w:left="118" w:right="0" w:firstLine="0"/>
        <w:jc w:val="left"/>
        <w:rPr>
          <w:rFonts w:ascii="Times New Roman" w:eastAsia="Times New Roman"/>
          <w:b/>
          <w:sz w:val="21"/>
        </w:rPr>
      </w:pPr>
      <w:r>
        <w:drawing>
          <wp:anchor distT="0" distB="0" distL="0" distR="0" simplePos="0" relativeHeight="268106752" behindDoc="1" locked="0" layoutInCell="1" allowOverlap="1">
            <wp:simplePos x="0" y="0"/>
            <wp:positionH relativeFrom="page">
              <wp:posOffset>1973580</wp:posOffset>
            </wp:positionH>
            <wp:positionV relativeFrom="paragraph">
              <wp:posOffset>67310</wp:posOffset>
            </wp:positionV>
            <wp:extent cx="666750" cy="13398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40" cstate="print"/>
                    <a:stretch>
                      <a:fillRect/>
                    </a:stretch>
                  </pic:blipFill>
                  <pic:spPr>
                    <a:xfrm>
                      <a:off x="0" y="0"/>
                      <a:ext cx="666750" cy="134111"/>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3446145</wp:posOffset>
            </wp:positionH>
            <wp:positionV relativeFrom="paragraph">
              <wp:posOffset>67310</wp:posOffset>
            </wp:positionV>
            <wp:extent cx="534670" cy="13398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43" cstate="print"/>
                    <a:stretch>
                      <a:fillRect/>
                    </a:stretch>
                  </pic:blipFill>
                  <pic:spPr>
                    <a:xfrm>
                      <a:off x="0" y="0"/>
                      <a:ext cx="534415" cy="134111"/>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4248150</wp:posOffset>
            </wp:positionH>
            <wp:positionV relativeFrom="paragraph">
              <wp:posOffset>67310</wp:posOffset>
            </wp:positionV>
            <wp:extent cx="533400" cy="13398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44" cstate="print"/>
                    <a:stretch>
                      <a:fillRect/>
                    </a:stretch>
                  </pic:blipFill>
                  <pic:spPr>
                    <a:xfrm>
                      <a:off x="0" y="0"/>
                      <a:ext cx="533400" cy="134111"/>
                    </a:xfrm>
                    <a:prstGeom prst="rect">
                      <a:avLst/>
                    </a:prstGeom>
                  </pic:spPr>
                </pic:pic>
              </a:graphicData>
            </a:graphic>
          </wp:anchor>
        </w:drawing>
      </w:r>
      <w:r>
        <w:rPr>
          <w:b/>
          <w:spacing w:val="-1"/>
          <w:sz w:val="21"/>
        </w:rPr>
        <w:t>承</w:t>
      </w:r>
      <w:r>
        <w:rPr>
          <w:b/>
          <w:sz w:val="21"/>
        </w:rPr>
        <w:t>包人（全称）：</w:t>
      </w:r>
      <w:r>
        <w:rPr>
          <w:rFonts w:ascii="Times New Roman" w:eastAsia="Times New Roman"/>
          <w:b/>
          <w:w w:val="100"/>
          <w:sz w:val="21"/>
          <w:u w:val="single"/>
        </w:rPr>
        <w:t xml:space="preserve"> </w:t>
      </w:r>
      <w:r>
        <w:rPr>
          <w:rFonts w:ascii="Times New Roman" w:eastAsia="Times New Roman"/>
          <w:b/>
          <w:sz w:val="21"/>
          <w:u w:val="single"/>
        </w:rPr>
        <w:tab/>
      </w:r>
    </w:p>
    <w:p>
      <w:pPr>
        <w:pStyle w:val="3"/>
        <w:spacing w:before="8"/>
        <w:rPr>
          <w:rFonts w:ascii="Times New Roman"/>
          <w:b/>
          <w:sz w:val="13"/>
        </w:rPr>
      </w:pPr>
    </w:p>
    <w:p>
      <w:pPr>
        <w:pStyle w:val="3"/>
        <w:tabs>
          <w:tab w:val="left" w:pos="5481"/>
        </w:tabs>
        <w:spacing w:before="36" w:line="408" w:lineRule="auto"/>
        <w:ind w:left="118" w:right="110" w:firstLine="420"/>
      </w:pPr>
      <w:r>
        <w:t>根据</w:t>
      </w:r>
      <w:r>
        <w:rPr>
          <w:spacing w:val="-3"/>
        </w:rPr>
        <w:t>《</w:t>
      </w:r>
      <w:r>
        <w:t>中</w:t>
      </w:r>
      <w:r>
        <w:rPr>
          <w:spacing w:val="-3"/>
        </w:rPr>
        <w:t>华</w:t>
      </w:r>
      <w:r>
        <w:t>人</w:t>
      </w:r>
      <w:r>
        <w:rPr>
          <w:spacing w:val="-3"/>
        </w:rPr>
        <w:t>民</w:t>
      </w:r>
      <w:r>
        <w:t>共</w:t>
      </w:r>
      <w:r>
        <w:rPr>
          <w:spacing w:val="-3"/>
        </w:rPr>
        <w:t>和</w:t>
      </w:r>
      <w:r>
        <w:t>国</w:t>
      </w:r>
      <w:r>
        <w:rPr>
          <w:spacing w:val="-3"/>
        </w:rPr>
        <w:t>合</w:t>
      </w:r>
      <w:r>
        <w:t>同法</w:t>
      </w:r>
      <w:r>
        <w:rPr>
          <w:spacing w:val="-3"/>
        </w:rPr>
        <w:t>》</w:t>
      </w:r>
      <w:r>
        <w:t>、</w:t>
      </w:r>
      <w:r>
        <w:rPr>
          <w:spacing w:val="-3"/>
        </w:rPr>
        <w:t>《</w:t>
      </w:r>
      <w:r>
        <w:t>中</w:t>
      </w:r>
      <w:r>
        <w:rPr>
          <w:spacing w:val="-3"/>
        </w:rPr>
        <w:t>华</w:t>
      </w:r>
      <w:r>
        <w:t>人</w:t>
      </w:r>
      <w:r>
        <w:rPr>
          <w:spacing w:val="-3"/>
        </w:rPr>
        <w:t>民</w:t>
      </w:r>
      <w:r>
        <w:t>共</w:t>
      </w:r>
      <w:r>
        <w:rPr>
          <w:spacing w:val="-3"/>
        </w:rPr>
        <w:t>和</w:t>
      </w:r>
      <w:r>
        <w:t>国建</w:t>
      </w:r>
      <w:r>
        <w:rPr>
          <w:spacing w:val="-3"/>
        </w:rPr>
        <w:t>筑</w:t>
      </w:r>
      <w:r>
        <w:t>法</w:t>
      </w:r>
      <w:r>
        <w:rPr>
          <w:spacing w:val="-3"/>
        </w:rPr>
        <w:t>》</w:t>
      </w:r>
      <w:r>
        <w:t>及</w:t>
      </w:r>
      <w:r>
        <w:rPr>
          <w:spacing w:val="-3"/>
        </w:rPr>
        <w:t>有</w:t>
      </w:r>
      <w:r>
        <w:t>关</w:t>
      </w:r>
      <w:r>
        <w:rPr>
          <w:spacing w:val="-3"/>
        </w:rPr>
        <w:t>法</w:t>
      </w:r>
      <w:r>
        <w:t>律</w:t>
      </w:r>
      <w:r>
        <w:rPr>
          <w:spacing w:val="-3"/>
        </w:rPr>
        <w:t>规</w:t>
      </w:r>
      <w:r>
        <w:t>定，</w:t>
      </w:r>
      <w:r>
        <w:rPr>
          <w:spacing w:val="-3"/>
        </w:rPr>
        <w:t>遵</w:t>
      </w:r>
      <w:r>
        <w:t>循</w:t>
      </w:r>
      <w:r>
        <w:rPr>
          <w:spacing w:val="-3"/>
        </w:rPr>
        <w:t>平</w:t>
      </w:r>
      <w:r>
        <w:t>等</w:t>
      </w:r>
      <w:r>
        <w:rPr>
          <w:spacing w:val="-3"/>
        </w:rPr>
        <w:t>、自愿</w:t>
      </w:r>
      <w:r>
        <w:t>、公平</w:t>
      </w:r>
      <w:r>
        <w:rPr>
          <w:spacing w:val="-3"/>
        </w:rPr>
        <w:t>和</w:t>
      </w:r>
      <w:r>
        <w:t>诚</w:t>
      </w:r>
      <w:r>
        <w:rPr>
          <w:spacing w:val="-3"/>
        </w:rPr>
        <w:t>实</w:t>
      </w:r>
      <w:r>
        <w:t>信用</w:t>
      </w:r>
      <w:r>
        <w:rPr>
          <w:spacing w:val="-3"/>
        </w:rPr>
        <w:t>的</w:t>
      </w:r>
      <w:r>
        <w:t>原</w:t>
      </w:r>
      <w:r>
        <w:rPr>
          <w:spacing w:val="-3"/>
        </w:rPr>
        <w:t>则，</w:t>
      </w:r>
      <w:r>
        <w:t>双方就</w:t>
      </w:r>
      <w:r>
        <w:rPr>
          <w:u w:val="single"/>
        </w:rPr>
        <w:t xml:space="preserve"> </w:t>
      </w:r>
      <w:r>
        <w:rPr>
          <w:u w:val="single"/>
        </w:rPr>
        <w:tab/>
      </w:r>
      <w:r>
        <w:t>工程</w:t>
      </w:r>
      <w:r>
        <w:rPr>
          <w:spacing w:val="-3"/>
        </w:rPr>
        <w:t>施</w:t>
      </w:r>
      <w:r>
        <w:t>工</w:t>
      </w:r>
      <w:r>
        <w:rPr>
          <w:spacing w:val="-3"/>
        </w:rPr>
        <w:t>及</w:t>
      </w:r>
      <w:r>
        <w:t>有关</w:t>
      </w:r>
      <w:r>
        <w:rPr>
          <w:spacing w:val="-3"/>
        </w:rPr>
        <w:t>事</w:t>
      </w:r>
      <w:r>
        <w:t>项协</w:t>
      </w:r>
      <w:r>
        <w:rPr>
          <w:spacing w:val="-3"/>
        </w:rPr>
        <w:t>商</w:t>
      </w:r>
      <w:r>
        <w:t>一</w:t>
      </w:r>
      <w:r>
        <w:rPr>
          <w:spacing w:val="-3"/>
        </w:rPr>
        <w:t>致</w:t>
      </w:r>
      <w:r>
        <w:t>，共</w:t>
      </w:r>
      <w:r>
        <w:rPr>
          <w:spacing w:val="-3"/>
        </w:rPr>
        <w:t>同</w:t>
      </w:r>
      <w:r>
        <w:t>达</w:t>
      </w:r>
      <w:r>
        <w:rPr>
          <w:spacing w:val="-3"/>
        </w:rPr>
        <w:t>成</w:t>
      </w:r>
      <w:r>
        <w:t>如</w:t>
      </w:r>
    </w:p>
    <w:p>
      <w:pPr>
        <w:pStyle w:val="3"/>
        <w:spacing w:before="45"/>
        <w:ind w:left="118"/>
      </w:pPr>
      <w:r>
        <w:t>下协议：</w:t>
      </w:r>
    </w:p>
    <w:p>
      <w:pPr>
        <w:pStyle w:val="3"/>
        <w:rPr>
          <w:sz w:val="20"/>
        </w:rPr>
      </w:pPr>
    </w:p>
    <w:p>
      <w:pPr>
        <w:pStyle w:val="3"/>
        <w:spacing w:before="2"/>
        <w:rPr>
          <w:sz w:val="16"/>
        </w:rPr>
      </w:pPr>
    </w:p>
    <w:p>
      <w:pPr>
        <w:pStyle w:val="3"/>
        <w:ind w:left="541"/>
      </w:pPr>
      <w:bookmarkStart w:id="79" w:name="一、工程概况"/>
      <w:bookmarkEnd w:id="79"/>
      <w:r>
        <w:t>一、工程概况</w:t>
      </w:r>
    </w:p>
    <w:p>
      <w:pPr>
        <w:pStyle w:val="3"/>
        <w:rPr>
          <w:sz w:val="20"/>
        </w:rPr>
      </w:pPr>
    </w:p>
    <w:p>
      <w:pPr>
        <w:pStyle w:val="3"/>
        <w:spacing w:before="12"/>
        <w:rPr>
          <w:sz w:val="16"/>
        </w:rPr>
      </w:pPr>
    </w:p>
    <w:p>
      <w:pPr>
        <w:pStyle w:val="3"/>
        <w:tabs>
          <w:tab w:val="left" w:pos="5680"/>
        </w:tabs>
        <w:ind w:left="531"/>
      </w:pPr>
      <w:r>
        <w:pict>
          <v:group id="_x0000_s1030" o:spid="_x0000_s1030" o:spt="203" style="position:absolute;left:0pt;margin-left:154.65pt;margin-top:3.1pt;height:10.6pt;width:126.15pt;mso-position-horizontal-relative:page;z-index:-328704;mso-width-relative:page;mso-height-relative:page;" coordorigin="3094,63" coordsize="2523,212">
            <o:lock v:ext="edit"/>
            <v:shape id="_x0000_s1031" o:spid="_x0000_s1031" o:spt="75" type="#_x0000_t75" style="position:absolute;left:3094;top:62;height:212;width:1259;" filled="f" stroked="f" coordsize="21600,21600">
              <v:path/>
              <v:fill on="f" focussize="0,0"/>
              <v:stroke on="f"/>
              <v:imagedata r:id="rId45" o:title=""/>
              <o:lock v:ext="edit" aspectratio="t"/>
            </v:shape>
            <v:shape id="_x0000_s1032" o:spid="_x0000_s1032" o:spt="75" type="#_x0000_t75" style="position:absolute;left:4143;top:62;height:212;width:1474;" filled="f" stroked="f" coordsize="21600,21600">
              <v:path/>
              <v:fill on="f" focussize="0,0"/>
              <v:stroke on="f"/>
              <v:imagedata r:id="rId46" o:title=""/>
              <o:lock v:ext="edit" aspectratio="t"/>
            </v:shape>
          </v:group>
        </w:pict>
      </w:r>
      <w:r>
        <w:drawing>
          <wp:anchor distT="0" distB="0" distL="0" distR="0" simplePos="0" relativeHeight="268106752" behindDoc="1" locked="0" layoutInCell="1" allowOverlap="1">
            <wp:simplePos x="0" y="0"/>
            <wp:positionH relativeFrom="page">
              <wp:posOffset>3831590</wp:posOffset>
            </wp:positionH>
            <wp:positionV relativeFrom="paragraph">
              <wp:posOffset>39370</wp:posOffset>
            </wp:positionV>
            <wp:extent cx="668655" cy="133985"/>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pic:cNvPicPr>
                      <a:picLocks noChangeAspect="1"/>
                    </pic:cNvPicPr>
                  </pic:nvPicPr>
                  <pic:blipFill>
                    <a:blip r:embed="rId47" cstate="print"/>
                    <a:stretch>
                      <a:fillRect/>
                    </a:stretch>
                  </pic:blipFill>
                  <pic:spPr>
                    <a:xfrm>
                      <a:off x="0" y="0"/>
                      <a:ext cx="668654" cy="134112"/>
                    </a:xfrm>
                    <a:prstGeom prst="rect">
                      <a:avLst/>
                    </a:prstGeom>
                  </pic:spPr>
                </pic:pic>
              </a:graphicData>
            </a:graphic>
          </wp:anchor>
        </w:drawing>
      </w:r>
      <w:r>
        <w:t>1.工</w:t>
      </w:r>
      <w:r>
        <w:rPr>
          <w:spacing w:val="-3"/>
        </w:rPr>
        <w:t>程</w:t>
      </w:r>
      <w:r>
        <w:t>名</w:t>
      </w:r>
      <w:r>
        <w:rPr>
          <w:spacing w:val="-3"/>
        </w:rPr>
        <w:t>称</w:t>
      </w:r>
      <w:r>
        <w:t>：</w:t>
      </w:r>
      <w:r>
        <w:rPr>
          <w:u w:val="single"/>
        </w:rPr>
        <w:t xml:space="preserve"> </w:t>
      </w:r>
      <w:r>
        <w:rPr>
          <w:u w:val="single"/>
        </w:rPr>
        <w:tab/>
      </w:r>
      <w:r>
        <w:t>。</w:t>
      </w:r>
    </w:p>
    <w:p>
      <w:pPr>
        <w:pStyle w:val="3"/>
        <w:spacing w:before="5"/>
        <w:rPr>
          <w:sz w:val="11"/>
        </w:rPr>
      </w:pPr>
    </w:p>
    <w:p>
      <w:pPr>
        <w:pStyle w:val="3"/>
        <w:tabs>
          <w:tab w:val="left" w:pos="5680"/>
        </w:tabs>
        <w:spacing w:before="44"/>
        <w:ind w:left="531"/>
      </w:pPr>
      <w:r>
        <w:drawing>
          <wp:anchor distT="0" distB="0" distL="0" distR="0" simplePos="0" relativeHeight="268106752" behindDoc="1" locked="0" layoutInCell="1" allowOverlap="1">
            <wp:simplePos x="0" y="0"/>
            <wp:positionH relativeFrom="page">
              <wp:posOffset>1964055</wp:posOffset>
            </wp:positionH>
            <wp:positionV relativeFrom="paragraph">
              <wp:posOffset>67310</wp:posOffset>
            </wp:positionV>
            <wp:extent cx="1734185" cy="133985"/>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pic:cNvPicPr>
                      <a:picLocks noChangeAspect="1"/>
                    </pic:cNvPicPr>
                  </pic:nvPicPr>
                  <pic:blipFill>
                    <a:blip r:embed="rId48" cstate="print"/>
                    <a:stretch>
                      <a:fillRect/>
                    </a:stretch>
                  </pic:blipFill>
                  <pic:spPr>
                    <a:xfrm>
                      <a:off x="0" y="0"/>
                      <a:ext cx="1733931" cy="134112"/>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3966210</wp:posOffset>
            </wp:positionH>
            <wp:positionV relativeFrom="paragraph">
              <wp:posOffset>67310</wp:posOffset>
            </wp:positionV>
            <wp:extent cx="534670" cy="133985"/>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pic:cNvPicPr>
                      <a:picLocks noChangeAspect="1"/>
                    </pic:cNvPicPr>
                  </pic:nvPicPr>
                  <pic:blipFill>
                    <a:blip r:embed="rId43" cstate="print"/>
                    <a:stretch>
                      <a:fillRect/>
                    </a:stretch>
                  </pic:blipFill>
                  <pic:spPr>
                    <a:xfrm>
                      <a:off x="0" y="0"/>
                      <a:ext cx="534415" cy="134112"/>
                    </a:xfrm>
                    <a:prstGeom prst="rect">
                      <a:avLst/>
                    </a:prstGeom>
                  </pic:spPr>
                </pic:pic>
              </a:graphicData>
            </a:graphic>
          </wp:anchor>
        </w:drawing>
      </w:r>
      <w:r>
        <w:t>2.工</w:t>
      </w:r>
      <w:r>
        <w:rPr>
          <w:spacing w:val="-3"/>
        </w:rPr>
        <w:t>程</w:t>
      </w:r>
      <w:r>
        <w:t>地</w:t>
      </w:r>
      <w:r>
        <w:rPr>
          <w:spacing w:val="-3"/>
        </w:rPr>
        <w:t>点</w:t>
      </w:r>
      <w:r>
        <w:t>：</w:t>
      </w:r>
      <w:r>
        <w:rPr>
          <w:u w:val="single"/>
        </w:rPr>
        <w:t xml:space="preserve"> </w:t>
      </w:r>
      <w:r>
        <w:rPr>
          <w:u w:val="single"/>
        </w:rPr>
        <w:tab/>
      </w:r>
      <w:r>
        <w:t>。</w:t>
      </w:r>
    </w:p>
    <w:p>
      <w:pPr>
        <w:pStyle w:val="3"/>
        <w:spacing w:before="6"/>
        <w:rPr>
          <w:sz w:val="11"/>
        </w:rPr>
      </w:pPr>
    </w:p>
    <w:p>
      <w:pPr>
        <w:pStyle w:val="3"/>
        <w:tabs>
          <w:tab w:val="left" w:pos="5680"/>
        </w:tabs>
        <w:spacing w:before="43"/>
        <w:ind w:left="531"/>
      </w:pPr>
      <w:r>
        <w:drawing>
          <wp:anchor distT="0" distB="0" distL="0" distR="0" simplePos="0" relativeHeight="268106752" behindDoc="1" locked="0" layoutInCell="1" allowOverlap="1">
            <wp:simplePos x="0" y="0"/>
            <wp:positionH relativeFrom="page">
              <wp:posOffset>2498090</wp:posOffset>
            </wp:positionH>
            <wp:positionV relativeFrom="paragraph">
              <wp:posOffset>66675</wp:posOffset>
            </wp:positionV>
            <wp:extent cx="1334770" cy="133985"/>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png"/>
                    <pic:cNvPicPr>
                      <a:picLocks noChangeAspect="1"/>
                    </pic:cNvPicPr>
                  </pic:nvPicPr>
                  <pic:blipFill>
                    <a:blip r:embed="rId49" cstate="print"/>
                    <a:stretch>
                      <a:fillRect/>
                    </a:stretch>
                  </pic:blipFill>
                  <pic:spPr>
                    <a:xfrm>
                      <a:off x="0" y="0"/>
                      <a:ext cx="1334643" cy="134112"/>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4098925</wp:posOffset>
            </wp:positionH>
            <wp:positionV relativeFrom="paragraph">
              <wp:posOffset>66675</wp:posOffset>
            </wp:positionV>
            <wp:extent cx="402590" cy="133985"/>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png"/>
                    <pic:cNvPicPr>
                      <a:picLocks noChangeAspect="1"/>
                    </pic:cNvPicPr>
                  </pic:nvPicPr>
                  <pic:blipFill>
                    <a:blip r:embed="rId50" cstate="print"/>
                    <a:stretch>
                      <a:fillRect/>
                    </a:stretch>
                  </pic:blipFill>
                  <pic:spPr>
                    <a:xfrm>
                      <a:off x="0" y="0"/>
                      <a:ext cx="402336" cy="134112"/>
                    </a:xfrm>
                    <a:prstGeom prst="rect">
                      <a:avLst/>
                    </a:prstGeom>
                  </pic:spPr>
                </pic:pic>
              </a:graphicData>
            </a:graphic>
          </wp:anchor>
        </w:drawing>
      </w:r>
      <w:r>
        <w:t>3.工</w:t>
      </w:r>
      <w:r>
        <w:rPr>
          <w:spacing w:val="-3"/>
        </w:rPr>
        <w:t>程</w:t>
      </w:r>
      <w:r>
        <w:t>立</w:t>
      </w:r>
      <w:r>
        <w:rPr>
          <w:spacing w:val="-3"/>
        </w:rPr>
        <w:t>项</w:t>
      </w:r>
      <w:r>
        <w:t>批</w:t>
      </w:r>
      <w:r>
        <w:rPr>
          <w:spacing w:val="-3"/>
        </w:rPr>
        <w:t>准</w:t>
      </w:r>
      <w:r>
        <w:t>文</w:t>
      </w:r>
      <w:r>
        <w:rPr>
          <w:spacing w:val="-3"/>
        </w:rPr>
        <w:t>号</w:t>
      </w:r>
      <w:r>
        <w:t>：</w:t>
      </w:r>
      <w:r>
        <w:rPr>
          <w:u w:val="single"/>
        </w:rPr>
        <w:t xml:space="preserve"> </w:t>
      </w:r>
      <w:r>
        <w:rPr>
          <w:u w:val="single"/>
        </w:rPr>
        <w:tab/>
      </w:r>
      <w:r>
        <w:t>。</w:t>
      </w:r>
    </w:p>
    <w:p>
      <w:pPr>
        <w:pStyle w:val="3"/>
        <w:spacing w:before="5"/>
        <w:rPr>
          <w:sz w:val="11"/>
        </w:rPr>
      </w:pPr>
    </w:p>
    <w:p>
      <w:pPr>
        <w:pStyle w:val="3"/>
        <w:tabs>
          <w:tab w:val="left" w:pos="5680"/>
        </w:tabs>
        <w:spacing w:before="43"/>
        <w:ind w:left="531"/>
      </w:pPr>
      <w:r>
        <w:drawing>
          <wp:anchor distT="0" distB="0" distL="0" distR="0" simplePos="0" relativeHeight="268106752" behindDoc="1" locked="0" layoutInCell="1" allowOverlap="1">
            <wp:simplePos x="0" y="0"/>
            <wp:positionH relativeFrom="page">
              <wp:posOffset>1964055</wp:posOffset>
            </wp:positionH>
            <wp:positionV relativeFrom="paragraph">
              <wp:posOffset>66675</wp:posOffset>
            </wp:positionV>
            <wp:extent cx="2000885" cy="13398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png"/>
                    <pic:cNvPicPr>
                      <a:picLocks noChangeAspect="1"/>
                    </pic:cNvPicPr>
                  </pic:nvPicPr>
                  <pic:blipFill>
                    <a:blip r:embed="rId51" cstate="print"/>
                    <a:stretch>
                      <a:fillRect/>
                    </a:stretch>
                  </pic:blipFill>
                  <pic:spPr>
                    <a:xfrm>
                      <a:off x="0" y="0"/>
                      <a:ext cx="2000631" cy="134112"/>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4231005</wp:posOffset>
            </wp:positionH>
            <wp:positionV relativeFrom="paragraph">
              <wp:posOffset>66675</wp:posOffset>
            </wp:positionV>
            <wp:extent cx="267970" cy="133985"/>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pic:cNvPicPr>
                      <a:picLocks noChangeAspect="1"/>
                    </pic:cNvPicPr>
                  </pic:nvPicPr>
                  <pic:blipFill>
                    <a:blip r:embed="rId42" cstate="print"/>
                    <a:stretch>
                      <a:fillRect/>
                    </a:stretch>
                  </pic:blipFill>
                  <pic:spPr>
                    <a:xfrm>
                      <a:off x="0" y="0"/>
                      <a:ext cx="268224" cy="134112"/>
                    </a:xfrm>
                    <a:prstGeom prst="rect">
                      <a:avLst/>
                    </a:prstGeom>
                  </pic:spPr>
                </pic:pic>
              </a:graphicData>
            </a:graphic>
          </wp:anchor>
        </w:drawing>
      </w:r>
      <w:r>
        <w:t>4.资</w:t>
      </w:r>
      <w:r>
        <w:rPr>
          <w:spacing w:val="-3"/>
        </w:rPr>
        <w:t>金</w:t>
      </w:r>
      <w:r>
        <w:t>来</w:t>
      </w:r>
      <w:r>
        <w:rPr>
          <w:spacing w:val="-3"/>
        </w:rPr>
        <w:t>源</w:t>
      </w:r>
      <w:r>
        <w:t>：</w:t>
      </w:r>
      <w:r>
        <w:rPr>
          <w:u w:val="single"/>
        </w:rPr>
        <w:t xml:space="preserve"> </w:t>
      </w:r>
      <w:r>
        <w:rPr>
          <w:u w:val="single"/>
        </w:rPr>
        <w:tab/>
      </w:r>
      <w:r>
        <w:t>。</w:t>
      </w:r>
    </w:p>
    <w:p>
      <w:pPr>
        <w:pStyle w:val="3"/>
        <w:spacing w:before="5"/>
        <w:rPr>
          <w:sz w:val="11"/>
        </w:rPr>
      </w:pPr>
    </w:p>
    <w:p>
      <w:pPr>
        <w:pStyle w:val="3"/>
        <w:tabs>
          <w:tab w:val="left" w:pos="5680"/>
        </w:tabs>
        <w:spacing w:before="43"/>
        <w:ind w:left="531"/>
      </w:pPr>
      <w:r>
        <w:drawing>
          <wp:anchor distT="0" distB="0" distL="0" distR="0" simplePos="0" relativeHeight="268106752" behindDoc="1" locked="0" layoutInCell="1" allowOverlap="1">
            <wp:simplePos x="0" y="0"/>
            <wp:positionH relativeFrom="page">
              <wp:posOffset>1964055</wp:posOffset>
            </wp:positionH>
            <wp:positionV relativeFrom="paragraph">
              <wp:posOffset>66675</wp:posOffset>
            </wp:positionV>
            <wp:extent cx="2000885" cy="133985"/>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3.png"/>
                    <pic:cNvPicPr>
                      <a:picLocks noChangeAspect="1"/>
                    </pic:cNvPicPr>
                  </pic:nvPicPr>
                  <pic:blipFill>
                    <a:blip r:embed="rId51" cstate="print"/>
                    <a:stretch>
                      <a:fillRect/>
                    </a:stretch>
                  </pic:blipFill>
                  <pic:spPr>
                    <a:xfrm>
                      <a:off x="0" y="0"/>
                      <a:ext cx="2000631" cy="134112"/>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4231005</wp:posOffset>
            </wp:positionH>
            <wp:positionV relativeFrom="paragraph">
              <wp:posOffset>66675</wp:posOffset>
            </wp:positionV>
            <wp:extent cx="267970" cy="133985"/>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pic:cNvPicPr>
                      <a:picLocks noChangeAspect="1"/>
                    </pic:cNvPicPr>
                  </pic:nvPicPr>
                  <pic:blipFill>
                    <a:blip r:embed="rId42" cstate="print"/>
                    <a:stretch>
                      <a:fillRect/>
                    </a:stretch>
                  </pic:blipFill>
                  <pic:spPr>
                    <a:xfrm>
                      <a:off x="0" y="0"/>
                      <a:ext cx="268224" cy="134112"/>
                    </a:xfrm>
                    <a:prstGeom prst="rect">
                      <a:avLst/>
                    </a:prstGeom>
                  </pic:spPr>
                </pic:pic>
              </a:graphicData>
            </a:graphic>
          </wp:anchor>
        </w:drawing>
      </w:r>
      <w:r>
        <w:t>5.工</w:t>
      </w:r>
      <w:r>
        <w:rPr>
          <w:spacing w:val="-3"/>
        </w:rPr>
        <w:t>程</w:t>
      </w:r>
      <w:r>
        <w:t>内</w:t>
      </w:r>
      <w:r>
        <w:rPr>
          <w:spacing w:val="-3"/>
        </w:rPr>
        <w:t>容</w:t>
      </w:r>
      <w:r>
        <w:t>：</w:t>
      </w:r>
      <w:r>
        <w:rPr>
          <w:u w:val="single"/>
        </w:rPr>
        <w:t xml:space="preserve"> </w:t>
      </w:r>
      <w:r>
        <w:rPr>
          <w:u w:val="single"/>
        </w:rPr>
        <w:tab/>
      </w:r>
      <w:r>
        <w:t>。</w:t>
      </w:r>
    </w:p>
    <w:p>
      <w:pPr>
        <w:pStyle w:val="3"/>
        <w:spacing w:before="12"/>
        <w:rPr>
          <w:sz w:val="11"/>
        </w:rPr>
      </w:pPr>
    </w:p>
    <w:p>
      <w:pPr>
        <w:pStyle w:val="3"/>
        <w:spacing w:before="36"/>
        <w:ind w:left="531"/>
      </w:pPr>
      <w:r>
        <w:t>群体工程应附《承包人承揽工程项目一览表》（附件 1）。</w:t>
      </w:r>
    </w:p>
    <w:p>
      <w:pPr>
        <w:pStyle w:val="3"/>
        <w:spacing w:before="9"/>
        <w:rPr>
          <w:sz w:val="14"/>
        </w:rPr>
      </w:pPr>
    </w:p>
    <w:p>
      <w:pPr>
        <w:pStyle w:val="3"/>
        <w:ind w:left="531"/>
      </w:pPr>
      <w:r>
        <w:t>6.工程承包范围：</w:t>
      </w:r>
    </w:p>
    <w:p>
      <w:pPr>
        <w:pStyle w:val="3"/>
        <w:spacing w:before="7"/>
        <w:rPr>
          <w:sz w:val="16"/>
        </w:rPr>
      </w:pPr>
      <w:r>
        <w:pict>
          <v:group id="_x0000_s1033" o:spid="_x0000_s1033" o:spt="203" style="position:absolute;left:0pt;margin-left:90.9pt;margin-top:12.75pt;height:11.2pt;width:268.1pt;mso-position-horizontal-relative:page;mso-wrap-distance-bottom:0pt;mso-wrap-distance-top:0pt;z-index:2048;mso-width-relative:page;mso-height-relative:page;" coordorigin="1818,256" coordsize="5362,224">
            <o:lock v:ext="edit"/>
            <v:shape id="_x0000_s1034" o:spid="_x0000_s1034" o:spt="75" type="#_x0000_t75" style="position:absolute;left:1824;top:255;height:212;width:4834;" filled="f" stroked="f" coordsize="21600,21600">
              <v:path/>
              <v:fill on="f" focussize="0,0"/>
              <v:stroke on="f"/>
              <v:imagedata r:id="rId52" o:title=""/>
              <o:lock v:ext="edit" aspectratio="t"/>
            </v:shape>
            <v:shape id="_x0000_s1035" o:spid="_x0000_s1035" o:spt="75" type="#_x0000_t75" style="position:absolute;left:6762;top:255;height:212;width:418;" filled="f" stroked="f" coordsize="21600,21600">
              <v:path/>
              <v:fill on="f" focussize="0,0"/>
              <v:stroke on="f"/>
              <v:imagedata r:id="rId53" o:title=""/>
              <o:lock v:ext="edit" aspectratio="t"/>
            </v:shape>
            <v:line id="_x0000_s1036" o:spid="_x0000_s1036" o:spt="20" style="position:absolute;left:1824;top:473;height:0;width:5147;" stroked="t" coordsize="21600,21600">
              <v:path arrowok="t"/>
              <v:fill focussize="0,0"/>
              <v:stroke weight="0.6pt" color="#000000"/>
              <v:imagedata o:title=""/>
              <o:lock v:ext="edit"/>
            </v:line>
            <w10:wrap type="topAndBottom"/>
          </v:group>
        </w:pict>
      </w:r>
    </w:p>
    <w:p>
      <w:pPr>
        <w:pStyle w:val="3"/>
        <w:spacing w:before="5"/>
        <w:rPr>
          <w:sz w:val="8"/>
        </w:rPr>
      </w:pPr>
    </w:p>
    <w:p>
      <w:pPr>
        <w:pStyle w:val="3"/>
        <w:tabs>
          <w:tab w:val="left" w:pos="5687"/>
        </w:tabs>
        <w:spacing w:before="43"/>
        <w:ind w:left="538"/>
      </w:pPr>
      <w:r>
        <w:pict>
          <v:group id="_x0000_s1037" o:spid="_x0000_s1037" o:spt="203" style="position:absolute;left:0pt;margin-left:91.9pt;margin-top:5.25pt;height:10.6pt;width:268.05pt;mso-position-horizontal-relative:page;z-index:-328704;mso-width-relative:page;mso-height-relative:page;" coordorigin="1839,106" coordsize="5361,212">
            <o:lock v:ext="edit"/>
            <v:shape id="_x0000_s1038" o:spid="_x0000_s1038" o:spt="75" type="#_x0000_t75" style="position:absolute;left:1838;top:105;height:212;width:4834;" filled="f" stroked="f" coordsize="21600,21600">
              <v:path/>
              <v:fill on="f" focussize="0,0"/>
              <v:stroke on="f"/>
              <v:imagedata r:id="rId52" o:title=""/>
              <o:lock v:ext="edit" aspectratio="t"/>
            </v:shape>
            <v:shape id="_x0000_s1039" o:spid="_x0000_s1039" o:spt="75" type="#_x0000_t75" style="position:absolute;left:6565;top:105;height:212;width:634;" filled="f" stroked="f" coordsize="21600,21600">
              <v:path/>
              <v:fill on="f" focussize="0,0"/>
              <v:stroke on="f"/>
              <v:imagedata r:id="rId50" o:title=""/>
              <o:lock v:ext="edit" aspectratio="t"/>
            </v:shape>
          </v:group>
        </w:pict>
      </w:r>
      <w:r>
        <w:rPr>
          <w:rFonts w:ascii="Times New Roman" w:eastAsia="Times New Roman"/>
          <w:w w:val="100"/>
          <w:u w:val="single"/>
        </w:rPr>
        <w:t xml:space="preserve"> </w:t>
      </w:r>
      <w:r>
        <w:rPr>
          <w:rFonts w:ascii="Times New Roman" w:eastAsia="Times New Roman"/>
          <w:u w:val="single"/>
        </w:rPr>
        <w:tab/>
      </w:r>
      <w:r>
        <w:t>。</w:t>
      </w:r>
    </w:p>
    <w:p>
      <w:pPr>
        <w:pStyle w:val="3"/>
        <w:rPr>
          <w:sz w:val="20"/>
        </w:rPr>
      </w:pPr>
    </w:p>
    <w:p>
      <w:pPr>
        <w:pStyle w:val="3"/>
        <w:spacing w:before="3"/>
        <w:rPr>
          <w:sz w:val="16"/>
        </w:rPr>
      </w:pPr>
    </w:p>
    <w:p>
      <w:pPr>
        <w:pStyle w:val="3"/>
        <w:ind w:left="435"/>
      </w:pPr>
      <w:bookmarkStart w:id="80" w:name="二、合同工期"/>
      <w:bookmarkEnd w:id="80"/>
      <w:r>
        <w:t>二、合同工期</w:t>
      </w:r>
    </w:p>
    <w:p>
      <w:pPr>
        <w:pStyle w:val="3"/>
        <w:rPr>
          <w:sz w:val="20"/>
        </w:rPr>
      </w:pPr>
    </w:p>
    <w:p>
      <w:pPr>
        <w:pStyle w:val="3"/>
        <w:spacing w:before="9"/>
        <w:rPr>
          <w:sz w:val="16"/>
        </w:rPr>
      </w:pPr>
    </w:p>
    <w:p>
      <w:pPr>
        <w:pStyle w:val="3"/>
        <w:tabs>
          <w:tab w:val="left" w:pos="3100"/>
          <w:tab w:val="left" w:pos="3940"/>
          <w:tab w:val="left" w:pos="4780"/>
        </w:tabs>
        <w:spacing w:before="1"/>
        <w:ind w:left="577"/>
      </w:pPr>
      <w:r>
        <w:drawing>
          <wp:anchor distT="0" distB="0" distL="0" distR="0" simplePos="0" relativeHeight="268106752" behindDoc="1" locked="0" layoutInCell="1" allowOverlap="1">
            <wp:simplePos x="0" y="0"/>
            <wp:positionH relativeFrom="page">
              <wp:posOffset>2125980</wp:posOffset>
            </wp:positionH>
            <wp:positionV relativeFrom="paragraph">
              <wp:posOffset>40005</wp:posOffset>
            </wp:positionV>
            <wp:extent cx="1867535" cy="13398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png"/>
                    <pic:cNvPicPr>
                      <a:picLocks noChangeAspect="1"/>
                    </pic:cNvPicPr>
                  </pic:nvPicPr>
                  <pic:blipFill>
                    <a:blip r:embed="rId54" cstate="print"/>
                    <a:stretch>
                      <a:fillRect/>
                    </a:stretch>
                  </pic:blipFill>
                  <pic:spPr>
                    <a:xfrm>
                      <a:off x="0" y="0"/>
                      <a:ext cx="1867789" cy="134112"/>
                    </a:xfrm>
                    <a:prstGeom prst="rect">
                      <a:avLst/>
                    </a:prstGeom>
                  </pic:spPr>
                </pic:pic>
              </a:graphicData>
            </a:graphic>
          </wp:anchor>
        </w:drawing>
      </w:r>
      <w:r>
        <w:t>计划</w:t>
      </w:r>
      <w:r>
        <w:rPr>
          <w:spacing w:val="-3"/>
        </w:rPr>
        <w:t>开</w:t>
      </w:r>
      <w:r>
        <w:t>工</w:t>
      </w:r>
      <w:r>
        <w:rPr>
          <w:spacing w:val="-3"/>
        </w:rPr>
        <w:t>日</w:t>
      </w:r>
      <w:r>
        <w:t>期</w:t>
      </w:r>
      <w:r>
        <w:rPr>
          <w:spacing w:val="-3"/>
        </w:rPr>
        <w:t>：</w:t>
      </w:r>
      <w:r>
        <w:rPr>
          <w:spacing w:val="-3"/>
          <w:u w:val="single"/>
        </w:rPr>
        <w:t xml:space="preserve"> </w:t>
      </w:r>
      <w:r>
        <w:rPr>
          <w:spacing w:val="-3"/>
          <w:u w:val="single"/>
        </w:rPr>
        <w:tab/>
      </w:r>
      <w:r>
        <w:t>年</w:t>
      </w:r>
      <w:r>
        <w:rPr>
          <w:u w:val="single"/>
        </w:rPr>
        <w:t xml:space="preserve"> </w:t>
      </w:r>
      <w:r>
        <w:rPr>
          <w:u w:val="single"/>
        </w:rPr>
        <w:tab/>
      </w:r>
      <w:r>
        <w:t>月</w:t>
      </w:r>
      <w:r>
        <w:rPr>
          <w:u w:val="single"/>
        </w:rPr>
        <w:t xml:space="preserve"> </w:t>
      </w:r>
      <w:r>
        <w:rPr>
          <w:u w:val="single"/>
        </w:rPr>
        <w:tab/>
      </w:r>
      <w:r>
        <w:t>日。</w:t>
      </w:r>
    </w:p>
    <w:p>
      <w:pPr>
        <w:pStyle w:val="3"/>
        <w:spacing w:before="6"/>
        <w:rPr>
          <w:sz w:val="11"/>
        </w:rPr>
      </w:pPr>
    </w:p>
    <w:p>
      <w:pPr>
        <w:pStyle w:val="3"/>
        <w:tabs>
          <w:tab w:val="left" w:pos="3100"/>
          <w:tab w:val="left" w:pos="3940"/>
          <w:tab w:val="left" w:pos="4780"/>
        </w:tabs>
        <w:spacing w:before="43"/>
        <w:ind w:left="577"/>
      </w:pPr>
      <w:r>
        <w:drawing>
          <wp:anchor distT="0" distB="0" distL="0" distR="0" simplePos="0" relativeHeight="268106752" behindDoc="1" locked="0" layoutInCell="1" allowOverlap="1">
            <wp:simplePos x="0" y="0"/>
            <wp:positionH relativeFrom="page">
              <wp:posOffset>2125980</wp:posOffset>
            </wp:positionH>
            <wp:positionV relativeFrom="paragraph">
              <wp:posOffset>66675</wp:posOffset>
            </wp:positionV>
            <wp:extent cx="1867535" cy="133985"/>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6.png"/>
                    <pic:cNvPicPr>
                      <a:picLocks noChangeAspect="1"/>
                    </pic:cNvPicPr>
                  </pic:nvPicPr>
                  <pic:blipFill>
                    <a:blip r:embed="rId54" cstate="print"/>
                    <a:stretch>
                      <a:fillRect/>
                    </a:stretch>
                  </pic:blipFill>
                  <pic:spPr>
                    <a:xfrm>
                      <a:off x="0" y="0"/>
                      <a:ext cx="1867789" cy="134112"/>
                    </a:xfrm>
                    <a:prstGeom prst="rect">
                      <a:avLst/>
                    </a:prstGeom>
                  </pic:spPr>
                </pic:pic>
              </a:graphicData>
            </a:graphic>
          </wp:anchor>
        </w:drawing>
      </w:r>
      <w:r>
        <w:t>计划</w:t>
      </w:r>
      <w:r>
        <w:rPr>
          <w:spacing w:val="-3"/>
        </w:rPr>
        <w:t>竣</w:t>
      </w:r>
      <w:r>
        <w:t>工</w:t>
      </w:r>
      <w:r>
        <w:rPr>
          <w:spacing w:val="-3"/>
        </w:rPr>
        <w:t>日</w:t>
      </w:r>
      <w:r>
        <w:t>期</w:t>
      </w:r>
      <w:r>
        <w:rPr>
          <w:spacing w:val="-3"/>
        </w:rPr>
        <w:t>：</w:t>
      </w:r>
      <w:r>
        <w:rPr>
          <w:spacing w:val="-3"/>
          <w:u w:val="single"/>
        </w:rPr>
        <w:t xml:space="preserve"> </w:t>
      </w:r>
      <w:r>
        <w:rPr>
          <w:spacing w:val="-3"/>
          <w:u w:val="single"/>
        </w:rPr>
        <w:tab/>
      </w:r>
      <w:r>
        <w:t>年</w:t>
      </w:r>
      <w:r>
        <w:rPr>
          <w:u w:val="single"/>
        </w:rPr>
        <w:t xml:space="preserve"> </w:t>
      </w:r>
      <w:r>
        <w:rPr>
          <w:u w:val="single"/>
        </w:rPr>
        <w:tab/>
      </w:r>
      <w:r>
        <w:t>月</w:t>
      </w:r>
      <w:r>
        <w:rPr>
          <w:u w:val="single"/>
        </w:rPr>
        <w:t xml:space="preserve"> </w:t>
      </w:r>
      <w:r>
        <w:rPr>
          <w:u w:val="single"/>
        </w:rPr>
        <w:tab/>
      </w:r>
      <w:r>
        <w:t>日。</w:t>
      </w:r>
    </w:p>
    <w:p>
      <w:pPr>
        <w:pStyle w:val="3"/>
        <w:spacing w:before="5"/>
        <w:rPr>
          <w:sz w:val="11"/>
        </w:rPr>
      </w:pPr>
    </w:p>
    <w:p>
      <w:pPr>
        <w:pStyle w:val="3"/>
        <w:tabs>
          <w:tab w:val="left" w:pos="3325"/>
        </w:tabs>
        <w:spacing w:before="44"/>
        <w:ind w:left="577"/>
      </w:pPr>
      <w:r>
        <w:drawing>
          <wp:anchor distT="0" distB="0" distL="0" distR="0" simplePos="0" relativeHeight="268106752" behindDoc="1" locked="0" layoutInCell="1" allowOverlap="1">
            <wp:simplePos x="0" y="0"/>
            <wp:positionH relativeFrom="page">
              <wp:posOffset>2268855</wp:posOffset>
            </wp:positionH>
            <wp:positionV relativeFrom="paragraph">
              <wp:posOffset>67310</wp:posOffset>
            </wp:positionV>
            <wp:extent cx="800735" cy="133985"/>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7.png"/>
                    <pic:cNvPicPr>
                      <a:picLocks noChangeAspect="1"/>
                    </pic:cNvPicPr>
                  </pic:nvPicPr>
                  <pic:blipFill>
                    <a:blip r:embed="rId55" cstate="print"/>
                    <a:stretch>
                      <a:fillRect/>
                    </a:stretch>
                  </pic:blipFill>
                  <pic:spPr>
                    <a:xfrm>
                      <a:off x="0" y="0"/>
                      <a:ext cx="801014" cy="134112"/>
                    </a:xfrm>
                    <a:prstGeom prst="rect">
                      <a:avLst/>
                    </a:prstGeom>
                  </pic:spPr>
                </pic:pic>
              </a:graphicData>
            </a:graphic>
          </wp:anchor>
        </w:drawing>
      </w:r>
      <w:r>
        <w:t>工期总日历天数：</w:t>
      </w:r>
      <w:r>
        <w:rPr>
          <w:u w:val="single"/>
        </w:rPr>
        <w:t xml:space="preserve"> </w:t>
      </w:r>
      <w:r>
        <w:rPr>
          <w:u w:val="single"/>
        </w:rPr>
        <w:tab/>
      </w:r>
      <w:r>
        <w:t>天。工期总日历天数与根据前述计划开竣工日期计算的工期天数不</w:t>
      </w:r>
    </w:p>
    <w:p>
      <w:pPr>
        <w:pStyle w:val="3"/>
        <w:rPr>
          <w:sz w:val="12"/>
        </w:rPr>
      </w:pPr>
    </w:p>
    <w:p>
      <w:pPr>
        <w:pStyle w:val="3"/>
        <w:spacing w:before="36"/>
        <w:ind w:left="118"/>
      </w:pPr>
      <w:r>
        <w:t>一致的，以工期总日历天数为准。</w:t>
      </w:r>
    </w:p>
    <w:p>
      <w:pPr>
        <w:spacing w:after="0"/>
        <w:sectPr>
          <w:pgSz w:w="11910" w:h="16840"/>
          <w:pgMar w:top="1080" w:right="920" w:bottom="1360" w:left="1300" w:header="882" w:footer="1174" w:gutter="0"/>
        </w:sectPr>
      </w:pPr>
    </w:p>
    <w:p>
      <w:pPr>
        <w:pStyle w:val="3"/>
        <w:spacing w:before="10"/>
        <w:rPr>
          <w:sz w:val="22"/>
        </w:rPr>
      </w:pPr>
    </w:p>
    <w:p>
      <w:pPr>
        <w:pStyle w:val="3"/>
        <w:spacing w:before="37"/>
        <w:ind w:left="161"/>
      </w:pPr>
      <w:bookmarkStart w:id="81" w:name="三、质量标准"/>
      <w:bookmarkEnd w:id="81"/>
      <w:r>
        <w:t>三、质量标准</w:t>
      </w:r>
    </w:p>
    <w:p>
      <w:pPr>
        <w:pStyle w:val="3"/>
        <w:rPr>
          <w:sz w:val="20"/>
        </w:rPr>
      </w:pPr>
    </w:p>
    <w:p>
      <w:pPr>
        <w:pStyle w:val="3"/>
        <w:spacing w:before="12"/>
        <w:rPr>
          <w:sz w:val="16"/>
        </w:rPr>
      </w:pPr>
    </w:p>
    <w:p>
      <w:pPr>
        <w:pStyle w:val="3"/>
        <w:tabs>
          <w:tab w:val="left" w:pos="5031"/>
        </w:tabs>
        <w:ind w:left="197"/>
      </w:pPr>
      <w:r>
        <w:drawing>
          <wp:anchor distT="0" distB="0" distL="0" distR="0" simplePos="0" relativeHeight="268106752" behindDoc="1" locked="0" layoutInCell="1" allowOverlap="1">
            <wp:simplePos x="0" y="0"/>
            <wp:positionH relativeFrom="page">
              <wp:posOffset>1993265</wp:posOffset>
            </wp:positionH>
            <wp:positionV relativeFrom="paragraph">
              <wp:posOffset>39370</wp:posOffset>
            </wp:positionV>
            <wp:extent cx="2401570" cy="133985"/>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8.png"/>
                    <pic:cNvPicPr>
                      <a:picLocks noChangeAspect="1"/>
                    </pic:cNvPicPr>
                  </pic:nvPicPr>
                  <pic:blipFill>
                    <a:blip r:embed="rId56" cstate="print"/>
                    <a:stretch>
                      <a:fillRect/>
                    </a:stretch>
                  </pic:blipFill>
                  <pic:spPr>
                    <a:xfrm>
                      <a:off x="0" y="0"/>
                      <a:ext cx="2401443" cy="134111"/>
                    </a:xfrm>
                    <a:prstGeom prst="rect">
                      <a:avLst/>
                    </a:prstGeom>
                  </pic:spPr>
                </pic:pic>
              </a:graphicData>
            </a:graphic>
          </wp:anchor>
        </w:drawing>
      </w:r>
      <w:r>
        <w:t>工程</w:t>
      </w:r>
      <w:r>
        <w:rPr>
          <w:spacing w:val="-3"/>
        </w:rPr>
        <w:t>质</w:t>
      </w:r>
      <w:r>
        <w:t>量</w:t>
      </w:r>
      <w:r>
        <w:rPr>
          <w:spacing w:val="-3"/>
        </w:rPr>
        <w:t>符</w:t>
      </w:r>
      <w:r>
        <w:t>合</w:t>
      </w:r>
      <w:r>
        <w:rPr>
          <w:u w:val="single"/>
        </w:rPr>
        <w:t xml:space="preserve"> </w:t>
      </w:r>
      <w:r>
        <w:rPr>
          <w:u w:val="single"/>
        </w:rPr>
        <w:tab/>
      </w:r>
      <w:r>
        <w:t>标</w:t>
      </w:r>
      <w:r>
        <w:rPr>
          <w:spacing w:val="-3"/>
        </w:rPr>
        <w:t>准</w:t>
      </w:r>
      <w:r>
        <w:t>。</w:t>
      </w:r>
    </w:p>
    <w:p>
      <w:pPr>
        <w:pStyle w:val="3"/>
        <w:rPr>
          <w:sz w:val="20"/>
        </w:rPr>
      </w:pPr>
    </w:p>
    <w:p>
      <w:pPr>
        <w:pStyle w:val="3"/>
        <w:spacing w:before="2"/>
        <w:rPr>
          <w:sz w:val="16"/>
        </w:rPr>
      </w:pPr>
    </w:p>
    <w:p>
      <w:pPr>
        <w:pStyle w:val="3"/>
        <w:ind w:left="161"/>
      </w:pPr>
      <w:bookmarkStart w:id="82" w:name="四、签约合同价与合同价格形式"/>
      <w:bookmarkEnd w:id="82"/>
      <w:r>
        <w:t>四、签约合同价与合同价格形式</w:t>
      </w:r>
    </w:p>
    <w:p>
      <w:pPr>
        <w:pStyle w:val="3"/>
        <w:rPr>
          <w:sz w:val="20"/>
        </w:rPr>
      </w:pPr>
    </w:p>
    <w:p>
      <w:pPr>
        <w:pStyle w:val="3"/>
        <w:spacing w:before="9"/>
        <w:rPr>
          <w:sz w:val="16"/>
        </w:rPr>
      </w:pPr>
    </w:p>
    <w:p>
      <w:pPr>
        <w:pStyle w:val="3"/>
        <w:ind w:left="158"/>
      </w:pPr>
      <w:r>
        <w:t>1.签约合同价为：</w:t>
      </w:r>
    </w:p>
    <w:p>
      <w:pPr>
        <w:pStyle w:val="3"/>
        <w:spacing w:before="9"/>
        <w:rPr>
          <w:sz w:val="14"/>
        </w:rPr>
      </w:pPr>
    </w:p>
    <w:p>
      <w:pPr>
        <w:pStyle w:val="3"/>
        <w:tabs>
          <w:tab w:val="left" w:pos="3521"/>
          <w:tab w:val="left" w:pos="4990"/>
        </w:tabs>
        <w:ind w:left="264"/>
      </w:pPr>
      <w:r>
        <w:t>人民</w:t>
      </w:r>
      <w:r>
        <w:rPr>
          <w:spacing w:val="-3"/>
        </w:rPr>
        <w:t>币</w:t>
      </w:r>
      <w:r>
        <w:t>（</w:t>
      </w:r>
      <w:r>
        <w:rPr>
          <w:spacing w:val="-3"/>
        </w:rPr>
        <w:t>大</w:t>
      </w:r>
      <w:r>
        <w:t>写</w:t>
      </w:r>
      <w:r>
        <w:rPr>
          <w:spacing w:val="-3"/>
        </w:rPr>
        <w:t>）</w:t>
      </w:r>
      <w:r>
        <w:rPr>
          <w:spacing w:val="-3"/>
          <w:u w:val="single"/>
        </w:rPr>
        <w:t xml:space="preserve"> </w:t>
      </w:r>
      <w:r>
        <w:rPr>
          <w:spacing w:val="-3"/>
          <w:u w:val="single"/>
        </w:rPr>
        <w:tab/>
      </w:r>
      <w:r>
        <w:t>(¥</w:t>
      </w:r>
      <w:r>
        <w:rPr>
          <w:u w:val="single"/>
        </w:rPr>
        <w:t xml:space="preserve"> </w:t>
      </w:r>
      <w:r>
        <w:rPr>
          <w:u w:val="single"/>
        </w:rPr>
        <w:tab/>
      </w:r>
      <w:r>
        <w:t>元)；</w:t>
      </w:r>
    </w:p>
    <w:p>
      <w:pPr>
        <w:pStyle w:val="3"/>
        <w:spacing w:before="12"/>
        <w:rPr>
          <w:sz w:val="11"/>
        </w:rPr>
      </w:pPr>
    </w:p>
    <w:p>
      <w:pPr>
        <w:pStyle w:val="3"/>
        <w:spacing w:before="37"/>
        <w:ind w:left="158"/>
      </w:pPr>
      <w:r>
        <w:t>其中：</w:t>
      </w:r>
    </w:p>
    <w:p>
      <w:pPr>
        <w:pStyle w:val="3"/>
        <w:spacing w:before="10"/>
        <w:rPr>
          <w:sz w:val="14"/>
        </w:rPr>
      </w:pPr>
    </w:p>
    <w:p>
      <w:pPr>
        <w:pStyle w:val="3"/>
        <w:ind w:left="158"/>
      </w:pPr>
      <w:r>
        <w:t>（1）安全文明施工费：</w:t>
      </w:r>
    </w:p>
    <w:p>
      <w:pPr>
        <w:pStyle w:val="3"/>
        <w:spacing w:before="9"/>
        <w:rPr>
          <w:sz w:val="14"/>
        </w:rPr>
      </w:pPr>
    </w:p>
    <w:p>
      <w:pPr>
        <w:pStyle w:val="3"/>
        <w:tabs>
          <w:tab w:val="left" w:pos="3675"/>
          <w:tab w:val="left" w:pos="4990"/>
        </w:tabs>
        <w:ind w:left="684"/>
      </w:pPr>
      <w:r>
        <w:t>人民</w:t>
      </w:r>
      <w:r>
        <w:rPr>
          <w:spacing w:val="-3"/>
        </w:rPr>
        <w:t>币</w:t>
      </w:r>
      <w:r>
        <w:t>（</w:t>
      </w:r>
      <w:r>
        <w:rPr>
          <w:spacing w:val="-3"/>
        </w:rPr>
        <w:t>大</w:t>
      </w:r>
      <w:r>
        <w:t>写）</w:t>
      </w:r>
      <w:r>
        <w:rPr>
          <w:u w:val="single"/>
        </w:rPr>
        <w:tab/>
      </w:r>
      <w:r>
        <w:t>(¥</w:t>
      </w:r>
      <w:r>
        <w:rPr>
          <w:u w:val="single"/>
        </w:rPr>
        <w:t xml:space="preserve"> </w:t>
      </w:r>
      <w:r>
        <w:rPr>
          <w:u w:val="single"/>
        </w:rPr>
        <w:tab/>
      </w:r>
      <w:r>
        <w:rPr>
          <w:spacing w:val="-1"/>
        </w:rPr>
        <w:t>元)；</w:t>
      </w:r>
    </w:p>
    <w:p>
      <w:pPr>
        <w:pStyle w:val="3"/>
        <w:spacing w:before="12"/>
        <w:rPr>
          <w:sz w:val="11"/>
        </w:rPr>
      </w:pPr>
    </w:p>
    <w:p>
      <w:pPr>
        <w:pStyle w:val="3"/>
        <w:spacing w:before="37"/>
        <w:ind w:left="158"/>
      </w:pPr>
      <w:r>
        <w:t>（2）材料和工程设备暂估价金额：</w:t>
      </w:r>
    </w:p>
    <w:p>
      <w:pPr>
        <w:pStyle w:val="3"/>
        <w:spacing w:before="9"/>
        <w:rPr>
          <w:sz w:val="14"/>
        </w:rPr>
      </w:pPr>
    </w:p>
    <w:p>
      <w:pPr>
        <w:pStyle w:val="3"/>
        <w:tabs>
          <w:tab w:val="left" w:pos="3675"/>
          <w:tab w:val="left" w:pos="4990"/>
        </w:tabs>
        <w:spacing w:before="1"/>
        <w:ind w:left="684"/>
      </w:pPr>
      <w:r>
        <w:t>人民</w:t>
      </w:r>
      <w:r>
        <w:rPr>
          <w:spacing w:val="-3"/>
        </w:rPr>
        <w:t>币</w:t>
      </w:r>
      <w:r>
        <w:t>（</w:t>
      </w:r>
      <w:r>
        <w:rPr>
          <w:spacing w:val="-3"/>
        </w:rPr>
        <w:t>大</w:t>
      </w:r>
      <w:r>
        <w:t>写）</w:t>
      </w:r>
      <w:r>
        <w:rPr>
          <w:u w:val="single"/>
        </w:rPr>
        <w:tab/>
      </w:r>
      <w:r>
        <w:t>(¥</w:t>
      </w:r>
      <w:r>
        <w:rPr>
          <w:u w:val="single"/>
        </w:rPr>
        <w:t xml:space="preserve"> </w:t>
      </w:r>
      <w:r>
        <w:rPr>
          <w:u w:val="single"/>
        </w:rPr>
        <w:tab/>
      </w:r>
      <w:r>
        <w:rPr>
          <w:spacing w:val="-1"/>
        </w:rPr>
        <w:t>元)；</w:t>
      </w:r>
    </w:p>
    <w:p>
      <w:pPr>
        <w:pStyle w:val="3"/>
        <w:spacing w:before="13"/>
        <w:rPr>
          <w:sz w:val="11"/>
        </w:rPr>
      </w:pPr>
    </w:p>
    <w:p>
      <w:pPr>
        <w:pStyle w:val="3"/>
        <w:spacing w:before="36"/>
        <w:ind w:left="158"/>
      </w:pPr>
      <w:r>
        <w:t>（3）专业工程暂估价金额：</w:t>
      </w:r>
    </w:p>
    <w:p>
      <w:pPr>
        <w:pStyle w:val="3"/>
        <w:spacing w:before="9"/>
        <w:rPr>
          <w:sz w:val="14"/>
        </w:rPr>
      </w:pPr>
    </w:p>
    <w:p>
      <w:pPr>
        <w:pStyle w:val="3"/>
        <w:tabs>
          <w:tab w:val="left" w:pos="3675"/>
          <w:tab w:val="left" w:pos="4990"/>
        </w:tabs>
        <w:ind w:left="684"/>
      </w:pPr>
      <w:r>
        <w:t>人民</w:t>
      </w:r>
      <w:r>
        <w:rPr>
          <w:spacing w:val="-3"/>
        </w:rPr>
        <w:t>币</w:t>
      </w:r>
      <w:r>
        <w:t>（</w:t>
      </w:r>
      <w:r>
        <w:rPr>
          <w:spacing w:val="-3"/>
        </w:rPr>
        <w:t>大</w:t>
      </w:r>
      <w:r>
        <w:t>写）</w:t>
      </w:r>
      <w:r>
        <w:rPr>
          <w:u w:val="single"/>
        </w:rPr>
        <w:tab/>
      </w:r>
      <w:r>
        <w:t>(¥</w:t>
      </w:r>
      <w:r>
        <w:rPr>
          <w:u w:val="single"/>
        </w:rPr>
        <w:t xml:space="preserve"> </w:t>
      </w:r>
      <w:r>
        <w:rPr>
          <w:u w:val="single"/>
        </w:rPr>
        <w:tab/>
      </w:r>
      <w:r>
        <w:rPr>
          <w:spacing w:val="-1"/>
        </w:rPr>
        <w:t>元)；</w:t>
      </w:r>
    </w:p>
    <w:p>
      <w:pPr>
        <w:pStyle w:val="3"/>
        <w:spacing w:before="12"/>
        <w:rPr>
          <w:sz w:val="11"/>
        </w:rPr>
      </w:pPr>
    </w:p>
    <w:p>
      <w:pPr>
        <w:pStyle w:val="3"/>
        <w:spacing w:before="36"/>
        <w:ind w:left="158"/>
      </w:pPr>
      <w:r>
        <w:t>（4）暂列金额：</w:t>
      </w:r>
    </w:p>
    <w:p>
      <w:pPr>
        <w:pStyle w:val="3"/>
        <w:spacing w:before="9"/>
        <w:rPr>
          <w:sz w:val="14"/>
        </w:rPr>
      </w:pPr>
    </w:p>
    <w:p>
      <w:pPr>
        <w:pStyle w:val="3"/>
        <w:tabs>
          <w:tab w:val="left" w:pos="3675"/>
          <w:tab w:val="left" w:pos="4990"/>
        </w:tabs>
        <w:ind w:left="684"/>
      </w:pPr>
      <w:r>
        <w:t>人民</w:t>
      </w:r>
      <w:r>
        <w:rPr>
          <w:spacing w:val="-3"/>
        </w:rPr>
        <w:t>币</w:t>
      </w:r>
      <w:r>
        <w:t>（</w:t>
      </w:r>
      <w:r>
        <w:rPr>
          <w:spacing w:val="-3"/>
        </w:rPr>
        <w:t>大</w:t>
      </w:r>
      <w:r>
        <w:t>写）</w:t>
      </w:r>
      <w:r>
        <w:rPr>
          <w:u w:val="single"/>
        </w:rPr>
        <w:tab/>
      </w:r>
      <w:r>
        <w:t>(¥</w:t>
      </w:r>
      <w:r>
        <w:rPr>
          <w:u w:val="single"/>
        </w:rPr>
        <w:t xml:space="preserve"> </w:t>
      </w:r>
      <w:r>
        <w:rPr>
          <w:u w:val="single"/>
        </w:rPr>
        <w:tab/>
      </w:r>
      <w:r>
        <w:t>元</w:t>
      </w:r>
      <w:r>
        <w:rPr>
          <w:spacing w:val="-3"/>
        </w:rPr>
        <w:t>)</w:t>
      </w:r>
      <w:r>
        <w:t>。</w:t>
      </w:r>
    </w:p>
    <w:p>
      <w:pPr>
        <w:pStyle w:val="3"/>
        <w:spacing w:before="6"/>
        <w:rPr>
          <w:sz w:val="11"/>
        </w:rPr>
      </w:pPr>
    </w:p>
    <w:p>
      <w:pPr>
        <w:pStyle w:val="3"/>
        <w:tabs>
          <w:tab w:val="left" w:pos="5199"/>
        </w:tabs>
        <w:spacing w:before="43"/>
        <w:ind w:left="158"/>
      </w:pPr>
      <w:r>
        <w:drawing>
          <wp:anchor distT="0" distB="0" distL="0" distR="0" simplePos="0" relativeHeight="268106752" behindDoc="1" locked="0" layoutInCell="1" allowOverlap="1">
            <wp:simplePos x="0" y="0"/>
            <wp:positionH relativeFrom="page">
              <wp:posOffset>2235835</wp:posOffset>
            </wp:positionH>
            <wp:positionV relativeFrom="paragraph">
              <wp:posOffset>66675</wp:posOffset>
            </wp:positionV>
            <wp:extent cx="532130" cy="133985"/>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9.png"/>
                    <pic:cNvPicPr>
                      <a:picLocks noChangeAspect="1"/>
                    </pic:cNvPicPr>
                  </pic:nvPicPr>
                  <pic:blipFill>
                    <a:blip r:embed="rId57" cstate="print"/>
                    <a:stretch>
                      <a:fillRect/>
                    </a:stretch>
                  </pic:blipFill>
                  <pic:spPr>
                    <a:xfrm>
                      <a:off x="0" y="0"/>
                      <a:ext cx="532384" cy="134112"/>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3702050</wp:posOffset>
            </wp:positionH>
            <wp:positionV relativeFrom="paragraph">
              <wp:posOffset>66675</wp:posOffset>
            </wp:positionV>
            <wp:extent cx="267970" cy="133985"/>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png"/>
                    <pic:cNvPicPr>
                      <a:picLocks noChangeAspect="1"/>
                    </pic:cNvPicPr>
                  </pic:nvPicPr>
                  <pic:blipFill>
                    <a:blip r:embed="rId42" cstate="print"/>
                    <a:stretch>
                      <a:fillRect/>
                    </a:stretch>
                  </pic:blipFill>
                  <pic:spPr>
                    <a:xfrm>
                      <a:off x="0" y="0"/>
                      <a:ext cx="268224" cy="134112"/>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4234180</wp:posOffset>
            </wp:positionH>
            <wp:positionV relativeFrom="paragraph">
              <wp:posOffset>66675</wp:posOffset>
            </wp:positionV>
            <wp:extent cx="267970" cy="133985"/>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png"/>
                    <pic:cNvPicPr>
                      <a:picLocks noChangeAspect="1"/>
                    </pic:cNvPicPr>
                  </pic:nvPicPr>
                  <pic:blipFill>
                    <a:blip r:embed="rId42" cstate="print"/>
                    <a:stretch>
                      <a:fillRect/>
                    </a:stretch>
                  </pic:blipFill>
                  <pic:spPr>
                    <a:xfrm>
                      <a:off x="0" y="0"/>
                      <a:ext cx="268224" cy="134112"/>
                    </a:xfrm>
                    <a:prstGeom prst="rect">
                      <a:avLst/>
                    </a:prstGeom>
                  </pic:spPr>
                </pic:pic>
              </a:graphicData>
            </a:graphic>
          </wp:anchor>
        </w:drawing>
      </w:r>
      <w:r>
        <w:t>2.合</w:t>
      </w:r>
      <w:r>
        <w:rPr>
          <w:spacing w:val="-3"/>
        </w:rPr>
        <w:t>同</w:t>
      </w:r>
      <w:r>
        <w:t>价</w:t>
      </w:r>
      <w:r>
        <w:rPr>
          <w:spacing w:val="-3"/>
        </w:rPr>
        <w:t>格</w:t>
      </w:r>
      <w:r>
        <w:t>形</w:t>
      </w:r>
      <w:r>
        <w:rPr>
          <w:spacing w:val="-3"/>
        </w:rPr>
        <w:t>式</w:t>
      </w:r>
      <w:r>
        <w:t>：</w:t>
      </w:r>
      <w:r>
        <w:rPr>
          <w:u w:val="single"/>
        </w:rPr>
        <w:t xml:space="preserve"> </w:t>
      </w:r>
      <w:r>
        <w:rPr>
          <w:u w:val="single"/>
        </w:rPr>
        <w:tab/>
      </w:r>
      <w:r>
        <w:t>。</w:t>
      </w:r>
    </w:p>
    <w:p>
      <w:pPr>
        <w:pStyle w:val="3"/>
        <w:rPr>
          <w:sz w:val="20"/>
        </w:rPr>
      </w:pPr>
    </w:p>
    <w:p>
      <w:pPr>
        <w:pStyle w:val="3"/>
        <w:spacing w:before="2"/>
        <w:rPr>
          <w:sz w:val="16"/>
        </w:rPr>
      </w:pPr>
    </w:p>
    <w:p>
      <w:pPr>
        <w:pStyle w:val="3"/>
        <w:ind w:left="161"/>
      </w:pPr>
      <w:bookmarkStart w:id="83" w:name="五、项目经理"/>
      <w:bookmarkEnd w:id="83"/>
      <w:r>
        <w:t>五、项目经理</w:t>
      </w:r>
    </w:p>
    <w:p>
      <w:pPr>
        <w:pStyle w:val="3"/>
        <w:rPr>
          <w:sz w:val="20"/>
        </w:rPr>
      </w:pPr>
    </w:p>
    <w:p>
      <w:pPr>
        <w:pStyle w:val="3"/>
        <w:spacing w:before="11"/>
        <w:rPr>
          <w:sz w:val="16"/>
        </w:rPr>
      </w:pPr>
    </w:p>
    <w:p>
      <w:pPr>
        <w:pStyle w:val="3"/>
        <w:tabs>
          <w:tab w:val="left" w:pos="5096"/>
        </w:tabs>
        <w:ind w:left="158"/>
      </w:pPr>
      <w:r>
        <w:drawing>
          <wp:anchor distT="0" distB="0" distL="0" distR="0" simplePos="0" relativeHeight="268106752" behindDoc="1" locked="0" layoutInCell="1" allowOverlap="1">
            <wp:simplePos x="0" y="0"/>
            <wp:positionH relativeFrom="page">
              <wp:posOffset>2235835</wp:posOffset>
            </wp:positionH>
            <wp:positionV relativeFrom="paragraph">
              <wp:posOffset>39370</wp:posOffset>
            </wp:positionV>
            <wp:extent cx="532130" cy="133985"/>
            <wp:effectExtent l="0" t="0" r="0" b="0"/>
            <wp:wrapNone/>
            <wp:docPr id="4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9.png"/>
                    <pic:cNvPicPr>
                      <a:picLocks noChangeAspect="1"/>
                    </pic:cNvPicPr>
                  </pic:nvPicPr>
                  <pic:blipFill>
                    <a:blip r:embed="rId57" cstate="print"/>
                    <a:stretch>
                      <a:fillRect/>
                    </a:stretch>
                  </pic:blipFill>
                  <pic:spPr>
                    <a:xfrm>
                      <a:off x="0" y="0"/>
                      <a:ext cx="532384" cy="134112"/>
                    </a:xfrm>
                    <a:prstGeom prst="rect">
                      <a:avLst/>
                    </a:prstGeom>
                  </pic:spPr>
                </pic:pic>
              </a:graphicData>
            </a:graphic>
          </wp:anchor>
        </w:drawing>
      </w:r>
      <w:r>
        <w:drawing>
          <wp:anchor distT="0" distB="0" distL="0" distR="0" simplePos="0" relativeHeight="268106752" behindDoc="1" locked="0" layoutInCell="1" allowOverlap="1">
            <wp:simplePos x="0" y="0"/>
            <wp:positionH relativeFrom="page">
              <wp:posOffset>3769360</wp:posOffset>
            </wp:positionH>
            <wp:positionV relativeFrom="paragraph">
              <wp:posOffset>39370</wp:posOffset>
            </wp:positionV>
            <wp:extent cx="265430" cy="133985"/>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5.png"/>
                    <pic:cNvPicPr>
                      <a:picLocks noChangeAspect="1"/>
                    </pic:cNvPicPr>
                  </pic:nvPicPr>
                  <pic:blipFill>
                    <a:blip r:embed="rId53" cstate="print"/>
                    <a:stretch>
                      <a:fillRect/>
                    </a:stretch>
                  </pic:blipFill>
                  <pic:spPr>
                    <a:xfrm>
                      <a:off x="0" y="0"/>
                      <a:ext cx="265175"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4168775</wp:posOffset>
            </wp:positionH>
            <wp:positionV relativeFrom="paragraph">
              <wp:posOffset>39370</wp:posOffset>
            </wp:positionV>
            <wp:extent cx="267970" cy="133985"/>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png"/>
                    <pic:cNvPicPr>
                      <a:picLocks noChangeAspect="1"/>
                    </pic:cNvPicPr>
                  </pic:nvPicPr>
                  <pic:blipFill>
                    <a:blip r:embed="rId42" cstate="print"/>
                    <a:stretch>
                      <a:fillRect/>
                    </a:stretch>
                  </pic:blipFill>
                  <pic:spPr>
                    <a:xfrm>
                      <a:off x="0" y="0"/>
                      <a:ext cx="268224" cy="134112"/>
                    </a:xfrm>
                    <a:prstGeom prst="rect">
                      <a:avLst/>
                    </a:prstGeom>
                  </pic:spPr>
                </pic:pic>
              </a:graphicData>
            </a:graphic>
          </wp:anchor>
        </w:drawing>
      </w:r>
      <w:r>
        <w:t>承包</w:t>
      </w:r>
      <w:r>
        <w:rPr>
          <w:spacing w:val="-3"/>
        </w:rPr>
        <w:t>人</w:t>
      </w:r>
      <w:r>
        <w:t>项</w:t>
      </w:r>
      <w:r>
        <w:rPr>
          <w:spacing w:val="-3"/>
        </w:rPr>
        <w:t>目</w:t>
      </w:r>
      <w:r>
        <w:t>经</w:t>
      </w:r>
      <w:r>
        <w:rPr>
          <w:spacing w:val="-3"/>
        </w:rPr>
        <w:t>理</w:t>
      </w:r>
      <w:r>
        <w:t>：</w:t>
      </w:r>
      <w:r>
        <w:rPr>
          <w:u w:val="single"/>
        </w:rPr>
        <w:t xml:space="preserve"> </w:t>
      </w:r>
      <w:r>
        <w:rPr>
          <w:u w:val="single"/>
        </w:rPr>
        <w:tab/>
      </w:r>
      <w:r>
        <w:t>。</w:t>
      </w:r>
    </w:p>
    <w:p>
      <w:pPr>
        <w:pStyle w:val="3"/>
        <w:rPr>
          <w:sz w:val="20"/>
        </w:rPr>
      </w:pPr>
    </w:p>
    <w:p>
      <w:pPr>
        <w:pStyle w:val="3"/>
        <w:spacing w:before="2"/>
        <w:rPr>
          <w:sz w:val="16"/>
        </w:rPr>
      </w:pPr>
    </w:p>
    <w:p>
      <w:pPr>
        <w:pStyle w:val="3"/>
        <w:ind w:left="161"/>
      </w:pPr>
      <w:bookmarkStart w:id="84" w:name="六、合同文件构成"/>
      <w:bookmarkEnd w:id="84"/>
      <w:r>
        <w:t>六、合同文件构成</w:t>
      </w:r>
    </w:p>
    <w:p>
      <w:pPr>
        <w:pStyle w:val="3"/>
        <w:rPr>
          <w:sz w:val="20"/>
        </w:rPr>
      </w:pPr>
    </w:p>
    <w:p>
      <w:pPr>
        <w:pStyle w:val="3"/>
        <w:spacing w:before="9"/>
        <w:rPr>
          <w:sz w:val="16"/>
        </w:rPr>
      </w:pPr>
    </w:p>
    <w:p>
      <w:pPr>
        <w:pStyle w:val="3"/>
        <w:spacing w:before="1"/>
        <w:ind w:left="158"/>
      </w:pPr>
      <w:r>
        <w:t>本协议书与下列文件一起构成合同文件：</w:t>
      </w:r>
    </w:p>
    <w:p>
      <w:pPr>
        <w:pStyle w:val="3"/>
        <w:spacing w:before="10"/>
        <w:rPr>
          <w:sz w:val="14"/>
        </w:rPr>
      </w:pPr>
    </w:p>
    <w:p>
      <w:pPr>
        <w:pStyle w:val="3"/>
        <w:ind w:left="158"/>
      </w:pPr>
      <w:r>
        <w:t>（1）中标通知书（如果有）；</w:t>
      </w:r>
    </w:p>
    <w:p>
      <w:pPr>
        <w:pStyle w:val="3"/>
        <w:spacing w:before="9"/>
        <w:rPr>
          <w:sz w:val="14"/>
        </w:rPr>
      </w:pPr>
    </w:p>
    <w:p>
      <w:pPr>
        <w:pStyle w:val="3"/>
        <w:ind w:left="158"/>
      </w:pPr>
      <w:r>
        <w:t>（2）投标函及其附录（如果有）；</w:t>
      </w:r>
    </w:p>
    <w:p>
      <w:pPr>
        <w:pStyle w:val="3"/>
        <w:spacing w:before="9"/>
        <w:rPr>
          <w:sz w:val="14"/>
        </w:rPr>
      </w:pPr>
    </w:p>
    <w:p>
      <w:pPr>
        <w:pStyle w:val="3"/>
        <w:ind w:left="158"/>
      </w:pPr>
      <w:r>
        <w:t>（3）专用合同条款及其附件；</w:t>
      </w:r>
    </w:p>
    <w:p>
      <w:pPr>
        <w:pStyle w:val="3"/>
        <w:spacing w:before="9"/>
        <w:rPr>
          <w:sz w:val="14"/>
        </w:rPr>
      </w:pPr>
    </w:p>
    <w:p>
      <w:pPr>
        <w:pStyle w:val="3"/>
        <w:ind w:left="158"/>
      </w:pPr>
      <w:r>
        <w:t>（4）通用合同条款；</w:t>
      </w:r>
    </w:p>
    <w:p>
      <w:pPr>
        <w:pStyle w:val="3"/>
        <w:spacing w:before="9"/>
        <w:rPr>
          <w:sz w:val="14"/>
        </w:rPr>
      </w:pPr>
    </w:p>
    <w:p>
      <w:pPr>
        <w:pStyle w:val="3"/>
        <w:ind w:left="158"/>
      </w:pPr>
      <w:r>
        <w:t>（5）技术标准和要求；</w:t>
      </w:r>
    </w:p>
    <w:p>
      <w:pPr>
        <w:pStyle w:val="3"/>
        <w:spacing w:before="9"/>
        <w:rPr>
          <w:sz w:val="14"/>
        </w:rPr>
      </w:pPr>
    </w:p>
    <w:p>
      <w:pPr>
        <w:pStyle w:val="3"/>
        <w:ind w:left="158"/>
      </w:pPr>
      <w:r>
        <w:t>（6）图纸；</w:t>
      </w:r>
    </w:p>
    <w:p>
      <w:pPr>
        <w:spacing w:after="0"/>
        <w:sectPr>
          <w:pgSz w:w="11910" w:h="16840"/>
          <w:pgMar w:top="1080" w:right="1020" w:bottom="1360" w:left="1680" w:header="882" w:footer="1174" w:gutter="0"/>
        </w:sectPr>
      </w:pPr>
    </w:p>
    <w:p>
      <w:pPr>
        <w:pStyle w:val="3"/>
        <w:spacing w:before="10"/>
        <w:rPr>
          <w:sz w:val="22"/>
        </w:rPr>
      </w:pPr>
    </w:p>
    <w:p>
      <w:pPr>
        <w:pStyle w:val="3"/>
        <w:spacing w:before="37"/>
        <w:ind w:left="538"/>
      </w:pPr>
      <w:r>
        <w:t>（7）已标价工程量清单或预算书；</w:t>
      </w:r>
    </w:p>
    <w:p>
      <w:pPr>
        <w:pStyle w:val="3"/>
        <w:spacing w:before="9"/>
        <w:rPr>
          <w:sz w:val="14"/>
        </w:rPr>
      </w:pPr>
    </w:p>
    <w:p>
      <w:pPr>
        <w:pStyle w:val="3"/>
        <w:spacing w:before="1"/>
        <w:ind w:left="538"/>
      </w:pPr>
      <w:r>
        <w:t>（8）其他合同文件。</w:t>
      </w:r>
    </w:p>
    <w:p>
      <w:pPr>
        <w:pStyle w:val="3"/>
        <w:spacing w:before="10"/>
        <w:rPr>
          <w:sz w:val="14"/>
        </w:rPr>
      </w:pPr>
    </w:p>
    <w:p>
      <w:pPr>
        <w:pStyle w:val="3"/>
        <w:ind w:left="538"/>
      </w:pPr>
      <w:r>
        <w:t>在合同订立及履行过程中形成的与合同有关的文件均构成合同文件组成部分。</w:t>
      </w:r>
    </w:p>
    <w:p>
      <w:pPr>
        <w:pStyle w:val="3"/>
        <w:spacing w:before="9"/>
        <w:rPr>
          <w:sz w:val="14"/>
        </w:rPr>
      </w:pPr>
    </w:p>
    <w:p>
      <w:pPr>
        <w:pStyle w:val="3"/>
        <w:spacing w:before="1" w:line="408" w:lineRule="auto"/>
        <w:ind w:left="118" w:right="102" w:firstLine="420"/>
      </w:pPr>
      <w:r>
        <w:t>上述各项合同文件包括合同当事人就该项合同文件所作出的补充和修改，属于同一类内容的文件， 应以最新签署的为准。专用合同条款及其附件须经合同当事人签字或盖章。</w:t>
      </w:r>
    </w:p>
    <w:p>
      <w:pPr>
        <w:pStyle w:val="3"/>
        <w:spacing w:before="13"/>
        <w:rPr>
          <w:sz w:val="24"/>
        </w:rPr>
      </w:pPr>
    </w:p>
    <w:p>
      <w:pPr>
        <w:pStyle w:val="3"/>
        <w:ind w:left="541"/>
      </w:pPr>
      <w:bookmarkStart w:id="85" w:name="七、承诺"/>
      <w:bookmarkEnd w:id="85"/>
      <w:r>
        <w:t>七、承诺</w:t>
      </w:r>
    </w:p>
    <w:p>
      <w:pPr>
        <w:pStyle w:val="3"/>
        <w:rPr>
          <w:sz w:val="20"/>
        </w:rPr>
      </w:pPr>
    </w:p>
    <w:p>
      <w:pPr>
        <w:pStyle w:val="3"/>
        <w:spacing w:before="10"/>
        <w:rPr>
          <w:sz w:val="16"/>
        </w:rPr>
      </w:pPr>
    </w:p>
    <w:p>
      <w:pPr>
        <w:pStyle w:val="3"/>
        <w:spacing w:line="410" w:lineRule="auto"/>
        <w:ind w:left="118" w:right="153" w:firstLine="420"/>
      </w:pPr>
      <w:r>
        <w:t>1</w:t>
      </w:r>
      <w:r>
        <w:rPr>
          <w:spacing w:val="-8"/>
        </w:rPr>
        <w:t>.发包人承诺按照法律规定履行项目审批手续、筹集工程建设资金并按照合同约定的期限和方式支</w:t>
      </w:r>
      <w:r>
        <w:rPr>
          <w:spacing w:val="-5"/>
        </w:rPr>
        <w:t>付合同价款。</w:t>
      </w:r>
    </w:p>
    <w:p>
      <w:pPr>
        <w:pStyle w:val="3"/>
        <w:spacing w:before="44" w:line="408" w:lineRule="auto"/>
        <w:ind w:left="118" w:right="197" w:firstLine="420"/>
      </w:pPr>
      <w:r>
        <w:t>2</w:t>
      </w:r>
      <w:r>
        <w:rPr>
          <w:spacing w:val="-7"/>
        </w:rPr>
        <w:t>.承包人承诺按照法律规定及合同约定组织完成工程施工，确保工程质量和安全，不进行转包及违</w:t>
      </w:r>
      <w:r>
        <w:rPr>
          <w:spacing w:val="-5"/>
        </w:rPr>
        <w:t>法分包，并在缺陷责任期及保修期内承担相应的工程维修责任。</w:t>
      </w:r>
    </w:p>
    <w:p>
      <w:pPr>
        <w:pStyle w:val="3"/>
        <w:spacing w:before="46" w:line="408" w:lineRule="auto"/>
        <w:ind w:left="118" w:right="153" w:firstLine="420"/>
      </w:pPr>
      <w:r>
        <w:t>3</w:t>
      </w:r>
      <w:r>
        <w:rPr>
          <w:spacing w:val="-8"/>
        </w:rPr>
        <w:t>.发包人和承包人通过招投标形式签订合同的，双方理解并承诺不再就同一工程另行签订与合同实</w:t>
      </w:r>
      <w:r>
        <w:rPr>
          <w:spacing w:val="-5"/>
        </w:rPr>
        <w:t>质性内容相背离的协议。</w:t>
      </w:r>
    </w:p>
    <w:p>
      <w:pPr>
        <w:spacing w:before="46"/>
        <w:ind w:left="541" w:right="0" w:firstLine="0"/>
        <w:jc w:val="left"/>
        <w:rPr>
          <w:b/>
          <w:sz w:val="21"/>
        </w:rPr>
      </w:pPr>
      <w:r>
        <w:rPr>
          <w:b/>
          <w:sz w:val="21"/>
        </w:rPr>
        <w:t>八、词语含义</w:t>
      </w:r>
    </w:p>
    <w:p>
      <w:pPr>
        <w:pStyle w:val="3"/>
        <w:spacing w:before="9"/>
        <w:rPr>
          <w:b/>
          <w:sz w:val="14"/>
        </w:rPr>
      </w:pPr>
    </w:p>
    <w:p>
      <w:pPr>
        <w:pStyle w:val="3"/>
        <w:spacing w:before="1" w:line="655" w:lineRule="auto"/>
        <w:ind w:left="541" w:right="3042" w:hanging="3"/>
      </w:pPr>
      <w:r>
        <w:t>本协议书中词语含义与第二部分通用合同条款中赋予的含义相同。</w:t>
      </w:r>
      <w:bookmarkStart w:id="86" w:name="九、签订时间"/>
      <w:bookmarkEnd w:id="86"/>
      <w:r>
        <w:t>九、签订时间</w:t>
      </w:r>
    </w:p>
    <w:p>
      <w:pPr>
        <w:pStyle w:val="3"/>
        <w:tabs>
          <w:tab w:val="left" w:pos="2324"/>
          <w:tab w:val="left" w:pos="2953"/>
          <w:tab w:val="left" w:pos="3584"/>
        </w:tabs>
        <w:spacing w:before="120"/>
        <w:ind w:left="538"/>
      </w:pPr>
      <w:r>
        <w:t>本合</w:t>
      </w:r>
      <w:r>
        <w:rPr>
          <w:spacing w:val="-3"/>
        </w:rPr>
        <w:t>同</w:t>
      </w:r>
      <w:r>
        <w:t>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spacing w:val="-3"/>
        </w:rPr>
        <w:t>签</w:t>
      </w:r>
      <w:r>
        <w:t>订。</w:t>
      </w:r>
    </w:p>
    <w:p>
      <w:pPr>
        <w:pStyle w:val="3"/>
        <w:rPr>
          <w:sz w:val="20"/>
        </w:rPr>
      </w:pPr>
    </w:p>
    <w:p>
      <w:pPr>
        <w:pStyle w:val="3"/>
        <w:spacing w:before="2"/>
        <w:rPr>
          <w:sz w:val="16"/>
        </w:rPr>
      </w:pPr>
    </w:p>
    <w:p>
      <w:pPr>
        <w:pStyle w:val="3"/>
        <w:ind w:left="541"/>
      </w:pPr>
      <w:bookmarkStart w:id="87" w:name="十、签订地点"/>
      <w:bookmarkEnd w:id="87"/>
      <w:r>
        <w:t>十、签订地点</w:t>
      </w:r>
    </w:p>
    <w:p>
      <w:pPr>
        <w:pStyle w:val="3"/>
        <w:rPr>
          <w:sz w:val="20"/>
        </w:rPr>
      </w:pPr>
    </w:p>
    <w:p>
      <w:pPr>
        <w:pStyle w:val="3"/>
        <w:spacing w:before="9"/>
        <w:rPr>
          <w:sz w:val="16"/>
        </w:rPr>
      </w:pPr>
    </w:p>
    <w:p>
      <w:pPr>
        <w:pStyle w:val="3"/>
        <w:tabs>
          <w:tab w:val="left" w:pos="5159"/>
        </w:tabs>
        <w:ind w:left="538"/>
      </w:pPr>
      <w:r>
        <w:t>本合</w:t>
      </w:r>
      <w:r>
        <w:rPr>
          <w:spacing w:val="-3"/>
        </w:rPr>
        <w:t>同</w:t>
      </w:r>
      <w:r>
        <w:t>在</w:t>
      </w:r>
      <w:r>
        <w:rPr>
          <w:u w:val="single"/>
        </w:rPr>
        <w:t xml:space="preserve"> </w:t>
      </w:r>
      <w:r>
        <w:rPr>
          <w:u w:val="single"/>
        </w:rPr>
        <w:tab/>
      </w:r>
      <w:r>
        <w:rPr>
          <w:spacing w:val="-3"/>
        </w:rPr>
        <w:t>签</w:t>
      </w:r>
      <w:r>
        <w:t>订。</w:t>
      </w:r>
    </w:p>
    <w:p>
      <w:pPr>
        <w:pStyle w:val="3"/>
        <w:rPr>
          <w:sz w:val="20"/>
        </w:rPr>
      </w:pPr>
    </w:p>
    <w:p>
      <w:pPr>
        <w:pStyle w:val="3"/>
        <w:spacing w:before="2"/>
        <w:rPr>
          <w:sz w:val="16"/>
        </w:rPr>
      </w:pPr>
    </w:p>
    <w:p>
      <w:pPr>
        <w:pStyle w:val="3"/>
        <w:ind w:left="541"/>
      </w:pPr>
      <w:bookmarkStart w:id="88" w:name="十一、补充协议"/>
      <w:bookmarkEnd w:id="88"/>
      <w:r>
        <w:t>十一、补充协议</w:t>
      </w:r>
    </w:p>
    <w:p>
      <w:pPr>
        <w:pStyle w:val="3"/>
        <w:rPr>
          <w:sz w:val="20"/>
        </w:rPr>
      </w:pPr>
    </w:p>
    <w:p>
      <w:pPr>
        <w:pStyle w:val="3"/>
        <w:spacing w:before="12"/>
        <w:rPr>
          <w:sz w:val="16"/>
        </w:rPr>
      </w:pPr>
    </w:p>
    <w:p>
      <w:pPr>
        <w:pStyle w:val="3"/>
        <w:spacing w:line="652" w:lineRule="auto"/>
        <w:ind w:left="541" w:right="1992" w:hanging="3"/>
      </w:pPr>
      <w:r>
        <w:t>合同未尽事宜，合同当事人另行签订补充协议，补充协议是合同的组成部分。</w:t>
      </w:r>
      <w:bookmarkStart w:id="89" w:name="十二、合同生效"/>
      <w:bookmarkEnd w:id="89"/>
      <w:r>
        <w:t>十二、合同生效</w:t>
      </w:r>
    </w:p>
    <w:p>
      <w:pPr>
        <w:pStyle w:val="3"/>
        <w:tabs>
          <w:tab w:val="left" w:pos="5056"/>
        </w:tabs>
        <w:spacing w:before="119"/>
        <w:ind w:left="538"/>
      </w:pPr>
      <w:r>
        <w:t>本合</w:t>
      </w:r>
      <w:r>
        <w:rPr>
          <w:spacing w:val="-3"/>
        </w:rPr>
        <w:t>同</w:t>
      </w:r>
      <w:r>
        <w:t>自</w:t>
      </w:r>
      <w:r>
        <w:rPr>
          <w:u w:val="single"/>
        </w:rPr>
        <w:t xml:space="preserve"> </w:t>
      </w:r>
      <w:r>
        <w:rPr>
          <w:u w:val="single"/>
        </w:rPr>
        <w:tab/>
      </w:r>
      <w:r>
        <w:rPr>
          <w:spacing w:val="-3"/>
        </w:rPr>
        <w:t>生</w:t>
      </w:r>
      <w:r>
        <w:t>效。</w:t>
      </w:r>
    </w:p>
    <w:p>
      <w:pPr>
        <w:spacing w:after="0"/>
        <w:sectPr>
          <w:footerReference r:id="rId10" w:type="default"/>
          <w:pgSz w:w="11910" w:h="16840"/>
          <w:pgMar w:top="1080" w:right="920" w:bottom="1360" w:left="1300" w:header="882" w:footer="1174" w:gutter="0"/>
        </w:sectPr>
      </w:pPr>
    </w:p>
    <w:p>
      <w:pPr>
        <w:pStyle w:val="3"/>
        <w:spacing w:before="10"/>
        <w:rPr>
          <w:sz w:val="22"/>
        </w:rPr>
      </w:pPr>
    </w:p>
    <w:p>
      <w:pPr>
        <w:pStyle w:val="3"/>
        <w:spacing w:before="37"/>
        <w:ind w:left="541"/>
      </w:pPr>
      <w:bookmarkStart w:id="90" w:name="十三、合同份数"/>
      <w:bookmarkEnd w:id="90"/>
      <w:r>
        <w:t>十三、合同份数</w:t>
      </w:r>
    </w:p>
    <w:p>
      <w:pPr>
        <w:pStyle w:val="3"/>
        <w:rPr>
          <w:sz w:val="20"/>
        </w:rPr>
      </w:pPr>
    </w:p>
    <w:p>
      <w:pPr>
        <w:pStyle w:val="3"/>
        <w:spacing w:before="12"/>
        <w:rPr>
          <w:sz w:val="16"/>
        </w:rPr>
      </w:pPr>
    </w:p>
    <w:p>
      <w:pPr>
        <w:pStyle w:val="3"/>
        <w:tabs>
          <w:tab w:val="left" w:pos="2009"/>
          <w:tab w:val="left" w:pos="5793"/>
          <w:tab w:val="left" w:pos="7473"/>
        </w:tabs>
        <w:ind w:left="538"/>
      </w:pPr>
      <w:r>
        <w:t>本合</w:t>
      </w:r>
      <w:r>
        <w:rPr>
          <w:spacing w:val="-3"/>
        </w:rPr>
        <w:t>同</w:t>
      </w:r>
      <w:r>
        <w:t>一</w:t>
      </w:r>
      <w:r>
        <w:rPr>
          <w:spacing w:val="-3"/>
        </w:rPr>
        <w:t>式</w:t>
      </w:r>
      <w:r>
        <w:rPr>
          <w:spacing w:val="-3"/>
          <w:u w:val="single"/>
        </w:rPr>
        <w:t xml:space="preserve"> </w:t>
      </w:r>
      <w:r>
        <w:rPr>
          <w:spacing w:val="-3"/>
          <w:u w:val="single"/>
        </w:rPr>
        <w:tab/>
      </w:r>
      <w:r>
        <w:t>份</w:t>
      </w:r>
      <w:r>
        <w:rPr>
          <w:spacing w:val="-3"/>
        </w:rPr>
        <w:t>，</w:t>
      </w:r>
      <w:r>
        <w:t>均</w:t>
      </w:r>
      <w:r>
        <w:rPr>
          <w:spacing w:val="-3"/>
        </w:rPr>
        <w:t>具</w:t>
      </w:r>
      <w:r>
        <w:t>有同</w:t>
      </w:r>
      <w:r>
        <w:rPr>
          <w:spacing w:val="-3"/>
        </w:rPr>
        <w:t>等</w:t>
      </w:r>
      <w:r>
        <w:t>法</w:t>
      </w:r>
      <w:r>
        <w:rPr>
          <w:spacing w:val="-3"/>
        </w:rPr>
        <w:t>律</w:t>
      </w:r>
      <w:r>
        <w:t>效</w:t>
      </w:r>
      <w:r>
        <w:rPr>
          <w:spacing w:val="-3"/>
        </w:rPr>
        <w:t>力</w:t>
      </w:r>
      <w:r>
        <w:t>，</w:t>
      </w:r>
      <w:r>
        <w:rPr>
          <w:spacing w:val="-3"/>
        </w:rPr>
        <w:t>发</w:t>
      </w:r>
      <w:r>
        <w:t>包</w:t>
      </w:r>
      <w:r>
        <w:rPr>
          <w:spacing w:val="-3"/>
        </w:rPr>
        <w:t>人</w:t>
      </w:r>
      <w:r>
        <w:t>执</w:t>
      </w:r>
      <w:r>
        <w:rPr>
          <w:u w:val="single"/>
        </w:rPr>
        <w:t xml:space="preserve"> </w:t>
      </w:r>
      <w:r>
        <w:rPr>
          <w:u w:val="single"/>
        </w:rPr>
        <w:tab/>
      </w:r>
      <w:r>
        <w:t>份</w:t>
      </w:r>
      <w:r>
        <w:rPr>
          <w:spacing w:val="-3"/>
        </w:rPr>
        <w:t>，</w:t>
      </w:r>
      <w:r>
        <w:t>承</w:t>
      </w:r>
      <w:r>
        <w:rPr>
          <w:spacing w:val="-3"/>
        </w:rPr>
        <w:t>包</w:t>
      </w:r>
      <w:r>
        <w:t>人</w:t>
      </w:r>
      <w:r>
        <w:rPr>
          <w:spacing w:val="-3"/>
        </w:rPr>
        <w:t>执</w:t>
      </w:r>
      <w:r>
        <w:rPr>
          <w:spacing w:val="-3"/>
          <w:u w:val="single"/>
        </w:rPr>
        <w:t xml:space="preserve"> </w:t>
      </w:r>
      <w:r>
        <w:rPr>
          <w:spacing w:val="-3"/>
          <w:u w:val="single"/>
        </w:rPr>
        <w:tab/>
      </w:r>
      <w:r>
        <w:t>份。</w:t>
      </w:r>
    </w:p>
    <w:p>
      <w:pPr>
        <w:pStyle w:val="3"/>
        <w:rPr>
          <w:sz w:val="20"/>
        </w:rPr>
      </w:pPr>
    </w:p>
    <w:p>
      <w:pPr>
        <w:pStyle w:val="3"/>
        <w:rPr>
          <w:sz w:val="20"/>
        </w:rPr>
      </w:pPr>
    </w:p>
    <w:p>
      <w:pPr>
        <w:pStyle w:val="3"/>
        <w:rPr>
          <w:sz w:val="20"/>
        </w:rPr>
      </w:pPr>
    </w:p>
    <w:p>
      <w:pPr>
        <w:pStyle w:val="3"/>
        <w:spacing w:before="6"/>
        <w:rPr>
          <w:sz w:val="23"/>
        </w:rPr>
      </w:pPr>
    </w:p>
    <w:p>
      <w:pPr>
        <w:pStyle w:val="3"/>
        <w:tabs>
          <w:tab w:val="left" w:pos="1169"/>
          <w:tab w:val="left" w:pos="4530"/>
          <w:tab w:val="left" w:pos="5579"/>
        </w:tabs>
        <w:spacing w:before="36"/>
        <w:ind w:left="118"/>
      </w:pPr>
      <w:r>
        <w:t>发包</w:t>
      </w:r>
      <w:r>
        <w:rPr>
          <w:spacing w:val="-3"/>
        </w:rPr>
        <w:t>人</w:t>
      </w:r>
      <w:r>
        <w:t>：</w:t>
      </w:r>
      <w:r>
        <w:tab/>
      </w:r>
      <w:r>
        <w:t>(</w:t>
      </w:r>
      <w:r>
        <w:rPr>
          <w:spacing w:val="-3"/>
        </w:rPr>
        <w:t>公</w:t>
      </w:r>
      <w:r>
        <w:t>章)</w:t>
      </w:r>
      <w:r>
        <w:tab/>
      </w:r>
      <w:r>
        <w:rPr>
          <w:spacing w:val="-3"/>
        </w:rPr>
        <w:t>承包</w:t>
      </w:r>
      <w:r>
        <w:t>人：</w:t>
      </w:r>
      <w:r>
        <w:tab/>
      </w:r>
      <w:r>
        <w:t>(</w:t>
      </w:r>
      <w:r>
        <w:rPr>
          <w:spacing w:val="-3"/>
        </w:rPr>
        <w:t>公</w:t>
      </w:r>
      <w:r>
        <w:t>章)</w:t>
      </w:r>
    </w:p>
    <w:p>
      <w:pPr>
        <w:pStyle w:val="3"/>
        <w:rPr>
          <w:sz w:val="20"/>
        </w:rPr>
      </w:pPr>
    </w:p>
    <w:p>
      <w:pPr>
        <w:pStyle w:val="3"/>
        <w:rPr>
          <w:sz w:val="20"/>
        </w:rPr>
      </w:pPr>
    </w:p>
    <w:p>
      <w:pPr>
        <w:pStyle w:val="3"/>
        <w:rPr>
          <w:sz w:val="20"/>
        </w:rPr>
      </w:pPr>
    </w:p>
    <w:p>
      <w:pPr>
        <w:pStyle w:val="3"/>
        <w:spacing w:before="3"/>
        <w:rPr>
          <w:sz w:val="26"/>
        </w:rPr>
      </w:pPr>
    </w:p>
    <w:p>
      <w:pPr>
        <w:pStyle w:val="3"/>
        <w:tabs>
          <w:tab w:val="left" w:pos="4427"/>
        </w:tabs>
        <w:ind w:left="118"/>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tab/>
      </w:r>
      <w:r>
        <w:rPr>
          <w:spacing w:val="-3"/>
        </w:rPr>
        <w:t>法定</w:t>
      </w:r>
      <w:r>
        <w:t>代表</w:t>
      </w:r>
      <w:r>
        <w:rPr>
          <w:spacing w:val="-3"/>
        </w:rPr>
        <w:t>人</w:t>
      </w:r>
      <w:r>
        <w:t>或</w:t>
      </w:r>
      <w:r>
        <w:rPr>
          <w:spacing w:val="-3"/>
        </w:rPr>
        <w:t>其</w:t>
      </w:r>
      <w:r>
        <w:t>委</w:t>
      </w:r>
      <w:r>
        <w:rPr>
          <w:spacing w:val="-3"/>
        </w:rPr>
        <w:t>托</w:t>
      </w:r>
      <w:r>
        <w:t>代</w:t>
      </w:r>
      <w:r>
        <w:rPr>
          <w:spacing w:val="-3"/>
        </w:rPr>
        <w:t>理</w:t>
      </w:r>
      <w:r>
        <w:t>人：</w:t>
      </w:r>
    </w:p>
    <w:p>
      <w:pPr>
        <w:pStyle w:val="3"/>
        <w:spacing w:before="9"/>
        <w:rPr>
          <w:sz w:val="14"/>
        </w:rPr>
      </w:pPr>
    </w:p>
    <w:p>
      <w:pPr>
        <w:pStyle w:val="3"/>
        <w:tabs>
          <w:tab w:val="left" w:pos="4319"/>
        </w:tabs>
        <w:ind w:left="118"/>
      </w:pPr>
      <w:r>
        <w:t>（签</w:t>
      </w:r>
      <w:r>
        <w:rPr>
          <w:spacing w:val="-3"/>
        </w:rPr>
        <w:t>字</w:t>
      </w:r>
      <w:r>
        <w:t>）</w:t>
      </w:r>
      <w:r>
        <w:tab/>
      </w:r>
      <w:r>
        <w:t>（</w:t>
      </w:r>
      <w:r>
        <w:rPr>
          <w:spacing w:val="-3"/>
        </w:rPr>
        <w:t>签字</w:t>
      </w:r>
      <w:r>
        <w:t>）</w:t>
      </w:r>
    </w:p>
    <w:p>
      <w:pPr>
        <w:pStyle w:val="3"/>
        <w:rPr>
          <w:sz w:val="20"/>
        </w:rPr>
      </w:pPr>
    </w:p>
    <w:p>
      <w:pPr>
        <w:pStyle w:val="3"/>
        <w:spacing w:before="9"/>
        <w:rPr>
          <w:sz w:val="12"/>
        </w:rPr>
      </w:pPr>
      <w:r>
        <w:pict>
          <v:line id="_x0000_s1040" o:spid="_x0000_s1040" o:spt="20" style="position:absolute;left:0pt;margin-left:70.9pt;margin-top:10.55pt;height:0pt;width:5.25pt;mso-position-horizontal-relative:page;mso-wrap-distance-bottom:0pt;mso-wrap-distance-top:0pt;z-index:2048;mso-width-relative:page;mso-height-relative:page;" stroked="t" coordsize="21600,21600">
            <v:path arrowok="t"/>
            <v:fill focussize="0,0"/>
            <v:stroke weight="0.6pt" color="#000000"/>
            <v:imagedata o:title=""/>
            <o:lock v:ext="edit"/>
            <w10:wrap type="topAndBottom"/>
          </v:line>
        </w:pict>
      </w:r>
    </w:p>
    <w:p>
      <w:pPr>
        <w:pStyle w:val="3"/>
        <w:spacing w:before="5"/>
        <w:rPr>
          <w:sz w:val="8"/>
        </w:rPr>
      </w:pPr>
    </w:p>
    <w:p>
      <w:pPr>
        <w:pStyle w:val="3"/>
        <w:tabs>
          <w:tab w:val="left" w:pos="3003"/>
          <w:tab w:val="left" w:pos="4424"/>
          <w:tab w:val="left" w:pos="7519"/>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1835150</wp:posOffset>
            </wp:positionH>
            <wp:positionV relativeFrom="paragraph">
              <wp:posOffset>66675</wp:posOffset>
            </wp:positionV>
            <wp:extent cx="666750" cy="133985"/>
            <wp:effectExtent l="0" t="0" r="0" b="0"/>
            <wp:wrapNone/>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0.png"/>
                    <pic:cNvPicPr>
                      <a:picLocks noChangeAspect="1"/>
                    </pic:cNvPicPr>
                  </pic:nvPicPr>
                  <pic:blipFill>
                    <a:blip r:embed="rId58" cstate="print"/>
                    <a:stretch>
                      <a:fillRect/>
                    </a:stretch>
                  </pic:blipFill>
                  <pic:spPr>
                    <a:xfrm>
                      <a:off x="0" y="0"/>
                      <a:ext cx="666750" cy="134111"/>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4569460</wp:posOffset>
            </wp:positionH>
            <wp:positionV relativeFrom="paragraph">
              <wp:posOffset>66675</wp:posOffset>
            </wp:positionV>
            <wp:extent cx="534670" cy="133985"/>
            <wp:effectExtent l="0" t="0" r="0" b="0"/>
            <wp:wrapNone/>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1.png"/>
                    <pic:cNvPicPr>
                      <a:picLocks noChangeAspect="1"/>
                    </pic:cNvPicPr>
                  </pic:nvPicPr>
                  <pic:blipFill>
                    <a:blip r:embed="rId59" cstate="print"/>
                    <a:stretch>
                      <a:fillRect/>
                    </a:stretch>
                  </pic:blipFill>
                  <pic:spPr>
                    <a:xfrm>
                      <a:off x="0" y="0"/>
                      <a:ext cx="534924" cy="134111"/>
                    </a:xfrm>
                    <a:prstGeom prst="rect">
                      <a:avLst/>
                    </a:prstGeom>
                  </pic:spPr>
                </pic:pic>
              </a:graphicData>
            </a:graphic>
          </wp:anchor>
        </w:drawing>
      </w:r>
      <w:r>
        <w:t>组织</w:t>
      </w:r>
      <w:r>
        <w:rPr>
          <w:spacing w:val="-3"/>
        </w:rPr>
        <w:t>机</w:t>
      </w:r>
      <w:r>
        <w:t>构</w:t>
      </w:r>
      <w:r>
        <w:rPr>
          <w:spacing w:val="-3"/>
        </w:rPr>
        <w:t>代</w:t>
      </w:r>
      <w:r>
        <w:t>码</w:t>
      </w:r>
      <w:r>
        <w:rPr>
          <w:spacing w:val="-3"/>
        </w:rPr>
        <w:t>：</w:t>
      </w:r>
      <w:r>
        <w:rPr>
          <w:spacing w:val="-3"/>
          <w:u w:val="single"/>
        </w:rPr>
        <w:t xml:space="preserve"> </w:t>
      </w:r>
      <w:r>
        <w:rPr>
          <w:spacing w:val="-3"/>
          <w:u w:val="single"/>
        </w:rPr>
        <w:tab/>
      </w:r>
      <w:r>
        <w:rPr>
          <w:spacing w:val="-3"/>
        </w:rPr>
        <w:tab/>
      </w:r>
      <w:r>
        <w:t>组</w:t>
      </w:r>
      <w:r>
        <w:rPr>
          <w:spacing w:val="-3"/>
        </w:rPr>
        <w:t>织</w:t>
      </w:r>
      <w:r>
        <w:t>机构</w:t>
      </w:r>
      <w:r>
        <w:rPr>
          <w:spacing w:val="-3"/>
        </w:rPr>
        <w:t>代</w:t>
      </w:r>
      <w:r>
        <w:t>码</w:t>
      </w:r>
      <w:r>
        <w:rPr>
          <w:spacing w:val="-3"/>
        </w:rP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541"/>
          <w:tab w:val="left" w:pos="3003"/>
          <w:tab w:val="left" w:pos="4424"/>
          <w:tab w:val="left" w:pos="4844"/>
          <w:tab w:val="left" w:pos="7519"/>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1501140</wp:posOffset>
            </wp:positionH>
            <wp:positionV relativeFrom="paragraph">
              <wp:posOffset>66675</wp:posOffset>
            </wp:positionV>
            <wp:extent cx="1066165" cy="133985"/>
            <wp:effectExtent l="0" t="0" r="0" b="0"/>
            <wp:wrapNone/>
            <wp:docPr id="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2.png"/>
                    <pic:cNvPicPr>
                      <a:picLocks noChangeAspect="1"/>
                    </pic:cNvPicPr>
                  </pic:nvPicPr>
                  <pic:blipFill>
                    <a:blip r:embed="rId60" cstate="print"/>
                    <a:stretch>
                      <a:fillRect/>
                    </a:stretch>
                  </pic:blipFill>
                  <pic:spPr>
                    <a:xfrm>
                      <a:off x="0" y="0"/>
                      <a:ext cx="1066279" cy="134112"/>
                    </a:xfrm>
                    <a:prstGeom prst="rect">
                      <a:avLst/>
                    </a:prstGeom>
                  </pic:spPr>
                </pic:pic>
              </a:graphicData>
            </a:graphic>
          </wp:anchor>
        </w:drawing>
      </w:r>
      <w:r>
        <w:pict>
          <v:group id="_x0000_s1041" o:spid="_x0000_s1041" o:spt="203" style="position:absolute;left:0pt;margin-left:328.35pt;margin-top:5.25pt;height:10.6pt;width:94.6pt;mso-position-horizontal-relative:page;z-index:-327680;mso-width-relative:page;mso-height-relative:page;" coordorigin="6568,106" coordsize="1892,212">
            <o:lock v:ext="edit"/>
            <v:shape id="_x0000_s1042" o:spid="_x0000_s1042" o:spt="75" type="#_x0000_t75" style="position:absolute;left:6567;top:105;height:212;width:1050;" filled="f" stroked="f" coordsize="21600,21600">
              <v:path/>
              <v:fill on="f" focussize="0,0"/>
              <v:stroke on="f"/>
              <v:imagedata r:id="rId40" o:title=""/>
              <o:lock v:ext="edit" aspectratio="t"/>
            </v:shape>
            <v:shape id="_x0000_s1043" o:spid="_x0000_s1043" o:spt="75" type="#_x0000_t75" style="position:absolute;left:7511;top:105;height:212;width:634;" filled="f" stroked="f" coordsize="21600,21600">
              <v:path/>
              <v:fill on="f" focussize="0,0"/>
              <v:stroke on="f"/>
              <v:imagedata r:id="rId50" o:title=""/>
              <o:lock v:ext="edit" aspectratio="t"/>
            </v:shape>
            <v:shape id="_x0000_s1044" o:spid="_x0000_s1044" o:spt="75" type="#_x0000_t75" style="position:absolute;left:8036;top:105;height:212;width:423;" filled="f" stroked="f" coordsize="21600,21600">
              <v:path/>
              <v:fill on="f" focussize="0,0"/>
              <v:stroke on="f"/>
              <v:imagedata r:id="rId42" o:title=""/>
              <o:lock v:ext="edit" aspectratio="t"/>
            </v:shape>
          </v:group>
        </w:pict>
      </w:r>
      <w:r>
        <w:t>地</w:t>
      </w:r>
      <w:r>
        <w:tab/>
      </w:r>
      <w:r>
        <w:rPr>
          <w:spacing w:val="-3"/>
        </w:rPr>
        <w:t>址</w:t>
      </w:r>
      <w:r>
        <w:t>：</w:t>
      </w:r>
      <w:r>
        <w:rPr>
          <w:u w:val="single"/>
        </w:rPr>
        <w:t xml:space="preserve"> </w:t>
      </w:r>
      <w:r>
        <w:rPr>
          <w:u w:val="single"/>
        </w:rPr>
        <w:tab/>
      </w:r>
      <w:r>
        <w:tab/>
      </w:r>
      <w:r>
        <w:t>地</w:t>
      </w:r>
      <w:r>
        <w:tab/>
      </w:r>
      <w:r>
        <w:t>址：</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3006"/>
          <w:tab w:val="left" w:pos="4427"/>
          <w:tab w:val="left" w:pos="7519"/>
        </w:tabs>
        <w:spacing w:before="43"/>
        <w:ind w:left="118"/>
        <w:rPr>
          <w:rFonts w:ascii="Times New Roman" w:eastAsia="Times New Roman"/>
        </w:rPr>
      </w:pPr>
      <w:r>
        <w:pict>
          <v:group id="_x0000_s1045" o:spid="_x0000_s1045" o:spt="203" style="position:absolute;left:0pt;margin-left:128.75pt;margin-top:5.25pt;height:10.6pt;width:78.9pt;mso-position-horizontal-relative:page;z-index:-327680;mso-width-relative:page;mso-height-relative:page;" coordorigin="2576,106" coordsize="1578,212">
            <o:lock v:ext="edit"/>
            <v:shape id="_x0000_s1046" o:spid="_x0000_s1046" o:spt="75" type="#_x0000_t75" style="position:absolute;left:2575;top:105;height:212;width:1262;" filled="f" stroked="f" coordsize="21600,21600">
              <v:path/>
              <v:fill on="f" focussize="0,0"/>
              <v:stroke on="f"/>
              <v:imagedata r:id="rId55" o:title=""/>
              <o:lock v:ext="edit" aspectratio="t"/>
            </v:shape>
            <v:shape id="_x0000_s1047" o:spid="_x0000_s1047" o:spt="75" type="#_x0000_t75" style="position:absolute;left:3730;top:105;height:212;width:423;" filled="f" stroked="f" coordsize="21600,21600">
              <v:path/>
              <v:fill on="f" focussize="0,0"/>
              <v:stroke on="f"/>
              <v:imagedata r:id="rId42" o:title=""/>
              <o:lock v:ext="edit" aspectratio="t"/>
            </v:shape>
          </v:group>
        </w:pict>
      </w:r>
      <w:r>
        <w:drawing>
          <wp:anchor distT="0" distB="0" distL="0" distR="0" simplePos="0" relativeHeight="268107776" behindDoc="1" locked="0" layoutInCell="1" allowOverlap="1">
            <wp:simplePos x="0" y="0"/>
            <wp:positionH relativeFrom="page">
              <wp:posOffset>4302760</wp:posOffset>
            </wp:positionH>
            <wp:positionV relativeFrom="paragraph">
              <wp:posOffset>66675</wp:posOffset>
            </wp:positionV>
            <wp:extent cx="1200785" cy="133985"/>
            <wp:effectExtent l="0" t="0" r="0" b="0"/>
            <wp:wrapNone/>
            <wp:docPr id="5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t>邮政</w:t>
      </w:r>
      <w:r>
        <w:rPr>
          <w:spacing w:val="-3"/>
        </w:rPr>
        <w:t>编</w:t>
      </w:r>
      <w:r>
        <w:t>码</w:t>
      </w:r>
      <w:r>
        <w:rPr>
          <w:spacing w:val="-3"/>
        </w:rPr>
        <w:t>：</w:t>
      </w:r>
      <w:r>
        <w:rPr>
          <w:spacing w:val="-3"/>
          <w:u w:val="single"/>
        </w:rPr>
        <w:t xml:space="preserve"> </w:t>
      </w:r>
      <w:r>
        <w:rPr>
          <w:spacing w:val="-3"/>
          <w:u w:val="single"/>
        </w:rPr>
        <w:tab/>
      </w:r>
      <w:r>
        <w:rPr>
          <w:spacing w:val="-3"/>
        </w:rPr>
        <w:tab/>
      </w:r>
      <w:r>
        <w:rPr>
          <w:spacing w:val="-3"/>
        </w:rPr>
        <w:t>邮政</w:t>
      </w:r>
      <w:r>
        <w:t>编码</w:t>
      </w:r>
      <w:r>
        <w:rPr>
          <w:spacing w:val="-3"/>
        </w:rP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3003"/>
          <w:tab w:val="left" w:pos="4424"/>
          <w:tab w:val="left" w:pos="7519"/>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1702435</wp:posOffset>
            </wp:positionH>
            <wp:positionV relativeFrom="paragraph">
              <wp:posOffset>66675</wp:posOffset>
            </wp:positionV>
            <wp:extent cx="265430" cy="133985"/>
            <wp:effectExtent l="0" t="0" r="0" b="0"/>
            <wp:wrapNone/>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5.png"/>
                    <pic:cNvPicPr>
                      <a:picLocks noChangeAspect="1"/>
                    </pic:cNvPicPr>
                  </pic:nvPicPr>
                  <pic:blipFill>
                    <a:blip r:embed="rId53" cstate="print"/>
                    <a:stretch>
                      <a:fillRect/>
                    </a:stretch>
                  </pic:blipFill>
                  <pic:spPr>
                    <a:xfrm>
                      <a:off x="0" y="0"/>
                      <a:ext cx="265175"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2168525</wp:posOffset>
            </wp:positionH>
            <wp:positionV relativeFrom="paragraph">
              <wp:posOffset>66675</wp:posOffset>
            </wp:positionV>
            <wp:extent cx="267970" cy="133985"/>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png"/>
                    <pic:cNvPicPr>
                      <a:picLocks noChangeAspect="1"/>
                    </pic:cNvPicPr>
                  </pic:nvPicPr>
                  <pic:blipFill>
                    <a:blip r:embed="rId42" cstate="print"/>
                    <a:stretch>
                      <a:fillRect/>
                    </a:stretch>
                  </pic:blipFill>
                  <pic:spPr>
                    <a:xfrm>
                      <a:off x="0" y="0"/>
                      <a:ext cx="268224"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4436745</wp:posOffset>
            </wp:positionH>
            <wp:positionV relativeFrom="paragraph">
              <wp:posOffset>66675</wp:posOffset>
            </wp:positionV>
            <wp:extent cx="265430" cy="133985"/>
            <wp:effectExtent l="0" t="0" r="0" b="0"/>
            <wp:wrapNone/>
            <wp:docPr id="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5.png"/>
                    <pic:cNvPicPr>
                      <a:picLocks noChangeAspect="1"/>
                    </pic:cNvPicPr>
                  </pic:nvPicPr>
                  <pic:blipFill>
                    <a:blip r:embed="rId53" cstate="print"/>
                    <a:stretch>
                      <a:fillRect/>
                    </a:stretch>
                  </pic:blipFill>
                  <pic:spPr>
                    <a:xfrm>
                      <a:off x="0" y="0"/>
                      <a:ext cx="265175"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4970145</wp:posOffset>
            </wp:positionH>
            <wp:positionV relativeFrom="paragraph">
              <wp:posOffset>66675</wp:posOffset>
            </wp:positionV>
            <wp:extent cx="265430" cy="133985"/>
            <wp:effectExtent l="0" t="0" r="0" b="0"/>
            <wp:wrapNone/>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5.png"/>
                    <pic:cNvPicPr>
                      <a:picLocks noChangeAspect="1"/>
                    </pic:cNvPicPr>
                  </pic:nvPicPr>
                  <pic:blipFill>
                    <a:blip r:embed="rId53" cstate="print"/>
                    <a:stretch>
                      <a:fillRect/>
                    </a:stretch>
                  </pic:blipFill>
                  <pic:spPr>
                    <a:xfrm>
                      <a:off x="0" y="0"/>
                      <a:ext cx="265175" cy="134112"/>
                    </a:xfrm>
                    <a:prstGeom prst="rect">
                      <a:avLst/>
                    </a:prstGeom>
                  </pic:spPr>
                </pic:pic>
              </a:graphicData>
            </a:graphic>
          </wp:anchor>
        </w:drawing>
      </w:r>
      <w:r>
        <w:t>法定</w:t>
      </w:r>
      <w:r>
        <w:rPr>
          <w:spacing w:val="-3"/>
        </w:rPr>
        <w:t>代</w:t>
      </w:r>
      <w:r>
        <w:t>表</w:t>
      </w:r>
      <w:r>
        <w:rPr>
          <w:spacing w:val="-3"/>
        </w:rPr>
        <w:t>人</w:t>
      </w:r>
      <w:r>
        <w:t>：</w:t>
      </w:r>
      <w:r>
        <w:rPr>
          <w:u w:val="single"/>
        </w:rPr>
        <w:t xml:space="preserve"> </w:t>
      </w:r>
      <w:r>
        <w:rPr>
          <w:u w:val="single"/>
        </w:rPr>
        <w:tab/>
      </w:r>
      <w:r>
        <w:tab/>
      </w:r>
      <w:r>
        <w:t>法</w:t>
      </w:r>
      <w:r>
        <w:rPr>
          <w:spacing w:val="-3"/>
        </w:rPr>
        <w:t>定</w:t>
      </w:r>
      <w:r>
        <w:t>代表</w:t>
      </w:r>
      <w:r>
        <w:rPr>
          <w:spacing w:val="-3"/>
        </w:rPr>
        <w:t>人</w:t>
      </w:r>
      <w: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3003"/>
          <w:tab w:val="left" w:pos="4424"/>
          <w:tab w:val="left" w:pos="7519"/>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1702435</wp:posOffset>
            </wp:positionH>
            <wp:positionV relativeFrom="paragraph">
              <wp:posOffset>66675</wp:posOffset>
            </wp:positionV>
            <wp:extent cx="400050" cy="133985"/>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png"/>
                    <pic:cNvPicPr>
                      <a:picLocks noChangeAspect="1"/>
                    </pic:cNvPicPr>
                  </pic:nvPicPr>
                  <pic:blipFill>
                    <a:blip r:embed="rId41" cstate="print"/>
                    <a:stretch>
                      <a:fillRect/>
                    </a:stretch>
                  </pic:blipFill>
                  <pic:spPr>
                    <a:xfrm>
                      <a:off x="0" y="0"/>
                      <a:ext cx="400050"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4436745</wp:posOffset>
            </wp:positionH>
            <wp:positionV relativeFrom="paragraph">
              <wp:posOffset>66675</wp:posOffset>
            </wp:positionV>
            <wp:extent cx="400050" cy="133985"/>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png"/>
                    <pic:cNvPicPr>
                      <a:picLocks noChangeAspect="1"/>
                    </pic:cNvPicPr>
                  </pic:nvPicPr>
                  <pic:blipFill>
                    <a:blip r:embed="rId41" cstate="print"/>
                    <a:stretch>
                      <a:fillRect/>
                    </a:stretch>
                  </pic:blipFill>
                  <pic:spPr>
                    <a:xfrm>
                      <a:off x="0" y="0"/>
                      <a:ext cx="400050" cy="134112"/>
                    </a:xfrm>
                    <a:prstGeom prst="rect">
                      <a:avLst/>
                    </a:prstGeom>
                  </pic:spPr>
                </pic:pic>
              </a:graphicData>
            </a:graphic>
          </wp:anchor>
        </w:drawing>
      </w:r>
      <w:r>
        <w:t>委托</w:t>
      </w:r>
      <w:r>
        <w:rPr>
          <w:spacing w:val="-3"/>
        </w:rPr>
        <w:t>代</w:t>
      </w:r>
      <w:r>
        <w:t>理</w:t>
      </w:r>
      <w:r>
        <w:rPr>
          <w:spacing w:val="-3"/>
        </w:rPr>
        <w:t>人</w:t>
      </w:r>
      <w:r>
        <w:t>：</w:t>
      </w:r>
      <w:r>
        <w:rPr>
          <w:u w:val="single"/>
        </w:rPr>
        <w:t xml:space="preserve"> </w:t>
      </w:r>
      <w:r>
        <w:rPr>
          <w:u w:val="single"/>
        </w:rPr>
        <w:tab/>
      </w:r>
      <w:r>
        <w:tab/>
      </w:r>
      <w:r>
        <w:t>委</w:t>
      </w:r>
      <w:r>
        <w:rPr>
          <w:spacing w:val="-3"/>
        </w:rPr>
        <w:t>托</w:t>
      </w:r>
      <w:r>
        <w:t>代理</w:t>
      </w:r>
      <w:r>
        <w:rPr>
          <w:spacing w:val="-3"/>
        </w:rPr>
        <w:t>人</w:t>
      </w:r>
      <w: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541"/>
          <w:tab w:val="left" w:pos="3006"/>
          <w:tab w:val="left" w:pos="4427"/>
          <w:tab w:val="left" w:pos="4844"/>
          <w:tab w:val="left" w:pos="7519"/>
        </w:tabs>
        <w:spacing w:before="44"/>
        <w:ind w:left="118"/>
        <w:rPr>
          <w:rFonts w:ascii="Times New Roman" w:eastAsia="Times New Roman"/>
        </w:rPr>
      </w:pPr>
      <w:r>
        <w:drawing>
          <wp:anchor distT="0" distB="0" distL="0" distR="0" simplePos="0" relativeHeight="268107776" behindDoc="1" locked="0" layoutInCell="1" allowOverlap="1">
            <wp:simplePos x="0" y="0"/>
            <wp:positionH relativeFrom="page">
              <wp:posOffset>1435735</wp:posOffset>
            </wp:positionH>
            <wp:positionV relativeFrom="paragraph">
              <wp:posOffset>67310</wp:posOffset>
            </wp:positionV>
            <wp:extent cx="1200785" cy="133985"/>
            <wp:effectExtent l="0" t="0" r="0" b="0"/>
            <wp:wrapNone/>
            <wp:docPr id="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4170045</wp:posOffset>
            </wp:positionH>
            <wp:positionV relativeFrom="paragraph">
              <wp:posOffset>67310</wp:posOffset>
            </wp:positionV>
            <wp:extent cx="1200785" cy="133985"/>
            <wp:effectExtent l="0" t="0" r="0" b="0"/>
            <wp:wrapNone/>
            <wp:docPr id="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t>电</w:t>
      </w:r>
      <w:r>
        <w:tab/>
      </w:r>
      <w:r>
        <w:rPr>
          <w:spacing w:val="-3"/>
        </w:rPr>
        <w:t>话</w:t>
      </w:r>
      <w:r>
        <w:t>：</w:t>
      </w:r>
      <w:r>
        <w:rPr>
          <w:u w:val="single"/>
        </w:rPr>
        <w:t xml:space="preserve"> </w:t>
      </w:r>
      <w:r>
        <w:rPr>
          <w:u w:val="single"/>
        </w:rPr>
        <w:tab/>
      </w:r>
      <w:r>
        <w:tab/>
      </w:r>
      <w:r>
        <w:t>电</w:t>
      </w:r>
      <w:r>
        <w:tab/>
      </w:r>
      <w:r>
        <w:t>话：</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541"/>
          <w:tab w:val="left" w:pos="3006"/>
          <w:tab w:val="left" w:pos="4427"/>
          <w:tab w:val="left" w:pos="4844"/>
          <w:tab w:val="left" w:pos="7519"/>
        </w:tabs>
        <w:spacing w:before="44"/>
        <w:ind w:left="118"/>
        <w:rPr>
          <w:rFonts w:ascii="Times New Roman" w:eastAsia="Times New Roman"/>
        </w:rPr>
      </w:pPr>
      <w:r>
        <w:drawing>
          <wp:anchor distT="0" distB="0" distL="0" distR="0" simplePos="0" relativeHeight="268107776" behindDoc="1" locked="0" layoutInCell="1" allowOverlap="1">
            <wp:simplePos x="0" y="0"/>
            <wp:positionH relativeFrom="page">
              <wp:posOffset>1435735</wp:posOffset>
            </wp:positionH>
            <wp:positionV relativeFrom="paragraph">
              <wp:posOffset>67310</wp:posOffset>
            </wp:positionV>
            <wp:extent cx="1200785" cy="133985"/>
            <wp:effectExtent l="0" t="0" r="0" b="0"/>
            <wp:wrapNone/>
            <wp:docPr id="7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4170045</wp:posOffset>
            </wp:positionH>
            <wp:positionV relativeFrom="paragraph">
              <wp:posOffset>67310</wp:posOffset>
            </wp:positionV>
            <wp:extent cx="1332230" cy="133985"/>
            <wp:effectExtent l="0" t="0" r="0" b="0"/>
            <wp:wrapNone/>
            <wp:docPr id="7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4.png"/>
                    <pic:cNvPicPr>
                      <a:picLocks noChangeAspect="1"/>
                    </pic:cNvPicPr>
                  </pic:nvPicPr>
                  <pic:blipFill>
                    <a:blip r:embed="rId49" cstate="print"/>
                    <a:stretch>
                      <a:fillRect/>
                    </a:stretch>
                  </pic:blipFill>
                  <pic:spPr>
                    <a:xfrm>
                      <a:off x="0" y="0"/>
                      <a:ext cx="1331976" cy="134112"/>
                    </a:xfrm>
                    <a:prstGeom prst="rect">
                      <a:avLst/>
                    </a:prstGeom>
                  </pic:spPr>
                </pic:pic>
              </a:graphicData>
            </a:graphic>
          </wp:anchor>
        </w:drawing>
      </w:r>
      <w:r>
        <w:t>传</w:t>
      </w:r>
      <w:r>
        <w:tab/>
      </w:r>
      <w:r>
        <w:rPr>
          <w:spacing w:val="-3"/>
        </w:rPr>
        <w:t>真</w:t>
      </w:r>
      <w:r>
        <w:t>：</w:t>
      </w:r>
      <w:r>
        <w:rPr>
          <w:u w:val="single"/>
        </w:rPr>
        <w:t xml:space="preserve"> </w:t>
      </w:r>
      <w:r>
        <w:rPr>
          <w:u w:val="single"/>
        </w:rPr>
        <w:tab/>
      </w:r>
      <w:r>
        <w:tab/>
      </w:r>
      <w:r>
        <w:t>传</w:t>
      </w:r>
      <w:r>
        <w:tab/>
      </w:r>
      <w:r>
        <w:t>真：</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3003"/>
          <w:tab w:val="left" w:pos="4424"/>
          <w:tab w:val="left" w:pos="7519"/>
        </w:tabs>
        <w:spacing w:before="44"/>
        <w:ind w:left="118"/>
        <w:rPr>
          <w:rFonts w:ascii="Times New Roman" w:eastAsia="Times New Roman"/>
        </w:rPr>
      </w:pPr>
      <w:r>
        <w:drawing>
          <wp:anchor distT="0" distB="0" distL="0" distR="0" simplePos="0" relativeHeight="268107776" behindDoc="1" locked="0" layoutInCell="1" allowOverlap="1">
            <wp:simplePos x="0" y="0"/>
            <wp:positionH relativeFrom="page">
              <wp:posOffset>4302760</wp:posOffset>
            </wp:positionH>
            <wp:positionV relativeFrom="paragraph">
              <wp:posOffset>67310</wp:posOffset>
            </wp:positionV>
            <wp:extent cx="1200785" cy="133985"/>
            <wp:effectExtent l="0" t="0" r="0" b="0"/>
            <wp:wrapNone/>
            <wp:docPr id="7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t>电子</w:t>
      </w:r>
      <w:r>
        <w:rPr>
          <w:spacing w:val="-3"/>
        </w:rPr>
        <w:t>信</w:t>
      </w:r>
      <w:r>
        <w:t>箱</w:t>
      </w:r>
      <w:r>
        <w:rPr>
          <w:spacing w:val="-3"/>
        </w:rPr>
        <w:t>：</w:t>
      </w:r>
      <w:r>
        <w:rPr>
          <w:spacing w:val="-3"/>
          <w:u w:val="single"/>
        </w:rPr>
        <w:t xml:space="preserve"> </w:t>
      </w:r>
      <w:r>
        <w:rPr>
          <w:spacing w:val="-3"/>
          <w:u w:val="single"/>
        </w:rPr>
        <w:tab/>
      </w:r>
      <w:r>
        <w:rPr>
          <w:spacing w:val="-3"/>
        </w:rPr>
        <w:tab/>
      </w:r>
      <w:r>
        <w:t>电</w:t>
      </w:r>
      <w:r>
        <w:rPr>
          <w:spacing w:val="-3"/>
        </w:rPr>
        <w:t>子</w:t>
      </w:r>
      <w:r>
        <w:t>信箱</w:t>
      </w:r>
      <w:r>
        <w:rPr>
          <w:spacing w:val="-3"/>
        </w:rP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3006"/>
          <w:tab w:val="left" w:pos="4427"/>
          <w:tab w:val="left" w:pos="7519"/>
        </w:tabs>
        <w:spacing w:before="44"/>
        <w:ind w:left="118"/>
        <w:rPr>
          <w:rFonts w:ascii="Times New Roman" w:eastAsia="Times New Roman"/>
        </w:rPr>
      </w:pPr>
      <w:r>
        <w:drawing>
          <wp:anchor distT="0" distB="0" distL="0" distR="0" simplePos="0" relativeHeight="268107776" behindDoc="1" locked="0" layoutInCell="1" allowOverlap="1">
            <wp:simplePos x="0" y="0"/>
            <wp:positionH relativeFrom="page">
              <wp:posOffset>1568450</wp:posOffset>
            </wp:positionH>
            <wp:positionV relativeFrom="paragraph">
              <wp:posOffset>67310</wp:posOffset>
            </wp:positionV>
            <wp:extent cx="1068070" cy="133985"/>
            <wp:effectExtent l="0" t="0" r="0" b="0"/>
            <wp:wrapNone/>
            <wp:docPr id="8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5.png"/>
                    <pic:cNvPicPr>
                      <a:picLocks noChangeAspect="1"/>
                    </pic:cNvPicPr>
                  </pic:nvPicPr>
                  <pic:blipFill>
                    <a:blip r:embed="rId62" cstate="print"/>
                    <a:stretch>
                      <a:fillRect/>
                    </a:stretch>
                  </pic:blipFill>
                  <pic:spPr>
                    <a:xfrm>
                      <a:off x="0" y="0"/>
                      <a:ext cx="1068019"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4302760</wp:posOffset>
            </wp:positionH>
            <wp:positionV relativeFrom="paragraph">
              <wp:posOffset>67310</wp:posOffset>
            </wp:positionV>
            <wp:extent cx="1200785" cy="133985"/>
            <wp:effectExtent l="0" t="0" r="0" b="0"/>
            <wp:wrapNone/>
            <wp:docPr id="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t>开户</w:t>
      </w:r>
      <w:r>
        <w:rPr>
          <w:spacing w:val="-3"/>
        </w:rPr>
        <w:t>银</w:t>
      </w:r>
      <w:r>
        <w:t>行</w:t>
      </w:r>
      <w:r>
        <w:rPr>
          <w:spacing w:val="-3"/>
        </w:rPr>
        <w:t>：</w:t>
      </w:r>
      <w:r>
        <w:rPr>
          <w:spacing w:val="-3"/>
          <w:u w:val="single"/>
        </w:rPr>
        <w:t xml:space="preserve"> </w:t>
      </w:r>
      <w:r>
        <w:rPr>
          <w:spacing w:val="-3"/>
          <w:u w:val="single"/>
        </w:rPr>
        <w:tab/>
      </w:r>
      <w:r>
        <w:rPr>
          <w:spacing w:val="-3"/>
        </w:rPr>
        <w:tab/>
      </w:r>
      <w:r>
        <w:rPr>
          <w:spacing w:val="-3"/>
        </w:rPr>
        <w:t>开户</w:t>
      </w:r>
      <w:r>
        <w:t>银行</w:t>
      </w:r>
      <w:r>
        <w:rPr>
          <w:spacing w:val="-3"/>
        </w:rPr>
        <w:t>：</w:t>
      </w:r>
      <w:r>
        <w:rPr>
          <w:rFonts w:ascii="Times New Roman" w:eastAsia="Times New Roman"/>
          <w:u w:val="single"/>
        </w:rPr>
        <w:t xml:space="preserve"> </w:t>
      </w:r>
      <w:r>
        <w:rPr>
          <w:rFonts w:ascii="Times New Roman" w:eastAsia="Times New Roman"/>
          <w:u w:val="single"/>
        </w:rPr>
        <w:tab/>
      </w:r>
    </w:p>
    <w:p>
      <w:pPr>
        <w:pStyle w:val="3"/>
        <w:spacing w:before="7"/>
        <w:rPr>
          <w:rFonts w:ascii="Times New Roman"/>
          <w:sz w:val="13"/>
        </w:rPr>
      </w:pPr>
    </w:p>
    <w:p>
      <w:pPr>
        <w:pStyle w:val="3"/>
        <w:tabs>
          <w:tab w:val="left" w:pos="541"/>
          <w:tab w:val="left" w:pos="3003"/>
          <w:tab w:val="left" w:pos="4424"/>
          <w:tab w:val="left" w:pos="4844"/>
          <w:tab w:val="left" w:pos="7519"/>
        </w:tabs>
        <w:spacing w:before="37"/>
        <w:ind w:left="118"/>
        <w:rPr>
          <w:rFonts w:ascii="Times New Roman" w:eastAsia="Times New Roman"/>
        </w:rPr>
      </w:pPr>
      <w:r>
        <w:pict>
          <v:group id="_x0000_s1048" o:spid="_x0000_s1048" o:spt="203" style="position:absolute;left:0pt;margin-left:113.05pt;margin-top:4.95pt;height:10.6pt;width:78.85pt;mso-position-horizontal-relative:page;z-index:-327680;mso-width-relative:page;mso-height-relative:page;" coordorigin="2261,100" coordsize="1577,212">
            <o:lock v:ext="edit"/>
            <v:shape id="_x0000_s1049" o:spid="_x0000_s1049" o:spt="75" type="#_x0000_t75" style="position:absolute;left:2261;top:99;height:212;width:1259;" filled="f" stroked="f" coordsize="21600,21600">
              <v:path/>
              <v:fill on="f" focussize="0,0"/>
              <v:stroke on="f"/>
              <v:imagedata r:id="rId45" o:title=""/>
              <o:lock v:ext="edit" aspectratio="t"/>
            </v:shape>
            <v:shape id="_x0000_s1050" o:spid="_x0000_s1050" o:spt="75" type="#_x0000_t75" style="position:absolute;left:3415;top:99;height:212;width:423;" filled="f" stroked="f" coordsize="21600,21600">
              <v:path/>
              <v:fill on="f" focussize="0,0"/>
              <v:stroke on="f"/>
              <v:imagedata r:id="rId42" o:title=""/>
              <o:lock v:ext="edit" aspectratio="t"/>
            </v:shape>
          </v:group>
        </w:pict>
      </w:r>
      <w:r>
        <w:drawing>
          <wp:anchor distT="0" distB="0" distL="0" distR="0" simplePos="0" relativeHeight="268107776" behindDoc="1" locked="0" layoutInCell="1" allowOverlap="1">
            <wp:simplePos x="0" y="0"/>
            <wp:positionH relativeFrom="page">
              <wp:posOffset>4170045</wp:posOffset>
            </wp:positionH>
            <wp:positionV relativeFrom="paragraph">
              <wp:posOffset>62865</wp:posOffset>
            </wp:positionV>
            <wp:extent cx="1200785" cy="133985"/>
            <wp:effectExtent l="0" t="0" r="0" b="0"/>
            <wp:wrapNone/>
            <wp:docPr id="8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t>账</w:t>
      </w:r>
      <w:r>
        <w:tab/>
      </w:r>
      <w:r>
        <w:rPr>
          <w:spacing w:val="-3"/>
        </w:rPr>
        <w:t>号</w:t>
      </w:r>
      <w:r>
        <w:t>：</w:t>
      </w:r>
      <w:r>
        <w:rPr>
          <w:u w:val="single"/>
        </w:rPr>
        <w:t xml:space="preserve"> </w:t>
      </w:r>
      <w:r>
        <w:rPr>
          <w:u w:val="single"/>
        </w:rPr>
        <w:tab/>
      </w:r>
      <w:r>
        <w:tab/>
      </w:r>
      <w:r>
        <w:t>账</w:t>
      </w:r>
      <w:r>
        <w:tab/>
      </w:r>
      <w:r>
        <w:t>号：</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footerReference r:id="rId11" w:type="default"/>
          <w:pgSz w:w="11910" w:h="16840"/>
          <w:pgMar w:top="1080" w:right="1020" w:bottom="1360" w:left="1300" w:header="882" w:footer="1174" w:gutter="0"/>
          <w:pgNumType w:start="41"/>
        </w:sectPr>
      </w:pPr>
    </w:p>
    <w:p>
      <w:pPr>
        <w:pStyle w:val="3"/>
        <w:rPr>
          <w:rFonts w:ascii="Times New Roman"/>
          <w:sz w:val="20"/>
        </w:rPr>
      </w:pPr>
    </w:p>
    <w:p>
      <w:pPr>
        <w:pStyle w:val="3"/>
        <w:rPr>
          <w:rFonts w:ascii="Times New Roman"/>
          <w:sz w:val="20"/>
        </w:rPr>
      </w:pPr>
    </w:p>
    <w:p>
      <w:pPr>
        <w:tabs>
          <w:tab w:val="left" w:pos="4314"/>
        </w:tabs>
        <w:spacing w:before="159" w:line="549" w:lineRule="auto"/>
        <w:ind w:left="3114" w:right="3209" w:firstLine="0"/>
        <w:jc w:val="center"/>
        <w:rPr>
          <w:sz w:val="24"/>
        </w:rPr>
      </w:pPr>
      <w:bookmarkStart w:id="91" w:name="第二部分  通用合同条款（略）"/>
      <w:bookmarkEnd w:id="91"/>
      <w:r>
        <w:rPr>
          <w:sz w:val="24"/>
        </w:rPr>
        <w:t>第二部分</w:t>
      </w:r>
      <w:r>
        <w:rPr>
          <w:sz w:val="24"/>
        </w:rPr>
        <w:tab/>
      </w:r>
      <w:r>
        <w:rPr>
          <w:sz w:val="24"/>
        </w:rPr>
        <w:t>通用合同条款（略）</w:t>
      </w:r>
      <w:bookmarkStart w:id="92" w:name="第三部分  专用合同条款"/>
      <w:bookmarkEnd w:id="92"/>
      <w:r>
        <w:rPr>
          <w:sz w:val="24"/>
        </w:rPr>
        <w:t>第三部分</w:t>
      </w:r>
      <w:r>
        <w:rPr>
          <w:sz w:val="24"/>
        </w:rPr>
        <w:tab/>
      </w:r>
      <w:r>
        <w:rPr>
          <w:sz w:val="24"/>
        </w:rPr>
        <w:t>专用合同条款</w:t>
      </w:r>
    </w:p>
    <w:p>
      <w:pPr>
        <w:pStyle w:val="21"/>
        <w:numPr>
          <w:ilvl w:val="0"/>
          <w:numId w:val="10"/>
        </w:numPr>
        <w:tabs>
          <w:tab w:val="left" w:pos="383"/>
        </w:tabs>
        <w:spacing w:before="80" w:after="0" w:line="240" w:lineRule="auto"/>
        <w:ind w:left="382" w:right="0" w:hanging="264"/>
        <w:jc w:val="left"/>
        <w:rPr>
          <w:rFonts w:ascii="Times New Roman" w:eastAsia="Times New Roman"/>
          <w:sz w:val="21"/>
        </w:rPr>
      </w:pPr>
      <w:r>
        <w:rPr>
          <w:spacing w:val="-3"/>
          <w:sz w:val="21"/>
        </w:rPr>
        <w:t>一般约定</w:t>
      </w:r>
    </w:p>
    <w:p>
      <w:pPr>
        <w:pStyle w:val="3"/>
        <w:spacing w:before="109" w:line="343" w:lineRule="auto"/>
        <w:ind w:left="118" w:right="102" w:firstLine="420"/>
      </w:pPr>
      <w:r>
        <w:rPr>
          <w:rFonts w:ascii="Times New Roman" w:eastAsia="Times New Roman"/>
        </w:rPr>
        <w:t xml:space="preserve">1.1.1.10 </w:t>
      </w:r>
      <w:r>
        <w:rPr>
          <w:spacing w:val="-7"/>
        </w:rPr>
        <w:t>其他合同文件包括：</w:t>
      </w:r>
      <w:r>
        <w:rPr>
          <w:spacing w:val="-7"/>
          <w:u w:val="single"/>
        </w:rPr>
        <w:t>招标文件及其补充文件</w:t>
      </w:r>
      <w:r>
        <w:rPr>
          <w:spacing w:val="-3"/>
          <w:u w:val="single"/>
        </w:rPr>
        <w:t>（含招标单位发的工程量清单及招标控制价</w:t>
      </w:r>
      <w:r>
        <w:rPr>
          <w:spacing w:val="-17"/>
          <w:u w:val="single"/>
        </w:rPr>
        <w:t xml:space="preserve">）， </w:t>
      </w:r>
      <w:r>
        <w:rPr>
          <w:spacing w:val="-6"/>
          <w:u w:val="single"/>
        </w:rPr>
        <w:t>投标文件及其补充文件，经发包方批准</w:t>
      </w:r>
      <w:r>
        <w:rPr>
          <w:spacing w:val="-18"/>
          <w:u w:val="single"/>
        </w:rPr>
        <w:t>的施工组织设计、合同履行过程中经双方确认的会议纪要、除投标</w:t>
      </w:r>
      <w:r>
        <w:rPr>
          <w:spacing w:val="-10"/>
          <w:u w:val="single"/>
        </w:rPr>
        <w:t>函及附录和已标价工程量清单或预算书外的投标文件，双方有关工程洽商、变更等书面协议或文件均视</w:t>
      </w:r>
      <w:r>
        <w:rPr>
          <w:spacing w:val="-3"/>
          <w:u w:val="single"/>
        </w:rPr>
        <w:t>为协议书的组成部分</w:t>
      </w:r>
      <w:r>
        <w:t>；</w:t>
      </w:r>
    </w:p>
    <w:p>
      <w:pPr>
        <w:pStyle w:val="21"/>
        <w:numPr>
          <w:ilvl w:val="2"/>
          <w:numId w:val="11"/>
        </w:numPr>
        <w:tabs>
          <w:tab w:val="left" w:pos="1065"/>
        </w:tabs>
        <w:spacing w:before="36" w:after="0" w:line="240" w:lineRule="auto"/>
        <w:ind w:left="1064" w:right="0" w:hanging="526"/>
        <w:jc w:val="left"/>
        <w:rPr>
          <w:sz w:val="21"/>
        </w:rPr>
      </w:pPr>
      <w:r>
        <w:rPr>
          <w:spacing w:val="-3"/>
          <w:sz w:val="21"/>
        </w:rPr>
        <w:t>合同当事人及其他相关方</w:t>
      </w:r>
    </w:p>
    <w:p>
      <w:pPr>
        <w:pStyle w:val="21"/>
        <w:numPr>
          <w:ilvl w:val="3"/>
          <w:numId w:val="11"/>
        </w:numPr>
        <w:tabs>
          <w:tab w:val="left" w:pos="1170"/>
        </w:tabs>
        <w:spacing w:before="107" w:after="0" w:line="240" w:lineRule="auto"/>
        <w:ind w:left="1170" w:right="0" w:hanging="632"/>
        <w:jc w:val="left"/>
        <w:rPr>
          <w:sz w:val="21"/>
        </w:rPr>
      </w:pPr>
      <w:r>
        <w:rPr>
          <w:spacing w:val="-2"/>
          <w:sz w:val="21"/>
        </w:rPr>
        <w:t>监理人：</w:t>
      </w:r>
    </w:p>
    <w:p>
      <w:pPr>
        <w:pStyle w:val="3"/>
        <w:tabs>
          <w:tab w:val="left" w:pos="1169"/>
          <w:tab w:val="left" w:pos="3270"/>
        </w:tabs>
        <w:spacing w:before="109"/>
        <w:ind w:left="538"/>
      </w:pPr>
      <w:r>
        <w:t>名</w:t>
      </w:r>
      <w:r>
        <w:tab/>
      </w:r>
      <w:r>
        <w:t>称</w:t>
      </w:r>
      <w:r>
        <w:rPr>
          <w:spacing w:val="-3"/>
        </w:rPr>
        <w:t>：</w:t>
      </w:r>
      <w:r>
        <w:rPr>
          <w:spacing w:val="-3"/>
          <w:u w:val="single"/>
        </w:rPr>
        <w:t xml:space="preserve"> </w:t>
      </w:r>
      <w:r>
        <w:rPr>
          <w:spacing w:val="-3"/>
          <w:u w:val="single"/>
        </w:rPr>
        <w:tab/>
      </w:r>
      <w:r>
        <w:t>；</w:t>
      </w:r>
    </w:p>
    <w:p>
      <w:pPr>
        <w:pStyle w:val="3"/>
        <w:tabs>
          <w:tab w:val="left" w:pos="3270"/>
          <w:tab w:val="left" w:pos="3899"/>
        </w:tabs>
        <w:spacing w:before="125" w:line="348" w:lineRule="auto"/>
        <w:ind w:left="538" w:right="5573"/>
      </w:pPr>
      <w:r>
        <w:t>资质</w:t>
      </w:r>
      <w:r>
        <w:rPr>
          <w:spacing w:val="-3"/>
        </w:rPr>
        <w:t>类</w:t>
      </w:r>
      <w:r>
        <w:t>别</w:t>
      </w:r>
      <w:r>
        <w:rPr>
          <w:spacing w:val="-3"/>
        </w:rPr>
        <w:t>和</w:t>
      </w:r>
      <w:r>
        <w:t>等</w:t>
      </w:r>
      <w:r>
        <w:rPr>
          <w:spacing w:val="-3"/>
        </w:rPr>
        <w:t>级</w:t>
      </w:r>
      <w:r>
        <w:t>：</w:t>
      </w:r>
      <w:r>
        <w:rPr>
          <w:u w:val="single"/>
        </w:rPr>
        <w:t xml:space="preserve"> </w:t>
      </w:r>
      <w:r>
        <w:rPr>
          <w:u w:val="single"/>
        </w:rPr>
        <w:tab/>
      </w:r>
      <w:r>
        <w:rPr>
          <w:u w:val="single"/>
        </w:rPr>
        <w:tab/>
      </w:r>
      <w:r>
        <w:t>； 联系</w:t>
      </w:r>
      <w:r>
        <w:rPr>
          <w:spacing w:val="-3"/>
        </w:rPr>
        <w:t>电</w:t>
      </w:r>
      <w:r>
        <w:t>话</w:t>
      </w:r>
      <w:r>
        <w:rPr>
          <w:spacing w:val="-3"/>
        </w:rPr>
        <w:t>：</w:t>
      </w:r>
      <w:r>
        <w:rPr>
          <w:spacing w:val="-3"/>
          <w:u w:val="single"/>
        </w:rPr>
        <w:t xml:space="preserve"> </w:t>
      </w:r>
      <w:r>
        <w:rPr>
          <w:spacing w:val="-3"/>
          <w:u w:val="single"/>
        </w:rPr>
        <w:tab/>
      </w:r>
      <w:r>
        <w:t>；</w:t>
      </w:r>
    </w:p>
    <w:p>
      <w:pPr>
        <w:pStyle w:val="3"/>
        <w:tabs>
          <w:tab w:val="left" w:pos="3270"/>
        </w:tabs>
        <w:spacing w:before="31" w:line="350" w:lineRule="auto"/>
        <w:ind w:left="538" w:right="6202"/>
      </w:pPr>
      <w:r>
        <w:t>电子</w:t>
      </w:r>
      <w:r>
        <w:rPr>
          <w:spacing w:val="-3"/>
        </w:rPr>
        <w:t>信</w:t>
      </w:r>
      <w:r>
        <w:t>箱</w:t>
      </w:r>
      <w:r>
        <w:rPr>
          <w:spacing w:val="-3"/>
        </w:rPr>
        <w:t>：</w:t>
      </w:r>
      <w:r>
        <w:rPr>
          <w:spacing w:val="-3"/>
          <w:u w:val="single"/>
        </w:rPr>
        <w:t xml:space="preserve"> </w:t>
      </w:r>
      <w:r>
        <w:rPr>
          <w:spacing w:val="-3"/>
          <w:u w:val="single"/>
        </w:rPr>
        <w:tab/>
      </w:r>
      <w:r>
        <w:t>； 通信</w:t>
      </w:r>
      <w:r>
        <w:rPr>
          <w:spacing w:val="-3"/>
        </w:rPr>
        <w:t>地</w:t>
      </w:r>
      <w:r>
        <w:t>址</w:t>
      </w:r>
      <w:r>
        <w:rPr>
          <w:spacing w:val="-3"/>
        </w:rPr>
        <w:t>：</w:t>
      </w:r>
      <w:r>
        <w:rPr>
          <w:spacing w:val="-3"/>
          <w:u w:val="single"/>
        </w:rPr>
        <w:t xml:space="preserve"> </w:t>
      </w:r>
      <w:r>
        <w:rPr>
          <w:spacing w:val="-3"/>
          <w:u w:val="single"/>
        </w:rPr>
        <w:tab/>
      </w:r>
      <w:r>
        <w:t>。</w:t>
      </w:r>
    </w:p>
    <w:p>
      <w:pPr>
        <w:pStyle w:val="21"/>
        <w:numPr>
          <w:ilvl w:val="3"/>
          <w:numId w:val="11"/>
        </w:numPr>
        <w:tabs>
          <w:tab w:val="left" w:pos="1223"/>
        </w:tabs>
        <w:spacing w:before="27" w:after="0" w:line="240" w:lineRule="auto"/>
        <w:ind w:left="1222" w:right="0" w:hanging="684"/>
        <w:jc w:val="left"/>
        <w:rPr>
          <w:sz w:val="21"/>
        </w:rPr>
      </w:pPr>
      <w:r>
        <w:rPr>
          <w:spacing w:val="-3"/>
          <w:sz w:val="21"/>
        </w:rPr>
        <w:t>设计人：</w:t>
      </w:r>
    </w:p>
    <w:p>
      <w:pPr>
        <w:pStyle w:val="3"/>
        <w:tabs>
          <w:tab w:val="left" w:pos="1169"/>
          <w:tab w:val="left" w:pos="3376"/>
        </w:tabs>
        <w:spacing w:before="110"/>
        <w:ind w:left="538"/>
      </w:pPr>
      <w:r>
        <w:t>名</w:t>
      </w:r>
      <w:r>
        <w:tab/>
      </w:r>
      <w:r>
        <w:t>称</w:t>
      </w:r>
      <w:r>
        <w:rPr>
          <w:spacing w:val="-3"/>
        </w:rPr>
        <w:t>：</w:t>
      </w:r>
      <w:r>
        <w:rPr>
          <w:spacing w:val="-3"/>
          <w:u w:val="single"/>
        </w:rPr>
        <w:t xml:space="preserve"> </w:t>
      </w:r>
      <w:r>
        <w:rPr>
          <w:spacing w:val="-3"/>
          <w:u w:val="single"/>
        </w:rPr>
        <w:tab/>
      </w:r>
      <w:r>
        <w:t>；</w:t>
      </w:r>
    </w:p>
    <w:p>
      <w:pPr>
        <w:pStyle w:val="3"/>
        <w:tabs>
          <w:tab w:val="left" w:pos="3376"/>
          <w:tab w:val="left" w:pos="3796"/>
        </w:tabs>
        <w:spacing w:before="126" w:line="348" w:lineRule="auto"/>
        <w:ind w:left="538" w:right="5677"/>
      </w:pPr>
      <w:r>
        <w:t>资质</w:t>
      </w:r>
      <w:r>
        <w:rPr>
          <w:spacing w:val="-3"/>
        </w:rPr>
        <w:t>类</w:t>
      </w:r>
      <w:r>
        <w:t>别</w:t>
      </w:r>
      <w:r>
        <w:rPr>
          <w:spacing w:val="-3"/>
        </w:rPr>
        <w:t>和</w:t>
      </w:r>
      <w:r>
        <w:t>等</w:t>
      </w:r>
      <w:r>
        <w:rPr>
          <w:spacing w:val="-3"/>
        </w:rPr>
        <w:t>级</w:t>
      </w:r>
      <w:r>
        <w:t>：</w:t>
      </w:r>
      <w:r>
        <w:rPr>
          <w:u w:val="single"/>
        </w:rPr>
        <w:t xml:space="preserve"> </w:t>
      </w:r>
      <w:r>
        <w:rPr>
          <w:u w:val="single"/>
        </w:rPr>
        <w:tab/>
      </w:r>
      <w:r>
        <w:rPr>
          <w:u w:val="single"/>
        </w:rPr>
        <w:tab/>
      </w:r>
      <w:r>
        <w:t>； 联系</w:t>
      </w:r>
      <w:r>
        <w:rPr>
          <w:spacing w:val="-3"/>
        </w:rPr>
        <w:t>电</w:t>
      </w:r>
      <w:r>
        <w:t>话</w:t>
      </w:r>
      <w:r>
        <w:rPr>
          <w:spacing w:val="-3"/>
        </w:rPr>
        <w:t>：</w:t>
      </w:r>
      <w:r>
        <w:rPr>
          <w:spacing w:val="-3"/>
          <w:u w:val="single"/>
        </w:rPr>
        <w:t xml:space="preserve"> </w:t>
      </w:r>
      <w:r>
        <w:rPr>
          <w:spacing w:val="-3"/>
          <w:u w:val="single"/>
        </w:rPr>
        <w:tab/>
      </w:r>
      <w:r>
        <w:t>；</w:t>
      </w:r>
    </w:p>
    <w:p>
      <w:pPr>
        <w:pStyle w:val="3"/>
        <w:tabs>
          <w:tab w:val="left" w:pos="3270"/>
          <w:tab w:val="left" w:pos="3690"/>
        </w:tabs>
        <w:spacing w:before="31" w:line="350" w:lineRule="auto"/>
        <w:ind w:left="538" w:right="5782"/>
      </w:pPr>
      <w:r>
        <w:t>电子</w:t>
      </w:r>
      <w:r>
        <w:rPr>
          <w:spacing w:val="-3"/>
        </w:rPr>
        <w:t>信</w:t>
      </w:r>
      <w:r>
        <w:t>箱</w:t>
      </w:r>
      <w:r>
        <w:rPr>
          <w:spacing w:val="-3"/>
        </w:rPr>
        <w:t>：</w:t>
      </w:r>
      <w:r>
        <w:rPr>
          <w:spacing w:val="-3"/>
          <w:u w:val="single"/>
        </w:rPr>
        <w:t xml:space="preserve"> </w:t>
      </w:r>
      <w:r>
        <w:rPr>
          <w:spacing w:val="-3"/>
          <w:u w:val="single"/>
        </w:rPr>
        <w:tab/>
      </w:r>
      <w:r>
        <w:rPr>
          <w:spacing w:val="-3"/>
          <w:u w:val="single"/>
        </w:rPr>
        <w:tab/>
      </w:r>
      <w:r>
        <w:t>； 通信</w:t>
      </w:r>
      <w:r>
        <w:rPr>
          <w:spacing w:val="-3"/>
        </w:rPr>
        <w:t>地</w:t>
      </w:r>
      <w:r>
        <w:t>址</w:t>
      </w:r>
      <w:r>
        <w:rPr>
          <w:spacing w:val="-3"/>
        </w:rPr>
        <w:t>：</w:t>
      </w:r>
      <w:r>
        <w:rPr>
          <w:spacing w:val="-3"/>
          <w:u w:val="single"/>
        </w:rPr>
        <w:t xml:space="preserve"> </w:t>
      </w:r>
      <w:r>
        <w:rPr>
          <w:spacing w:val="-3"/>
          <w:u w:val="single"/>
        </w:rPr>
        <w:tab/>
      </w:r>
      <w:r>
        <w:t>。</w:t>
      </w:r>
    </w:p>
    <w:p>
      <w:pPr>
        <w:pStyle w:val="3"/>
        <w:spacing w:before="27"/>
        <w:ind w:left="538"/>
      </w:pPr>
      <w:r>
        <w:rPr>
          <w:rFonts w:ascii="Times New Roman" w:eastAsia="Times New Roman"/>
        </w:rPr>
        <w:t xml:space="preserve">1.1.3  </w:t>
      </w:r>
      <w:r>
        <w:t>工程和设备</w:t>
      </w:r>
    </w:p>
    <w:p>
      <w:pPr>
        <w:pStyle w:val="3"/>
        <w:tabs>
          <w:tab w:val="left" w:pos="6472"/>
        </w:tabs>
        <w:spacing w:before="110"/>
        <w:ind w:left="538"/>
      </w:pPr>
      <w:r>
        <w:rPr>
          <w:rFonts w:ascii="Times New Roman" w:eastAsia="Times New Roman"/>
        </w:rPr>
        <w:t xml:space="preserve">1.1.3.7 </w:t>
      </w:r>
      <w:r>
        <w:rPr>
          <w:rFonts w:ascii="Times New Roman" w:eastAsia="Times New Roman"/>
          <w:spacing w:val="7"/>
        </w:rPr>
        <w:t xml:space="preserve"> </w:t>
      </w:r>
      <w:r>
        <w:rPr>
          <w:spacing w:val="-3"/>
        </w:rPr>
        <w:t>作</w:t>
      </w:r>
      <w:r>
        <w:t>为</w:t>
      </w:r>
      <w:r>
        <w:rPr>
          <w:spacing w:val="-3"/>
        </w:rPr>
        <w:t>施</w:t>
      </w:r>
      <w:r>
        <w:t>工</w:t>
      </w:r>
      <w:r>
        <w:rPr>
          <w:spacing w:val="-3"/>
        </w:rPr>
        <w:t>现</w:t>
      </w:r>
      <w:r>
        <w:t>场</w:t>
      </w:r>
      <w:r>
        <w:rPr>
          <w:spacing w:val="-3"/>
        </w:rPr>
        <w:t>组成</w:t>
      </w:r>
      <w:r>
        <w:t>部分</w:t>
      </w:r>
      <w:r>
        <w:rPr>
          <w:spacing w:val="-3"/>
        </w:rPr>
        <w:t>的</w:t>
      </w:r>
      <w:r>
        <w:t>其</w:t>
      </w:r>
      <w:r>
        <w:rPr>
          <w:spacing w:val="-3"/>
        </w:rPr>
        <w:t>他</w:t>
      </w:r>
      <w:r>
        <w:t>场</w:t>
      </w:r>
      <w:r>
        <w:rPr>
          <w:spacing w:val="-3"/>
        </w:rPr>
        <w:t>所</w:t>
      </w:r>
      <w:r>
        <w:t>包</w:t>
      </w:r>
      <w:r>
        <w:rPr>
          <w:spacing w:val="-3"/>
        </w:rPr>
        <w:t>括</w:t>
      </w:r>
      <w:r>
        <w:t>：</w:t>
      </w:r>
      <w:r>
        <w:rPr>
          <w:u w:val="single"/>
        </w:rPr>
        <w:t xml:space="preserve"> </w:t>
      </w:r>
      <w:r>
        <w:rPr>
          <w:u w:val="single"/>
        </w:rPr>
        <w:tab/>
      </w:r>
      <w:r>
        <w:t>。</w:t>
      </w:r>
    </w:p>
    <w:p>
      <w:pPr>
        <w:pStyle w:val="21"/>
        <w:numPr>
          <w:ilvl w:val="3"/>
          <w:numId w:val="12"/>
        </w:numPr>
        <w:tabs>
          <w:tab w:val="left" w:pos="1223"/>
          <w:tab w:val="left" w:pos="5212"/>
        </w:tabs>
        <w:spacing w:before="110" w:after="0" w:line="240" w:lineRule="auto"/>
        <w:ind w:left="1222" w:right="0" w:hanging="684"/>
        <w:jc w:val="left"/>
        <w:rPr>
          <w:sz w:val="21"/>
        </w:rPr>
      </w:pPr>
      <w:r>
        <w:rPr>
          <w:spacing w:val="-3"/>
          <w:sz w:val="21"/>
        </w:rPr>
        <w:t>永</w:t>
      </w:r>
      <w:r>
        <w:rPr>
          <w:sz w:val="21"/>
        </w:rPr>
        <w:t>久</w:t>
      </w:r>
      <w:r>
        <w:rPr>
          <w:spacing w:val="-3"/>
          <w:sz w:val="21"/>
        </w:rPr>
        <w:t>占</w:t>
      </w:r>
      <w:r>
        <w:rPr>
          <w:sz w:val="21"/>
        </w:rPr>
        <w:t>地</w:t>
      </w:r>
      <w:r>
        <w:rPr>
          <w:spacing w:val="-3"/>
          <w:sz w:val="21"/>
        </w:rPr>
        <w:t>包</w:t>
      </w:r>
      <w:r>
        <w:rPr>
          <w:sz w:val="21"/>
        </w:rPr>
        <w:t>括：</w:t>
      </w:r>
      <w:r>
        <w:rPr>
          <w:sz w:val="21"/>
          <w:u w:val="single"/>
        </w:rPr>
        <w:t xml:space="preserve"> </w:t>
      </w:r>
      <w:r>
        <w:rPr>
          <w:sz w:val="21"/>
          <w:u w:val="single"/>
        </w:rPr>
        <w:tab/>
      </w:r>
      <w:r>
        <w:rPr>
          <w:sz w:val="21"/>
        </w:rPr>
        <w:t>。</w:t>
      </w:r>
    </w:p>
    <w:p>
      <w:pPr>
        <w:pStyle w:val="21"/>
        <w:numPr>
          <w:ilvl w:val="3"/>
          <w:numId w:val="12"/>
        </w:numPr>
        <w:tabs>
          <w:tab w:val="left" w:pos="1329"/>
          <w:tab w:val="left" w:pos="5212"/>
        </w:tabs>
        <w:spacing w:before="107" w:after="0" w:line="240" w:lineRule="auto"/>
        <w:ind w:left="1328" w:right="0" w:hanging="790"/>
        <w:jc w:val="left"/>
        <w:rPr>
          <w:sz w:val="21"/>
        </w:rPr>
      </w:pPr>
      <w:r>
        <w:rPr>
          <w:spacing w:val="-3"/>
          <w:sz w:val="21"/>
        </w:rPr>
        <w:t>临</w:t>
      </w:r>
      <w:r>
        <w:rPr>
          <w:sz w:val="21"/>
        </w:rPr>
        <w:t>时</w:t>
      </w:r>
      <w:r>
        <w:rPr>
          <w:spacing w:val="-3"/>
          <w:sz w:val="21"/>
        </w:rPr>
        <w:t>占</w:t>
      </w:r>
      <w:r>
        <w:rPr>
          <w:sz w:val="21"/>
        </w:rPr>
        <w:t>地</w:t>
      </w:r>
      <w:r>
        <w:rPr>
          <w:spacing w:val="-3"/>
          <w:sz w:val="21"/>
        </w:rPr>
        <w:t>包</w:t>
      </w:r>
      <w:r>
        <w:rPr>
          <w:sz w:val="21"/>
        </w:rPr>
        <w:t>括</w:t>
      </w:r>
      <w:r>
        <w:rPr>
          <w:spacing w:val="-3"/>
          <w:sz w:val="21"/>
        </w:rPr>
        <w:t>：</w:t>
      </w:r>
      <w:r>
        <w:rPr>
          <w:spacing w:val="-3"/>
          <w:sz w:val="21"/>
          <w:u w:val="single"/>
        </w:rPr>
        <w:t xml:space="preserve"> </w:t>
      </w:r>
      <w:r>
        <w:rPr>
          <w:spacing w:val="-3"/>
          <w:sz w:val="21"/>
          <w:u w:val="single"/>
        </w:rPr>
        <w:tab/>
      </w:r>
      <w:r>
        <w:rPr>
          <w:sz w:val="21"/>
        </w:rPr>
        <w:t>。</w:t>
      </w:r>
    </w:p>
    <w:p>
      <w:pPr>
        <w:pStyle w:val="21"/>
        <w:numPr>
          <w:ilvl w:val="1"/>
          <w:numId w:val="13"/>
        </w:numPr>
        <w:tabs>
          <w:tab w:val="left" w:pos="854"/>
        </w:tabs>
        <w:spacing w:before="109" w:after="0" w:line="240" w:lineRule="auto"/>
        <w:ind w:left="853" w:right="0" w:hanging="317"/>
        <w:jc w:val="left"/>
        <w:rPr>
          <w:sz w:val="21"/>
        </w:rPr>
      </w:pPr>
      <w:r>
        <w:rPr>
          <w:spacing w:val="-3"/>
          <w:sz w:val="21"/>
        </w:rPr>
        <w:t>法律</w:t>
      </w:r>
    </w:p>
    <w:p>
      <w:pPr>
        <w:spacing w:before="110"/>
        <w:ind w:left="538" w:right="0" w:firstLine="0"/>
        <w:jc w:val="left"/>
        <w:rPr>
          <w:b/>
          <w:sz w:val="21"/>
        </w:rPr>
      </w:pPr>
      <w:r>
        <w:rPr>
          <w:b/>
          <w:sz w:val="21"/>
        </w:rPr>
        <w:t>适用于合同的其他规范性文件：</w:t>
      </w:r>
    </w:p>
    <w:p>
      <w:pPr>
        <w:pStyle w:val="3"/>
        <w:spacing w:before="123"/>
        <w:ind w:left="486"/>
      </w:pPr>
      <w:r>
        <w:t>1、《关于印发〈温州市建设工程担保实施办法（试行）〉的通知》（温建建〔2003〕373 号）；</w:t>
      </w:r>
    </w:p>
    <w:p>
      <w:pPr>
        <w:pStyle w:val="3"/>
        <w:spacing w:before="125"/>
        <w:ind w:left="486"/>
      </w:pPr>
      <w:r>
        <w:t>2、《建设工程价款结算暂行办法》（财建[2004]369 号）；</w:t>
      </w:r>
    </w:p>
    <w:p>
      <w:pPr>
        <w:pStyle w:val="3"/>
        <w:spacing w:before="125"/>
        <w:ind w:left="486"/>
      </w:pPr>
      <w:r>
        <w:t>3、《关于进一步加强建设工程造价动态管理的通知》（温建建〔2008〕35 号）；</w:t>
      </w:r>
    </w:p>
    <w:p>
      <w:pPr>
        <w:pStyle w:val="3"/>
        <w:spacing w:before="123"/>
        <w:ind w:left="486"/>
      </w:pPr>
      <w:r>
        <w:t>4、《关于印发加强政府投资项目工程造价控制的意见的通知》（温建建〔2010〕316 号）；</w:t>
      </w:r>
    </w:p>
    <w:p>
      <w:pPr>
        <w:pStyle w:val="3"/>
        <w:spacing w:before="125"/>
        <w:ind w:left="486"/>
      </w:pPr>
      <w:r>
        <w:t>5、《关于全面开展安全生产文明施工标准化工地创建活动的通知》（苍规建〔2011〕46 号）；</w:t>
      </w:r>
    </w:p>
    <w:p>
      <w:pPr>
        <w:pStyle w:val="3"/>
        <w:spacing w:before="125"/>
        <w:ind w:left="486"/>
      </w:pPr>
      <w:r>
        <w:t>6、《转发&lt;浙江省建设工程价格信息动态管理办法&gt;的通知》（温住建发〔2012〕38 号）；</w:t>
      </w:r>
    </w:p>
    <w:p>
      <w:pPr>
        <w:spacing w:after="0"/>
        <w:sectPr>
          <w:pgSz w:w="11910" w:h="16840"/>
          <w:pgMar w:top="1080" w:right="920" w:bottom="1360" w:left="1300" w:header="882" w:footer="1174" w:gutter="0"/>
        </w:sectPr>
      </w:pPr>
    </w:p>
    <w:p>
      <w:pPr>
        <w:pStyle w:val="3"/>
        <w:spacing w:before="7"/>
        <w:rPr>
          <w:sz w:val="23"/>
        </w:rPr>
      </w:pPr>
    </w:p>
    <w:p>
      <w:pPr>
        <w:pStyle w:val="3"/>
        <w:spacing w:before="36"/>
        <w:ind w:left="486"/>
      </w:pPr>
      <w:r>
        <w:t>7、《关于印发〈苍南县建筑施工领域企业安全生产费用提取和使用管理办法〉的通知》（苍住建</w:t>
      </w:r>
    </w:p>
    <w:p>
      <w:pPr>
        <w:pStyle w:val="3"/>
        <w:spacing w:before="125"/>
        <w:ind w:left="118"/>
      </w:pPr>
      <w:r>
        <w:t>〔2012〕238 号）；</w:t>
      </w:r>
    </w:p>
    <w:p>
      <w:pPr>
        <w:pStyle w:val="3"/>
        <w:spacing w:before="123"/>
        <w:ind w:left="486"/>
      </w:pPr>
      <w:r>
        <w:t>8、浙建建【2018】61 号文件《关于颁发浙江省建设工程计价依据（2018 版）的通知》；</w:t>
      </w:r>
    </w:p>
    <w:p>
      <w:pPr>
        <w:pStyle w:val="3"/>
        <w:spacing w:before="125"/>
        <w:ind w:left="486"/>
      </w:pPr>
      <w:r>
        <w:t>9、浙江省建设工程计价规则（2018 版）。</w:t>
      </w:r>
    </w:p>
    <w:p>
      <w:pPr>
        <w:pStyle w:val="3"/>
        <w:spacing w:before="125"/>
        <w:ind w:left="486"/>
      </w:pPr>
      <w:r>
        <w:t>10、联系单及变更程序按照苍政发（2018）60 号文件执行。</w:t>
      </w:r>
    </w:p>
    <w:p>
      <w:pPr>
        <w:pStyle w:val="3"/>
        <w:spacing w:before="123"/>
        <w:ind w:left="538"/>
      </w:pPr>
      <w:r>
        <w:rPr>
          <w:spacing w:val="-1"/>
        </w:rPr>
        <w:t>11</w:t>
      </w:r>
      <w:r>
        <w:rPr>
          <w:spacing w:val="-20"/>
        </w:rPr>
        <w:t>、项目组人员管理须严格遵守《苍南县建设工程项目关键岗位人员管理办法》(苍资管委发【</w:t>
      </w:r>
      <w:r>
        <w:t>2018】</w:t>
      </w:r>
    </w:p>
    <w:p>
      <w:pPr>
        <w:pStyle w:val="3"/>
        <w:spacing w:before="125"/>
        <w:ind w:left="118"/>
      </w:pPr>
      <w:r>
        <w:t>2 号)等相关文件规定。</w:t>
      </w:r>
    </w:p>
    <w:p>
      <w:pPr>
        <w:pStyle w:val="3"/>
        <w:spacing w:before="125" w:line="348" w:lineRule="auto"/>
        <w:ind w:left="118" w:right="207" w:firstLine="420"/>
      </w:pPr>
      <w:r>
        <w:t>12、浙建建发〔2019〕92 号文件《关于增值税调整后我省建设工程计价依据增值税税率及有关计价调整的通知》。</w:t>
      </w:r>
    </w:p>
    <w:p>
      <w:pPr>
        <w:pStyle w:val="21"/>
        <w:numPr>
          <w:ilvl w:val="1"/>
          <w:numId w:val="13"/>
        </w:numPr>
        <w:tabs>
          <w:tab w:val="left" w:pos="909"/>
        </w:tabs>
        <w:spacing w:before="31" w:after="0" w:line="240" w:lineRule="auto"/>
        <w:ind w:left="908" w:right="0" w:hanging="370"/>
        <w:jc w:val="left"/>
        <w:rPr>
          <w:sz w:val="21"/>
        </w:rPr>
      </w:pPr>
      <w:r>
        <w:rPr>
          <w:spacing w:val="-3"/>
          <w:sz w:val="21"/>
        </w:rPr>
        <w:t>标准和规范</w:t>
      </w:r>
    </w:p>
    <w:p>
      <w:pPr>
        <w:pStyle w:val="21"/>
        <w:numPr>
          <w:ilvl w:val="2"/>
          <w:numId w:val="13"/>
        </w:numPr>
        <w:tabs>
          <w:tab w:val="left" w:pos="1271"/>
        </w:tabs>
        <w:spacing w:before="109" w:after="0" w:line="328" w:lineRule="auto"/>
        <w:ind w:left="118" w:right="103" w:firstLine="680"/>
        <w:jc w:val="left"/>
        <w:rPr>
          <w:sz w:val="21"/>
        </w:rPr>
      </w:pPr>
      <w:r>
        <w:rPr>
          <w:spacing w:val="-7"/>
          <w:sz w:val="21"/>
        </w:rPr>
        <w:t>适用于工程的标准规范包括：</w:t>
      </w:r>
      <w:r>
        <w:rPr>
          <w:spacing w:val="-8"/>
          <w:sz w:val="21"/>
          <w:u w:val="single"/>
        </w:rPr>
        <w:t>现行的按现行国家、浙江省和温州市苍南县的有关标准规范、</w:t>
      </w:r>
      <w:r>
        <w:rPr>
          <w:spacing w:val="-205"/>
          <w:sz w:val="21"/>
          <w:u w:val="single"/>
        </w:rPr>
        <w:t>质</w:t>
      </w:r>
      <w:r>
        <w:rPr>
          <w:spacing w:val="-3"/>
          <w:sz w:val="21"/>
          <w:u w:val="single"/>
        </w:rPr>
        <w:t>量评定标准和竣工验收规范。</w:t>
      </w:r>
    </w:p>
    <w:p>
      <w:pPr>
        <w:pStyle w:val="21"/>
        <w:numPr>
          <w:ilvl w:val="2"/>
          <w:numId w:val="13"/>
        </w:numPr>
        <w:tabs>
          <w:tab w:val="left" w:pos="1065"/>
          <w:tab w:val="left" w:pos="4847"/>
          <w:tab w:val="left" w:pos="4953"/>
          <w:tab w:val="left" w:pos="5474"/>
          <w:tab w:val="left" w:pos="6057"/>
          <w:tab w:val="left" w:pos="6270"/>
        </w:tabs>
        <w:spacing w:before="48" w:after="0" w:line="328" w:lineRule="auto"/>
        <w:ind w:left="538" w:right="3202" w:firstLine="0"/>
        <w:jc w:val="left"/>
        <w:rPr>
          <w:sz w:val="21"/>
        </w:rPr>
      </w:pPr>
      <w:r>
        <w:rPr>
          <w:sz w:val="21"/>
        </w:rPr>
        <w:t>发</w:t>
      </w:r>
      <w:r>
        <w:rPr>
          <w:spacing w:val="-3"/>
          <w:sz w:val="21"/>
        </w:rPr>
        <w:t>包</w:t>
      </w:r>
      <w:r>
        <w:rPr>
          <w:sz w:val="21"/>
        </w:rPr>
        <w:t>人</w:t>
      </w:r>
      <w:r>
        <w:rPr>
          <w:spacing w:val="-3"/>
          <w:sz w:val="21"/>
        </w:rPr>
        <w:t>提</w:t>
      </w:r>
      <w:r>
        <w:rPr>
          <w:sz w:val="21"/>
        </w:rPr>
        <w:t>供</w:t>
      </w:r>
      <w:r>
        <w:rPr>
          <w:spacing w:val="-3"/>
          <w:sz w:val="21"/>
        </w:rPr>
        <w:t>国</w:t>
      </w:r>
      <w:r>
        <w:rPr>
          <w:sz w:val="21"/>
        </w:rPr>
        <w:t>外</w:t>
      </w:r>
      <w:r>
        <w:rPr>
          <w:spacing w:val="-3"/>
          <w:sz w:val="21"/>
        </w:rPr>
        <w:t>标准</w:t>
      </w:r>
      <w:r>
        <w:rPr>
          <w:sz w:val="21"/>
        </w:rPr>
        <w:t>、规</w:t>
      </w:r>
      <w:r>
        <w:rPr>
          <w:spacing w:val="-3"/>
          <w:sz w:val="21"/>
        </w:rPr>
        <w:t>范</w:t>
      </w:r>
      <w:r>
        <w:rPr>
          <w:sz w:val="21"/>
        </w:rPr>
        <w:t>的</w:t>
      </w:r>
      <w:r>
        <w:rPr>
          <w:spacing w:val="-3"/>
          <w:sz w:val="21"/>
        </w:rPr>
        <w:t>名</w:t>
      </w:r>
      <w:r>
        <w:rPr>
          <w:sz w:val="21"/>
        </w:rPr>
        <w:t>称</w:t>
      </w:r>
      <w:r>
        <w:rPr>
          <w:spacing w:val="-3"/>
          <w:sz w:val="21"/>
        </w:rPr>
        <w:t>：</w:t>
      </w:r>
      <w:r>
        <w:rPr>
          <w:spacing w:val="-3"/>
          <w:sz w:val="21"/>
          <w:u w:val="single"/>
        </w:rPr>
        <w:t xml:space="preserve"> </w:t>
      </w:r>
      <w:r>
        <w:rPr>
          <w:spacing w:val="-3"/>
          <w:sz w:val="21"/>
          <w:u w:val="single"/>
        </w:rPr>
        <w:tab/>
      </w:r>
      <w:r>
        <w:rPr>
          <w:spacing w:val="-3"/>
          <w:sz w:val="21"/>
          <w:u w:val="single"/>
        </w:rPr>
        <w:tab/>
      </w:r>
      <w:r>
        <w:rPr>
          <w:spacing w:val="-3"/>
          <w:sz w:val="21"/>
          <w:u w:val="single"/>
        </w:rPr>
        <w:tab/>
      </w:r>
      <w:r>
        <w:rPr>
          <w:rFonts w:ascii="Times New Roman" w:eastAsia="Times New Roman"/>
          <w:sz w:val="21"/>
          <w:u w:val="single"/>
        </w:rPr>
        <w:t>/</w:t>
      </w:r>
      <w:r>
        <w:rPr>
          <w:rFonts w:ascii="Times New Roman" w:eastAsia="Times New Roman"/>
          <w:sz w:val="21"/>
          <w:u w:val="single"/>
        </w:rPr>
        <w:tab/>
      </w:r>
      <w:r>
        <w:rPr>
          <w:sz w:val="21"/>
        </w:rPr>
        <w:t>； 发包</w:t>
      </w:r>
      <w:r>
        <w:rPr>
          <w:spacing w:val="-3"/>
          <w:sz w:val="21"/>
        </w:rPr>
        <w:t>人</w:t>
      </w:r>
      <w:r>
        <w:rPr>
          <w:sz w:val="21"/>
        </w:rPr>
        <w:t>提</w:t>
      </w:r>
      <w:r>
        <w:rPr>
          <w:spacing w:val="-3"/>
          <w:sz w:val="21"/>
        </w:rPr>
        <w:t>供</w:t>
      </w:r>
      <w:r>
        <w:rPr>
          <w:sz w:val="21"/>
        </w:rPr>
        <w:t>国</w:t>
      </w:r>
      <w:r>
        <w:rPr>
          <w:spacing w:val="-3"/>
          <w:sz w:val="21"/>
        </w:rPr>
        <w:t>外</w:t>
      </w:r>
      <w:r>
        <w:rPr>
          <w:sz w:val="21"/>
        </w:rPr>
        <w:t>标</w:t>
      </w:r>
      <w:r>
        <w:rPr>
          <w:spacing w:val="-3"/>
          <w:sz w:val="21"/>
        </w:rPr>
        <w:t>准</w:t>
      </w:r>
      <w:r>
        <w:rPr>
          <w:sz w:val="21"/>
        </w:rPr>
        <w:t>、</w:t>
      </w:r>
      <w:r>
        <w:rPr>
          <w:spacing w:val="-3"/>
          <w:sz w:val="21"/>
        </w:rPr>
        <w:t>规</w:t>
      </w:r>
      <w:r>
        <w:rPr>
          <w:sz w:val="21"/>
        </w:rPr>
        <w:t>范的</w:t>
      </w:r>
      <w:r>
        <w:rPr>
          <w:spacing w:val="-3"/>
          <w:sz w:val="21"/>
        </w:rPr>
        <w:t>份</w:t>
      </w:r>
      <w:r>
        <w:rPr>
          <w:sz w:val="21"/>
        </w:rPr>
        <w:t>数</w:t>
      </w:r>
      <w:r>
        <w:rPr>
          <w:spacing w:val="-3"/>
          <w:sz w:val="21"/>
        </w:rPr>
        <w:t>：</w:t>
      </w:r>
      <w:r>
        <w:rPr>
          <w:spacing w:val="-3"/>
          <w:sz w:val="21"/>
          <w:u w:val="single"/>
        </w:rPr>
        <w:t xml:space="preserve"> </w:t>
      </w:r>
      <w:r>
        <w:rPr>
          <w:spacing w:val="-3"/>
          <w:sz w:val="21"/>
          <w:u w:val="single"/>
        </w:rPr>
        <w:tab/>
      </w:r>
      <w:r>
        <w:rPr>
          <w:rFonts w:ascii="Times New Roman" w:eastAsia="Times New Roman"/>
          <w:sz w:val="21"/>
          <w:u w:val="single"/>
        </w:rPr>
        <w:t>/</w:t>
      </w:r>
      <w:r>
        <w:rPr>
          <w:rFonts w:ascii="Times New Roman" w:eastAsia="Times New Roman"/>
          <w:sz w:val="21"/>
          <w:u w:val="single"/>
        </w:rPr>
        <w:tab/>
      </w:r>
      <w:r>
        <w:rPr>
          <w:rFonts w:ascii="Times New Roman" w:eastAsia="Times New Roman"/>
          <w:sz w:val="21"/>
          <w:u w:val="single"/>
        </w:rPr>
        <w:tab/>
      </w:r>
      <w:r>
        <w:rPr>
          <w:rFonts w:ascii="Times New Roman" w:eastAsia="Times New Roman"/>
          <w:sz w:val="21"/>
          <w:u w:val="single"/>
        </w:rPr>
        <w:tab/>
      </w:r>
      <w:r>
        <w:rPr>
          <w:rFonts w:ascii="Times New Roman" w:eastAsia="Times New Roman"/>
          <w:sz w:val="21"/>
          <w:u w:val="single"/>
        </w:rPr>
        <w:tab/>
      </w:r>
      <w:r>
        <w:rPr>
          <w:sz w:val="21"/>
        </w:rPr>
        <w:t>； 发包</w:t>
      </w:r>
      <w:r>
        <w:rPr>
          <w:spacing w:val="-3"/>
          <w:sz w:val="21"/>
        </w:rPr>
        <w:t>人</w:t>
      </w:r>
      <w:r>
        <w:rPr>
          <w:sz w:val="21"/>
        </w:rPr>
        <w:t>提</w:t>
      </w:r>
      <w:r>
        <w:rPr>
          <w:spacing w:val="-3"/>
          <w:sz w:val="21"/>
        </w:rPr>
        <w:t>供</w:t>
      </w:r>
      <w:r>
        <w:rPr>
          <w:sz w:val="21"/>
        </w:rPr>
        <w:t>国</w:t>
      </w:r>
      <w:r>
        <w:rPr>
          <w:spacing w:val="-3"/>
          <w:sz w:val="21"/>
        </w:rPr>
        <w:t>外</w:t>
      </w:r>
      <w:r>
        <w:rPr>
          <w:sz w:val="21"/>
        </w:rPr>
        <w:t>标</w:t>
      </w:r>
      <w:r>
        <w:rPr>
          <w:spacing w:val="-3"/>
          <w:sz w:val="21"/>
        </w:rPr>
        <w:t>准</w:t>
      </w:r>
      <w:r>
        <w:rPr>
          <w:sz w:val="21"/>
        </w:rPr>
        <w:t>、</w:t>
      </w:r>
      <w:r>
        <w:rPr>
          <w:spacing w:val="-3"/>
          <w:sz w:val="21"/>
        </w:rPr>
        <w:t>规</w:t>
      </w:r>
      <w:r>
        <w:rPr>
          <w:sz w:val="21"/>
        </w:rPr>
        <w:t>范的</w:t>
      </w:r>
      <w:r>
        <w:rPr>
          <w:spacing w:val="-3"/>
          <w:sz w:val="21"/>
        </w:rPr>
        <w:t>名</w:t>
      </w:r>
      <w:r>
        <w:rPr>
          <w:sz w:val="21"/>
        </w:rPr>
        <w:t>称</w:t>
      </w:r>
      <w:r>
        <w:rPr>
          <w:spacing w:val="-3"/>
          <w:sz w:val="21"/>
        </w:rPr>
        <w:t>：</w:t>
      </w:r>
      <w:r>
        <w:rPr>
          <w:spacing w:val="-3"/>
          <w:sz w:val="21"/>
          <w:u w:val="single"/>
        </w:rPr>
        <w:t xml:space="preserve"> </w:t>
      </w:r>
      <w:r>
        <w:rPr>
          <w:spacing w:val="-3"/>
          <w:sz w:val="21"/>
          <w:u w:val="single"/>
        </w:rPr>
        <w:tab/>
      </w:r>
      <w:r>
        <w:rPr>
          <w:spacing w:val="-3"/>
          <w:sz w:val="21"/>
          <w:u w:val="single"/>
        </w:rPr>
        <w:tab/>
      </w:r>
      <w:r>
        <w:rPr>
          <w:rFonts w:ascii="Times New Roman" w:eastAsia="Times New Roman"/>
          <w:sz w:val="21"/>
          <w:u w:val="single"/>
        </w:rPr>
        <w:t>/</w:t>
      </w:r>
      <w:r>
        <w:rPr>
          <w:rFonts w:ascii="Times New Roman" w:eastAsia="Times New Roman"/>
          <w:sz w:val="21"/>
          <w:u w:val="single"/>
        </w:rPr>
        <w:tab/>
      </w:r>
      <w:r>
        <w:rPr>
          <w:rFonts w:ascii="Times New Roman" w:eastAsia="Times New Roman"/>
          <w:sz w:val="21"/>
          <w:u w:val="single"/>
        </w:rPr>
        <w:tab/>
      </w:r>
      <w:r>
        <w:rPr>
          <w:rFonts w:ascii="Times New Roman" w:eastAsia="Times New Roman"/>
          <w:sz w:val="21"/>
          <w:u w:val="single"/>
        </w:rPr>
        <w:tab/>
      </w:r>
      <w:r>
        <w:rPr>
          <w:sz w:val="21"/>
        </w:rPr>
        <w:t>。</w:t>
      </w:r>
    </w:p>
    <w:p>
      <w:pPr>
        <w:pStyle w:val="21"/>
        <w:numPr>
          <w:ilvl w:val="2"/>
          <w:numId w:val="13"/>
        </w:numPr>
        <w:tabs>
          <w:tab w:val="left" w:pos="1012"/>
          <w:tab w:val="left" w:pos="6112"/>
        </w:tabs>
        <w:spacing w:before="24" w:after="0" w:line="240" w:lineRule="auto"/>
        <w:ind w:left="1011" w:right="0" w:hanging="473"/>
        <w:jc w:val="left"/>
        <w:rPr>
          <w:sz w:val="21"/>
        </w:rPr>
      </w:pPr>
      <w:r>
        <w:rPr>
          <w:sz w:val="21"/>
        </w:rPr>
        <w:t>发</w:t>
      </w:r>
      <w:r>
        <w:rPr>
          <w:spacing w:val="-3"/>
          <w:sz w:val="21"/>
        </w:rPr>
        <w:t>包</w:t>
      </w:r>
      <w:r>
        <w:rPr>
          <w:sz w:val="21"/>
        </w:rPr>
        <w:t>人</w:t>
      </w:r>
      <w:r>
        <w:rPr>
          <w:spacing w:val="-3"/>
          <w:sz w:val="21"/>
        </w:rPr>
        <w:t>对</w:t>
      </w:r>
      <w:r>
        <w:rPr>
          <w:sz w:val="21"/>
        </w:rPr>
        <w:t>工</w:t>
      </w:r>
      <w:r>
        <w:rPr>
          <w:spacing w:val="-3"/>
          <w:sz w:val="21"/>
        </w:rPr>
        <w:t>程</w:t>
      </w:r>
      <w:r>
        <w:rPr>
          <w:sz w:val="21"/>
        </w:rPr>
        <w:t>的</w:t>
      </w:r>
      <w:r>
        <w:rPr>
          <w:spacing w:val="-3"/>
          <w:sz w:val="21"/>
        </w:rPr>
        <w:t>技术</w:t>
      </w:r>
      <w:r>
        <w:rPr>
          <w:sz w:val="21"/>
        </w:rPr>
        <w:t>标准</w:t>
      </w:r>
      <w:r>
        <w:rPr>
          <w:spacing w:val="-3"/>
          <w:sz w:val="21"/>
        </w:rPr>
        <w:t>和</w:t>
      </w:r>
      <w:r>
        <w:rPr>
          <w:sz w:val="21"/>
        </w:rPr>
        <w:t>功</w:t>
      </w:r>
      <w:r>
        <w:rPr>
          <w:spacing w:val="-3"/>
          <w:sz w:val="21"/>
        </w:rPr>
        <w:t>能</w:t>
      </w:r>
      <w:r>
        <w:rPr>
          <w:sz w:val="21"/>
        </w:rPr>
        <w:t>要</w:t>
      </w:r>
      <w:r>
        <w:rPr>
          <w:spacing w:val="-3"/>
          <w:sz w:val="21"/>
        </w:rPr>
        <w:t>求</w:t>
      </w:r>
      <w:r>
        <w:rPr>
          <w:sz w:val="21"/>
        </w:rPr>
        <w:t>的</w:t>
      </w:r>
      <w:r>
        <w:rPr>
          <w:spacing w:val="-3"/>
          <w:sz w:val="21"/>
        </w:rPr>
        <w:t>特</w:t>
      </w:r>
      <w:r>
        <w:rPr>
          <w:sz w:val="21"/>
        </w:rPr>
        <w:t>殊</w:t>
      </w:r>
      <w:r>
        <w:rPr>
          <w:spacing w:val="-3"/>
          <w:sz w:val="21"/>
        </w:rPr>
        <w:t>要</w:t>
      </w:r>
      <w:r>
        <w:rPr>
          <w:sz w:val="21"/>
        </w:rPr>
        <w:t>求：</w:t>
      </w:r>
      <w:r>
        <w:rPr>
          <w:sz w:val="21"/>
          <w:u w:val="single"/>
        </w:rPr>
        <w:t xml:space="preserve"> </w:t>
      </w:r>
      <w:r>
        <w:rPr>
          <w:spacing w:val="26"/>
          <w:sz w:val="21"/>
          <w:u w:val="single"/>
        </w:rPr>
        <w:t xml:space="preserve"> </w:t>
      </w:r>
      <w:r>
        <w:rPr>
          <w:rFonts w:ascii="Times New Roman" w:eastAsia="Times New Roman"/>
          <w:sz w:val="21"/>
          <w:u w:val="single"/>
        </w:rPr>
        <w:t>/</w:t>
      </w:r>
      <w:r>
        <w:rPr>
          <w:rFonts w:ascii="Times New Roman" w:eastAsia="Times New Roman"/>
          <w:sz w:val="21"/>
          <w:u w:val="single"/>
        </w:rPr>
        <w:tab/>
      </w:r>
      <w:r>
        <w:rPr>
          <w:sz w:val="21"/>
        </w:rPr>
        <w:t>。</w:t>
      </w:r>
    </w:p>
    <w:p>
      <w:pPr>
        <w:pStyle w:val="21"/>
        <w:numPr>
          <w:ilvl w:val="1"/>
          <w:numId w:val="14"/>
        </w:numPr>
        <w:tabs>
          <w:tab w:val="left" w:pos="909"/>
        </w:tabs>
        <w:spacing w:before="110" w:after="0" w:line="240" w:lineRule="auto"/>
        <w:ind w:left="908" w:right="0" w:hanging="370"/>
        <w:jc w:val="left"/>
        <w:rPr>
          <w:sz w:val="21"/>
        </w:rPr>
      </w:pPr>
      <w:r>
        <w:rPr>
          <w:spacing w:val="-3"/>
          <w:sz w:val="21"/>
        </w:rPr>
        <w:t>合同文件的优先顺序</w:t>
      </w:r>
    </w:p>
    <w:p>
      <w:pPr>
        <w:pStyle w:val="3"/>
        <w:spacing w:before="107" w:line="331" w:lineRule="auto"/>
        <w:ind w:left="118" w:right="153" w:firstLine="420"/>
      </w:pPr>
      <w:r>
        <w:rPr>
          <w:spacing w:val="-4"/>
        </w:rPr>
        <w:t>合同文件组成及优先顺序为：</w:t>
      </w:r>
      <w:r>
        <w:rPr>
          <w:spacing w:val="-16"/>
          <w:u w:val="single"/>
        </w:rPr>
        <w:t>（</w:t>
      </w:r>
      <w:r>
        <w:rPr>
          <w:rFonts w:ascii="Times New Roman" w:eastAsia="Times New Roman"/>
          <w:spacing w:val="-16"/>
          <w:u w:val="single"/>
        </w:rPr>
        <w:t>1</w:t>
      </w:r>
      <w:r>
        <w:rPr>
          <w:spacing w:val="-16"/>
          <w:u w:val="single"/>
        </w:rPr>
        <w:t>）</w:t>
      </w:r>
      <w:r>
        <w:rPr>
          <w:spacing w:val="-5"/>
          <w:u w:val="single"/>
        </w:rPr>
        <w:t>本合同协议书；</w:t>
      </w:r>
      <w:r>
        <w:rPr>
          <w:spacing w:val="-16"/>
          <w:u w:val="single"/>
        </w:rPr>
        <w:t>（</w:t>
      </w:r>
      <w:r>
        <w:rPr>
          <w:rFonts w:ascii="Times New Roman" w:eastAsia="Times New Roman"/>
          <w:spacing w:val="-16"/>
          <w:u w:val="single"/>
        </w:rPr>
        <w:t>2</w:t>
      </w:r>
      <w:r>
        <w:rPr>
          <w:spacing w:val="-16"/>
          <w:u w:val="single"/>
        </w:rPr>
        <w:t>）</w:t>
      </w:r>
      <w:r>
        <w:rPr>
          <w:spacing w:val="-6"/>
          <w:u w:val="single"/>
        </w:rPr>
        <w:t>中标通知书；</w:t>
      </w:r>
      <w:r>
        <w:rPr>
          <w:spacing w:val="-16"/>
          <w:u w:val="single"/>
        </w:rPr>
        <w:t>（</w:t>
      </w:r>
      <w:r>
        <w:rPr>
          <w:rFonts w:ascii="Times New Roman" w:eastAsia="Times New Roman"/>
          <w:spacing w:val="-16"/>
          <w:u w:val="single"/>
        </w:rPr>
        <w:t>3</w:t>
      </w:r>
      <w:r>
        <w:rPr>
          <w:spacing w:val="-16"/>
          <w:u w:val="single"/>
        </w:rPr>
        <w:t>）</w:t>
      </w:r>
      <w:r>
        <w:rPr>
          <w:spacing w:val="-4"/>
          <w:u w:val="single"/>
        </w:rPr>
        <w:t>投标书及其附件；</w:t>
      </w:r>
      <w:r>
        <w:rPr>
          <w:spacing w:val="-11"/>
          <w:u w:val="single"/>
        </w:rPr>
        <w:t>（</w:t>
      </w:r>
      <w:r>
        <w:rPr>
          <w:rFonts w:ascii="Times New Roman" w:eastAsia="Times New Roman"/>
          <w:spacing w:val="-11"/>
          <w:u w:val="single"/>
        </w:rPr>
        <w:t>4</w:t>
      </w:r>
      <w:r>
        <w:rPr>
          <w:spacing w:val="-11"/>
          <w:u w:val="single"/>
        </w:rPr>
        <w:t xml:space="preserve">） </w:t>
      </w:r>
      <w:r>
        <w:rPr>
          <w:spacing w:val="-1"/>
          <w:u w:val="single"/>
        </w:rPr>
        <w:t>本合</w:t>
      </w:r>
      <w:r>
        <w:rPr>
          <w:spacing w:val="-25"/>
          <w:u w:val="single"/>
        </w:rPr>
        <w:t>同专用条款及附件；</w:t>
      </w:r>
      <w:r>
        <w:rPr>
          <w:u w:val="single"/>
        </w:rPr>
        <w:t>（</w:t>
      </w:r>
      <w:r>
        <w:rPr>
          <w:rFonts w:ascii="Times New Roman" w:eastAsia="Times New Roman"/>
          <w:u w:val="single"/>
        </w:rPr>
        <w:t>5</w:t>
      </w:r>
      <w:r>
        <w:rPr>
          <w:u w:val="single"/>
        </w:rPr>
        <w:t>）</w:t>
      </w:r>
      <w:r>
        <w:rPr>
          <w:spacing w:val="-3"/>
          <w:u w:val="single"/>
        </w:rPr>
        <w:t>招标文件及其补充文件</w:t>
      </w:r>
      <w:r>
        <w:rPr>
          <w:u w:val="single"/>
        </w:rPr>
        <w:t>（</w:t>
      </w:r>
      <w:r>
        <w:rPr>
          <w:spacing w:val="-3"/>
          <w:u w:val="single"/>
        </w:rPr>
        <w:t>含招标单位发的工程量清单及招标控制价</w:t>
      </w:r>
      <w:r>
        <w:rPr>
          <w:u w:val="single"/>
        </w:rPr>
        <w:t>）；</w:t>
      </w:r>
    </w:p>
    <w:p>
      <w:pPr>
        <w:pStyle w:val="3"/>
        <w:spacing w:before="21" w:line="328" w:lineRule="auto"/>
        <w:ind w:left="118" w:right="153"/>
      </w:pPr>
      <w:r>
        <w:rPr>
          <w:spacing w:val="-1"/>
          <w:u w:val="single"/>
        </w:rPr>
        <w:t>（</w:t>
      </w:r>
      <w:r>
        <w:rPr>
          <w:rFonts w:ascii="Times New Roman" w:eastAsia="Times New Roman"/>
          <w:spacing w:val="-1"/>
          <w:u w:val="single"/>
        </w:rPr>
        <w:t>6</w:t>
      </w:r>
      <w:r>
        <w:rPr>
          <w:spacing w:val="-1"/>
          <w:u w:val="single"/>
        </w:rPr>
        <w:t>）</w:t>
      </w:r>
      <w:r>
        <w:rPr>
          <w:spacing w:val="-3"/>
          <w:u w:val="single"/>
        </w:rPr>
        <w:t>本合同通用条款</w:t>
      </w:r>
      <w:r>
        <w:rPr>
          <w:u w:val="single"/>
        </w:rPr>
        <w:t>；（</w:t>
      </w:r>
      <w:r>
        <w:rPr>
          <w:rFonts w:ascii="Times New Roman" w:eastAsia="Times New Roman"/>
          <w:u w:val="single"/>
        </w:rPr>
        <w:t>7</w:t>
      </w:r>
      <w:r>
        <w:rPr>
          <w:u w:val="single"/>
        </w:rPr>
        <w:t>）</w:t>
      </w:r>
      <w:r>
        <w:rPr>
          <w:spacing w:val="-3"/>
          <w:u w:val="single"/>
        </w:rPr>
        <w:t>投标文件及其补充文件；</w:t>
      </w:r>
      <w:r>
        <w:rPr>
          <w:u w:val="single"/>
        </w:rPr>
        <w:t>（</w:t>
      </w:r>
      <w:r>
        <w:rPr>
          <w:rFonts w:ascii="Times New Roman" w:eastAsia="Times New Roman"/>
          <w:u w:val="single"/>
        </w:rPr>
        <w:t>8</w:t>
      </w:r>
      <w:r>
        <w:rPr>
          <w:u w:val="single"/>
        </w:rPr>
        <w:t>）</w:t>
      </w:r>
      <w:r>
        <w:rPr>
          <w:spacing w:val="-3"/>
          <w:u w:val="single"/>
        </w:rPr>
        <w:t>标准、规范及有关技术标准和要求；</w:t>
      </w:r>
      <w:r>
        <w:rPr>
          <w:u w:val="single"/>
        </w:rPr>
        <w:t>（</w:t>
      </w:r>
      <w:r>
        <w:rPr>
          <w:rFonts w:ascii="Times New Roman" w:eastAsia="Times New Roman"/>
          <w:u w:val="single"/>
        </w:rPr>
        <w:t>9</w:t>
      </w:r>
      <w:r>
        <w:rPr>
          <w:u w:val="single"/>
        </w:rPr>
        <w:t xml:space="preserve">） </w:t>
      </w:r>
      <w:r>
        <w:rPr>
          <w:spacing w:val="-48"/>
          <w:u w:val="single"/>
        </w:rPr>
        <w:t>图纸；</w:t>
      </w:r>
      <w:r>
        <w:rPr>
          <w:spacing w:val="-143"/>
          <w:u w:val="single"/>
        </w:rPr>
        <w:t>（</w:t>
      </w:r>
      <w:r>
        <w:rPr>
          <w:rFonts w:ascii="Times New Roman" w:eastAsia="Times New Roman"/>
          <w:spacing w:val="-143"/>
          <w:u w:val="single"/>
        </w:rPr>
        <w:t>10</w:t>
      </w:r>
      <w:r>
        <w:rPr>
          <w:spacing w:val="-143"/>
          <w:u w:val="single"/>
        </w:rPr>
        <w:t>）</w:t>
      </w:r>
      <w:r>
        <w:rPr>
          <w:spacing w:val="-3"/>
          <w:u w:val="single"/>
        </w:rPr>
        <w:t>已标价工程量清单或预算书。</w:t>
      </w:r>
    </w:p>
    <w:p>
      <w:pPr>
        <w:pStyle w:val="3"/>
        <w:spacing w:before="24"/>
        <w:ind w:left="538"/>
      </w:pPr>
      <w:r>
        <w:rPr>
          <w:u w:val="single"/>
        </w:rPr>
        <w:t>注：双方有关工程洽商、变更等书面协议或文件视为协议书的组成部分。</w:t>
      </w:r>
    </w:p>
    <w:p>
      <w:pPr>
        <w:pStyle w:val="21"/>
        <w:numPr>
          <w:ilvl w:val="1"/>
          <w:numId w:val="14"/>
        </w:numPr>
        <w:tabs>
          <w:tab w:val="left" w:pos="909"/>
        </w:tabs>
        <w:spacing w:before="126" w:after="0" w:line="240" w:lineRule="auto"/>
        <w:ind w:left="908" w:right="0" w:hanging="370"/>
        <w:jc w:val="left"/>
        <w:rPr>
          <w:sz w:val="21"/>
        </w:rPr>
      </w:pPr>
      <w:r>
        <w:rPr>
          <w:spacing w:val="-3"/>
          <w:sz w:val="21"/>
        </w:rPr>
        <w:t>图纸和承包人文件</w:t>
      </w:r>
    </w:p>
    <w:p>
      <w:pPr>
        <w:pStyle w:val="3"/>
        <w:spacing w:before="107"/>
        <w:ind w:left="538"/>
      </w:pPr>
      <w:r>
        <w:rPr>
          <w:rFonts w:ascii="Times New Roman" w:eastAsia="Times New Roman"/>
        </w:rPr>
        <w:t xml:space="preserve">1.6.1  </w:t>
      </w:r>
      <w:r>
        <w:t>图纸的提供</w:t>
      </w:r>
    </w:p>
    <w:p>
      <w:pPr>
        <w:pStyle w:val="3"/>
        <w:spacing w:before="109" w:line="331" w:lineRule="auto"/>
        <w:ind w:left="538" w:right="4394"/>
      </w:pPr>
      <w:r>
        <w:t>发包人向承包人提供图纸的期限：</w:t>
      </w:r>
      <w:r>
        <w:rPr>
          <w:u w:val="single"/>
        </w:rPr>
        <w:t xml:space="preserve">开工前 </w:t>
      </w:r>
      <w:r>
        <w:rPr>
          <w:rFonts w:ascii="Times New Roman" w:eastAsia="Times New Roman"/>
          <w:u w:val="single"/>
        </w:rPr>
        <w:t xml:space="preserve">14 </w:t>
      </w:r>
      <w:r>
        <w:rPr>
          <w:u w:val="single"/>
        </w:rPr>
        <w:t>天</w:t>
      </w:r>
      <w:r>
        <w:t>； 发包人向承包人提供图纸的数量：</w:t>
      </w:r>
      <w:r>
        <w:rPr>
          <w:u w:val="single"/>
        </w:rPr>
        <w:t xml:space="preserve">肆套 </w:t>
      </w:r>
      <w:r>
        <w:t>；</w:t>
      </w:r>
    </w:p>
    <w:p>
      <w:pPr>
        <w:pStyle w:val="3"/>
        <w:spacing w:before="43"/>
        <w:ind w:left="538"/>
      </w:pPr>
      <w:r>
        <w:t>发包人向承包人提供图纸的内容：</w:t>
      </w:r>
      <w:r>
        <w:rPr>
          <w:u w:val="single"/>
        </w:rPr>
        <w:t>完整的施工图纸</w:t>
      </w:r>
      <w:r>
        <w:t>。</w:t>
      </w:r>
    </w:p>
    <w:p>
      <w:pPr>
        <w:pStyle w:val="21"/>
        <w:numPr>
          <w:ilvl w:val="2"/>
          <w:numId w:val="15"/>
        </w:numPr>
        <w:tabs>
          <w:tab w:val="left" w:pos="1065"/>
        </w:tabs>
        <w:spacing w:before="126" w:after="0" w:line="240" w:lineRule="auto"/>
        <w:ind w:left="1064" w:right="0" w:hanging="526"/>
        <w:jc w:val="left"/>
        <w:rPr>
          <w:sz w:val="21"/>
        </w:rPr>
      </w:pPr>
      <w:r>
        <w:rPr>
          <w:spacing w:val="-3"/>
          <w:sz w:val="21"/>
        </w:rPr>
        <w:t>承包人文件</w:t>
      </w:r>
    </w:p>
    <w:p>
      <w:pPr>
        <w:pStyle w:val="3"/>
        <w:spacing w:before="110" w:line="348" w:lineRule="auto"/>
        <w:ind w:left="118" w:right="259" w:firstLine="595"/>
      </w:pPr>
      <w:r>
        <w:rPr>
          <w:spacing w:val="-5"/>
        </w:rPr>
        <w:t>需要由承包人提供的文件，包括：</w:t>
      </w:r>
      <w:r>
        <w:rPr>
          <w:spacing w:val="-6"/>
          <w:u w:val="single"/>
        </w:rPr>
        <w:t>工程施工进度计划表，每月提供实际完成工程量月报表，下月进度</w:t>
      </w:r>
      <w:r>
        <w:rPr>
          <w:spacing w:val="-52"/>
          <w:u w:val="single"/>
        </w:rPr>
        <w:t>计划表；</w:t>
      </w:r>
    </w:p>
    <w:p>
      <w:pPr>
        <w:pStyle w:val="3"/>
        <w:spacing w:before="31" w:line="350" w:lineRule="auto"/>
        <w:ind w:left="538" w:right="5562"/>
      </w:pPr>
      <w:r>
        <w:t>承包人提供的文件的期限为：</w:t>
      </w:r>
      <w:r>
        <w:rPr>
          <w:u w:val="single"/>
        </w:rPr>
        <w:t>开工前</w:t>
      </w:r>
      <w:r>
        <w:t>； 承包人提供的文件的数量为：</w:t>
      </w:r>
      <w:r>
        <w:rPr>
          <w:u w:val="single"/>
        </w:rPr>
        <w:t xml:space="preserve"> 肆份</w:t>
      </w:r>
      <w:r>
        <w:t xml:space="preserve"> ；</w:t>
      </w:r>
    </w:p>
    <w:p>
      <w:pPr>
        <w:pStyle w:val="3"/>
        <w:spacing w:before="26"/>
        <w:ind w:left="538"/>
      </w:pPr>
      <w:r>
        <w:t>承包人提供的文件的形式为：</w:t>
      </w:r>
      <w:r>
        <w:rPr>
          <w:u w:val="single"/>
        </w:rPr>
        <w:t>文本及电子光盘</w:t>
      </w:r>
      <w:r>
        <w:t>；</w:t>
      </w:r>
    </w:p>
    <w:p>
      <w:pPr>
        <w:pStyle w:val="3"/>
        <w:spacing w:before="125"/>
        <w:ind w:left="538"/>
      </w:pPr>
      <w:r>
        <w:t>发包人审批承包人文件的期限：</w:t>
      </w:r>
      <w:r>
        <w:rPr>
          <w:u w:val="single"/>
        </w:rPr>
        <w:t xml:space="preserve">收到承包人文件后 </w:t>
      </w:r>
      <w:r>
        <w:rPr>
          <w:rFonts w:ascii="Times New Roman" w:eastAsia="Times New Roman"/>
          <w:u w:val="single"/>
        </w:rPr>
        <w:t xml:space="preserve">7 </w:t>
      </w:r>
      <w:r>
        <w:rPr>
          <w:u w:val="single"/>
        </w:rPr>
        <w:t>天内</w:t>
      </w:r>
      <w:r>
        <w:t>。</w:t>
      </w:r>
    </w:p>
    <w:p>
      <w:pPr>
        <w:pStyle w:val="21"/>
        <w:numPr>
          <w:ilvl w:val="2"/>
          <w:numId w:val="15"/>
        </w:numPr>
        <w:tabs>
          <w:tab w:val="left" w:pos="1065"/>
        </w:tabs>
        <w:spacing w:before="109" w:after="0" w:line="240" w:lineRule="auto"/>
        <w:ind w:left="1064" w:right="0" w:hanging="526"/>
        <w:jc w:val="left"/>
        <w:rPr>
          <w:sz w:val="21"/>
        </w:rPr>
      </w:pPr>
      <w:r>
        <w:rPr>
          <w:spacing w:val="-3"/>
          <w:sz w:val="21"/>
        </w:rPr>
        <w:t>现场图纸准备</w:t>
      </w:r>
    </w:p>
    <w:p>
      <w:pPr>
        <w:spacing w:after="0" w:line="240" w:lineRule="auto"/>
        <w:jc w:val="left"/>
        <w:rPr>
          <w:sz w:val="21"/>
        </w:rPr>
        <w:sectPr>
          <w:pgSz w:w="11910" w:h="16840"/>
          <w:pgMar w:top="1080" w:right="920" w:bottom="1360" w:left="1300" w:header="882" w:footer="1174" w:gutter="0"/>
        </w:sectPr>
      </w:pPr>
    </w:p>
    <w:p>
      <w:pPr>
        <w:pStyle w:val="3"/>
        <w:spacing w:before="7"/>
        <w:rPr>
          <w:sz w:val="23"/>
        </w:rPr>
      </w:pPr>
    </w:p>
    <w:p>
      <w:pPr>
        <w:pStyle w:val="3"/>
        <w:tabs>
          <w:tab w:val="left" w:pos="4112"/>
        </w:tabs>
        <w:spacing w:before="36"/>
        <w:ind w:left="538"/>
      </w:pPr>
      <w:r>
        <w:t>关于</w:t>
      </w:r>
      <w:r>
        <w:rPr>
          <w:spacing w:val="-3"/>
        </w:rPr>
        <w:t>现</w:t>
      </w:r>
      <w:r>
        <w:t>场</w:t>
      </w:r>
      <w:r>
        <w:rPr>
          <w:spacing w:val="-3"/>
        </w:rPr>
        <w:t>图</w:t>
      </w:r>
      <w:r>
        <w:t>纸</w:t>
      </w:r>
      <w:r>
        <w:rPr>
          <w:spacing w:val="-3"/>
        </w:rPr>
        <w:t>准</w:t>
      </w:r>
      <w:r>
        <w:t>备</w:t>
      </w:r>
      <w:r>
        <w:rPr>
          <w:spacing w:val="-3"/>
        </w:rPr>
        <w:t>的</w:t>
      </w:r>
      <w:r>
        <w:t>约</w:t>
      </w:r>
      <w:r>
        <w:rPr>
          <w:spacing w:val="-3"/>
        </w:rPr>
        <w:t>定</w:t>
      </w:r>
      <w:r>
        <w:t>：</w:t>
      </w:r>
      <w:r>
        <w:rPr>
          <w:u w:val="single"/>
        </w:rPr>
        <w:t xml:space="preserve"> </w:t>
      </w:r>
      <w:r>
        <w:rPr>
          <w:u w:val="single"/>
        </w:rPr>
        <w:tab/>
      </w:r>
      <w:r>
        <w:t>。</w:t>
      </w:r>
    </w:p>
    <w:p>
      <w:pPr>
        <w:pStyle w:val="21"/>
        <w:numPr>
          <w:ilvl w:val="1"/>
          <w:numId w:val="16"/>
        </w:numPr>
        <w:tabs>
          <w:tab w:val="left" w:pos="909"/>
        </w:tabs>
        <w:spacing w:before="125" w:after="0" w:line="240" w:lineRule="auto"/>
        <w:ind w:left="908" w:right="0" w:hanging="370"/>
        <w:jc w:val="left"/>
        <w:rPr>
          <w:sz w:val="21"/>
        </w:rPr>
      </w:pPr>
      <w:r>
        <w:rPr>
          <w:spacing w:val="-3"/>
          <w:sz w:val="21"/>
        </w:rPr>
        <w:t>联络</w:t>
      </w:r>
    </w:p>
    <w:p>
      <w:pPr>
        <w:pStyle w:val="21"/>
        <w:numPr>
          <w:ilvl w:val="2"/>
          <w:numId w:val="16"/>
        </w:numPr>
        <w:tabs>
          <w:tab w:val="left" w:pos="1065"/>
          <w:tab w:val="left" w:pos="3589"/>
        </w:tabs>
        <w:spacing w:before="107" w:after="0" w:line="331" w:lineRule="auto"/>
        <w:ind w:left="118" w:right="166" w:firstLine="420"/>
        <w:jc w:val="left"/>
        <w:rPr>
          <w:sz w:val="21"/>
        </w:rPr>
      </w:pPr>
      <w:r>
        <w:rPr>
          <w:sz w:val="21"/>
        </w:rPr>
        <w:t>发包</w:t>
      </w:r>
      <w:r>
        <w:rPr>
          <w:spacing w:val="-3"/>
          <w:sz w:val="21"/>
        </w:rPr>
        <w:t>人</w:t>
      </w:r>
      <w:r>
        <w:rPr>
          <w:sz w:val="21"/>
        </w:rPr>
        <w:t>和</w:t>
      </w:r>
      <w:r>
        <w:rPr>
          <w:spacing w:val="-3"/>
          <w:sz w:val="21"/>
        </w:rPr>
        <w:t>承</w:t>
      </w:r>
      <w:r>
        <w:rPr>
          <w:sz w:val="21"/>
        </w:rPr>
        <w:t>包人</w:t>
      </w:r>
      <w:r>
        <w:rPr>
          <w:spacing w:val="-3"/>
          <w:sz w:val="21"/>
        </w:rPr>
        <w:t>应当</w:t>
      </w:r>
      <w:r>
        <w:rPr>
          <w:sz w:val="21"/>
        </w:rPr>
        <w:t>在</w:t>
      </w:r>
      <w:r>
        <w:rPr>
          <w:sz w:val="21"/>
          <w:u w:val="single"/>
        </w:rPr>
        <w:t xml:space="preserve"> </w:t>
      </w:r>
      <w:r>
        <w:rPr>
          <w:sz w:val="21"/>
          <w:u w:val="single"/>
        </w:rPr>
        <w:tab/>
      </w:r>
      <w:r>
        <w:rPr>
          <w:spacing w:val="-3"/>
          <w:sz w:val="21"/>
        </w:rPr>
        <w:t>天</w:t>
      </w:r>
      <w:r>
        <w:rPr>
          <w:sz w:val="21"/>
        </w:rPr>
        <w:t>内</w:t>
      </w:r>
      <w:r>
        <w:rPr>
          <w:spacing w:val="-3"/>
          <w:sz w:val="21"/>
        </w:rPr>
        <w:t>将</w:t>
      </w:r>
      <w:r>
        <w:rPr>
          <w:sz w:val="21"/>
        </w:rPr>
        <w:t>与合</w:t>
      </w:r>
      <w:r>
        <w:rPr>
          <w:spacing w:val="-3"/>
          <w:sz w:val="21"/>
        </w:rPr>
        <w:t>同</w:t>
      </w:r>
      <w:r>
        <w:rPr>
          <w:sz w:val="21"/>
        </w:rPr>
        <w:t>有</w:t>
      </w:r>
      <w:r>
        <w:rPr>
          <w:spacing w:val="-3"/>
          <w:sz w:val="21"/>
        </w:rPr>
        <w:t>关</w:t>
      </w:r>
      <w:r>
        <w:rPr>
          <w:sz w:val="21"/>
        </w:rPr>
        <w:t>的通</w:t>
      </w:r>
      <w:r>
        <w:rPr>
          <w:spacing w:val="-3"/>
          <w:sz w:val="21"/>
        </w:rPr>
        <w:t>知</w:t>
      </w:r>
      <w:r>
        <w:rPr>
          <w:sz w:val="21"/>
        </w:rPr>
        <w:t>、批</w:t>
      </w:r>
      <w:r>
        <w:rPr>
          <w:spacing w:val="-3"/>
          <w:sz w:val="21"/>
        </w:rPr>
        <w:t>准</w:t>
      </w:r>
      <w:r>
        <w:rPr>
          <w:sz w:val="21"/>
        </w:rPr>
        <w:t>、</w:t>
      </w:r>
      <w:r>
        <w:rPr>
          <w:spacing w:val="-3"/>
          <w:sz w:val="21"/>
        </w:rPr>
        <w:t>证</w:t>
      </w:r>
      <w:r>
        <w:rPr>
          <w:sz w:val="21"/>
        </w:rPr>
        <w:t>明、</w:t>
      </w:r>
      <w:r>
        <w:rPr>
          <w:spacing w:val="-3"/>
          <w:sz w:val="21"/>
        </w:rPr>
        <w:t>证</w:t>
      </w:r>
      <w:r>
        <w:rPr>
          <w:sz w:val="21"/>
        </w:rPr>
        <w:t>书、</w:t>
      </w:r>
      <w:r>
        <w:rPr>
          <w:spacing w:val="-3"/>
          <w:sz w:val="21"/>
        </w:rPr>
        <w:t>指</w:t>
      </w:r>
      <w:r>
        <w:rPr>
          <w:sz w:val="21"/>
        </w:rPr>
        <w:t>示、</w:t>
      </w:r>
      <w:r>
        <w:rPr>
          <w:spacing w:val="-3"/>
          <w:sz w:val="21"/>
        </w:rPr>
        <w:t>指</w:t>
      </w:r>
      <w:r>
        <w:rPr>
          <w:sz w:val="21"/>
        </w:rPr>
        <w:t>令</w:t>
      </w:r>
      <w:r>
        <w:rPr>
          <w:spacing w:val="-3"/>
          <w:sz w:val="21"/>
        </w:rPr>
        <w:t>、</w:t>
      </w:r>
      <w:r>
        <w:rPr>
          <w:sz w:val="21"/>
        </w:rPr>
        <w:t>要 求、</w:t>
      </w:r>
      <w:r>
        <w:rPr>
          <w:spacing w:val="-3"/>
          <w:sz w:val="21"/>
        </w:rPr>
        <w:t>请</w:t>
      </w:r>
      <w:r>
        <w:rPr>
          <w:sz w:val="21"/>
        </w:rPr>
        <w:t>求</w:t>
      </w:r>
      <w:r>
        <w:rPr>
          <w:spacing w:val="-3"/>
          <w:sz w:val="21"/>
        </w:rPr>
        <w:t>、</w:t>
      </w:r>
      <w:r>
        <w:rPr>
          <w:sz w:val="21"/>
        </w:rPr>
        <w:t>同</w:t>
      </w:r>
      <w:r>
        <w:rPr>
          <w:spacing w:val="-3"/>
          <w:sz w:val="21"/>
        </w:rPr>
        <w:t>意</w:t>
      </w:r>
      <w:r>
        <w:rPr>
          <w:sz w:val="21"/>
        </w:rPr>
        <w:t>、</w:t>
      </w:r>
      <w:r>
        <w:rPr>
          <w:spacing w:val="-3"/>
          <w:sz w:val="21"/>
        </w:rPr>
        <w:t>意</w:t>
      </w:r>
      <w:r>
        <w:rPr>
          <w:sz w:val="21"/>
        </w:rPr>
        <w:t>见</w:t>
      </w:r>
      <w:r>
        <w:rPr>
          <w:spacing w:val="-3"/>
          <w:sz w:val="21"/>
        </w:rPr>
        <w:t>、</w:t>
      </w:r>
      <w:r>
        <w:rPr>
          <w:sz w:val="21"/>
        </w:rPr>
        <w:t>确定</w:t>
      </w:r>
      <w:r>
        <w:rPr>
          <w:spacing w:val="-3"/>
          <w:sz w:val="21"/>
        </w:rPr>
        <w:t>和</w:t>
      </w:r>
      <w:r>
        <w:rPr>
          <w:sz w:val="21"/>
        </w:rPr>
        <w:t>决</w:t>
      </w:r>
      <w:r>
        <w:rPr>
          <w:spacing w:val="-3"/>
          <w:sz w:val="21"/>
        </w:rPr>
        <w:t>定</w:t>
      </w:r>
      <w:r>
        <w:rPr>
          <w:sz w:val="21"/>
        </w:rPr>
        <w:t>等</w:t>
      </w:r>
      <w:r>
        <w:rPr>
          <w:spacing w:val="-3"/>
          <w:sz w:val="21"/>
        </w:rPr>
        <w:t>书</w:t>
      </w:r>
      <w:r>
        <w:rPr>
          <w:sz w:val="21"/>
        </w:rPr>
        <w:t>面</w:t>
      </w:r>
      <w:r>
        <w:rPr>
          <w:spacing w:val="-3"/>
          <w:sz w:val="21"/>
        </w:rPr>
        <w:t>函</w:t>
      </w:r>
      <w:r>
        <w:rPr>
          <w:sz w:val="21"/>
        </w:rPr>
        <w:t>件</w:t>
      </w:r>
      <w:r>
        <w:rPr>
          <w:spacing w:val="-3"/>
          <w:sz w:val="21"/>
        </w:rPr>
        <w:t>送</w:t>
      </w:r>
      <w:r>
        <w:rPr>
          <w:sz w:val="21"/>
        </w:rPr>
        <w:t>达对</w:t>
      </w:r>
      <w:r>
        <w:rPr>
          <w:spacing w:val="-3"/>
          <w:sz w:val="21"/>
        </w:rPr>
        <w:t>方</w:t>
      </w:r>
      <w:r>
        <w:rPr>
          <w:sz w:val="21"/>
        </w:rPr>
        <w:t>当</w:t>
      </w:r>
      <w:r>
        <w:rPr>
          <w:spacing w:val="-3"/>
          <w:sz w:val="21"/>
        </w:rPr>
        <w:t>事</w:t>
      </w:r>
      <w:r>
        <w:rPr>
          <w:sz w:val="21"/>
        </w:rPr>
        <w:t>人。</w:t>
      </w:r>
    </w:p>
    <w:p>
      <w:pPr>
        <w:pStyle w:val="21"/>
        <w:numPr>
          <w:ilvl w:val="2"/>
          <w:numId w:val="16"/>
        </w:numPr>
        <w:tabs>
          <w:tab w:val="left" w:pos="1065"/>
          <w:tab w:val="left" w:pos="4004"/>
        </w:tabs>
        <w:spacing w:before="46" w:after="0" w:line="240" w:lineRule="auto"/>
        <w:ind w:left="118" w:right="0" w:firstLine="420"/>
        <w:jc w:val="left"/>
        <w:rPr>
          <w:sz w:val="21"/>
        </w:rPr>
      </w:pPr>
      <w:r>
        <w:rPr>
          <w:sz w:val="21"/>
        </w:rPr>
        <w:t>发</w:t>
      </w:r>
      <w:r>
        <w:rPr>
          <w:spacing w:val="-3"/>
          <w:sz w:val="21"/>
        </w:rPr>
        <w:t>包</w:t>
      </w:r>
      <w:r>
        <w:rPr>
          <w:sz w:val="21"/>
        </w:rPr>
        <w:t>人</w:t>
      </w:r>
      <w:r>
        <w:rPr>
          <w:spacing w:val="-3"/>
          <w:sz w:val="21"/>
        </w:rPr>
        <w:t>接</w:t>
      </w:r>
      <w:r>
        <w:rPr>
          <w:sz w:val="21"/>
        </w:rPr>
        <w:t>收</w:t>
      </w:r>
      <w:r>
        <w:rPr>
          <w:spacing w:val="-3"/>
          <w:sz w:val="21"/>
        </w:rPr>
        <w:t>文</w:t>
      </w:r>
      <w:r>
        <w:rPr>
          <w:sz w:val="21"/>
        </w:rPr>
        <w:t>件</w:t>
      </w:r>
      <w:r>
        <w:rPr>
          <w:spacing w:val="-3"/>
          <w:sz w:val="21"/>
        </w:rPr>
        <w:t>的地</w:t>
      </w:r>
      <w:r>
        <w:rPr>
          <w:sz w:val="21"/>
        </w:rPr>
        <w:t>点：</w:t>
      </w:r>
      <w:r>
        <w:rPr>
          <w:sz w:val="21"/>
          <w:u w:val="single"/>
        </w:rPr>
        <w:t xml:space="preserve"> </w:t>
      </w:r>
      <w:r>
        <w:rPr>
          <w:sz w:val="21"/>
          <w:u w:val="single"/>
        </w:rPr>
        <w:tab/>
      </w:r>
      <w:r>
        <w:rPr>
          <w:sz w:val="21"/>
        </w:rPr>
        <w:t>；</w:t>
      </w:r>
    </w:p>
    <w:p>
      <w:pPr>
        <w:pStyle w:val="3"/>
        <w:tabs>
          <w:tab w:val="left" w:pos="4110"/>
          <w:tab w:val="left" w:pos="4216"/>
          <w:tab w:val="left" w:pos="4424"/>
        </w:tabs>
        <w:spacing w:before="108" w:line="350" w:lineRule="auto"/>
        <w:ind w:left="538" w:right="5008"/>
      </w:pPr>
      <w:r>
        <w:t>发包</w:t>
      </w:r>
      <w:r>
        <w:rPr>
          <w:spacing w:val="-3"/>
        </w:rPr>
        <w:t>人</w:t>
      </w:r>
      <w:r>
        <w:t>指</w:t>
      </w:r>
      <w:r>
        <w:rPr>
          <w:spacing w:val="-3"/>
        </w:rPr>
        <w:t>定</w:t>
      </w:r>
      <w:r>
        <w:t>的</w:t>
      </w:r>
      <w:r>
        <w:rPr>
          <w:spacing w:val="-3"/>
        </w:rPr>
        <w:t>接</w:t>
      </w:r>
      <w:r>
        <w:t>收</w:t>
      </w:r>
      <w:r>
        <w:rPr>
          <w:spacing w:val="-3"/>
        </w:rPr>
        <w:t>人</w:t>
      </w:r>
      <w:r>
        <w:t>为</w:t>
      </w:r>
      <w:r>
        <w:rPr>
          <w:spacing w:val="-3"/>
        </w:rPr>
        <w:t>：</w:t>
      </w:r>
      <w:r>
        <w:rPr>
          <w:spacing w:val="-3"/>
          <w:u w:val="single"/>
        </w:rPr>
        <w:t xml:space="preserve"> </w:t>
      </w:r>
      <w:r>
        <w:rPr>
          <w:spacing w:val="-3"/>
          <w:u w:val="single"/>
        </w:rPr>
        <w:tab/>
      </w:r>
      <w:r>
        <w:rPr>
          <w:spacing w:val="-3"/>
          <w:u w:val="single"/>
        </w:rPr>
        <w:tab/>
      </w:r>
      <w:r>
        <w:rPr>
          <w:spacing w:val="-3"/>
          <w:u w:val="single"/>
        </w:rPr>
        <w:tab/>
      </w:r>
      <w:r>
        <w:t>。承包</w:t>
      </w:r>
      <w:r>
        <w:rPr>
          <w:spacing w:val="-3"/>
        </w:rPr>
        <w:t>人</w:t>
      </w:r>
      <w:r>
        <w:t>接</w:t>
      </w:r>
      <w:r>
        <w:rPr>
          <w:spacing w:val="-3"/>
        </w:rPr>
        <w:t>收</w:t>
      </w:r>
      <w:r>
        <w:t>文</w:t>
      </w:r>
      <w:r>
        <w:rPr>
          <w:spacing w:val="-3"/>
        </w:rPr>
        <w:t>件</w:t>
      </w:r>
      <w:r>
        <w:t>的</w:t>
      </w:r>
      <w:r>
        <w:rPr>
          <w:spacing w:val="-3"/>
        </w:rPr>
        <w:t>地</w:t>
      </w:r>
      <w:r>
        <w:t>点</w:t>
      </w:r>
      <w:r>
        <w:rPr>
          <w:spacing w:val="-3"/>
        </w:rPr>
        <w:t>：</w:t>
      </w:r>
      <w:r>
        <w:rPr>
          <w:spacing w:val="-3"/>
          <w:u w:val="single"/>
        </w:rPr>
        <w:t xml:space="preserve"> </w:t>
      </w:r>
      <w:r>
        <w:rPr>
          <w:spacing w:val="-3"/>
          <w:u w:val="single"/>
        </w:rPr>
        <w:tab/>
      </w:r>
      <w:r>
        <w:rPr>
          <w:spacing w:val="-3"/>
          <w:u w:val="single"/>
        </w:rPr>
        <w:tab/>
      </w:r>
      <w:r>
        <w:t>；承 包</w:t>
      </w:r>
      <w:r>
        <w:rPr>
          <w:spacing w:val="-3"/>
        </w:rPr>
        <w:t>人</w:t>
      </w:r>
      <w:r>
        <w:t>指</w:t>
      </w:r>
      <w:r>
        <w:rPr>
          <w:spacing w:val="-3"/>
        </w:rPr>
        <w:t>定</w:t>
      </w:r>
      <w:r>
        <w:t>的</w:t>
      </w:r>
      <w:r>
        <w:rPr>
          <w:spacing w:val="-3"/>
        </w:rPr>
        <w:t>接</w:t>
      </w:r>
      <w:r>
        <w:t>收</w:t>
      </w:r>
      <w:r>
        <w:rPr>
          <w:spacing w:val="-3"/>
        </w:rPr>
        <w:t>人</w:t>
      </w:r>
      <w:r>
        <w:t>为</w:t>
      </w:r>
      <w:r>
        <w:rPr>
          <w:spacing w:val="-3"/>
        </w:rPr>
        <w:t>：</w:t>
      </w:r>
      <w:r>
        <w:rPr>
          <w:spacing w:val="-3"/>
          <w:u w:val="single"/>
        </w:rPr>
        <w:t xml:space="preserve"> </w:t>
      </w:r>
      <w:r>
        <w:rPr>
          <w:spacing w:val="-3"/>
          <w:u w:val="single"/>
        </w:rPr>
        <w:tab/>
      </w:r>
      <w:r>
        <w:rPr>
          <w:spacing w:val="-3"/>
          <w:u w:val="single"/>
        </w:rPr>
        <w:tab/>
      </w:r>
      <w:r>
        <w:t>。监 理</w:t>
      </w:r>
      <w:r>
        <w:rPr>
          <w:spacing w:val="-3"/>
        </w:rPr>
        <w:t>人</w:t>
      </w:r>
      <w:r>
        <w:t>接</w:t>
      </w:r>
      <w:r>
        <w:rPr>
          <w:spacing w:val="-3"/>
        </w:rPr>
        <w:t>收</w:t>
      </w:r>
      <w:r>
        <w:t>文</w:t>
      </w:r>
      <w:r>
        <w:rPr>
          <w:spacing w:val="-3"/>
        </w:rPr>
        <w:t>件</w:t>
      </w:r>
      <w:r>
        <w:t>的</w:t>
      </w:r>
      <w:r>
        <w:rPr>
          <w:spacing w:val="-3"/>
        </w:rPr>
        <w:t>地</w:t>
      </w:r>
      <w:r>
        <w:t>点</w:t>
      </w:r>
      <w:r>
        <w:rPr>
          <w:spacing w:val="-3"/>
        </w:rPr>
        <w:t>：</w:t>
      </w:r>
      <w:r>
        <w:rPr>
          <w:spacing w:val="-3"/>
          <w:u w:val="single"/>
        </w:rPr>
        <w:t xml:space="preserve"> </w:t>
      </w:r>
      <w:r>
        <w:rPr>
          <w:spacing w:val="-3"/>
          <w:u w:val="single"/>
        </w:rPr>
        <w:tab/>
      </w:r>
      <w:r>
        <w:t>；监 理</w:t>
      </w:r>
      <w:r>
        <w:rPr>
          <w:spacing w:val="-3"/>
        </w:rPr>
        <w:t>人</w:t>
      </w:r>
      <w:r>
        <w:t>指</w:t>
      </w:r>
      <w:r>
        <w:rPr>
          <w:spacing w:val="-3"/>
        </w:rPr>
        <w:t>定</w:t>
      </w:r>
      <w:r>
        <w:t>的</w:t>
      </w:r>
      <w:r>
        <w:rPr>
          <w:spacing w:val="-3"/>
        </w:rPr>
        <w:t>接</w:t>
      </w:r>
      <w:r>
        <w:t>收</w:t>
      </w:r>
      <w:r>
        <w:rPr>
          <w:spacing w:val="-3"/>
        </w:rPr>
        <w:t>人</w:t>
      </w:r>
      <w:r>
        <w:t>为</w:t>
      </w:r>
      <w:r>
        <w:rPr>
          <w:spacing w:val="-3"/>
        </w:rPr>
        <w:t>：</w:t>
      </w:r>
      <w:r>
        <w:rPr>
          <w:spacing w:val="-3"/>
          <w:u w:val="single"/>
        </w:rPr>
        <w:t xml:space="preserve"> </w:t>
      </w:r>
      <w:r>
        <w:rPr>
          <w:spacing w:val="-3"/>
          <w:u w:val="single"/>
        </w:rPr>
        <w:tab/>
      </w:r>
      <w:r>
        <w:t>。</w:t>
      </w:r>
    </w:p>
    <w:p>
      <w:pPr>
        <w:pStyle w:val="3"/>
        <w:spacing w:before="29"/>
        <w:ind w:left="538"/>
      </w:pPr>
      <w:r>
        <w:rPr>
          <w:rFonts w:ascii="Times New Roman" w:eastAsia="Times New Roman"/>
        </w:rPr>
        <w:t xml:space="preserve">1.10  </w:t>
      </w:r>
      <w:r>
        <w:t>交通运输</w:t>
      </w:r>
    </w:p>
    <w:p>
      <w:pPr>
        <w:pStyle w:val="3"/>
        <w:spacing w:before="107"/>
        <w:ind w:left="538"/>
      </w:pPr>
      <w:r>
        <w:rPr>
          <w:rFonts w:ascii="Times New Roman" w:eastAsia="Times New Roman"/>
        </w:rPr>
        <w:t xml:space="preserve">1.10.1  </w:t>
      </w:r>
      <w:r>
        <w:t>出入现场的权利</w:t>
      </w:r>
    </w:p>
    <w:p>
      <w:pPr>
        <w:pStyle w:val="3"/>
        <w:tabs>
          <w:tab w:val="left" w:pos="4079"/>
          <w:tab w:val="left" w:pos="4763"/>
        </w:tabs>
        <w:spacing w:before="110"/>
        <w:ind w:left="714"/>
        <w:rPr>
          <w:rFonts w:ascii="Times New Roman" w:eastAsia="Times New Roman"/>
        </w:rPr>
      </w:pPr>
      <w:r>
        <w:t>关于</w:t>
      </w:r>
      <w:r>
        <w:rPr>
          <w:spacing w:val="-3"/>
        </w:rPr>
        <w:t>出</w:t>
      </w:r>
      <w:r>
        <w:t>入</w:t>
      </w:r>
      <w:r>
        <w:rPr>
          <w:spacing w:val="-3"/>
        </w:rPr>
        <w:t>现</w:t>
      </w:r>
      <w:r>
        <w:t>场</w:t>
      </w:r>
      <w:r>
        <w:rPr>
          <w:spacing w:val="-3"/>
        </w:rPr>
        <w:t>的</w:t>
      </w:r>
      <w:r>
        <w:t>权</w:t>
      </w:r>
      <w:r>
        <w:rPr>
          <w:spacing w:val="-3"/>
        </w:rPr>
        <w:t>利</w:t>
      </w:r>
      <w:r>
        <w:t>的</w:t>
      </w:r>
      <w:r>
        <w:rPr>
          <w:spacing w:val="-3"/>
        </w:rPr>
        <w:t>约</w:t>
      </w:r>
      <w:r>
        <w:t>定：</w:t>
      </w:r>
      <w:r>
        <w:rPr>
          <w:u w:val="single"/>
        </w:rPr>
        <w:t xml:space="preserve"> </w:t>
      </w:r>
      <w:r>
        <w:rPr>
          <w:u w:val="single"/>
        </w:rPr>
        <w:tab/>
      </w:r>
      <w:r>
        <w:rPr>
          <w:rFonts w:ascii="Times New Roman" w:eastAsia="Times New Roman"/>
          <w:u w:val="single"/>
        </w:rPr>
        <w:t>/</w:t>
      </w:r>
      <w:r>
        <w:rPr>
          <w:rFonts w:ascii="Times New Roman" w:eastAsia="Times New Roman"/>
          <w:u w:val="single"/>
        </w:rPr>
        <w:tab/>
      </w:r>
    </w:p>
    <w:p>
      <w:pPr>
        <w:pStyle w:val="21"/>
        <w:numPr>
          <w:ilvl w:val="2"/>
          <w:numId w:val="17"/>
        </w:numPr>
        <w:tabs>
          <w:tab w:val="left" w:pos="1170"/>
        </w:tabs>
        <w:spacing w:before="110" w:after="0" w:line="240" w:lineRule="auto"/>
        <w:ind w:left="1170" w:right="0" w:hanging="632"/>
        <w:jc w:val="left"/>
        <w:rPr>
          <w:sz w:val="21"/>
        </w:rPr>
      </w:pPr>
      <w:r>
        <w:rPr>
          <w:spacing w:val="-2"/>
          <w:sz w:val="21"/>
        </w:rPr>
        <w:t>场内交通</w:t>
      </w:r>
    </w:p>
    <w:p>
      <w:pPr>
        <w:pStyle w:val="3"/>
        <w:tabs>
          <w:tab w:val="left" w:pos="7367"/>
        </w:tabs>
        <w:spacing w:before="107"/>
        <w:ind w:left="538"/>
      </w:pPr>
      <w:r>
        <w:t>关于</w:t>
      </w:r>
      <w:r>
        <w:rPr>
          <w:spacing w:val="-3"/>
        </w:rPr>
        <w:t>场</w:t>
      </w:r>
      <w:r>
        <w:t>外</w:t>
      </w:r>
      <w:r>
        <w:rPr>
          <w:spacing w:val="-3"/>
        </w:rPr>
        <w:t>交</w:t>
      </w:r>
      <w:r>
        <w:t>通</w:t>
      </w:r>
      <w:r>
        <w:rPr>
          <w:spacing w:val="-3"/>
        </w:rPr>
        <w:t>和</w:t>
      </w:r>
      <w:r>
        <w:t>场</w:t>
      </w:r>
      <w:r>
        <w:rPr>
          <w:spacing w:val="-3"/>
        </w:rPr>
        <w:t>内</w:t>
      </w:r>
      <w:r>
        <w:t>交</w:t>
      </w:r>
      <w:r>
        <w:rPr>
          <w:spacing w:val="-3"/>
        </w:rPr>
        <w:t>通</w:t>
      </w:r>
      <w:r>
        <w:t>的边</w:t>
      </w:r>
      <w:r>
        <w:rPr>
          <w:spacing w:val="-3"/>
        </w:rPr>
        <w:t>界</w:t>
      </w:r>
      <w:r>
        <w:t>的</w:t>
      </w:r>
      <w:r>
        <w:rPr>
          <w:spacing w:val="-3"/>
        </w:rPr>
        <w:t>约</w:t>
      </w:r>
      <w:r>
        <w:t>定</w:t>
      </w:r>
      <w:r>
        <w:rPr>
          <w:spacing w:val="-3"/>
        </w:rPr>
        <w:t>：</w:t>
      </w:r>
      <w:r>
        <w:rPr>
          <w:u w:val="single"/>
        </w:rPr>
        <w:t>以</w:t>
      </w:r>
      <w:r>
        <w:rPr>
          <w:spacing w:val="-3"/>
          <w:u w:val="single"/>
        </w:rPr>
        <w:t>项</w:t>
      </w:r>
      <w:r>
        <w:rPr>
          <w:u w:val="single"/>
        </w:rPr>
        <w:t>目</w:t>
      </w:r>
      <w:r>
        <w:rPr>
          <w:spacing w:val="-3"/>
          <w:u w:val="single"/>
        </w:rPr>
        <w:t>规</w:t>
      </w:r>
      <w:r>
        <w:rPr>
          <w:u w:val="single"/>
        </w:rPr>
        <w:t>划红</w:t>
      </w:r>
      <w:r>
        <w:rPr>
          <w:spacing w:val="-3"/>
          <w:u w:val="single"/>
        </w:rPr>
        <w:t>线</w:t>
      </w:r>
      <w:r>
        <w:rPr>
          <w:u w:val="single"/>
        </w:rPr>
        <w:t>为</w:t>
      </w:r>
      <w:r>
        <w:rPr>
          <w:spacing w:val="-3"/>
          <w:u w:val="single"/>
        </w:rPr>
        <w:t>场</w:t>
      </w:r>
      <w:r>
        <w:rPr>
          <w:u w:val="single"/>
        </w:rPr>
        <w:t>内</w:t>
      </w:r>
      <w:r>
        <w:rPr>
          <w:spacing w:val="-3"/>
          <w:u w:val="single"/>
        </w:rPr>
        <w:t>外</w:t>
      </w:r>
      <w:r>
        <w:rPr>
          <w:u w:val="single"/>
        </w:rPr>
        <w:t>边界</w:t>
      </w:r>
      <w:r>
        <w:rPr>
          <w:u w:val="single"/>
        </w:rPr>
        <w:tab/>
      </w:r>
      <w:r>
        <w:t>。</w:t>
      </w:r>
    </w:p>
    <w:p>
      <w:pPr>
        <w:pStyle w:val="3"/>
        <w:spacing w:before="125" w:line="348" w:lineRule="auto"/>
        <w:ind w:left="118" w:right="166" w:firstLine="420"/>
        <w:jc w:val="both"/>
      </w:pPr>
      <w:r>
        <w:rPr>
          <w:spacing w:val="-6"/>
        </w:rPr>
        <w:t>关于发包人向承包人免费提供满足工程施工需要的场内道路和交通设施的约定：</w:t>
      </w:r>
      <w:r>
        <w:rPr>
          <w:spacing w:val="-3"/>
          <w:u w:val="single"/>
        </w:rPr>
        <w:t>由承包人负责施工现场的材料运输道路开通及施</w:t>
      </w:r>
      <w:r>
        <w:rPr>
          <w:spacing w:val="-21"/>
          <w:u w:val="single"/>
        </w:rPr>
        <w:t>工道路与城区道路开通，包含城市交通管制协调承包人处理。费用由承包人</w:t>
      </w:r>
      <w:r>
        <w:rPr>
          <w:spacing w:val="-8"/>
          <w:u w:val="single"/>
        </w:rPr>
        <w:t>承担。</w:t>
      </w:r>
    </w:p>
    <w:p>
      <w:pPr>
        <w:pStyle w:val="21"/>
        <w:numPr>
          <w:ilvl w:val="2"/>
          <w:numId w:val="17"/>
        </w:numPr>
        <w:tabs>
          <w:tab w:val="left" w:pos="1118"/>
        </w:tabs>
        <w:spacing w:before="31" w:after="0" w:line="240" w:lineRule="auto"/>
        <w:ind w:left="1117" w:right="0" w:hanging="579"/>
        <w:jc w:val="left"/>
        <w:rPr>
          <w:sz w:val="21"/>
        </w:rPr>
      </w:pPr>
      <w:r>
        <w:rPr>
          <w:spacing w:val="-3"/>
          <w:sz w:val="21"/>
        </w:rPr>
        <w:t>超大件和超重件的运输</w:t>
      </w:r>
    </w:p>
    <w:p>
      <w:pPr>
        <w:pStyle w:val="3"/>
        <w:tabs>
          <w:tab w:val="left" w:pos="7788"/>
          <w:tab w:val="left" w:pos="8628"/>
        </w:tabs>
        <w:spacing w:before="109"/>
        <w:ind w:left="538"/>
      </w:pPr>
      <w:r>
        <w:t>运输</w:t>
      </w:r>
      <w:r>
        <w:rPr>
          <w:spacing w:val="-3"/>
        </w:rPr>
        <w:t>超</w:t>
      </w:r>
      <w:r>
        <w:t>大</w:t>
      </w:r>
      <w:r>
        <w:rPr>
          <w:spacing w:val="-3"/>
        </w:rPr>
        <w:t>件</w:t>
      </w:r>
      <w:r>
        <w:t>或</w:t>
      </w:r>
      <w:r>
        <w:rPr>
          <w:spacing w:val="-3"/>
        </w:rPr>
        <w:t>超</w:t>
      </w:r>
      <w:r>
        <w:t>重</w:t>
      </w:r>
      <w:r>
        <w:rPr>
          <w:spacing w:val="-3"/>
        </w:rPr>
        <w:t>件</w:t>
      </w:r>
      <w:r>
        <w:t>所</w:t>
      </w:r>
      <w:r>
        <w:rPr>
          <w:spacing w:val="-3"/>
        </w:rPr>
        <w:t>需</w:t>
      </w:r>
      <w:r>
        <w:t>的道</w:t>
      </w:r>
      <w:r>
        <w:rPr>
          <w:spacing w:val="-3"/>
        </w:rPr>
        <w:t>路</w:t>
      </w:r>
      <w:r>
        <w:t>和</w:t>
      </w:r>
      <w:r>
        <w:rPr>
          <w:spacing w:val="-3"/>
        </w:rPr>
        <w:t>桥</w:t>
      </w:r>
      <w:r>
        <w:t>梁</w:t>
      </w:r>
      <w:r>
        <w:rPr>
          <w:spacing w:val="-3"/>
        </w:rPr>
        <w:t>临</w:t>
      </w:r>
      <w:r>
        <w:t>时</w:t>
      </w:r>
      <w:r>
        <w:rPr>
          <w:spacing w:val="-3"/>
        </w:rPr>
        <w:t>加</w:t>
      </w:r>
      <w:r>
        <w:t>固</w:t>
      </w:r>
      <w:r>
        <w:rPr>
          <w:spacing w:val="-3"/>
        </w:rPr>
        <w:t>改</w:t>
      </w:r>
      <w:r>
        <w:t>造费</w:t>
      </w:r>
      <w:r>
        <w:rPr>
          <w:spacing w:val="-3"/>
        </w:rPr>
        <w:t>用</w:t>
      </w:r>
      <w:r>
        <w:t>和</w:t>
      </w:r>
      <w:r>
        <w:rPr>
          <w:spacing w:val="-3"/>
        </w:rPr>
        <w:t>其</w:t>
      </w:r>
      <w:r>
        <w:t>他</w:t>
      </w:r>
      <w:r>
        <w:rPr>
          <w:spacing w:val="-3"/>
        </w:rPr>
        <w:t>有</w:t>
      </w:r>
      <w:r>
        <w:t>关</w:t>
      </w:r>
      <w:r>
        <w:rPr>
          <w:spacing w:val="-3"/>
        </w:rPr>
        <w:t>费</w:t>
      </w:r>
      <w:r>
        <w:t>用由</w:t>
      </w:r>
      <w:r>
        <w:rPr>
          <w:u w:val="single"/>
        </w:rPr>
        <w:t xml:space="preserve"> </w:t>
      </w:r>
      <w:r>
        <w:rPr>
          <w:u w:val="single"/>
        </w:rPr>
        <w:tab/>
      </w:r>
      <w:r>
        <w:rPr>
          <w:u w:val="single"/>
        </w:rPr>
        <w:t>承</w:t>
      </w:r>
      <w:r>
        <w:rPr>
          <w:spacing w:val="-3"/>
          <w:u w:val="single"/>
        </w:rPr>
        <w:t>包</w:t>
      </w:r>
      <w:r>
        <w:rPr>
          <w:u w:val="single"/>
        </w:rPr>
        <w:t>人</w:t>
      </w:r>
      <w:r>
        <w:rPr>
          <w:u w:val="single"/>
        </w:rPr>
        <w:tab/>
      </w:r>
      <w:r>
        <w:t>承</w:t>
      </w:r>
      <w:r>
        <w:rPr>
          <w:spacing w:val="-3"/>
        </w:rPr>
        <w:t>担</w:t>
      </w:r>
      <w:r>
        <w:t>。</w:t>
      </w:r>
    </w:p>
    <w:p>
      <w:pPr>
        <w:pStyle w:val="21"/>
        <w:numPr>
          <w:ilvl w:val="1"/>
          <w:numId w:val="18"/>
        </w:numPr>
        <w:tabs>
          <w:tab w:val="left" w:pos="1005"/>
        </w:tabs>
        <w:spacing w:before="123" w:after="0" w:line="240" w:lineRule="auto"/>
        <w:ind w:left="1004" w:right="0" w:hanging="466"/>
        <w:jc w:val="left"/>
        <w:rPr>
          <w:sz w:val="21"/>
        </w:rPr>
      </w:pPr>
      <w:r>
        <w:rPr>
          <w:spacing w:val="-2"/>
          <w:sz w:val="21"/>
        </w:rPr>
        <w:t>知识产权</w:t>
      </w:r>
    </w:p>
    <w:p>
      <w:pPr>
        <w:pStyle w:val="21"/>
        <w:numPr>
          <w:ilvl w:val="2"/>
          <w:numId w:val="18"/>
        </w:numPr>
        <w:tabs>
          <w:tab w:val="left" w:pos="1110"/>
        </w:tabs>
        <w:spacing w:before="110" w:after="0" w:line="331" w:lineRule="auto"/>
        <w:ind w:left="118" w:right="166" w:firstLine="420"/>
        <w:jc w:val="left"/>
        <w:rPr>
          <w:sz w:val="21"/>
        </w:rPr>
      </w:pPr>
      <w:r>
        <w:rPr>
          <w:spacing w:val="-6"/>
          <w:sz w:val="21"/>
        </w:rPr>
        <w:t>关于发包人提供给承包人的图纸、发包人为实施工程自行编制或委托编制的技术规范以及反</w:t>
      </w:r>
      <w:r>
        <w:rPr>
          <w:spacing w:val="-3"/>
          <w:sz w:val="21"/>
        </w:rPr>
        <w:t>映发包人关于合同要求或其他类似性质的文件的著作权的归属：</w:t>
      </w:r>
      <w:r>
        <w:rPr>
          <w:spacing w:val="-3"/>
          <w:sz w:val="21"/>
          <w:u w:val="single"/>
        </w:rPr>
        <w:t>著作权属于发包人。</w:t>
      </w:r>
    </w:p>
    <w:p>
      <w:pPr>
        <w:pStyle w:val="3"/>
        <w:spacing w:before="43" w:line="350" w:lineRule="auto"/>
        <w:ind w:left="118" w:right="168" w:firstLine="420"/>
      </w:pPr>
      <w:r>
        <w:rPr>
          <w:spacing w:val="-8"/>
          <w:u w:val="single"/>
        </w:rPr>
        <w:t>承包人可以为实现合同目的而复制、使用此类文件，但不能用于与合同无关的其他事项。未经发包</w:t>
      </w:r>
      <w:r>
        <w:rPr>
          <w:spacing w:val="-5"/>
          <w:u w:val="single"/>
        </w:rPr>
        <w:t>人书面同意，</w:t>
      </w:r>
      <w:r>
        <w:rPr>
          <w:spacing w:val="-16"/>
          <w:u w:val="single"/>
        </w:rPr>
        <w:t>承包人不得为了合同以外的目的而复制、使用上述文件或将之提供给任何第三方。</w:t>
      </w:r>
    </w:p>
    <w:p>
      <w:pPr>
        <w:pStyle w:val="3"/>
        <w:spacing w:before="28"/>
        <w:ind w:left="714"/>
      </w:pPr>
      <w:r>
        <w:t>关于发包人提供的上述文件的使用限制的要求：</w:t>
      </w:r>
      <w:r>
        <w:rPr>
          <w:u w:val="single"/>
        </w:rPr>
        <w:t xml:space="preserve"> 永久性限制 。</w:t>
      </w:r>
    </w:p>
    <w:p>
      <w:pPr>
        <w:pStyle w:val="21"/>
        <w:numPr>
          <w:ilvl w:val="2"/>
          <w:numId w:val="18"/>
        </w:numPr>
        <w:tabs>
          <w:tab w:val="left" w:pos="1338"/>
        </w:tabs>
        <w:spacing w:before="123" w:after="0" w:line="331" w:lineRule="auto"/>
        <w:ind w:left="714" w:right="113" w:firstLine="0"/>
        <w:jc w:val="left"/>
        <w:rPr>
          <w:sz w:val="21"/>
        </w:rPr>
      </w:pPr>
      <w:r>
        <w:rPr>
          <w:spacing w:val="-3"/>
          <w:sz w:val="21"/>
        </w:rPr>
        <w:t>关于承包人为实施工程所编制文件的著作权的归属：</w:t>
      </w:r>
      <w:r>
        <w:rPr>
          <w:spacing w:val="-3"/>
          <w:sz w:val="21"/>
          <w:u w:val="single"/>
        </w:rPr>
        <w:t>除署名权以外的著作权属于发包人。承包人可因实</w:t>
      </w:r>
      <w:r>
        <w:rPr>
          <w:spacing w:val="-17"/>
          <w:sz w:val="21"/>
          <w:u w:val="single"/>
        </w:rPr>
        <w:t>施工程的运行、调试、维修、改造等目的而复制、使用此类文件，但不能用于与合</w:t>
      </w:r>
    </w:p>
    <w:p>
      <w:pPr>
        <w:pStyle w:val="3"/>
        <w:spacing w:before="46" w:line="348" w:lineRule="auto"/>
        <w:ind w:left="118" w:right="168"/>
      </w:pPr>
      <w:r>
        <w:rPr>
          <w:spacing w:val="-10"/>
          <w:u w:val="single"/>
        </w:rPr>
        <w:t>同无关的其他事项。未经发包人书面同意，承包人不得为了合同以外的目的而复制、使用上述文件或将</w:t>
      </w:r>
      <w:r>
        <w:rPr>
          <w:spacing w:val="-8"/>
          <w:u w:val="single"/>
        </w:rPr>
        <w:t>之提供</w:t>
      </w:r>
      <w:r>
        <w:rPr>
          <w:spacing w:val="-32"/>
          <w:u w:val="single"/>
        </w:rPr>
        <w:t>给任何第三方。</w:t>
      </w:r>
    </w:p>
    <w:p>
      <w:pPr>
        <w:pStyle w:val="3"/>
        <w:tabs>
          <w:tab w:val="left" w:pos="6316"/>
        </w:tabs>
        <w:spacing w:before="31"/>
        <w:ind w:left="538"/>
      </w:pPr>
      <w:r>
        <w:t>关于</w:t>
      </w:r>
      <w:r>
        <w:rPr>
          <w:spacing w:val="-3"/>
        </w:rPr>
        <w:t>承</w:t>
      </w:r>
      <w:r>
        <w:t>包</w:t>
      </w:r>
      <w:r>
        <w:rPr>
          <w:spacing w:val="-3"/>
        </w:rPr>
        <w:t>人</w:t>
      </w:r>
      <w:r>
        <w:t>提</w:t>
      </w:r>
      <w:r>
        <w:rPr>
          <w:spacing w:val="-3"/>
        </w:rPr>
        <w:t>供</w:t>
      </w:r>
      <w:r>
        <w:t>的</w:t>
      </w:r>
      <w:r>
        <w:rPr>
          <w:spacing w:val="-3"/>
        </w:rPr>
        <w:t>上</w:t>
      </w:r>
      <w:r>
        <w:t>述</w:t>
      </w:r>
      <w:r>
        <w:rPr>
          <w:spacing w:val="-3"/>
        </w:rPr>
        <w:t>文</w:t>
      </w:r>
      <w:r>
        <w:t>件的</w:t>
      </w:r>
      <w:r>
        <w:rPr>
          <w:spacing w:val="-3"/>
        </w:rPr>
        <w:t>使</w:t>
      </w:r>
      <w:r>
        <w:t>用</w:t>
      </w:r>
      <w:r>
        <w:rPr>
          <w:spacing w:val="-3"/>
        </w:rPr>
        <w:t>限</w:t>
      </w:r>
      <w:r>
        <w:t>制</w:t>
      </w:r>
      <w:r>
        <w:rPr>
          <w:spacing w:val="-3"/>
        </w:rPr>
        <w:t>的</w:t>
      </w:r>
      <w:r>
        <w:t>要</w:t>
      </w:r>
      <w:r>
        <w:rPr>
          <w:spacing w:val="-3"/>
        </w:rPr>
        <w:t>求</w:t>
      </w:r>
      <w:r>
        <w:t>：</w:t>
      </w:r>
      <w:r>
        <w:rPr>
          <w:u w:val="single"/>
        </w:rPr>
        <w:t xml:space="preserve"> </w:t>
      </w:r>
      <w:r>
        <w:rPr>
          <w:u w:val="single"/>
        </w:rPr>
        <w:tab/>
      </w:r>
      <w:r>
        <w:rPr>
          <w:u w:val="single"/>
        </w:rPr>
        <w:t>。</w:t>
      </w:r>
    </w:p>
    <w:p>
      <w:pPr>
        <w:pStyle w:val="3"/>
        <w:tabs>
          <w:tab w:val="left" w:pos="1275"/>
        </w:tabs>
        <w:spacing w:before="126" w:line="328" w:lineRule="auto"/>
        <w:ind w:left="118" w:right="168" w:firstLine="420"/>
      </w:pPr>
      <w:r>
        <w:rPr>
          <w:rFonts w:ascii="Times New Roman" w:eastAsia="Times New Roman"/>
        </w:rPr>
        <w:t>1.11.4</w:t>
      </w:r>
      <w:r>
        <w:rPr>
          <w:rFonts w:ascii="Times New Roman" w:eastAsia="Times New Roman"/>
          <w:spacing w:val="10"/>
        </w:rPr>
        <w:t xml:space="preserve"> </w:t>
      </w:r>
      <w:r>
        <w:rPr>
          <w:spacing w:val="-3"/>
        </w:rPr>
        <w:t>承</w:t>
      </w:r>
      <w:r>
        <w:t>包</w:t>
      </w:r>
      <w:r>
        <w:rPr>
          <w:spacing w:val="-3"/>
        </w:rPr>
        <w:t>人</w:t>
      </w:r>
      <w:r>
        <w:t>在</w:t>
      </w:r>
      <w:r>
        <w:rPr>
          <w:spacing w:val="-3"/>
        </w:rPr>
        <w:t>施</w:t>
      </w:r>
      <w:r>
        <w:t>工</w:t>
      </w:r>
      <w:r>
        <w:rPr>
          <w:spacing w:val="-3"/>
        </w:rPr>
        <w:t>过程</w:t>
      </w:r>
      <w:r>
        <w:t>中所</w:t>
      </w:r>
      <w:r>
        <w:rPr>
          <w:spacing w:val="-3"/>
        </w:rPr>
        <w:t>采</w:t>
      </w:r>
      <w:r>
        <w:t>用</w:t>
      </w:r>
      <w:r>
        <w:rPr>
          <w:spacing w:val="-3"/>
        </w:rPr>
        <w:t>的</w:t>
      </w:r>
      <w:r>
        <w:t>专</w:t>
      </w:r>
      <w:r>
        <w:rPr>
          <w:spacing w:val="-3"/>
        </w:rPr>
        <w:t>利</w:t>
      </w:r>
      <w:r>
        <w:rPr>
          <w:spacing w:val="-32"/>
        </w:rPr>
        <w:t>、</w:t>
      </w:r>
      <w:r>
        <w:t>专</w:t>
      </w:r>
      <w:r>
        <w:rPr>
          <w:spacing w:val="-3"/>
        </w:rPr>
        <w:t>有技</w:t>
      </w:r>
      <w:r>
        <w:t>术</w:t>
      </w:r>
      <w:r>
        <w:rPr>
          <w:spacing w:val="-32"/>
        </w:rPr>
        <w:t>、</w:t>
      </w:r>
      <w:r>
        <w:t>技</w:t>
      </w:r>
      <w:r>
        <w:rPr>
          <w:spacing w:val="-3"/>
        </w:rPr>
        <w:t>术</w:t>
      </w:r>
      <w:r>
        <w:t>秘</w:t>
      </w:r>
      <w:r>
        <w:rPr>
          <w:spacing w:val="-3"/>
        </w:rPr>
        <w:t>密</w:t>
      </w:r>
      <w:r>
        <w:t>的</w:t>
      </w:r>
      <w:r>
        <w:rPr>
          <w:spacing w:val="-3"/>
        </w:rPr>
        <w:t>使</w:t>
      </w:r>
      <w:r>
        <w:t>用</w:t>
      </w:r>
      <w:r>
        <w:rPr>
          <w:spacing w:val="-3"/>
        </w:rPr>
        <w:t>费的</w:t>
      </w:r>
      <w:r>
        <w:t>承担</w:t>
      </w:r>
      <w:r>
        <w:rPr>
          <w:spacing w:val="-3"/>
        </w:rPr>
        <w:t>方式</w:t>
      </w:r>
      <w:r>
        <w:rPr>
          <w:spacing w:val="-29"/>
        </w:rPr>
        <w:t>：</w:t>
      </w:r>
      <w:r>
        <w:rPr>
          <w:spacing w:val="-29"/>
          <w:u w:val="single"/>
        </w:rPr>
        <w:t xml:space="preserve"> </w:t>
      </w:r>
      <w:r>
        <w:rPr>
          <w:spacing w:val="-23"/>
          <w:u w:val="single"/>
        </w:rPr>
        <w:t xml:space="preserve"> </w:t>
      </w:r>
      <w:r>
        <w:rPr>
          <w:u w:val="single"/>
        </w:rPr>
        <w:t>承</w:t>
      </w:r>
      <w:r>
        <w:rPr>
          <w:spacing w:val="-3"/>
          <w:u w:val="single"/>
        </w:rPr>
        <w:t>包</w:t>
      </w:r>
      <w:r>
        <w:rPr>
          <w:u w:val="single"/>
        </w:rPr>
        <w:t>人自行承</w:t>
      </w:r>
      <w:r>
        <w:rPr>
          <w:spacing w:val="-203"/>
          <w:u w:val="single"/>
        </w:rPr>
        <w:t>担</w:t>
      </w:r>
      <w:r>
        <w:rPr>
          <w:spacing w:val="-203"/>
          <w:u w:val="single"/>
        </w:rPr>
        <w:tab/>
      </w:r>
      <w:r>
        <w:t>。</w:t>
      </w:r>
    </w:p>
    <w:p>
      <w:pPr>
        <w:pStyle w:val="3"/>
        <w:spacing w:before="48"/>
        <w:ind w:left="538"/>
      </w:pPr>
      <w:r>
        <w:rPr>
          <w:rFonts w:ascii="Times New Roman" w:eastAsia="Times New Roman"/>
        </w:rPr>
        <w:t xml:space="preserve">1.13 </w:t>
      </w:r>
      <w:r>
        <w:t>工程量清单错误的修正</w:t>
      </w:r>
    </w:p>
    <w:p>
      <w:pPr>
        <w:pStyle w:val="3"/>
        <w:tabs>
          <w:tab w:val="left" w:pos="5476"/>
        </w:tabs>
        <w:spacing w:before="109"/>
        <w:ind w:left="538"/>
      </w:pPr>
      <w:r>
        <w:t>出现</w:t>
      </w:r>
      <w:r>
        <w:rPr>
          <w:spacing w:val="-3"/>
        </w:rPr>
        <w:t>工</w:t>
      </w:r>
      <w:r>
        <w:t>程</w:t>
      </w:r>
      <w:r>
        <w:rPr>
          <w:spacing w:val="-3"/>
        </w:rPr>
        <w:t>量</w:t>
      </w:r>
      <w:r>
        <w:t>清</w:t>
      </w:r>
      <w:r>
        <w:rPr>
          <w:spacing w:val="-3"/>
        </w:rPr>
        <w:t>单</w:t>
      </w:r>
      <w:r>
        <w:t>错</w:t>
      </w:r>
      <w:r>
        <w:rPr>
          <w:spacing w:val="-3"/>
        </w:rPr>
        <w:t>误</w:t>
      </w:r>
      <w:r>
        <w:t>时</w:t>
      </w:r>
      <w:r>
        <w:rPr>
          <w:spacing w:val="-3"/>
        </w:rPr>
        <w:t>，</w:t>
      </w:r>
      <w:r>
        <w:t>是否</w:t>
      </w:r>
      <w:r>
        <w:rPr>
          <w:spacing w:val="-3"/>
        </w:rPr>
        <w:t>调</w:t>
      </w:r>
      <w:r>
        <w:t>整</w:t>
      </w:r>
      <w:r>
        <w:rPr>
          <w:spacing w:val="-3"/>
        </w:rPr>
        <w:t>合</w:t>
      </w:r>
      <w:r>
        <w:t>同</w:t>
      </w:r>
      <w:r>
        <w:rPr>
          <w:spacing w:val="-3"/>
        </w:rPr>
        <w:t>价</w:t>
      </w:r>
      <w:r>
        <w:t>格</w:t>
      </w:r>
      <w:r>
        <w:rPr>
          <w:spacing w:val="-3"/>
        </w:rPr>
        <w:t>：</w:t>
      </w:r>
      <w:r>
        <w:rPr>
          <w:spacing w:val="-3"/>
          <w:u w:val="single"/>
        </w:rPr>
        <w:t xml:space="preserve"> </w:t>
      </w:r>
      <w:r>
        <w:rPr>
          <w:spacing w:val="18"/>
          <w:u w:val="single"/>
        </w:rPr>
        <w:t xml:space="preserve"> </w:t>
      </w:r>
      <w:r>
        <w:rPr>
          <w:u w:val="single"/>
        </w:rPr>
        <w:t>是</w:t>
      </w:r>
      <w:r>
        <w:rPr>
          <w:u w:val="single"/>
        </w:rPr>
        <w:tab/>
      </w:r>
      <w:r>
        <w:t>。</w:t>
      </w:r>
    </w:p>
    <w:p>
      <w:pPr>
        <w:spacing w:after="0"/>
        <w:sectPr>
          <w:pgSz w:w="11910" w:h="16840"/>
          <w:pgMar w:top="1080" w:right="960" w:bottom="1360" w:left="1300" w:header="882" w:footer="1174" w:gutter="0"/>
        </w:sectPr>
      </w:pPr>
    </w:p>
    <w:p>
      <w:pPr>
        <w:pStyle w:val="3"/>
        <w:spacing w:before="12"/>
        <w:rPr>
          <w:sz w:val="16"/>
        </w:rPr>
      </w:pPr>
    </w:p>
    <w:p>
      <w:pPr>
        <w:spacing w:before="36" w:line="273" w:lineRule="auto"/>
        <w:ind w:left="118" w:right="711" w:firstLine="0"/>
        <w:jc w:val="left"/>
        <w:rPr>
          <w:b/>
          <w:sz w:val="21"/>
        </w:rPr>
      </w:pPr>
      <w:r>
        <w:rPr>
          <w:sz w:val="21"/>
        </w:rPr>
        <w:t>允许调整合同价格的工程量偏差范围：</w:t>
      </w:r>
      <w:r>
        <w:rPr>
          <w:b/>
          <w:color w:val="FF0000"/>
          <w:sz w:val="21"/>
        </w:rPr>
        <w:t>工程量按发包人认可的，承包人实际完成的合同工程应予计量的工程量。</w:t>
      </w:r>
    </w:p>
    <w:p>
      <w:pPr>
        <w:pStyle w:val="21"/>
        <w:numPr>
          <w:ilvl w:val="0"/>
          <w:numId w:val="10"/>
        </w:numPr>
        <w:tabs>
          <w:tab w:val="left" w:pos="803"/>
        </w:tabs>
        <w:spacing w:before="93" w:after="0" w:line="240" w:lineRule="auto"/>
        <w:ind w:left="802" w:right="0" w:hanging="264"/>
        <w:jc w:val="both"/>
        <w:rPr>
          <w:rFonts w:ascii="Times New Roman" w:eastAsia="Times New Roman"/>
          <w:sz w:val="21"/>
        </w:rPr>
      </w:pPr>
      <w:r>
        <w:rPr>
          <w:spacing w:val="-2"/>
          <w:sz w:val="21"/>
        </w:rPr>
        <w:t>发包人</w:t>
      </w:r>
    </w:p>
    <w:p>
      <w:pPr>
        <w:pStyle w:val="3"/>
        <w:spacing w:before="109" w:line="328" w:lineRule="auto"/>
        <w:ind w:left="538" w:right="7597"/>
      </w:pPr>
      <w:r>
        <w:rPr>
          <w:rFonts w:ascii="Times New Roman" w:eastAsia="Times New Roman"/>
        </w:rPr>
        <w:t xml:space="preserve">2.2 </w:t>
      </w:r>
      <w:r>
        <w:t>发包人代表发包人代表：</w:t>
      </w:r>
    </w:p>
    <w:p>
      <w:pPr>
        <w:pStyle w:val="3"/>
        <w:tabs>
          <w:tab w:val="left" w:pos="2953"/>
        </w:tabs>
        <w:spacing w:before="48"/>
        <w:ind w:left="538"/>
        <w:jc w:val="both"/>
      </w:pPr>
      <w:r>
        <w:t xml:space="preserve">姓   </w:t>
      </w:r>
      <w:r>
        <w:rPr>
          <w:spacing w:val="0"/>
        </w:rPr>
        <w:t xml:space="preserve"> </w:t>
      </w:r>
      <w:r>
        <w:t>名</w:t>
      </w:r>
      <w:r>
        <w:rPr>
          <w:spacing w:val="-3"/>
        </w:rPr>
        <w:t>：</w:t>
      </w:r>
      <w:r>
        <w:rPr>
          <w:spacing w:val="-3"/>
          <w:u w:val="single"/>
        </w:rPr>
        <w:t xml:space="preserve"> </w:t>
      </w:r>
      <w:r>
        <w:rPr>
          <w:spacing w:val="-3"/>
          <w:u w:val="single"/>
        </w:rPr>
        <w:tab/>
      </w:r>
      <w:r>
        <w:t>；</w:t>
      </w:r>
    </w:p>
    <w:p>
      <w:pPr>
        <w:pStyle w:val="3"/>
        <w:tabs>
          <w:tab w:val="left" w:pos="1169"/>
          <w:tab w:val="left" w:pos="2850"/>
          <w:tab w:val="left" w:pos="3690"/>
        </w:tabs>
        <w:spacing w:before="126" w:line="348" w:lineRule="auto"/>
        <w:ind w:left="538" w:right="5782"/>
      </w:pPr>
      <w:r>
        <w:t>身份</w:t>
      </w:r>
      <w:r>
        <w:rPr>
          <w:spacing w:val="-3"/>
        </w:rPr>
        <w:t>证</w:t>
      </w:r>
      <w:r>
        <w:t>号</w:t>
      </w:r>
      <w:r>
        <w:rPr>
          <w:spacing w:val="-3"/>
        </w:rPr>
        <w:t>：</w:t>
      </w:r>
      <w:r>
        <w:rPr>
          <w:spacing w:val="-3"/>
          <w:u w:val="single"/>
        </w:rPr>
        <w:t xml:space="preserve"> </w:t>
      </w:r>
      <w:r>
        <w:rPr>
          <w:spacing w:val="-3"/>
          <w:u w:val="single"/>
        </w:rPr>
        <w:tab/>
      </w:r>
      <w:r>
        <w:rPr>
          <w:spacing w:val="-3"/>
          <w:u w:val="single"/>
        </w:rPr>
        <w:tab/>
      </w:r>
      <w:r>
        <w:t>； 职</w:t>
      </w:r>
      <w:r>
        <w:tab/>
      </w:r>
      <w:r>
        <w:t>务</w:t>
      </w:r>
      <w:r>
        <w:rPr>
          <w:spacing w:val="-3"/>
        </w:rPr>
        <w:t>：</w:t>
      </w:r>
      <w:r>
        <w:rPr>
          <w:spacing w:val="-3"/>
          <w:u w:val="single"/>
        </w:rPr>
        <w:t xml:space="preserve"> </w:t>
      </w:r>
      <w:r>
        <w:rPr>
          <w:spacing w:val="-3"/>
          <w:u w:val="single"/>
        </w:rPr>
        <w:tab/>
      </w:r>
      <w:r>
        <w:t>；</w:t>
      </w:r>
    </w:p>
    <w:p>
      <w:pPr>
        <w:pStyle w:val="3"/>
        <w:tabs>
          <w:tab w:val="left" w:pos="2850"/>
        </w:tabs>
        <w:spacing w:before="31" w:line="350" w:lineRule="auto"/>
        <w:ind w:left="538" w:right="6622"/>
        <w:jc w:val="both"/>
      </w:pPr>
      <w:r>
        <w:t>联系</w:t>
      </w:r>
      <w:r>
        <w:rPr>
          <w:spacing w:val="-3"/>
        </w:rPr>
        <w:t>电</w:t>
      </w:r>
      <w:r>
        <w:t>话</w:t>
      </w:r>
      <w:r>
        <w:rPr>
          <w:spacing w:val="-3"/>
        </w:rPr>
        <w:t>：</w:t>
      </w:r>
      <w:r>
        <w:rPr>
          <w:spacing w:val="-3"/>
          <w:u w:val="single"/>
        </w:rPr>
        <w:t xml:space="preserve"> </w:t>
      </w:r>
      <w:r>
        <w:rPr>
          <w:spacing w:val="-3"/>
          <w:u w:val="single"/>
        </w:rPr>
        <w:tab/>
      </w:r>
      <w:r>
        <w:t>； 电子</w:t>
      </w:r>
      <w:r>
        <w:rPr>
          <w:spacing w:val="-3"/>
        </w:rPr>
        <w:t>信</w:t>
      </w:r>
      <w:r>
        <w:t>箱</w:t>
      </w:r>
      <w:r>
        <w:rPr>
          <w:spacing w:val="-3"/>
        </w:rPr>
        <w:t>：</w:t>
      </w:r>
      <w:r>
        <w:rPr>
          <w:spacing w:val="-3"/>
          <w:u w:val="single"/>
        </w:rPr>
        <w:t xml:space="preserve"> </w:t>
      </w:r>
      <w:r>
        <w:rPr>
          <w:spacing w:val="-3"/>
          <w:u w:val="single"/>
        </w:rPr>
        <w:tab/>
      </w:r>
      <w:r>
        <w:t>； 通信</w:t>
      </w:r>
      <w:r>
        <w:rPr>
          <w:spacing w:val="-3"/>
        </w:rPr>
        <w:t>地</w:t>
      </w:r>
      <w:r>
        <w:t>址</w:t>
      </w:r>
      <w:r>
        <w:rPr>
          <w:spacing w:val="-3"/>
        </w:rPr>
        <w:t>：</w:t>
      </w:r>
      <w:r>
        <w:rPr>
          <w:spacing w:val="-3"/>
          <w:u w:val="single"/>
        </w:rPr>
        <w:t xml:space="preserve"> </w:t>
      </w:r>
      <w:r>
        <w:rPr>
          <w:spacing w:val="-3"/>
          <w:u w:val="single"/>
        </w:rPr>
        <w:tab/>
      </w:r>
      <w:r>
        <w:t>。</w:t>
      </w:r>
    </w:p>
    <w:p>
      <w:pPr>
        <w:pStyle w:val="3"/>
        <w:spacing w:before="29" w:line="350" w:lineRule="auto"/>
        <w:ind w:left="118" w:right="259" w:firstLine="420"/>
      </w:pPr>
      <w:r>
        <w:rPr>
          <w:spacing w:val="-5"/>
        </w:rPr>
        <w:t>发包人对发包人代表的授权范围如下：</w:t>
      </w:r>
      <w:r>
        <w:rPr>
          <w:spacing w:val="-7"/>
          <w:u w:val="single"/>
        </w:rPr>
        <w:t>对工程施工进行全过程的进度计划、施工质量、安全生产文</w:t>
      </w:r>
      <w:r>
        <w:rPr>
          <w:spacing w:val="-5"/>
          <w:u w:val="single"/>
        </w:rPr>
        <w:t>明施工等督促工作</w:t>
      </w:r>
      <w:r>
        <w:rPr>
          <w:spacing w:val="-16"/>
          <w:u w:val="single"/>
        </w:rPr>
        <w:t>，对工程款的支付进行审核和签认；工程结算复核签认。</w:t>
      </w:r>
    </w:p>
    <w:p>
      <w:pPr>
        <w:pStyle w:val="21"/>
        <w:numPr>
          <w:ilvl w:val="1"/>
          <w:numId w:val="19"/>
        </w:numPr>
        <w:tabs>
          <w:tab w:val="left" w:pos="909"/>
        </w:tabs>
        <w:spacing w:before="27" w:after="0" w:line="240" w:lineRule="auto"/>
        <w:ind w:left="908" w:right="0" w:hanging="370"/>
        <w:jc w:val="both"/>
        <w:rPr>
          <w:sz w:val="21"/>
        </w:rPr>
      </w:pPr>
      <w:r>
        <w:rPr>
          <w:spacing w:val="-3"/>
          <w:sz w:val="21"/>
        </w:rPr>
        <w:t>施工现场、施工条件和基础资料的提供</w:t>
      </w:r>
    </w:p>
    <w:p>
      <w:pPr>
        <w:pStyle w:val="21"/>
        <w:numPr>
          <w:ilvl w:val="2"/>
          <w:numId w:val="19"/>
        </w:numPr>
        <w:tabs>
          <w:tab w:val="left" w:pos="1065"/>
        </w:tabs>
        <w:spacing w:before="110" w:after="0" w:line="240" w:lineRule="auto"/>
        <w:ind w:left="1064" w:right="0" w:hanging="526"/>
        <w:jc w:val="both"/>
        <w:rPr>
          <w:sz w:val="21"/>
        </w:rPr>
      </w:pPr>
      <w:r>
        <w:rPr>
          <w:spacing w:val="-3"/>
          <w:sz w:val="21"/>
        </w:rPr>
        <w:t>提供施工现场</w:t>
      </w:r>
    </w:p>
    <w:p>
      <w:pPr>
        <w:pStyle w:val="3"/>
        <w:spacing w:before="110"/>
        <w:ind w:left="538"/>
        <w:jc w:val="both"/>
      </w:pPr>
      <w:r>
        <w:t>关于发包人移交施工现场的期限要求：</w:t>
      </w:r>
      <w:r>
        <w:rPr>
          <w:u w:val="single"/>
        </w:rPr>
        <w:t xml:space="preserve">开工日前 </w:t>
      </w:r>
      <w:r>
        <w:rPr>
          <w:rFonts w:ascii="Times New Roman" w:eastAsia="Times New Roman"/>
          <w:u w:val="single"/>
        </w:rPr>
        <w:t xml:space="preserve">7 </w:t>
      </w:r>
      <w:r>
        <w:rPr>
          <w:u w:val="single"/>
        </w:rPr>
        <w:t>天前</w:t>
      </w:r>
      <w:r>
        <w:t>。</w:t>
      </w:r>
    </w:p>
    <w:p>
      <w:pPr>
        <w:pStyle w:val="21"/>
        <w:numPr>
          <w:ilvl w:val="2"/>
          <w:numId w:val="19"/>
        </w:numPr>
        <w:tabs>
          <w:tab w:val="left" w:pos="1065"/>
        </w:tabs>
        <w:spacing w:before="107" w:after="0" w:line="240" w:lineRule="auto"/>
        <w:ind w:left="1064" w:right="0" w:hanging="526"/>
        <w:jc w:val="both"/>
        <w:rPr>
          <w:sz w:val="21"/>
        </w:rPr>
      </w:pPr>
      <w:r>
        <w:rPr>
          <w:spacing w:val="-3"/>
          <w:sz w:val="21"/>
        </w:rPr>
        <w:t>提供施工条件</w:t>
      </w:r>
    </w:p>
    <w:p>
      <w:pPr>
        <w:pStyle w:val="3"/>
        <w:spacing w:before="109"/>
        <w:ind w:left="538"/>
        <w:jc w:val="both"/>
      </w:pPr>
      <w:r>
        <w:t>关于发包人应负责提供施工所需要的条件，包括：</w:t>
      </w:r>
    </w:p>
    <w:p>
      <w:pPr>
        <w:pStyle w:val="3"/>
        <w:spacing w:before="125"/>
        <w:ind w:left="538"/>
        <w:jc w:val="both"/>
      </w:pPr>
      <w:r>
        <w:t>施工场地具备施工条件的要求及完成的时间：</w:t>
      </w:r>
      <w:r>
        <w:rPr>
          <w:u w:val="single"/>
        </w:rPr>
        <w:t>已经具备施工条件。</w:t>
      </w:r>
    </w:p>
    <w:p>
      <w:pPr>
        <w:pStyle w:val="3"/>
        <w:spacing w:before="123" w:line="340" w:lineRule="auto"/>
        <w:ind w:left="330" w:right="153" w:firstLine="419"/>
      </w:pPr>
      <w:r>
        <w:rPr>
          <w:rFonts w:ascii="Times New Roman" w:eastAsia="Times New Roman"/>
        </w:rPr>
        <w:t>a)</w:t>
      </w:r>
      <w:r>
        <w:rPr>
          <w:spacing w:val="-7"/>
          <w:u w:val="single"/>
        </w:rPr>
        <w:t>将施工所需的水、电、电讯线路接至施工场地的时间、地点和供应要求： 水、电接口已提供， 由承</w:t>
      </w:r>
      <w:r>
        <w:rPr>
          <w:spacing w:val="-21"/>
          <w:u w:val="single"/>
        </w:rPr>
        <w:t>包人接至场内，设置水、电计量表，费用由承包人自行承担；通讯线路接引和使用费由承包人自行</w:t>
      </w:r>
      <w:r>
        <w:rPr>
          <w:spacing w:val="-8"/>
          <w:u w:val="single"/>
        </w:rPr>
        <w:t>解决。</w:t>
      </w:r>
    </w:p>
    <w:p>
      <w:pPr>
        <w:pStyle w:val="3"/>
        <w:spacing w:before="35" w:line="340" w:lineRule="auto"/>
        <w:ind w:left="330" w:right="206" w:firstLine="419"/>
        <w:jc w:val="both"/>
      </w:pPr>
      <w:r>
        <w:rPr>
          <w:rFonts w:ascii="Times New Roman" w:eastAsia="Times New Roman"/>
        </w:rPr>
        <w:t>b)</w:t>
      </w:r>
      <w:r>
        <w:rPr>
          <w:spacing w:val="-4"/>
        </w:rPr>
        <w:t>施工场地与公共道路的通道开通时间和要求：</w:t>
      </w:r>
      <w:r>
        <w:rPr>
          <w:spacing w:val="-6"/>
          <w:u w:val="single"/>
        </w:rPr>
        <w:t>现场与市政道路已连通，但施工期间的维护、管</w:t>
      </w:r>
      <w:r>
        <w:rPr>
          <w:spacing w:val="-205"/>
          <w:u w:val="single"/>
        </w:rPr>
        <w:t>理</w:t>
      </w:r>
      <w:r>
        <w:rPr>
          <w:spacing w:val="-9"/>
          <w:u w:val="single"/>
        </w:rPr>
        <w:t>及相应费用由承包人承担；如因工程需要临时占用红线外场地及市政道路，由承包人自行协调并负责</w:t>
      </w:r>
      <w:r>
        <w:rPr>
          <w:spacing w:val="-4"/>
          <w:u w:val="single"/>
        </w:rPr>
        <w:t>办理审批手续，承担相应费用。</w:t>
      </w:r>
    </w:p>
    <w:p>
      <w:pPr>
        <w:pStyle w:val="3"/>
        <w:spacing w:before="35" w:line="331" w:lineRule="auto"/>
        <w:ind w:left="330" w:right="206" w:firstLine="419"/>
        <w:jc w:val="both"/>
      </w:pPr>
      <w:r>
        <w:rPr>
          <w:rFonts w:ascii="Times New Roman" w:eastAsia="Times New Roman"/>
        </w:rPr>
        <w:t>c)</w:t>
      </w:r>
      <w:r>
        <w:rPr>
          <w:spacing w:val="-4"/>
        </w:rPr>
        <w:t>工程地质和地下管线资料的提供时间：</w:t>
      </w:r>
      <w:r>
        <w:rPr>
          <w:spacing w:val="-10"/>
          <w:u w:val="single"/>
        </w:rPr>
        <w:t xml:space="preserve">开工前 </w:t>
      </w:r>
      <w:r>
        <w:rPr>
          <w:rFonts w:ascii="Times New Roman" w:eastAsia="Times New Roman"/>
          <w:u w:val="single"/>
        </w:rPr>
        <w:t xml:space="preserve">7 </w:t>
      </w:r>
      <w:r>
        <w:rPr>
          <w:spacing w:val="-6"/>
          <w:u w:val="single"/>
        </w:rPr>
        <w:t>天提供。招标时已提供工程地质资料，地下管线（</w:t>
      </w:r>
      <w:r>
        <w:rPr>
          <w:spacing w:val="-2"/>
          <w:u w:val="single"/>
        </w:rPr>
        <w:t>若有</w:t>
      </w:r>
      <w:r>
        <w:rPr>
          <w:spacing w:val="-3"/>
          <w:u w:val="single"/>
        </w:rPr>
        <w:t>）开工前七天提供。</w:t>
      </w:r>
    </w:p>
    <w:p>
      <w:pPr>
        <w:pStyle w:val="3"/>
        <w:spacing w:before="45" w:line="328" w:lineRule="auto"/>
        <w:ind w:left="330" w:right="146" w:firstLine="419"/>
        <w:jc w:val="both"/>
      </w:pPr>
      <w:r>
        <w:rPr>
          <w:rFonts w:ascii="Times New Roman" w:eastAsia="Times New Roman"/>
        </w:rPr>
        <w:t>d)</w:t>
      </w:r>
      <w:r>
        <w:rPr>
          <w:u w:val="single"/>
        </w:rPr>
        <w:t>由发包人办理的施工所需证件、批件的名称和完成时间：签发开工令前完成，如有特殊情况， 办理相关施工手续延迟</w:t>
      </w:r>
      <w:r>
        <w:rPr>
          <w:rFonts w:ascii="Times New Roman" w:eastAsia="Times New Roman"/>
          <w:u w:val="single"/>
        </w:rPr>
        <w:t>,</w:t>
      </w:r>
      <w:r>
        <w:rPr>
          <w:u w:val="single"/>
        </w:rPr>
        <w:t>承包人协助发包人办理并提供必要支持。</w:t>
      </w:r>
    </w:p>
    <w:p>
      <w:pPr>
        <w:pStyle w:val="3"/>
        <w:spacing w:before="23"/>
        <w:ind w:left="750"/>
      </w:pPr>
      <w:r>
        <w:rPr>
          <w:rFonts w:ascii="Times New Roman" w:eastAsia="Times New Roman"/>
        </w:rPr>
        <w:t>e)</w:t>
      </w:r>
      <w:r>
        <w:t>图纸会审和设计交底时间：</w:t>
      </w:r>
      <w:r>
        <w:rPr>
          <w:u w:val="single"/>
        </w:rPr>
        <w:t xml:space="preserve">双方签订合同后 </w:t>
      </w:r>
      <w:r>
        <w:rPr>
          <w:rFonts w:ascii="Times New Roman" w:eastAsia="Times New Roman"/>
          <w:u w:val="single"/>
        </w:rPr>
        <w:t xml:space="preserve">10 </w:t>
      </w:r>
      <w:r>
        <w:rPr>
          <w:u w:val="single"/>
        </w:rPr>
        <w:t>天内</w:t>
      </w:r>
      <w:r>
        <w:rPr>
          <w:rFonts w:ascii="Times New Roman" w:eastAsia="Times New Roman"/>
          <w:u w:val="single"/>
        </w:rPr>
        <w:t>,</w:t>
      </w:r>
      <w:r>
        <w:rPr>
          <w:u w:val="single"/>
        </w:rPr>
        <w:t>由发包人组织</w:t>
      </w:r>
      <w:r>
        <w:t>。</w:t>
      </w:r>
    </w:p>
    <w:p>
      <w:pPr>
        <w:pStyle w:val="3"/>
        <w:spacing w:before="110" w:line="343" w:lineRule="auto"/>
        <w:ind w:left="330" w:right="206" w:firstLine="419"/>
        <w:jc w:val="both"/>
      </w:pPr>
      <w:r>
        <w:rPr>
          <w:rFonts w:ascii="Times New Roman" w:eastAsia="Times New Roman"/>
        </w:rPr>
        <w:t>f)</w:t>
      </w:r>
      <w:r>
        <w:rPr>
          <w:spacing w:val="-4"/>
        </w:rPr>
        <w:t>水准点与坐标控制点交验要求：</w:t>
      </w:r>
      <w:r>
        <w:rPr>
          <w:spacing w:val="-4"/>
          <w:u w:val="single"/>
        </w:rPr>
        <w:t>发包人将水准点与坐标控制点以书面形式交验给承包人，进行</w:t>
      </w:r>
      <w:r>
        <w:rPr>
          <w:spacing w:val="-11"/>
          <w:u w:val="single"/>
        </w:rPr>
        <w:t>现场交验，承包人接收后对交验的水准点与坐标控制点进行复核并报监理审核，移交后承包人应予以</w:t>
      </w:r>
      <w:r>
        <w:rPr>
          <w:spacing w:val="-8"/>
          <w:u w:val="single"/>
        </w:rPr>
        <w:t>良好维护</w:t>
      </w:r>
      <w:r>
        <w:rPr>
          <w:spacing w:val="-19"/>
          <w:u w:val="single"/>
        </w:rPr>
        <w:t xml:space="preserve">，由于破坏或失准带来的重新测量、放点费用及由此造成的其他损失均由承包人负担。完工 </w:t>
      </w:r>
      <w:r>
        <w:rPr>
          <w:spacing w:val="-8"/>
          <w:u w:val="single"/>
        </w:rPr>
        <w:t>后将水准点和坐标控制点完好地交给发包人。</w:t>
      </w:r>
    </w:p>
    <w:p>
      <w:pPr>
        <w:pStyle w:val="3"/>
        <w:spacing w:before="33"/>
        <w:ind w:left="750"/>
      </w:pPr>
      <w:r>
        <w:rPr>
          <w:rFonts w:ascii="Times New Roman" w:eastAsia="Times New Roman"/>
        </w:rPr>
        <w:t>g)</w:t>
      </w:r>
      <w:r>
        <w:rPr>
          <w:u w:val="single"/>
        </w:rPr>
        <w:t>双方约定发包人应做的其他工作：发生时另行协商解决 。</w:t>
      </w:r>
    </w:p>
    <w:p>
      <w:pPr>
        <w:spacing w:after="0"/>
        <w:sectPr>
          <w:pgSz w:w="11910" w:h="16840"/>
          <w:pgMar w:top="1080" w:right="920" w:bottom="1360" w:left="1300" w:header="882" w:footer="1174" w:gutter="0"/>
        </w:sectPr>
      </w:pPr>
    </w:p>
    <w:p>
      <w:pPr>
        <w:pStyle w:val="3"/>
        <w:rPr>
          <w:sz w:val="23"/>
        </w:rPr>
      </w:pPr>
    </w:p>
    <w:p>
      <w:pPr>
        <w:pStyle w:val="21"/>
        <w:numPr>
          <w:ilvl w:val="1"/>
          <w:numId w:val="19"/>
        </w:numPr>
        <w:tabs>
          <w:tab w:val="left" w:pos="909"/>
        </w:tabs>
        <w:spacing w:before="43" w:after="0" w:line="240" w:lineRule="auto"/>
        <w:ind w:left="908" w:right="0" w:hanging="370"/>
        <w:jc w:val="left"/>
        <w:rPr>
          <w:sz w:val="21"/>
        </w:rPr>
      </w:pPr>
      <w:r>
        <w:rPr>
          <w:spacing w:val="-3"/>
          <w:sz w:val="21"/>
        </w:rPr>
        <w:t>资金来源证明及支付担保</w:t>
      </w:r>
    </w:p>
    <w:p>
      <w:pPr>
        <w:pStyle w:val="3"/>
        <w:tabs>
          <w:tab w:val="left" w:pos="4427"/>
          <w:tab w:val="left" w:pos="4799"/>
        </w:tabs>
        <w:spacing w:before="109"/>
        <w:ind w:left="538"/>
        <w:rPr>
          <w:rFonts w:ascii="Times New Roman" w:eastAsia="Times New Roman"/>
        </w:rPr>
      </w:pPr>
      <w:r>
        <w:t>发包</w:t>
      </w:r>
      <w:r>
        <w:rPr>
          <w:spacing w:val="-3"/>
        </w:rPr>
        <w:t>人</w:t>
      </w:r>
      <w:r>
        <w:t>提</w:t>
      </w:r>
      <w:r>
        <w:rPr>
          <w:spacing w:val="-3"/>
        </w:rPr>
        <w:t>供</w:t>
      </w:r>
      <w:r>
        <w:t>资</w:t>
      </w:r>
      <w:r>
        <w:rPr>
          <w:spacing w:val="-3"/>
        </w:rPr>
        <w:t>金</w:t>
      </w:r>
      <w:r>
        <w:t>来</w:t>
      </w:r>
      <w:r>
        <w:rPr>
          <w:spacing w:val="-3"/>
        </w:rPr>
        <w:t>源</w:t>
      </w:r>
      <w:r>
        <w:t>证</w:t>
      </w:r>
      <w:r>
        <w:rPr>
          <w:spacing w:val="-3"/>
        </w:rPr>
        <w:t>明</w:t>
      </w:r>
      <w:r>
        <w:t>的期</w:t>
      </w:r>
      <w:r>
        <w:rPr>
          <w:spacing w:val="-3"/>
        </w:rPr>
        <w:t>限</w:t>
      </w:r>
      <w:r>
        <w:t>要</w:t>
      </w:r>
      <w:r>
        <w:rPr>
          <w:spacing w:val="-3"/>
        </w:rPr>
        <w:t>求</w:t>
      </w:r>
      <w:r>
        <w:t>：</w:t>
      </w:r>
      <w:r>
        <w:rPr>
          <w:u w:val="single"/>
        </w:rPr>
        <w:t xml:space="preserve"> </w:t>
      </w:r>
      <w:r>
        <w:rPr>
          <w:u w:val="single"/>
        </w:rPr>
        <w:tab/>
      </w:r>
      <w:r>
        <w:rPr>
          <w:rFonts w:ascii="Times New Roman" w:eastAsia="Times New Roman"/>
          <w:u w:val="single"/>
        </w:rPr>
        <w:t>/</w:t>
      </w:r>
      <w:r>
        <w:rPr>
          <w:rFonts w:ascii="Times New Roman" w:eastAsia="Times New Roman"/>
          <w:u w:val="single"/>
        </w:rPr>
        <w:tab/>
      </w:r>
    </w:p>
    <w:p>
      <w:pPr>
        <w:pStyle w:val="3"/>
        <w:tabs>
          <w:tab w:val="left" w:pos="3587"/>
          <w:tab w:val="left" w:pos="3959"/>
          <w:tab w:val="left" w:pos="4170"/>
        </w:tabs>
        <w:spacing w:before="107" w:line="331" w:lineRule="auto"/>
        <w:ind w:left="538" w:right="5202"/>
      </w:pPr>
      <w:r>
        <w:t>发包</w:t>
      </w:r>
      <w:r>
        <w:rPr>
          <w:spacing w:val="-3"/>
        </w:rPr>
        <w:t>人</w:t>
      </w:r>
      <w:r>
        <w:t>是</w:t>
      </w:r>
      <w:r>
        <w:rPr>
          <w:spacing w:val="-3"/>
        </w:rPr>
        <w:t>否</w:t>
      </w:r>
      <w:r>
        <w:t>提</w:t>
      </w:r>
      <w:r>
        <w:rPr>
          <w:spacing w:val="-3"/>
        </w:rPr>
        <w:t>供</w:t>
      </w:r>
      <w:r>
        <w:t>支</w:t>
      </w:r>
      <w:r>
        <w:rPr>
          <w:spacing w:val="-3"/>
        </w:rPr>
        <w:t>付</w:t>
      </w:r>
      <w:r>
        <w:t>担</w:t>
      </w:r>
      <w:r>
        <w:rPr>
          <w:spacing w:val="-3"/>
        </w:rPr>
        <w:t>保</w:t>
      </w:r>
      <w:r>
        <w:t>：</w:t>
      </w:r>
      <w:r>
        <w:rPr>
          <w:u w:val="single"/>
        </w:rPr>
        <w:t xml:space="preserve"> </w:t>
      </w:r>
      <w:r>
        <w:rPr>
          <w:spacing w:val="8"/>
          <w:u w:val="single"/>
        </w:rPr>
        <w:t xml:space="preserve"> </w:t>
      </w:r>
      <w:r>
        <w:rPr>
          <w:rFonts w:ascii="Times New Roman" w:eastAsia="Times New Roman"/>
          <w:u w:val="single"/>
        </w:rPr>
        <w:t>/</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。发包</w:t>
      </w:r>
      <w:r>
        <w:rPr>
          <w:spacing w:val="-3"/>
        </w:rPr>
        <w:t>人</w:t>
      </w:r>
      <w:r>
        <w:t>提</w:t>
      </w:r>
      <w:r>
        <w:rPr>
          <w:spacing w:val="-3"/>
        </w:rPr>
        <w:t>供</w:t>
      </w:r>
      <w:r>
        <w:t>支</w:t>
      </w:r>
      <w:r>
        <w:rPr>
          <w:spacing w:val="-3"/>
        </w:rPr>
        <w:t>付</w:t>
      </w:r>
      <w:r>
        <w:t>担</w:t>
      </w:r>
      <w:r>
        <w:rPr>
          <w:spacing w:val="-3"/>
        </w:rPr>
        <w:t>保</w:t>
      </w:r>
      <w:r>
        <w:t>的</w:t>
      </w:r>
      <w:r>
        <w:rPr>
          <w:spacing w:val="-3"/>
        </w:rPr>
        <w:t>形</w:t>
      </w:r>
      <w:r>
        <w:t>式：</w:t>
      </w:r>
      <w:r>
        <w:rPr>
          <w:u w:val="single"/>
        </w:rPr>
        <w:t xml:space="preserve"> </w:t>
      </w:r>
      <w:r>
        <w:rPr>
          <w:u w:val="single"/>
        </w:rPr>
        <w:tab/>
      </w:r>
      <w:r>
        <w:rPr>
          <w:rFonts w:ascii="Times New Roman" w:eastAsia="Times New Roman"/>
          <w:u w:val="single"/>
        </w:rPr>
        <w:t>/</w:t>
      </w:r>
      <w:r>
        <w:rPr>
          <w:rFonts w:ascii="Times New Roman" w:eastAsia="Times New Roman"/>
          <w:u w:val="single"/>
        </w:rPr>
        <w:tab/>
      </w:r>
      <w:r>
        <w:t>。</w:t>
      </w:r>
    </w:p>
    <w:p>
      <w:pPr>
        <w:pStyle w:val="21"/>
        <w:numPr>
          <w:ilvl w:val="0"/>
          <w:numId w:val="10"/>
        </w:numPr>
        <w:tabs>
          <w:tab w:val="left" w:pos="436"/>
        </w:tabs>
        <w:spacing w:before="21" w:after="0" w:line="240" w:lineRule="auto"/>
        <w:ind w:left="435" w:right="0" w:hanging="317"/>
        <w:jc w:val="both"/>
        <w:rPr>
          <w:sz w:val="21"/>
        </w:rPr>
      </w:pPr>
      <w:bookmarkStart w:id="93" w:name="3. 承包人"/>
      <w:bookmarkEnd w:id="93"/>
      <w:bookmarkStart w:id="94" w:name="3. 承包人"/>
      <w:bookmarkEnd w:id="94"/>
      <w:r>
        <w:rPr>
          <w:spacing w:val="-2"/>
          <w:sz w:val="21"/>
        </w:rPr>
        <w:t>承包人</w:t>
      </w:r>
    </w:p>
    <w:p>
      <w:pPr>
        <w:pStyle w:val="21"/>
        <w:numPr>
          <w:ilvl w:val="1"/>
          <w:numId w:val="10"/>
        </w:numPr>
        <w:tabs>
          <w:tab w:val="left" w:pos="909"/>
        </w:tabs>
        <w:spacing w:before="123" w:after="0" w:line="240" w:lineRule="auto"/>
        <w:ind w:left="908" w:right="0" w:hanging="370"/>
        <w:jc w:val="left"/>
        <w:rPr>
          <w:sz w:val="21"/>
        </w:rPr>
      </w:pPr>
      <w:r>
        <w:rPr>
          <w:spacing w:val="-3"/>
          <w:sz w:val="21"/>
        </w:rPr>
        <w:t>承包人的一般义务</w:t>
      </w:r>
    </w:p>
    <w:p>
      <w:pPr>
        <w:pStyle w:val="3"/>
        <w:spacing w:before="110"/>
        <w:ind w:left="538"/>
      </w:pPr>
      <w:r>
        <w:t>（</w:t>
      </w:r>
      <w:r>
        <w:rPr>
          <w:rFonts w:ascii="Times New Roman" w:eastAsia="Times New Roman"/>
        </w:rPr>
        <w:t xml:space="preserve">3.1  </w:t>
      </w:r>
      <w:r>
        <w:t>承包人的一般义务</w:t>
      </w:r>
    </w:p>
    <w:p>
      <w:pPr>
        <w:pStyle w:val="3"/>
        <w:spacing w:before="110" w:line="328" w:lineRule="auto"/>
        <w:ind w:left="118" w:right="90" w:firstLine="420"/>
      </w:pPr>
      <w:r>
        <w:t>（</w:t>
      </w:r>
      <w:r>
        <w:rPr>
          <w:rFonts w:ascii="Times New Roman" w:eastAsia="Times New Roman"/>
        </w:rPr>
        <w:t>9</w:t>
      </w:r>
      <w:r>
        <w:t>）</w:t>
      </w:r>
      <w:r>
        <w:rPr>
          <w:spacing w:val="-3"/>
        </w:rPr>
        <w:t>承包人提交的竣工资料的内容：</w:t>
      </w:r>
      <w:r>
        <w:rPr>
          <w:spacing w:val="-3"/>
          <w:u w:val="single"/>
        </w:rPr>
        <w:t>工程竣工报告、竣工验收及质量控制相关记录、施工合同、</w:t>
      </w:r>
      <w:r>
        <w:rPr>
          <w:spacing w:val="-206"/>
          <w:u w:val="single"/>
        </w:rPr>
        <w:t>工</w:t>
      </w:r>
      <w:r>
        <w:rPr>
          <w:spacing w:val="-3"/>
          <w:u w:val="single"/>
        </w:rPr>
        <w:t>程质量保修书、竣工图等。</w:t>
      </w:r>
    </w:p>
    <w:p>
      <w:pPr>
        <w:pStyle w:val="3"/>
        <w:tabs>
          <w:tab w:val="left" w:pos="6011"/>
        </w:tabs>
        <w:spacing w:before="48" w:line="350" w:lineRule="auto"/>
        <w:ind w:left="757" w:right="1056" w:hanging="8"/>
      </w:pPr>
      <w:r>
        <w:t>承包</w:t>
      </w:r>
      <w:r>
        <w:rPr>
          <w:spacing w:val="-3"/>
        </w:rPr>
        <w:t>人</w:t>
      </w:r>
      <w:r>
        <w:t>需</w:t>
      </w:r>
      <w:r>
        <w:rPr>
          <w:spacing w:val="-3"/>
        </w:rPr>
        <w:t>要</w:t>
      </w:r>
      <w:r>
        <w:t>提</w:t>
      </w:r>
      <w:r>
        <w:rPr>
          <w:spacing w:val="-3"/>
        </w:rPr>
        <w:t>交</w:t>
      </w:r>
      <w:r>
        <w:t>的</w:t>
      </w:r>
      <w:r>
        <w:rPr>
          <w:spacing w:val="-3"/>
        </w:rPr>
        <w:t>竣</w:t>
      </w:r>
      <w:r>
        <w:t>工</w:t>
      </w:r>
      <w:r>
        <w:rPr>
          <w:spacing w:val="-3"/>
        </w:rPr>
        <w:t>资</w:t>
      </w:r>
      <w:r>
        <w:t>料套</w:t>
      </w:r>
      <w:r>
        <w:rPr>
          <w:spacing w:val="-3"/>
        </w:rPr>
        <w:t>数</w:t>
      </w:r>
      <w:r>
        <w:t>：</w:t>
      </w:r>
      <w:r>
        <w:rPr>
          <w:spacing w:val="37"/>
          <w:u w:val="single"/>
        </w:rPr>
        <w:t xml:space="preserve"> </w:t>
      </w:r>
      <w:r>
        <w:rPr>
          <w:u w:val="single"/>
        </w:rPr>
        <w:t>竣</w:t>
      </w:r>
      <w:r>
        <w:rPr>
          <w:spacing w:val="-3"/>
          <w:u w:val="single"/>
        </w:rPr>
        <w:t>工</w:t>
      </w:r>
      <w:r>
        <w:rPr>
          <w:u w:val="single"/>
        </w:rPr>
        <w:t>图</w:t>
      </w:r>
      <w:r>
        <w:rPr>
          <w:spacing w:val="-3"/>
          <w:u w:val="single"/>
        </w:rPr>
        <w:t>及</w:t>
      </w:r>
      <w:r>
        <w:rPr>
          <w:u w:val="single"/>
        </w:rPr>
        <w:t>竣</w:t>
      </w:r>
      <w:r>
        <w:rPr>
          <w:spacing w:val="-3"/>
          <w:u w:val="single"/>
        </w:rPr>
        <w:t>工</w:t>
      </w:r>
      <w:r>
        <w:rPr>
          <w:u w:val="single"/>
        </w:rPr>
        <w:t>资料</w:t>
      </w:r>
      <w:r>
        <w:rPr>
          <w:spacing w:val="-3"/>
          <w:u w:val="single"/>
        </w:rPr>
        <w:t>各</w:t>
      </w:r>
      <w:r>
        <w:rPr>
          <w:u w:val="single"/>
        </w:rPr>
        <w:t>肆</w:t>
      </w:r>
      <w:r>
        <w:rPr>
          <w:spacing w:val="-3"/>
          <w:u w:val="single"/>
        </w:rPr>
        <w:t>套</w:t>
      </w:r>
      <w:r>
        <w:rPr>
          <w:u w:val="single"/>
        </w:rPr>
        <w:t>（</w:t>
      </w:r>
      <w:r>
        <w:rPr>
          <w:spacing w:val="-3"/>
          <w:u w:val="single"/>
        </w:rPr>
        <w:t>要</w:t>
      </w:r>
      <w:r>
        <w:rPr>
          <w:u w:val="single"/>
        </w:rPr>
        <w:t>求</w:t>
      </w:r>
      <w:r>
        <w:rPr>
          <w:spacing w:val="-3"/>
          <w:u w:val="single"/>
        </w:rPr>
        <w:t>计</w:t>
      </w:r>
      <w:r>
        <w:rPr>
          <w:u w:val="single"/>
        </w:rPr>
        <w:t>算</w:t>
      </w:r>
      <w:r>
        <w:rPr>
          <w:spacing w:val="-3"/>
          <w:u w:val="single"/>
        </w:rPr>
        <w:t>机</w:t>
      </w:r>
      <w:r>
        <w:rPr>
          <w:u w:val="single"/>
        </w:rPr>
        <w:t>出图</w:t>
      </w:r>
      <w:r>
        <w:rPr>
          <w:spacing w:val="-3"/>
          <w:u w:val="single"/>
        </w:rPr>
        <w:t>）</w:t>
      </w:r>
      <w:r>
        <w:t>。承包</w:t>
      </w:r>
      <w:r>
        <w:rPr>
          <w:spacing w:val="-3"/>
        </w:rPr>
        <w:t>人</w:t>
      </w:r>
      <w:r>
        <w:t>提</w:t>
      </w:r>
      <w:r>
        <w:rPr>
          <w:spacing w:val="-3"/>
        </w:rPr>
        <w:t>交</w:t>
      </w:r>
      <w:r>
        <w:t>的</w:t>
      </w:r>
      <w:r>
        <w:rPr>
          <w:spacing w:val="-3"/>
        </w:rPr>
        <w:t>竣</w:t>
      </w:r>
      <w:r>
        <w:t>工</w:t>
      </w:r>
      <w:r>
        <w:rPr>
          <w:spacing w:val="-3"/>
        </w:rPr>
        <w:t>资</w:t>
      </w:r>
      <w:r>
        <w:t>料</w:t>
      </w:r>
      <w:r>
        <w:rPr>
          <w:spacing w:val="-3"/>
        </w:rPr>
        <w:t>的</w:t>
      </w:r>
      <w:r>
        <w:t>费用</w:t>
      </w:r>
      <w:r>
        <w:rPr>
          <w:spacing w:val="-3"/>
        </w:rPr>
        <w:t>承</w:t>
      </w:r>
      <w:r>
        <w:t>担</w:t>
      </w:r>
      <w:r>
        <w:rPr>
          <w:spacing w:val="-3"/>
        </w:rPr>
        <w:t>：</w:t>
      </w:r>
      <w:r>
        <w:rPr>
          <w:spacing w:val="-3"/>
          <w:u w:val="single"/>
        </w:rPr>
        <w:t xml:space="preserve"> </w:t>
      </w:r>
      <w:r>
        <w:rPr>
          <w:spacing w:val="18"/>
          <w:u w:val="single"/>
        </w:rPr>
        <w:t xml:space="preserve"> </w:t>
      </w:r>
      <w:r>
        <w:rPr>
          <w:spacing w:val="-3"/>
          <w:u w:val="single"/>
        </w:rPr>
        <w:t>承</w:t>
      </w:r>
      <w:r>
        <w:rPr>
          <w:u w:val="single"/>
        </w:rPr>
        <w:t>包</w:t>
      </w:r>
      <w:r>
        <w:rPr>
          <w:spacing w:val="-3"/>
          <w:u w:val="single"/>
        </w:rPr>
        <w:t>人</w:t>
      </w:r>
      <w:r>
        <w:rPr>
          <w:u w:val="single"/>
        </w:rPr>
        <w:t>自</w:t>
      </w:r>
      <w:r>
        <w:rPr>
          <w:spacing w:val="-3"/>
          <w:u w:val="single"/>
        </w:rPr>
        <w:t>行</w:t>
      </w:r>
      <w:r>
        <w:rPr>
          <w:u w:val="single"/>
        </w:rPr>
        <w:t>承担</w:t>
      </w:r>
      <w:r>
        <w:rPr>
          <w:u w:val="single"/>
        </w:rPr>
        <w:tab/>
      </w:r>
      <w:r>
        <w:t>。</w:t>
      </w:r>
    </w:p>
    <w:p>
      <w:pPr>
        <w:pStyle w:val="3"/>
        <w:tabs>
          <w:tab w:val="left" w:pos="6011"/>
          <w:tab w:val="left" w:pos="6215"/>
        </w:tabs>
        <w:spacing w:before="26" w:line="350" w:lineRule="auto"/>
        <w:ind w:left="750" w:right="3157" w:firstLine="7"/>
      </w:pPr>
      <w:r>
        <w:t>承包</w:t>
      </w:r>
      <w:r>
        <w:rPr>
          <w:spacing w:val="-3"/>
        </w:rPr>
        <w:t>人</w:t>
      </w:r>
      <w:r>
        <w:t>提</w:t>
      </w:r>
      <w:r>
        <w:rPr>
          <w:spacing w:val="-3"/>
        </w:rPr>
        <w:t>交</w:t>
      </w:r>
      <w:r>
        <w:t>的</w:t>
      </w:r>
      <w:r>
        <w:rPr>
          <w:spacing w:val="-3"/>
        </w:rPr>
        <w:t>竣</w:t>
      </w:r>
      <w:r>
        <w:t>工</w:t>
      </w:r>
      <w:r>
        <w:rPr>
          <w:spacing w:val="-3"/>
        </w:rPr>
        <w:t>资</w:t>
      </w:r>
      <w:r>
        <w:t>料</w:t>
      </w:r>
      <w:r>
        <w:rPr>
          <w:spacing w:val="-3"/>
        </w:rPr>
        <w:t>移</w:t>
      </w:r>
      <w:r>
        <w:t>交时</w:t>
      </w:r>
      <w:r>
        <w:rPr>
          <w:spacing w:val="-3"/>
        </w:rPr>
        <w:t>间</w:t>
      </w:r>
      <w:r>
        <w:t>：</w:t>
      </w:r>
      <w:r>
        <w:rPr>
          <w:u w:val="single"/>
        </w:rPr>
        <w:t xml:space="preserve"> </w:t>
      </w:r>
      <w:r>
        <w:rPr>
          <w:spacing w:val="12"/>
          <w:u w:val="single"/>
        </w:rPr>
        <w:t xml:space="preserve"> </w:t>
      </w:r>
      <w:r>
        <w:rPr>
          <w:u w:val="single"/>
        </w:rPr>
        <w:t>竣</w:t>
      </w:r>
      <w:r>
        <w:rPr>
          <w:spacing w:val="-3"/>
          <w:u w:val="single"/>
        </w:rPr>
        <w:t>工</w:t>
      </w:r>
      <w:r>
        <w:rPr>
          <w:u w:val="single"/>
        </w:rPr>
        <w:t>验</w:t>
      </w:r>
      <w:r>
        <w:rPr>
          <w:spacing w:val="-3"/>
          <w:u w:val="single"/>
        </w:rPr>
        <w:t>收</w:t>
      </w:r>
      <w:r>
        <w:rPr>
          <w:u w:val="single"/>
        </w:rPr>
        <w:t>合</w:t>
      </w:r>
      <w:r>
        <w:rPr>
          <w:spacing w:val="-3"/>
          <w:u w:val="single"/>
        </w:rPr>
        <w:t>格</w:t>
      </w:r>
      <w:r>
        <w:rPr>
          <w:u w:val="single"/>
        </w:rPr>
        <w:t>后</w:t>
      </w:r>
      <w:r>
        <w:rPr>
          <w:u w:val="single"/>
        </w:rPr>
        <w:tab/>
      </w:r>
      <w:r>
        <w:t>。 承包</w:t>
      </w:r>
      <w:r>
        <w:rPr>
          <w:spacing w:val="-3"/>
        </w:rPr>
        <w:t>人</w:t>
      </w:r>
      <w:r>
        <w:t>提</w:t>
      </w:r>
      <w:r>
        <w:rPr>
          <w:spacing w:val="-3"/>
        </w:rPr>
        <w:t>交</w:t>
      </w:r>
      <w:r>
        <w:t>的</w:t>
      </w:r>
      <w:r>
        <w:rPr>
          <w:spacing w:val="-3"/>
        </w:rPr>
        <w:t>竣</w:t>
      </w:r>
      <w:r>
        <w:t>工</w:t>
      </w:r>
      <w:r>
        <w:rPr>
          <w:spacing w:val="-3"/>
        </w:rPr>
        <w:t>资</w:t>
      </w:r>
      <w:r>
        <w:t>料</w:t>
      </w:r>
      <w:r>
        <w:rPr>
          <w:spacing w:val="-3"/>
        </w:rPr>
        <w:t>形</w:t>
      </w:r>
      <w:r>
        <w:t>式要</w:t>
      </w:r>
      <w:r>
        <w:rPr>
          <w:spacing w:val="-3"/>
        </w:rPr>
        <w:t>求</w:t>
      </w:r>
      <w:r>
        <w:t>：</w:t>
      </w:r>
      <w:r>
        <w:rPr>
          <w:u w:val="single"/>
        </w:rPr>
        <w:t xml:space="preserve"> </w:t>
      </w:r>
      <w:r>
        <w:rPr>
          <w:spacing w:val="25"/>
          <w:u w:val="single"/>
        </w:rPr>
        <w:t xml:space="preserve"> </w:t>
      </w:r>
      <w:r>
        <w:rPr>
          <w:u w:val="single"/>
        </w:rPr>
        <w:t>文</w:t>
      </w:r>
      <w:r>
        <w:rPr>
          <w:spacing w:val="-3"/>
          <w:u w:val="single"/>
        </w:rPr>
        <w:t>本</w:t>
      </w:r>
      <w:r>
        <w:rPr>
          <w:u w:val="single"/>
        </w:rPr>
        <w:t>资</w:t>
      </w:r>
      <w:r>
        <w:rPr>
          <w:spacing w:val="-3"/>
          <w:u w:val="single"/>
        </w:rPr>
        <w:t>料</w:t>
      </w:r>
      <w:r>
        <w:rPr>
          <w:u w:val="single"/>
        </w:rPr>
        <w:t>及</w:t>
      </w:r>
      <w:r>
        <w:rPr>
          <w:spacing w:val="-3"/>
          <w:u w:val="single"/>
        </w:rPr>
        <w:t>电</w:t>
      </w:r>
      <w:r>
        <w:rPr>
          <w:u w:val="single"/>
        </w:rPr>
        <w:t>子光盘</w:t>
      </w:r>
      <w:r>
        <w:rPr>
          <w:u w:val="single"/>
        </w:rPr>
        <w:tab/>
      </w:r>
      <w:r>
        <w:rPr>
          <w:u w:val="single"/>
        </w:rPr>
        <w:tab/>
      </w:r>
      <w:r>
        <w:t>。</w:t>
      </w:r>
    </w:p>
    <w:p>
      <w:pPr>
        <w:pStyle w:val="3"/>
        <w:spacing w:before="29"/>
        <w:ind w:left="538"/>
      </w:pPr>
      <w:r>
        <w:t>（</w:t>
      </w:r>
      <w:r>
        <w:rPr>
          <w:rFonts w:ascii="Times New Roman" w:eastAsia="Times New Roman"/>
        </w:rPr>
        <w:t>10</w:t>
      </w:r>
      <w:r>
        <w:t>）承包人应履行的其他义务：</w:t>
      </w:r>
    </w:p>
    <w:p>
      <w:pPr>
        <w:pStyle w:val="3"/>
        <w:spacing w:before="107"/>
        <w:ind w:left="118"/>
        <w:jc w:val="both"/>
      </w:pPr>
      <w:r>
        <w:rPr>
          <w:color w:val="0000FF"/>
          <w:u w:val="single" w:color="0000FF"/>
        </w:rPr>
        <w:t>需由设计资质等级和业务范围允许的承包人完成的设计文件提交时间：不适用。</w:t>
      </w:r>
    </w:p>
    <w:p>
      <w:pPr>
        <w:pStyle w:val="3"/>
        <w:spacing w:before="125" w:line="350" w:lineRule="auto"/>
        <w:ind w:left="118" w:right="212"/>
      </w:pPr>
      <w:r>
        <w:rPr>
          <w:color w:val="0000FF"/>
          <w:spacing w:val="-10"/>
          <w:u w:val="single" w:color="0000FF"/>
        </w:rPr>
        <w:t>应提供计划、报表的名称及完成时间：开工前提供由监理工程师签证的工程进度计划、完成工程量报表</w:t>
      </w:r>
      <w:r>
        <w:rPr>
          <w:color w:val="0000FF"/>
          <w:spacing w:val="-5"/>
          <w:u w:val="single" w:color="0000FF"/>
        </w:rPr>
        <w:t>及形象进度情况。</w:t>
      </w:r>
    </w:p>
    <w:p>
      <w:pPr>
        <w:pStyle w:val="3"/>
        <w:spacing w:before="26" w:line="350" w:lineRule="auto"/>
        <w:ind w:left="118" w:right="103"/>
      </w:pPr>
      <w:r>
        <w:rPr>
          <w:color w:val="0000FF"/>
          <w:spacing w:val="-7"/>
          <w:u w:val="single" w:color="0000FF"/>
        </w:rPr>
        <w:t>承担施工安全保卫工作及非夜间施工照明的责任和要求：由承包人承担施工安全保卫工作及非夜间施工</w:t>
      </w:r>
      <w:r>
        <w:rPr>
          <w:color w:val="0000FF"/>
          <w:spacing w:val="-204"/>
          <w:u w:val="single" w:color="0000FF"/>
        </w:rPr>
        <w:t>照</w:t>
      </w:r>
      <w:r>
        <w:rPr>
          <w:rFonts w:hint="eastAsia"/>
          <w:color w:val="0000FF"/>
          <w:spacing w:val="-3"/>
          <w:u w:val="single" w:color="0000FF"/>
          <w:lang w:val="en-US" w:eastAsia="zh-CN"/>
        </w:rPr>
        <w:t>照明</w:t>
      </w:r>
      <w:r>
        <w:rPr>
          <w:color w:val="0000FF"/>
          <w:spacing w:val="-3"/>
          <w:u w:val="single" w:color="0000FF"/>
        </w:rPr>
        <w:t>的责任，并承担费用。</w:t>
      </w:r>
    </w:p>
    <w:p>
      <w:pPr>
        <w:pStyle w:val="3"/>
        <w:spacing w:before="29" w:line="348" w:lineRule="auto"/>
        <w:ind w:left="118"/>
      </w:pPr>
      <w:r>
        <w:rPr>
          <w:color w:val="0000FF"/>
          <w:spacing w:val="-7"/>
          <w:u w:val="single" w:color="0000FF"/>
        </w:rPr>
        <w:t>需承包人办理的有关施工场地交通、环卫和施工噪声管理等手续：其发生的费用由承包方支付，因承包</w:t>
      </w:r>
      <w:r>
        <w:rPr>
          <w:color w:val="0000FF"/>
          <w:spacing w:val="-3"/>
          <w:u w:val="single" w:color="0000FF"/>
        </w:rPr>
        <w:t>方未及时办理等责任由承包方负责 ，并书面通知发包人。</w:t>
      </w:r>
    </w:p>
    <w:p>
      <w:pPr>
        <w:pStyle w:val="3"/>
        <w:spacing w:before="31"/>
        <w:ind w:left="118"/>
        <w:jc w:val="both"/>
      </w:pPr>
      <w:r>
        <w:rPr>
          <w:color w:val="0000FF"/>
          <w:u w:val="single" w:color="0000FF"/>
        </w:rPr>
        <w:t>已完工程成品保护的特殊要求及费用承担：由承包方负责并承担所需费用。</w:t>
      </w:r>
    </w:p>
    <w:p>
      <w:pPr>
        <w:pStyle w:val="3"/>
        <w:spacing w:before="125" w:line="348" w:lineRule="auto"/>
        <w:ind w:left="118" w:right="212"/>
      </w:pPr>
      <w:r>
        <w:rPr>
          <w:color w:val="0000FF"/>
          <w:spacing w:val="-6"/>
          <w:u w:val="single" w:color="0000FF"/>
        </w:rPr>
        <w:t>施工场周围地下管线和邻近建筑物、构筑物</w:t>
      </w:r>
      <w:r>
        <w:rPr>
          <w:color w:val="0000FF"/>
          <w:spacing w:val="-3"/>
          <w:u w:val="single" w:color="0000FF"/>
        </w:rPr>
        <w:t>（含文物保护建筑</w:t>
      </w:r>
      <w:r>
        <w:rPr>
          <w:color w:val="0000FF"/>
          <w:spacing w:val="-20"/>
          <w:u w:val="single" w:color="0000FF"/>
        </w:rPr>
        <w:t>）</w:t>
      </w:r>
      <w:r>
        <w:rPr>
          <w:color w:val="0000FF"/>
          <w:spacing w:val="-7"/>
          <w:u w:val="single" w:color="0000FF"/>
        </w:rPr>
        <w:t>、古树名木的保护要求及费用承担：由承包</w:t>
      </w:r>
      <w:r>
        <w:rPr>
          <w:color w:val="0000FF"/>
          <w:spacing w:val="-17"/>
          <w:u w:val="single" w:color="0000FF"/>
        </w:rPr>
        <w:t>人作好保护工作，由承包人承担费用。</w:t>
      </w:r>
    </w:p>
    <w:p>
      <w:pPr>
        <w:pStyle w:val="3"/>
        <w:spacing w:before="31"/>
        <w:ind w:left="118"/>
        <w:jc w:val="both"/>
        <w:rPr>
          <w:color w:val="0000FF"/>
          <w:u w:val="single" w:color="0000FF"/>
        </w:rPr>
      </w:pPr>
      <w:r>
        <w:rPr>
          <w:color w:val="0000FF"/>
          <w:u w:val="single" w:color="0000FF"/>
        </w:rPr>
        <w:t>施工场地清洁卫生的要求：由承包人做好现场清洁卫生工作承担费用。</w:t>
      </w:r>
    </w:p>
    <w:p>
      <w:pPr>
        <w:pStyle w:val="3"/>
        <w:spacing w:before="31"/>
        <w:ind w:left="118"/>
        <w:jc w:val="both"/>
        <w:rPr>
          <w:rFonts w:hint="default" w:eastAsia="宋体"/>
          <w:lang w:val="en-US" w:eastAsia="zh-CN"/>
        </w:rPr>
      </w:pPr>
      <w:r>
        <w:rPr>
          <w:rFonts w:hint="eastAsia"/>
          <w:color w:val="0000FF"/>
          <w:u w:val="single" w:color="0000FF"/>
          <w:lang w:val="en-US" w:eastAsia="zh-CN"/>
        </w:rPr>
        <w:t>施工场地围挡的要求：由承包人做好施工现场围挡工作承担费用。</w:t>
      </w:r>
    </w:p>
    <w:p>
      <w:pPr>
        <w:pStyle w:val="3"/>
        <w:spacing w:before="126" w:line="350" w:lineRule="auto"/>
        <w:ind w:left="118" w:right="108"/>
        <w:jc w:val="both"/>
      </w:pPr>
      <w:r>
        <w:rPr>
          <w:color w:val="0000FF"/>
          <w:spacing w:val="-8"/>
          <w:u w:val="single" w:color="0000FF"/>
        </w:rPr>
        <w:t>双方约定承包人应做的其他工作：在施工现场作好安全警示和安全保卫工作，因安全防护工作不到位引</w:t>
      </w:r>
      <w:r>
        <w:rPr>
          <w:color w:val="0000FF"/>
          <w:spacing w:val="-9"/>
          <w:u w:val="single" w:color="0000FF"/>
        </w:rPr>
        <w:t>发的一切事故均由承包人承担所有费用及相应的责任；施工中的相关资料必须由承包人归档上报</w:t>
      </w:r>
      <w:r>
        <w:rPr>
          <w:color w:val="0000FF"/>
          <w:spacing w:val="-3"/>
          <w:u w:val="single" w:color="0000FF"/>
        </w:rPr>
        <w:t>（</w:t>
      </w:r>
      <w:r>
        <w:rPr>
          <w:color w:val="0000FF"/>
          <w:spacing w:val="-2"/>
          <w:u w:val="single" w:color="0000FF"/>
        </w:rPr>
        <w:t>竣工</w:t>
      </w:r>
      <w:r>
        <w:rPr>
          <w:color w:val="0000FF"/>
          <w:spacing w:val="-3"/>
          <w:u w:val="single" w:color="0000FF"/>
        </w:rPr>
        <w:t>图须提供电子</w:t>
      </w:r>
      <w:r>
        <w:rPr>
          <w:rFonts w:hint="eastAsia"/>
          <w:color w:val="0000FF"/>
          <w:spacing w:val="-3"/>
          <w:u w:val="single" w:color="0000FF"/>
          <w:lang w:val="en-US" w:eastAsia="zh-CN"/>
        </w:rPr>
        <w:t>版本</w:t>
      </w:r>
      <w:r>
        <w:rPr>
          <w:color w:val="0000FF"/>
          <w:u w:val="single" w:color="0000FF"/>
        </w:rPr>
        <w:t>）</w:t>
      </w:r>
      <w:r>
        <w:rPr>
          <w:color w:val="0000FF"/>
          <w:spacing w:val="3"/>
          <w:u w:val="single" w:color="0000FF"/>
        </w:rPr>
        <w:t xml:space="preserve"> 。</w:t>
      </w:r>
    </w:p>
    <w:p>
      <w:pPr>
        <w:pStyle w:val="3"/>
        <w:spacing w:before="29"/>
        <w:ind w:left="118"/>
        <w:jc w:val="both"/>
      </w:pPr>
      <w:r>
        <w:rPr>
          <w:color w:val="0000FF"/>
          <w:u w:val="single" w:color="0000FF"/>
        </w:rPr>
        <w:t xml:space="preserve">其他：双方另行协商  </w:t>
      </w:r>
      <w:r>
        <w:rPr>
          <w:color w:val="0000FF"/>
        </w:rPr>
        <w:t>。</w:t>
      </w:r>
    </w:p>
    <w:p>
      <w:pPr>
        <w:pStyle w:val="21"/>
        <w:numPr>
          <w:ilvl w:val="1"/>
          <w:numId w:val="10"/>
        </w:numPr>
        <w:tabs>
          <w:tab w:val="left" w:pos="909"/>
        </w:tabs>
        <w:spacing w:before="118" w:after="0" w:line="240" w:lineRule="auto"/>
        <w:ind w:left="908" w:right="0" w:hanging="370"/>
        <w:jc w:val="left"/>
        <w:rPr>
          <w:sz w:val="21"/>
        </w:rPr>
      </w:pPr>
      <w:r>
        <w:rPr>
          <w:spacing w:val="-3"/>
          <w:sz w:val="21"/>
        </w:rPr>
        <w:t>项目经理</w:t>
      </w:r>
    </w:p>
    <w:p>
      <w:pPr>
        <w:pStyle w:val="21"/>
        <w:numPr>
          <w:ilvl w:val="2"/>
          <w:numId w:val="10"/>
        </w:numPr>
        <w:tabs>
          <w:tab w:val="left" w:pos="1065"/>
        </w:tabs>
        <w:spacing w:before="102" w:after="0" w:line="240" w:lineRule="auto"/>
        <w:ind w:left="1064" w:right="0" w:hanging="526"/>
        <w:jc w:val="left"/>
        <w:rPr>
          <w:sz w:val="21"/>
        </w:rPr>
      </w:pPr>
      <w:r>
        <w:rPr>
          <w:spacing w:val="-3"/>
          <w:sz w:val="21"/>
        </w:rPr>
        <w:t>项目经理：</w:t>
      </w:r>
    </w:p>
    <w:p>
      <w:pPr>
        <w:pStyle w:val="3"/>
        <w:tabs>
          <w:tab w:val="left" w:pos="1169"/>
          <w:tab w:val="left" w:pos="3376"/>
        </w:tabs>
        <w:spacing w:before="100" w:line="340" w:lineRule="auto"/>
        <w:ind w:left="538" w:right="5997"/>
      </w:pPr>
      <w:r>
        <w:t>姓</w:t>
      </w:r>
      <w:r>
        <w:tab/>
      </w:r>
      <w:r>
        <w:t>名</w:t>
      </w:r>
      <w:r>
        <w:rPr>
          <w:spacing w:val="-3"/>
        </w:rPr>
        <w:t>：</w:t>
      </w:r>
      <w:r>
        <w:rPr>
          <w:spacing w:val="-3"/>
          <w:u w:val="single"/>
        </w:rPr>
        <w:t xml:space="preserve"> </w:t>
      </w:r>
      <w:r>
        <w:rPr>
          <w:spacing w:val="-3"/>
          <w:u w:val="single"/>
        </w:rPr>
        <w:tab/>
      </w:r>
      <w:r>
        <w:t>； 身份</w:t>
      </w:r>
      <w:r>
        <w:rPr>
          <w:spacing w:val="-3"/>
        </w:rPr>
        <w:t>证</w:t>
      </w:r>
      <w:r>
        <w:t>号</w:t>
      </w:r>
      <w:r>
        <w:rPr>
          <w:spacing w:val="-3"/>
        </w:rPr>
        <w:t>：</w:t>
      </w:r>
      <w:r>
        <w:rPr>
          <w:spacing w:val="-3"/>
          <w:u w:val="single"/>
        </w:rPr>
        <w:t xml:space="preserve"> </w:t>
      </w:r>
      <w:r>
        <w:rPr>
          <w:spacing w:val="-3"/>
          <w:u w:val="single"/>
        </w:rPr>
        <w:tab/>
      </w:r>
      <w:r>
        <w:t>；</w:t>
      </w:r>
    </w:p>
    <w:p>
      <w:pPr>
        <w:pStyle w:val="3"/>
        <w:tabs>
          <w:tab w:val="left" w:pos="4319"/>
        </w:tabs>
        <w:spacing w:before="30" w:line="340" w:lineRule="auto"/>
        <w:ind w:left="538" w:right="5053"/>
        <w:rPr>
          <w:sz w:val="23"/>
        </w:rPr>
      </w:pPr>
      <w:r>
        <w:t>建造</w:t>
      </w:r>
      <w:r>
        <w:rPr>
          <w:spacing w:val="-3"/>
        </w:rPr>
        <w:t>师</w:t>
      </w:r>
      <w:r>
        <w:t>执</w:t>
      </w:r>
      <w:r>
        <w:rPr>
          <w:spacing w:val="-3"/>
        </w:rPr>
        <w:t>业</w:t>
      </w:r>
      <w:r>
        <w:t>资</w:t>
      </w:r>
      <w:r>
        <w:rPr>
          <w:spacing w:val="-3"/>
        </w:rPr>
        <w:t>格</w:t>
      </w:r>
      <w:r>
        <w:t>等</w:t>
      </w:r>
      <w:r>
        <w:rPr>
          <w:spacing w:val="-3"/>
        </w:rPr>
        <w:t>级</w:t>
      </w:r>
      <w:r>
        <w:t>：</w:t>
      </w:r>
      <w:r>
        <w:rPr>
          <w:u w:val="single"/>
        </w:rPr>
        <w:t xml:space="preserve"> </w:t>
      </w:r>
      <w:r>
        <w:rPr>
          <w:u w:val="single"/>
        </w:rPr>
        <w:tab/>
      </w:r>
      <w:r>
        <w:t>； 建造</w:t>
      </w:r>
      <w:r>
        <w:rPr>
          <w:spacing w:val="-3"/>
        </w:rPr>
        <w:t>师</w:t>
      </w:r>
      <w:r>
        <w:t>注</w:t>
      </w:r>
      <w:r>
        <w:rPr>
          <w:spacing w:val="-3"/>
        </w:rPr>
        <w:t>册</w:t>
      </w:r>
      <w:r>
        <w:t>证</w:t>
      </w:r>
      <w:r>
        <w:rPr>
          <w:spacing w:val="-3"/>
        </w:rPr>
        <w:t>书</w:t>
      </w:r>
      <w:r>
        <w:t>号</w:t>
      </w:r>
      <w:r>
        <w:rPr>
          <w:spacing w:val="-3"/>
        </w:rPr>
        <w:t>：</w:t>
      </w:r>
      <w:r>
        <w:rPr>
          <w:spacing w:val="-3"/>
          <w:u w:val="single"/>
        </w:rPr>
        <w:t xml:space="preserve"> </w:t>
      </w:r>
      <w:r>
        <w:rPr>
          <w:spacing w:val="-3"/>
          <w:u w:val="single"/>
        </w:rPr>
        <w:tab/>
      </w:r>
      <w:r>
        <w:t>；</w:t>
      </w:r>
    </w:p>
    <w:p>
      <w:pPr>
        <w:pStyle w:val="3"/>
        <w:tabs>
          <w:tab w:val="left" w:pos="4319"/>
        </w:tabs>
        <w:spacing w:before="37"/>
        <w:ind w:left="538"/>
      </w:pPr>
      <w:r>
        <w:t>建造</w:t>
      </w:r>
      <w:r>
        <w:rPr>
          <w:spacing w:val="-3"/>
        </w:rPr>
        <w:t>师</w:t>
      </w:r>
      <w:r>
        <w:t>执</w:t>
      </w:r>
      <w:r>
        <w:rPr>
          <w:spacing w:val="-3"/>
        </w:rPr>
        <w:t>业</w:t>
      </w:r>
      <w:r>
        <w:t>印</w:t>
      </w:r>
      <w:r>
        <w:rPr>
          <w:spacing w:val="-3"/>
        </w:rPr>
        <w:t>章</w:t>
      </w:r>
      <w:r>
        <w:t>号</w:t>
      </w:r>
      <w:r>
        <w:rPr>
          <w:spacing w:val="-3"/>
        </w:rPr>
        <w:t>：</w:t>
      </w:r>
      <w:r>
        <w:rPr>
          <w:spacing w:val="-3"/>
          <w:u w:val="single"/>
        </w:rPr>
        <w:t xml:space="preserve"> </w:t>
      </w:r>
      <w:r>
        <w:rPr>
          <w:spacing w:val="-3"/>
          <w:u w:val="single"/>
        </w:rPr>
        <w:tab/>
      </w:r>
      <w:r>
        <w:t>；</w:t>
      </w:r>
    </w:p>
    <w:p>
      <w:pPr>
        <w:pStyle w:val="3"/>
        <w:tabs>
          <w:tab w:val="left" w:pos="3479"/>
          <w:tab w:val="left" w:pos="4847"/>
        </w:tabs>
        <w:spacing w:before="116" w:line="343" w:lineRule="auto"/>
        <w:ind w:left="538" w:right="4525"/>
      </w:pPr>
      <w:r>
        <w:t>安全</w:t>
      </w:r>
      <w:r>
        <w:rPr>
          <w:spacing w:val="-3"/>
        </w:rPr>
        <w:t>生</w:t>
      </w:r>
      <w:r>
        <w:t>产</w:t>
      </w:r>
      <w:r>
        <w:rPr>
          <w:spacing w:val="-3"/>
        </w:rPr>
        <w:t>考</w:t>
      </w:r>
      <w:r>
        <w:t>核</w:t>
      </w:r>
      <w:r>
        <w:rPr>
          <w:spacing w:val="-3"/>
        </w:rPr>
        <w:t>合</w:t>
      </w:r>
      <w:r>
        <w:t>格</w:t>
      </w:r>
      <w:r>
        <w:rPr>
          <w:spacing w:val="-3"/>
        </w:rPr>
        <w:t>证</w:t>
      </w:r>
      <w:r>
        <w:t>书</w:t>
      </w:r>
      <w:r>
        <w:rPr>
          <w:spacing w:val="-3"/>
        </w:rPr>
        <w:t>号</w:t>
      </w:r>
      <w:r>
        <w:t>：</w:t>
      </w:r>
      <w:r>
        <w:rPr>
          <w:u w:val="single"/>
        </w:rPr>
        <w:t xml:space="preserve"> </w:t>
      </w:r>
      <w:r>
        <w:rPr>
          <w:u w:val="single"/>
        </w:rPr>
        <w:tab/>
      </w:r>
      <w:r>
        <w:rPr>
          <w:u w:val="single"/>
        </w:rPr>
        <w:tab/>
      </w:r>
      <w:r>
        <w:t>； 联系</w:t>
      </w:r>
      <w:r>
        <w:rPr>
          <w:spacing w:val="-3"/>
        </w:rPr>
        <w:t>电</w:t>
      </w:r>
      <w:r>
        <w:t>话</w:t>
      </w:r>
      <w:r>
        <w:rPr>
          <w:spacing w:val="-3"/>
        </w:rPr>
        <w:t>：</w:t>
      </w:r>
      <w:r>
        <w:rPr>
          <w:spacing w:val="-3"/>
          <w:u w:val="single"/>
        </w:rPr>
        <w:t xml:space="preserve"> </w:t>
      </w:r>
      <w:r>
        <w:rPr>
          <w:spacing w:val="-3"/>
          <w:u w:val="single"/>
        </w:rPr>
        <w:tab/>
      </w:r>
      <w:r>
        <w:t>；</w:t>
      </w:r>
    </w:p>
    <w:p>
      <w:pPr>
        <w:pStyle w:val="3"/>
        <w:tabs>
          <w:tab w:val="left" w:pos="3479"/>
          <w:tab w:val="left" w:pos="3584"/>
        </w:tabs>
        <w:spacing w:before="25" w:line="340" w:lineRule="auto"/>
        <w:ind w:left="538" w:right="5788"/>
      </w:pPr>
      <w:r>
        <w:t>电子</w:t>
      </w:r>
      <w:r>
        <w:rPr>
          <w:spacing w:val="-3"/>
        </w:rPr>
        <w:t>信</w:t>
      </w:r>
      <w:r>
        <w:t>箱</w:t>
      </w:r>
      <w:r>
        <w:rPr>
          <w:spacing w:val="-3"/>
        </w:rPr>
        <w:t>：</w:t>
      </w:r>
      <w:r>
        <w:rPr>
          <w:spacing w:val="-3"/>
          <w:u w:val="single"/>
        </w:rPr>
        <w:t xml:space="preserve"> </w:t>
      </w:r>
      <w:r>
        <w:rPr>
          <w:spacing w:val="-3"/>
          <w:u w:val="single"/>
        </w:rPr>
        <w:tab/>
      </w:r>
      <w:r>
        <w:t>； 通信</w:t>
      </w:r>
      <w:r>
        <w:rPr>
          <w:spacing w:val="-3"/>
        </w:rPr>
        <w:t>地</w:t>
      </w:r>
      <w:r>
        <w:t>址</w:t>
      </w:r>
      <w:r>
        <w:rPr>
          <w:spacing w:val="-3"/>
        </w:rPr>
        <w:t>：</w:t>
      </w:r>
      <w:r>
        <w:rPr>
          <w:spacing w:val="-3"/>
          <w:u w:val="single"/>
        </w:rPr>
        <w:t xml:space="preserve"> </w:t>
      </w:r>
      <w:r>
        <w:rPr>
          <w:spacing w:val="-3"/>
          <w:u w:val="single"/>
        </w:rPr>
        <w:tab/>
      </w:r>
      <w:r>
        <w:rPr>
          <w:spacing w:val="-3"/>
          <w:u w:val="single"/>
        </w:rPr>
        <w:tab/>
      </w:r>
      <w:r>
        <w:t>；</w:t>
      </w:r>
    </w:p>
    <w:p>
      <w:pPr>
        <w:pStyle w:val="3"/>
        <w:tabs>
          <w:tab w:val="left" w:pos="5370"/>
        </w:tabs>
        <w:spacing w:before="30"/>
        <w:ind w:left="538"/>
      </w:pPr>
      <w:r>
        <w:t>承包</w:t>
      </w:r>
      <w:r>
        <w:rPr>
          <w:spacing w:val="-3"/>
        </w:rPr>
        <w:t>人</w:t>
      </w:r>
      <w:r>
        <w:t>对</w:t>
      </w:r>
      <w:r>
        <w:rPr>
          <w:spacing w:val="-3"/>
        </w:rPr>
        <w:t>项</w:t>
      </w:r>
      <w:r>
        <w:t>目</w:t>
      </w:r>
      <w:r>
        <w:rPr>
          <w:spacing w:val="-3"/>
        </w:rPr>
        <w:t>经</w:t>
      </w:r>
      <w:r>
        <w:t>理</w:t>
      </w:r>
      <w:r>
        <w:rPr>
          <w:spacing w:val="-3"/>
        </w:rPr>
        <w:t>的</w:t>
      </w:r>
      <w:r>
        <w:t>授</w:t>
      </w:r>
      <w:r>
        <w:rPr>
          <w:spacing w:val="-3"/>
        </w:rPr>
        <w:t>权</w:t>
      </w:r>
      <w:r>
        <w:t>范围</w:t>
      </w:r>
      <w:r>
        <w:rPr>
          <w:spacing w:val="-3"/>
        </w:rPr>
        <w:t>如</w:t>
      </w:r>
      <w:r>
        <w:t>下</w:t>
      </w:r>
      <w:r>
        <w:rPr>
          <w:spacing w:val="-3"/>
        </w:rPr>
        <w:t>：</w:t>
      </w:r>
      <w:r>
        <w:rPr>
          <w:spacing w:val="-3"/>
          <w:u w:val="single"/>
        </w:rPr>
        <w:t xml:space="preserve"> </w:t>
      </w:r>
      <w:r>
        <w:rPr>
          <w:spacing w:val="-3"/>
          <w:u w:val="single"/>
        </w:rPr>
        <w:tab/>
      </w:r>
      <w:r>
        <w:t>。</w:t>
      </w:r>
    </w:p>
    <w:p>
      <w:pPr>
        <w:spacing w:before="34" w:line="273" w:lineRule="auto"/>
        <w:ind w:left="118" w:right="99" w:firstLine="0"/>
        <w:jc w:val="left"/>
        <w:rPr>
          <w:b/>
          <w:sz w:val="21"/>
        </w:rPr>
      </w:pPr>
      <w:r>
        <w:rPr>
          <w:spacing w:val="-3"/>
          <w:sz w:val="21"/>
        </w:rPr>
        <w:t>关于项目经理每月在施工现场的时间要求：</w:t>
      </w:r>
      <w:r>
        <w:rPr>
          <w:b/>
          <w:color w:val="FF0000"/>
          <w:spacing w:val="-3"/>
          <w:sz w:val="21"/>
          <w:u w:val="single" w:color="FF0000"/>
        </w:rPr>
        <w:t>在施工期间及工程移交前，承包人的项目经理应保证</w:t>
      </w:r>
      <w:r>
        <w:rPr>
          <w:b/>
          <w:color w:val="FF0000"/>
          <w:spacing w:val="-118"/>
          <w:sz w:val="21"/>
          <w:u w:val="single" w:color="FF0000"/>
        </w:rPr>
        <w:t>到</w:t>
      </w:r>
      <w:r>
        <w:rPr>
          <w:b/>
          <w:color w:val="FF0000"/>
          <w:spacing w:val="-5"/>
          <w:sz w:val="21"/>
          <w:u w:val="single" w:color="FF0000"/>
        </w:rPr>
        <w:t>位率，并严格遵守《苍南县建设工程项目关键岗位人员管理办法》 (苍资管委发【</w:t>
      </w:r>
      <w:r>
        <w:rPr>
          <w:b/>
          <w:color w:val="FF0000"/>
          <w:sz w:val="21"/>
          <w:u w:val="single" w:color="FF0000"/>
        </w:rPr>
        <w:t>2018</w:t>
      </w:r>
      <w:r>
        <w:rPr>
          <w:b/>
          <w:color w:val="FF0000"/>
          <w:spacing w:val="-8"/>
          <w:sz w:val="21"/>
          <w:u w:val="single" w:color="FF0000"/>
        </w:rPr>
        <w:t>】</w:t>
      </w:r>
      <w:r>
        <w:rPr>
          <w:b/>
          <w:color w:val="FF0000"/>
          <w:sz w:val="21"/>
          <w:u w:val="single" w:color="FF0000"/>
        </w:rPr>
        <w:t>2 号)相关规</w:t>
      </w:r>
      <w:r>
        <w:rPr>
          <w:b/>
          <w:color w:val="FF0000"/>
          <w:spacing w:val="-3"/>
          <w:sz w:val="21"/>
          <w:u w:val="single" w:color="FF0000"/>
        </w:rPr>
        <w:t>定，项目业主应对建设工程项目关键岗位人员建立考勤制度，配置考勤设备，实施考勤管理，明确请销假程序，并据实按月统计汇总工地考勤数据，建立台账。</w:t>
      </w:r>
      <w:r>
        <w:rPr>
          <w:b/>
          <w:color w:val="FF0000"/>
          <w:spacing w:val="-2"/>
          <w:sz w:val="21"/>
          <w:u w:val="single" w:color="FF0000"/>
        </w:rPr>
        <w:t xml:space="preserve"> </w:t>
      </w:r>
    </w:p>
    <w:p>
      <w:pPr>
        <w:pStyle w:val="3"/>
        <w:spacing w:before="89" w:line="343" w:lineRule="auto"/>
        <w:ind w:left="118" w:right="106" w:firstLine="420"/>
        <w:jc w:val="both"/>
      </w:pPr>
      <w:r>
        <w:rPr>
          <w:color w:val="0000FF"/>
          <w:spacing w:val="-1"/>
          <w:u w:val="single" w:color="0000FF"/>
        </w:rPr>
        <w:t>项目经理</w:t>
      </w:r>
      <w:r>
        <w:rPr>
          <w:color w:val="0000FF"/>
          <w:spacing w:val="-3"/>
          <w:u w:val="single" w:color="0000FF"/>
        </w:rPr>
        <w:t>（注册建造师）</w:t>
      </w:r>
      <w:r>
        <w:rPr>
          <w:color w:val="0000FF"/>
          <w:spacing w:val="-5"/>
          <w:u w:val="single" w:color="0000FF"/>
        </w:rPr>
        <w:t xml:space="preserve">到位率要达到投标工期的 </w:t>
      </w:r>
      <w:r>
        <w:rPr>
          <w:color w:val="0000FF"/>
          <w:u w:val="single" w:color="0000FF"/>
        </w:rPr>
        <w:t>80%</w:t>
      </w:r>
      <w:r>
        <w:rPr>
          <w:color w:val="0000FF"/>
          <w:spacing w:val="-2"/>
          <w:u w:val="single" w:color="0000FF"/>
        </w:rPr>
        <w:t>以上</w:t>
      </w:r>
      <w:r>
        <w:rPr>
          <w:color w:val="0000FF"/>
          <w:spacing w:val="-3"/>
          <w:u w:val="single" w:color="0000FF"/>
        </w:rPr>
        <w:t>（</w:t>
      </w:r>
      <w:r>
        <w:rPr>
          <w:color w:val="0000FF"/>
          <w:spacing w:val="-6"/>
          <w:u w:val="single" w:color="0000FF"/>
        </w:rPr>
        <w:t xml:space="preserve">按每月得 </w:t>
      </w:r>
      <w:r>
        <w:rPr>
          <w:color w:val="0000FF"/>
          <w:u w:val="single" w:color="0000FF"/>
        </w:rPr>
        <w:t>30</w:t>
      </w:r>
      <w:r>
        <w:rPr>
          <w:color w:val="0000FF"/>
          <w:spacing w:val="-5"/>
          <w:u w:val="single" w:color="0000FF"/>
        </w:rPr>
        <w:t xml:space="preserve"> 天数计算，每月到达不</w:t>
      </w:r>
      <w:r>
        <w:rPr>
          <w:color w:val="0000FF"/>
          <w:spacing w:val="-19"/>
          <w:u w:val="single" w:color="0000FF"/>
        </w:rPr>
        <w:t xml:space="preserve">少于 </w:t>
      </w:r>
      <w:r>
        <w:rPr>
          <w:color w:val="0000FF"/>
          <w:u w:val="single" w:color="0000FF"/>
        </w:rPr>
        <w:t>24</w:t>
      </w:r>
      <w:r>
        <w:rPr>
          <w:color w:val="0000FF"/>
          <w:spacing w:val="-24"/>
          <w:u w:val="single" w:color="0000FF"/>
        </w:rPr>
        <w:t xml:space="preserve"> 天</w:t>
      </w:r>
      <w:r>
        <w:rPr>
          <w:color w:val="0000FF"/>
          <w:spacing w:val="-14"/>
          <w:u w:val="single" w:color="0000FF"/>
        </w:rPr>
        <w:t>）</w:t>
      </w:r>
      <w:r>
        <w:rPr>
          <w:color w:val="0000FF"/>
          <w:spacing w:val="-8"/>
          <w:u w:val="single" w:color="0000FF"/>
        </w:rPr>
        <w:t xml:space="preserve">，项目经理每少一天罚扣 </w:t>
      </w:r>
      <w:r>
        <w:rPr>
          <w:rFonts w:hint="eastAsia"/>
          <w:color w:val="0000FF"/>
          <w:u w:val="single" w:color="0000FF"/>
          <w:lang w:val="en-US" w:eastAsia="zh-CN"/>
        </w:rPr>
        <w:t>20000</w:t>
      </w:r>
      <w:r>
        <w:rPr>
          <w:color w:val="0000FF"/>
          <w:spacing w:val="-13"/>
          <w:u w:val="single" w:color="0000FF"/>
        </w:rPr>
        <w:t xml:space="preserve"> 元人民</w:t>
      </w:r>
      <w:r>
        <w:rPr>
          <w:u w:val="single" w:color="0000FF"/>
        </w:rPr>
        <w:t>币</w:t>
      </w:r>
      <w:r>
        <w:rPr>
          <w:spacing w:val="-12"/>
        </w:rPr>
        <w:t>。</w:t>
      </w:r>
      <w:r>
        <w:rPr>
          <w:b/>
          <w:color w:val="0000FF"/>
          <w:spacing w:val="-8"/>
          <w:sz w:val="21"/>
          <w:u w:val="single" w:color="0000FF"/>
        </w:rPr>
        <w:t>发包人有权直接从当月工程款中扣除</w:t>
      </w:r>
      <w:r>
        <w:rPr>
          <w:rFonts w:hint="eastAsia"/>
          <w:b/>
          <w:color w:val="0000FF"/>
          <w:spacing w:val="-8"/>
          <w:sz w:val="21"/>
          <w:u w:val="single" w:color="0000FF"/>
          <w:lang w:eastAsia="zh-CN"/>
        </w:rPr>
        <w:t>。</w:t>
      </w:r>
      <w:r>
        <w:rPr>
          <w:spacing w:val="-3"/>
          <w:u w:val="single"/>
        </w:rPr>
        <w:t>在合同履行过程中，按发包人或者监理人确定的时间和</w:t>
      </w:r>
      <w:r>
        <w:rPr>
          <w:spacing w:val="-15"/>
          <w:u w:val="single"/>
        </w:rPr>
        <w:t>要求参加相关会议，到位履行相关职责。</w:t>
      </w:r>
    </w:p>
    <w:p>
      <w:pPr>
        <w:pStyle w:val="3"/>
        <w:spacing w:before="26" w:line="343" w:lineRule="auto"/>
        <w:ind w:left="118" w:right="106" w:firstLine="420"/>
        <w:jc w:val="both"/>
      </w:pPr>
      <w:r>
        <w:rPr>
          <w:spacing w:val="-10"/>
        </w:rPr>
        <w:t>承包人未提交劳动合同，以及没有为项目经理缴纳社会保险证明的违约责任：</w:t>
      </w:r>
      <w:r>
        <w:rPr>
          <w:spacing w:val="-3"/>
          <w:u w:val="single"/>
        </w:rPr>
        <w:t>承包人不提交上述文</w:t>
      </w:r>
      <w:r>
        <w:rPr>
          <w:spacing w:val="-205"/>
          <w:u w:val="single"/>
        </w:rPr>
        <w:t>件</w:t>
      </w:r>
      <w:r>
        <w:rPr>
          <w:spacing w:val="-10"/>
          <w:u w:val="single"/>
        </w:rPr>
        <w:t>的，项目经理无权履行职责，发包人有权要求更换项目经理，由此增加的费用和</w:t>
      </w:r>
      <w:r>
        <w:rPr>
          <w:u w:val="single"/>
        </w:rPr>
        <w:t>（</w:t>
      </w:r>
      <w:r>
        <w:rPr>
          <w:spacing w:val="-3"/>
          <w:u w:val="single"/>
        </w:rPr>
        <w:t>或</w:t>
      </w:r>
      <w:r>
        <w:rPr>
          <w:spacing w:val="-20"/>
          <w:u w:val="single"/>
        </w:rPr>
        <w:t>）</w:t>
      </w:r>
      <w:r>
        <w:rPr>
          <w:spacing w:val="-3"/>
          <w:u w:val="single"/>
        </w:rPr>
        <w:t>延误的工期由承包人承担</w:t>
      </w:r>
      <w:r>
        <w:t>。</w:t>
      </w:r>
    </w:p>
    <w:p>
      <w:pPr>
        <w:spacing w:before="31"/>
        <w:ind w:left="541" w:right="0" w:firstLine="0"/>
        <w:jc w:val="left"/>
        <w:rPr>
          <w:b/>
          <w:sz w:val="21"/>
        </w:rPr>
      </w:pPr>
      <w:r>
        <w:rPr>
          <w:b/>
          <w:color w:val="FF0000"/>
          <w:sz w:val="21"/>
        </w:rPr>
        <w:t>承包人项目经理或总工在合同约定到位天数内,单月累计不到位少于等于 10 天的，从当月工程款</w:t>
      </w:r>
    </w:p>
    <w:p>
      <w:pPr>
        <w:spacing w:before="126" w:line="350" w:lineRule="auto"/>
        <w:ind w:left="118" w:right="103" w:firstLine="0"/>
        <w:jc w:val="left"/>
        <w:rPr>
          <w:b/>
          <w:sz w:val="21"/>
        </w:rPr>
      </w:pPr>
      <w:r>
        <w:rPr>
          <w:b/>
          <w:color w:val="FF0000"/>
          <w:spacing w:val="-3"/>
          <w:sz w:val="21"/>
        </w:rPr>
        <w:t xml:space="preserve">中扣除相应违约金，并约谈企业负责人；当月累计不到位多于 </w:t>
      </w:r>
      <w:r>
        <w:rPr>
          <w:b/>
          <w:color w:val="FF0000"/>
          <w:sz w:val="21"/>
        </w:rPr>
        <w:t>10</w:t>
      </w:r>
      <w:r>
        <w:rPr>
          <w:b/>
          <w:color w:val="FF0000"/>
          <w:spacing w:val="-2"/>
          <w:sz w:val="21"/>
        </w:rPr>
        <w:t xml:space="preserve"> 天的，从当月工程款中扣除相应违</w:t>
      </w:r>
      <w:r>
        <w:rPr>
          <w:b/>
          <w:color w:val="FF0000"/>
          <w:spacing w:val="-5"/>
          <w:sz w:val="21"/>
        </w:rPr>
        <w:t>约金,并报主管部门，监管部门约谈企业负责人并责令整改；监管部门约谈企业负责人两次的，将依据有关规定给予严肃处理。其他关键岗位人员应按合同约定执行。严格遵守《苍南县建设工程项目关键岗位人员管理办法》</w:t>
      </w:r>
      <w:r>
        <w:rPr>
          <w:b/>
          <w:color w:val="FF0000"/>
          <w:sz w:val="21"/>
        </w:rPr>
        <w:t>（</w:t>
      </w:r>
      <w:r>
        <w:rPr>
          <w:b/>
          <w:color w:val="FF0000"/>
          <w:spacing w:val="-2"/>
          <w:sz w:val="21"/>
        </w:rPr>
        <w:t>苍资管委发</w:t>
      </w:r>
      <w:r>
        <w:rPr>
          <w:b/>
          <w:color w:val="FF0000"/>
          <w:sz w:val="21"/>
        </w:rPr>
        <w:t>[2018]2</w:t>
      </w:r>
      <w:r>
        <w:rPr>
          <w:b/>
          <w:color w:val="FF0000"/>
          <w:spacing w:val="-24"/>
          <w:sz w:val="21"/>
        </w:rPr>
        <w:t xml:space="preserve"> 号</w:t>
      </w:r>
      <w:r>
        <w:rPr>
          <w:b/>
          <w:color w:val="FF0000"/>
          <w:sz w:val="21"/>
        </w:rPr>
        <w:t>）相关规定。</w:t>
      </w:r>
    </w:p>
    <w:p>
      <w:pPr>
        <w:spacing w:before="27" w:line="350" w:lineRule="auto"/>
        <w:ind w:left="118" w:right="279" w:firstLine="422"/>
        <w:jc w:val="left"/>
        <w:rPr>
          <w:b/>
          <w:sz w:val="21"/>
        </w:rPr>
      </w:pPr>
      <w:r>
        <w:rPr>
          <w:b/>
          <w:color w:val="FF0000"/>
          <w:sz w:val="21"/>
        </w:rPr>
        <w:t>除不可抗力外,本项目关键岗位人员请假的,应视同不到位,中标单位同时应另行安排相应资格人员顶岗。</w:t>
      </w:r>
    </w:p>
    <w:p>
      <w:pPr>
        <w:spacing w:before="29" w:line="348" w:lineRule="auto"/>
        <w:ind w:left="118" w:right="98" w:firstLine="422"/>
        <w:jc w:val="left"/>
        <w:rPr>
          <w:b/>
          <w:sz w:val="21"/>
        </w:rPr>
      </w:pPr>
      <w:r>
        <w:rPr>
          <w:b/>
          <w:color w:val="FF0000"/>
          <w:spacing w:val="-3"/>
          <w:sz w:val="21"/>
        </w:rPr>
        <w:t>承包人因上述行为被主管部门约谈两次的，视为承包人不按照与发包人订立的合同履行义务且情</w:t>
      </w:r>
      <w:r>
        <w:rPr>
          <w:b/>
          <w:color w:val="FF0000"/>
          <w:spacing w:val="-8"/>
          <w:sz w:val="21"/>
        </w:rPr>
        <w:t xml:space="preserve">节严重，发包人有权解除合同，同时上报监管部门，监管部门可取消承包人 </w:t>
      </w:r>
      <w:r>
        <w:rPr>
          <w:b/>
          <w:color w:val="FF0000"/>
          <w:sz w:val="21"/>
        </w:rPr>
        <w:t>12</w:t>
      </w:r>
      <w:r>
        <w:rPr>
          <w:b/>
          <w:color w:val="FF0000"/>
          <w:spacing w:val="-7"/>
          <w:sz w:val="21"/>
        </w:rPr>
        <w:t xml:space="preserve"> 个月参加苍南县招标项目的投标资格。</w:t>
      </w:r>
    </w:p>
    <w:p>
      <w:pPr>
        <w:spacing w:before="31" w:line="350" w:lineRule="auto"/>
        <w:ind w:left="118" w:right="186" w:firstLine="422"/>
        <w:jc w:val="both"/>
        <w:rPr>
          <w:b/>
          <w:sz w:val="21"/>
        </w:rPr>
      </w:pPr>
      <w:r>
        <w:rPr>
          <w:b/>
          <w:color w:val="FF0000"/>
          <w:sz w:val="21"/>
        </w:rPr>
        <w:t>本项目按县重点工程标准对项目班组成员（五大员）实行人员管理，项目负责人实行钉钉打卡管理制度，项目主要施工管理人员实行指纹打卡及签到表签到管理制度，管理办法严格遵守《苍南县建设工程项目关键岗位人员管理办法》（苍资管委发[2018]2 号）相关规定。</w:t>
      </w:r>
    </w:p>
    <w:p>
      <w:pPr>
        <w:pStyle w:val="3"/>
        <w:spacing w:before="29" w:line="348" w:lineRule="auto"/>
        <w:ind w:left="118" w:right="106" w:firstLine="420"/>
        <w:jc w:val="both"/>
      </w:pPr>
      <w:r>
        <w:rPr>
          <w:spacing w:val="-10"/>
        </w:rPr>
        <w:t>承包人未提交劳动合同，以及没有为项目经理缴纳社会保险证明的违约责任：</w:t>
      </w:r>
      <w:r>
        <w:rPr>
          <w:spacing w:val="-3"/>
          <w:u w:val="single"/>
        </w:rPr>
        <w:t>承包人不提交上述文</w:t>
      </w:r>
      <w:r>
        <w:rPr>
          <w:spacing w:val="-205"/>
          <w:u w:val="single"/>
        </w:rPr>
        <w:t>件</w:t>
      </w:r>
      <w:r>
        <w:rPr>
          <w:spacing w:val="-10"/>
          <w:u w:val="single"/>
        </w:rPr>
        <w:t>的，项目经理无权履行职责，发包人有权要求更换项目经理，由此增加的费用和</w:t>
      </w:r>
      <w:r>
        <w:rPr>
          <w:u w:val="single"/>
        </w:rPr>
        <w:t>（</w:t>
      </w:r>
      <w:r>
        <w:rPr>
          <w:spacing w:val="-3"/>
          <w:u w:val="single"/>
        </w:rPr>
        <w:t>或</w:t>
      </w:r>
      <w:r>
        <w:rPr>
          <w:spacing w:val="-20"/>
          <w:u w:val="single"/>
        </w:rPr>
        <w:t>）</w:t>
      </w:r>
      <w:r>
        <w:rPr>
          <w:spacing w:val="-3"/>
          <w:u w:val="single"/>
        </w:rPr>
        <w:t>延误的工期由 承包人承担</w:t>
      </w:r>
      <w:r>
        <w:t>。</w:t>
      </w:r>
    </w:p>
    <w:p>
      <w:pPr>
        <w:spacing w:before="31" w:line="348" w:lineRule="auto"/>
        <w:ind w:left="541" w:right="212" w:hanging="3"/>
        <w:jc w:val="left"/>
        <w:rPr>
          <w:b/>
          <w:sz w:val="21"/>
        </w:rPr>
      </w:pPr>
      <w:r>
        <w:rPr>
          <w:spacing w:val="-3"/>
          <w:sz w:val="21"/>
        </w:rPr>
        <w:t>项目经理未经批准，擅自离开施工现场的违约责任：</w:t>
      </w:r>
      <w:r>
        <w:rPr>
          <w:b/>
          <w:color w:val="FF0000"/>
          <w:spacing w:val="-1"/>
          <w:sz w:val="21"/>
          <w:u w:val="single" w:color="FF0000"/>
        </w:rPr>
        <w:t>按未到位违约处理，项目经理到位监管须纳</w:t>
      </w:r>
      <w:r>
        <w:rPr>
          <w:b/>
          <w:color w:val="FF0000"/>
          <w:spacing w:val="-210"/>
          <w:sz w:val="21"/>
          <w:u w:val="single" w:color="FF0000"/>
        </w:rPr>
        <w:t>入</w:t>
      </w:r>
      <w:r>
        <w:rPr>
          <w:b/>
          <w:color w:val="FF0000"/>
          <w:sz w:val="21"/>
          <w:u w:val="single" w:color="FF0000"/>
        </w:rPr>
        <w:t>钉钉监管平台。</w:t>
      </w:r>
    </w:p>
    <w:p>
      <w:pPr>
        <w:numPr>
          <w:ilvl w:val="2"/>
          <w:numId w:val="20"/>
        </w:numPr>
        <w:tabs>
          <w:tab w:val="left" w:pos="1065"/>
        </w:tabs>
        <w:spacing w:before="31" w:line="331" w:lineRule="auto"/>
        <w:ind w:left="118" w:right="109" w:firstLine="420"/>
        <w:jc w:val="both"/>
        <w:rPr>
          <w:b/>
          <w:sz w:val="23"/>
        </w:rPr>
      </w:pPr>
      <w:r>
        <w:rPr>
          <w:spacing w:val="-4"/>
          <w:sz w:val="21"/>
        </w:rPr>
        <w:t>承包人擅自更换项目经理的违约责任：</w:t>
      </w:r>
      <w:r>
        <w:rPr>
          <w:b/>
          <w:color w:val="0000FF"/>
          <w:spacing w:val="-3"/>
          <w:sz w:val="21"/>
          <w:u w:val="single" w:color="0000FF"/>
        </w:rPr>
        <w:t>中标后未经发包人同意，不得擅自更换项目经理；经</w:t>
      </w:r>
      <w:r>
        <w:rPr>
          <w:b/>
          <w:color w:val="0000FF"/>
          <w:spacing w:val="-209"/>
          <w:sz w:val="21"/>
          <w:u w:val="single" w:color="0000FF"/>
        </w:rPr>
        <w:t>发</w:t>
      </w:r>
      <w:r>
        <w:rPr>
          <w:b/>
          <w:color w:val="0000FF"/>
          <w:spacing w:val="-4"/>
          <w:sz w:val="21"/>
          <w:u w:val="single" w:color="0000FF"/>
        </w:rPr>
        <w:t>包人同意，更换项目经理，按每次</w:t>
      </w:r>
      <w:r>
        <w:rPr>
          <w:b/>
          <w:color w:val="0000FF"/>
          <w:sz w:val="21"/>
          <w:u w:val="single" w:color="0000FF"/>
        </w:rPr>
        <w:t>/</w:t>
      </w:r>
      <w:r>
        <w:rPr>
          <w:b/>
          <w:color w:val="0000FF"/>
          <w:spacing w:val="-16"/>
          <w:sz w:val="21"/>
          <w:u w:val="single" w:color="0000FF"/>
        </w:rPr>
        <w:t xml:space="preserve">每人 </w:t>
      </w:r>
      <w:r>
        <w:rPr>
          <w:rFonts w:hint="eastAsia"/>
          <w:b/>
          <w:color w:val="0000FF"/>
          <w:sz w:val="21"/>
          <w:u w:val="single" w:color="0000FF"/>
          <w:lang w:val="en-US" w:eastAsia="zh-CN"/>
        </w:rPr>
        <w:t>30</w:t>
      </w:r>
      <w:r>
        <w:rPr>
          <w:b/>
          <w:color w:val="0000FF"/>
          <w:sz w:val="21"/>
          <w:u w:val="single" w:color="0000FF"/>
        </w:rPr>
        <w:t>0000</w:t>
      </w:r>
      <w:r>
        <w:rPr>
          <w:b/>
          <w:color w:val="0000FF"/>
          <w:spacing w:val="-8"/>
          <w:sz w:val="21"/>
          <w:u w:val="single" w:color="0000FF"/>
        </w:rPr>
        <w:t xml:space="preserve"> 元罚扣，且发包人有权直接从当月工程款中扣除。项</w:t>
      </w:r>
    </w:p>
    <w:p>
      <w:pPr>
        <w:spacing w:before="36" w:line="350" w:lineRule="auto"/>
        <w:ind w:left="118" w:right="212" w:firstLine="0"/>
        <w:jc w:val="left"/>
        <w:rPr>
          <w:sz w:val="21"/>
        </w:rPr>
      </w:pPr>
      <w:r>
        <w:rPr>
          <w:b/>
          <w:color w:val="0000FF"/>
          <w:spacing w:val="-7"/>
          <w:sz w:val="21"/>
          <w:u w:val="single" w:color="0000FF"/>
        </w:rPr>
        <w:t>目组人员变更须严格遵守《苍南县住建局施工现场管理人员变更管理规定》的通知(苍住建【</w:t>
      </w:r>
      <w:r>
        <w:rPr>
          <w:b/>
          <w:color w:val="0000FF"/>
          <w:sz w:val="21"/>
          <w:u w:val="single" w:color="0000FF"/>
        </w:rPr>
        <w:t>2016</w:t>
      </w:r>
      <w:r>
        <w:rPr>
          <w:b/>
          <w:color w:val="0000FF"/>
          <w:spacing w:val="-34"/>
          <w:sz w:val="21"/>
          <w:u w:val="single" w:color="0000FF"/>
        </w:rPr>
        <w:t>】</w:t>
      </w:r>
      <w:r>
        <w:rPr>
          <w:b/>
          <w:color w:val="0000FF"/>
          <w:sz w:val="21"/>
          <w:u w:val="single" w:color="0000FF"/>
        </w:rPr>
        <w:t>322 号)</w:t>
      </w:r>
      <w:r>
        <w:rPr>
          <w:color w:val="0000FF"/>
          <w:sz w:val="21"/>
          <w:u w:val="single" w:color="0000FF"/>
        </w:rPr>
        <w:t>。</w:t>
      </w:r>
    </w:p>
    <w:p>
      <w:pPr>
        <w:pStyle w:val="21"/>
        <w:numPr>
          <w:ilvl w:val="2"/>
          <w:numId w:val="20"/>
        </w:numPr>
        <w:tabs>
          <w:tab w:val="left" w:pos="1125"/>
        </w:tabs>
        <w:spacing w:before="21" w:after="0" w:line="328" w:lineRule="auto"/>
        <w:ind w:left="118" w:right="106" w:firstLine="480"/>
        <w:jc w:val="both"/>
        <w:rPr>
          <w:sz w:val="21"/>
        </w:rPr>
      </w:pPr>
      <w:r>
        <w:rPr>
          <w:spacing w:val="-5"/>
          <w:sz w:val="21"/>
        </w:rPr>
        <w:t>承包人无正当理由拒绝更换项目经理的违约责任：</w:t>
      </w:r>
      <w:r>
        <w:rPr>
          <w:spacing w:val="-5"/>
          <w:sz w:val="21"/>
          <w:u w:val="single"/>
        </w:rPr>
        <w:t>发包人有权要求撤换工作不负责任、管理</w:t>
      </w:r>
      <w:r>
        <w:rPr>
          <w:spacing w:val="-206"/>
          <w:sz w:val="21"/>
          <w:u w:val="single"/>
        </w:rPr>
        <w:t>不</w:t>
      </w:r>
      <w:r>
        <w:rPr>
          <w:spacing w:val="-11"/>
          <w:sz w:val="21"/>
          <w:u w:val="single"/>
        </w:rPr>
        <w:t>力、不到位、贻误工作的项目经理，或造成严重的安全事故和工程质量事故的项目经理，更换的项目经</w:t>
      </w:r>
      <w:r>
        <w:rPr>
          <w:spacing w:val="-6"/>
          <w:sz w:val="21"/>
          <w:u w:val="single"/>
        </w:rPr>
        <w:t xml:space="preserve">理到位时间为发包人发出书面通知 </w:t>
      </w:r>
      <w:r>
        <w:rPr>
          <w:rFonts w:ascii="Times New Roman" w:eastAsia="Times New Roman"/>
          <w:sz w:val="21"/>
          <w:u w:val="single"/>
        </w:rPr>
        <w:t>14</w:t>
      </w:r>
      <w:r>
        <w:rPr>
          <w:rFonts w:ascii="Times New Roman" w:eastAsia="Times New Roman"/>
          <w:spacing w:val="22"/>
          <w:sz w:val="21"/>
          <w:u w:val="single"/>
        </w:rPr>
        <w:t xml:space="preserve"> </w:t>
      </w:r>
      <w:r>
        <w:rPr>
          <w:spacing w:val="-3"/>
          <w:sz w:val="21"/>
          <w:u w:val="single"/>
        </w:rPr>
        <w:t>天内，逾期视为未到位，并按项目经理到位率的违约规定由承包人向发包人支付违约金。</w:t>
      </w:r>
    </w:p>
    <w:p>
      <w:pPr>
        <w:pStyle w:val="3"/>
        <w:spacing w:before="40"/>
        <w:ind w:left="598"/>
      </w:pPr>
      <w:r>
        <w:rPr>
          <w:rFonts w:ascii="Times New Roman" w:eastAsia="Times New Roman"/>
        </w:rPr>
        <w:t xml:space="preserve">3.3  </w:t>
      </w:r>
      <w:r>
        <w:t>承包人人员</w:t>
      </w:r>
    </w:p>
    <w:p>
      <w:pPr>
        <w:pStyle w:val="3"/>
        <w:spacing w:before="100"/>
        <w:ind w:left="538"/>
      </w:pPr>
      <w:r>
        <w:rPr>
          <w:rFonts w:ascii="Times New Roman" w:eastAsia="Times New Roman"/>
        </w:rPr>
        <w:t xml:space="preserve">3.3.1  </w:t>
      </w:r>
      <w:r>
        <w:t>承包人提交项目管理机构及施工现场管理人员安排报告的期限：</w:t>
      </w:r>
      <w:r>
        <w:rPr>
          <w:u w:val="single"/>
        </w:rPr>
        <w:t xml:space="preserve">接到开工通知后 </w:t>
      </w:r>
      <w:r>
        <w:rPr>
          <w:rFonts w:ascii="Times New Roman" w:eastAsia="Times New Roman"/>
          <w:u w:val="single"/>
        </w:rPr>
        <w:t xml:space="preserve">7 </w:t>
      </w:r>
      <w:r>
        <w:rPr>
          <w:u w:val="single"/>
        </w:rPr>
        <w:t>天内</w:t>
      </w:r>
      <w:r>
        <w:t>。</w:t>
      </w:r>
    </w:p>
    <w:p>
      <w:pPr>
        <w:pStyle w:val="21"/>
        <w:numPr>
          <w:ilvl w:val="2"/>
          <w:numId w:val="21"/>
        </w:numPr>
        <w:tabs>
          <w:tab w:val="left" w:pos="1065"/>
        </w:tabs>
        <w:spacing w:before="100" w:after="0" w:line="324" w:lineRule="auto"/>
        <w:ind w:left="118" w:right="106" w:firstLine="420"/>
        <w:jc w:val="left"/>
        <w:rPr>
          <w:sz w:val="21"/>
        </w:rPr>
      </w:pPr>
      <w:r>
        <w:rPr>
          <w:spacing w:val="-3"/>
          <w:sz w:val="21"/>
        </w:rPr>
        <w:t>承包人无正当理由拒绝撤换主要施工管理人员的违约责任：</w:t>
      </w:r>
      <w:r>
        <w:rPr>
          <w:spacing w:val="-3"/>
          <w:sz w:val="21"/>
          <w:u w:val="single"/>
        </w:rPr>
        <w:t>经发包人同意后，更换人员应在规定的时间内更换并到</w:t>
      </w:r>
      <w:r>
        <w:rPr>
          <w:spacing w:val="-17"/>
          <w:sz w:val="21"/>
          <w:u w:val="single"/>
        </w:rPr>
        <w:t>岗，逾期视为应到人员未到位按项目班组人员到位率的担保处理办法处理</w:t>
      </w:r>
      <w:r>
        <w:rPr>
          <w:sz w:val="21"/>
        </w:rPr>
        <w:t>。</w:t>
      </w:r>
    </w:p>
    <w:p>
      <w:pPr>
        <w:pStyle w:val="21"/>
        <w:numPr>
          <w:ilvl w:val="2"/>
          <w:numId w:val="21"/>
        </w:numPr>
        <w:tabs>
          <w:tab w:val="left" w:pos="1065"/>
        </w:tabs>
        <w:spacing w:before="43" w:after="0" w:line="328" w:lineRule="auto"/>
        <w:ind w:left="118" w:right="106" w:firstLine="420"/>
        <w:jc w:val="both"/>
        <w:rPr>
          <w:sz w:val="21"/>
        </w:rPr>
      </w:pPr>
      <w:r>
        <w:rPr>
          <w:spacing w:val="-3"/>
          <w:sz w:val="21"/>
        </w:rPr>
        <w:t>承包人主要施工管理人员离开施工现场的批准要求：</w:t>
      </w:r>
      <w:r>
        <w:rPr>
          <w:spacing w:val="-3"/>
          <w:sz w:val="21"/>
          <w:u w:val="single"/>
        </w:rPr>
        <w:t>承包人的主要施工管理人员离开施工现场每月</w:t>
      </w:r>
      <w:r>
        <w:rPr>
          <w:spacing w:val="-44"/>
          <w:sz w:val="21"/>
          <w:u w:val="single"/>
        </w:rPr>
        <w:t xml:space="preserve">累计不超过 </w:t>
      </w:r>
      <w:r>
        <w:rPr>
          <w:rFonts w:hint="eastAsia" w:ascii="Times New Roman"/>
          <w:sz w:val="21"/>
          <w:u w:val="single"/>
          <w:lang w:val="en-US" w:eastAsia="zh-CN"/>
        </w:rPr>
        <w:t>6</w:t>
      </w:r>
      <w:r>
        <w:rPr>
          <w:rFonts w:ascii="Times New Roman" w:eastAsia="Times New Roman"/>
          <w:spacing w:val="8"/>
          <w:sz w:val="21"/>
          <w:u w:val="single"/>
        </w:rPr>
        <w:t xml:space="preserve"> </w:t>
      </w:r>
      <w:r>
        <w:rPr>
          <w:spacing w:val="-10"/>
          <w:sz w:val="21"/>
          <w:u w:val="single"/>
        </w:rPr>
        <w:t>天的，应报监理人同意；离开施工现场每月累计超过</w:t>
      </w:r>
      <w:r>
        <w:rPr>
          <w:spacing w:val="-10"/>
          <w:sz w:val="21"/>
          <w:highlight w:val="none"/>
          <w:u w:val="single"/>
        </w:rPr>
        <w:t xml:space="preserve"> </w:t>
      </w:r>
      <w:r>
        <w:rPr>
          <w:rFonts w:hint="eastAsia" w:ascii="Times New Roman"/>
          <w:sz w:val="21"/>
          <w:highlight w:val="none"/>
          <w:u w:val="single"/>
          <w:lang w:val="en-US" w:eastAsia="zh-CN"/>
        </w:rPr>
        <w:t>6</w:t>
      </w:r>
      <w:r>
        <w:rPr>
          <w:spacing w:val="-9"/>
          <w:sz w:val="21"/>
          <w:highlight w:val="none"/>
          <w:u w:val="single"/>
        </w:rPr>
        <w:t>天</w:t>
      </w:r>
      <w:r>
        <w:rPr>
          <w:spacing w:val="-9"/>
          <w:sz w:val="21"/>
          <w:u w:val="single"/>
        </w:rPr>
        <w:t>的，应通知监理人，并征得</w:t>
      </w:r>
      <w:r>
        <w:rPr>
          <w:spacing w:val="-10"/>
          <w:sz w:val="21"/>
          <w:u w:val="single"/>
        </w:rPr>
        <w:t>发包人书面同意。主要施工管理人员离开施工现场前应制定一名有经验的人员临时代行其职责，该人员</w:t>
      </w:r>
      <w:r>
        <w:rPr>
          <w:spacing w:val="-4"/>
          <w:sz w:val="21"/>
          <w:u w:val="single"/>
        </w:rPr>
        <w:t>应具备履行相应职责的资格和能力，且应征得监理人或发包人的同意</w:t>
      </w:r>
      <w:r>
        <w:rPr>
          <w:sz w:val="21"/>
        </w:rPr>
        <w:t>。</w:t>
      </w:r>
    </w:p>
    <w:p>
      <w:pPr>
        <w:numPr>
          <w:ilvl w:val="2"/>
          <w:numId w:val="21"/>
        </w:numPr>
        <w:tabs>
          <w:tab w:val="left" w:pos="1060"/>
        </w:tabs>
        <w:spacing w:before="43" w:line="343" w:lineRule="auto"/>
        <w:ind w:left="118" w:right="106" w:firstLine="420"/>
        <w:jc w:val="both"/>
        <w:rPr>
          <w:b/>
          <w:sz w:val="21"/>
        </w:rPr>
      </w:pPr>
      <w:r>
        <w:rPr>
          <w:spacing w:val="-3"/>
          <w:sz w:val="21"/>
        </w:rPr>
        <w:t>承包人擅自更换主要施工管理人员的违约责任：</w:t>
      </w:r>
      <w:r>
        <w:rPr>
          <w:b/>
          <w:color w:val="0000FF"/>
          <w:spacing w:val="-1"/>
          <w:sz w:val="21"/>
          <w:u w:val="single" w:color="0000FF"/>
        </w:rPr>
        <w:t>中标后未经发包人同意，不得擅自更换主要</w:t>
      </w:r>
      <w:r>
        <w:rPr>
          <w:b/>
          <w:color w:val="0000FF"/>
          <w:spacing w:val="-3"/>
          <w:sz w:val="21"/>
          <w:u w:val="single" w:color="0000FF"/>
        </w:rPr>
        <w:t>管理人员；经发包人同</w:t>
      </w:r>
      <w:r>
        <w:rPr>
          <w:b/>
          <w:color w:val="0000FF"/>
          <w:spacing w:val="-19"/>
          <w:sz w:val="21"/>
          <w:u w:val="single" w:color="0000FF"/>
        </w:rPr>
        <w:t>意，更换主要管理人员，按每次</w:t>
      </w:r>
      <w:r>
        <w:rPr>
          <w:b/>
          <w:color w:val="0000FF"/>
          <w:sz w:val="21"/>
          <w:u w:val="single" w:color="0000FF"/>
        </w:rPr>
        <w:t>/</w:t>
      </w:r>
      <w:r>
        <w:rPr>
          <w:b/>
          <w:color w:val="0000FF"/>
          <w:spacing w:val="-16"/>
          <w:sz w:val="21"/>
          <w:u w:val="single" w:color="0000FF"/>
        </w:rPr>
        <w:t xml:space="preserve">每人 </w:t>
      </w:r>
      <w:r>
        <w:rPr>
          <w:rFonts w:hint="eastAsia"/>
          <w:b/>
          <w:color w:val="0000FF"/>
          <w:sz w:val="21"/>
          <w:u w:val="single" w:color="0000FF"/>
          <w:lang w:val="en-US" w:eastAsia="zh-CN"/>
        </w:rPr>
        <w:t>5</w:t>
      </w:r>
      <w:r>
        <w:rPr>
          <w:b/>
          <w:color w:val="0000FF"/>
          <w:sz w:val="21"/>
          <w:u w:val="single" w:color="0000FF"/>
        </w:rPr>
        <w:t>0000</w:t>
      </w:r>
      <w:r>
        <w:rPr>
          <w:b/>
          <w:color w:val="0000FF"/>
          <w:spacing w:val="-8"/>
          <w:sz w:val="21"/>
          <w:u w:val="single" w:color="0000FF"/>
        </w:rPr>
        <w:t xml:space="preserve"> 元罚扣，且发包人有权直接从当月工</w:t>
      </w:r>
      <w:r>
        <w:rPr>
          <w:b/>
          <w:color w:val="0000FF"/>
          <w:spacing w:val="-18"/>
          <w:sz w:val="21"/>
          <w:u w:val="single" w:color="0000FF"/>
        </w:rPr>
        <w:t>程款中扣除。项目组人员变更须严格遵守《苍南县住建局施工现场管理人员变更管理规定》的通知(苍住建【2016】322</w:t>
      </w:r>
      <w:r>
        <w:rPr>
          <w:b/>
          <w:color w:val="0000FF"/>
          <w:spacing w:val="-15"/>
          <w:sz w:val="21"/>
          <w:u w:val="single" w:color="0000FF"/>
        </w:rPr>
        <w:t xml:space="preserve"> 号)。</w:t>
      </w:r>
    </w:p>
    <w:p>
      <w:pPr>
        <w:pStyle w:val="3"/>
        <w:spacing w:before="30"/>
        <w:ind w:left="538"/>
      </w:pPr>
      <w:r>
        <w:t>承包人主要施工管理人员擅自离开施工现场的违约责任：</w:t>
      </w:r>
      <w:r>
        <w:rPr>
          <w:u w:val="single"/>
        </w:rPr>
        <w:t>按人员未到位处理</w:t>
      </w:r>
      <w:r>
        <w:t>。</w:t>
      </w:r>
    </w:p>
    <w:p>
      <w:pPr>
        <w:spacing w:before="31" w:line="350" w:lineRule="auto"/>
        <w:ind w:left="118" w:right="186" w:firstLine="422"/>
        <w:jc w:val="both"/>
      </w:pPr>
      <w:r>
        <w:rPr>
          <w:spacing w:val="-6"/>
          <w:u w:val="single"/>
        </w:rPr>
        <w:t>项目部其他人员每月到岗天数为</w:t>
      </w:r>
      <w:r>
        <w:rPr>
          <w:spacing w:val="-6"/>
          <w:highlight w:val="none"/>
          <w:u w:val="single"/>
        </w:rPr>
        <w:t xml:space="preserve"> </w:t>
      </w:r>
      <w:r>
        <w:rPr>
          <w:rFonts w:ascii="Times New Roman" w:hAnsi="Times New Roman" w:eastAsia="Times New Roman"/>
          <w:highlight w:val="none"/>
          <w:u w:val="single"/>
        </w:rPr>
        <w:t xml:space="preserve">24 </w:t>
      </w:r>
      <w:r>
        <w:rPr>
          <w:spacing w:val="-3"/>
          <w:highlight w:val="none"/>
          <w:u w:val="single"/>
        </w:rPr>
        <w:t>天</w:t>
      </w:r>
      <w:r>
        <w:rPr>
          <w:spacing w:val="-3"/>
          <w:u w:val="single"/>
        </w:rPr>
        <w:t>，每缺一</w:t>
      </w:r>
      <w:r>
        <w:rPr>
          <w:spacing w:val="-7"/>
          <w:u w:val="single"/>
        </w:rPr>
        <w:t xml:space="preserve">天，每人扣款 </w:t>
      </w:r>
      <w:r>
        <w:rPr>
          <w:rFonts w:hint="eastAsia" w:ascii="Times New Roman" w:hAnsi="Times New Roman"/>
          <w:u w:val="single"/>
          <w:lang w:val="en-US" w:eastAsia="zh-CN"/>
        </w:rPr>
        <w:t>5</w:t>
      </w:r>
      <w:r>
        <w:rPr>
          <w:rFonts w:ascii="Times New Roman" w:hAnsi="Times New Roman" w:eastAsia="Times New Roman"/>
          <w:u w:val="single"/>
        </w:rPr>
        <w:t xml:space="preserve">000 </w:t>
      </w:r>
      <w:r>
        <w:rPr>
          <w:spacing w:val="-3"/>
          <w:u w:val="single"/>
        </w:rPr>
        <w:t>元，项目经理及其他管理人员到位率以指纹考勤为准。</w:t>
      </w:r>
      <w:r>
        <w:rPr>
          <w:b/>
          <w:color w:val="0000FF"/>
          <w:spacing w:val="-8"/>
          <w:sz w:val="21"/>
          <w:u w:val="single" w:color="0000FF"/>
        </w:rPr>
        <w:t>发包人有权直接从当月工程款中扣除</w:t>
      </w:r>
      <w:r>
        <w:rPr>
          <w:rFonts w:hint="eastAsia"/>
          <w:b/>
          <w:color w:val="0000FF"/>
          <w:spacing w:val="-8"/>
          <w:sz w:val="21"/>
          <w:u w:val="single" w:color="0000FF"/>
          <w:lang w:eastAsia="zh-CN"/>
        </w:rPr>
        <w:t>。</w:t>
      </w:r>
      <w:r>
        <w:rPr>
          <w:rFonts w:hint="eastAsia"/>
          <w:u w:val="single"/>
        </w:rPr>
        <w:t>投标人中标后，不得擅自更换标书中明确的项目班子组成人员。业主有权视工程具体要求增加相关工程管理人员</w:t>
      </w:r>
      <w:r>
        <w:rPr>
          <w:rFonts w:hint="eastAsia"/>
          <w:b/>
          <w:u w:val="single"/>
        </w:rPr>
        <w:t>。</w:t>
      </w:r>
    </w:p>
    <w:p>
      <w:pPr>
        <w:pStyle w:val="21"/>
        <w:numPr>
          <w:ilvl w:val="1"/>
          <w:numId w:val="22"/>
        </w:numPr>
        <w:tabs>
          <w:tab w:val="left" w:pos="909"/>
        </w:tabs>
        <w:spacing w:before="116" w:after="0" w:line="240" w:lineRule="auto"/>
        <w:ind w:left="908" w:right="0" w:hanging="370"/>
        <w:jc w:val="left"/>
        <w:rPr>
          <w:sz w:val="21"/>
        </w:rPr>
      </w:pPr>
      <w:r>
        <w:rPr>
          <w:spacing w:val="-3"/>
          <w:sz w:val="21"/>
        </w:rPr>
        <w:t>分包</w:t>
      </w:r>
    </w:p>
    <w:p>
      <w:pPr>
        <w:pStyle w:val="21"/>
        <w:numPr>
          <w:ilvl w:val="2"/>
          <w:numId w:val="22"/>
        </w:numPr>
        <w:tabs>
          <w:tab w:val="left" w:pos="1065"/>
        </w:tabs>
        <w:spacing w:before="102" w:after="0" w:line="240" w:lineRule="auto"/>
        <w:ind w:left="1064" w:right="0" w:hanging="526"/>
        <w:jc w:val="left"/>
        <w:rPr>
          <w:sz w:val="21"/>
        </w:rPr>
      </w:pPr>
      <w:r>
        <w:rPr>
          <w:spacing w:val="-3"/>
          <w:sz w:val="21"/>
        </w:rPr>
        <w:t>分包的一般约定</w:t>
      </w:r>
    </w:p>
    <w:p>
      <w:pPr>
        <w:pStyle w:val="3"/>
        <w:tabs>
          <w:tab w:val="left" w:pos="5368"/>
        </w:tabs>
        <w:spacing w:before="100"/>
        <w:ind w:left="538"/>
      </w:pPr>
      <w:r>
        <w:t>禁止</w:t>
      </w:r>
      <w:r>
        <w:rPr>
          <w:spacing w:val="-3"/>
        </w:rPr>
        <w:t>分</w:t>
      </w:r>
      <w:r>
        <w:t>包</w:t>
      </w:r>
      <w:r>
        <w:rPr>
          <w:spacing w:val="-3"/>
        </w:rPr>
        <w:t>的</w:t>
      </w:r>
      <w:r>
        <w:t>工</w:t>
      </w:r>
      <w:r>
        <w:rPr>
          <w:spacing w:val="-3"/>
        </w:rPr>
        <w:t>程</w:t>
      </w:r>
      <w:r>
        <w:t>包</w:t>
      </w:r>
      <w:r>
        <w:rPr>
          <w:spacing w:val="-3"/>
        </w:rPr>
        <w:t>括</w:t>
      </w:r>
      <w:r>
        <w:t>：</w:t>
      </w:r>
      <w:r>
        <w:rPr>
          <w:u w:val="single"/>
        </w:rPr>
        <w:t xml:space="preserve"> </w:t>
      </w:r>
      <w:r>
        <w:rPr>
          <w:u w:val="single"/>
        </w:rPr>
        <w:tab/>
      </w:r>
      <w:r>
        <w:t>。</w:t>
      </w:r>
    </w:p>
    <w:p>
      <w:pPr>
        <w:pStyle w:val="3"/>
        <w:tabs>
          <w:tab w:val="left" w:pos="5790"/>
        </w:tabs>
        <w:spacing w:before="116"/>
        <w:ind w:left="538"/>
      </w:pPr>
      <w:r>
        <w:t>主体</w:t>
      </w:r>
      <w:r>
        <w:rPr>
          <w:spacing w:val="-3"/>
        </w:rPr>
        <w:t>结</w:t>
      </w:r>
      <w:r>
        <w:t>构</w:t>
      </w:r>
      <w:r>
        <w:rPr>
          <w:spacing w:val="-3"/>
        </w:rPr>
        <w:t>、</w:t>
      </w:r>
      <w:r>
        <w:t>关</w:t>
      </w:r>
      <w:r>
        <w:rPr>
          <w:spacing w:val="-3"/>
        </w:rPr>
        <w:t>键</w:t>
      </w:r>
      <w:r>
        <w:t>性</w:t>
      </w:r>
      <w:r>
        <w:rPr>
          <w:spacing w:val="-3"/>
        </w:rPr>
        <w:t>工</w:t>
      </w:r>
      <w:r>
        <w:t>作</w:t>
      </w:r>
      <w:r>
        <w:rPr>
          <w:spacing w:val="-3"/>
        </w:rPr>
        <w:t>的</w:t>
      </w:r>
      <w:r>
        <w:t>范围</w:t>
      </w:r>
      <w:r>
        <w:rPr>
          <w:spacing w:val="-3"/>
        </w:rPr>
        <w:t>：</w:t>
      </w:r>
      <w:r>
        <w:rPr>
          <w:spacing w:val="-3"/>
          <w:u w:val="single"/>
        </w:rPr>
        <w:t xml:space="preserve"> </w:t>
      </w:r>
      <w:r>
        <w:rPr>
          <w:spacing w:val="-3"/>
          <w:u w:val="single"/>
        </w:rPr>
        <w:tab/>
      </w:r>
      <w:r>
        <w:t>。</w:t>
      </w:r>
    </w:p>
    <w:p>
      <w:pPr>
        <w:pStyle w:val="21"/>
        <w:numPr>
          <w:ilvl w:val="2"/>
          <w:numId w:val="22"/>
        </w:numPr>
        <w:tabs>
          <w:tab w:val="left" w:pos="1012"/>
        </w:tabs>
        <w:spacing w:before="118" w:after="0" w:line="240" w:lineRule="auto"/>
        <w:ind w:left="1011" w:right="0" w:hanging="470"/>
        <w:jc w:val="left"/>
        <w:rPr>
          <w:sz w:val="21"/>
        </w:rPr>
      </w:pPr>
      <w:r>
        <w:rPr>
          <w:spacing w:val="-3"/>
          <w:sz w:val="21"/>
        </w:rPr>
        <w:t>分包的确定</w:t>
      </w:r>
    </w:p>
    <w:p>
      <w:pPr>
        <w:pStyle w:val="3"/>
        <w:tabs>
          <w:tab w:val="left" w:pos="5687"/>
        </w:tabs>
        <w:spacing w:before="100"/>
        <w:ind w:left="538"/>
      </w:pPr>
      <w:r>
        <w:t>允许</w:t>
      </w:r>
      <w:r>
        <w:rPr>
          <w:spacing w:val="-3"/>
        </w:rPr>
        <w:t>分</w:t>
      </w:r>
      <w:r>
        <w:t>包</w:t>
      </w:r>
      <w:r>
        <w:rPr>
          <w:spacing w:val="-3"/>
        </w:rPr>
        <w:t>的</w:t>
      </w:r>
      <w:r>
        <w:t>专</w:t>
      </w:r>
      <w:r>
        <w:rPr>
          <w:spacing w:val="-3"/>
        </w:rPr>
        <w:t>业</w:t>
      </w:r>
      <w:r>
        <w:t>工</w:t>
      </w:r>
      <w:r>
        <w:rPr>
          <w:spacing w:val="-3"/>
        </w:rPr>
        <w:t>程</w:t>
      </w:r>
      <w:r>
        <w:t>包</w:t>
      </w:r>
      <w:r>
        <w:rPr>
          <w:spacing w:val="-3"/>
        </w:rPr>
        <w:t>括</w:t>
      </w:r>
      <w:r>
        <w:t>：</w:t>
      </w:r>
      <w:r>
        <w:rPr>
          <w:u w:val="single"/>
        </w:rPr>
        <w:t xml:space="preserve"> </w:t>
      </w:r>
      <w:r>
        <w:rPr>
          <w:u w:val="single"/>
        </w:rPr>
        <w:tab/>
      </w:r>
      <w:r>
        <w:t>。</w:t>
      </w:r>
    </w:p>
    <w:p>
      <w:pPr>
        <w:pStyle w:val="3"/>
        <w:tabs>
          <w:tab w:val="left" w:pos="6105"/>
        </w:tabs>
        <w:spacing w:before="116"/>
        <w:ind w:left="538"/>
      </w:pPr>
      <w:r>
        <w:t>其他</w:t>
      </w:r>
      <w:r>
        <w:rPr>
          <w:spacing w:val="-3"/>
        </w:rPr>
        <w:t>关</w:t>
      </w:r>
      <w:r>
        <w:t>于</w:t>
      </w:r>
      <w:r>
        <w:rPr>
          <w:spacing w:val="-3"/>
        </w:rPr>
        <w:t>分</w:t>
      </w:r>
      <w:r>
        <w:t>包</w:t>
      </w:r>
      <w:r>
        <w:rPr>
          <w:spacing w:val="-3"/>
        </w:rPr>
        <w:t>的</w:t>
      </w:r>
      <w:r>
        <w:t>约</w:t>
      </w:r>
      <w:r>
        <w:rPr>
          <w:spacing w:val="-3"/>
        </w:rPr>
        <w:t>定</w:t>
      </w:r>
      <w:r>
        <w:t>：</w:t>
      </w:r>
      <w:r>
        <w:rPr>
          <w:u w:val="single"/>
        </w:rPr>
        <w:t xml:space="preserve"> </w:t>
      </w:r>
      <w:r>
        <w:rPr>
          <w:u w:val="single"/>
        </w:rPr>
        <w:tab/>
      </w:r>
      <w:r>
        <w:t>。</w:t>
      </w:r>
    </w:p>
    <w:p>
      <w:pPr>
        <w:pStyle w:val="3"/>
        <w:spacing w:before="118"/>
        <w:ind w:left="538"/>
      </w:pPr>
      <w:r>
        <w:rPr>
          <w:rFonts w:ascii="Times New Roman" w:eastAsia="Times New Roman"/>
        </w:rPr>
        <w:t xml:space="preserve">3.5.4  </w:t>
      </w:r>
      <w:r>
        <w:t>分包合同价款</w:t>
      </w:r>
    </w:p>
    <w:p>
      <w:pPr>
        <w:pStyle w:val="3"/>
        <w:spacing w:before="100"/>
        <w:ind w:left="538"/>
      </w:pPr>
      <w:r>
        <w:t>关于分包合同价款支付的约定：</w:t>
      </w:r>
      <w:r>
        <w:rPr>
          <w:u w:val="single"/>
        </w:rPr>
        <w:t xml:space="preserve">按通用合同条款第 </w:t>
      </w:r>
      <w:r>
        <w:rPr>
          <w:rFonts w:ascii="Times New Roman" w:eastAsia="Times New Roman"/>
          <w:u w:val="single"/>
        </w:rPr>
        <w:t xml:space="preserve">3.5.4 </w:t>
      </w:r>
      <w:r>
        <w:rPr>
          <w:u w:val="single"/>
        </w:rPr>
        <w:t>款执行</w:t>
      </w:r>
      <w:r>
        <w:t>。</w:t>
      </w:r>
    </w:p>
    <w:p>
      <w:pPr>
        <w:pStyle w:val="21"/>
        <w:numPr>
          <w:ilvl w:val="1"/>
          <w:numId w:val="23"/>
        </w:numPr>
        <w:tabs>
          <w:tab w:val="left" w:pos="909"/>
        </w:tabs>
        <w:spacing w:before="101" w:after="0" w:line="240" w:lineRule="auto"/>
        <w:ind w:left="908" w:right="0" w:hanging="370"/>
        <w:jc w:val="left"/>
        <w:rPr>
          <w:sz w:val="21"/>
        </w:rPr>
      </w:pPr>
      <w:r>
        <w:rPr>
          <w:spacing w:val="-3"/>
          <w:sz w:val="21"/>
        </w:rPr>
        <w:t>工程照管与成品、半成品保护</w:t>
      </w:r>
    </w:p>
    <w:p>
      <w:pPr>
        <w:pStyle w:val="3"/>
        <w:spacing w:before="103"/>
        <w:ind w:left="538"/>
      </w:pPr>
      <w:r>
        <w:t>承包人负责照管工程及工程相关的材料、工程设备的起始时间：</w:t>
      </w:r>
      <w:r>
        <w:rPr>
          <w:u w:val="single"/>
        </w:rPr>
        <w:t xml:space="preserve">按通用合同条款第 </w:t>
      </w:r>
      <w:r>
        <w:rPr>
          <w:rFonts w:ascii="Times New Roman" w:eastAsia="Times New Roman"/>
          <w:u w:val="single"/>
        </w:rPr>
        <w:t xml:space="preserve">3.6 </w:t>
      </w:r>
      <w:r>
        <w:rPr>
          <w:u w:val="single"/>
        </w:rPr>
        <w:t>款执行</w:t>
      </w:r>
      <w:r>
        <w:t>。</w:t>
      </w:r>
    </w:p>
    <w:p>
      <w:pPr>
        <w:pStyle w:val="21"/>
        <w:numPr>
          <w:ilvl w:val="1"/>
          <w:numId w:val="23"/>
        </w:numPr>
        <w:tabs>
          <w:tab w:val="left" w:pos="909"/>
        </w:tabs>
        <w:spacing w:before="100" w:after="0" w:line="240" w:lineRule="auto"/>
        <w:ind w:left="908" w:right="0" w:hanging="370"/>
        <w:jc w:val="left"/>
        <w:rPr>
          <w:sz w:val="21"/>
        </w:rPr>
      </w:pPr>
      <w:r>
        <w:rPr>
          <w:spacing w:val="-3"/>
          <w:sz w:val="21"/>
        </w:rPr>
        <w:t>履约担保</w:t>
      </w:r>
    </w:p>
    <w:p>
      <w:pPr>
        <w:pStyle w:val="3"/>
        <w:tabs>
          <w:tab w:val="left" w:pos="3692"/>
        </w:tabs>
        <w:spacing w:before="100"/>
        <w:ind w:left="538"/>
      </w:pPr>
      <w:r>
        <w:t>承包</w:t>
      </w:r>
      <w:r>
        <w:rPr>
          <w:spacing w:val="-3"/>
        </w:rPr>
        <w:t>人</w:t>
      </w:r>
      <w:r>
        <w:t>是</w:t>
      </w:r>
      <w:r>
        <w:rPr>
          <w:spacing w:val="-3"/>
        </w:rPr>
        <w:t>否</w:t>
      </w:r>
      <w:r>
        <w:t>提</w:t>
      </w:r>
      <w:r>
        <w:rPr>
          <w:spacing w:val="-3"/>
        </w:rPr>
        <w:t>供</w:t>
      </w:r>
      <w:r>
        <w:t>履</w:t>
      </w:r>
      <w:r>
        <w:rPr>
          <w:spacing w:val="-3"/>
        </w:rPr>
        <w:t>约</w:t>
      </w:r>
      <w:r>
        <w:t>担</w:t>
      </w:r>
      <w:r>
        <w:rPr>
          <w:spacing w:val="-3"/>
        </w:rPr>
        <w:t>保</w:t>
      </w:r>
      <w:r>
        <w:t>：</w:t>
      </w:r>
      <w:r>
        <w:rPr>
          <w:u w:val="single"/>
        </w:rPr>
        <w:t xml:space="preserve"> </w:t>
      </w:r>
      <w:r>
        <w:rPr>
          <w:spacing w:val="8"/>
          <w:u w:val="single"/>
        </w:rPr>
        <w:t xml:space="preserve"> </w:t>
      </w:r>
      <w:r>
        <w:rPr>
          <w:u w:val="single"/>
        </w:rPr>
        <w:t>是</w:t>
      </w:r>
      <w:r>
        <w:rPr>
          <w:u w:val="single"/>
        </w:rPr>
        <w:tab/>
      </w:r>
      <w:r>
        <w:t>。</w:t>
      </w:r>
    </w:p>
    <w:p>
      <w:pPr>
        <w:pStyle w:val="3"/>
        <w:spacing w:before="119" w:line="331" w:lineRule="auto"/>
        <w:ind w:left="118" w:right="104" w:firstLine="420"/>
        <w:jc w:val="both"/>
        <w:rPr>
          <w:b/>
          <w:sz w:val="21"/>
        </w:rPr>
      </w:pPr>
      <w:r>
        <w:rPr>
          <w:spacing w:val="-4"/>
        </w:rPr>
        <w:t>承包人提供履约担保的形式、金额及期限的：</w:t>
      </w:r>
      <w:r>
        <w:rPr>
          <w:spacing w:val="-5"/>
          <w:u w:val="single"/>
        </w:rPr>
        <w:t xml:space="preserve">合同价款 </w:t>
      </w:r>
      <w:r>
        <w:rPr>
          <w:rFonts w:hint="eastAsia" w:ascii="Times New Roman"/>
          <w:u w:val="single"/>
          <w:lang w:val="en-US" w:eastAsia="zh-CN"/>
        </w:rPr>
        <w:t>2</w:t>
      </w:r>
      <w:r>
        <w:rPr>
          <w:rFonts w:ascii="Times New Roman" w:eastAsia="Times New Roman"/>
          <w:u w:val="single"/>
        </w:rPr>
        <w:t>%</w:t>
      </w:r>
      <w:r>
        <w:rPr>
          <w:u w:val="single"/>
        </w:rPr>
        <w:t>（</w:t>
      </w:r>
      <w:r>
        <w:rPr>
          <w:color w:val="0000FF"/>
          <w:spacing w:val="-3"/>
          <w:u w:val="single" w:color="000000"/>
        </w:rPr>
        <w:t>以银行转账或银行保函形式提供</w:t>
      </w:r>
      <w:r>
        <w:rPr>
          <w:spacing w:val="-5"/>
          <w:u w:val="single"/>
        </w:rPr>
        <w:t>，具</w:t>
      </w:r>
      <w:r>
        <w:rPr>
          <w:spacing w:val="-199"/>
          <w:u w:val="single"/>
        </w:rPr>
        <w:t>体</w:t>
      </w:r>
      <w:r>
        <w:rPr>
          <w:spacing w:val="-3"/>
          <w:u w:val="single"/>
        </w:rPr>
        <w:t>以招标人要求为准</w:t>
      </w:r>
      <w:r>
        <w:rPr>
          <w:spacing w:val="-26"/>
          <w:u w:val="single"/>
        </w:rPr>
        <w:t>）</w:t>
      </w:r>
      <w:r>
        <w:rPr>
          <w:spacing w:val="-8"/>
          <w:u w:val="single"/>
        </w:rPr>
        <w:t>，期限自提供担保之日起至工程竣工验收合格止，退还不计利息。如承包人未能履行合同约定的任何义务，发包人有权扣留履约保证金。</w:t>
      </w:r>
      <w:r>
        <w:rPr>
          <w:b/>
          <w:color w:val="0000FF"/>
          <w:u w:val="single" w:color="000000"/>
        </w:rPr>
        <w:t>银行转账形式的保证金必须从投标单位银行</w:t>
      </w:r>
      <w:r>
        <w:rPr>
          <w:b/>
          <w:color w:val="0000FF"/>
          <w:sz w:val="21"/>
          <w:u w:val="single" w:color="0000FF"/>
        </w:rPr>
        <w:t>基本帐户汇出，不得现金解入，不得通过投标单位分支机构或第三者帐户转入；银行保函形式的保证金应为投标人基本</w:t>
      </w:r>
      <w:r>
        <w:rPr>
          <w:b/>
          <w:color w:val="0000FF"/>
          <w:spacing w:val="-212"/>
          <w:sz w:val="21"/>
          <w:u w:val="single" w:color="0000FF"/>
        </w:rPr>
        <w:t>账</w:t>
      </w:r>
      <w:r>
        <w:rPr>
          <w:b/>
          <w:color w:val="0000FF"/>
          <w:spacing w:val="-3"/>
          <w:sz w:val="21"/>
          <w:u w:val="single" w:color="0000FF"/>
        </w:rPr>
        <w:t>户开户行出具的银行保函。</w:t>
      </w:r>
    </w:p>
    <w:p>
      <w:pPr>
        <w:pStyle w:val="21"/>
        <w:numPr>
          <w:ilvl w:val="0"/>
          <w:numId w:val="10"/>
        </w:numPr>
        <w:tabs>
          <w:tab w:val="left" w:pos="436"/>
        </w:tabs>
        <w:spacing w:before="38" w:after="0" w:line="240" w:lineRule="auto"/>
        <w:ind w:left="435" w:right="0" w:hanging="317"/>
        <w:jc w:val="left"/>
        <w:rPr>
          <w:sz w:val="21"/>
        </w:rPr>
      </w:pPr>
      <w:bookmarkStart w:id="95" w:name="4. 监理人"/>
      <w:bookmarkEnd w:id="95"/>
      <w:bookmarkStart w:id="96" w:name="4. 监理人"/>
      <w:bookmarkEnd w:id="96"/>
      <w:r>
        <w:rPr>
          <w:spacing w:val="-2"/>
          <w:sz w:val="21"/>
        </w:rPr>
        <w:t>监理人</w:t>
      </w:r>
    </w:p>
    <w:p>
      <w:pPr>
        <w:pStyle w:val="21"/>
        <w:numPr>
          <w:ilvl w:val="1"/>
          <w:numId w:val="10"/>
        </w:numPr>
        <w:tabs>
          <w:tab w:val="left" w:pos="856"/>
        </w:tabs>
        <w:spacing w:before="116" w:after="0" w:line="240" w:lineRule="auto"/>
        <w:ind w:left="538" w:right="0" w:firstLine="0"/>
        <w:jc w:val="left"/>
        <w:rPr>
          <w:sz w:val="21"/>
        </w:rPr>
      </w:pPr>
      <w:r>
        <w:rPr>
          <w:spacing w:val="-3"/>
          <w:sz w:val="21"/>
        </w:rPr>
        <w:t>监理人的一般规定</w:t>
      </w:r>
    </w:p>
    <w:p>
      <w:pPr>
        <w:pStyle w:val="3"/>
        <w:spacing w:before="101" w:line="324" w:lineRule="auto"/>
        <w:ind w:left="118" w:right="220" w:firstLine="420"/>
        <w:jc w:val="both"/>
      </w:pPr>
      <w:r>
        <w:rPr>
          <w:spacing w:val="-3"/>
        </w:rPr>
        <w:t>关于监理人的监理内容：</w:t>
      </w:r>
      <w:r>
        <w:rPr>
          <w:spacing w:val="-5"/>
          <w:u w:val="single"/>
        </w:rPr>
        <w:t xml:space="preserve">执行《建设工程监理规范 </w:t>
      </w:r>
      <w:r>
        <w:rPr>
          <w:rFonts w:ascii="Times New Roman" w:eastAsia="Times New Roman"/>
          <w:u w:val="single"/>
        </w:rPr>
        <w:t>GB50319-2000</w:t>
      </w:r>
      <w:r>
        <w:rPr>
          <w:spacing w:val="-3"/>
          <w:u w:val="single"/>
        </w:rPr>
        <w:t>》规定的总监理工程师应履行的</w:t>
      </w:r>
      <w:r>
        <w:rPr>
          <w:spacing w:val="-204"/>
          <w:u w:val="single"/>
        </w:rPr>
        <w:t>职</w:t>
      </w:r>
      <w:r>
        <w:rPr>
          <w:spacing w:val="-3"/>
          <w:u w:val="single"/>
        </w:rPr>
        <w:t>责，全过程监理工程质量、进度、安全文明施工及工程造价控制等工作。</w:t>
      </w:r>
    </w:p>
    <w:p>
      <w:pPr>
        <w:pStyle w:val="3"/>
        <w:spacing w:before="43" w:line="343" w:lineRule="auto"/>
        <w:ind w:left="118" w:right="110" w:firstLine="420"/>
        <w:jc w:val="both"/>
      </w:pPr>
      <w:r>
        <w:rPr>
          <w:spacing w:val="-6"/>
        </w:rPr>
        <w:t>关于监理人的监理权限：</w:t>
      </w:r>
      <w:r>
        <w:rPr>
          <w:spacing w:val="-11"/>
          <w:u w:val="single"/>
        </w:rPr>
        <w:t>对工程建设有关事项包括工程规模、设计标准、规划设计、生产工艺和使用</w:t>
      </w:r>
      <w:r>
        <w:rPr>
          <w:spacing w:val="-10"/>
          <w:u w:val="single"/>
        </w:rPr>
        <w:t>功能要求提出建议；审批工程施工组织设计和技术方案；主持工程建设有关协作单位的组织协调，重要事项应事先向建设单位征求意见；对工程使用的材料和施工质量进行检验；对不符合设计要求或不符合</w:t>
      </w:r>
      <w:r>
        <w:rPr>
          <w:spacing w:val="-3"/>
          <w:u w:val="single"/>
        </w:rPr>
        <w:t>规范和质量标准的分部分项有权停工整改、返工。其中，需要取得发包人批准才能行使的职权包括：</w:t>
      </w:r>
    </w:p>
    <w:p>
      <w:pPr>
        <w:pStyle w:val="3"/>
        <w:spacing w:before="26" w:line="326" w:lineRule="auto"/>
        <w:ind w:left="118" w:right="110"/>
      </w:pPr>
      <w:r>
        <w:rPr>
          <w:spacing w:val="-9"/>
          <w:u w:val="single"/>
        </w:rPr>
        <w:t>（</w:t>
      </w:r>
      <w:r>
        <w:rPr>
          <w:rFonts w:ascii="Times New Roman" w:eastAsia="Times New Roman"/>
          <w:spacing w:val="-9"/>
          <w:u w:val="single"/>
        </w:rPr>
        <w:t>1</w:t>
      </w:r>
      <w:r>
        <w:rPr>
          <w:spacing w:val="-9"/>
          <w:u w:val="single"/>
        </w:rPr>
        <w:t>）</w:t>
      </w:r>
      <w:r>
        <w:rPr>
          <w:spacing w:val="-6"/>
          <w:u w:val="single"/>
        </w:rPr>
        <w:t>洽商变更的签发；</w:t>
      </w:r>
      <w:r>
        <w:rPr>
          <w:spacing w:val="-22"/>
          <w:u w:val="single"/>
        </w:rPr>
        <w:t>（</w:t>
      </w:r>
      <w:r>
        <w:rPr>
          <w:rFonts w:ascii="Times New Roman" w:eastAsia="Times New Roman"/>
          <w:spacing w:val="-22"/>
          <w:u w:val="single"/>
        </w:rPr>
        <w:t>2</w:t>
      </w:r>
      <w:r>
        <w:rPr>
          <w:spacing w:val="-22"/>
          <w:u w:val="single"/>
        </w:rPr>
        <w:t>）</w:t>
      </w:r>
      <w:r>
        <w:rPr>
          <w:spacing w:val="-6"/>
          <w:u w:val="single"/>
        </w:rPr>
        <w:t>设计变更的签发；</w:t>
      </w:r>
      <w:r>
        <w:rPr>
          <w:spacing w:val="-21"/>
          <w:u w:val="single"/>
        </w:rPr>
        <w:t>（</w:t>
      </w:r>
      <w:r>
        <w:rPr>
          <w:rFonts w:ascii="Times New Roman" w:eastAsia="Times New Roman"/>
          <w:spacing w:val="-21"/>
          <w:u w:val="single"/>
        </w:rPr>
        <w:t>3</w:t>
      </w:r>
      <w:r>
        <w:rPr>
          <w:spacing w:val="-21"/>
          <w:u w:val="single"/>
        </w:rPr>
        <w:t>）</w:t>
      </w:r>
      <w:r>
        <w:rPr>
          <w:spacing w:val="-6"/>
          <w:u w:val="single"/>
        </w:rPr>
        <w:t>超清单范围的计量；</w:t>
      </w:r>
      <w:r>
        <w:rPr>
          <w:spacing w:val="-22"/>
          <w:u w:val="single"/>
        </w:rPr>
        <w:t>（</w:t>
      </w:r>
      <w:r>
        <w:rPr>
          <w:rFonts w:ascii="Times New Roman" w:eastAsia="Times New Roman"/>
          <w:spacing w:val="-22"/>
          <w:u w:val="single"/>
        </w:rPr>
        <w:t>4</w:t>
      </w:r>
      <w:r>
        <w:rPr>
          <w:spacing w:val="-22"/>
          <w:u w:val="single"/>
        </w:rPr>
        <w:t>）</w:t>
      </w:r>
      <w:r>
        <w:rPr>
          <w:spacing w:val="-5"/>
          <w:u w:val="single"/>
        </w:rPr>
        <w:t>进度请款单的确认；</w:t>
      </w:r>
      <w:r>
        <w:rPr>
          <w:spacing w:val="-14"/>
          <w:u w:val="single"/>
        </w:rPr>
        <w:t>（</w:t>
      </w:r>
      <w:r>
        <w:rPr>
          <w:rFonts w:ascii="Times New Roman" w:eastAsia="Times New Roman"/>
          <w:spacing w:val="-14"/>
          <w:u w:val="single"/>
        </w:rPr>
        <w:t>5</w:t>
      </w:r>
      <w:r>
        <w:rPr>
          <w:spacing w:val="-14"/>
          <w:u w:val="single"/>
        </w:rPr>
        <w:t xml:space="preserve">） </w:t>
      </w:r>
      <w:r>
        <w:rPr>
          <w:spacing w:val="-3"/>
          <w:u w:val="single"/>
        </w:rPr>
        <w:t>进度付款单的签字支</w:t>
      </w:r>
      <w:r>
        <w:rPr>
          <w:spacing w:val="-108"/>
          <w:u w:val="single"/>
        </w:rPr>
        <w:t>付；</w:t>
      </w:r>
      <w:r>
        <w:rPr>
          <w:spacing w:val="-12"/>
          <w:u w:val="single"/>
        </w:rPr>
        <w:t>（</w:t>
      </w:r>
      <w:r>
        <w:rPr>
          <w:rFonts w:ascii="Times New Roman" w:eastAsia="Times New Roman"/>
          <w:spacing w:val="-12"/>
          <w:u w:val="single"/>
        </w:rPr>
        <w:t>6</w:t>
      </w:r>
      <w:r>
        <w:rPr>
          <w:spacing w:val="-12"/>
          <w:u w:val="single"/>
        </w:rPr>
        <w:t>）</w:t>
      </w:r>
      <w:r>
        <w:rPr>
          <w:spacing w:val="-4"/>
          <w:u w:val="single"/>
        </w:rPr>
        <w:t>施工进度的更改或对工期给予延长的批准；</w:t>
      </w:r>
      <w:r>
        <w:rPr>
          <w:spacing w:val="-12"/>
          <w:u w:val="single"/>
        </w:rPr>
        <w:t>（</w:t>
      </w:r>
      <w:r>
        <w:rPr>
          <w:rFonts w:ascii="Times New Roman" w:eastAsia="Times New Roman"/>
          <w:spacing w:val="-12"/>
          <w:u w:val="single"/>
        </w:rPr>
        <w:t>7</w:t>
      </w:r>
      <w:r>
        <w:rPr>
          <w:spacing w:val="-12"/>
          <w:u w:val="single"/>
        </w:rPr>
        <w:t>）</w:t>
      </w:r>
      <w:r>
        <w:rPr>
          <w:spacing w:val="-5"/>
          <w:u w:val="single"/>
        </w:rPr>
        <w:t>乙方使用的新材料、新产</w:t>
      </w:r>
      <w:r>
        <w:rPr>
          <w:spacing w:val="-9"/>
          <w:u w:val="single"/>
        </w:rPr>
        <w:t>品、新工艺、新技术的项目；</w:t>
      </w:r>
      <w:r>
        <w:rPr>
          <w:spacing w:val="-16"/>
          <w:u w:val="single"/>
        </w:rPr>
        <w:t>（</w:t>
      </w:r>
      <w:r>
        <w:rPr>
          <w:rFonts w:ascii="Times New Roman" w:eastAsia="Times New Roman"/>
          <w:spacing w:val="-16"/>
          <w:u w:val="single"/>
        </w:rPr>
        <w:t>8</w:t>
      </w:r>
      <w:r>
        <w:rPr>
          <w:spacing w:val="-16"/>
          <w:u w:val="single"/>
        </w:rPr>
        <w:t>）</w:t>
      </w:r>
      <w:r>
        <w:rPr>
          <w:spacing w:val="-5"/>
          <w:u w:val="single"/>
        </w:rPr>
        <w:t>结算审核报告的确认；</w:t>
      </w:r>
      <w:r>
        <w:rPr>
          <w:spacing w:val="-16"/>
          <w:u w:val="single"/>
        </w:rPr>
        <w:t>（</w:t>
      </w:r>
      <w:r>
        <w:rPr>
          <w:rFonts w:ascii="Times New Roman" w:eastAsia="Times New Roman"/>
          <w:spacing w:val="-16"/>
          <w:u w:val="single"/>
        </w:rPr>
        <w:t>9</w:t>
      </w:r>
      <w:r>
        <w:rPr>
          <w:spacing w:val="-16"/>
          <w:u w:val="single"/>
        </w:rPr>
        <w:t>）</w:t>
      </w:r>
      <w:r>
        <w:rPr>
          <w:spacing w:val="-4"/>
          <w:u w:val="single"/>
        </w:rPr>
        <w:t>工程验收报告的确认；</w:t>
      </w:r>
      <w:r>
        <w:rPr>
          <w:spacing w:val="-13"/>
          <w:u w:val="single"/>
        </w:rPr>
        <w:t>（</w:t>
      </w:r>
      <w:r>
        <w:rPr>
          <w:rFonts w:ascii="Times New Roman" w:eastAsia="Times New Roman"/>
          <w:spacing w:val="-13"/>
          <w:u w:val="single"/>
        </w:rPr>
        <w:t>10</w:t>
      </w:r>
      <w:r>
        <w:rPr>
          <w:spacing w:val="-13"/>
          <w:u w:val="single"/>
        </w:rPr>
        <w:t>）</w:t>
      </w:r>
      <w:r>
        <w:rPr>
          <w:spacing w:val="-3"/>
          <w:u w:val="single"/>
        </w:rPr>
        <w:t>开工令、停</w:t>
      </w:r>
      <w:r>
        <w:rPr>
          <w:spacing w:val="-6"/>
          <w:u w:val="single"/>
        </w:rPr>
        <w:t>工令、复工令；</w:t>
      </w:r>
      <w:r>
        <w:rPr>
          <w:spacing w:val="-12"/>
          <w:u w:val="single"/>
        </w:rPr>
        <w:t>（</w:t>
      </w:r>
      <w:r>
        <w:rPr>
          <w:rFonts w:ascii="Times New Roman" w:eastAsia="Times New Roman"/>
          <w:spacing w:val="-12"/>
          <w:u w:val="single"/>
        </w:rPr>
        <w:t>11</w:t>
      </w:r>
      <w:r>
        <w:rPr>
          <w:spacing w:val="-12"/>
          <w:u w:val="single"/>
        </w:rPr>
        <w:t>）</w:t>
      </w:r>
      <w:r>
        <w:rPr>
          <w:spacing w:val="-6"/>
          <w:u w:val="single"/>
        </w:rPr>
        <w:t>其他工程变更、工期顺延、合同价款调整等涉及发包人承包人双方重大权利义务</w:t>
      </w:r>
      <w:r>
        <w:rPr>
          <w:spacing w:val="-11"/>
          <w:u w:val="single"/>
        </w:rPr>
        <w:t>的相关事项均须征得发包人同意，工程师行使其他职权不得违反发包人与监理人签订的合同约定及监理</w:t>
      </w:r>
      <w:r>
        <w:rPr>
          <w:spacing w:val="-3"/>
          <w:u w:val="single"/>
        </w:rPr>
        <w:t>法规与规范；</w:t>
      </w:r>
      <w:r>
        <w:rPr>
          <w:spacing w:val="-1"/>
          <w:u w:val="single"/>
        </w:rPr>
        <w:t>（</w:t>
      </w:r>
      <w:r>
        <w:rPr>
          <w:rFonts w:ascii="Times New Roman" w:eastAsia="Times New Roman"/>
          <w:spacing w:val="-1"/>
          <w:u w:val="single"/>
        </w:rPr>
        <w:t>12</w:t>
      </w:r>
      <w:r>
        <w:rPr>
          <w:spacing w:val="-1"/>
          <w:u w:val="single"/>
        </w:rPr>
        <w:t>）</w:t>
      </w:r>
      <w:r>
        <w:rPr>
          <w:spacing w:val="-3"/>
          <w:u w:val="single"/>
        </w:rPr>
        <w:t>其他发包人认为需要批准才能行使的职权。</w:t>
      </w:r>
    </w:p>
    <w:p>
      <w:pPr>
        <w:pStyle w:val="3"/>
        <w:spacing w:before="16" w:line="343" w:lineRule="auto"/>
        <w:ind w:left="118" w:right="206" w:firstLine="420"/>
        <w:jc w:val="both"/>
      </w:pPr>
      <w:r>
        <w:rPr>
          <w:spacing w:val="-8"/>
        </w:rPr>
        <w:t>关于监理人在施工现场的办公场所、生活场所的提供和费用承担的约定：</w:t>
      </w:r>
      <w:r>
        <w:rPr>
          <w:spacing w:val="-3"/>
          <w:u w:val="single"/>
        </w:rPr>
        <w:t>由承包人提供监理人在施</w:t>
      </w:r>
      <w:r>
        <w:rPr>
          <w:spacing w:val="-205"/>
          <w:u w:val="single"/>
        </w:rPr>
        <w:t>工</w:t>
      </w:r>
      <w:r>
        <w:rPr>
          <w:spacing w:val="-3"/>
          <w:u w:val="single"/>
        </w:rPr>
        <w:t>现场的办公场所、生活场所，所发生的费用由承包人承担</w:t>
      </w:r>
      <w:r>
        <w:t>。</w:t>
      </w:r>
    </w:p>
    <w:p>
      <w:pPr>
        <w:pStyle w:val="21"/>
        <w:numPr>
          <w:ilvl w:val="1"/>
          <w:numId w:val="10"/>
        </w:numPr>
        <w:tabs>
          <w:tab w:val="left" w:pos="909"/>
        </w:tabs>
        <w:spacing w:before="25" w:after="0" w:line="324" w:lineRule="auto"/>
        <w:ind w:left="538" w:right="7671" w:firstLine="0"/>
        <w:jc w:val="left"/>
        <w:rPr>
          <w:sz w:val="21"/>
        </w:rPr>
      </w:pPr>
      <w:r>
        <w:rPr>
          <w:spacing w:val="-3"/>
          <w:sz w:val="21"/>
        </w:rPr>
        <w:t>监理人员 总监理工师：</w:t>
      </w:r>
    </w:p>
    <w:p>
      <w:pPr>
        <w:pStyle w:val="3"/>
        <w:tabs>
          <w:tab w:val="left" w:pos="1169"/>
          <w:tab w:val="left" w:pos="3059"/>
          <w:tab w:val="left" w:pos="3164"/>
        </w:tabs>
        <w:spacing w:before="37" w:line="340" w:lineRule="auto"/>
        <w:ind w:left="418" w:leftChars="190" w:right="6208" w:firstLine="0" w:firstLineChars="0"/>
      </w:pPr>
      <w:r>
        <w:t>姓</w:t>
      </w:r>
      <w:r>
        <w:tab/>
      </w:r>
      <w:r>
        <w:t>名</w:t>
      </w:r>
      <w:r>
        <w:rPr>
          <w:spacing w:val="-3"/>
        </w:rPr>
        <w:t>：</w:t>
      </w:r>
      <w:r>
        <w:rPr>
          <w:spacing w:val="-3"/>
          <w:u w:val="single"/>
        </w:rPr>
        <w:t xml:space="preserve"> </w:t>
      </w:r>
      <w:r>
        <w:rPr>
          <w:spacing w:val="-3"/>
          <w:u w:val="single"/>
        </w:rPr>
        <w:tab/>
      </w:r>
      <w:r>
        <w:t>； 职</w:t>
      </w:r>
      <w:r>
        <w:tab/>
      </w:r>
      <w:r>
        <w:t>务</w:t>
      </w:r>
      <w:r>
        <w:rPr>
          <w:spacing w:val="-3"/>
        </w:rPr>
        <w:t>：</w:t>
      </w:r>
      <w:r>
        <w:rPr>
          <w:spacing w:val="-3"/>
          <w:u w:val="single"/>
        </w:rPr>
        <w:t xml:space="preserve"> </w:t>
      </w:r>
      <w:r>
        <w:rPr>
          <w:spacing w:val="-3"/>
          <w:u w:val="single"/>
        </w:rPr>
        <w:tab/>
      </w:r>
      <w:r>
        <w:rPr>
          <w:spacing w:val="-3"/>
          <w:u w:val="single"/>
        </w:rPr>
        <w:tab/>
      </w:r>
      <w:r>
        <w:t>；</w:t>
      </w:r>
    </w:p>
    <w:p>
      <w:pPr>
        <w:pStyle w:val="3"/>
        <w:tabs>
          <w:tab w:val="left" w:pos="3584"/>
          <w:tab w:val="left" w:pos="4953"/>
        </w:tabs>
        <w:spacing w:before="30" w:line="340" w:lineRule="auto"/>
        <w:ind w:left="538" w:right="4419"/>
      </w:pPr>
      <w:r>
        <w:t>监理</w:t>
      </w:r>
      <w:r>
        <w:rPr>
          <w:spacing w:val="-3"/>
        </w:rPr>
        <w:t>工</w:t>
      </w:r>
      <w:r>
        <w:t>程</w:t>
      </w:r>
      <w:r>
        <w:rPr>
          <w:spacing w:val="-3"/>
        </w:rPr>
        <w:t>师</w:t>
      </w:r>
      <w:r>
        <w:t>执</w:t>
      </w:r>
      <w:r>
        <w:rPr>
          <w:spacing w:val="-3"/>
        </w:rPr>
        <w:t>业</w:t>
      </w:r>
      <w:r>
        <w:t>资</w:t>
      </w:r>
      <w:r>
        <w:rPr>
          <w:spacing w:val="-3"/>
        </w:rPr>
        <w:t>格</w:t>
      </w:r>
      <w:r>
        <w:t>证</w:t>
      </w:r>
      <w:r>
        <w:rPr>
          <w:spacing w:val="-3"/>
        </w:rPr>
        <w:t>书</w:t>
      </w:r>
      <w:r>
        <w:t>号：</w:t>
      </w:r>
      <w:r>
        <w:rPr>
          <w:u w:val="single"/>
        </w:rPr>
        <w:t xml:space="preserve"> </w:t>
      </w:r>
      <w:r>
        <w:rPr>
          <w:u w:val="single"/>
        </w:rPr>
        <w:tab/>
      </w:r>
      <w:r>
        <w:rPr>
          <w:u w:val="single"/>
        </w:rPr>
        <w:tab/>
      </w:r>
      <w:r>
        <w:t>； 联系</w:t>
      </w:r>
      <w:r>
        <w:rPr>
          <w:spacing w:val="-3"/>
        </w:rPr>
        <w:t>电</w:t>
      </w:r>
      <w:r>
        <w:t>话</w:t>
      </w:r>
      <w:r>
        <w:rPr>
          <w:spacing w:val="-3"/>
        </w:rPr>
        <w:t>：</w:t>
      </w:r>
      <w:r>
        <w:rPr>
          <w:spacing w:val="-3"/>
          <w:u w:val="single"/>
        </w:rPr>
        <w:t xml:space="preserve"> </w:t>
      </w:r>
      <w:r>
        <w:rPr>
          <w:spacing w:val="-3"/>
          <w:u w:val="single"/>
        </w:rPr>
        <w:tab/>
      </w:r>
      <w:r>
        <w:t>；</w:t>
      </w:r>
    </w:p>
    <w:p>
      <w:pPr>
        <w:pStyle w:val="3"/>
        <w:tabs>
          <w:tab w:val="left" w:pos="3584"/>
        </w:tabs>
        <w:spacing w:before="27"/>
        <w:ind w:left="538"/>
      </w:pPr>
      <w:r>
        <w:t>电子</w:t>
      </w:r>
      <w:r>
        <w:rPr>
          <w:spacing w:val="-3"/>
        </w:rPr>
        <w:t>信</w:t>
      </w:r>
      <w:r>
        <w:t>箱</w:t>
      </w:r>
      <w:r>
        <w:rPr>
          <w:spacing w:val="-3"/>
        </w:rPr>
        <w:t>：</w:t>
      </w:r>
      <w:r>
        <w:rPr>
          <w:spacing w:val="-3"/>
          <w:u w:val="single"/>
        </w:rPr>
        <w:t xml:space="preserve"> </w:t>
      </w:r>
      <w:r>
        <w:rPr>
          <w:spacing w:val="-3"/>
          <w:u w:val="single"/>
        </w:rPr>
        <w:tab/>
      </w:r>
      <w:r>
        <w:t>；</w:t>
      </w:r>
    </w:p>
    <w:p>
      <w:pPr>
        <w:pStyle w:val="3"/>
        <w:tabs>
          <w:tab w:val="left" w:pos="4844"/>
        </w:tabs>
        <w:spacing w:before="118" w:line="340" w:lineRule="auto"/>
        <w:ind w:left="538" w:right="4528"/>
      </w:pPr>
      <w:r>
        <w:t>通信</w:t>
      </w:r>
      <w:r>
        <w:rPr>
          <w:spacing w:val="-3"/>
        </w:rPr>
        <w:t>地</w:t>
      </w:r>
      <w:r>
        <w:t>址</w:t>
      </w:r>
      <w:r>
        <w:rPr>
          <w:spacing w:val="-3"/>
        </w:rPr>
        <w:t>：</w:t>
      </w:r>
      <w:r>
        <w:rPr>
          <w:spacing w:val="-3"/>
          <w:u w:val="single"/>
        </w:rPr>
        <w:t xml:space="preserve"> </w:t>
      </w:r>
      <w:r>
        <w:rPr>
          <w:spacing w:val="-3"/>
          <w:u w:val="single"/>
        </w:rPr>
        <w:tab/>
      </w:r>
      <w:r>
        <w:t>； 关于</w:t>
      </w:r>
      <w:r>
        <w:rPr>
          <w:spacing w:val="-3"/>
        </w:rPr>
        <w:t>监</w:t>
      </w:r>
      <w:r>
        <w:t>理</w:t>
      </w:r>
      <w:r>
        <w:rPr>
          <w:spacing w:val="-3"/>
        </w:rPr>
        <w:t>人</w:t>
      </w:r>
      <w:r>
        <w:t>的</w:t>
      </w:r>
      <w:r>
        <w:rPr>
          <w:spacing w:val="-3"/>
        </w:rPr>
        <w:t>其</w:t>
      </w:r>
      <w:r>
        <w:t>他</w:t>
      </w:r>
      <w:r>
        <w:rPr>
          <w:spacing w:val="-3"/>
        </w:rPr>
        <w:t>约</w:t>
      </w:r>
      <w:r>
        <w:t>定</w:t>
      </w:r>
      <w:r>
        <w:rPr>
          <w:spacing w:val="-3"/>
        </w:rPr>
        <w:t>：</w:t>
      </w:r>
      <w:r>
        <w:rPr>
          <w:spacing w:val="-3"/>
          <w:u w:val="single"/>
        </w:rPr>
        <w:t xml:space="preserve"> </w:t>
      </w:r>
      <w:r>
        <w:rPr>
          <w:spacing w:val="-3"/>
          <w:u w:val="single"/>
        </w:rPr>
        <w:tab/>
      </w:r>
      <w:r>
        <w:t>。</w:t>
      </w:r>
    </w:p>
    <w:p>
      <w:pPr>
        <w:pStyle w:val="3"/>
        <w:spacing w:before="28"/>
        <w:ind w:left="538"/>
      </w:pPr>
      <w:r>
        <w:rPr>
          <w:rFonts w:ascii="Times New Roman" w:eastAsia="Times New Roman"/>
        </w:rPr>
        <w:t xml:space="preserve">4.4  </w:t>
      </w:r>
      <w:r>
        <w:t>商定或确定</w:t>
      </w:r>
    </w:p>
    <w:p>
      <w:pPr>
        <w:pStyle w:val="3"/>
        <w:spacing w:before="103"/>
        <w:ind w:left="538"/>
      </w:pPr>
      <w:r>
        <w:t>在发包人和承包人不能通过协商达成一致意见时，发包人授权监理人对以下事项进行确定：</w:t>
      </w:r>
    </w:p>
    <w:p>
      <w:pPr>
        <w:pStyle w:val="3"/>
        <w:tabs>
          <w:tab w:val="left" w:pos="4739"/>
        </w:tabs>
        <w:spacing w:before="116"/>
        <w:ind w:left="538"/>
      </w:pPr>
      <w:r>
        <w:t>（</w:t>
      </w:r>
      <w:r>
        <w:rPr>
          <w:rFonts w:ascii="Times New Roman" w:eastAsia="Times New Roman"/>
        </w:rPr>
        <w:t>1</w:t>
      </w:r>
      <w:r>
        <w:t>）</w:t>
      </w:r>
      <w:r>
        <w:rPr>
          <w:u w:val="single"/>
        </w:rPr>
        <w:t xml:space="preserve"> </w:t>
      </w:r>
      <w:r>
        <w:rPr>
          <w:u w:val="single"/>
        </w:rPr>
        <w:tab/>
      </w:r>
      <w:r>
        <w:t>；</w:t>
      </w:r>
    </w:p>
    <w:p>
      <w:pPr>
        <w:pStyle w:val="21"/>
        <w:numPr>
          <w:ilvl w:val="0"/>
          <w:numId w:val="10"/>
        </w:numPr>
        <w:tabs>
          <w:tab w:val="left" w:pos="436"/>
        </w:tabs>
        <w:spacing w:before="100" w:after="0" w:line="240" w:lineRule="auto"/>
        <w:ind w:left="435" w:right="0" w:hanging="317"/>
        <w:jc w:val="left"/>
        <w:rPr>
          <w:sz w:val="21"/>
        </w:rPr>
      </w:pPr>
      <w:bookmarkStart w:id="97" w:name="5. 工程质量"/>
      <w:bookmarkEnd w:id="97"/>
      <w:bookmarkStart w:id="98" w:name="5. 工程质量"/>
      <w:bookmarkEnd w:id="98"/>
      <w:r>
        <w:rPr>
          <w:spacing w:val="-3"/>
          <w:sz w:val="21"/>
        </w:rPr>
        <w:t>工程质量</w:t>
      </w:r>
    </w:p>
    <w:p>
      <w:pPr>
        <w:pStyle w:val="21"/>
        <w:numPr>
          <w:ilvl w:val="1"/>
          <w:numId w:val="10"/>
        </w:numPr>
        <w:tabs>
          <w:tab w:val="left" w:pos="909"/>
        </w:tabs>
        <w:spacing w:before="118" w:after="0" w:line="240" w:lineRule="auto"/>
        <w:ind w:left="908" w:right="0" w:hanging="370"/>
        <w:jc w:val="left"/>
        <w:rPr>
          <w:sz w:val="21"/>
        </w:rPr>
      </w:pPr>
      <w:r>
        <w:rPr>
          <w:spacing w:val="-3"/>
          <w:sz w:val="21"/>
        </w:rPr>
        <w:t>质量要求</w:t>
      </w:r>
    </w:p>
    <w:p>
      <w:pPr>
        <w:pStyle w:val="25"/>
        <w:snapToGrid w:val="0"/>
        <w:spacing w:line="392" w:lineRule="exact"/>
        <w:ind w:firstLine="431" w:firstLineChars="220"/>
        <w:rPr>
          <w:spacing w:val="-17"/>
          <w:sz w:val="21"/>
          <w:u w:val="single"/>
        </w:rPr>
      </w:pPr>
      <w:r>
        <w:rPr>
          <w:spacing w:val="-7"/>
          <w:sz w:val="21"/>
        </w:rPr>
        <w:t>特殊质量标准和要求：</w:t>
      </w:r>
      <w:r>
        <w:rPr>
          <w:spacing w:val="1"/>
          <w:sz w:val="21"/>
          <w:u w:val="single"/>
        </w:rPr>
        <w:t xml:space="preserve"> 按苍规建</w:t>
      </w:r>
      <w:r>
        <w:rPr>
          <w:rFonts w:ascii="Times New Roman" w:eastAsia="Times New Roman"/>
          <w:sz w:val="21"/>
          <w:u w:val="single"/>
        </w:rPr>
        <w:t>[2012]45</w:t>
      </w:r>
      <w:r>
        <w:rPr>
          <w:rFonts w:ascii="Times New Roman" w:eastAsia="Times New Roman"/>
          <w:spacing w:val="7"/>
          <w:sz w:val="21"/>
          <w:u w:val="single"/>
        </w:rPr>
        <w:t xml:space="preserve"> </w:t>
      </w:r>
      <w:r>
        <w:rPr>
          <w:spacing w:val="-8"/>
          <w:sz w:val="21"/>
          <w:u w:val="single"/>
        </w:rPr>
        <w:t>号《转发市住房和城乡建设委员会关于建设工程实施优</w:t>
      </w:r>
      <w:r>
        <w:rPr>
          <w:spacing w:val="-17"/>
          <w:sz w:val="21"/>
          <w:u w:val="single"/>
        </w:rPr>
        <w:t>质优价和职工教育经费专款专用的指导意见》要求执行。</w:t>
      </w:r>
    </w:p>
    <w:p>
      <w:pPr>
        <w:pStyle w:val="25"/>
        <w:snapToGrid w:val="0"/>
        <w:spacing w:line="392" w:lineRule="exact"/>
        <w:ind w:firstLine="462" w:firstLineChars="220"/>
        <w:rPr>
          <w:rFonts w:hint="eastAsia"/>
          <w:u w:val="single"/>
        </w:rPr>
      </w:pPr>
      <w:r>
        <w:rPr>
          <w:rFonts w:hint="eastAsia"/>
          <w:u w:val="single"/>
        </w:rPr>
        <w:t>因承包人原因工程质量达不到协议书中约定的质量标准的责任；承包方必须无条件返工、整改、采取相应的补救修复措施，直至合格为止，由此追加的费用和延误的工期均由承包人负责。如返工后仍不能达到约定要求的，发包人按不合格部分造价扣除承包人的工程款，同时扣除其全额质量履约保证金，承包人还必须支付合同价款的1-5%的违约金及承担一切法律责任。</w:t>
      </w:r>
    </w:p>
    <w:p>
      <w:pPr>
        <w:pStyle w:val="21"/>
        <w:numPr>
          <w:ilvl w:val="2"/>
          <w:numId w:val="10"/>
        </w:numPr>
        <w:tabs>
          <w:tab w:val="left" w:pos="1065"/>
        </w:tabs>
        <w:spacing w:before="100" w:after="0" w:line="324" w:lineRule="auto"/>
        <w:ind w:left="118" w:right="106" w:firstLine="420"/>
        <w:jc w:val="left"/>
        <w:rPr>
          <w:sz w:val="21"/>
        </w:rPr>
      </w:pPr>
    </w:p>
    <w:p>
      <w:pPr>
        <w:pStyle w:val="21"/>
        <w:numPr>
          <w:ilvl w:val="1"/>
          <w:numId w:val="24"/>
        </w:numPr>
        <w:tabs>
          <w:tab w:val="left" w:pos="909"/>
        </w:tabs>
        <w:spacing w:before="45" w:after="0" w:line="240" w:lineRule="auto"/>
        <w:ind w:left="908" w:right="0" w:hanging="370"/>
        <w:jc w:val="left"/>
        <w:rPr>
          <w:sz w:val="21"/>
        </w:rPr>
      </w:pPr>
      <w:r>
        <w:rPr>
          <w:spacing w:val="-3"/>
          <w:sz w:val="21"/>
        </w:rPr>
        <w:t>隐蔽工程检查</w:t>
      </w:r>
    </w:p>
    <w:p>
      <w:pPr>
        <w:pStyle w:val="21"/>
        <w:numPr>
          <w:ilvl w:val="2"/>
          <w:numId w:val="24"/>
        </w:numPr>
        <w:tabs>
          <w:tab w:val="left" w:pos="1012"/>
        </w:tabs>
        <w:spacing w:before="100" w:after="0" w:line="240" w:lineRule="auto"/>
        <w:ind w:left="118" w:right="0" w:firstLine="420"/>
        <w:jc w:val="left"/>
        <w:rPr>
          <w:rFonts w:ascii="Times New Roman" w:eastAsia="Times New Roman"/>
          <w:sz w:val="21"/>
        </w:rPr>
      </w:pPr>
      <w:r>
        <w:rPr>
          <w:spacing w:val="-3"/>
          <w:sz w:val="21"/>
        </w:rPr>
        <w:t>承包人自检：</w:t>
      </w:r>
      <w:r>
        <w:rPr>
          <w:spacing w:val="-10"/>
          <w:sz w:val="21"/>
          <w:u w:val="single"/>
        </w:rPr>
        <w:t xml:space="preserve">按通用条款 </w:t>
      </w:r>
      <w:r>
        <w:rPr>
          <w:rFonts w:ascii="Times New Roman" w:eastAsia="Times New Roman"/>
          <w:sz w:val="21"/>
          <w:u w:val="single"/>
        </w:rPr>
        <w:t>5.3.1</w:t>
      </w:r>
      <w:r>
        <w:rPr>
          <w:rFonts w:ascii="Times New Roman" w:eastAsia="Times New Roman"/>
          <w:spacing w:val="3"/>
          <w:sz w:val="21"/>
          <w:u w:val="single"/>
        </w:rPr>
        <w:t xml:space="preserve"> </w:t>
      </w:r>
      <w:r>
        <w:rPr>
          <w:spacing w:val="-2"/>
          <w:sz w:val="21"/>
          <w:u w:val="single"/>
        </w:rPr>
        <w:t>执行。</w:t>
      </w:r>
    </w:p>
    <w:p>
      <w:pPr>
        <w:pStyle w:val="21"/>
        <w:numPr>
          <w:ilvl w:val="2"/>
          <w:numId w:val="24"/>
        </w:numPr>
        <w:tabs>
          <w:tab w:val="left" w:pos="1012"/>
        </w:tabs>
        <w:spacing w:before="100" w:after="0" w:line="333" w:lineRule="auto"/>
        <w:ind w:left="118" w:right="106" w:firstLine="420"/>
        <w:jc w:val="both"/>
        <w:rPr>
          <w:rFonts w:ascii="Times New Roman" w:eastAsia="Times New Roman"/>
          <w:sz w:val="21"/>
        </w:rPr>
      </w:pPr>
      <w:r>
        <w:rPr>
          <w:spacing w:val="-4"/>
          <w:sz w:val="21"/>
        </w:rPr>
        <w:t>承包人提前通知监理人隐蔽工程检查的期限的约定：</w:t>
      </w:r>
      <w:r>
        <w:rPr>
          <w:spacing w:val="-7"/>
          <w:sz w:val="21"/>
          <w:u w:val="single"/>
        </w:rPr>
        <w:t xml:space="preserve">按通用合同条款第 </w:t>
      </w:r>
      <w:r>
        <w:rPr>
          <w:rFonts w:ascii="Times New Roman" w:eastAsia="Times New Roman"/>
          <w:sz w:val="21"/>
          <w:u w:val="single"/>
        </w:rPr>
        <w:t>5.3.2</w:t>
      </w:r>
      <w:r>
        <w:rPr>
          <w:rFonts w:ascii="Times New Roman" w:eastAsia="Times New Roman"/>
          <w:spacing w:val="17"/>
          <w:sz w:val="21"/>
          <w:u w:val="single"/>
        </w:rPr>
        <w:t xml:space="preserve"> </w:t>
      </w:r>
      <w:r>
        <w:rPr>
          <w:spacing w:val="-6"/>
          <w:sz w:val="21"/>
          <w:u w:val="single"/>
        </w:rPr>
        <w:t>款执行。且承包人应</w:t>
      </w:r>
      <w:r>
        <w:rPr>
          <w:spacing w:val="-21"/>
          <w:sz w:val="21"/>
          <w:u w:val="single"/>
        </w:rPr>
        <w:t>负责提供关键部位和环节验收时的声像及影音资料，保证及时、完整、高质，交给监理及发包人作为</w:t>
      </w:r>
      <w:r>
        <w:rPr>
          <w:spacing w:val="-6"/>
          <w:sz w:val="21"/>
          <w:u w:val="single"/>
        </w:rPr>
        <w:t>工程款支付条件。</w:t>
      </w:r>
    </w:p>
    <w:p>
      <w:pPr>
        <w:pStyle w:val="21"/>
        <w:numPr>
          <w:ilvl w:val="2"/>
          <w:numId w:val="24"/>
        </w:numPr>
        <w:tabs>
          <w:tab w:val="left" w:pos="1118"/>
        </w:tabs>
        <w:spacing w:before="35" w:after="0" w:line="240" w:lineRule="auto"/>
        <w:ind w:left="1117" w:right="0" w:hanging="579"/>
        <w:jc w:val="left"/>
        <w:rPr>
          <w:sz w:val="21"/>
        </w:rPr>
      </w:pPr>
      <w:bookmarkStart w:id="99" w:name="5.3.3重新检查：按通用条款5.3.3执行。"/>
      <w:bookmarkEnd w:id="99"/>
      <w:bookmarkStart w:id="100" w:name="5.3.3重新检查：按通用条款5.3.3执行。"/>
      <w:bookmarkEnd w:id="100"/>
      <w:r>
        <w:rPr>
          <w:spacing w:val="-3"/>
          <w:sz w:val="21"/>
        </w:rPr>
        <w:t>重新检查：</w:t>
      </w:r>
      <w:r>
        <w:rPr>
          <w:spacing w:val="-10"/>
          <w:sz w:val="21"/>
          <w:u w:val="single"/>
        </w:rPr>
        <w:t xml:space="preserve">按通用条款 </w:t>
      </w:r>
      <w:r>
        <w:rPr>
          <w:sz w:val="21"/>
          <w:u w:val="single"/>
        </w:rPr>
        <w:t>5.3.3</w:t>
      </w:r>
      <w:r>
        <w:rPr>
          <w:spacing w:val="-13"/>
          <w:sz w:val="21"/>
          <w:u w:val="single"/>
        </w:rPr>
        <w:t xml:space="preserve"> 执行。</w:t>
      </w:r>
    </w:p>
    <w:p>
      <w:pPr>
        <w:pStyle w:val="21"/>
        <w:numPr>
          <w:ilvl w:val="2"/>
          <w:numId w:val="24"/>
        </w:numPr>
        <w:tabs>
          <w:tab w:val="left" w:pos="1012"/>
        </w:tabs>
        <w:spacing w:before="118" w:after="0" w:line="240" w:lineRule="auto"/>
        <w:ind w:left="118" w:right="0" w:firstLine="420"/>
        <w:jc w:val="left"/>
        <w:rPr>
          <w:rFonts w:ascii="Times New Roman" w:eastAsia="Times New Roman"/>
          <w:sz w:val="21"/>
        </w:rPr>
      </w:pPr>
      <w:r>
        <w:rPr>
          <w:spacing w:val="-3"/>
          <w:sz w:val="21"/>
        </w:rPr>
        <w:t>承包人私自覆盖：</w:t>
      </w:r>
      <w:r>
        <w:rPr>
          <w:spacing w:val="-10"/>
          <w:sz w:val="21"/>
          <w:u w:val="single"/>
        </w:rPr>
        <w:t xml:space="preserve">按通用条款 </w:t>
      </w:r>
      <w:r>
        <w:rPr>
          <w:rFonts w:ascii="Times New Roman" w:eastAsia="Times New Roman"/>
          <w:sz w:val="21"/>
          <w:u w:val="single"/>
        </w:rPr>
        <w:t>5.3.4</w:t>
      </w:r>
      <w:r>
        <w:rPr>
          <w:rFonts w:ascii="Times New Roman" w:eastAsia="Times New Roman"/>
          <w:spacing w:val="5"/>
          <w:sz w:val="21"/>
          <w:u w:val="single"/>
        </w:rPr>
        <w:t xml:space="preserve"> </w:t>
      </w:r>
      <w:r>
        <w:rPr>
          <w:spacing w:val="-2"/>
          <w:sz w:val="21"/>
          <w:u w:val="single"/>
        </w:rPr>
        <w:t>执行。</w:t>
      </w:r>
    </w:p>
    <w:p>
      <w:pPr>
        <w:pStyle w:val="21"/>
        <w:numPr>
          <w:ilvl w:val="1"/>
          <w:numId w:val="25"/>
        </w:numPr>
        <w:tabs>
          <w:tab w:val="left" w:pos="856"/>
        </w:tabs>
        <w:spacing w:before="99" w:after="0" w:line="240" w:lineRule="auto"/>
        <w:ind w:left="855" w:right="0" w:hanging="317"/>
        <w:jc w:val="left"/>
        <w:rPr>
          <w:sz w:val="21"/>
        </w:rPr>
      </w:pPr>
      <w:r>
        <w:rPr>
          <w:spacing w:val="-3"/>
          <w:sz w:val="21"/>
        </w:rPr>
        <w:t>不合格工程的处理</w:t>
      </w:r>
      <w:r>
        <w:rPr>
          <w:spacing w:val="-9"/>
          <w:sz w:val="21"/>
          <w:u w:val="single"/>
        </w:rPr>
        <w:t xml:space="preserve">：按通用条款 </w:t>
      </w:r>
      <w:r>
        <w:rPr>
          <w:rFonts w:ascii="Times New Roman" w:eastAsia="Times New Roman"/>
          <w:sz w:val="21"/>
          <w:u w:val="single"/>
        </w:rPr>
        <w:t>5.4</w:t>
      </w:r>
      <w:r>
        <w:rPr>
          <w:rFonts w:ascii="Times New Roman" w:eastAsia="Times New Roman"/>
          <w:spacing w:val="8"/>
          <w:sz w:val="21"/>
          <w:u w:val="single"/>
        </w:rPr>
        <w:t xml:space="preserve"> </w:t>
      </w:r>
      <w:r>
        <w:rPr>
          <w:spacing w:val="-2"/>
          <w:sz w:val="21"/>
          <w:u w:val="single"/>
        </w:rPr>
        <w:t>执行。</w:t>
      </w:r>
    </w:p>
    <w:p>
      <w:pPr>
        <w:pStyle w:val="21"/>
        <w:numPr>
          <w:ilvl w:val="1"/>
          <w:numId w:val="25"/>
        </w:numPr>
        <w:tabs>
          <w:tab w:val="left" w:pos="856"/>
        </w:tabs>
        <w:spacing w:before="99" w:after="0" w:line="240" w:lineRule="auto"/>
        <w:ind w:left="855" w:right="0" w:hanging="317"/>
        <w:jc w:val="left"/>
        <w:rPr>
          <w:sz w:val="21"/>
        </w:rPr>
      </w:pPr>
      <w:r>
        <w:rPr>
          <w:spacing w:val="-3"/>
          <w:sz w:val="21"/>
        </w:rPr>
        <w:t>质量争议检测：</w:t>
      </w:r>
      <w:r>
        <w:rPr>
          <w:spacing w:val="-10"/>
          <w:sz w:val="21"/>
          <w:u w:val="single"/>
        </w:rPr>
        <w:t xml:space="preserve">按通用条款 </w:t>
      </w:r>
      <w:r>
        <w:rPr>
          <w:rFonts w:ascii="Times New Roman" w:eastAsia="Times New Roman"/>
          <w:sz w:val="21"/>
          <w:u w:val="single"/>
        </w:rPr>
        <w:t>5.5</w:t>
      </w:r>
      <w:r>
        <w:rPr>
          <w:rFonts w:ascii="Times New Roman" w:eastAsia="Times New Roman"/>
          <w:spacing w:val="7"/>
          <w:sz w:val="21"/>
          <w:u w:val="single"/>
        </w:rPr>
        <w:t xml:space="preserve"> </w:t>
      </w:r>
      <w:r>
        <w:rPr>
          <w:spacing w:val="-2"/>
          <w:sz w:val="21"/>
          <w:u w:val="single"/>
        </w:rPr>
        <w:t>执行。</w:t>
      </w:r>
    </w:p>
    <w:p>
      <w:pPr>
        <w:pStyle w:val="21"/>
        <w:numPr>
          <w:ilvl w:val="0"/>
          <w:numId w:val="10"/>
        </w:numPr>
        <w:tabs>
          <w:tab w:val="left" w:pos="436"/>
        </w:tabs>
        <w:spacing w:before="102" w:after="0" w:line="240" w:lineRule="auto"/>
        <w:ind w:left="435" w:right="0" w:hanging="317"/>
        <w:jc w:val="left"/>
        <w:rPr>
          <w:sz w:val="21"/>
        </w:rPr>
      </w:pPr>
      <w:bookmarkStart w:id="101" w:name="6. 安全文明施工与环境保护"/>
      <w:bookmarkEnd w:id="101"/>
      <w:bookmarkStart w:id="102" w:name="6. 安全文明施工与环境保护"/>
      <w:bookmarkEnd w:id="102"/>
      <w:r>
        <w:rPr>
          <w:spacing w:val="-3"/>
          <w:sz w:val="21"/>
        </w:rPr>
        <w:t>安全文明施工与环境保护</w:t>
      </w:r>
    </w:p>
    <w:p>
      <w:pPr>
        <w:pStyle w:val="21"/>
        <w:numPr>
          <w:ilvl w:val="1"/>
          <w:numId w:val="10"/>
        </w:numPr>
        <w:tabs>
          <w:tab w:val="left" w:pos="856"/>
        </w:tabs>
        <w:spacing w:before="116" w:after="0" w:line="240" w:lineRule="auto"/>
        <w:ind w:left="855" w:right="0" w:hanging="317"/>
        <w:jc w:val="left"/>
        <w:rPr>
          <w:sz w:val="21"/>
        </w:rPr>
      </w:pPr>
      <w:r>
        <w:rPr>
          <w:spacing w:val="-3"/>
          <w:sz w:val="21"/>
        </w:rPr>
        <w:t>安全文明施工</w:t>
      </w:r>
    </w:p>
    <w:p>
      <w:pPr>
        <w:pStyle w:val="21"/>
        <w:numPr>
          <w:ilvl w:val="2"/>
          <w:numId w:val="10"/>
        </w:numPr>
        <w:tabs>
          <w:tab w:val="left" w:pos="1065"/>
        </w:tabs>
        <w:spacing w:before="100" w:after="0" w:line="324" w:lineRule="auto"/>
        <w:ind w:left="118" w:right="166" w:firstLine="420"/>
        <w:jc w:val="left"/>
        <w:rPr>
          <w:sz w:val="21"/>
        </w:rPr>
      </w:pPr>
      <w:r>
        <w:rPr>
          <w:spacing w:val="-3"/>
          <w:sz w:val="21"/>
        </w:rPr>
        <w:t>项目安全生产要求：</w:t>
      </w:r>
      <w:r>
        <w:rPr>
          <w:spacing w:val="-2"/>
          <w:sz w:val="21"/>
          <w:u w:val="single"/>
        </w:rPr>
        <w:t>按苍规建〔</w:t>
      </w:r>
      <w:r>
        <w:rPr>
          <w:rFonts w:ascii="Times New Roman" w:eastAsia="Times New Roman"/>
          <w:sz w:val="21"/>
          <w:u w:val="single"/>
        </w:rPr>
        <w:t>2012</w:t>
      </w:r>
      <w:r>
        <w:rPr>
          <w:sz w:val="21"/>
          <w:u w:val="single"/>
        </w:rPr>
        <w:t>〕</w:t>
      </w:r>
      <w:r>
        <w:rPr>
          <w:rFonts w:ascii="Times New Roman" w:eastAsia="Times New Roman"/>
          <w:sz w:val="21"/>
          <w:u w:val="single"/>
        </w:rPr>
        <w:t>238</w:t>
      </w:r>
      <w:r>
        <w:rPr>
          <w:rFonts w:ascii="Times New Roman" w:eastAsia="Times New Roman"/>
          <w:spacing w:val="32"/>
          <w:sz w:val="21"/>
          <w:u w:val="single"/>
        </w:rPr>
        <w:t xml:space="preserve"> </w:t>
      </w:r>
      <w:r>
        <w:rPr>
          <w:spacing w:val="-3"/>
          <w:sz w:val="21"/>
          <w:u w:val="single"/>
        </w:rPr>
        <w:t>号《关于进一步加强建筑工程安全防护、文明施</w:t>
      </w:r>
      <w:r>
        <w:rPr>
          <w:spacing w:val="-207"/>
          <w:sz w:val="21"/>
          <w:u w:val="single"/>
        </w:rPr>
        <w:t>工</w:t>
      </w:r>
      <w:r>
        <w:rPr>
          <w:spacing w:val="-3"/>
          <w:sz w:val="21"/>
          <w:u w:val="single"/>
        </w:rPr>
        <w:t>措施费用管理的通知》执行。</w:t>
      </w:r>
    </w:p>
    <w:p>
      <w:pPr>
        <w:pStyle w:val="21"/>
        <w:numPr>
          <w:ilvl w:val="2"/>
          <w:numId w:val="26"/>
        </w:numPr>
        <w:tabs>
          <w:tab w:val="left" w:pos="1065"/>
        </w:tabs>
        <w:spacing w:before="42" w:after="0" w:line="333" w:lineRule="auto"/>
        <w:ind w:left="118" w:right="106" w:firstLine="420"/>
        <w:jc w:val="both"/>
        <w:rPr>
          <w:sz w:val="21"/>
        </w:rPr>
      </w:pPr>
      <w:r>
        <w:rPr>
          <w:spacing w:val="-3"/>
          <w:sz w:val="21"/>
        </w:rPr>
        <w:t>关于治安保卫的特别约定：</w:t>
      </w:r>
      <w:r>
        <w:rPr>
          <w:spacing w:val="-3"/>
          <w:sz w:val="21"/>
          <w:u w:val="single"/>
        </w:rPr>
        <w:t>承包人承担施工安全保卫工作和责任（包括夜间施工照明，施工</w:t>
      </w:r>
      <w:r>
        <w:rPr>
          <w:spacing w:val="-199"/>
          <w:sz w:val="21"/>
          <w:u w:val="single"/>
        </w:rPr>
        <w:t>现</w:t>
      </w:r>
      <w:r>
        <w:rPr>
          <w:spacing w:val="-3"/>
          <w:sz w:val="21"/>
          <w:u w:val="single"/>
        </w:rPr>
        <w:t>场的夜间照明线路必须单独敷设</w:t>
      </w:r>
      <w:r>
        <w:rPr>
          <w:spacing w:val="-50"/>
          <w:sz w:val="21"/>
          <w:u w:val="single"/>
        </w:rPr>
        <w:t>）</w:t>
      </w:r>
      <w:r>
        <w:rPr>
          <w:spacing w:val="-8"/>
          <w:sz w:val="21"/>
          <w:u w:val="single"/>
        </w:rPr>
        <w:t>，并承担各级政府管理部门所要求的以及引起的所有经济和法律责任。</w:t>
      </w:r>
    </w:p>
    <w:p>
      <w:pPr>
        <w:pStyle w:val="3"/>
        <w:spacing w:before="34"/>
        <w:ind w:left="538"/>
      </w:pPr>
      <w:r>
        <w:t>关于编制施工场地治安管理计划的约定：</w:t>
      </w:r>
      <w:r>
        <w:rPr>
          <w:u w:val="single"/>
        </w:rPr>
        <w:t xml:space="preserve">按通用合同条款第 </w:t>
      </w:r>
      <w:r>
        <w:rPr>
          <w:rFonts w:ascii="Times New Roman" w:eastAsia="Times New Roman"/>
          <w:u w:val="single"/>
        </w:rPr>
        <w:t xml:space="preserve">6.1.4 </w:t>
      </w:r>
      <w:r>
        <w:rPr>
          <w:u w:val="single"/>
        </w:rPr>
        <w:t>款执行。</w:t>
      </w:r>
    </w:p>
    <w:p>
      <w:pPr>
        <w:pStyle w:val="21"/>
        <w:numPr>
          <w:ilvl w:val="2"/>
          <w:numId w:val="26"/>
        </w:numPr>
        <w:tabs>
          <w:tab w:val="left" w:pos="1065"/>
        </w:tabs>
        <w:spacing w:before="100" w:after="0" w:line="240" w:lineRule="auto"/>
        <w:ind w:left="118" w:right="0" w:firstLine="420"/>
        <w:jc w:val="left"/>
        <w:rPr>
          <w:sz w:val="21"/>
        </w:rPr>
      </w:pPr>
      <w:r>
        <w:rPr>
          <w:spacing w:val="-2"/>
          <w:sz w:val="21"/>
        </w:rPr>
        <w:t>文明施工</w:t>
      </w:r>
    </w:p>
    <w:p>
      <w:pPr>
        <w:pStyle w:val="3"/>
        <w:spacing w:before="102" w:line="324" w:lineRule="auto"/>
        <w:ind w:left="118" w:right="212" w:firstLine="420"/>
      </w:pPr>
      <w:r>
        <w:rPr>
          <w:spacing w:val="-6"/>
        </w:rPr>
        <w:t>合同当事人对文明施工的要求：</w:t>
      </w:r>
      <w:r>
        <w:rPr>
          <w:spacing w:val="-2"/>
          <w:u w:val="single"/>
        </w:rPr>
        <w:t>按苍规建</w:t>
      </w:r>
      <w:r>
        <w:rPr>
          <w:rFonts w:ascii="Times New Roman" w:eastAsia="Times New Roman"/>
          <w:spacing w:val="-2"/>
          <w:u w:val="single"/>
        </w:rPr>
        <w:t xml:space="preserve">[2011]46 </w:t>
      </w:r>
      <w:r>
        <w:rPr>
          <w:spacing w:val="-7"/>
          <w:u w:val="single"/>
        </w:rPr>
        <w:t>号《关于全面开展安全生产文明施工标准化工地</w:t>
      </w:r>
      <w:r>
        <w:rPr>
          <w:spacing w:val="-203"/>
          <w:u w:val="single"/>
        </w:rPr>
        <w:t>创</w:t>
      </w:r>
      <w:r>
        <w:rPr>
          <w:spacing w:val="-3"/>
          <w:u w:val="single"/>
        </w:rPr>
        <w:t>建活动的通知》要求执行。</w:t>
      </w:r>
    </w:p>
    <w:p>
      <w:pPr>
        <w:pStyle w:val="21"/>
        <w:numPr>
          <w:ilvl w:val="2"/>
          <w:numId w:val="26"/>
        </w:numPr>
        <w:tabs>
          <w:tab w:val="left" w:pos="959"/>
        </w:tabs>
        <w:spacing w:before="42" w:after="0" w:line="240" w:lineRule="auto"/>
        <w:ind w:left="958" w:right="0" w:hanging="525"/>
        <w:jc w:val="left"/>
      </w:pPr>
      <w:r>
        <w:rPr>
          <w:spacing w:val="-3"/>
          <w:sz w:val="21"/>
        </w:rPr>
        <w:t>关于安全文明施工费支付比例和支付期限的约定：</w:t>
      </w:r>
      <w:r>
        <w:rPr>
          <w:spacing w:val="-3"/>
          <w:sz w:val="21"/>
          <w:u w:val="single"/>
        </w:rPr>
        <w:t>按苍住建【</w:t>
      </w:r>
      <w:r>
        <w:rPr>
          <w:rFonts w:ascii="Times New Roman" w:eastAsia="Times New Roman"/>
          <w:sz w:val="21"/>
          <w:u w:val="single"/>
        </w:rPr>
        <w:t>2012</w:t>
      </w:r>
      <w:r>
        <w:rPr>
          <w:sz w:val="21"/>
          <w:u w:val="single"/>
        </w:rPr>
        <w:t>】</w:t>
      </w:r>
      <w:r>
        <w:rPr>
          <w:rFonts w:ascii="Times New Roman" w:eastAsia="Times New Roman"/>
          <w:sz w:val="21"/>
          <w:u w:val="single"/>
        </w:rPr>
        <w:t>238</w:t>
      </w:r>
      <w:r>
        <w:rPr>
          <w:rFonts w:ascii="Times New Roman" w:eastAsia="Times New Roman"/>
          <w:spacing w:val="17"/>
          <w:sz w:val="21"/>
          <w:u w:val="single"/>
        </w:rPr>
        <w:t xml:space="preserve">  </w:t>
      </w:r>
      <w:r>
        <w:rPr>
          <w:spacing w:val="-3"/>
          <w:sz w:val="21"/>
          <w:u w:val="single"/>
        </w:rPr>
        <w:t>号《关于印发</w:t>
      </w:r>
      <w:r>
        <w:rPr>
          <w:rFonts w:ascii="Times New Roman" w:eastAsia="Times New Roman"/>
          <w:sz w:val="21"/>
          <w:u w:val="single"/>
        </w:rPr>
        <w:t>&lt;</w:t>
      </w:r>
      <w:r>
        <w:rPr>
          <w:spacing w:val="-3"/>
          <w:sz w:val="21"/>
          <w:u w:val="single"/>
        </w:rPr>
        <w:t>苍南</w:t>
      </w:r>
      <w:r>
        <w:rPr>
          <w:u w:val="single"/>
        </w:rPr>
        <w:t>县建</w:t>
      </w:r>
      <w:r>
        <w:rPr>
          <w:spacing w:val="-3"/>
          <w:u w:val="single"/>
        </w:rPr>
        <w:t>筑</w:t>
      </w:r>
      <w:r>
        <w:rPr>
          <w:u w:val="single"/>
        </w:rPr>
        <w:t>施</w:t>
      </w:r>
      <w:r>
        <w:rPr>
          <w:spacing w:val="-3"/>
          <w:u w:val="single"/>
        </w:rPr>
        <w:t>工</w:t>
      </w:r>
      <w:r>
        <w:rPr>
          <w:u w:val="single"/>
        </w:rPr>
        <w:t>领</w:t>
      </w:r>
      <w:r>
        <w:rPr>
          <w:spacing w:val="-3"/>
          <w:u w:val="single"/>
        </w:rPr>
        <w:t>域</w:t>
      </w:r>
      <w:r>
        <w:rPr>
          <w:u w:val="single"/>
        </w:rPr>
        <w:t>企</w:t>
      </w:r>
      <w:r>
        <w:rPr>
          <w:spacing w:val="-3"/>
          <w:u w:val="single"/>
        </w:rPr>
        <w:t>业</w:t>
      </w:r>
      <w:r>
        <w:rPr>
          <w:u w:val="single"/>
        </w:rPr>
        <w:t>安</w:t>
      </w:r>
      <w:r>
        <w:rPr>
          <w:spacing w:val="-3"/>
          <w:u w:val="single"/>
        </w:rPr>
        <w:t>全</w:t>
      </w:r>
      <w:r>
        <w:rPr>
          <w:u w:val="single"/>
        </w:rPr>
        <w:t>生产</w:t>
      </w:r>
      <w:r>
        <w:rPr>
          <w:spacing w:val="-3"/>
          <w:u w:val="single"/>
        </w:rPr>
        <w:t>费</w:t>
      </w:r>
      <w:r>
        <w:rPr>
          <w:u w:val="single"/>
        </w:rPr>
        <w:t>用</w:t>
      </w:r>
      <w:r>
        <w:rPr>
          <w:spacing w:val="-3"/>
          <w:u w:val="single"/>
        </w:rPr>
        <w:t>提</w:t>
      </w:r>
      <w:r>
        <w:rPr>
          <w:u w:val="single"/>
        </w:rPr>
        <w:t>取</w:t>
      </w:r>
      <w:r>
        <w:rPr>
          <w:spacing w:val="-3"/>
          <w:u w:val="single"/>
        </w:rPr>
        <w:t>和</w:t>
      </w:r>
      <w:r>
        <w:rPr>
          <w:u w:val="single"/>
        </w:rPr>
        <w:t>使</w:t>
      </w:r>
      <w:r>
        <w:rPr>
          <w:spacing w:val="-3"/>
          <w:u w:val="single"/>
        </w:rPr>
        <w:t>用</w:t>
      </w:r>
      <w:r>
        <w:rPr>
          <w:u w:val="single"/>
        </w:rPr>
        <w:t>管</w:t>
      </w:r>
      <w:r>
        <w:rPr>
          <w:spacing w:val="-3"/>
          <w:u w:val="single"/>
        </w:rPr>
        <w:t>理</w:t>
      </w:r>
      <w:r>
        <w:rPr>
          <w:u w:val="single"/>
        </w:rPr>
        <w:t>办</w:t>
      </w:r>
      <w:r>
        <w:rPr>
          <w:spacing w:val="-3"/>
          <w:u w:val="single"/>
        </w:rPr>
        <w:t>法</w:t>
      </w:r>
      <w:r>
        <w:rPr>
          <w:rFonts w:ascii="Times New Roman" w:eastAsia="Times New Roman"/>
          <w:u w:val="single"/>
        </w:rPr>
        <w:t>&gt;</w:t>
      </w:r>
      <w:r>
        <w:rPr>
          <w:spacing w:val="-3"/>
          <w:u w:val="single"/>
        </w:rPr>
        <w:t>的</w:t>
      </w:r>
      <w:r>
        <w:rPr>
          <w:u w:val="single"/>
        </w:rPr>
        <w:t>通</w:t>
      </w:r>
      <w:r>
        <w:rPr>
          <w:spacing w:val="-3"/>
          <w:u w:val="single"/>
        </w:rPr>
        <w:t>知</w:t>
      </w:r>
      <w:r>
        <w:rPr>
          <w:u w:val="single"/>
        </w:rPr>
        <w:t>》</w:t>
      </w:r>
      <w:r>
        <w:rPr>
          <w:spacing w:val="-3"/>
          <w:u w:val="single"/>
        </w:rPr>
        <w:t>要</w:t>
      </w:r>
      <w:r>
        <w:rPr>
          <w:u w:val="single"/>
        </w:rPr>
        <w:t>求</w:t>
      </w:r>
      <w:r>
        <w:rPr>
          <w:spacing w:val="-3"/>
          <w:u w:val="single"/>
        </w:rPr>
        <w:t>执</w:t>
      </w:r>
      <w:r>
        <w:rPr>
          <w:u w:val="single"/>
        </w:rPr>
        <w:t>行。</w:t>
      </w:r>
      <w:r>
        <w:rPr>
          <w:u w:val="single"/>
        </w:rPr>
        <w:tab/>
      </w:r>
    </w:p>
    <w:p>
      <w:pPr>
        <w:pStyle w:val="3"/>
        <w:spacing w:before="100" w:line="333" w:lineRule="auto"/>
        <w:ind w:left="118" w:right="153" w:firstLine="314"/>
      </w:pPr>
      <w:r>
        <w:rPr>
          <w:spacing w:val="-18"/>
          <w:u w:val="single"/>
        </w:rPr>
        <w:t>（</w:t>
      </w:r>
      <w:r>
        <w:rPr>
          <w:rFonts w:ascii="Times New Roman" w:eastAsia="Times New Roman"/>
          <w:spacing w:val="-18"/>
          <w:u w:val="single"/>
        </w:rPr>
        <w:t>1</w:t>
      </w:r>
      <w:r>
        <w:rPr>
          <w:spacing w:val="-18"/>
          <w:u w:val="single"/>
        </w:rPr>
        <w:t>）</w:t>
      </w:r>
      <w:r>
        <w:rPr>
          <w:spacing w:val="-7"/>
          <w:u w:val="single"/>
        </w:rPr>
        <w:t>承包人应严格要求按照住建部、浙江省及温州市统一标准并结合该工程及发包人具体要求组织</w:t>
      </w:r>
      <w:r>
        <w:rPr>
          <w:spacing w:val="-17"/>
          <w:u w:val="single"/>
        </w:rPr>
        <w:t>施工，必须达到县级或县级以上文明标化工地标准的要求，必须遵守工程建设安全文明施工的有关规定。</w:t>
      </w:r>
      <w:r>
        <w:rPr>
          <w:spacing w:val="-7"/>
          <w:u w:val="single"/>
        </w:rPr>
        <w:t>认真落实各项安全保护措施，并随时接受发包人、监理工程师及有关部门的监督检查。</w:t>
      </w:r>
    </w:p>
    <w:p>
      <w:pPr>
        <w:pStyle w:val="3"/>
        <w:spacing w:before="34" w:line="324" w:lineRule="auto"/>
        <w:ind w:left="118" w:right="259" w:firstLine="314"/>
      </w:pPr>
      <w:r>
        <w:rPr>
          <w:spacing w:val="-12"/>
          <w:u w:val="single"/>
        </w:rPr>
        <w:t>（</w:t>
      </w:r>
      <w:r>
        <w:rPr>
          <w:rFonts w:ascii="Times New Roman" w:eastAsia="Times New Roman"/>
          <w:spacing w:val="-12"/>
          <w:u w:val="single"/>
        </w:rPr>
        <w:t>2</w:t>
      </w:r>
      <w:r>
        <w:rPr>
          <w:spacing w:val="-12"/>
          <w:u w:val="single"/>
        </w:rPr>
        <w:t>）</w:t>
      </w:r>
      <w:r>
        <w:rPr>
          <w:spacing w:val="-6"/>
          <w:u w:val="single"/>
        </w:rPr>
        <w:t>承包人应对进入施工现场的施工人员进行安全文明施工教育，配备必要的劳动保护用具，保证工程</w:t>
      </w:r>
      <w:r>
        <w:rPr>
          <w:spacing w:val="-17"/>
          <w:u w:val="single"/>
        </w:rPr>
        <w:t>的施工安全和人身安全，发生的费用由承包人在投标时报价包干。</w:t>
      </w:r>
    </w:p>
    <w:p>
      <w:pPr>
        <w:pStyle w:val="3"/>
        <w:spacing w:before="43"/>
        <w:ind w:left="433"/>
      </w:pPr>
      <w:r>
        <w:rPr>
          <w:u w:val="single"/>
        </w:rPr>
        <w:t>（</w:t>
      </w:r>
      <w:r>
        <w:rPr>
          <w:rFonts w:ascii="Times New Roman" w:eastAsia="Times New Roman"/>
          <w:u w:val="single"/>
        </w:rPr>
        <w:t>3</w:t>
      </w:r>
      <w:r>
        <w:rPr>
          <w:u w:val="single"/>
        </w:rPr>
        <w:t>）承包人应注意保护施工现场已完建筑物的安全。</w:t>
      </w:r>
    </w:p>
    <w:p>
      <w:pPr>
        <w:pStyle w:val="3"/>
        <w:spacing w:before="100" w:line="324" w:lineRule="auto"/>
        <w:ind w:left="118" w:right="192" w:firstLine="314"/>
      </w:pPr>
      <w:r>
        <w:rPr>
          <w:spacing w:val="-12"/>
          <w:u w:val="single"/>
        </w:rPr>
        <w:t>（</w:t>
      </w:r>
      <w:r>
        <w:rPr>
          <w:rFonts w:ascii="Times New Roman" w:eastAsia="Times New Roman"/>
          <w:spacing w:val="-12"/>
          <w:u w:val="single"/>
        </w:rPr>
        <w:t>4</w:t>
      </w:r>
      <w:r>
        <w:rPr>
          <w:spacing w:val="-12"/>
          <w:u w:val="single"/>
        </w:rPr>
        <w:t>）</w:t>
      </w:r>
      <w:r>
        <w:rPr>
          <w:spacing w:val="-5"/>
          <w:u w:val="single"/>
        </w:rPr>
        <w:t>如由于承包人安全措施不力造成的事故的责任和由此发生的费用，由承包人承担、包括给发包</w:t>
      </w:r>
      <w:r>
        <w:rPr>
          <w:spacing w:val="-4"/>
          <w:u w:val="single"/>
        </w:rPr>
        <w:t>人或其他单位造成的损失；施工</w:t>
      </w:r>
      <w:r>
        <w:rPr>
          <w:spacing w:val="-17"/>
          <w:u w:val="single"/>
        </w:rPr>
        <w:t>过程中发生的安全事故由承包人负责处理。</w:t>
      </w:r>
    </w:p>
    <w:p>
      <w:pPr>
        <w:pStyle w:val="3"/>
        <w:spacing w:before="42"/>
        <w:ind w:left="433"/>
      </w:pPr>
      <w:r>
        <w:rPr>
          <w:u w:val="single"/>
        </w:rPr>
        <w:t>（</w:t>
      </w:r>
      <w:r>
        <w:rPr>
          <w:rFonts w:ascii="Times New Roman" w:eastAsia="Times New Roman"/>
          <w:u w:val="single"/>
        </w:rPr>
        <w:t>5</w:t>
      </w:r>
      <w:r>
        <w:rPr>
          <w:u w:val="single"/>
        </w:rPr>
        <w:t>）签订施工合同的同时，签订《安全文明生产责任书》作为本合同的附件。</w:t>
      </w:r>
    </w:p>
    <w:p>
      <w:pPr>
        <w:pStyle w:val="21"/>
        <w:numPr>
          <w:ilvl w:val="2"/>
          <w:numId w:val="26"/>
        </w:numPr>
        <w:tabs>
          <w:tab w:val="left" w:pos="1065"/>
        </w:tabs>
        <w:spacing w:before="100" w:after="0" w:line="240" w:lineRule="auto"/>
        <w:ind w:left="118" w:right="0" w:firstLine="420"/>
        <w:jc w:val="left"/>
        <w:rPr>
          <w:sz w:val="21"/>
        </w:rPr>
      </w:pPr>
      <w:r>
        <w:rPr>
          <w:spacing w:val="-3"/>
          <w:sz w:val="21"/>
        </w:rPr>
        <w:t>紧急情况处理：</w:t>
      </w:r>
      <w:r>
        <w:rPr>
          <w:spacing w:val="-10"/>
          <w:sz w:val="21"/>
          <w:u w:val="single"/>
        </w:rPr>
        <w:t xml:space="preserve">按通用条款 </w:t>
      </w:r>
      <w:r>
        <w:rPr>
          <w:rFonts w:ascii="Times New Roman" w:eastAsia="Times New Roman"/>
          <w:sz w:val="21"/>
          <w:u w:val="single"/>
        </w:rPr>
        <w:t>6.1.7</w:t>
      </w:r>
      <w:r>
        <w:rPr>
          <w:rFonts w:ascii="Times New Roman" w:eastAsia="Times New Roman"/>
          <w:spacing w:val="7"/>
          <w:sz w:val="21"/>
          <w:u w:val="single"/>
        </w:rPr>
        <w:t xml:space="preserve"> </w:t>
      </w:r>
      <w:r>
        <w:rPr>
          <w:spacing w:val="-2"/>
          <w:sz w:val="21"/>
          <w:u w:val="single"/>
        </w:rPr>
        <w:t>执行</w:t>
      </w:r>
      <w:r>
        <w:rPr>
          <w:sz w:val="21"/>
        </w:rPr>
        <w:t>。</w:t>
      </w:r>
    </w:p>
    <w:p>
      <w:pPr>
        <w:pStyle w:val="21"/>
        <w:numPr>
          <w:ilvl w:val="2"/>
          <w:numId w:val="26"/>
        </w:numPr>
        <w:tabs>
          <w:tab w:val="left" w:pos="1065"/>
        </w:tabs>
        <w:spacing w:before="102" w:after="0" w:line="240" w:lineRule="auto"/>
        <w:ind w:left="118" w:right="0" w:firstLine="420"/>
        <w:jc w:val="left"/>
        <w:rPr>
          <w:sz w:val="21"/>
        </w:rPr>
      </w:pPr>
      <w:r>
        <w:rPr>
          <w:spacing w:val="-3"/>
          <w:sz w:val="21"/>
        </w:rPr>
        <w:t>事故处理：</w:t>
      </w:r>
      <w:r>
        <w:rPr>
          <w:spacing w:val="-10"/>
          <w:sz w:val="21"/>
          <w:u w:val="single"/>
        </w:rPr>
        <w:t xml:space="preserve">按通用条款 </w:t>
      </w:r>
      <w:r>
        <w:rPr>
          <w:rFonts w:ascii="Times New Roman" w:eastAsia="Times New Roman"/>
          <w:sz w:val="21"/>
          <w:u w:val="single"/>
        </w:rPr>
        <w:t>6.1.8</w:t>
      </w:r>
      <w:r>
        <w:rPr>
          <w:rFonts w:ascii="Times New Roman" w:eastAsia="Times New Roman"/>
          <w:spacing w:val="2"/>
          <w:sz w:val="21"/>
          <w:u w:val="single"/>
        </w:rPr>
        <w:t xml:space="preserve"> </w:t>
      </w:r>
      <w:r>
        <w:rPr>
          <w:spacing w:val="-2"/>
          <w:sz w:val="21"/>
          <w:u w:val="single"/>
        </w:rPr>
        <w:t>执行</w:t>
      </w:r>
      <w:r>
        <w:rPr>
          <w:sz w:val="21"/>
        </w:rPr>
        <w:t>。</w:t>
      </w:r>
    </w:p>
    <w:p>
      <w:pPr>
        <w:pStyle w:val="21"/>
        <w:numPr>
          <w:ilvl w:val="2"/>
          <w:numId w:val="26"/>
        </w:numPr>
        <w:tabs>
          <w:tab w:val="left" w:pos="1065"/>
        </w:tabs>
        <w:spacing w:before="100" w:after="0" w:line="240" w:lineRule="auto"/>
        <w:ind w:left="118" w:right="0" w:firstLine="420"/>
        <w:jc w:val="left"/>
        <w:rPr>
          <w:sz w:val="21"/>
        </w:rPr>
      </w:pPr>
      <w:r>
        <w:rPr>
          <w:spacing w:val="-3"/>
          <w:sz w:val="21"/>
        </w:rPr>
        <w:t>安全生产责任：</w:t>
      </w:r>
      <w:r>
        <w:rPr>
          <w:spacing w:val="-10"/>
          <w:sz w:val="21"/>
          <w:u w:val="single"/>
        </w:rPr>
        <w:t xml:space="preserve">按通用条款 </w:t>
      </w:r>
      <w:r>
        <w:rPr>
          <w:rFonts w:ascii="Times New Roman" w:eastAsia="Times New Roman"/>
          <w:sz w:val="21"/>
          <w:u w:val="single"/>
        </w:rPr>
        <w:t>6.1.9</w:t>
      </w:r>
      <w:r>
        <w:rPr>
          <w:rFonts w:ascii="Times New Roman" w:eastAsia="Times New Roman"/>
          <w:spacing w:val="5"/>
          <w:sz w:val="21"/>
          <w:u w:val="single"/>
        </w:rPr>
        <w:t xml:space="preserve"> </w:t>
      </w:r>
      <w:r>
        <w:rPr>
          <w:spacing w:val="-2"/>
          <w:sz w:val="21"/>
          <w:u w:val="single"/>
        </w:rPr>
        <w:t>执行</w:t>
      </w:r>
      <w:r>
        <w:rPr>
          <w:sz w:val="21"/>
        </w:rPr>
        <w:t>。</w:t>
      </w:r>
    </w:p>
    <w:p>
      <w:pPr>
        <w:pStyle w:val="21"/>
        <w:numPr>
          <w:ilvl w:val="1"/>
          <w:numId w:val="27"/>
        </w:numPr>
        <w:tabs>
          <w:tab w:val="left" w:pos="906"/>
        </w:tabs>
        <w:spacing w:before="100" w:after="0" w:line="240" w:lineRule="auto"/>
        <w:ind w:left="906" w:right="0" w:hanging="368"/>
        <w:jc w:val="left"/>
        <w:rPr>
          <w:sz w:val="21"/>
        </w:rPr>
      </w:pPr>
      <w:r>
        <w:rPr>
          <w:spacing w:val="-3"/>
          <w:sz w:val="21"/>
        </w:rPr>
        <w:t>职业健康：</w:t>
      </w:r>
      <w:r>
        <w:rPr>
          <w:spacing w:val="-10"/>
          <w:sz w:val="21"/>
          <w:u w:val="single"/>
        </w:rPr>
        <w:t xml:space="preserve">按通用条款 </w:t>
      </w:r>
      <w:r>
        <w:rPr>
          <w:rFonts w:ascii="Times New Roman" w:eastAsia="Times New Roman"/>
          <w:sz w:val="21"/>
          <w:u w:val="single"/>
        </w:rPr>
        <w:t>6.2</w:t>
      </w:r>
      <w:r>
        <w:rPr>
          <w:rFonts w:ascii="Times New Roman" w:eastAsia="Times New Roman"/>
          <w:spacing w:val="3"/>
          <w:sz w:val="21"/>
          <w:u w:val="single"/>
        </w:rPr>
        <w:t xml:space="preserve"> </w:t>
      </w:r>
      <w:r>
        <w:rPr>
          <w:spacing w:val="-2"/>
          <w:sz w:val="21"/>
          <w:u w:val="single"/>
        </w:rPr>
        <w:t>执行</w:t>
      </w:r>
      <w:r>
        <w:rPr>
          <w:sz w:val="21"/>
        </w:rPr>
        <w:t>。</w:t>
      </w:r>
    </w:p>
    <w:p>
      <w:pPr>
        <w:pStyle w:val="21"/>
        <w:numPr>
          <w:ilvl w:val="1"/>
          <w:numId w:val="27"/>
        </w:numPr>
        <w:tabs>
          <w:tab w:val="left" w:pos="906"/>
        </w:tabs>
        <w:spacing w:before="102" w:after="0" w:line="240" w:lineRule="auto"/>
        <w:ind w:left="906" w:right="0" w:hanging="368"/>
        <w:jc w:val="left"/>
        <w:rPr>
          <w:sz w:val="21"/>
        </w:rPr>
      </w:pPr>
      <w:r>
        <w:rPr>
          <w:spacing w:val="-3"/>
          <w:sz w:val="21"/>
        </w:rPr>
        <w:t>环境保护：</w:t>
      </w:r>
      <w:r>
        <w:rPr>
          <w:spacing w:val="-10"/>
          <w:sz w:val="21"/>
          <w:u w:val="single"/>
        </w:rPr>
        <w:t xml:space="preserve">按通用条款 </w:t>
      </w:r>
      <w:r>
        <w:rPr>
          <w:rFonts w:ascii="Times New Roman" w:eastAsia="Times New Roman"/>
          <w:sz w:val="21"/>
          <w:u w:val="single"/>
        </w:rPr>
        <w:t>6.3</w:t>
      </w:r>
      <w:r>
        <w:rPr>
          <w:rFonts w:ascii="Times New Roman" w:eastAsia="Times New Roman"/>
          <w:spacing w:val="3"/>
          <w:sz w:val="21"/>
          <w:u w:val="single"/>
        </w:rPr>
        <w:t xml:space="preserve"> </w:t>
      </w:r>
      <w:r>
        <w:rPr>
          <w:spacing w:val="-2"/>
          <w:sz w:val="21"/>
          <w:u w:val="single"/>
        </w:rPr>
        <w:t>执行</w:t>
      </w:r>
      <w:r>
        <w:rPr>
          <w:sz w:val="21"/>
        </w:rPr>
        <w:t>。</w:t>
      </w:r>
    </w:p>
    <w:p>
      <w:pPr>
        <w:pStyle w:val="21"/>
        <w:numPr>
          <w:ilvl w:val="0"/>
          <w:numId w:val="10"/>
        </w:numPr>
        <w:tabs>
          <w:tab w:val="left" w:pos="436"/>
        </w:tabs>
        <w:spacing w:before="99" w:after="0" w:line="240" w:lineRule="auto"/>
        <w:ind w:left="435" w:right="0" w:hanging="317"/>
        <w:jc w:val="left"/>
        <w:rPr>
          <w:sz w:val="21"/>
        </w:rPr>
      </w:pPr>
      <w:bookmarkStart w:id="103" w:name="7. 工期和进度"/>
      <w:bookmarkEnd w:id="103"/>
      <w:bookmarkStart w:id="104" w:name="7. 工期和进度"/>
      <w:bookmarkEnd w:id="104"/>
      <w:r>
        <w:rPr>
          <w:spacing w:val="-3"/>
          <w:sz w:val="21"/>
        </w:rPr>
        <w:t>工期和进度</w:t>
      </w:r>
    </w:p>
    <w:p>
      <w:pPr>
        <w:pStyle w:val="21"/>
        <w:numPr>
          <w:ilvl w:val="1"/>
          <w:numId w:val="10"/>
        </w:numPr>
        <w:tabs>
          <w:tab w:val="left" w:pos="909"/>
        </w:tabs>
        <w:spacing w:before="115" w:after="0" w:line="240" w:lineRule="auto"/>
        <w:ind w:left="908" w:right="0" w:hanging="370"/>
        <w:jc w:val="left"/>
        <w:rPr>
          <w:sz w:val="21"/>
        </w:rPr>
      </w:pPr>
      <w:r>
        <w:rPr>
          <w:spacing w:val="-3"/>
          <w:sz w:val="21"/>
        </w:rPr>
        <w:t>施工组织设计</w:t>
      </w:r>
    </w:p>
    <w:p>
      <w:pPr>
        <w:pStyle w:val="21"/>
        <w:numPr>
          <w:ilvl w:val="2"/>
          <w:numId w:val="10"/>
        </w:numPr>
        <w:tabs>
          <w:tab w:val="left" w:pos="1065"/>
          <w:tab w:val="left" w:pos="6527"/>
          <w:tab w:val="left" w:pos="7319"/>
        </w:tabs>
        <w:spacing w:before="102" w:after="0" w:line="240" w:lineRule="auto"/>
        <w:ind w:left="1064" w:right="0" w:hanging="526"/>
        <w:jc w:val="left"/>
        <w:rPr>
          <w:rFonts w:ascii="Times New Roman" w:eastAsia="Times New Roman"/>
          <w:sz w:val="21"/>
        </w:rPr>
      </w:pPr>
      <w:r>
        <w:rPr>
          <w:sz w:val="21"/>
        </w:rPr>
        <w:t>合</w:t>
      </w:r>
      <w:r>
        <w:rPr>
          <w:spacing w:val="-3"/>
          <w:sz w:val="21"/>
        </w:rPr>
        <w:t>同</w:t>
      </w:r>
      <w:r>
        <w:rPr>
          <w:sz w:val="21"/>
        </w:rPr>
        <w:t>当</w:t>
      </w:r>
      <w:r>
        <w:rPr>
          <w:spacing w:val="-3"/>
          <w:sz w:val="21"/>
        </w:rPr>
        <w:t>事</w:t>
      </w:r>
      <w:r>
        <w:rPr>
          <w:sz w:val="21"/>
        </w:rPr>
        <w:t>人</w:t>
      </w:r>
      <w:r>
        <w:rPr>
          <w:spacing w:val="-3"/>
          <w:sz w:val="21"/>
        </w:rPr>
        <w:t>约</w:t>
      </w:r>
      <w:r>
        <w:rPr>
          <w:sz w:val="21"/>
        </w:rPr>
        <w:t>定</w:t>
      </w:r>
      <w:r>
        <w:rPr>
          <w:spacing w:val="-3"/>
          <w:sz w:val="21"/>
        </w:rPr>
        <w:t>的施</w:t>
      </w:r>
      <w:r>
        <w:rPr>
          <w:sz w:val="21"/>
        </w:rPr>
        <w:t>工组</w:t>
      </w:r>
      <w:r>
        <w:rPr>
          <w:spacing w:val="-3"/>
          <w:sz w:val="21"/>
        </w:rPr>
        <w:t>织</w:t>
      </w:r>
      <w:r>
        <w:rPr>
          <w:sz w:val="21"/>
        </w:rPr>
        <w:t>设</w:t>
      </w:r>
      <w:r>
        <w:rPr>
          <w:spacing w:val="-3"/>
          <w:sz w:val="21"/>
        </w:rPr>
        <w:t>计</w:t>
      </w:r>
      <w:r>
        <w:rPr>
          <w:sz w:val="21"/>
        </w:rPr>
        <w:t>应</w:t>
      </w:r>
      <w:r>
        <w:rPr>
          <w:spacing w:val="-3"/>
          <w:sz w:val="21"/>
        </w:rPr>
        <w:t>包</w:t>
      </w:r>
      <w:r>
        <w:rPr>
          <w:sz w:val="21"/>
        </w:rPr>
        <w:t>括</w:t>
      </w:r>
      <w:r>
        <w:rPr>
          <w:spacing w:val="-3"/>
          <w:sz w:val="21"/>
        </w:rPr>
        <w:t>的</w:t>
      </w:r>
      <w:r>
        <w:rPr>
          <w:sz w:val="21"/>
        </w:rPr>
        <w:t>其</w:t>
      </w:r>
      <w:r>
        <w:rPr>
          <w:spacing w:val="-3"/>
          <w:sz w:val="21"/>
        </w:rPr>
        <w:t>他</w:t>
      </w:r>
      <w:r>
        <w:rPr>
          <w:sz w:val="21"/>
        </w:rPr>
        <w:t>内容</w:t>
      </w:r>
      <w:r>
        <w:rPr>
          <w:spacing w:val="-3"/>
          <w:sz w:val="21"/>
        </w:rPr>
        <w:t>：</w:t>
      </w:r>
      <w:r>
        <w:rPr>
          <w:spacing w:val="-3"/>
          <w:sz w:val="21"/>
          <w:u w:val="single"/>
        </w:rPr>
        <w:t xml:space="preserve"> </w:t>
      </w:r>
      <w:r>
        <w:rPr>
          <w:spacing w:val="-3"/>
          <w:sz w:val="21"/>
          <w:u w:val="single"/>
        </w:rPr>
        <w:tab/>
      </w:r>
      <w:r>
        <w:rPr>
          <w:rFonts w:ascii="Times New Roman" w:eastAsia="Times New Roman"/>
          <w:sz w:val="21"/>
          <w:u w:val="single"/>
        </w:rPr>
        <w:t>/</w:t>
      </w:r>
      <w:r>
        <w:rPr>
          <w:rFonts w:ascii="Times New Roman" w:eastAsia="Times New Roman"/>
          <w:sz w:val="21"/>
          <w:u w:val="single"/>
        </w:rPr>
        <w:tab/>
      </w:r>
    </w:p>
    <w:p>
      <w:pPr>
        <w:pStyle w:val="21"/>
        <w:numPr>
          <w:ilvl w:val="2"/>
          <w:numId w:val="10"/>
        </w:numPr>
        <w:tabs>
          <w:tab w:val="left" w:pos="1065"/>
        </w:tabs>
        <w:spacing w:before="100" w:after="0" w:line="240" w:lineRule="auto"/>
        <w:ind w:left="1064" w:right="0" w:hanging="526"/>
        <w:jc w:val="left"/>
        <w:rPr>
          <w:sz w:val="21"/>
        </w:rPr>
      </w:pPr>
      <w:r>
        <w:rPr>
          <w:spacing w:val="-3"/>
          <w:sz w:val="21"/>
        </w:rPr>
        <w:t>施工组织设计的提交和修改</w:t>
      </w:r>
    </w:p>
    <w:p>
      <w:pPr>
        <w:pStyle w:val="3"/>
        <w:spacing w:before="100"/>
        <w:ind w:left="538"/>
      </w:pPr>
      <w:r>
        <w:t>承包人提交详细施工组织设计的期限的约定：</w:t>
      </w:r>
      <w:r>
        <w:rPr>
          <w:u w:val="single"/>
        </w:rPr>
        <w:t>不得晚于开工日期前</w:t>
      </w:r>
      <w:r>
        <w:rPr>
          <w:rFonts w:ascii="Times New Roman" w:eastAsia="Times New Roman"/>
          <w:u w:val="single"/>
        </w:rPr>
        <w:t>7</w:t>
      </w:r>
      <w:r>
        <w:rPr>
          <w:u w:val="single"/>
        </w:rPr>
        <w:t>天。</w:t>
      </w:r>
    </w:p>
    <w:p>
      <w:pPr>
        <w:pStyle w:val="3"/>
        <w:spacing w:before="102" w:line="340" w:lineRule="auto"/>
        <w:ind w:left="118" w:right="205" w:firstLine="420"/>
      </w:pPr>
      <w:r>
        <w:rPr>
          <w:spacing w:val="-6"/>
        </w:rPr>
        <w:t>发包人和监理人在收到详细的施工组织设计后确认或提出修改意见的期限：</w:t>
      </w:r>
      <w:r>
        <w:rPr>
          <w:spacing w:val="-3"/>
          <w:u w:val="single"/>
        </w:rPr>
        <w:t>监理人收到施工组织设</w:t>
      </w:r>
      <w:r>
        <w:rPr>
          <w:spacing w:val="-86"/>
          <w:u w:val="single"/>
        </w:rPr>
        <w:t xml:space="preserve">计后 </w:t>
      </w:r>
      <w:r>
        <w:rPr>
          <w:rFonts w:ascii="Times New Roman" w:eastAsia="Times New Roman"/>
          <w:u w:val="single"/>
        </w:rPr>
        <w:t xml:space="preserve">7 </w:t>
      </w:r>
      <w:r>
        <w:rPr>
          <w:spacing w:val="-2"/>
          <w:u w:val="single"/>
        </w:rPr>
        <w:t>天内</w:t>
      </w:r>
      <w:r>
        <w:t>。</w:t>
      </w:r>
    </w:p>
    <w:p>
      <w:pPr>
        <w:pStyle w:val="21"/>
        <w:numPr>
          <w:ilvl w:val="1"/>
          <w:numId w:val="28"/>
        </w:numPr>
        <w:tabs>
          <w:tab w:val="left" w:pos="909"/>
        </w:tabs>
        <w:spacing w:before="2" w:after="0" w:line="240" w:lineRule="auto"/>
        <w:ind w:left="908" w:right="0" w:hanging="370"/>
        <w:jc w:val="left"/>
        <w:rPr>
          <w:sz w:val="21"/>
        </w:rPr>
      </w:pPr>
      <w:r>
        <w:rPr>
          <w:spacing w:val="-3"/>
          <w:sz w:val="21"/>
        </w:rPr>
        <w:t>施工进度计划</w:t>
      </w:r>
    </w:p>
    <w:p>
      <w:pPr>
        <w:pStyle w:val="3"/>
        <w:spacing w:before="102"/>
        <w:ind w:left="538"/>
      </w:pPr>
      <w:r>
        <w:rPr>
          <w:rFonts w:ascii="Times New Roman" w:eastAsia="Times New Roman"/>
        </w:rPr>
        <w:t xml:space="preserve">7.2.2  </w:t>
      </w:r>
      <w:r>
        <w:t>施工进度计划的修订</w:t>
      </w:r>
    </w:p>
    <w:p>
      <w:pPr>
        <w:pStyle w:val="3"/>
        <w:spacing w:before="100" w:line="340" w:lineRule="auto"/>
        <w:ind w:left="118" w:right="192" w:firstLine="420"/>
      </w:pPr>
      <w:r>
        <w:rPr>
          <w:spacing w:val="-6"/>
        </w:rPr>
        <w:t>发包人和监理人在收到修订的施工进度计划后确认或提出修改意见的期限：</w:t>
      </w:r>
      <w:r>
        <w:rPr>
          <w:spacing w:val="-3"/>
          <w:u w:val="single"/>
        </w:rPr>
        <w:t>在收到修订的施工进度</w:t>
      </w:r>
      <w:r>
        <w:rPr>
          <w:spacing w:val="-14"/>
          <w:u w:val="single"/>
        </w:rPr>
        <w:t xml:space="preserve">计划后 </w:t>
      </w:r>
      <w:r>
        <w:rPr>
          <w:rFonts w:ascii="Times New Roman" w:eastAsia="Times New Roman"/>
          <w:u w:val="single"/>
        </w:rPr>
        <w:t xml:space="preserve">7 </w:t>
      </w:r>
      <w:r>
        <w:rPr>
          <w:spacing w:val="-2"/>
          <w:u w:val="single"/>
        </w:rPr>
        <w:t>天内</w:t>
      </w:r>
      <w:r>
        <w:t>。</w:t>
      </w:r>
    </w:p>
    <w:p>
      <w:pPr>
        <w:pStyle w:val="21"/>
        <w:numPr>
          <w:ilvl w:val="1"/>
          <w:numId w:val="28"/>
        </w:numPr>
        <w:tabs>
          <w:tab w:val="left" w:pos="909"/>
        </w:tabs>
        <w:spacing w:before="5" w:after="0" w:line="240" w:lineRule="auto"/>
        <w:ind w:left="908" w:right="0" w:hanging="370"/>
        <w:jc w:val="left"/>
        <w:rPr>
          <w:sz w:val="21"/>
        </w:rPr>
      </w:pPr>
      <w:r>
        <w:rPr>
          <w:spacing w:val="-3"/>
          <w:sz w:val="21"/>
        </w:rPr>
        <w:t>开工</w:t>
      </w:r>
    </w:p>
    <w:p>
      <w:pPr>
        <w:pStyle w:val="21"/>
        <w:numPr>
          <w:ilvl w:val="2"/>
          <w:numId w:val="28"/>
        </w:numPr>
        <w:tabs>
          <w:tab w:val="left" w:pos="1065"/>
        </w:tabs>
        <w:spacing w:before="100" w:after="0" w:line="240" w:lineRule="auto"/>
        <w:ind w:left="1064" w:right="0" w:hanging="526"/>
        <w:jc w:val="left"/>
        <w:rPr>
          <w:sz w:val="21"/>
        </w:rPr>
      </w:pPr>
      <w:r>
        <w:rPr>
          <w:spacing w:val="-2"/>
          <w:sz w:val="21"/>
        </w:rPr>
        <w:t>开工准备</w:t>
      </w:r>
    </w:p>
    <w:p>
      <w:pPr>
        <w:pStyle w:val="3"/>
        <w:tabs>
          <w:tab w:val="left" w:pos="6647"/>
        </w:tabs>
        <w:spacing w:before="100" w:line="324" w:lineRule="auto"/>
        <w:ind w:left="764" w:right="2616"/>
      </w:pPr>
      <w:r>
        <w:t>关于</w:t>
      </w:r>
      <w:r>
        <w:rPr>
          <w:spacing w:val="-3"/>
        </w:rPr>
        <w:t>承</w:t>
      </w:r>
      <w:r>
        <w:t>包</w:t>
      </w:r>
      <w:r>
        <w:rPr>
          <w:spacing w:val="-3"/>
        </w:rPr>
        <w:t>人</w:t>
      </w:r>
      <w:r>
        <w:t>提</w:t>
      </w:r>
      <w:r>
        <w:rPr>
          <w:spacing w:val="-3"/>
        </w:rPr>
        <w:t>交</w:t>
      </w:r>
      <w:r>
        <w:t>工</w:t>
      </w:r>
      <w:r>
        <w:rPr>
          <w:spacing w:val="-3"/>
        </w:rPr>
        <w:t>程</w:t>
      </w:r>
      <w:r>
        <w:t>开</w:t>
      </w:r>
      <w:r>
        <w:rPr>
          <w:spacing w:val="-3"/>
        </w:rPr>
        <w:t>工</w:t>
      </w:r>
      <w:r>
        <w:t>报审</w:t>
      </w:r>
      <w:r>
        <w:rPr>
          <w:spacing w:val="-3"/>
        </w:rPr>
        <w:t>表</w:t>
      </w:r>
      <w:r>
        <w:t>的</w:t>
      </w:r>
      <w:r>
        <w:rPr>
          <w:spacing w:val="-3"/>
        </w:rPr>
        <w:t>期</w:t>
      </w:r>
      <w:r>
        <w:t>限</w:t>
      </w:r>
      <w:r>
        <w:rPr>
          <w:spacing w:val="-3"/>
        </w:rPr>
        <w:t>：</w:t>
      </w:r>
      <w:r>
        <w:rPr>
          <w:u w:val="single"/>
        </w:rPr>
        <w:t>不</w:t>
      </w:r>
      <w:r>
        <w:rPr>
          <w:spacing w:val="-3"/>
          <w:u w:val="single"/>
        </w:rPr>
        <w:t>得</w:t>
      </w:r>
      <w:r>
        <w:rPr>
          <w:u w:val="single"/>
        </w:rPr>
        <w:t>晚</w:t>
      </w:r>
      <w:r>
        <w:rPr>
          <w:spacing w:val="-3"/>
          <w:u w:val="single"/>
        </w:rPr>
        <w:t>于</w:t>
      </w:r>
      <w:r>
        <w:rPr>
          <w:u w:val="single"/>
        </w:rPr>
        <w:t>开工</w:t>
      </w:r>
      <w:r>
        <w:rPr>
          <w:spacing w:val="-3"/>
          <w:u w:val="single"/>
        </w:rPr>
        <w:t>日期</w:t>
      </w:r>
      <w:r>
        <w:rPr>
          <w:u w:val="single"/>
        </w:rPr>
        <w:t>前</w:t>
      </w:r>
      <w:r>
        <w:rPr>
          <w:spacing w:val="-38"/>
          <w:u w:val="single"/>
        </w:rPr>
        <w:t xml:space="preserve"> </w:t>
      </w:r>
      <w:r>
        <w:rPr>
          <w:rFonts w:ascii="Times New Roman" w:eastAsia="Times New Roman"/>
          <w:u w:val="single"/>
        </w:rPr>
        <w:t>7</w:t>
      </w:r>
      <w:r>
        <w:rPr>
          <w:rFonts w:ascii="Times New Roman" w:eastAsia="Times New Roman"/>
          <w:spacing w:val="15"/>
          <w:u w:val="single"/>
        </w:rPr>
        <w:t xml:space="preserve"> </w:t>
      </w:r>
      <w:r>
        <w:rPr>
          <w:spacing w:val="-3"/>
          <w:u w:val="single"/>
        </w:rPr>
        <w:t>天。</w:t>
      </w:r>
      <w:r>
        <w:t>关于</w:t>
      </w:r>
      <w:r>
        <w:rPr>
          <w:spacing w:val="-3"/>
        </w:rPr>
        <w:t>发</w:t>
      </w:r>
      <w:r>
        <w:t>包</w:t>
      </w:r>
      <w:r>
        <w:rPr>
          <w:spacing w:val="-3"/>
        </w:rPr>
        <w:t>人</w:t>
      </w:r>
      <w:r>
        <w:t>应</w:t>
      </w:r>
      <w:r>
        <w:rPr>
          <w:spacing w:val="-3"/>
        </w:rPr>
        <w:t>完</w:t>
      </w:r>
      <w:r>
        <w:t>成</w:t>
      </w:r>
      <w:r>
        <w:rPr>
          <w:spacing w:val="-3"/>
        </w:rPr>
        <w:t>的</w:t>
      </w:r>
      <w:r>
        <w:t>其</w:t>
      </w:r>
      <w:r>
        <w:rPr>
          <w:spacing w:val="-3"/>
        </w:rPr>
        <w:t>他</w:t>
      </w:r>
      <w:r>
        <w:t>开工</w:t>
      </w:r>
      <w:r>
        <w:rPr>
          <w:spacing w:val="-3"/>
        </w:rPr>
        <w:t>准</w:t>
      </w:r>
      <w:r>
        <w:t>备</w:t>
      </w:r>
      <w:r>
        <w:rPr>
          <w:spacing w:val="-3"/>
        </w:rPr>
        <w:t>工</w:t>
      </w:r>
      <w:r>
        <w:t>作</w:t>
      </w:r>
      <w:r>
        <w:rPr>
          <w:spacing w:val="-3"/>
        </w:rPr>
        <w:t>及</w:t>
      </w:r>
      <w:r>
        <w:t>期</w:t>
      </w:r>
      <w:r>
        <w:rPr>
          <w:spacing w:val="-3"/>
        </w:rPr>
        <w:t>限</w:t>
      </w:r>
      <w:r>
        <w:t>：</w:t>
      </w:r>
      <w:r>
        <w:rPr>
          <w:u w:val="single"/>
        </w:rPr>
        <w:t xml:space="preserve"> </w:t>
      </w:r>
      <w:r>
        <w:rPr>
          <w:u w:val="single"/>
        </w:rPr>
        <w:tab/>
      </w:r>
      <w:r>
        <w:t>。</w:t>
      </w:r>
    </w:p>
    <w:p>
      <w:pPr>
        <w:pStyle w:val="3"/>
        <w:tabs>
          <w:tab w:val="left" w:pos="6633"/>
        </w:tabs>
        <w:spacing w:before="42"/>
        <w:ind w:left="644"/>
      </w:pPr>
      <w:r>
        <w:t>关于</w:t>
      </w:r>
      <w:r>
        <w:rPr>
          <w:spacing w:val="-3"/>
        </w:rPr>
        <w:t>承</w:t>
      </w:r>
      <w:r>
        <w:t>包</w:t>
      </w:r>
      <w:r>
        <w:rPr>
          <w:spacing w:val="-3"/>
        </w:rPr>
        <w:t>人</w:t>
      </w:r>
      <w:r>
        <w:t>应</w:t>
      </w:r>
      <w:r>
        <w:rPr>
          <w:spacing w:val="-3"/>
        </w:rPr>
        <w:t>完</w:t>
      </w:r>
      <w:r>
        <w:t>成</w:t>
      </w:r>
      <w:r>
        <w:rPr>
          <w:spacing w:val="-3"/>
        </w:rPr>
        <w:t>的</w:t>
      </w:r>
      <w:r>
        <w:t>其</w:t>
      </w:r>
      <w:r>
        <w:rPr>
          <w:spacing w:val="-3"/>
        </w:rPr>
        <w:t>他</w:t>
      </w:r>
      <w:r>
        <w:t>开工</w:t>
      </w:r>
      <w:r>
        <w:rPr>
          <w:spacing w:val="-3"/>
        </w:rPr>
        <w:t>准</w:t>
      </w:r>
      <w:r>
        <w:t>备</w:t>
      </w:r>
      <w:r>
        <w:rPr>
          <w:spacing w:val="-3"/>
        </w:rPr>
        <w:t>工</w:t>
      </w:r>
      <w:r>
        <w:t>作</w:t>
      </w:r>
      <w:r>
        <w:rPr>
          <w:spacing w:val="-3"/>
        </w:rPr>
        <w:t>及</w:t>
      </w:r>
      <w:r>
        <w:t>期</w:t>
      </w:r>
      <w:r>
        <w:rPr>
          <w:spacing w:val="-3"/>
        </w:rPr>
        <w:t>限</w:t>
      </w:r>
      <w:r>
        <w:t>：</w:t>
      </w:r>
      <w:r>
        <w:rPr>
          <w:u w:val="single"/>
        </w:rPr>
        <w:t xml:space="preserve"> </w:t>
      </w:r>
      <w:r>
        <w:rPr>
          <w:u w:val="single"/>
        </w:rPr>
        <w:tab/>
      </w:r>
      <w:r>
        <w:t>。</w:t>
      </w:r>
    </w:p>
    <w:p>
      <w:pPr>
        <w:pStyle w:val="21"/>
        <w:numPr>
          <w:ilvl w:val="2"/>
          <w:numId w:val="28"/>
        </w:numPr>
        <w:tabs>
          <w:tab w:val="left" w:pos="1012"/>
        </w:tabs>
        <w:spacing w:before="116" w:after="0" w:line="240" w:lineRule="auto"/>
        <w:ind w:left="1011" w:right="0" w:hanging="473"/>
        <w:jc w:val="left"/>
        <w:rPr>
          <w:sz w:val="21"/>
        </w:rPr>
      </w:pPr>
      <w:r>
        <w:rPr>
          <w:spacing w:val="-2"/>
          <w:sz w:val="21"/>
        </w:rPr>
        <w:t>开工通知</w:t>
      </w:r>
    </w:p>
    <w:p>
      <w:pPr>
        <w:pStyle w:val="3"/>
        <w:tabs>
          <w:tab w:val="left" w:pos="5850"/>
        </w:tabs>
        <w:spacing w:before="102" w:line="324" w:lineRule="auto"/>
        <w:ind w:left="118" w:right="259" w:firstLine="420"/>
      </w:pPr>
      <w:r>
        <w:t>因发</w:t>
      </w:r>
      <w:r>
        <w:rPr>
          <w:spacing w:val="-3"/>
        </w:rPr>
        <w:t>包</w:t>
      </w:r>
      <w:r>
        <w:t>人</w:t>
      </w:r>
      <w:r>
        <w:rPr>
          <w:spacing w:val="-3"/>
        </w:rPr>
        <w:t>原</w:t>
      </w:r>
      <w:r>
        <w:t>因</w:t>
      </w:r>
      <w:r>
        <w:rPr>
          <w:spacing w:val="-3"/>
        </w:rPr>
        <w:t>造</w:t>
      </w:r>
      <w:r>
        <w:t>成</w:t>
      </w:r>
      <w:r>
        <w:rPr>
          <w:spacing w:val="-3"/>
        </w:rPr>
        <w:t>监</w:t>
      </w:r>
      <w:r>
        <w:t>理</w:t>
      </w:r>
      <w:r>
        <w:rPr>
          <w:spacing w:val="-3"/>
        </w:rPr>
        <w:t>人</w:t>
      </w:r>
      <w:r>
        <w:t>未能</w:t>
      </w:r>
      <w:r>
        <w:rPr>
          <w:spacing w:val="-3"/>
        </w:rPr>
        <w:t>在</w:t>
      </w:r>
      <w:r>
        <w:t>计</w:t>
      </w:r>
      <w:r>
        <w:rPr>
          <w:spacing w:val="-3"/>
        </w:rPr>
        <w:t>划</w:t>
      </w:r>
      <w:r>
        <w:t>开</w:t>
      </w:r>
      <w:r>
        <w:rPr>
          <w:spacing w:val="-3"/>
        </w:rPr>
        <w:t>工</w:t>
      </w:r>
      <w:r>
        <w:t>日</w:t>
      </w:r>
      <w:r>
        <w:rPr>
          <w:spacing w:val="-3"/>
        </w:rPr>
        <w:t>期</w:t>
      </w:r>
      <w:r>
        <w:t>之</w:t>
      </w:r>
      <w:r>
        <w:rPr>
          <w:spacing w:val="-3"/>
        </w:rPr>
        <w:t>日</w:t>
      </w:r>
      <w:r>
        <w:t>起</w:t>
      </w:r>
      <w:r>
        <w:rPr>
          <w:u w:val="single"/>
        </w:rPr>
        <w:t xml:space="preserve"> </w:t>
      </w:r>
      <w:r>
        <w:rPr>
          <w:spacing w:val="15"/>
          <w:u w:val="single"/>
        </w:rPr>
        <w:t xml:space="preserve"> </w:t>
      </w:r>
      <w:r>
        <w:rPr>
          <w:rFonts w:ascii="Times New Roman" w:eastAsia="Times New Roman"/>
          <w:u w:val="single"/>
        </w:rPr>
        <w:t>/</w:t>
      </w:r>
      <w:r>
        <w:rPr>
          <w:rFonts w:ascii="Times New Roman" w:eastAsia="Times New Roman"/>
          <w:u w:val="single"/>
        </w:rPr>
        <w:tab/>
      </w:r>
      <w:r>
        <w:t>天</w:t>
      </w:r>
      <w:r>
        <w:rPr>
          <w:spacing w:val="-3"/>
        </w:rPr>
        <w:t>内</w:t>
      </w:r>
      <w:r>
        <w:t>发</w:t>
      </w:r>
      <w:r>
        <w:rPr>
          <w:spacing w:val="-3"/>
        </w:rPr>
        <w:t>出</w:t>
      </w:r>
      <w:r>
        <w:t>开</w:t>
      </w:r>
      <w:r>
        <w:rPr>
          <w:spacing w:val="-3"/>
        </w:rPr>
        <w:t>工</w:t>
      </w:r>
      <w:r>
        <w:t>通</w:t>
      </w:r>
      <w:r>
        <w:rPr>
          <w:spacing w:val="-3"/>
        </w:rPr>
        <w:t>知</w:t>
      </w:r>
      <w:r>
        <w:t>的，</w:t>
      </w:r>
      <w:r>
        <w:rPr>
          <w:spacing w:val="-3"/>
        </w:rPr>
        <w:t>承</w:t>
      </w:r>
      <w:r>
        <w:t>包</w:t>
      </w:r>
      <w:r>
        <w:rPr>
          <w:spacing w:val="-3"/>
        </w:rPr>
        <w:t>人</w:t>
      </w:r>
      <w:r>
        <w:t>有</w:t>
      </w:r>
      <w:r>
        <w:rPr>
          <w:spacing w:val="-3"/>
        </w:rPr>
        <w:t>权</w:t>
      </w:r>
      <w:r>
        <w:t>提出 价格</w:t>
      </w:r>
      <w:r>
        <w:rPr>
          <w:spacing w:val="-3"/>
        </w:rPr>
        <w:t>调</w:t>
      </w:r>
      <w:r>
        <w:t>整</w:t>
      </w:r>
      <w:r>
        <w:rPr>
          <w:spacing w:val="-3"/>
        </w:rPr>
        <w:t>要</w:t>
      </w:r>
      <w:r>
        <w:t>求</w:t>
      </w:r>
      <w:r>
        <w:rPr>
          <w:spacing w:val="-3"/>
        </w:rPr>
        <w:t>，</w:t>
      </w:r>
      <w:r>
        <w:t>或</w:t>
      </w:r>
      <w:r>
        <w:rPr>
          <w:spacing w:val="-3"/>
        </w:rPr>
        <w:t>者</w:t>
      </w:r>
      <w:r>
        <w:t>解</w:t>
      </w:r>
      <w:r>
        <w:rPr>
          <w:spacing w:val="-3"/>
        </w:rPr>
        <w:t>除</w:t>
      </w:r>
      <w:r>
        <w:t>合同。</w:t>
      </w:r>
    </w:p>
    <w:p>
      <w:pPr>
        <w:pStyle w:val="3"/>
        <w:tabs>
          <w:tab w:val="left" w:pos="4246"/>
        </w:tabs>
        <w:spacing w:before="102" w:line="324" w:lineRule="auto"/>
        <w:ind w:left="118" w:right="259" w:firstLine="420"/>
        <w:rPr>
          <w:rFonts w:hint="eastAsia"/>
          <w:lang w:val="en-US" w:eastAsia="zh-CN"/>
        </w:rPr>
      </w:pPr>
      <w:r>
        <w:rPr>
          <w:rFonts w:ascii="Times New Roman" w:eastAsia="Times New Roman"/>
        </w:rPr>
        <w:t xml:space="preserve">7.4  </w:t>
      </w:r>
      <w:r>
        <w:t>测量放</w:t>
      </w:r>
      <w:r>
        <w:rPr>
          <w:rFonts w:hint="eastAsia"/>
          <w:lang w:val="en-US" w:eastAsia="zh-CN"/>
        </w:rPr>
        <w:t>线</w:t>
      </w:r>
    </w:p>
    <w:p>
      <w:pPr>
        <w:pStyle w:val="3"/>
        <w:tabs>
          <w:tab w:val="left" w:pos="4246"/>
        </w:tabs>
        <w:spacing w:before="102" w:line="324" w:lineRule="auto"/>
        <w:ind w:left="118" w:right="259" w:firstLine="420"/>
      </w:pPr>
      <w:r>
        <w:rPr>
          <w:rFonts w:ascii="Times New Roman" w:eastAsia="Times New Roman"/>
        </w:rPr>
        <w:t xml:space="preserve">7.4.1 </w:t>
      </w:r>
      <w:r>
        <w:t>发包人通过监理人向承包人提供测量基准点、基准线和水准点及其书面资料的期限：</w:t>
      </w:r>
      <w:r>
        <w:rPr>
          <w:u w:val="single"/>
        </w:rPr>
        <w:t xml:space="preserve">开工日期前 </w:t>
      </w:r>
      <w:r>
        <w:rPr>
          <w:rFonts w:ascii="Times New Roman" w:eastAsia="Times New Roman"/>
          <w:u w:val="single"/>
        </w:rPr>
        <w:t xml:space="preserve">7 </w:t>
      </w:r>
      <w:r>
        <w:rPr>
          <w:u w:val="single"/>
        </w:rPr>
        <w:t>天</w:t>
      </w:r>
      <w:r>
        <w:t>。</w:t>
      </w:r>
    </w:p>
    <w:p>
      <w:pPr>
        <w:pStyle w:val="21"/>
        <w:numPr>
          <w:ilvl w:val="1"/>
          <w:numId w:val="29"/>
        </w:numPr>
        <w:tabs>
          <w:tab w:val="left" w:pos="909"/>
        </w:tabs>
        <w:spacing w:before="21" w:after="0" w:line="240" w:lineRule="auto"/>
        <w:ind w:left="908" w:right="0" w:hanging="370"/>
        <w:jc w:val="left"/>
        <w:rPr>
          <w:sz w:val="21"/>
        </w:rPr>
      </w:pPr>
      <w:r>
        <w:rPr>
          <w:spacing w:val="-3"/>
          <w:sz w:val="21"/>
        </w:rPr>
        <w:t>工期延误</w:t>
      </w:r>
    </w:p>
    <w:p>
      <w:pPr>
        <w:pStyle w:val="21"/>
        <w:numPr>
          <w:ilvl w:val="2"/>
          <w:numId w:val="29"/>
        </w:numPr>
        <w:tabs>
          <w:tab w:val="left" w:pos="1065"/>
        </w:tabs>
        <w:spacing w:before="100" w:after="0" w:line="240" w:lineRule="auto"/>
        <w:ind w:left="1064" w:right="0" w:hanging="526"/>
        <w:jc w:val="left"/>
        <w:rPr>
          <w:sz w:val="21"/>
        </w:rPr>
      </w:pPr>
      <w:r>
        <w:rPr>
          <w:spacing w:val="-3"/>
          <w:sz w:val="21"/>
        </w:rPr>
        <w:t>因发包人原因导致工期延误</w:t>
      </w:r>
    </w:p>
    <w:p>
      <w:pPr>
        <w:pStyle w:val="3"/>
        <w:spacing w:before="100"/>
        <w:ind w:left="538"/>
      </w:pPr>
      <w:r>
        <w:t>（</w:t>
      </w:r>
      <w:r>
        <w:rPr>
          <w:rFonts w:ascii="Times New Roman" w:eastAsia="Times New Roman"/>
        </w:rPr>
        <w:t>7</w:t>
      </w:r>
      <w:r>
        <w:t>）因发包人原因导致工期延误的其他情形：</w:t>
      </w:r>
      <w:r>
        <w:rPr>
          <w:u w:val="single"/>
        </w:rPr>
        <w:t xml:space="preserve">按通用合同条款第 </w:t>
      </w:r>
      <w:r>
        <w:rPr>
          <w:rFonts w:ascii="Times New Roman" w:eastAsia="Times New Roman"/>
          <w:u w:val="single"/>
        </w:rPr>
        <w:t xml:space="preserve">7.5.1 </w:t>
      </w:r>
      <w:r>
        <w:rPr>
          <w:u w:val="single"/>
        </w:rPr>
        <w:t>款执行。</w:t>
      </w:r>
    </w:p>
    <w:p>
      <w:pPr>
        <w:pStyle w:val="21"/>
        <w:numPr>
          <w:ilvl w:val="2"/>
          <w:numId w:val="29"/>
        </w:numPr>
        <w:tabs>
          <w:tab w:val="left" w:pos="1065"/>
        </w:tabs>
        <w:spacing w:before="102" w:after="0" w:line="240" w:lineRule="auto"/>
        <w:ind w:left="1064" w:right="0" w:hanging="526"/>
        <w:jc w:val="left"/>
        <w:rPr>
          <w:sz w:val="21"/>
        </w:rPr>
      </w:pPr>
      <w:r>
        <w:rPr>
          <w:spacing w:val="-3"/>
          <w:sz w:val="21"/>
        </w:rPr>
        <w:t>因承包人原因导致工期延误</w:t>
      </w:r>
    </w:p>
    <w:p>
      <w:pPr>
        <w:pStyle w:val="3"/>
        <w:spacing w:before="100" w:line="333" w:lineRule="auto"/>
        <w:ind w:left="118" w:right="106" w:firstLine="420"/>
        <w:jc w:val="both"/>
      </w:pPr>
      <w:r>
        <w:rPr>
          <w:spacing w:val="-9"/>
        </w:rPr>
        <w:t>因承包人原因造成工期延误，逾期竣工违约金的计算方法为：</w:t>
      </w:r>
      <w:r>
        <w:rPr>
          <w:spacing w:val="-3"/>
          <w:u w:val="single"/>
        </w:rPr>
        <w:t>本工程正式开工日期从中标单位接到监理工程师开工令后</w:t>
      </w:r>
      <w:r>
        <w:rPr>
          <w:rFonts w:hint="eastAsia"/>
          <w:spacing w:val="-3"/>
          <w:u w:val="single"/>
          <w:lang w:val="en-US" w:eastAsia="zh-CN"/>
        </w:rPr>
        <w:t>第7</w:t>
      </w:r>
      <w:r>
        <w:rPr>
          <w:spacing w:val="-10"/>
          <w:u w:val="single"/>
        </w:rPr>
        <w:t>日开始计算。中标人必须按照合同工期的时间竣工，工期提前不奖励，工期每延</w:t>
      </w:r>
      <w:r>
        <w:rPr>
          <w:spacing w:val="-8"/>
          <w:u w:val="single"/>
        </w:rPr>
        <w:t xml:space="preserve">期一天，罚人民币 </w:t>
      </w:r>
      <w:r>
        <w:rPr>
          <w:rFonts w:hint="eastAsia" w:ascii="Times New Roman"/>
          <w:u w:val="single"/>
          <w:lang w:val="en-US" w:eastAsia="zh-CN"/>
        </w:rPr>
        <w:t>100</w:t>
      </w:r>
      <w:r>
        <w:rPr>
          <w:rFonts w:ascii="Times New Roman" w:eastAsia="Times New Roman"/>
          <w:u w:val="single"/>
        </w:rPr>
        <w:t xml:space="preserve">000 </w:t>
      </w:r>
      <w:r>
        <w:rPr>
          <w:spacing w:val="-3"/>
          <w:u w:val="single"/>
        </w:rPr>
        <w:t>元，尾数不足一天的按一天计算。</w:t>
      </w:r>
    </w:p>
    <w:p>
      <w:pPr>
        <w:pStyle w:val="3"/>
        <w:spacing w:before="130" w:line="324" w:lineRule="auto"/>
        <w:ind w:left="118" w:right="37" w:firstLine="420"/>
        <w:rPr>
          <w:rFonts w:hint="default"/>
          <w:u w:val="single"/>
          <w:lang w:val="en-US" w:eastAsia="zh-CN"/>
        </w:rPr>
      </w:pPr>
      <w:r>
        <w:t>因承包人原因造成工期延误，逾期竣工违约金的上限：</w:t>
      </w:r>
      <w:r>
        <w:rPr>
          <w:rFonts w:hint="eastAsia"/>
          <w:lang w:val="en-US" w:eastAsia="zh-CN"/>
        </w:rPr>
        <w:t xml:space="preserve"> </w:t>
      </w:r>
      <w:r>
        <w:rPr>
          <w:rFonts w:hint="eastAsia"/>
          <w:u w:val="single"/>
          <w:lang w:val="en-US" w:eastAsia="zh-CN"/>
        </w:rPr>
        <w:t xml:space="preserve">  罚款总额不超过300万，招标人有权在工程款中直接扣除，且就因工期延期造成招标人的经济损失向承包人提出索赔 </w:t>
      </w:r>
      <w:r>
        <w:rPr>
          <w:rFonts w:hint="eastAsia"/>
          <w:u w:val="none"/>
          <w:lang w:val="en-US" w:eastAsia="zh-CN"/>
        </w:rPr>
        <w:t>。</w:t>
      </w:r>
    </w:p>
    <w:p>
      <w:pPr>
        <w:pStyle w:val="3"/>
        <w:spacing w:before="130" w:line="324" w:lineRule="auto"/>
        <w:ind w:left="118" w:right="37" w:firstLine="420"/>
        <w:rPr>
          <w:sz w:val="21"/>
        </w:rPr>
      </w:pPr>
      <w:r>
        <w:rPr>
          <w:spacing w:val="-3"/>
          <w:sz w:val="21"/>
        </w:rPr>
        <w:t>不利物质条件</w:t>
      </w:r>
    </w:p>
    <w:p>
      <w:pPr>
        <w:pStyle w:val="3"/>
        <w:tabs>
          <w:tab w:val="left" w:pos="6210"/>
        </w:tabs>
        <w:spacing w:before="100"/>
        <w:ind w:left="538"/>
      </w:pPr>
      <w:r>
        <w:t>不利</w:t>
      </w:r>
      <w:r>
        <w:rPr>
          <w:spacing w:val="-3"/>
        </w:rPr>
        <w:t>物</w:t>
      </w:r>
      <w:r>
        <w:t>质</w:t>
      </w:r>
      <w:r>
        <w:rPr>
          <w:spacing w:val="-3"/>
        </w:rPr>
        <w:t>条</w:t>
      </w:r>
      <w:r>
        <w:t>件</w:t>
      </w:r>
      <w:r>
        <w:rPr>
          <w:spacing w:val="-3"/>
        </w:rPr>
        <w:t>的</w:t>
      </w:r>
      <w:r>
        <w:t>其</w:t>
      </w:r>
      <w:r>
        <w:rPr>
          <w:spacing w:val="-3"/>
        </w:rPr>
        <w:t>他</w:t>
      </w:r>
      <w:r>
        <w:t>情</w:t>
      </w:r>
      <w:r>
        <w:rPr>
          <w:spacing w:val="-3"/>
        </w:rPr>
        <w:t>形</w:t>
      </w:r>
      <w:r>
        <w:t>和有</w:t>
      </w:r>
      <w:r>
        <w:rPr>
          <w:spacing w:val="-3"/>
        </w:rPr>
        <w:t>关</w:t>
      </w:r>
      <w:r>
        <w:t>约</w:t>
      </w:r>
      <w:r>
        <w:rPr>
          <w:spacing w:val="-3"/>
        </w:rPr>
        <w:t>定</w:t>
      </w:r>
      <w:r>
        <w:t>：</w:t>
      </w:r>
      <w:r>
        <w:rPr>
          <w:u w:val="single"/>
        </w:rPr>
        <w:t xml:space="preserve"> </w:t>
      </w:r>
      <w:r>
        <w:rPr>
          <w:u w:val="single"/>
        </w:rPr>
        <w:tab/>
      </w:r>
      <w:r>
        <w:t>。</w:t>
      </w:r>
    </w:p>
    <w:p>
      <w:pPr>
        <w:pStyle w:val="21"/>
        <w:numPr>
          <w:ilvl w:val="1"/>
          <w:numId w:val="30"/>
        </w:numPr>
        <w:tabs>
          <w:tab w:val="left" w:pos="856"/>
        </w:tabs>
        <w:spacing w:before="116" w:after="0" w:line="240" w:lineRule="auto"/>
        <w:ind w:left="855" w:right="0" w:hanging="317"/>
        <w:jc w:val="left"/>
        <w:rPr>
          <w:sz w:val="21"/>
        </w:rPr>
      </w:pPr>
      <w:r>
        <w:rPr>
          <w:spacing w:val="-3"/>
          <w:sz w:val="21"/>
        </w:rPr>
        <w:t>异常恶劣的气候条件</w:t>
      </w:r>
    </w:p>
    <w:p>
      <w:pPr>
        <w:pStyle w:val="3"/>
        <w:spacing w:before="102"/>
        <w:ind w:left="538"/>
      </w:pPr>
      <w:r>
        <w:t>发包人和承包人同意以下情形视为异常恶劣的气候条件：</w:t>
      </w:r>
    </w:p>
    <w:p>
      <w:pPr>
        <w:pStyle w:val="3"/>
        <w:spacing w:before="115"/>
        <w:ind w:left="538"/>
      </w:pPr>
      <w:r>
        <w:t>（</w:t>
      </w:r>
      <w:r>
        <w:rPr>
          <w:rFonts w:ascii="Times New Roman" w:eastAsia="Times New Roman"/>
        </w:rPr>
        <w:t>1</w:t>
      </w:r>
      <w:r>
        <w:t>）</w:t>
      </w:r>
      <w:r>
        <w:rPr>
          <w:u w:val="single"/>
        </w:rPr>
        <w:t>建筑工程相关法律法规中约定的不可抗力因素</w:t>
      </w:r>
      <w:r>
        <w:t>；</w:t>
      </w:r>
    </w:p>
    <w:p>
      <w:pPr>
        <w:pStyle w:val="3"/>
        <w:tabs>
          <w:tab w:val="left" w:pos="5579"/>
        </w:tabs>
        <w:spacing w:before="100"/>
        <w:ind w:left="538"/>
      </w:pPr>
      <w:r>
        <w:t>（</w:t>
      </w:r>
      <w:r>
        <w:rPr>
          <w:rFonts w:ascii="Times New Roman" w:eastAsia="Times New Roman"/>
        </w:rPr>
        <w:t>2</w:t>
      </w:r>
      <w:r>
        <w:t>）</w:t>
      </w:r>
      <w:r>
        <w:rPr>
          <w:u w:val="single"/>
        </w:rPr>
        <w:t xml:space="preserve"> </w:t>
      </w:r>
      <w:r>
        <w:rPr>
          <w:u w:val="single"/>
        </w:rPr>
        <w:tab/>
      </w:r>
      <w:r>
        <w:t>；</w:t>
      </w:r>
    </w:p>
    <w:p>
      <w:pPr>
        <w:pStyle w:val="3"/>
        <w:tabs>
          <w:tab w:val="left" w:pos="5579"/>
        </w:tabs>
        <w:spacing w:before="103"/>
        <w:ind w:left="538"/>
      </w:pPr>
      <w:r>
        <w:t>（</w:t>
      </w:r>
      <w:r>
        <w:rPr>
          <w:rFonts w:ascii="Times New Roman" w:eastAsia="Times New Roman"/>
        </w:rPr>
        <w:t>3</w:t>
      </w:r>
      <w:r>
        <w:t>）</w:t>
      </w:r>
      <w:r>
        <w:rPr>
          <w:u w:val="single"/>
        </w:rPr>
        <w:t xml:space="preserve"> </w:t>
      </w:r>
      <w:r>
        <w:rPr>
          <w:u w:val="single"/>
        </w:rPr>
        <w:tab/>
      </w:r>
      <w:r>
        <w:t>。</w:t>
      </w:r>
    </w:p>
    <w:p>
      <w:pPr>
        <w:pStyle w:val="21"/>
        <w:numPr>
          <w:ilvl w:val="1"/>
          <w:numId w:val="30"/>
        </w:numPr>
        <w:tabs>
          <w:tab w:val="left" w:pos="856"/>
          <w:tab w:val="left" w:pos="4057"/>
        </w:tabs>
        <w:spacing w:before="101" w:after="0" w:line="240" w:lineRule="auto"/>
        <w:ind w:left="855" w:right="0" w:hanging="317"/>
        <w:jc w:val="left"/>
        <w:rPr>
          <w:sz w:val="21"/>
        </w:rPr>
      </w:pPr>
      <w:r>
        <w:rPr>
          <w:spacing w:val="-3"/>
          <w:sz w:val="21"/>
        </w:rPr>
        <w:t>暂</w:t>
      </w:r>
      <w:r>
        <w:rPr>
          <w:sz w:val="21"/>
        </w:rPr>
        <w:t>停</w:t>
      </w:r>
      <w:r>
        <w:rPr>
          <w:spacing w:val="-3"/>
          <w:sz w:val="21"/>
        </w:rPr>
        <w:t>施</w:t>
      </w:r>
      <w:r>
        <w:rPr>
          <w:sz w:val="21"/>
        </w:rPr>
        <w:t>工</w:t>
      </w:r>
      <w:r>
        <w:rPr>
          <w:spacing w:val="-3"/>
          <w:sz w:val="21"/>
        </w:rPr>
        <w:t>：</w:t>
      </w:r>
      <w:r>
        <w:rPr>
          <w:sz w:val="21"/>
          <w:u w:val="single"/>
        </w:rPr>
        <w:t>按</w:t>
      </w:r>
      <w:r>
        <w:rPr>
          <w:spacing w:val="-3"/>
          <w:sz w:val="21"/>
          <w:u w:val="single"/>
        </w:rPr>
        <w:t>通</w:t>
      </w:r>
      <w:r>
        <w:rPr>
          <w:sz w:val="21"/>
          <w:u w:val="single"/>
        </w:rPr>
        <w:t>用</w:t>
      </w:r>
      <w:r>
        <w:rPr>
          <w:spacing w:val="-3"/>
          <w:sz w:val="21"/>
          <w:u w:val="single"/>
        </w:rPr>
        <w:t>条</w:t>
      </w:r>
      <w:r>
        <w:rPr>
          <w:sz w:val="21"/>
          <w:u w:val="single"/>
        </w:rPr>
        <w:t>款</w:t>
      </w:r>
      <w:r>
        <w:rPr>
          <w:spacing w:val="-44"/>
          <w:sz w:val="21"/>
          <w:u w:val="single"/>
        </w:rPr>
        <w:t xml:space="preserve"> </w:t>
      </w:r>
      <w:r>
        <w:rPr>
          <w:rFonts w:ascii="Times New Roman" w:eastAsia="Times New Roman"/>
          <w:sz w:val="21"/>
          <w:u w:val="single"/>
        </w:rPr>
        <w:t>7.8</w:t>
      </w:r>
      <w:r>
        <w:rPr>
          <w:rFonts w:ascii="Times New Roman" w:eastAsia="Times New Roman"/>
          <w:spacing w:val="3"/>
          <w:sz w:val="21"/>
          <w:u w:val="single"/>
        </w:rPr>
        <w:t xml:space="preserve"> </w:t>
      </w:r>
      <w:r>
        <w:rPr>
          <w:sz w:val="21"/>
          <w:u w:val="single"/>
        </w:rPr>
        <w:t>执行</w:t>
      </w:r>
      <w:r>
        <w:rPr>
          <w:sz w:val="21"/>
          <w:u w:val="single"/>
        </w:rPr>
        <w:tab/>
      </w:r>
      <w:r>
        <w:rPr>
          <w:sz w:val="21"/>
        </w:rPr>
        <w:t>。</w:t>
      </w:r>
    </w:p>
    <w:p>
      <w:pPr>
        <w:pStyle w:val="21"/>
        <w:numPr>
          <w:ilvl w:val="1"/>
          <w:numId w:val="30"/>
        </w:numPr>
        <w:tabs>
          <w:tab w:val="left" w:pos="909"/>
        </w:tabs>
        <w:spacing w:before="100" w:after="0" w:line="240" w:lineRule="auto"/>
        <w:ind w:left="908" w:right="0" w:hanging="370"/>
        <w:jc w:val="left"/>
        <w:rPr>
          <w:sz w:val="21"/>
        </w:rPr>
      </w:pPr>
      <w:r>
        <w:rPr>
          <w:spacing w:val="-3"/>
          <w:sz w:val="21"/>
        </w:rPr>
        <w:t>提前竣工的奖励</w:t>
      </w:r>
    </w:p>
    <w:p>
      <w:pPr>
        <w:pStyle w:val="3"/>
        <w:tabs>
          <w:tab w:val="left" w:pos="3006"/>
          <w:tab w:val="left" w:pos="3952"/>
        </w:tabs>
        <w:spacing w:before="102"/>
        <w:ind w:left="538"/>
      </w:pPr>
      <w:r>
        <w:rPr>
          <w:rFonts w:ascii="Times New Roman" w:eastAsia="Times New Roman"/>
        </w:rPr>
        <w:t xml:space="preserve">7.9.2 </w:t>
      </w:r>
      <w:r>
        <w:t>提</w:t>
      </w:r>
      <w:r>
        <w:rPr>
          <w:spacing w:val="-3"/>
        </w:rPr>
        <w:t>前</w:t>
      </w:r>
      <w:r>
        <w:t>竣</w:t>
      </w:r>
      <w:r>
        <w:rPr>
          <w:spacing w:val="-3"/>
        </w:rPr>
        <w:t>工</w:t>
      </w:r>
      <w:r>
        <w:t>的</w:t>
      </w:r>
      <w:r>
        <w:rPr>
          <w:spacing w:val="-3"/>
        </w:rPr>
        <w:t>奖</w:t>
      </w:r>
      <w:r>
        <w:t>励：</w:t>
      </w:r>
      <w:r>
        <w:rPr>
          <w:u w:val="single"/>
        </w:rPr>
        <w:t xml:space="preserve"> </w:t>
      </w:r>
      <w:r>
        <w:rPr>
          <w:u w:val="single"/>
        </w:rPr>
        <w:tab/>
      </w:r>
      <w:r>
        <w:rPr>
          <w:u w:val="single"/>
        </w:rPr>
        <w:t>不</w:t>
      </w:r>
      <w:r>
        <w:rPr>
          <w:spacing w:val="-3"/>
          <w:u w:val="single"/>
        </w:rPr>
        <w:t>奖</w:t>
      </w:r>
      <w:r>
        <w:rPr>
          <w:u w:val="single"/>
        </w:rPr>
        <w:t>励</w:t>
      </w:r>
      <w:r>
        <w:rPr>
          <w:u w:val="single"/>
        </w:rPr>
        <w:tab/>
      </w:r>
      <w:r>
        <w:t>。</w:t>
      </w:r>
    </w:p>
    <w:p>
      <w:pPr>
        <w:numPr>
          <w:ilvl w:val="0"/>
          <w:numId w:val="10"/>
        </w:numPr>
        <w:tabs>
          <w:tab w:val="left" w:pos="803"/>
        </w:tabs>
        <w:spacing w:before="100"/>
        <w:ind w:left="802" w:right="0" w:hanging="261"/>
        <w:jc w:val="left"/>
        <w:rPr>
          <w:rFonts w:ascii="Times New Roman" w:eastAsia="Times New Roman"/>
          <w:b/>
          <w:sz w:val="21"/>
        </w:rPr>
      </w:pPr>
      <w:r>
        <w:rPr>
          <w:b/>
          <w:sz w:val="21"/>
        </w:rPr>
        <w:t>材料与设备</w:t>
      </w:r>
    </w:p>
    <w:p>
      <w:pPr>
        <w:spacing w:before="100" w:line="343" w:lineRule="auto"/>
        <w:ind w:left="118" w:right="186" w:firstLine="422"/>
        <w:jc w:val="both"/>
        <w:rPr>
          <w:b/>
          <w:sz w:val="21"/>
        </w:rPr>
      </w:pPr>
      <w:r>
        <w:rPr>
          <w:b/>
          <w:sz w:val="21"/>
        </w:rPr>
        <w:t>承包人采购材料设备的约定：所有材料（设备）必须符合国家标准、设计及发包人要求（有差异的，以高标准执行），为确保质量，所有材料（设备）的采购均须提前一个月通知发包人或其委托的监理工程师，经其确认后方可采购。</w:t>
      </w:r>
    </w:p>
    <w:p>
      <w:pPr>
        <w:spacing w:before="26" w:line="340" w:lineRule="auto"/>
        <w:ind w:left="118" w:right="186" w:firstLine="422"/>
        <w:jc w:val="both"/>
        <w:rPr>
          <w:b/>
          <w:sz w:val="21"/>
        </w:rPr>
      </w:pPr>
      <w:r>
        <w:rPr>
          <w:b/>
          <w:sz w:val="21"/>
        </w:rPr>
        <w:t>承包人应按照施工图纸、招标文件选定的品牌采购；未明确的，应选用具有一定生产规模和市场信誉好的生产厂商和品牌，所有材料（设备）均应未曾使用过，并有合格证和质保书，符合国家规定的技术标准。根据施工技术规范、检验标准需经有关部门检测后方可用于工程中的材料（设备），必须严格按照规定执行，并向发包人提交检验（检测）合格证书，由此发生的费用由承包人承担。当承包人选定的材料（设备）质量达不到预期质量目标要求时，发包人保留更换的权利，且合同价格不予调整。若发现承包人以伪劣产品充抵或与发包人确认的材料设备不符，发包人有权让承包人更换直到发包人和监理工程师确认验收合格，并要求承包人按该批材料、设备价格总额的</w:t>
      </w:r>
      <w:r>
        <w:rPr>
          <w:rFonts w:ascii="Times New Roman" w:eastAsia="Times New Roman"/>
          <w:b/>
          <w:sz w:val="21"/>
        </w:rPr>
        <w:t>10%</w:t>
      </w:r>
      <w:r>
        <w:rPr>
          <w:b/>
          <w:sz w:val="21"/>
        </w:rPr>
        <w:t>向发包人支付违约金，并且发包人有权从应支付给承包人的款项直接扣抵。</w:t>
      </w:r>
    </w:p>
    <w:p>
      <w:pPr>
        <w:spacing w:before="28" w:line="340" w:lineRule="auto"/>
        <w:ind w:left="118" w:right="174" w:firstLine="528"/>
        <w:jc w:val="left"/>
        <w:rPr>
          <w:b/>
          <w:sz w:val="21"/>
        </w:rPr>
      </w:pPr>
      <w:r>
        <w:rPr>
          <w:b/>
          <w:sz w:val="21"/>
        </w:rPr>
        <w:t>① 承包人提供的所有材料设备应按招标文件的规定和承包人在投标文件中材料价格表所明确的材料品牌、厂家在采购前</w:t>
      </w:r>
      <w:r>
        <w:rPr>
          <w:rFonts w:ascii="Times New Roman" w:hAnsi="Times New Roman" w:eastAsia="Times New Roman"/>
          <w:b/>
          <w:sz w:val="21"/>
        </w:rPr>
        <w:t>30</w:t>
      </w:r>
      <w:r>
        <w:rPr>
          <w:b/>
          <w:sz w:val="21"/>
        </w:rPr>
        <w:t>天向发包人提供样品、有关资料和采购计划、经发包人、监理工程师书</w:t>
      </w:r>
      <w:r>
        <w:rPr>
          <w:rFonts w:hint="eastAsia"/>
          <w:b/>
          <w:sz w:val="21"/>
          <w:lang w:val="en-US" w:eastAsia="zh-CN"/>
        </w:rPr>
        <w:t>面</w:t>
      </w:r>
      <w:r>
        <w:rPr>
          <w:b/>
          <w:spacing w:val="-3"/>
          <w:sz w:val="21"/>
        </w:rPr>
        <w:t>确认后方可采购进场；施工中如承包人遇材料</w:t>
      </w:r>
      <w:r>
        <w:rPr>
          <w:b/>
          <w:sz w:val="21"/>
        </w:rPr>
        <w:t>（</w:t>
      </w:r>
      <w:r>
        <w:rPr>
          <w:b/>
          <w:spacing w:val="-2"/>
          <w:sz w:val="21"/>
        </w:rPr>
        <w:t>设备</w:t>
      </w:r>
      <w:r>
        <w:rPr>
          <w:b/>
          <w:sz w:val="21"/>
        </w:rPr>
        <w:t>）</w:t>
      </w:r>
      <w:r>
        <w:rPr>
          <w:b/>
          <w:spacing w:val="-3"/>
          <w:sz w:val="21"/>
        </w:rPr>
        <w:t xml:space="preserve">因实际情况需要变更，不得降低品质，并且必 </w:t>
      </w:r>
      <w:r>
        <w:rPr>
          <w:b/>
          <w:spacing w:val="-6"/>
          <w:sz w:val="21"/>
        </w:rPr>
        <w:t>须经监理人、发包人同意，变更后材料</w:t>
      </w:r>
      <w:r>
        <w:rPr>
          <w:b/>
          <w:sz w:val="21"/>
        </w:rPr>
        <w:t>（设备</w:t>
      </w:r>
      <w:r>
        <w:rPr>
          <w:b/>
          <w:spacing w:val="-8"/>
          <w:sz w:val="21"/>
        </w:rPr>
        <w:t>）</w:t>
      </w:r>
      <w:r>
        <w:rPr>
          <w:b/>
          <w:spacing w:val="-4"/>
          <w:sz w:val="21"/>
        </w:rPr>
        <w:t>的单价不能突破承包人投标文件所投报的材料</w:t>
      </w:r>
      <w:r>
        <w:rPr>
          <w:b/>
          <w:sz w:val="21"/>
        </w:rPr>
        <w:t xml:space="preserve">（设备） </w:t>
      </w:r>
      <w:r>
        <w:rPr>
          <w:b/>
          <w:spacing w:val="-3"/>
          <w:sz w:val="21"/>
        </w:rPr>
        <w:t>单价。承包人若未经监理工程师及发包人确认，所采购的材料、设备，发包人有权让承包人更换，由 此产生一切费用由承包人承担；</w:t>
      </w:r>
    </w:p>
    <w:p>
      <w:pPr>
        <w:spacing w:before="26" w:line="343" w:lineRule="auto"/>
        <w:ind w:left="118" w:right="192" w:firstLine="422"/>
        <w:jc w:val="left"/>
        <w:rPr>
          <w:b/>
          <w:sz w:val="21"/>
        </w:rPr>
      </w:pPr>
      <w:r>
        <w:rPr>
          <w:b/>
          <w:spacing w:val="-3"/>
          <w:sz w:val="21"/>
        </w:rPr>
        <w:t>② 本工程所采购的所有材料</w:t>
      </w:r>
      <w:r>
        <w:rPr>
          <w:b/>
          <w:sz w:val="21"/>
        </w:rPr>
        <w:t>（设备</w:t>
      </w:r>
      <w:r>
        <w:rPr>
          <w:b/>
          <w:spacing w:val="-8"/>
          <w:sz w:val="21"/>
        </w:rPr>
        <w:t>）</w:t>
      </w:r>
      <w:r>
        <w:rPr>
          <w:b/>
          <w:spacing w:val="-4"/>
          <w:sz w:val="21"/>
        </w:rPr>
        <w:t>等到货时，应有监理人及承包人就材料设备规定的种类、产地、品牌、数量、规格等，按投标文件中的品牌和国家制定的有关质量标准规范要求进行验收或抽查试验，承包人并应向验收人员提供有关产品合格证、许可证、准用证等证明和出厂日期等以供核对； 根据工程需要，发包人有权对承包人投标时确认的品牌进行更换，更换后的材料价格由发包人签证进行结算；</w:t>
      </w:r>
    </w:p>
    <w:p>
      <w:pPr>
        <w:spacing w:before="26" w:line="324" w:lineRule="auto"/>
        <w:ind w:left="118" w:right="170" w:firstLine="422"/>
        <w:jc w:val="left"/>
        <w:rPr>
          <w:b/>
          <w:sz w:val="21"/>
        </w:rPr>
      </w:pPr>
      <w:r>
        <w:rPr>
          <w:b/>
          <w:sz w:val="21"/>
        </w:rPr>
        <w:t>③ 承包人应于每月</w:t>
      </w:r>
      <w:r>
        <w:rPr>
          <w:rFonts w:ascii="Times New Roman" w:hAnsi="Times New Roman" w:eastAsia="Times New Roman"/>
          <w:b/>
          <w:sz w:val="21"/>
        </w:rPr>
        <w:t>25</w:t>
      </w:r>
      <w:r>
        <w:rPr>
          <w:b/>
          <w:sz w:val="21"/>
        </w:rPr>
        <w:t>日向发包人提交《供应材料设备一览表》，详细填报如下数据：材料设备名称、规格型号、品牌、计量单位、数量、单价、供应时间、送达地点、附送产品合格证（复印件）；</w:t>
      </w:r>
    </w:p>
    <w:p>
      <w:pPr>
        <w:spacing w:before="45"/>
        <w:ind w:left="541" w:right="0" w:firstLine="0"/>
        <w:jc w:val="left"/>
        <w:rPr>
          <w:b/>
          <w:sz w:val="21"/>
        </w:rPr>
      </w:pPr>
      <w:r>
        <w:rPr>
          <w:b/>
          <w:sz w:val="21"/>
        </w:rPr>
        <w:t>④ 承包人采购的材料若发包人需要应提供正式发票复印件备案。</w:t>
      </w:r>
    </w:p>
    <w:p>
      <w:pPr>
        <w:spacing w:before="116"/>
        <w:ind w:left="541" w:right="0" w:firstLine="0"/>
        <w:jc w:val="left"/>
        <w:rPr>
          <w:b/>
          <w:sz w:val="21"/>
        </w:rPr>
      </w:pPr>
      <w:r>
        <w:rPr>
          <w:rFonts w:ascii="Times New Roman" w:eastAsia="Times New Roman"/>
          <w:b/>
          <w:sz w:val="21"/>
        </w:rPr>
        <w:t>8.4</w:t>
      </w:r>
      <w:r>
        <w:rPr>
          <w:b/>
          <w:sz w:val="21"/>
        </w:rPr>
        <w:t>材料与工程设备的保管与使用</w:t>
      </w:r>
    </w:p>
    <w:p>
      <w:pPr>
        <w:spacing w:before="100"/>
        <w:ind w:left="541" w:right="0" w:firstLine="0"/>
        <w:jc w:val="left"/>
        <w:rPr>
          <w:b/>
          <w:sz w:val="21"/>
        </w:rPr>
      </w:pPr>
      <w:r>
        <w:rPr>
          <w:rFonts w:ascii="Times New Roman" w:eastAsia="Times New Roman"/>
          <w:b/>
          <w:sz w:val="21"/>
        </w:rPr>
        <w:t>8.4.1</w:t>
      </w:r>
      <w:r>
        <w:rPr>
          <w:b/>
          <w:sz w:val="21"/>
        </w:rPr>
        <w:t>发包人供应的材料设备的保管费用的承担：按通用合同条款第</w:t>
      </w:r>
      <w:r>
        <w:rPr>
          <w:rFonts w:ascii="Times New Roman" w:eastAsia="Times New Roman"/>
          <w:b/>
          <w:sz w:val="21"/>
        </w:rPr>
        <w:t>8.4.1</w:t>
      </w:r>
      <w:r>
        <w:rPr>
          <w:b/>
          <w:sz w:val="21"/>
        </w:rPr>
        <w:t>款执行。</w:t>
      </w:r>
    </w:p>
    <w:p>
      <w:pPr>
        <w:spacing w:before="102"/>
        <w:ind w:left="541" w:right="0" w:firstLine="0"/>
        <w:jc w:val="left"/>
        <w:rPr>
          <w:b/>
          <w:sz w:val="21"/>
        </w:rPr>
      </w:pPr>
      <w:r>
        <w:rPr>
          <w:rFonts w:ascii="Times New Roman" w:eastAsia="Times New Roman"/>
          <w:b/>
          <w:sz w:val="21"/>
        </w:rPr>
        <w:t xml:space="preserve">8.6  </w:t>
      </w:r>
      <w:r>
        <w:rPr>
          <w:b/>
          <w:sz w:val="21"/>
        </w:rPr>
        <w:t>样品</w:t>
      </w:r>
    </w:p>
    <w:p>
      <w:pPr>
        <w:spacing w:before="100"/>
        <w:ind w:left="541" w:right="0" w:firstLine="0"/>
        <w:jc w:val="left"/>
        <w:rPr>
          <w:b/>
          <w:sz w:val="21"/>
        </w:rPr>
      </w:pPr>
      <w:r>
        <w:rPr>
          <w:rFonts w:ascii="Times New Roman" w:eastAsia="Times New Roman"/>
          <w:b/>
          <w:sz w:val="21"/>
        </w:rPr>
        <w:t>8.6.1</w:t>
      </w:r>
      <w:r>
        <w:rPr>
          <w:b/>
          <w:sz w:val="21"/>
        </w:rPr>
        <w:t>样品的报送与封存</w:t>
      </w:r>
    </w:p>
    <w:p>
      <w:pPr>
        <w:tabs>
          <w:tab w:val="left" w:pos="9367"/>
        </w:tabs>
        <w:spacing w:before="100" w:line="343" w:lineRule="auto"/>
        <w:ind w:left="541" w:right="105" w:firstLine="0"/>
        <w:jc w:val="left"/>
        <w:rPr>
          <w:b/>
          <w:sz w:val="21"/>
        </w:rPr>
      </w:pPr>
      <w:r>
        <w:rPr>
          <w:b/>
          <w:sz w:val="21"/>
        </w:rPr>
        <w:t>需要承包人报送样</w:t>
      </w:r>
      <w:r>
        <w:rPr>
          <w:b/>
          <w:spacing w:val="-3"/>
          <w:sz w:val="21"/>
        </w:rPr>
        <w:t>品</w:t>
      </w:r>
      <w:r>
        <w:rPr>
          <w:b/>
          <w:sz w:val="21"/>
        </w:rPr>
        <w:t>的</w:t>
      </w:r>
      <w:r>
        <w:rPr>
          <w:b/>
          <w:spacing w:val="-3"/>
          <w:sz w:val="21"/>
        </w:rPr>
        <w:t>材</w:t>
      </w:r>
      <w:r>
        <w:rPr>
          <w:b/>
          <w:sz w:val="21"/>
        </w:rPr>
        <w:t>料或工程设备</w:t>
      </w:r>
      <w:r>
        <w:rPr>
          <w:b/>
          <w:spacing w:val="-8"/>
          <w:sz w:val="21"/>
        </w:rPr>
        <w:t>，</w:t>
      </w:r>
      <w:r>
        <w:rPr>
          <w:b/>
          <w:sz w:val="21"/>
        </w:rPr>
        <w:t>样品的</w:t>
      </w:r>
      <w:r>
        <w:rPr>
          <w:b/>
          <w:spacing w:val="-3"/>
          <w:sz w:val="21"/>
        </w:rPr>
        <w:t>种</w:t>
      </w:r>
      <w:r>
        <w:rPr>
          <w:b/>
          <w:sz w:val="21"/>
        </w:rPr>
        <w:t>类</w:t>
      </w:r>
      <w:r>
        <w:rPr>
          <w:b/>
          <w:spacing w:val="-5"/>
          <w:sz w:val="21"/>
        </w:rPr>
        <w:t>、</w:t>
      </w:r>
      <w:r>
        <w:rPr>
          <w:b/>
          <w:sz w:val="21"/>
        </w:rPr>
        <w:t>名称</w:t>
      </w:r>
      <w:r>
        <w:rPr>
          <w:b/>
          <w:spacing w:val="-8"/>
          <w:sz w:val="21"/>
        </w:rPr>
        <w:t>、</w:t>
      </w:r>
      <w:r>
        <w:rPr>
          <w:b/>
          <w:sz w:val="21"/>
        </w:rPr>
        <w:t>规格</w:t>
      </w:r>
      <w:r>
        <w:rPr>
          <w:b/>
          <w:spacing w:val="-5"/>
          <w:sz w:val="21"/>
        </w:rPr>
        <w:t>、</w:t>
      </w:r>
      <w:r>
        <w:rPr>
          <w:b/>
          <w:sz w:val="21"/>
        </w:rPr>
        <w:t>数</w:t>
      </w:r>
      <w:r>
        <w:rPr>
          <w:b/>
          <w:spacing w:val="-3"/>
          <w:sz w:val="21"/>
        </w:rPr>
        <w:t>量要</w:t>
      </w:r>
      <w:r>
        <w:rPr>
          <w:b/>
          <w:sz w:val="21"/>
        </w:rPr>
        <w:t>求</w:t>
      </w:r>
      <w:r>
        <w:rPr>
          <w:b/>
          <w:spacing w:val="-5"/>
          <w:sz w:val="21"/>
        </w:rPr>
        <w:t>：</w:t>
      </w:r>
      <w:r>
        <w:rPr>
          <w:b/>
          <w:sz w:val="21"/>
        </w:rPr>
        <w:t>按相关要求</w:t>
      </w:r>
      <w:r>
        <w:rPr>
          <w:b/>
          <w:sz w:val="21"/>
        </w:rPr>
        <w:tab/>
      </w:r>
      <w:r>
        <w:rPr>
          <w:b/>
          <w:sz w:val="21"/>
        </w:rPr>
        <w:t>。承包人报送的样品</w:t>
      </w:r>
      <w:r>
        <w:rPr>
          <w:b/>
          <w:spacing w:val="-3"/>
          <w:sz w:val="21"/>
        </w:rPr>
        <w:t>均</w:t>
      </w:r>
      <w:r>
        <w:rPr>
          <w:b/>
          <w:sz w:val="21"/>
        </w:rPr>
        <w:t>应</w:t>
      </w:r>
      <w:r>
        <w:rPr>
          <w:b/>
          <w:spacing w:val="-3"/>
          <w:sz w:val="21"/>
        </w:rPr>
        <w:t>来</w:t>
      </w:r>
      <w:r>
        <w:rPr>
          <w:b/>
          <w:sz w:val="21"/>
        </w:rPr>
        <w:t>自供应材料的实际</w:t>
      </w:r>
      <w:r>
        <w:rPr>
          <w:b/>
          <w:spacing w:val="-3"/>
          <w:sz w:val="21"/>
        </w:rPr>
        <w:t>生</w:t>
      </w:r>
      <w:r>
        <w:rPr>
          <w:b/>
          <w:sz w:val="21"/>
        </w:rPr>
        <w:t>产</w:t>
      </w:r>
      <w:r>
        <w:rPr>
          <w:b/>
          <w:spacing w:val="-3"/>
          <w:sz w:val="21"/>
        </w:rPr>
        <w:t>地</w:t>
      </w:r>
      <w:r>
        <w:rPr>
          <w:b/>
          <w:sz w:val="21"/>
        </w:rPr>
        <w:t>，且提供的样品的</w:t>
      </w:r>
      <w:r>
        <w:rPr>
          <w:b/>
          <w:spacing w:val="-3"/>
          <w:sz w:val="21"/>
        </w:rPr>
        <w:t>规</w:t>
      </w:r>
      <w:r>
        <w:rPr>
          <w:b/>
          <w:sz w:val="21"/>
        </w:rPr>
        <w:t>格</w:t>
      </w:r>
      <w:r>
        <w:rPr>
          <w:b/>
          <w:spacing w:val="-3"/>
          <w:sz w:val="21"/>
        </w:rPr>
        <w:t>、</w:t>
      </w:r>
      <w:r>
        <w:rPr>
          <w:b/>
          <w:sz w:val="21"/>
        </w:rPr>
        <w:t>数量足以表明材料或</w:t>
      </w:r>
    </w:p>
    <w:p>
      <w:pPr>
        <w:spacing w:before="25"/>
        <w:ind w:left="118" w:right="0" w:firstLine="0"/>
        <w:jc w:val="left"/>
        <w:rPr>
          <w:b/>
          <w:sz w:val="21"/>
        </w:rPr>
      </w:pPr>
      <w:r>
        <w:rPr>
          <w:b/>
          <w:sz w:val="21"/>
        </w:rPr>
        <w:t>工程设备的质量、型号、颜色、表面处理、质地、误差和其他要求的特征。</w:t>
      </w:r>
    </w:p>
    <w:p>
      <w:pPr>
        <w:spacing w:before="116" w:line="333" w:lineRule="auto"/>
        <w:ind w:left="118" w:right="196" w:firstLine="422"/>
        <w:jc w:val="left"/>
        <w:rPr>
          <w:b/>
          <w:sz w:val="21"/>
        </w:rPr>
      </w:pPr>
      <w:r>
        <w:rPr>
          <w:b/>
          <w:spacing w:val="-3"/>
          <w:sz w:val="21"/>
        </w:rPr>
        <w:t>承包人每次报送样品时应随附申报单，申报单应载明报送样品的相关数据和资料，并标明每件样</w:t>
      </w:r>
      <w:r>
        <w:rPr>
          <w:b/>
          <w:spacing w:val="-6"/>
          <w:sz w:val="21"/>
        </w:rPr>
        <w:t>品对应的图纸号，预留监理人批复意见栏。监理人应在收到承包人报送的样品后</w:t>
      </w:r>
      <w:r>
        <w:rPr>
          <w:rFonts w:ascii="Times New Roman" w:eastAsia="Times New Roman"/>
          <w:b/>
          <w:spacing w:val="-3"/>
          <w:sz w:val="21"/>
        </w:rPr>
        <w:t>7</w:t>
      </w:r>
      <w:r>
        <w:rPr>
          <w:b/>
          <w:sz w:val="21"/>
        </w:rPr>
        <w:t>天向承包人回复经发</w:t>
      </w:r>
      <w:r>
        <w:rPr>
          <w:b/>
          <w:spacing w:val="-2"/>
          <w:sz w:val="21"/>
        </w:rPr>
        <w:t>包人签认的样品审批意见。</w:t>
      </w:r>
    </w:p>
    <w:p>
      <w:pPr>
        <w:spacing w:before="34" w:line="343" w:lineRule="auto"/>
        <w:ind w:left="118" w:right="275" w:firstLine="422"/>
        <w:jc w:val="left"/>
        <w:rPr>
          <w:b/>
          <w:sz w:val="21"/>
        </w:rPr>
      </w:pPr>
      <w:r>
        <w:rPr>
          <w:b/>
          <w:sz w:val="21"/>
        </w:rPr>
        <w:t>经发包人和监理人审批确认的样品应按约定的方法封样，封存的样品作为检验工程相关部分的标准之一。承包人在施工过程中不得使用与样品不符的材料或工程设备。</w:t>
      </w:r>
    </w:p>
    <w:p>
      <w:pPr>
        <w:pStyle w:val="3"/>
        <w:spacing w:before="25"/>
        <w:ind w:left="538"/>
      </w:pPr>
      <w:r>
        <w:rPr>
          <w:rFonts w:ascii="Times New Roman" w:eastAsia="Times New Roman"/>
        </w:rPr>
        <w:t xml:space="preserve">8.8  </w:t>
      </w:r>
      <w:r>
        <w:t>施工设备和临时设施</w:t>
      </w:r>
    </w:p>
    <w:p>
      <w:pPr>
        <w:pStyle w:val="3"/>
        <w:spacing w:before="100"/>
        <w:ind w:left="538"/>
      </w:pPr>
      <w:r>
        <w:rPr>
          <w:rFonts w:ascii="Times New Roman" w:eastAsia="Times New Roman"/>
        </w:rPr>
        <w:t xml:space="preserve">8.8.1  </w:t>
      </w:r>
      <w:r>
        <w:t>承包人提供的施工设备和临时设施</w:t>
      </w:r>
    </w:p>
    <w:p>
      <w:pPr>
        <w:pStyle w:val="3"/>
        <w:spacing w:before="103"/>
        <w:ind w:left="538"/>
      </w:pPr>
      <w:r>
        <w:t>关于修建临时设施费用承担的约定：</w:t>
      </w:r>
      <w:r>
        <w:rPr>
          <w:u w:val="single"/>
        </w:rPr>
        <w:t>按通用合同条款第</w:t>
      </w:r>
      <w:r>
        <w:rPr>
          <w:rFonts w:ascii="Times New Roman" w:eastAsia="Times New Roman"/>
          <w:u w:val="single"/>
        </w:rPr>
        <w:t>8.8.1</w:t>
      </w:r>
      <w:r>
        <w:rPr>
          <w:u w:val="single"/>
        </w:rPr>
        <w:t>款执行。</w:t>
      </w:r>
    </w:p>
    <w:p>
      <w:pPr>
        <w:pStyle w:val="21"/>
        <w:numPr>
          <w:ilvl w:val="0"/>
          <w:numId w:val="10"/>
        </w:numPr>
        <w:tabs>
          <w:tab w:val="left" w:pos="436"/>
        </w:tabs>
        <w:spacing w:before="100" w:after="0" w:line="240" w:lineRule="auto"/>
        <w:ind w:left="435" w:right="0" w:hanging="317"/>
        <w:jc w:val="left"/>
        <w:rPr>
          <w:sz w:val="21"/>
        </w:rPr>
      </w:pPr>
      <w:bookmarkStart w:id="105" w:name="9. 试验与检验"/>
      <w:bookmarkEnd w:id="105"/>
      <w:bookmarkStart w:id="106" w:name="9. 试验与检验"/>
      <w:bookmarkEnd w:id="106"/>
      <w:r>
        <w:rPr>
          <w:spacing w:val="-3"/>
          <w:sz w:val="21"/>
        </w:rPr>
        <w:t>试验与检验</w:t>
      </w:r>
    </w:p>
    <w:p>
      <w:pPr>
        <w:pStyle w:val="21"/>
        <w:numPr>
          <w:ilvl w:val="1"/>
          <w:numId w:val="10"/>
        </w:numPr>
        <w:tabs>
          <w:tab w:val="left" w:pos="856"/>
        </w:tabs>
        <w:spacing w:before="116" w:after="0" w:line="240" w:lineRule="auto"/>
        <w:ind w:left="855" w:right="0" w:hanging="317"/>
        <w:jc w:val="left"/>
        <w:rPr>
          <w:sz w:val="21"/>
        </w:rPr>
      </w:pPr>
      <w:r>
        <w:rPr>
          <w:spacing w:val="-3"/>
          <w:sz w:val="21"/>
        </w:rPr>
        <w:t>试验设备与试验人员</w:t>
      </w:r>
    </w:p>
    <w:p>
      <w:pPr>
        <w:pStyle w:val="3"/>
        <w:spacing w:before="102"/>
        <w:ind w:left="538"/>
      </w:pPr>
      <w:r>
        <w:rPr>
          <w:rFonts w:ascii="Times New Roman" w:eastAsia="Times New Roman"/>
        </w:rPr>
        <w:t xml:space="preserve">9.1.2  </w:t>
      </w:r>
      <w:r>
        <w:t>试验设备</w:t>
      </w:r>
    </w:p>
    <w:p>
      <w:pPr>
        <w:pStyle w:val="3"/>
        <w:tabs>
          <w:tab w:val="left" w:pos="4427"/>
          <w:tab w:val="left" w:pos="6270"/>
          <w:tab w:val="left" w:pos="6376"/>
        </w:tabs>
        <w:spacing w:before="100" w:line="324" w:lineRule="auto"/>
        <w:ind w:left="538" w:right="3096"/>
        <w:jc w:val="both"/>
      </w:pPr>
      <w:r>
        <w:t>施工</w:t>
      </w:r>
      <w:r>
        <w:rPr>
          <w:spacing w:val="-3"/>
        </w:rPr>
        <w:t>现</w:t>
      </w:r>
      <w:r>
        <w:t>场</w:t>
      </w:r>
      <w:r>
        <w:rPr>
          <w:spacing w:val="-3"/>
        </w:rPr>
        <w:t>需</w:t>
      </w:r>
      <w:r>
        <w:t>要</w:t>
      </w:r>
      <w:r>
        <w:rPr>
          <w:spacing w:val="-3"/>
        </w:rPr>
        <w:t>配</w:t>
      </w:r>
      <w:r>
        <w:t>置</w:t>
      </w:r>
      <w:r>
        <w:rPr>
          <w:spacing w:val="-3"/>
        </w:rPr>
        <w:t>的</w:t>
      </w:r>
      <w:r>
        <w:t>试</w:t>
      </w:r>
      <w:r>
        <w:rPr>
          <w:spacing w:val="-3"/>
        </w:rPr>
        <w:t>验</w:t>
      </w:r>
      <w:r>
        <w:t>场所</w:t>
      </w:r>
      <w:r>
        <w:rPr>
          <w:spacing w:val="-3"/>
        </w:rPr>
        <w:t>：</w:t>
      </w:r>
      <w:r>
        <w:rPr>
          <w:spacing w:val="-3"/>
          <w:u w:val="single"/>
        </w:rPr>
        <w:t xml:space="preserve"> </w:t>
      </w:r>
      <w:r>
        <w:rPr>
          <w:spacing w:val="-3"/>
          <w:u w:val="single"/>
        </w:rPr>
        <w:tab/>
      </w:r>
      <w:r>
        <w:rPr>
          <w:rFonts w:ascii="Times New Roman" w:eastAsia="Times New Roman"/>
          <w:u w:val="single"/>
        </w:rPr>
        <w:t>/</w:t>
      </w:r>
      <w:r>
        <w:rPr>
          <w:rFonts w:ascii="Times New Roman" w:eastAsia="Times New Roman"/>
          <w:u w:val="single"/>
        </w:rPr>
        <w:tab/>
      </w:r>
      <w:r>
        <w:rPr>
          <w:rFonts w:ascii="Times New Roman" w:eastAsia="Times New Roman"/>
          <w:u w:val="single"/>
        </w:rPr>
        <w:tab/>
      </w:r>
      <w:r>
        <w:t>。施工</w:t>
      </w:r>
      <w:r>
        <w:rPr>
          <w:spacing w:val="-3"/>
        </w:rPr>
        <w:t>现</w:t>
      </w:r>
      <w:r>
        <w:t>场</w:t>
      </w:r>
      <w:r>
        <w:rPr>
          <w:spacing w:val="-3"/>
        </w:rPr>
        <w:t>需</w:t>
      </w:r>
      <w:r>
        <w:t>要</w:t>
      </w:r>
      <w:r>
        <w:rPr>
          <w:spacing w:val="-3"/>
        </w:rPr>
        <w:t>配</w:t>
      </w:r>
      <w:r>
        <w:t>备</w:t>
      </w:r>
      <w:r>
        <w:rPr>
          <w:spacing w:val="-3"/>
        </w:rPr>
        <w:t>的</w:t>
      </w:r>
      <w:r>
        <w:t>试</w:t>
      </w:r>
      <w:r>
        <w:rPr>
          <w:spacing w:val="-3"/>
        </w:rPr>
        <w:t>验</w:t>
      </w:r>
      <w:r>
        <w:t>设备</w:t>
      </w:r>
      <w:r>
        <w:rPr>
          <w:spacing w:val="-3"/>
        </w:rPr>
        <w:t>：</w:t>
      </w:r>
      <w:r>
        <w:rPr>
          <w:spacing w:val="-3"/>
          <w:u w:val="single"/>
        </w:rPr>
        <w:t xml:space="preserve"> </w:t>
      </w:r>
      <w:r>
        <w:rPr>
          <w:spacing w:val="-3"/>
          <w:u w:val="single"/>
        </w:rPr>
        <w:tab/>
      </w:r>
      <w:r>
        <w:rPr>
          <w:rFonts w:ascii="Times New Roman" w:eastAsia="Times New Roman"/>
          <w:u w:val="single"/>
        </w:rPr>
        <w:t>/</w:t>
      </w:r>
      <w:r>
        <w:rPr>
          <w:rFonts w:ascii="Times New Roman" w:eastAsia="Times New Roman"/>
          <w:u w:val="single"/>
        </w:rPr>
        <w:tab/>
      </w:r>
      <w:r>
        <w:rPr>
          <w:rFonts w:ascii="Times New Roman" w:eastAsia="Times New Roman"/>
          <w:u w:val="single"/>
        </w:rPr>
        <w:tab/>
      </w:r>
      <w:r>
        <w:t>。施工</w:t>
      </w:r>
      <w:r>
        <w:rPr>
          <w:spacing w:val="-3"/>
        </w:rPr>
        <w:t>现</w:t>
      </w:r>
      <w:r>
        <w:t>场</w:t>
      </w:r>
      <w:r>
        <w:rPr>
          <w:spacing w:val="-3"/>
        </w:rPr>
        <w:t>需</w:t>
      </w:r>
      <w:r>
        <w:t>要</w:t>
      </w:r>
      <w:r>
        <w:rPr>
          <w:spacing w:val="-3"/>
        </w:rPr>
        <w:t>具</w:t>
      </w:r>
      <w:r>
        <w:t>备</w:t>
      </w:r>
      <w:r>
        <w:rPr>
          <w:spacing w:val="-3"/>
        </w:rPr>
        <w:t>的</w:t>
      </w:r>
      <w:r>
        <w:t>其</w:t>
      </w:r>
      <w:r>
        <w:rPr>
          <w:spacing w:val="-3"/>
        </w:rPr>
        <w:t>他</w:t>
      </w:r>
      <w:r>
        <w:t>试验</w:t>
      </w:r>
      <w:r>
        <w:rPr>
          <w:spacing w:val="-3"/>
        </w:rPr>
        <w:t>条</w:t>
      </w:r>
      <w:r>
        <w:t>件</w:t>
      </w:r>
      <w:r>
        <w:rPr>
          <w:spacing w:val="-3"/>
        </w:rPr>
        <w:t>：</w:t>
      </w:r>
      <w:r>
        <w:rPr>
          <w:spacing w:val="-3"/>
          <w:u w:val="single"/>
        </w:rPr>
        <w:t xml:space="preserve">    </w:t>
      </w:r>
      <w:r>
        <w:rPr>
          <w:spacing w:val="30"/>
          <w:u w:val="single"/>
        </w:rPr>
        <w:t xml:space="preserve"> </w:t>
      </w:r>
      <w:r>
        <w:rPr>
          <w:rFonts w:ascii="Times New Roman" w:eastAsia="Times New Roman"/>
          <w:u w:val="single"/>
        </w:rPr>
        <w:t>/</w:t>
      </w:r>
      <w:r>
        <w:rPr>
          <w:rFonts w:ascii="Times New Roman" w:eastAsia="Times New Roman"/>
          <w:u w:val="single"/>
        </w:rPr>
        <w:tab/>
      </w:r>
      <w:r>
        <w:t>。</w:t>
      </w:r>
    </w:p>
    <w:p>
      <w:pPr>
        <w:pStyle w:val="3"/>
        <w:spacing w:before="19"/>
        <w:ind w:left="538"/>
      </w:pPr>
      <w:r>
        <w:rPr>
          <w:rFonts w:ascii="Times New Roman" w:eastAsia="Times New Roman"/>
        </w:rPr>
        <w:t xml:space="preserve">9.4  </w:t>
      </w:r>
      <w:r>
        <w:t>现场工艺试验</w:t>
      </w:r>
    </w:p>
    <w:p>
      <w:pPr>
        <w:pStyle w:val="3"/>
        <w:tabs>
          <w:tab w:val="left" w:pos="3481"/>
        </w:tabs>
        <w:spacing w:before="100"/>
        <w:ind w:left="538"/>
        <w:rPr>
          <w:sz w:val="23"/>
        </w:rPr>
      </w:pPr>
      <w:r>
        <w:t>现场</w:t>
      </w:r>
      <w:r>
        <w:rPr>
          <w:spacing w:val="-3"/>
        </w:rPr>
        <w:t>工</w:t>
      </w:r>
      <w:r>
        <w:t>艺</w:t>
      </w:r>
      <w:r>
        <w:rPr>
          <w:spacing w:val="-3"/>
        </w:rPr>
        <w:t>试</w:t>
      </w:r>
      <w:r>
        <w:t>验</w:t>
      </w:r>
      <w:r>
        <w:rPr>
          <w:spacing w:val="-3"/>
        </w:rPr>
        <w:t>的</w:t>
      </w:r>
      <w:r>
        <w:t>有</w:t>
      </w:r>
      <w:r>
        <w:rPr>
          <w:spacing w:val="-3"/>
        </w:rPr>
        <w:t>关</w:t>
      </w:r>
      <w:r>
        <w:t>约</w:t>
      </w:r>
      <w:r>
        <w:rPr>
          <w:spacing w:val="-3"/>
        </w:rPr>
        <w:t>定</w:t>
      </w:r>
      <w:r>
        <w:t>：</w:t>
      </w:r>
      <w:r>
        <w:rPr>
          <w:u w:val="single"/>
        </w:rPr>
        <w:t xml:space="preserve"> </w:t>
      </w:r>
      <w:r>
        <w:rPr>
          <w:u w:val="single"/>
        </w:rPr>
        <w:tab/>
      </w:r>
      <w:r>
        <w:rPr>
          <w:u w:val="single"/>
        </w:rPr>
        <w:t>按</w:t>
      </w:r>
      <w:r>
        <w:rPr>
          <w:spacing w:val="-3"/>
          <w:u w:val="single"/>
        </w:rPr>
        <w:t>监</w:t>
      </w:r>
      <w:r>
        <w:rPr>
          <w:u w:val="single"/>
        </w:rPr>
        <w:t>理</w:t>
      </w:r>
      <w:r>
        <w:rPr>
          <w:spacing w:val="-3"/>
          <w:u w:val="single"/>
        </w:rPr>
        <w:t>人</w:t>
      </w:r>
      <w:r>
        <w:rPr>
          <w:u w:val="single"/>
        </w:rPr>
        <w:t>指</w:t>
      </w:r>
      <w:r>
        <w:rPr>
          <w:spacing w:val="-3"/>
          <w:u w:val="single"/>
        </w:rPr>
        <w:t>示</w:t>
      </w:r>
      <w:r>
        <w:rPr>
          <w:u w:val="single"/>
        </w:rPr>
        <w:t>进</w:t>
      </w:r>
      <w:r>
        <w:rPr>
          <w:spacing w:val="-3"/>
          <w:u w:val="single"/>
        </w:rPr>
        <w:t>行</w:t>
      </w:r>
      <w:r>
        <w:rPr>
          <w:u w:val="single"/>
        </w:rPr>
        <w:t>现场</w:t>
      </w:r>
      <w:r>
        <w:rPr>
          <w:spacing w:val="-3"/>
          <w:u w:val="single"/>
        </w:rPr>
        <w:t>工</w:t>
      </w:r>
      <w:r>
        <w:rPr>
          <w:u w:val="single"/>
        </w:rPr>
        <w:t>艺</w:t>
      </w:r>
      <w:r>
        <w:rPr>
          <w:spacing w:val="-3"/>
          <w:u w:val="single"/>
        </w:rPr>
        <w:t>试</w:t>
      </w:r>
      <w:r>
        <w:rPr>
          <w:u w:val="single"/>
        </w:rPr>
        <w:t xml:space="preserve">验 </w:t>
      </w:r>
      <w:r>
        <w:rPr>
          <w:spacing w:val="15"/>
        </w:rPr>
        <w:t xml:space="preserve"> </w:t>
      </w:r>
      <w:r>
        <w:t>。</w:t>
      </w:r>
    </w:p>
    <w:p>
      <w:pPr>
        <w:pStyle w:val="21"/>
        <w:numPr>
          <w:ilvl w:val="0"/>
          <w:numId w:val="10"/>
        </w:numPr>
        <w:tabs>
          <w:tab w:val="left" w:pos="542"/>
        </w:tabs>
        <w:spacing w:before="37" w:after="0" w:line="240" w:lineRule="auto"/>
        <w:ind w:left="541" w:right="0" w:hanging="423"/>
        <w:jc w:val="left"/>
        <w:rPr>
          <w:sz w:val="21"/>
        </w:rPr>
      </w:pPr>
      <w:bookmarkStart w:id="107" w:name="10. 变更"/>
      <w:bookmarkEnd w:id="107"/>
      <w:bookmarkStart w:id="108" w:name="10. 变更"/>
      <w:bookmarkEnd w:id="108"/>
      <w:r>
        <w:rPr>
          <w:spacing w:val="-3"/>
          <w:sz w:val="21"/>
        </w:rPr>
        <w:t>变更</w:t>
      </w:r>
    </w:p>
    <w:p>
      <w:pPr>
        <w:pStyle w:val="21"/>
        <w:numPr>
          <w:ilvl w:val="1"/>
          <w:numId w:val="10"/>
        </w:numPr>
        <w:tabs>
          <w:tab w:val="left" w:pos="962"/>
        </w:tabs>
        <w:spacing w:before="116" w:after="0" w:line="240" w:lineRule="auto"/>
        <w:ind w:left="961" w:right="0" w:hanging="423"/>
        <w:jc w:val="left"/>
        <w:rPr>
          <w:sz w:val="21"/>
        </w:rPr>
      </w:pPr>
      <w:r>
        <w:rPr>
          <w:spacing w:val="-3"/>
          <w:sz w:val="21"/>
        </w:rPr>
        <w:t>变更的范围</w:t>
      </w:r>
    </w:p>
    <w:p>
      <w:pPr>
        <w:pStyle w:val="3"/>
        <w:spacing w:before="102"/>
        <w:ind w:left="718"/>
        <w:rPr>
          <w:rFonts w:hint="default" w:eastAsia="宋体"/>
          <w:lang w:val="en-US" w:eastAsia="zh-CN"/>
        </w:rPr>
      </w:pPr>
      <w:r>
        <w:t>关于变更的范围的约定：</w:t>
      </w:r>
      <w:r>
        <w:rPr>
          <w:rFonts w:hint="eastAsia"/>
          <w:highlight w:val="none"/>
          <w:u w:val="single"/>
          <w:lang w:val="en-US" w:eastAsia="zh-CN"/>
        </w:rPr>
        <w:t>1.增加或减少合同中任何工作或追加额外的工作；2.取消合同中任何工作，但转由他人实施的工作除外；3.改变合同中任何工作的质量标准或其他特性；4.改变工程的基线、标高、位置和尺寸；5.改变工程的时间安排或实施顺序。</w:t>
      </w:r>
    </w:p>
    <w:p>
      <w:pPr>
        <w:spacing w:before="100" w:line="340" w:lineRule="auto"/>
        <w:ind w:left="718" w:right="150" w:firstLine="0"/>
        <w:jc w:val="left"/>
        <w:rPr>
          <w:b/>
          <w:sz w:val="21"/>
        </w:rPr>
      </w:pPr>
      <w:r>
        <w:rPr>
          <w:b/>
          <w:spacing w:val="-7"/>
          <w:sz w:val="21"/>
          <w:u w:val="single"/>
        </w:rPr>
        <w:t>工程变更联系单必须经业主单位签字并盖章后方有效，未经业主许可擅自施工的，由施工单位承担一切后果。</w:t>
      </w:r>
    </w:p>
    <w:p>
      <w:pPr>
        <w:pStyle w:val="3"/>
        <w:spacing w:before="30"/>
        <w:ind w:left="538"/>
      </w:pPr>
      <w:r>
        <w:rPr>
          <w:rFonts w:ascii="Times New Roman" w:eastAsia="Times New Roman"/>
        </w:rPr>
        <w:t xml:space="preserve">10.4  </w:t>
      </w:r>
      <w:r>
        <w:t>变更估价</w:t>
      </w:r>
    </w:p>
    <w:p>
      <w:pPr>
        <w:pStyle w:val="3"/>
        <w:spacing w:before="100"/>
        <w:ind w:left="538"/>
      </w:pPr>
      <w:r>
        <w:rPr>
          <w:rFonts w:ascii="Times New Roman" w:eastAsia="Times New Roman"/>
        </w:rPr>
        <w:t xml:space="preserve">10.4.1  </w:t>
      </w:r>
      <w:r>
        <w:t>变更估价原则</w:t>
      </w:r>
    </w:p>
    <w:p>
      <w:pPr>
        <w:spacing w:before="105" w:line="345" w:lineRule="auto"/>
        <w:ind w:left="118" w:right="138" w:firstLine="525"/>
        <w:jc w:val="left"/>
        <w:rPr>
          <w:b/>
          <w:sz w:val="21"/>
        </w:rPr>
      </w:pPr>
      <w:r>
        <w:rPr>
          <w:spacing w:val="-3"/>
          <w:sz w:val="21"/>
        </w:rPr>
        <w:t>关于变更估价的约定</w:t>
      </w:r>
      <w:r>
        <w:rPr>
          <w:rFonts w:ascii="Times New Roman" w:eastAsia="Times New Roman"/>
          <w:spacing w:val="-1"/>
          <w:sz w:val="21"/>
        </w:rPr>
        <w:t xml:space="preserve">: </w:t>
      </w:r>
      <w:r>
        <w:rPr>
          <w:b/>
          <w:sz w:val="21"/>
          <w:u w:val="single"/>
        </w:rPr>
        <w:t>1</w:t>
      </w:r>
      <w:r>
        <w:rPr>
          <w:b/>
          <w:spacing w:val="-7"/>
          <w:sz w:val="21"/>
          <w:u w:val="single"/>
        </w:rPr>
        <w:t>、按照浙江省建设工程计价规则</w:t>
      </w:r>
      <w:r>
        <w:rPr>
          <w:b/>
          <w:sz w:val="21"/>
          <w:u w:val="single"/>
        </w:rPr>
        <w:t>（2018</w:t>
      </w:r>
      <w:r>
        <w:rPr>
          <w:b/>
          <w:spacing w:val="-26"/>
          <w:sz w:val="21"/>
          <w:u w:val="single"/>
        </w:rPr>
        <w:t xml:space="preserve"> 版</w:t>
      </w:r>
      <w:r>
        <w:rPr>
          <w:b/>
          <w:spacing w:val="-22"/>
          <w:sz w:val="21"/>
          <w:u w:val="single"/>
        </w:rPr>
        <w:t>）</w:t>
      </w:r>
      <w:r>
        <w:rPr>
          <w:b/>
          <w:spacing w:val="-26"/>
          <w:sz w:val="21"/>
          <w:u w:val="single"/>
        </w:rPr>
        <w:t xml:space="preserve">第 </w:t>
      </w:r>
      <w:r>
        <w:rPr>
          <w:b/>
          <w:sz w:val="21"/>
          <w:u w:val="single"/>
        </w:rPr>
        <w:t>8.3.4</w:t>
      </w:r>
      <w:r>
        <w:rPr>
          <w:b/>
          <w:spacing w:val="-25"/>
          <w:sz w:val="21"/>
          <w:u w:val="single"/>
        </w:rPr>
        <w:t xml:space="preserve"> 项、第 </w:t>
      </w:r>
      <w:r>
        <w:rPr>
          <w:b/>
          <w:sz w:val="21"/>
          <w:u w:val="single"/>
        </w:rPr>
        <w:t>8.3.5</w:t>
      </w:r>
      <w:r>
        <w:rPr>
          <w:b/>
          <w:spacing w:val="-14"/>
          <w:sz w:val="21"/>
          <w:u w:val="single"/>
        </w:rPr>
        <w:t xml:space="preserve"> 项规定调整综合单价；</w:t>
      </w:r>
      <w:r>
        <w:rPr>
          <w:b/>
          <w:spacing w:val="-11"/>
          <w:sz w:val="21"/>
          <w:u w:val="single"/>
        </w:rPr>
        <w:t>2</w:t>
      </w:r>
      <w:r>
        <w:rPr>
          <w:b/>
          <w:spacing w:val="-7"/>
          <w:sz w:val="21"/>
          <w:u w:val="single"/>
        </w:rPr>
        <w:t>、因浙江省建设工程计价规则</w:t>
      </w:r>
      <w:r>
        <w:rPr>
          <w:b/>
          <w:sz w:val="21"/>
          <w:u w:val="single"/>
        </w:rPr>
        <w:t>（2018</w:t>
      </w:r>
      <w:r>
        <w:rPr>
          <w:b/>
          <w:spacing w:val="-25"/>
          <w:sz w:val="21"/>
          <w:u w:val="single"/>
        </w:rPr>
        <w:t xml:space="preserve"> 版</w:t>
      </w:r>
      <w:r>
        <w:rPr>
          <w:b/>
          <w:spacing w:val="-22"/>
          <w:sz w:val="21"/>
          <w:u w:val="single"/>
        </w:rPr>
        <w:t>）</w:t>
      </w:r>
      <w:r>
        <w:rPr>
          <w:b/>
          <w:spacing w:val="-26"/>
          <w:sz w:val="21"/>
          <w:u w:val="single"/>
        </w:rPr>
        <w:t xml:space="preserve">第 </w:t>
      </w:r>
      <w:r>
        <w:rPr>
          <w:b/>
          <w:sz w:val="21"/>
          <w:u w:val="single"/>
        </w:rPr>
        <w:t>8.3.3</w:t>
      </w:r>
      <w:r>
        <w:rPr>
          <w:b/>
          <w:spacing w:val="-8"/>
          <w:sz w:val="21"/>
          <w:u w:val="single"/>
        </w:rPr>
        <w:t xml:space="preserve"> 条的工程量清单项目及工程数量变</w:t>
      </w:r>
      <w:r>
        <w:rPr>
          <w:b/>
          <w:spacing w:val="-212"/>
          <w:sz w:val="21"/>
          <w:u w:val="single"/>
        </w:rPr>
        <w:t>化</w:t>
      </w:r>
      <w:r>
        <w:rPr>
          <w:b/>
          <w:spacing w:val="-3"/>
          <w:sz w:val="21"/>
          <w:u w:val="single"/>
        </w:rPr>
        <w:t>，造成施工组织设计或施工方案变更，引起措施项目内容、工程数量发生变化的，如该项子目的措施</w:t>
      </w:r>
      <w:r>
        <w:rPr>
          <w:b/>
          <w:spacing w:val="-6"/>
          <w:sz w:val="21"/>
          <w:u w:val="single"/>
        </w:rPr>
        <w:t xml:space="preserve">项目增加或减少超过该项措施项目造价的 </w:t>
      </w:r>
      <w:r>
        <w:rPr>
          <w:b/>
          <w:sz w:val="21"/>
          <w:u w:val="single"/>
        </w:rPr>
        <w:t>10%</w:t>
      </w:r>
      <w:r>
        <w:rPr>
          <w:b/>
          <w:spacing w:val="-10"/>
          <w:sz w:val="21"/>
          <w:u w:val="single"/>
        </w:rPr>
        <w:t xml:space="preserve">及以上的，对超过 </w:t>
      </w:r>
      <w:r>
        <w:rPr>
          <w:b/>
          <w:sz w:val="21"/>
          <w:u w:val="single"/>
        </w:rPr>
        <w:t>10%</w:t>
      </w:r>
      <w:r>
        <w:rPr>
          <w:b/>
          <w:spacing w:val="-5"/>
          <w:sz w:val="21"/>
          <w:u w:val="single"/>
        </w:rPr>
        <w:t>以上的部分按实际进行调整，调整办法按照浙江省建设工程计价规则</w:t>
      </w:r>
      <w:r>
        <w:rPr>
          <w:b/>
          <w:sz w:val="21"/>
          <w:u w:val="single"/>
        </w:rPr>
        <w:t>（2018</w:t>
      </w:r>
      <w:r>
        <w:rPr>
          <w:b/>
          <w:spacing w:val="-26"/>
          <w:sz w:val="21"/>
          <w:u w:val="single"/>
        </w:rPr>
        <w:t xml:space="preserve"> 版</w:t>
      </w:r>
      <w:r>
        <w:rPr>
          <w:b/>
          <w:sz w:val="21"/>
          <w:u w:val="single"/>
        </w:rPr>
        <w:t>）</w:t>
      </w:r>
      <w:r>
        <w:rPr>
          <w:b/>
          <w:spacing w:val="-10"/>
          <w:sz w:val="21"/>
          <w:u w:val="single"/>
        </w:rPr>
        <w:t xml:space="preserve">的规定；对 </w:t>
      </w:r>
      <w:r>
        <w:rPr>
          <w:b/>
          <w:sz w:val="21"/>
          <w:u w:val="single"/>
        </w:rPr>
        <w:t>10%</w:t>
      </w:r>
      <w:r>
        <w:rPr>
          <w:b/>
          <w:spacing w:val="-2"/>
          <w:sz w:val="21"/>
          <w:u w:val="single"/>
        </w:rPr>
        <w:t>以内的不予调整，风险由双方自行承担。3</w:t>
      </w:r>
      <w:r>
        <w:rPr>
          <w:b/>
          <w:spacing w:val="-3"/>
          <w:sz w:val="21"/>
          <w:u w:val="single"/>
        </w:rPr>
        <w:t>、变更手续应按苍政发【</w:t>
      </w:r>
      <w:r>
        <w:rPr>
          <w:b/>
          <w:sz w:val="21"/>
          <w:u w:val="single"/>
        </w:rPr>
        <w:t>2018】60</w:t>
      </w:r>
      <w:r>
        <w:rPr>
          <w:b/>
          <w:spacing w:val="-9"/>
          <w:sz w:val="21"/>
          <w:u w:val="single"/>
        </w:rPr>
        <w:t xml:space="preserve"> 号文件执行。</w:t>
      </w:r>
    </w:p>
    <w:p>
      <w:pPr>
        <w:spacing w:before="31"/>
        <w:ind w:left="541" w:right="0" w:firstLine="0"/>
        <w:jc w:val="left"/>
        <w:rPr>
          <w:b/>
          <w:sz w:val="21"/>
        </w:rPr>
      </w:pPr>
      <w:r>
        <w:rPr>
          <w:b/>
          <w:sz w:val="21"/>
          <w:u w:val="single"/>
        </w:rPr>
        <w:t>变更引起调整的，则措施项目不予调整，承包人已经综合在合同价款以及投标报价中考虑风险。</w:t>
      </w:r>
    </w:p>
    <w:p>
      <w:pPr>
        <w:pStyle w:val="3"/>
        <w:spacing w:before="121"/>
        <w:ind w:left="538"/>
      </w:pPr>
      <w:r>
        <w:rPr>
          <w:rFonts w:ascii="Times New Roman" w:eastAsia="Times New Roman"/>
        </w:rPr>
        <w:t xml:space="preserve">10.5 </w:t>
      </w:r>
      <w:r>
        <w:t>承包人的合理化建议</w:t>
      </w:r>
    </w:p>
    <w:p>
      <w:pPr>
        <w:pStyle w:val="3"/>
        <w:spacing w:before="100" w:line="324" w:lineRule="auto"/>
        <w:ind w:left="118" w:right="150" w:firstLine="420"/>
      </w:pPr>
      <w:r>
        <w:rPr>
          <w:spacing w:val="-9"/>
        </w:rPr>
        <w:t>监理人审查承包人合理化建议的期限：</w:t>
      </w:r>
      <w:r>
        <w:rPr>
          <w:spacing w:val="-5"/>
          <w:u w:val="single"/>
        </w:rPr>
        <w:t xml:space="preserve">收到承包人提交的合理化建议后 </w:t>
      </w:r>
      <w:r>
        <w:rPr>
          <w:rFonts w:ascii="Times New Roman" w:eastAsia="Times New Roman"/>
          <w:u w:val="single"/>
        </w:rPr>
        <w:t xml:space="preserve">7 </w:t>
      </w:r>
      <w:r>
        <w:rPr>
          <w:spacing w:val="-3"/>
          <w:u w:val="single"/>
        </w:rPr>
        <w:t>天内审核完毕并报送发包</w:t>
      </w:r>
      <w:r>
        <w:rPr>
          <w:spacing w:val="-203"/>
          <w:u w:val="single"/>
        </w:rPr>
        <w:t>人</w:t>
      </w:r>
      <w:r>
        <w:rPr>
          <w:spacing w:val="-3"/>
          <w:u w:val="single"/>
        </w:rPr>
        <w:t>，发现其中存在技术上的缺陷，应通知承包人修改</w:t>
      </w:r>
      <w:r>
        <w:t>。</w:t>
      </w:r>
    </w:p>
    <w:p>
      <w:pPr>
        <w:pStyle w:val="3"/>
        <w:spacing w:before="42"/>
        <w:ind w:left="538"/>
      </w:pPr>
      <w:r>
        <w:t>发包人审批承包人合理化建议的期限：</w:t>
      </w:r>
      <w:r>
        <w:rPr>
          <w:u w:val="single"/>
        </w:rPr>
        <w:t xml:space="preserve">受到监理人报送的合理化建议后 </w:t>
      </w:r>
      <w:r>
        <w:rPr>
          <w:rFonts w:ascii="Times New Roman" w:eastAsia="Times New Roman"/>
          <w:u w:val="single"/>
        </w:rPr>
        <w:t xml:space="preserve">7 </w:t>
      </w:r>
      <w:r>
        <w:rPr>
          <w:u w:val="single"/>
        </w:rPr>
        <w:t>天内</w:t>
      </w:r>
      <w:r>
        <w:t>。</w:t>
      </w:r>
    </w:p>
    <w:p>
      <w:pPr>
        <w:pStyle w:val="3"/>
        <w:tabs>
          <w:tab w:val="left" w:pos="9520"/>
        </w:tabs>
        <w:spacing w:before="100"/>
        <w:ind w:left="538"/>
        <w:rPr>
          <w:rFonts w:ascii="Times New Roman" w:eastAsia="Times New Roman"/>
        </w:rPr>
      </w:pPr>
      <w:r>
        <w:t>承包</w:t>
      </w:r>
      <w:r>
        <w:rPr>
          <w:spacing w:val="-3"/>
        </w:rPr>
        <w:t>人</w:t>
      </w:r>
      <w:r>
        <w:t>提</w:t>
      </w:r>
      <w:r>
        <w:rPr>
          <w:spacing w:val="-3"/>
        </w:rPr>
        <w:t>出</w:t>
      </w:r>
      <w:r>
        <w:t>的</w:t>
      </w:r>
      <w:r>
        <w:rPr>
          <w:spacing w:val="-3"/>
        </w:rPr>
        <w:t>合</w:t>
      </w:r>
      <w:r>
        <w:t>理</w:t>
      </w:r>
      <w:r>
        <w:rPr>
          <w:spacing w:val="-3"/>
        </w:rPr>
        <w:t>化</w:t>
      </w:r>
      <w:r>
        <w:t>建</w:t>
      </w:r>
      <w:r>
        <w:rPr>
          <w:spacing w:val="-3"/>
        </w:rPr>
        <w:t>议</w:t>
      </w:r>
      <w:r>
        <w:t>降低</w:t>
      </w:r>
      <w:r>
        <w:rPr>
          <w:spacing w:val="-3"/>
        </w:rPr>
        <w:t>了</w:t>
      </w:r>
      <w:r>
        <w:t>合</w:t>
      </w:r>
      <w:r>
        <w:rPr>
          <w:spacing w:val="-3"/>
        </w:rPr>
        <w:t>同</w:t>
      </w:r>
      <w:r>
        <w:t>价</w:t>
      </w:r>
      <w:r>
        <w:rPr>
          <w:spacing w:val="-3"/>
        </w:rPr>
        <w:t>格</w:t>
      </w:r>
      <w:r>
        <w:t>或</w:t>
      </w:r>
      <w:r>
        <w:rPr>
          <w:spacing w:val="-3"/>
        </w:rPr>
        <w:t>者</w:t>
      </w:r>
      <w:r>
        <w:t>提</w:t>
      </w:r>
      <w:r>
        <w:rPr>
          <w:spacing w:val="-3"/>
        </w:rPr>
        <w:t>高</w:t>
      </w:r>
      <w:r>
        <w:t>了工</w:t>
      </w:r>
      <w:r>
        <w:rPr>
          <w:spacing w:val="-3"/>
        </w:rPr>
        <w:t>程</w:t>
      </w:r>
      <w:r>
        <w:t>经</w:t>
      </w:r>
      <w:r>
        <w:rPr>
          <w:spacing w:val="-3"/>
        </w:rPr>
        <w:t>济</w:t>
      </w:r>
      <w:r>
        <w:t>效</w:t>
      </w:r>
      <w:r>
        <w:rPr>
          <w:spacing w:val="-3"/>
        </w:rPr>
        <w:t>益</w:t>
      </w:r>
      <w:r>
        <w:t>的</w:t>
      </w:r>
      <w:r>
        <w:rPr>
          <w:spacing w:val="-3"/>
        </w:rPr>
        <w:t>奖</w:t>
      </w:r>
      <w:r>
        <w:t>励</w:t>
      </w:r>
      <w:r>
        <w:rPr>
          <w:spacing w:val="-3"/>
        </w:rPr>
        <w:t>的</w:t>
      </w:r>
      <w:r>
        <w:t>方法</w:t>
      </w:r>
      <w:r>
        <w:rPr>
          <w:spacing w:val="-3"/>
        </w:rPr>
        <w:t>和</w:t>
      </w:r>
      <w:r>
        <w:t>金</w:t>
      </w:r>
      <w:r>
        <w:rPr>
          <w:spacing w:val="-3"/>
        </w:rPr>
        <w:t>额</w:t>
      </w:r>
      <w:r>
        <w:t>为</w:t>
      </w:r>
      <w:r>
        <w:rPr>
          <w:spacing w:val="-3"/>
        </w:rPr>
        <w:t>：</w:t>
      </w:r>
      <w:r>
        <w:rPr>
          <w:rFonts w:ascii="Times New Roman" w:eastAsia="Times New Roman"/>
          <w:u w:val="single"/>
        </w:rPr>
        <w:t xml:space="preserve"> </w:t>
      </w:r>
      <w:r>
        <w:rPr>
          <w:rFonts w:ascii="Times New Roman" w:eastAsia="Times New Roman"/>
          <w:u w:val="single"/>
        </w:rPr>
        <w:tab/>
      </w:r>
    </w:p>
    <w:p>
      <w:pPr>
        <w:pStyle w:val="3"/>
        <w:tabs>
          <w:tab w:val="left" w:pos="3015"/>
        </w:tabs>
        <w:spacing w:before="119"/>
        <w:ind w:left="330"/>
      </w:pPr>
      <w:r>
        <w:rPr>
          <w:rFonts w:ascii="Times New Roman" w:eastAsia="Times New Roman"/>
          <w:u w:val="single"/>
        </w:rPr>
        <w:t>/</w:t>
      </w:r>
      <w:r>
        <w:rPr>
          <w:rFonts w:ascii="Times New Roman" w:eastAsia="Times New Roman"/>
          <w:u w:val="single"/>
        </w:rPr>
        <w:tab/>
      </w:r>
      <w:r>
        <w:t>。</w:t>
      </w:r>
    </w:p>
    <w:p>
      <w:pPr>
        <w:pStyle w:val="21"/>
        <w:numPr>
          <w:ilvl w:val="1"/>
          <w:numId w:val="31"/>
        </w:numPr>
        <w:tabs>
          <w:tab w:val="left" w:pos="1012"/>
        </w:tabs>
        <w:spacing w:before="100" w:after="0" w:line="240" w:lineRule="auto"/>
        <w:ind w:left="1011" w:right="0" w:hanging="473"/>
        <w:jc w:val="left"/>
        <w:rPr>
          <w:sz w:val="21"/>
        </w:rPr>
      </w:pPr>
      <w:r>
        <w:rPr>
          <w:spacing w:val="-2"/>
          <w:sz w:val="21"/>
        </w:rPr>
        <w:t>暂估价</w:t>
      </w:r>
    </w:p>
    <w:p>
      <w:pPr>
        <w:pStyle w:val="3"/>
        <w:spacing w:before="100"/>
        <w:ind w:left="538"/>
      </w:pPr>
      <w:r>
        <w:t xml:space="preserve">暂估价材料和工程设备的明细详见附件 </w:t>
      </w:r>
      <w:r>
        <w:rPr>
          <w:rFonts w:ascii="Times New Roman" w:eastAsia="Times New Roman"/>
        </w:rPr>
        <w:t>11</w:t>
      </w:r>
      <w:r>
        <w:t>：《暂估价一览表》。</w:t>
      </w:r>
    </w:p>
    <w:p>
      <w:pPr>
        <w:pStyle w:val="21"/>
        <w:numPr>
          <w:ilvl w:val="2"/>
          <w:numId w:val="31"/>
        </w:numPr>
        <w:tabs>
          <w:tab w:val="left" w:pos="1170"/>
        </w:tabs>
        <w:spacing w:before="102" w:after="0" w:line="240" w:lineRule="auto"/>
        <w:ind w:left="1170" w:right="0" w:hanging="632"/>
        <w:jc w:val="left"/>
        <w:rPr>
          <w:sz w:val="21"/>
        </w:rPr>
      </w:pPr>
      <w:r>
        <w:rPr>
          <w:spacing w:val="-3"/>
          <w:sz w:val="21"/>
        </w:rPr>
        <w:t>依法必须招标的暂估价项目</w:t>
      </w:r>
    </w:p>
    <w:p>
      <w:pPr>
        <w:pStyle w:val="3"/>
        <w:tabs>
          <w:tab w:val="left" w:pos="5850"/>
        </w:tabs>
        <w:spacing w:before="100"/>
        <w:ind w:left="538"/>
      </w:pPr>
      <w:r>
        <w:t>对于</w:t>
      </w:r>
      <w:r>
        <w:rPr>
          <w:spacing w:val="-3"/>
        </w:rPr>
        <w:t>依</w:t>
      </w:r>
      <w:r>
        <w:t>法</w:t>
      </w:r>
      <w:r>
        <w:rPr>
          <w:spacing w:val="-3"/>
        </w:rPr>
        <w:t>必</w:t>
      </w:r>
      <w:r>
        <w:t>须</w:t>
      </w:r>
      <w:r>
        <w:rPr>
          <w:spacing w:val="-3"/>
        </w:rPr>
        <w:t>招</w:t>
      </w:r>
      <w:r>
        <w:t>标</w:t>
      </w:r>
      <w:r>
        <w:rPr>
          <w:spacing w:val="-3"/>
        </w:rPr>
        <w:t>的</w:t>
      </w:r>
      <w:r>
        <w:t>暂</w:t>
      </w:r>
      <w:r>
        <w:rPr>
          <w:spacing w:val="-3"/>
        </w:rPr>
        <w:t>估</w:t>
      </w:r>
      <w:r>
        <w:t>价项</w:t>
      </w:r>
      <w:r>
        <w:rPr>
          <w:spacing w:val="-3"/>
        </w:rPr>
        <w:t>目</w:t>
      </w:r>
      <w:r>
        <w:t>的</w:t>
      </w:r>
      <w:r>
        <w:rPr>
          <w:spacing w:val="-3"/>
        </w:rPr>
        <w:t>确</w:t>
      </w:r>
      <w:r>
        <w:t>认</w:t>
      </w:r>
      <w:r>
        <w:rPr>
          <w:spacing w:val="-3"/>
        </w:rPr>
        <w:t>和</w:t>
      </w:r>
      <w:r>
        <w:t>批</w:t>
      </w:r>
      <w:r>
        <w:rPr>
          <w:spacing w:val="-3"/>
        </w:rPr>
        <w:t>准</w:t>
      </w:r>
      <w:r>
        <w:t>采</w:t>
      </w:r>
      <w:r>
        <w:rPr>
          <w:spacing w:val="-3"/>
        </w:rPr>
        <w:t>取</w:t>
      </w:r>
      <w:r>
        <w:t>第</w:t>
      </w:r>
      <w:r>
        <w:rPr>
          <w:u w:val="single"/>
        </w:rPr>
        <w:t xml:space="preserve"> </w:t>
      </w:r>
      <w:r>
        <w:rPr>
          <w:spacing w:val="15"/>
          <w:u w:val="single"/>
        </w:rPr>
        <w:t xml:space="preserve"> </w:t>
      </w:r>
      <w:r>
        <w:rPr>
          <w:rFonts w:ascii="Times New Roman" w:eastAsia="Times New Roman"/>
          <w:u w:val="single"/>
        </w:rPr>
        <w:t>/</w:t>
      </w:r>
      <w:r>
        <w:rPr>
          <w:rFonts w:ascii="Times New Roman" w:eastAsia="Times New Roman"/>
          <w:u w:val="single"/>
        </w:rPr>
        <w:tab/>
      </w:r>
      <w:r>
        <w:t>种</w:t>
      </w:r>
      <w:r>
        <w:rPr>
          <w:spacing w:val="-3"/>
        </w:rPr>
        <w:t>方</w:t>
      </w:r>
      <w:r>
        <w:t>式</w:t>
      </w:r>
      <w:r>
        <w:rPr>
          <w:spacing w:val="-3"/>
        </w:rPr>
        <w:t>确</w:t>
      </w:r>
      <w:r>
        <w:t>定。</w:t>
      </w:r>
    </w:p>
    <w:p>
      <w:pPr>
        <w:pStyle w:val="21"/>
        <w:numPr>
          <w:ilvl w:val="2"/>
          <w:numId w:val="31"/>
        </w:numPr>
        <w:tabs>
          <w:tab w:val="left" w:pos="1170"/>
        </w:tabs>
        <w:spacing w:before="100" w:after="0" w:line="240" w:lineRule="auto"/>
        <w:ind w:left="1170" w:right="0" w:hanging="632"/>
        <w:jc w:val="left"/>
        <w:rPr>
          <w:sz w:val="21"/>
        </w:rPr>
      </w:pPr>
      <w:r>
        <w:rPr>
          <w:spacing w:val="-3"/>
          <w:sz w:val="21"/>
        </w:rPr>
        <w:t>不属于依法必须招标的暂估价项目</w:t>
      </w:r>
    </w:p>
    <w:p>
      <w:pPr>
        <w:pStyle w:val="3"/>
        <w:tabs>
          <w:tab w:val="left" w:pos="6376"/>
        </w:tabs>
        <w:spacing w:before="102" w:line="324" w:lineRule="auto"/>
        <w:ind w:left="538" w:right="1987"/>
      </w:pPr>
      <w:r>
        <w:t>对于</w:t>
      </w:r>
      <w:r>
        <w:rPr>
          <w:spacing w:val="-3"/>
        </w:rPr>
        <w:t>不</w:t>
      </w:r>
      <w:r>
        <w:t>属</w:t>
      </w:r>
      <w:r>
        <w:rPr>
          <w:spacing w:val="-3"/>
        </w:rPr>
        <w:t>于</w:t>
      </w:r>
      <w:r>
        <w:t>依</w:t>
      </w:r>
      <w:r>
        <w:rPr>
          <w:spacing w:val="-3"/>
        </w:rPr>
        <w:t>法</w:t>
      </w:r>
      <w:r>
        <w:t>必</w:t>
      </w:r>
      <w:r>
        <w:rPr>
          <w:spacing w:val="-3"/>
        </w:rPr>
        <w:t>须</w:t>
      </w:r>
      <w:r>
        <w:t>招</w:t>
      </w:r>
      <w:r>
        <w:rPr>
          <w:spacing w:val="-3"/>
        </w:rPr>
        <w:t>标</w:t>
      </w:r>
      <w:r>
        <w:t>的暂</w:t>
      </w:r>
      <w:r>
        <w:rPr>
          <w:spacing w:val="-3"/>
        </w:rPr>
        <w:t>估</w:t>
      </w:r>
      <w:r>
        <w:t>价</w:t>
      </w:r>
      <w:r>
        <w:rPr>
          <w:spacing w:val="-3"/>
        </w:rPr>
        <w:t>项</w:t>
      </w:r>
      <w:r>
        <w:t>目</w:t>
      </w:r>
      <w:r>
        <w:rPr>
          <w:spacing w:val="-3"/>
        </w:rPr>
        <w:t>的</w:t>
      </w:r>
      <w:r>
        <w:t>确</w:t>
      </w:r>
      <w:r>
        <w:rPr>
          <w:spacing w:val="-3"/>
        </w:rPr>
        <w:t>认</w:t>
      </w:r>
      <w:r>
        <w:t>和</w:t>
      </w:r>
      <w:r>
        <w:rPr>
          <w:spacing w:val="-3"/>
        </w:rPr>
        <w:t>批</w:t>
      </w:r>
      <w:r>
        <w:t>准采</w:t>
      </w:r>
      <w:r>
        <w:rPr>
          <w:spacing w:val="-3"/>
        </w:rPr>
        <w:t>取</w:t>
      </w:r>
      <w:r>
        <w:t>第</w:t>
      </w:r>
      <w:r>
        <w:rPr>
          <w:spacing w:val="12"/>
          <w:u w:val="single"/>
        </w:rPr>
        <w:t xml:space="preserve"> </w:t>
      </w:r>
      <w:r>
        <w:rPr>
          <w:rFonts w:ascii="Times New Roman" w:eastAsia="Times New Roman"/>
          <w:u w:val="single"/>
        </w:rPr>
        <w:t>/</w:t>
      </w:r>
      <w:r>
        <w:rPr>
          <w:rFonts w:ascii="Times New Roman" w:eastAsia="Times New Roman"/>
          <w:u w:val="single"/>
        </w:rPr>
        <w:tab/>
      </w:r>
      <w:r>
        <w:t>种</w:t>
      </w:r>
      <w:r>
        <w:rPr>
          <w:spacing w:val="-3"/>
        </w:rPr>
        <w:t>方</w:t>
      </w:r>
      <w:r>
        <w:t>式</w:t>
      </w:r>
      <w:r>
        <w:rPr>
          <w:spacing w:val="-3"/>
        </w:rPr>
        <w:t>确定</w:t>
      </w:r>
      <w:r>
        <w:t>。 第</w:t>
      </w:r>
      <w:r>
        <w:rPr>
          <w:spacing w:val="-42"/>
        </w:rPr>
        <w:t xml:space="preserve"> </w:t>
      </w:r>
      <w:r>
        <w:rPr>
          <w:rFonts w:ascii="Times New Roman" w:eastAsia="Times New Roman"/>
        </w:rPr>
        <w:t>3</w:t>
      </w:r>
      <w:r>
        <w:rPr>
          <w:rFonts w:ascii="Times New Roman" w:eastAsia="Times New Roman"/>
          <w:spacing w:val="10"/>
        </w:rPr>
        <w:t xml:space="preserve"> </w:t>
      </w:r>
      <w:r>
        <w:rPr>
          <w:spacing w:val="-3"/>
        </w:rPr>
        <w:t>种</w:t>
      </w:r>
      <w:r>
        <w:t>方</w:t>
      </w:r>
      <w:r>
        <w:rPr>
          <w:spacing w:val="-3"/>
        </w:rPr>
        <w:t>式</w:t>
      </w:r>
      <w:r>
        <w:t>：</w:t>
      </w:r>
      <w:r>
        <w:rPr>
          <w:spacing w:val="-3"/>
        </w:rPr>
        <w:t>承</w:t>
      </w:r>
      <w:r>
        <w:t>包</w:t>
      </w:r>
      <w:r>
        <w:rPr>
          <w:spacing w:val="-3"/>
        </w:rPr>
        <w:t>人</w:t>
      </w:r>
      <w:r>
        <w:t>直</w:t>
      </w:r>
      <w:r>
        <w:rPr>
          <w:spacing w:val="-3"/>
        </w:rPr>
        <w:t>接</w:t>
      </w:r>
      <w:r>
        <w:t>实施</w:t>
      </w:r>
      <w:r>
        <w:rPr>
          <w:spacing w:val="-3"/>
        </w:rPr>
        <w:t>的</w:t>
      </w:r>
      <w:r>
        <w:t>暂</w:t>
      </w:r>
      <w:r>
        <w:rPr>
          <w:spacing w:val="-3"/>
        </w:rPr>
        <w:t>估</w:t>
      </w:r>
      <w:r>
        <w:t>价</w:t>
      </w:r>
      <w:r>
        <w:rPr>
          <w:spacing w:val="-3"/>
        </w:rPr>
        <w:t>项</w:t>
      </w:r>
      <w:r>
        <w:t>目</w:t>
      </w:r>
    </w:p>
    <w:p>
      <w:pPr>
        <w:pStyle w:val="3"/>
        <w:tabs>
          <w:tab w:val="left" w:pos="4427"/>
          <w:tab w:val="left" w:pos="5008"/>
        </w:tabs>
        <w:spacing w:before="18"/>
        <w:ind w:left="538"/>
        <w:rPr>
          <w:rFonts w:ascii="Times New Roman" w:eastAsia="Times New Roman"/>
        </w:rPr>
      </w:pPr>
      <w:r>
        <w:t>承包</w:t>
      </w:r>
      <w:r>
        <w:rPr>
          <w:spacing w:val="-3"/>
        </w:rPr>
        <w:t>人</w:t>
      </w:r>
      <w:r>
        <w:t>直</w:t>
      </w:r>
      <w:r>
        <w:rPr>
          <w:spacing w:val="-3"/>
        </w:rPr>
        <w:t>接</w:t>
      </w:r>
      <w:r>
        <w:t>实</w:t>
      </w:r>
      <w:r>
        <w:rPr>
          <w:spacing w:val="-3"/>
        </w:rPr>
        <w:t>施</w:t>
      </w:r>
      <w:r>
        <w:t>的</w:t>
      </w:r>
      <w:r>
        <w:rPr>
          <w:spacing w:val="-3"/>
        </w:rPr>
        <w:t>暂</w:t>
      </w:r>
      <w:r>
        <w:t>估</w:t>
      </w:r>
      <w:r>
        <w:rPr>
          <w:spacing w:val="-3"/>
        </w:rPr>
        <w:t>价</w:t>
      </w:r>
      <w:r>
        <w:t>项目</w:t>
      </w:r>
      <w:r>
        <w:rPr>
          <w:spacing w:val="-3"/>
        </w:rPr>
        <w:t>的</w:t>
      </w:r>
      <w:r>
        <w:t>约</w:t>
      </w:r>
      <w:r>
        <w:rPr>
          <w:spacing w:val="-3"/>
        </w:rPr>
        <w:t>定</w:t>
      </w:r>
      <w:r>
        <w:t>：</w:t>
      </w:r>
      <w:r>
        <w:rPr>
          <w:u w:val="single"/>
        </w:rPr>
        <w:t xml:space="preserve"> </w:t>
      </w:r>
      <w:r>
        <w:rPr>
          <w:u w:val="single"/>
        </w:rPr>
        <w:tab/>
      </w:r>
      <w:r>
        <w:rPr>
          <w:rFonts w:ascii="Times New Roman" w:eastAsia="Times New Roman"/>
          <w:u w:val="single"/>
        </w:rPr>
        <w:t>/</w:t>
      </w:r>
      <w:r>
        <w:rPr>
          <w:rFonts w:ascii="Times New Roman" w:eastAsia="Times New Roman"/>
          <w:u w:val="single"/>
        </w:rPr>
        <w:tab/>
      </w:r>
    </w:p>
    <w:p>
      <w:pPr>
        <w:pStyle w:val="3"/>
        <w:spacing w:before="102"/>
        <w:ind w:left="538"/>
      </w:pPr>
      <w:r>
        <w:rPr>
          <w:rFonts w:ascii="Times New Roman" w:eastAsia="Times New Roman"/>
        </w:rPr>
        <w:t xml:space="preserve">10.8  </w:t>
      </w:r>
      <w:r>
        <w:t>暂列金额</w:t>
      </w:r>
    </w:p>
    <w:p>
      <w:pPr>
        <w:pStyle w:val="3"/>
        <w:spacing w:before="99"/>
        <w:ind w:left="538"/>
      </w:pPr>
      <w:r>
        <w:t>合同当事人关于暂列金额使用的约定：</w:t>
      </w:r>
      <w:r>
        <w:rPr>
          <w:u w:val="single"/>
        </w:rPr>
        <w:t>按通用合同条款第</w:t>
      </w:r>
      <w:r>
        <w:rPr>
          <w:rFonts w:ascii="Times New Roman" w:eastAsia="Times New Roman"/>
          <w:u w:val="single"/>
        </w:rPr>
        <w:t>10.8</w:t>
      </w:r>
      <w:r>
        <w:rPr>
          <w:u w:val="single"/>
        </w:rPr>
        <w:t>款及招标文件执行。</w:t>
      </w:r>
    </w:p>
    <w:p>
      <w:pPr>
        <w:pStyle w:val="3"/>
        <w:spacing w:before="104"/>
        <w:ind w:left="118"/>
      </w:pPr>
      <w:r>
        <w:t>11.1 市场价格波动引起的调整</w:t>
      </w:r>
    </w:p>
    <w:p>
      <w:pPr>
        <w:pStyle w:val="3"/>
        <w:spacing w:before="125"/>
        <w:ind w:left="538"/>
      </w:pPr>
      <w:r>
        <w:t>11.1 市场价格波动引起的调整</w:t>
      </w:r>
    </w:p>
    <w:p>
      <w:pPr>
        <w:pStyle w:val="3"/>
        <w:tabs>
          <w:tab w:val="left" w:pos="5056"/>
        </w:tabs>
        <w:spacing w:before="125"/>
        <w:ind w:left="538"/>
      </w:pPr>
      <w:r>
        <w:t>市场</w:t>
      </w:r>
      <w:r>
        <w:rPr>
          <w:spacing w:val="-3"/>
        </w:rPr>
        <w:t>价</w:t>
      </w:r>
      <w:r>
        <w:t>格</w:t>
      </w:r>
      <w:r>
        <w:rPr>
          <w:spacing w:val="-3"/>
        </w:rPr>
        <w:t>波</w:t>
      </w:r>
      <w:r>
        <w:t>动</w:t>
      </w:r>
      <w:r>
        <w:rPr>
          <w:spacing w:val="-3"/>
        </w:rPr>
        <w:t>是</w:t>
      </w:r>
      <w:r>
        <w:t>否</w:t>
      </w:r>
      <w:r>
        <w:rPr>
          <w:spacing w:val="-3"/>
        </w:rPr>
        <w:t>调</w:t>
      </w:r>
      <w:r>
        <w:t>整</w:t>
      </w:r>
      <w:r>
        <w:rPr>
          <w:spacing w:val="-3"/>
        </w:rPr>
        <w:t>合</w:t>
      </w:r>
      <w:r>
        <w:t>同价</w:t>
      </w:r>
      <w:r>
        <w:rPr>
          <w:spacing w:val="-3"/>
        </w:rPr>
        <w:t>格</w:t>
      </w:r>
      <w:r>
        <w:t>的</w:t>
      </w:r>
      <w:r>
        <w:rPr>
          <w:spacing w:val="-3"/>
        </w:rPr>
        <w:t>约</w:t>
      </w:r>
      <w:r>
        <w:t>定</w:t>
      </w:r>
      <w:r>
        <w:rPr>
          <w:spacing w:val="-3"/>
        </w:rPr>
        <w:t>：</w:t>
      </w:r>
      <w:r>
        <w:rPr>
          <w:spacing w:val="-3"/>
          <w:u w:val="single"/>
        </w:rPr>
        <w:t xml:space="preserve"> </w:t>
      </w:r>
      <w:r>
        <w:rPr>
          <w:spacing w:val="15"/>
          <w:u w:val="single"/>
        </w:rPr>
        <w:t xml:space="preserve"> </w:t>
      </w:r>
      <w:r>
        <w:rPr>
          <w:u w:val="single"/>
        </w:rPr>
        <w:t>否</w:t>
      </w:r>
      <w:r>
        <w:rPr>
          <w:u w:val="single"/>
        </w:rPr>
        <w:tab/>
      </w:r>
      <w:r>
        <w:t>。</w:t>
      </w:r>
    </w:p>
    <w:p>
      <w:pPr>
        <w:pStyle w:val="3"/>
        <w:tabs>
          <w:tab w:val="left" w:pos="5056"/>
        </w:tabs>
        <w:spacing w:before="123" w:line="350" w:lineRule="auto"/>
        <w:ind w:left="538" w:right="1836"/>
        <w:rPr>
          <w:sz w:val="23"/>
        </w:rPr>
      </w:pPr>
      <w:r>
        <w:t>因市</w:t>
      </w:r>
      <w:r>
        <w:rPr>
          <w:spacing w:val="-3"/>
        </w:rPr>
        <w:t>场</w:t>
      </w:r>
      <w:r>
        <w:t>价</w:t>
      </w:r>
      <w:r>
        <w:rPr>
          <w:spacing w:val="-3"/>
        </w:rPr>
        <w:t>格</w:t>
      </w:r>
      <w:r>
        <w:t>波</w:t>
      </w:r>
      <w:r>
        <w:rPr>
          <w:spacing w:val="-3"/>
        </w:rPr>
        <w:t>动</w:t>
      </w:r>
      <w:r>
        <w:t>调</w:t>
      </w:r>
      <w:r>
        <w:rPr>
          <w:spacing w:val="-3"/>
        </w:rPr>
        <w:t>整</w:t>
      </w:r>
      <w:r>
        <w:t>合</w:t>
      </w:r>
      <w:r>
        <w:rPr>
          <w:spacing w:val="-3"/>
        </w:rPr>
        <w:t>同</w:t>
      </w:r>
      <w:r>
        <w:t>价格</w:t>
      </w:r>
      <w:r>
        <w:rPr>
          <w:spacing w:val="-3"/>
        </w:rPr>
        <w:t>，</w:t>
      </w:r>
      <w:r>
        <w:t>采</w:t>
      </w:r>
      <w:r>
        <w:rPr>
          <w:spacing w:val="-3"/>
        </w:rPr>
        <w:t>用</w:t>
      </w:r>
      <w:r>
        <w:t>以</w:t>
      </w:r>
      <w:r>
        <w:rPr>
          <w:spacing w:val="-3"/>
        </w:rPr>
        <w:t>下</w:t>
      </w:r>
      <w:r>
        <w:t>第</w:t>
      </w:r>
      <w:r>
        <w:rPr>
          <w:color w:val="0000FF"/>
          <w:u w:val="single" w:color="0000FF"/>
        </w:rPr>
        <w:t xml:space="preserve"> </w:t>
      </w:r>
      <w:r>
        <w:rPr>
          <w:color w:val="0000FF"/>
          <w:spacing w:val="11"/>
          <w:u w:val="single" w:color="0000FF"/>
        </w:rPr>
        <w:t xml:space="preserve"> </w:t>
      </w:r>
      <w:r>
        <w:rPr>
          <w:color w:val="0000FF"/>
          <w:u w:val="single" w:color="0000FF"/>
        </w:rPr>
        <w:t>/</w:t>
      </w:r>
      <w:r>
        <w:rPr>
          <w:color w:val="0000FF"/>
          <w:u w:val="single" w:color="0000FF"/>
        </w:rPr>
        <w:tab/>
      </w:r>
      <w:r>
        <w:rPr>
          <w:spacing w:val="-3"/>
        </w:rPr>
        <w:t>种</w:t>
      </w:r>
      <w:r>
        <w:t>方式</w:t>
      </w:r>
      <w:r>
        <w:rPr>
          <w:spacing w:val="-3"/>
        </w:rPr>
        <w:t>对</w:t>
      </w:r>
      <w:r>
        <w:t>合</w:t>
      </w:r>
      <w:r>
        <w:rPr>
          <w:spacing w:val="-3"/>
        </w:rPr>
        <w:t>同</w:t>
      </w:r>
      <w:r>
        <w:t>价</w:t>
      </w:r>
      <w:r>
        <w:rPr>
          <w:spacing w:val="-3"/>
        </w:rPr>
        <w:t>格</w:t>
      </w:r>
      <w:r>
        <w:t>进</w:t>
      </w:r>
      <w:r>
        <w:rPr>
          <w:spacing w:val="-3"/>
        </w:rPr>
        <w:t>行</w:t>
      </w:r>
      <w:r>
        <w:t>调</w:t>
      </w:r>
      <w:r>
        <w:rPr>
          <w:spacing w:val="-3"/>
        </w:rPr>
        <w:t>整</w:t>
      </w:r>
      <w:r>
        <w:t>： 第</w:t>
      </w:r>
      <w:r>
        <w:rPr>
          <w:spacing w:val="-42"/>
        </w:rPr>
        <w:t xml:space="preserve"> </w:t>
      </w:r>
      <w:r>
        <w:t>1</w:t>
      </w:r>
      <w:r>
        <w:rPr>
          <w:spacing w:val="-42"/>
        </w:rPr>
        <w:t xml:space="preserve"> </w:t>
      </w:r>
      <w:r>
        <w:rPr>
          <w:spacing w:val="-3"/>
        </w:rPr>
        <w:t>种</w:t>
      </w:r>
      <w:r>
        <w:t>方</w:t>
      </w:r>
      <w:r>
        <w:rPr>
          <w:spacing w:val="-3"/>
        </w:rPr>
        <w:t>式</w:t>
      </w:r>
      <w:r>
        <w:t>：</w:t>
      </w:r>
      <w:r>
        <w:rPr>
          <w:spacing w:val="-3"/>
        </w:rPr>
        <w:t>采</w:t>
      </w:r>
      <w:r>
        <w:t>用</w:t>
      </w:r>
      <w:r>
        <w:rPr>
          <w:spacing w:val="-3"/>
        </w:rPr>
        <w:t>价</w:t>
      </w:r>
      <w:r>
        <w:t>格</w:t>
      </w:r>
      <w:r>
        <w:rPr>
          <w:spacing w:val="-3"/>
        </w:rPr>
        <w:t>指</w:t>
      </w:r>
      <w:r>
        <w:t>数进</w:t>
      </w:r>
      <w:r>
        <w:rPr>
          <w:spacing w:val="-3"/>
        </w:rPr>
        <w:t>行</w:t>
      </w:r>
      <w:r>
        <w:t>价</w:t>
      </w:r>
      <w:r>
        <w:rPr>
          <w:spacing w:val="-3"/>
        </w:rPr>
        <w:t>格</w:t>
      </w:r>
      <w:r>
        <w:t>调</w:t>
      </w:r>
      <w:r>
        <w:rPr>
          <w:spacing w:val="-3"/>
        </w:rPr>
        <w:t>整</w:t>
      </w:r>
      <w:r>
        <w:t>。</w:t>
      </w:r>
    </w:p>
    <w:p>
      <w:pPr>
        <w:pStyle w:val="3"/>
        <w:tabs>
          <w:tab w:val="left" w:pos="5579"/>
        </w:tabs>
        <w:spacing w:before="36" w:line="350" w:lineRule="auto"/>
        <w:ind w:left="118" w:right="2739" w:firstLine="420"/>
      </w:pPr>
      <w:r>
        <w:t>关于</w:t>
      </w:r>
      <w:r>
        <w:rPr>
          <w:spacing w:val="-3"/>
        </w:rPr>
        <w:t>各</w:t>
      </w:r>
      <w:r>
        <w:t>可</w:t>
      </w:r>
      <w:r>
        <w:rPr>
          <w:spacing w:val="-3"/>
        </w:rPr>
        <w:t>调</w:t>
      </w:r>
      <w:r>
        <w:t>因</w:t>
      </w:r>
      <w:r>
        <w:rPr>
          <w:spacing w:val="-3"/>
        </w:rPr>
        <w:t>子</w:t>
      </w:r>
      <w:r>
        <w:t>、</w:t>
      </w:r>
      <w:r>
        <w:rPr>
          <w:spacing w:val="-3"/>
        </w:rPr>
        <w:t>定</w:t>
      </w:r>
      <w:r>
        <w:t>值</w:t>
      </w:r>
      <w:r>
        <w:rPr>
          <w:spacing w:val="-3"/>
        </w:rPr>
        <w:t>和</w:t>
      </w:r>
      <w:r>
        <w:t>变值</w:t>
      </w:r>
      <w:r>
        <w:rPr>
          <w:spacing w:val="-3"/>
        </w:rPr>
        <w:t>权</w:t>
      </w:r>
      <w:r>
        <w:t>重</w:t>
      </w:r>
      <w:r>
        <w:rPr>
          <w:spacing w:val="-3"/>
        </w:rPr>
        <w:t>，</w:t>
      </w:r>
      <w:r>
        <w:t>以</w:t>
      </w:r>
      <w:r>
        <w:rPr>
          <w:spacing w:val="-3"/>
        </w:rPr>
        <w:t>及</w:t>
      </w:r>
      <w:r>
        <w:t>基</w:t>
      </w:r>
      <w:r>
        <w:rPr>
          <w:spacing w:val="-3"/>
        </w:rPr>
        <w:t>本</w:t>
      </w:r>
      <w:r>
        <w:t>价</w:t>
      </w:r>
      <w:r>
        <w:rPr>
          <w:spacing w:val="-3"/>
        </w:rPr>
        <w:t>格</w:t>
      </w:r>
      <w:r>
        <w:t>指数</w:t>
      </w:r>
      <w:r>
        <w:rPr>
          <w:spacing w:val="-3"/>
        </w:rPr>
        <w:t>及</w:t>
      </w:r>
      <w:r>
        <w:t>其</w:t>
      </w:r>
      <w:r>
        <w:rPr>
          <w:spacing w:val="-3"/>
        </w:rPr>
        <w:t>来</w:t>
      </w:r>
      <w:r>
        <w:t>源</w:t>
      </w:r>
      <w:r>
        <w:rPr>
          <w:spacing w:val="-3"/>
        </w:rPr>
        <w:t>的</w:t>
      </w:r>
      <w:r>
        <w:t>约定：</w:t>
      </w:r>
      <w:r>
        <w:rPr>
          <w:u w:val="single"/>
        </w:rPr>
        <w:t xml:space="preserve"> </w:t>
      </w:r>
      <w:r>
        <w:rPr>
          <w:u w:val="single"/>
        </w:rPr>
        <w:tab/>
      </w:r>
      <w:r>
        <w:t>；</w:t>
      </w:r>
    </w:p>
    <w:p>
      <w:pPr>
        <w:pStyle w:val="3"/>
        <w:spacing w:before="26"/>
        <w:ind w:left="538"/>
      </w:pPr>
      <w:r>
        <w:t>第 2 种方式：采用造价信息进行价格调整。</w:t>
      </w:r>
    </w:p>
    <w:p>
      <w:pPr>
        <w:pStyle w:val="3"/>
        <w:tabs>
          <w:tab w:val="left" w:pos="5733"/>
        </w:tabs>
        <w:spacing w:before="116"/>
        <w:ind w:left="538"/>
      </w:pPr>
      <w:r>
        <w:t>（2）关</w:t>
      </w:r>
      <w:r>
        <w:rPr>
          <w:spacing w:val="-3"/>
        </w:rPr>
        <w:t>于</w:t>
      </w:r>
      <w:r>
        <w:t>基</w:t>
      </w:r>
      <w:r>
        <w:rPr>
          <w:spacing w:val="-3"/>
        </w:rPr>
        <w:t>准</w:t>
      </w:r>
      <w:r>
        <w:t>价</w:t>
      </w:r>
      <w:r>
        <w:rPr>
          <w:spacing w:val="-3"/>
        </w:rPr>
        <w:t>格</w:t>
      </w:r>
      <w:r>
        <w:t>的</w:t>
      </w:r>
      <w:r>
        <w:rPr>
          <w:spacing w:val="-3"/>
        </w:rPr>
        <w:t>约定</w:t>
      </w:r>
      <w:r>
        <w:t>：</w:t>
      </w:r>
      <w:r>
        <w:rPr>
          <w:u w:val="single"/>
        </w:rPr>
        <w:tab/>
      </w:r>
      <w:r>
        <w:t>。</w:t>
      </w:r>
    </w:p>
    <w:p>
      <w:pPr>
        <w:pStyle w:val="3"/>
        <w:spacing w:before="12"/>
        <w:rPr>
          <w:sz w:val="11"/>
        </w:rPr>
      </w:pPr>
    </w:p>
    <w:p>
      <w:pPr>
        <w:pStyle w:val="3"/>
        <w:tabs>
          <w:tab w:val="left" w:pos="5478"/>
        </w:tabs>
        <w:spacing w:before="37" w:line="408" w:lineRule="auto"/>
        <w:ind w:left="118" w:right="106" w:firstLine="420"/>
      </w:pPr>
      <w:r>
        <w:t>专用</w:t>
      </w:r>
      <w:r>
        <w:rPr>
          <w:spacing w:val="-3"/>
        </w:rPr>
        <w:t>合</w:t>
      </w:r>
      <w:r>
        <w:t>同</w:t>
      </w:r>
      <w:r>
        <w:rPr>
          <w:spacing w:val="-3"/>
        </w:rPr>
        <w:t>条</w:t>
      </w:r>
      <w:r>
        <w:t>款</w:t>
      </w:r>
      <w:r>
        <w:rPr>
          <w:spacing w:val="-3"/>
        </w:rPr>
        <w:t>①</w:t>
      </w:r>
      <w:r>
        <w:t>承</w:t>
      </w:r>
      <w:r>
        <w:rPr>
          <w:spacing w:val="-3"/>
        </w:rPr>
        <w:t>包</w:t>
      </w:r>
      <w:r>
        <w:t>人</w:t>
      </w:r>
      <w:r>
        <w:rPr>
          <w:spacing w:val="-3"/>
        </w:rPr>
        <w:t>在</w:t>
      </w:r>
      <w:r>
        <w:t>已标</w:t>
      </w:r>
      <w:r>
        <w:rPr>
          <w:spacing w:val="-3"/>
        </w:rPr>
        <w:t>价</w:t>
      </w:r>
      <w:r>
        <w:t>工</w:t>
      </w:r>
      <w:r>
        <w:rPr>
          <w:spacing w:val="-3"/>
        </w:rPr>
        <w:t>程</w:t>
      </w:r>
      <w:r>
        <w:t>量</w:t>
      </w:r>
      <w:r>
        <w:rPr>
          <w:spacing w:val="-3"/>
        </w:rPr>
        <w:t>清</w:t>
      </w:r>
      <w:r>
        <w:t>单</w:t>
      </w:r>
      <w:r>
        <w:rPr>
          <w:spacing w:val="-3"/>
        </w:rPr>
        <w:t>或</w:t>
      </w:r>
      <w:r>
        <w:t>预</w:t>
      </w:r>
      <w:r>
        <w:rPr>
          <w:spacing w:val="-3"/>
        </w:rPr>
        <w:t>算</w:t>
      </w:r>
      <w:r>
        <w:t>书中</w:t>
      </w:r>
      <w:r>
        <w:rPr>
          <w:spacing w:val="-3"/>
        </w:rPr>
        <w:t>载</w:t>
      </w:r>
      <w:r>
        <w:t>明</w:t>
      </w:r>
      <w:r>
        <w:rPr>
          <w:spacing w:val="-3"/>
        </w:rPr>
        <w:t>的</w:t>
      </w:r>
      <w:r>
        <w:t>材</w:t>
      </w:r>
      <w:r>
        <w:rPr>
          <w:spacing w:val="-3"/>
        </w:rPr>
        <w:t>料</w:t>
      </w:r>
      <w:r>
        <w:t>单</w:t>
      </w:r>
      <w:r>
        <w:rPr>
          <w:spacing w:val="-3"/>
        </w:rPr>
        <w:t>价</w:t>
      </w:r>
      <w:r>
        <w:t>低</w:t>
      </w:r>
      <w:r>
        <w:rPr>
          <w:spacing w:val="-3"/>
        </w:rPr>
        <w:t>于</w:t>
      </w:r>
      <w:r>
        <w:t>基准</w:t>
      </w:r>
      <w:r>
        <w:rPr>
          <w:spacing w:val="-3"/>
        </w:rPr>
        <w:t>价</w:t>
      </w:r>
      <w:r>
        <w:t>格</w:t>
      </w:r>
      <w:r>
        <w:rPr>
          <w:spacing w:val="-3"/>
        </w:rPr>
        <w:t>的</w:t>
      </w:r>
      <w:r>
        <w:rPr>
          <w:spacing w:val="-97"/>
        </w:rPr>
        <w:t>：</w:t>
      </w:r>
      <w:r>
        <w:rPr>
          <w:spacing w:val="-3"/>
        </w:rPr>
        <w:t>专用合</w:t>
      </w:r>
      <w:r>
        <w:t>同条款</w:t>
      </w:r>
      <w:r>
        <w:rPr>
          <w:spacing w:val="-3"/>
        </w:rPr>
        <w:t>合</w:t>
      </w:r>
      <w:r>
        <w:t>同</w:t>
      </w:r>
      <w:r>
        <w:rPr>
          <w:spacing w:val="-3"/>
        </w:rPr>
        <w:t>履</w:t>
      </w:r>
      <w:r>
        <w:t>行</w:t>
      </w:r>
      <w:r>
        <w:rPr>
          <w:spacing w:val="-3"/>
        </w:rPr>
        <w:t>期</w:t>
      </w:r>
      <w:r>
        <w:t>间</w:t>
      </w:r>
      <w:r>
        <w:rPr>
          <w:spacing w:val="-3"/>
        </w:rPr>
        <w:t>材</w:t>
      </w:r>
      <w:r>
        <w:t>料</w:t>
      </w:r>
      <w:r>
        <w:rPr>
          <w:spacing w:val="-3"/>
        </w:rPr>
        <w:t>单</w:t>
      </w:r>
      <w:r>
        <w:t>价涨</w:t>
      </w:r>
      <w:r>
        <w:rPr>
          <w:spacing w:val="-3"/>
        </w:rPr>
        <w:t>幅</w:t>
      </w:r>
      <w:r>
        <w:t>以</w:t>
      </w:r>
      <w:r>
        <w:rPr>
          <w:spacing w:val="-3"/>
        </w:rPr>
        <w:t>基</w:t>
      </w:r>
      <w:r>
        <w:t>准</w:t>
      </w:r>
      <w:r>
        <w:rPr>
          <w:spacing w:val="-3"/>
        </w:rPr>
        <w:t>价</w:t>
      </w:r>
      <w:r>
        <w:t>格</w:t>
      </w:r>
      <w:r>
        <w:rPr>
          <w:spacing w:val="-3"/>
        </w:rPr>
        <w:t>为</w:t>
      </w:r>
      <w:r>
        <w:t>基</w:t>
      </w:r>
      <w:r>
        <w:rPr>
          <w:spacing w:val="-3"/>
        </w:rPr>
        <w:t>础</w:t>
      </w:r>
      <w:r>
        <w:t>超过</w:t>
      </w:r>
      <w:r>
        <w:rPr>
          <w:u w:val="single"/>
        </w:rPr>
        <w:t xml:space="preserve"> </w:t>
      </w:r>
      <w:r>
        <w:rPr>
          <w:u w:val="single"/>
        </w:rPr>
        <w:tab/>
      </w:r>
      <w:r>
        <w:t>%</w:t>
      </w:r>
      <w:r>
        <w:rPr>
          <w:spacing w:val="-3"/>
        </w:rPr>
        <w:t>时</w:t>
      </w:r>
      <w:r>
        <w:rPr>
          <w:spacing w:val="-97"/>
        </w:rPr>
        <w:t>，</w:t>
      </w:r>
      <w:r>
        <w:rPr>
          <w:spacing w:val="-3"/>
        </w:rPr>
        <w:t>或</w:t>
      </w:r>
      <w:r>
        <w:t>材</w:t>
      </w:r>
      <w:r>
        <w:rPr>
          <w:spacing w:val="-3"/>
        </w:rPr>
        <w:t>料</w:t>
      </w:r>
      <w:r>
        <w:t>单</w:t>
      </w:r>
      <w:r>
        <w:rPr>
          <w:spacing w:val="-3"/>
        </w:rPr>
        <w:t>价跌</w:t>
      </w:r>
      <w:r>
        <w:t>幅以</w:t>
      </w:r>
      <w:r>
        <w:rPr>
          <w:spacing w:val="-3"/>
        </w:rPr>
        <w:t>已</w:t>
      </w:r>
      <w:r>
        <w:t>标</w:t>
      </w:r>
      <w:r>
        <w:rPr>
          <w:spacing w:val="-3"/>
        </w:rPr>
        <w:t>价</w:t>
      </w:r>
      <w:r>
        <w:t>工</w:t>
      </w:r>
      <w:r>
        <w:rPr>
          <w:spacing w:val="-3"/>
        </w:rPr>
        <w:t>程</w:t>
      </w:r>
      <w:r>
        <w:t>量</w:t>
      </w:r>
      <w:r>
        <w:rPr>
          <w:spacing w:val="-3"/>
        </w:rPr>
        <w:t>清单</w:t>
      </w:r>
      <w:r>
        <w:t>或</w:t>
      </w:r>
    </w:p>
    <w:p>
      <w:pPr>
        <w:pStyle w:val="3"/>
        <w:tabs>
          <w:tab w:val="left" w:pos="3587"/>
        </w:tabs>
        <w:spacing w:before="46"/>
        <w:ind w:left="118"/>
      </w:pPr>
      <w:r>
        <w:t>预算</w:t>
      </w:r>
      <w:r>
        <w:rPr>
          <w:spacing w:val="-3"/>
        </w:rPr>
        <w:t>书</w:t>
      </w:r>
      <w:r>
        <w:t>中</w:t>
      </w:r>
      <w:r>
        <w:rPr>
          <w:spacing w:val="-3"/>
        </w:rPr>
        <w:t>载</w:t>
      </w:r>
      <w:r>
        <w:t>明</w:t>
      </w:r>
      <w:r>
        <w:rPr>
          <w:spacing w:val="-3"/>
        </w:rPr>
        <w:t>材</w:t>
      </w:r>
      <w:r>
        <w:t>料</w:t>
      </w:r>
      <w:r>
        <w:rPr>
          <w:spacing w:val="-3"/>
        </w:rPr>
        <w:t>单</w:t>
      </w:r>
      <w:r>
        <w:t>价</w:t>
      </w:r>
      <w:r>
        <w:rPr>
          <w:spacing w:val="-3"/>
        </w:rPr>
        <w:t>为</w:t>
      </w:r>
      <w:r>
        <w:t>基础</w:t>
      </w:r>
      <w:r>
        <w:rPr>
          <w:spacing w:val="-3"/>
        </w:rPr>
        <w:t>超</w:t>
      </w:r>
      <w:r>
        <w:t>过</w:t>
      </w:r>
      <w:r>
        <w:rPr>
          <w:u w:val="single"/>
        </w:rPr>
        <w:t xml:space="preserve"> </w:t>
      </w:r>
      <w:r>
        <w:rPr>
          <w:u w:val="single"/>
        </w:rPr>
        <w:tab/>
      </w:r>
      <w:r>
        <w:t>%</w:t>
      </w:r>
      <w:r>
        <w:rPr>
          <w:spacing w:val="-3"/>
        </w:rPr>
        <w:t>时</w:t>
      </w:r>
      <w:r>
        <w:t>，</w:t>
      </w:r>
      <w:r>
        <w:rPr>
          <w:spacing w:val="-3"/>
        </w:rPr>
        <w:t>其</w:t>
      </w:r>
      <w:r>
        <w:t>超</w:t>
      </w:r>
      <w:r>
        <w:rPr>
          <w:spacing w:val="-3"/>
        </w:rPr>
        <w:t>过</w:t>
      </w:r>
      <w:r>
        <w:t>部分</w:t>
      </w:r>
      <w:r>
        <w:rPr>
          <w:spacing w:val="-3"/>
        </w:rPr>
        <w:t>据</w:t>
      </w:r>
      <w:r>
        <w:t>实</w:t>
      </w:r>
      <w:r>
        <w:rPr>
          <w:spacing w:val="-3"/>
        </w:rPr>
        <w:t>调</w:t>
      </w:r>
      <w:r>
        <w:t>整。</w:t>
      </w:r>
    </w:p>
    <w:p>
      <w:pPr>
        <w:pStyle w:val="3"/>
        <w:spacing w:before="13"/>
        <w:rPr>
          <w:sz w:val="11"/>
        </w:rPr>
      </w:pPr>
    </w:p>
    <w:p>
      <w:pPr>
        <w:pStyle w:val="3"/>
        <w:tabs>
          <w:tab w:val="left" w:pos="4218"/>
        </w:tabs>
        <w:spacing w:before="36" w:line="408" w:lineRule="auto"/>
        <w:ind w:left="118" w:right="107" w:firstLine="420"/>
      </w:pPr>
      <w:r>
        <w:t>②承</w:t>
      </w:r>
      <w:r>
        <w:rPr>
          <w:spacing w:val="-3"/>
        </w:rPr>
        <w:t>包</w:t>
      </w:r>
      <w:r>
        <w:t>人</w:t>
      </w:r>
      <w:r>
        <w:rPr>
          <w:spacing w:val="-3"/>
        </w:rPr>
        <w:t>在</w:t>
      </w:r>
      <w:r>
        <w:t>已</w:t>
      </w:r>
      <w:r>
        <w:rPr>
          <w:spacing w:val="-3"/>
        </w:rPr>
        <w:t>标</w:t>
      </w:r>
      <w:r>
        <w:t>价</w:t>
      </w:r>
      <w:r>
        <w:rPr>
          <w:spacing w:val="-3"/>
        </w:rPr>
        <w:t>工</w:t>
      </w:r>
      <w:r>
        <w:t>程</w:t>
      </w:r>
      <w:r>
        <w:rPr>
          <w:spacing w:val="-3"/>
        </w:rPr>
        <w:t>量</w:t>
      </w:r>
      <w:r>
        <w:t>清单</w:t>
      </w:r>
      <w:r>
        <w:rPr>
          <w:spacing w:val="-3"/>
        </w:rPr>
        <w:t>或</w:t>
      </w:r>
      <w:r>
        <w:t>预</w:t>
      </w:r>
      <w:r>
        <w:rPr>
          <w:spacing w:val="-3"/>
        </w:rPr>
        <w:t>算</w:t>
      </w:r>
      <w:r>
        <w:t>书</w:t>
      </w:r>
      <w:r>
        <w:rPr>
          <w:spacing w:val="-3"/>
        </w:rPr>
        <w:t>中</w:t>
      </w:r>
      <w:r>
        <w:t>载</w:t>
      </w:r>
      <w:r>
        <w:rPr>
          <w:spacing w:val="-3"/>
        </w:rPr>
        <w:t>明</w:t>
      </w:r>
      <w:r>
        <w:t>的</w:t>
      </w:r>
      <w:r>
        <w:rPr>
          <w:spacing w:val="-3"/>
        </w:rPr>
        <w:t>材</w:t>
      </w:r>
      <w:r>
        <w:t>料单</w:t>
      </w:r>
      <w:r>
        <w:rPr>
          <w:spacing w:val="-3"/>
        </w:rPr>
        <w:t>价</w:t>
      </w:r>
      <w:r>
        <w:t>高</w:t>
      </w:r>
      <w:r>
        <w:rPr>
          <w:spacing w:val="-3"/>
        </w:rPr>
        <w:t>于</w:t>
      </w:r>
      <w:r>
        <w:t>基</w:t>
      </w:r>
      <w:r>
        <w:rPr>
          <w:spacing w:val="-3"/>
        </w:rPr>
        <w:t>准</w:t>
      </w:r>
      <w:r>
        <w:t>价</w:t>
      </w:r>
      <w:r>
        <w:rPr>
          <w:spacing w:val="-3"/>
        </w:rPr>
        <w:t>格</w:t>
      </w:r>
      <w:r>
        <w:t>的</w:t>
      </w:r>
      <w:r>
        <w:rPr>
          <w:spacing w:val="-99"/>
        </w:rPr>
        <w:t>：</w:t>
      </w:r>
      <w:r>
        <w:rPr>
          <w:spacing w:val="-3"/>
        </w:rPr>
        <w:t>专</w:t>
      </w:r>
      <w:r>
        <w:t>用合</w:t>
      </w:r>
      <w:r>
        <w:rPr>
          <w:spacing w:val="-3"/>
        </w:rPr>
        <w:t>同</w:t>
      </w:r>
      <w:r>
        <w:t>条</w:t>
      </w:r>
      <w:r>
        <w:rPr>
          <w:spacing w:val="-3"/>
        </w:rPr>
        <w:t>款</w:t>
      </w:r>
      <w:r>
        <w:t>合</w:t>
      </w:r>
      <w:r>
        <w:rPr>
          <w:spacing w:val="-3"/>
        </w:rPr>
        <w:t>同履</w:t>
      </w:r>
      <w:r>
        <w:t>行期间</w:t>
      </w:r>
      <w:r>
        <w:rPr>
          <w:spacing w:val="-3"/>
        </w:rPr>
        <w:t>材</w:t>
      </w:r>
      <w:r>
        <w:t>料</w:t>
      </w:r>
      <w:r>
        <w:rPr>
          <w:spacing w:val="-3"/>
        </w:rPr>
        <w:t>单</w:t>
      </w:r>
      <w:r>
        <w:t>价</w:t>
      </w:r>
      <w:r>
        <w:rPr>
          <w:spacing w:val="-3"/>
        </w:rPr>
        <w:t>跌</w:t>
      </w:r>
      <w:r>
        <w:t>幅</w:t>
      </w:r>
      <w:r>
        <w:rPr>
          <w:spacing w:val="-3"/>
        </w:rPr>
        <w:t>以</w:t>
      </w:r>
      <w:r>
        <w:t>基</w:t>
      </w:r>
      <w:r>
        <w:rPr>
          <w:spacing w:val="-3"/>
        </w:rPr>
        <w:t>准</w:t>
      </w:r>
      <w:r>
        <w:t>价格</w:t>
      </w:r>
      <w:r>
        <w:rPr>
          <w:spacing w:val="-3"/>
        </w:rPr>
        <w:t>为</w:t>
      </w:r>
      <w:r>
        <w:t>基</w:t>
      </w:r>
      <w:r>
        <w:rPr>
          <w:spacing w:val="-3"/>
        </w:rPr>
        <w:t>础</w:t>
      </w:r>
      <w:r>
        <w:t>超</w:t>
      </w:r>
      <w:r>
        <w:rPr>
          <w:spacing w:val="-3"/>
        </w:rPr>
        <w:t>过</w:t>
      </w:r>
      <w:r>
        <w:rPr>
          <w:spacing w:val="-3"/>
          <w:u w:val="single"/>
        </w:rPr>
        <w:t xml:space="preserve"> </w:t>
      </w:r>
      <w:r>
        <w:rPr>
          <w:spacing w:val="-3"/>
          <w:u w:val="single"/>
        </w:rPr>
        <w:tab/>
      </w:r>
      <w:r>
        <w:rPr>
          <w:spacing w:val="-3"/>
        </w:rPr>
        <w:t>%</w:t>
      </w:r>
      <w:r>
        <w:t>时</w:t>
      </w:r>
      <w:r>
        <w:rPr>
          <w:spacing w:val="-99"/>
        </w:rPr>
        <w:t>，</w:t>
      </w:r>
      <w:r>
        <w:rPr>
          <w:spacing w:val="-3"/>
        </w:rPr>
        <w:t>材</w:t>
      </w:r>
      <w:r>
        <w:t>料单</w:t>
      </w:r>
      <w:r>
        <w:rPr>
          <w:spacing w:val="-3"/>
        </w:rPr>
        <w:t>价</w:t>
      </w:r>
      <w:r>
        <w:t>涨</w:t>
      </w:r>
      <w:r>
        <w:rPr>
          <w:spacing w:val="-3"/>
        </w:rPr>
        <w:t>幅</w:t>
      </w:r>
      <w:r>
        <w:t>以</w:t>
      </w:r>
      <w:r>
        <w:rPr>
          <w:spacing w:val="-3"/>
        </w:rPr>
        <w:t>已</w:t>
      </w:r>
      <w:r>
        <w:t>标</w:t>
      </w:r>
      <w:r>
        <w:rPr>
          <w:spacing w:val="-3"/>
        </w:rPr>
        <w:t>价</w:t>
      </w:r>
      <w:r>
        <w:t>工</w:t>
      </w:r>
      <w:r>
        <w:rPr>
          <w:spacing w:val="-3"/>
        </w:rPr>
        <w:t>程</w:t>
      </w:r>
      <w:r>
        <w:t>量清</w:t>
      </w:r>
      <w:r>
        <w:rPr>
          <w:spacing w:val="-3"/>
        </w:rPr>
        <w:t>单</w:t>
      </w:r>
      <w:r>
        <w:t>或</w:t>
      </w:r>
      <w:r>
        <w:rPr>
          <w:spacing w:val="-3"/>
        </w:rPr>
        <w:t>预</w:t>
      </w:r>
      <w:r>
        <w:t>算</w:t>
      </w:r>
      <w:r>
        <w:rPr>
          <w:spacing w:val="-3"/>
        </w:rPr>
        <w:t>书</w:t>
      </w:r>
      <w:r>
        <w:t>中</w:t>
      </w:r>
      <w:r>
        <w:rPr>
          <w:spacing w:val="-3"/>
        </w:rPr>
        <w:t>载明</w:t>
      </w:r>
      <w:r>
        <w:t>材</w:t>
      </w:r>
    </w:p>
    <w:p>
      <w:pPr>
        <w:pStyle w:val="3"/>
        <w:tabs>
          <w:tab w:val="left" w:pos="2115"/>
        </w:tabs>
        <w:spacing w:before="46"/>
        <w:ind w:left="118"/>
      </w:pPr>
      <w:r>
        <w:t>料单</w:t>
      </w:r>
      <w:r>
        <w:rPr>
          <w:spacing w:val="-3"/>
        </w:rPr>
        <w:t>价</w:t>
      </w:r>
      <w:r>
        <w:t>为</w:t>
      </w:r>
      <w:r>
        <w:rPr>
          <w:spacing w:val="-3"/>
        </w:rPr>
        <w:t>基</w:t>
      </w:r>
      <w:r>
        <w:t>础</w:t>
      </w:r>
      <w:r>
        <w:rPr>
          <w:spacing w:val="-3"/>
        </w:rPr>
        <w:t>超</w:t>
      </w:r>
      <w:r>
        <w:t>过</w:t>
      </w:r>
      <w:r>
        <w:rPr>
          <w:u w:val="single"/>
        </w:rPr>
        <w:t xml:space="preserve"> </w:t>
      </w:r>
      <w:r>
        <w:rPr>
          <w:u w:val="single"/>
        </w:rPr>
        <w:tab/>
      </w:r>
      <w:r>
        <w:t>%</w:t>
      </w:r>
      <w:r>
        <w:rPr>
          <w:spacing w:val="-3"/>
        </w:rPr>
        <w:t>时</w:t>
      </w:r>
      <w:r>
        <w:t>，其</w:t>
      </w:r>
      <w:r>
        <w:rPr>
          <w:spacing w:val="-3"/>
        </w:rPr>
        <w:t>超</w:t>
      </w:r>
      <w:r>
        <w:t>过</w:t>
      </w:r>
      <w:r>
        <w:rPr>
          <w:spacing w:val="-3"/>
        </w:rPr>
        <w:t>部</w:t>
      </w:r>
      <w:r>
        <w:t>分</w:t>
      </w:r>
      <w:r>
        <w:rPr>
          <w:spacing w:val="-3"/>
        </w:rPr>
        <w:t>据</w:t>
      </w:r>
      <w:r>
        <w:t>实</w:t>
      </w:r>
      <w:r>
        <w:rPr>
          <w:spacing w:val="-3"/>
        </w:rPr>
        <w:t>调</w:t>
      </w:r>
      <w:r>
        <w:t>整。</w:t>
      </w:r>
    </w:p>
    <w:p>
      <w:pPr>
        <w:pStyle w:val="3"/>
        <w:spacing w:before="12"/>
        <w:rPr>
          <w:sz w:val="11"/>
        </w:rPr>
      </w:pPr>
    </w:p>
    <w:p>
      <w:pPr>
        <w:pStyle w:val="3"/>
        <w:tabs>
          <w:tab w:val="left" w:pos="5056"/>
        </w:tabs>
        <w:spacing w:before="36" w:line="408" w:lineRule="auto"/>
        <w:ind w:left="118" w:right="212" w:firstLine="645"/>
      </w:pPr>
      <w:r>
        <w:t>③承</w:t>
      </w:r>
      <w:r>
        <w:rPr>
          <w:spacing w:val="-3"/>
        </w:rPr>
        <w:t>包</w:t>
      </w:r>
      <w:r>
        <w:t>人</w:t>
      </w:r>
      <w:r>
        <w:rPr>
          <w:spacing w:val="-3"/>
        </w:rPr>
        <w:t>在</w:t>
      </w:r>
      <w:r>
        <w:t>已</w:t>
      </w:r>
      <w:r>
        <w:rPr>
          <w:spacing w:val="-3"/>
        </w:rPr>
        <w:t>标</w:t>
      </w:r>
      <w:r>
        <w:t>价</w:t>
      </w:r>
      <w:r>
        <w:rPr>
          <w:spacing w:val="-3"/>
        </w:rPr>
        <w:t>工</w:t>
      </w:r>
      <w:r>
        <w:t>程</w:t>
      </w:r>
      <w:r>
        <w:rPr>
          <w:spacing w:val="-3"/>
        </w:rPr>
        <w:t>量</w:t>
      </w:r>
      <w:r>
        <w:t>清单</w:t>
      </w:r>
      <w:r>
        <w:rPr>
          <w:spacing w:val="-3"/>
        </w:rPr>
        <w:t>或</w:t>
      </w:r>
      <w:r>
        <w:t>预</w:t>
      </w:r>
      <w:r>
        <w:rPr>
          <w:spacing w:val="-3"/>
        </w:rPr>
        <w:t>算</w:t>
      </w:r>
      <w:r>
        <w:t>书</w:t>
      </w:r>
      <w:r>
        <w:rPr>
          <w:spacing w:val="-3"/>
        </w:rPr>
        <w:t>中</w:t>
      </w:r>
      <w:r>
        <w:t>载</w:t>
      </w:r>
      <w:r>
        <w:rPr>
          <w:spacing w:val="-3"/>
        </w:rPr>
        <w:t>明</w:t>
      </w:r>
      <w:r>
        <w:t>的</w:t>
      </w:r>
      <w:r>
        <w:rPr>
          <w:spacing w:val="-3"/>
        </w:rPr>
        <w:t>材</w:t>
      </w:r>
      <w:r>
        <w:t>料单</w:t>
      </w:r>
      <w:r>
        <w:rPr>
          <w:spacing w:val="-3"/>
        </w:rPr>
        <w:t>价</w:t>
      </w:r>
      <w:r>
        <w:t>等</w:t>
      </w:r>
      <w:r>
        <w:rPr>
          <w:spacing w:val="-3"/>
        </w:rPr>
        <w:t>于</w:t>
      </w:r>
      <w:r>
        <w:t>基</w:t>
      </w:r>
      <w:r>
        <w:rPr>
          <w:spacing w:val="-3"/>
        </w:rPr>
        <w:t>准</w:t>
      </w:r>
      <w:r>
        <w:t>单</w:t>
      </w:r>
      <w:r>
        <w:rPr>
          <w:spacing w:val="-3"/>
        </w:rPr>
        <w:t>价</w:t>
      </w:r>
      <w:r>
        <w:t>的</w:t>
      </w:r>
      <w:r>
        <w:rPr>
          <w:spacing w:val="-3"/>
        </w:rPr>
        <w:t>：</w:t>
      </w:r>
      <w:r>
        <w:t>专用</w:t>
      </w:r>
      <w:r>
        <w:rPr>
          <w:spacing w:val="-3"/>
        </w:rPr>
        <w:t>合</w:t>
      </w:r>
      <w:r>
        <w:t>同</w:t>
      </w:r>
      <w:r>
        <w:rPr>
          <w:spacing w:val="-3"/>
        </w:rPr>
        <w:t>条</w:t>
      </w:r>
      <w:r>
        <w:t>款</w:t>
      </w:r>
      <w:r>
        <w:rPr>
          <w:spacing w:val="-3"/>
        </w:rPr>
        <w:t>合</w:t>
      </w:r>
      <w:r>
        <w:t>同履行</w:t>
      </w:r>
      <w:r>
        <w:rPr>
          <w:spacing w:val="-3"/>
        </w:rPr>
        <w:t>期</w:t>
      </w:r>
      <w:r>
        <w:t>间</w:t>
      </w:r>
      <w:r>
        <w:rPr>
          <w:spacing w:val="-3"/>
        </w:rPr>
        <w:t>材</w:t>
      </w:r>
      <w:r>
        <w:t>料</w:t>
      </w:r>
      <w:r>
        <w:rPr>
          <w:spacing w:val="-3"/>
        </w:rPr>
        <w:t>单</w:t>
      </w:r>
      <w:r>
        <w:t>价</w:t>
      </w:r>
      <w:r>
        <w:rPr>
          <w:spacing w:val="-3"/>
        </w:rPr>
        <w:t>涨</w:t>
      </w:r>
      <w:r>
        <w:t>跌</w:t>
      </w:r>
      <w:r>
        <w:rPr>
          <w:spacing w:val="-3"/>
        </w:rPr>
        <w:t>幅</w:t>
      </w:r>
      <w:r>
        <w:t>以基</w:t>
      </w:r>
      <w:r>
        <w:rPr>
          <w:spacing w:val="-3"/>
        </w:rPr>
        <w:t>准</w:t>
      </w:r>
      <w:r>
        <w:t>单</w:t>
      </w:r>
      <w:r>
        <w:rPr>
          <w:spacing w:val="-3"/>
        </w:rPr>
        <w:t>价</w:t>
      </w:r>
      <w:r>
        <w:t>为</w:t>
      </w:r>
      <w:r>
        <w:rPr>
          <w:spacing w:val="-3"/>
        </w:rPr>
        <w:t>基</w:t>
      </w:r>
      <w:r>
        <w:t>础</w:t>
      </w:r>
      <w:r>
        <w:rPr>
          <w:spacing w:val="-3"/>
        </w:rPr>
        <w:t>超</w:t>
      </w:r>
      <w:r>
        <w:t>过</w:t>
      </w:r>
      <w:r>
        <w:rPr>
          <w:spacing w:val="-3"/>
        </w:rPr>
        <w:t>±</w:t>
      </w:r>
      <w:r>
        <w:rPr>
          <w:spacing w:val="-3"/>
          <w:u w:val="single"/>
        </w:rPr>
        <w:t xml:space="preserve"> </w:t>
      </w:r>
      <w:r>
        <w:rPr>
          <w:spacing w:val="-3"/>
          <w:u w:val="single"/>
        </w:rPr>
        <w:tab/>
      </w:r>
      <w:r>
        <w:t>%</w:t>
      </w:r>
      <w:r>
        <w:rPr>
          <w:spacing w:val="-3"/>
        </w:rPr>
        <w:t>时</w:t>
      </w:r>
      <w:r>
        <w:t>，</w:t>
      </w:r>
      <w:r>
        <w:rPr>
          <w:spacing w:val="-3"/>
        </w:rPr>
        <w:t>其</w:t>
      </w:r>
      <w:r>
        <w:t>超</w:t>
      </w:r>
      <w:r>
        <w:rPr>
          <w:spacing w:val="-3"/>
        </w:rPr>
        <w:t>过</w:t>
      </w:r>
      <w:r>
        <w:t>部</w:t>
      </w:r>
      <w:r>
        <w:rPr>
          <w:spacing w:val="-3"/>
        </w:rPr>
        <w:t>分</w:t>
      </w:r>
      <w:r>
        <w:t>据</w:t>
      </w:r>
      <w:r>
        <w:rPr>
          <w:spacing w:val="-3"/>
        </w:rPr>
        <w:t>实调</w:t>
      </w:r>
      <w:r>
        <w:t>整。</w:t>
      </w:r>
    </w:p>
    <w:p>
      <w:pPr>
        <w:pStyle w:val="3"/>
        <w:spacing w:before="55"/>
        <w:ind w:left="538"/>
      </w:pPr>
      <w:r>
        <w:t xml:space="preserve">第 </w:t>
      </w:r>
      <w:r>
        <w:rPr>
          <w:rFonts w:ascii="Times New Roman" w:eastAsia="Times New Roman"/>
        </w:rPr>
        <w:t xml:space="preserve">3 </w:t>
      </w:r>
      <w:r>
        <w:t>种方式：其他价格调整方式：</w:t>
      </w:r>
    </w:p>
    <w:p>
      <w:pPr>
        <w:pStyle w:val="3"/>
        <w:spacing w:before="110" w:line="348" w:lineRule="auto"/>
        <w:ind w:left="118" w:right="97" w:firstLine="420"/>
      </w:pPr>
      <w:r>
        <w:rPr>
          <w:spacing w:val="-7"/>
        </w:rPr>
        <w:t>⑴发包人与承包人应根据中标价确定合同价款，今后除标后核对调整、设计变更、优质工程增加费</w:t>
      </w:r>
      <w:r>
        <w:rPr>
          <w:spacing w:val="-5"/>
        </w:rPr>
        <w:t>外均不再调整，各投标人可根据自身的综合实力估计风险费用并在投标报价时综合考虑。</w:t>
      </w:r>
    </w:p>
    <w:p>
      <w:pPr>
        <w:pStyle w:val="3"/>
        <w:spacing w:before="31"/>
        <w:ind w:left="538"/>
      </w:pPr>
      <w:r>
        <w:t>⑵设计变更引起新的工程量项目，其相应综合单价的确定方法为：</w:t>
      </w:r>
    </w:p>
    <w:p>
      <w:pPr>
        <w:pStyle w:val="3"/>
        <w:spacing w:before="116"/>
        <w:ind w:left="642"/>
      </w:pPr>
      <w:r>
        <w:rPr>
          <w:u w:val="single"/>
        </w:rPr>
        <w:t>A 合同中有类似清单项目综合单价的，可以参照合同中类似项目的综合单价计算确定。</w:t>
      </w:r>
    </w:p>
    <w:p>
      <w:pPr>
        <w:pStyle w:val="3"/>
        <w:rPr>
          <w:sz w:val="12"/>
        </w:rPr>
      </w:pPr>
    </w:p>
    <w:p>
      <w:pPr>
        <w:pStyle w:val="3"/>
        <w:spacing w:before="36"/>
        <w:ind w:left="642"/>
      </w:pPr>
      <w:r>
        <w:rPr>
          <w:u w:val="single"/>
        </w:rPr>
        <w:t>B 合同中没有类似清单项目综合单价的，可参考招标文件中工程设计变更新增项目的计价规定执</w:t>
      </w:r>
    </w:p>
    <w:p>
      <w:pPr>
        <w:pStyle w:val="3"/>
        <w:spacing w:before="12"/>
        <w:rPr>
          <w:sz w:val="11"/>
        </w:rPr>
      </w:pPr>
    </w:p>
    <w:p>
      <w:pPr>
        <w:pStyle w:val="3"/>
        <w:spacing w:before="36"/>
        <w:ind w:left="222"/>
      </w:pPr>
      <w:r>
        <w:rPr>
          <w:u w:val="single"/>
        </w:rPr>
        <w:t>行。</w:t>
      </w:r>
    </w:p>
    <w:p>
      <w:pPr>
        <w:pStyle w:val="3"/>
        <w:spacing w:before="12"/>
        <w:rPr>
          <w:sz w:val="11"/>
        </w:rPr>
      </w:pPr>
    </w:p>
    <w:p>
      <w:pPr>
        <w:pStyle w:val="3"/>
        <w:spacing w:before="36"/>
        <w:ind w:left="639"/>
      </w:pPr>
      <w:r>
        <w:rPr>
          <w:u w:val="single"/>
        </w:rPr>
        <w:t>⑶ 由于清单项目中项目特征或工程内容发生部分变更的，应以原综合单价为基础，仅就变更部</w:t>
      </w:r>
    </w:p>
    <w:p>
      <w:pPr>
        <w:pStyle w:val="3"/>
        <w:spacing w:before="12"/>
        <w:rPr>
          <w:sz w:val="11"/>
        </w:rPr>
      </w:pPr>
    </w:p>
    <w:p>
      <w:pPr>
        <w:pStyle w:val="3"/>
        <w:spacing w:before="36"/>
        <w:ind w:left="222"/>
      </w:pPr>
      <w:r>
        <w:rPr>
          <w:u w:val="single"/>
        </w:rPr>
        <w:t>分相应子目调整综合单价。</w:t>
      </w:r>
    </w:p>
    <w:p>
      <w:pPr>
        <w:pStyle w:val="3"/>
        <w:spacing w:before="3"/>
        <w:rPr>
          <w:sz w:val="15"/>
        </w:rPr>
      </w:pPr>
    </w:p>
    <w:p>
      <w:pPr>
        <w:pStyle w:val="3"/>
        <w:spacing w:before="36"/>
        <w:ind w:left="642"/>
      </w:pPr>
      <w:r>
        <w:rPr>
          <w:u w:val="single"/>
        </w:rPr>
        <w:t>⑷ 设计变更引起工程数量增减，应执行原有综合单价。</w:t>
      </w:r>
    </w:p>
    <w:p>
      <w:pPr>
        <w:pStyle w:val="3"/>
        <w:spacing w:before="130" w:line="331" w:lineRule="auto"/>
        <w:ind w:left="118" w:right="212" w:firstLine="420"/>
      </w:pPr>
      <w:r>
        <w:rPr>
          <w:spacing w:val="-6"/>
          <w:u w:val="single"/>
        </w:rPr>
        <w:t xml:space="preserve">⑸ 如个别项目综合单价超过市场价 </w:t>
      </w:r>
      <w:r>
        <w:rPr>
          <w:rFonts w:ascii="Times New Roman" w:hAnsi="Times New Roman" w:eastAsia="Times New Roman"/>
          <w:u w:val="single"/>
        </w:rPr>
        <w:t>10%</w:t>
      </w:r>
      <w:r>
        <w:rPr>
          <w:spacing w:val="-5"/>
          <w:u w:val="single"/>
        </w:rPr>
        <w:t>及以上的，日后其因工程量变更增加部分按招标文件对工</w:t>
      </w:r>
      <w:r>
        <w:rPr>
          <w:spacing w:val="-204"/>
          <w:u w:val="single"/>
        </w:rPr>
        <w:t>程</w:t>
      </w:r>
      <w:r>
        <w:rPr>
          <w:spacing w:val="-3"/>
          <w:u w:val="single"/>
        </w:rPr>
        <w:t>设计变更新增项目的计价要求重新组价，减少部分按中标价进行退价。</w:t>
      </w:r>
    </w:p>
    <w:p>
      <w:pPr>
        <w:pStyle w:val="3"/>
        <w:spacing w:before="43" w:line="331" w:lineRule="auto"/>
        <w:ind w:left="118" w:right="51" w:firstLine="283"/>
      </w:pPr>
      <w:r>
        <w:rPr>
          <w:u w:val="single"/>
        </w:rPr>
        <w:t>（</w:t>
      </w:r>
      <w:r>
        <w:rPr>
          <w:rFonts w:ascii="Times New Roman" w:eastAsia="Times New Roman"/>
          <w:u w:val="single"/>
        </w:rPr>
        <w:t>6</w:t>
      </w:r>
      <w:r>
        <w:rPr>
          <w:u w:val="single"/>
        </w:rPr>
        <w:t>）优质工程奖励金额按照温住建发</w:t>
      </w:r>
      <w:r>
        <w:rPr>
          <w:rFonts w:ascii="Times New Roman" w:eastAsia="Times New Roman"/>
          <w:u w:val="single"/>
        </w:rPr>
        <w:t xml:space="preserve">[2012]39 </w:t>
      </w:r>
      <w:r>
        <w:rPr>
          <w:u w:val="single"/>
        </w:rPr>
        <w:t>号《关于建设工程实施优质优价和职工教育经费专款专用的指导意见》中的标准在合同中约定，办理工程结算时根据获得的优质奖项计算相应费用。</w:t>
      </w:r>
    </w:p>
    <w:p>
      <w:pPr>
        <w:pStyle w:val="3"/>
        <w:spacing w:before="45" w:line="348" w:lineRule="auto"/>
        <w:ind w:left="118" w:right="90" w:firstLine="427"/>
      </w:pPr>
      <w:r>
        <w:rPr>
          <w:spacing w:val="-9"/>
          <w:u w:val="single"/>
        </w:rPr>
        <w:t>⑺不论投标人是否变动暂列金额、暂估价，今后发生退价、调价等情况一律按招标文件中提供的暂</w:t>
      </w:r>
      <w:r>
        <w:rPr>
          <w:spacing w:val="-5"/>
          <w:u w:val="single"/>
        </w:rPr>
        <w:t>列金额、暂估价金额计算。</w:t>
      </w:r>
    </w:p>
    <w:p>
      <w:pPr>
        <w:pStyle w:val="3"/>
        <w:spacing w:before="31" w:line="338" w:lineRule="auto"/>
        <w:ind w:left="118" w:right="90" w:firstLine="427"/>
        <w:rPr>
          <w:sz w:val="23"/>
        </w:rPr>
      </w:pPr>
      <w:r>
        <w:rPr>
          <w:spacing w:val="-7"/>
          <w:u w:val="single"/>
        </w:rPr>
        <w:t>⑻工程量清单中未提供的新增项目的工程造价按上述规定计算后，按投标人的中标造价相对招标控</w:t>
      </w:r>
      <w:r>
        <w:rPr>
          <w:spacing w:val="-5"/>
          <w:u w:val="single"/>
        </w:rPr>
        <w:t>制价的下浮率</w:t>
      </w:r>
      <w:r>
        <w:rPr>
          <w:rFonts w:ascii="Times New Roman" w:hAnsi="Times New Roman" w:eastAsia="Times New Roman"/>
          <w:u w:val="single"/>
        </w:rPr>
        <w:t>{</w:t>
      </w:r>
      <w:r>
        <w:rPr>
          <w:u w:val="single"/>
        </w:rPr>
        <w:t>（</w:t>
      </w:r>
      <w:r>
        <w:rPr>
          <w:spacing w:val="-42"/>
          <w:u w:val="single"/>
        </w:rPr>
        <w:t>招标控制价</w:t>
      </w:r>
      <w:r>
        <w:rPr>
          <w:u w:val="single"/>
        </w:rPr>
        <w:t>（</w:t>
      </w:r>
      <w:r>
        <w:rPr>
          <w:spacing w:val="-3"/>
          <w:u w:val="single"/>
        </w:rPr>
        <w:t>暂列金额除外</w:t>
      </w:r>
      <w:r>
        <w:rPr>
          <w:u w:val="single"/>
        </w:rPr>
        <w:t>）</w:t>
      </w:r>
      <w:r>
        <w:rPr>
          <w:rFonts w:ascii="Times New Roman" w:hAnsi="Times New Roman" w:eastAsia="Times New Roman"/>
          <w:u w:val="single"/>
        </w:rPr>
        <w:t>-</w:t>
      </w:r>
      <w:r>
        <w:rPr>
          <w:spacing w:val="-2"/>
          <w:u w:val="single"/>
        </w:rPr>
        <w:t>中标造价</w:t>
      </w:r>
      <w:r>
        <w:rPr>
          <w:spacing w:val="-3"/>
          <w:u w:val="single"/>
        </w:rPr>
        <w:t>（暂列金额除外</w:t>
      </w:r>
      <w:r>
        <w:rPr>
          <w:u w:val="single"/>
        </w:rPr>
        <w:t>））</w:t>
      </w:r>
      <w:r>
        <w:rPr>
          <w:rFonts w:ascii="Times New Roman" w:hAnsi="Times New Roman" w:eastAsia="Times New Roman"/>
          <w:u w:val="single"/>
        </w:rPr>
        <w:t>/</w:t>
      </w:r>
      <w:r>
        <w:rPr>
          <w:spacing w:val="-2"/>
          <w:u w:val="single"/>
        </w:rPr>
        <w:t>招标控制价</w:t>
      </w:r>
      <w:r>
        <w:rPr>
          <w:u w:val="single"/>
        </w:rPr>
        <w:t>（</w:t>
      </w:r>
      <w:r>
        <w:rPr>
          <w:spacing w:val="-3"/>
          <w:u w:val="single"/>
        </w:rPr>
        <w:t>暂列金额除</w:t>
      </w:r>
      <w:r>
        <w:rPr>
          <w:spacing w:val="-1"/>
          <w:u w:val="single"/>
        </w:rPr>
        <w:t>外）×</w:t>
      </w:r>
      <w:r>
        <w:rPr>
          <w:rFonts w:ascii="Times New Roman" w:hAnsi="Times New Roman" w:eastAsia="Times New Roman"/>
          <w:spacing w:val="-1"/>
          <w:u w:val="single"/>
        </w:rPr>
        <w:t>100%}</w:t>
      </w:r>
      <w:r>
        <w:rPr>
          <w:spacing w:val="-3"/>
          <w:u w:val="single"/>
        </w:rPr>
        <w:t>下降后即为新增项目的工程结算造价。</w:t>
      </w:r>
    </w:p>
    <w:p>
      <w:pPr>
        <w:pStyle w:val="21"/>
        <w:numPr>
          <w:ilvl w:val="0"/>
          <w:numId w:val="32"/>
        </w:numPr>
        <w:tabs>
          <w:tab w:val="left" w:pos="542"/>
        </w:tabs>
        <w:spacing w:before="36" w:after="0" w:line="240" w:lineRule="auto"/>
        <w:ind w:left="541" w:right="0" w:hanging="423"/>
        <w:jc w:val="left"/>
        <w:rPr>
          <w:sz w:val="21"/>
        </w:rPr>
      </w:pPr>
      <w:bookmarkStart w:id="109" w:name="12. 合同价格、计量与支付"/>
      <w:bookmarkEnd w:id="109"/>
      <w:bookmarkStart w:id="110" w:name="12. 合同价格、计量与支付"/>
      <w:bookmarkEnd w:id="110"/>
      <w:r>
        <w:rPr>
          <w:spacing w:val="-3"/>
          <w:sz w:val="21"/>
        </w:rPr>
        <w:t>合同价格、计量与支付</w:t>
      </w:r>
    </w:p>
    <w:p>
      <w:pPr>
        <w:spacing w:before="115"/>
        <w:ind w:left="538" w:right="0" w:firstLine="0"/>
        <w:jc w:val="left"/>
        <w:rPr>
          <w:sz w:val="21"/>
        </w:rPr>
      </w:pPr>
      <w:r>
        <w:rPr>
          <w:sz w:val="21"/>
        </w:rPr>
        <w:t>1、本合同价款采用</w:t>
      </w:r>
      <w:r>
        <w:rPr>
          <w:b/>
          <w:sz w:val="21"/>
          <w:u w:val="single"/>
        </w:rPr>
        <w:t>固定单价合同</w:t>
      </w:r>
      <w:r>
        <w:rPr>
          <w:sz w:val="21"/>
        </w:rPr>
        <w:t>方式确定。</w:t>
      </w:r>
    </w:p>
    <w:p>
      <w:pPr>
        <w:pStyle w:val="3"/>
        <w:spacing w:before="8"/>
        <w:rPr>
          <w:sz w:val="12"/>
        </w:rPr>
      </w:pPr>
    </w:p>
    <w:p>
      <w:pPr>
        <w:pStyle w:val="3"/>
        <w:spacing w:before="37" w:line="348" w:lineRule="auto"/>
        <w:ind w:left="118" w:right="206" w:firstLine="420"/>
        <w:jc w:val="both"/>
      </w:pPr>
      <w:r>
        <w:rPr>
          <w:spacing w:val="-5"/>
        </w:rPr>
        <w:t>综合单价包含的风险范围：</w:t>
      </w:r>
      <w:r>
        <w:rPr>
          <w:spacing w:val="-8"/>
          <w:u w:val="single"/>
        </w:rPr>
        <w:t>除工程量清单错误的修正、变更、优质工程增加费、因法律变化引起的</w:t>
      </w:r>
      <w:r>
        <w:rPr>
          <w:spacing w:val="-203"/>
          <w:u w:val="single"/>
        </w:rPr>
        <w:t>调</w:t>
      </w:r>
      <w:r>
        <w:rPr>
          <w:spacing w:val="-3"/>
          <w:u w:val="single"/>
        </w:rPr>
        <w:t>整外，综合单价均不再调整</w:t>
      </w:r>
      <w:r>
        <w:t>。</w:t>
      </w:r>
    </w:p>
    <w:p>
      <w:pPr>
        <w:pStyle w:val="3"/>
        <w:spacing w:before="31"/>
        <w:ind w:left="534"/>
      </w:pPr>
      <w:r>
        <w:t>风险费用的计算方法:</w:t>
      </w:r>
    </w:p>
    <w:p>
      <w:pPr>
        <w:pStyle w:val="3"/>
        <w:spacing w:before="125"/>
        <w:ind w:left="534"/>
      </w:pPr>
      <w:r>
        <w:rPr>
          <w:u w:val="single"/>
        </w:rPr>
        <w:t>a、材料（设备）、机械台班价格的波动；</w:t>
      </w:r>
    </w:p>
    <w:p>
      <w:pPr>
        <w:pStyle w:val="3"/>
        <w:spacing w:before="123"/>
        <w:ind w:left="534"/>
      </w:pPr>
      <w:r>
        <w:rPr>
          <w:u w:val="single"/>
        </w:rPr>
        <w:t>b、合同履行期间物价变动、定额、计价依据、费率、标准及规范调整；</w:t>
      </w:r>
    </w:p>
    <w:p>
      <w:pPr>
        <w:pStyle w:val="3"/>
        <w:spacing w:before="126"/>
        <w:ind w:left="534"/>
      </w:pPr>
      <w:r>
        <w:rPr>
          <w:u w:val="single"/>
        </w:rPr>
        <w:t>c、所有招标文件或工程量清单明示要求报价的内容而承包人未予报价的；</w:t>
      </w:r>
    </w:p>
    <w:p>
      <w:pPr>
        <w:pStyle w:val="3"/>
        <w:spacing w:before="126" w:line="348" w:lineRule="auto"/>
        <w:ind w:left="330" w:right="192" w:firstLine="204"/>
      </w:pPr>
      <w:r>
        <w:rPr>
          <w:u w:val="single"/>
        </w:rPr>
        <w:t>d</w:t>
      </w:r>
      <w:r>
        <w:rPr>
          <w:spacing w:val="-3"/>
          <w:u w:val="single"/>
        </w:rPr>
        <w:t>、承包人对工程现场环境以及发包人提供的招标文件、图纸等资料作出错误的推论、理解而导致的报价失</w:t>
      </w:r>
      <w:r>
        <w:rPr>
          <w:spacing w:val="-105"/>
          <w:u w:val="single"/>
        </w:rPr>
        <w:t>误；</w:t>
      </w:r>
    </w:p>
    <w:p>
      <w:pPr>
        <w:pStyle w:val="3"/>
        <w:spacing w:before="31" w:line="350" w:lineRule="auto"/>
        <w:ind w:left="330" w:right="192" w:firstLine="204"/>
      </w:pPr>
      <w:r>
        <w:rPr>
          <w:u w:val="single"/>
        </w:rPr>
        <w:t>e</w:t>
      </w:r>
      <w:r>
        <w:rPr>
          <w:spacing w:val="-3"/>
          <w:u w:val="single"/>
        </w:rPr>
        <w:t>、清单描述中有按图集或规范施工的，综合单价必须满足规范和图集要求，中标后，综合单价不</w:t>
      </w:r>
      <w:r>
        <w:rPr>
          <w:spacing w:val="-209"/>
          <w:u w:val="single"/>
        </w:rPr>
        <w:t>做</w:t>
      </w:r>
      <w:r>
        <w:rPr>
          <w:spacing w:val="-2"/>
          <w:u w:val="single"/>
        </w:rPr>
        <w:t>调整；</w:t>
      </w:r>
    </w:p>
    <w:p>
      <w:pPr>
        <w:pStyle w:val="3"/>
        <w:spacing w:before="26" w:line="350" w:lineRule="auto"/>
        <w:ind w:left="330" w:right="192" w:firstLine="204"/>
      </w:pPr>
      <w:r>
        <w:rPr>
          <w:u w:val="single"/>
        </w:rPr>
        <w:t>f</w:t>
      </w:r>
      <w:r>
        <w:rPr>
          <w:spacing w:val="-11"/>
          <w:u w:val="single"/>
        </w:rPr>
        <w:t xml:space="preserve">、一周内非承包人原因造成停水、停电累计超 </w:t>
      </w:r>
      <w:r>
        <w:rPr>
          <w:u w:val="single"/>
        </w:rPr>
        <w:t>8</w:t>
      </w:r>
      <w:r>
        <w:rPr>
          <w:spacing w:val="-10"/>
          <w:u w:val="single"/>
        </w:rPr>
        <w:t xml:space="preserve"> 小时并导致停工时，经发包人签证同意工期顺延， 但费</w:t>
      </w:r>
      <w:r>
        <w:rPr>
          <w:spacing w:val="-36"/>
          <w:u w:val="single"/>
        </w:rPr>
        <w:t>用不予补偿；</w:t>
      </w:r>
    </w:p>
    <w:p>
      <w:pPr>
        <w:pStyle w:val="3"/>
        <w:spacing w:before="29" w:line="348" w:lineRule="auto"/>
        <w:ind w:left="330" w:right="153" w:firstLine="204"/>
      </w:pPr>
      <w:r>
        <w:rPr>
          <w:u w:val="single"/>
        </w:rPr>
        <w:t>g、技术、组织措施费不管工程是否变更及发包人提供的工程量清单计算是否偏差，措施费用为一次性包干费用，结算不作调整；</w:t>
      </w:r>
    </w:p>
    <w:p>
      <w:pPr>
        <w:pStyle w:val="3"/>
        <w:spacing w:before="31" w:line="348" w:lineRule="auto"/>
        <w:ind w:left="118" w:right="208" w:firstLine="412"/>
        <w:jc w:val="both"/>
      </w:pPr>
      <w:r>
        <w:rPr>
          <w:u w:val="single"/>
        </w:rPr>
        <w:t>h</w:t>
      </w:r>
      <w:r>
        <w:rPr>
          <w:spacing w:val="-3"/>
          <w:u w:val="single"/>
        </w:rPr>
        <w:t>、其他施工技术措施费：是指投标施工单位根据本工程各专业温州地区及工程特点补充的技术措</w:t>
      </w:r>
      <w:r>
        <w:rPr>
          <w:spacing w:val="-8"/>
          <w:u w:val="single"/>
        </w:rPr>
        <w:t>施费用项目。投标人可根据本工程</w:t>
      </w:r>
      <w:r>
        <w:rPr>
          <w:spacing w:val="-19"/>
          <w:u w:val="single"/>
        </w:rPr>
        <w:t>现场实际情况和施工方案自行测算报价，该费用一次性包干，今后不予</w:t>
      </w:r>
      <w:r>
        <w:rPr>
          <w:spacing w:val="-8"/>
          <w:u w:val="single"/>
        </w:rPr>
        <w:t>调整。</w:t>
      </w:r>
    </w:p>
    <w:p>
      <w:pPr>
        <w:pStyle w:val="3"/>
        <w:spacing w:before="31" w:line="348" w:lineRule="auto"/>
        <w:ind w:left="118" w:right="208" w:firstLine="412"/>
        <w:jc w:val="both"/>
      </w:pPr>
      <w:r>
        <w:rPr>
          <w:rFonts w:ascii="Times New Roman" w:eastAsia="Times New Roman"/>
          <w:w w:val="100"/>
          <w:u w:val="single"/>
        </w:rPr>
        <w:t xml:space="preserve"> </w:t>
      </w:r>
      <w:r>
        <w:rPr>
          <w:rFonts w:ascii="Times New Roman" w:eastAsia="Times New Roman"/>
          <w:u w:val="single"/>
        </w:rPr>
        <w:t xml:space="preserve"> </w:t>
      </w:r>
      <w:r>
        <w:rPr>
          <w:spacing w:val="-3"/>
          <w:u w:val="single"/>
        </w:rPr>
        <w:t>本工程三通一平已基本完成，投标人自行踏勘现场，若投标人认为需进一步平整或需铺筑施工道路及其可能发</w:t>
      </w:r>
      <w:r>
        <w:rPr>
          <w:spacing w:val="-21"/>
          <w:u w:val="single"/>
        </w:rPr>
        <w:t>生的障碍物清理、或水电由施工现场附近接入等措施费用，可测算相应所需费用计入投标报</w:t>
      </w:r>
      <w:r>
        <w:rPr>
          <w:spacing w:val="-8"/>
          <w:u w:val="single"/>
        </w:rPr>
        <w:t>价内。</w:t>
      </w:r>
    </w:p>
    <w:p>
      <w:pPr>
        <w:pStyle w:val="3"/>
        <w:spacing w:before="31"/>
        <w:ind w:right="4609"/>
        <w:jc w:val="center"/>
      </w:pPr>
      <w:r>
        <w:t>风险费用的计算方法</w:t>
      </w:r>
      <w:r>
        <w:rPr>
          <w:u w:val="single"/>
        </w:rPr>
        <w:t>已包含在合同价中。</w:t>
      </w:r>
    </w:p>
    <w:p>
      <w:pPr>
        <w:pStyle w:val="3"/>
        <w:spacing w:before="115"/>
        <w:ind w:left="538"/>
      </w:pPr>
      <w:r>
        <w:t>风险范围以外合同价格的调整方法：</w:t>
      </w:r>
      <w:r>
        <w:rPr>
          <w:u w:val="single"/>
        </w:rPr>
        <w:t>工程量清单错误的修正、变更、人工材料动态管理、优质工程</w:t>
      </w:r>
    </w:p>
    <w:p>
      <w:pPr>
        <w:pStyle w:val="3"/>
        <w:spacing w:before="12"/>
        <w:rPr>
          <w:sz w:val="11"/>
        </w:rPr>
      </w:pPr>
    </w:p>
    <w:p>
      <w:pPr>
        <w:pStyle w:val="3"/>
        <w:spacing w:before="36"/>
        <w:ind w:left="118"/>
      </w:pPr>
      <w:r>
        <w:rPr>
          <w:u w:val="single"/>
        </w:rPr>
        <w:t>增加费、因法律变化引起的调整按合同相关条款规定执行。</w:t>
      </w:r>
    </w:p>
    <w:p>
      <w:pPr>
        <w:pStyle w:val="3"/>
        <w:spacing w:before="9"/>
        <w:rPr>
          <w:sz w:val="12"/>
        </w:rPr>
      </w:pPr>
    </w:p>
    <w:p>
      <w:pPr>
        <w:pStyle w:val="3"/>
        <w:spacing w:before="36"/>
        <w:ind w:left="538"/>
        <w:jc w:val="both"/>
      </w:pPr>
      <w:r>
        <w:t>2、总价合同。</w:t>
      </w:r>
    </w:p>
    <w:p>
      <w:pPr>
        <w:pStyle w:val="3"/>
        <w:tabs>
          <w:tab w:val="left" w:pos="3796"/>
          <w:tab w:val="left" w:pos="6105"/>
        </w:tabs>
        <w:spacing w:before="123" w:line="350" w:lineRule="auto"/>
        <w:ind w:left="538" w:right="3365"/>
        <w:jc w:val="both"/>
      </w:pPr>
      <w:r>
        <w:t>总价</w:t>
      </w:r>
      <w:r>
        <w:rPr>
          <w:spacing w:val="-3"/>
        </w:rPr>
        <w:t>包</w:t>
      </w:r>
      <w:r>
        <w:t>含</w:t>
      </w:r>
      <w:r>
        <w:rPr>
          <w:spacing w:val="-3"/>
        </w:rPr>
        <w:t>的</w:t>
      </w:r>
      <w:r>
        <w:t>风</w:t>
      </w:r>
      <w:r>
        <w:rPr>
          <w:spacing w:val="-3"/>
        </w:rPr>
        <w:t>险</w:t>
      </w:r>
      <w:r>
        <w:t>范</w:t>
      </w:r>
      <w:r>
        <w:rPr>
          <w:spacing w:val="-3"/>
        </w:rPr>
        <w:t>围</w:t>
      </w:r>
      <w:r>
        <w:t>：</w:t>
      </w:r>
      <w:r>
        <w:rPr>
          <w:u w:val="single"/>
        </w:rPr>
        <w:t xml:space="preserve"> </w:t>
      </w:r>
      <w:r>
        <w:rPr>
          <w:u w:val="single"/>
        </w:rPr>
        <w:tab/>
      </w:r>
      <w:r>
        <w:rPr>
          <w:spacing w:val="-3"/>
          <w:u w:val="single"/>
        </w:rPr>
        <w:t>不</w:t>
      </w:r>
      <w:r>
        <w:rPr>
          <w:u w:val="single"/>
        </w:rPr>
        <w:t>适用</w:t>
      </w:r>
      <w:r>
        <w:rPr>
          <w:u w:val="single"/>
        </w:rPr>
        <w:tab/>
      </w:r>
      <w:r>
        <w:t>。风险</w:t>
      </w:r>
      <w:r>
        <w:rPr>
          <w:spacing w:val="-3"/>
        </w:rPr>
        <w:t>费</w:t>
      </w:r>
      <w:r>
        <w:t>用</w:t>
      </w:r>
      <w:r>
        <w:rPr>
          <w:spacing w:val="-3"/>
        </w:rPr>
        <w:t>的</w:t>
      </w:r>
      <w:r>
        <w:t>计</w:t>
      </w:r>
      <w:r>
        <w:rPr>
          <w:spacing w:val="-3"/>
        </w:rPr>
        <w:t>算</w:t>
      </w:r>
      <w:r>
        <w:t>方</w:t>
      </w:r>
      <w:r>
        <w:rPr>
          <w:spacing w:val="-3"/>
        </w:rPr>
        <w:t>法</w:t>
      </w:r>
      <w:r>
        <w:t>：</w:t>
      </w:r>
      <w:r>
        <w:rPr>
          <w:u w:val="single"/>
        </w:rPr>
        <w:t xml:space="preserve"> </w:t>
      </w:r>
      <w:r>
        <w:rPr>
          <w:u w:val="single"/>
        </w:rPr>
        <w:tab/>
      </w:r>
      <w:r>
        <w:rPr>
          <w:spacing w:val="-3"/>
          <w:u w:val="single"/>
        </w:rPr>
        <w:t>不</w:t>
      </w:r>
      <w:r>
        <w:rPr>
          <w:u w:val="single"/>
        </w:rPr>
        <w:t>适用</w:t>
      </w:r>
      <w:r>
        <w:rPr>
          <w:u w:val="single"/>
        </w:rPr>
        <w:tab/>
      </w:r>
      <w:r>
        <w:t>。风险</w:t>
      </w:r>
      <w:r>
        <w:rPr>
          <w:spacing w:val="-3"/>
        </w:rPr>
        <w:t>范</w:t>
      </w:r>
      <w:r>
        <w:t>围</w:t>
      </w:r>
      <w:r>
        <w:rPr>
          <w:spacing w:val="-3"/>
        </w:rPr>
        <w:t>以</w:t>
      </w:r>
      <w:r>
        <w:t>外</w:t>
      </w:r>
      <w:r>
        <w:rPr>
          <w:spacing w:val="-3"/>
        </w:rPr>
        <w:t>合</w:t>
      </w:r>
      <w:r>
        <w:t>同</w:t>
      </w:r>
      <w:r>
        <w:rPr>
          <w:spacing w:val="-3"/>
        </w:rPr>
        <w:t>价</w:t>
      </w:r>
      <w:r>
        <w:t>格</w:t>
      </w:r>
      <w:r>
        <w:rPr>
          <w:spacing w:val="-3"/>
        </w:rPr>
        <w:t>的</w:t>
      </w:r>
      <w:r>
        <w:t>调整</w:t>
      </w:r>
      <w:r>
        <w:rPr>
          <w:spacing w:val="-3"/>
        </w:rPr>
        <w:t>方</w:t>
      </w:r>
      <w:r>
        <w:t>法</w:t>
      </w:r>
      <w:r>
        <w:rPr>
          <w:spacing w:val="-3"/>
        </w:rPr>
        <w:t>：</w:t>
      </w:r>
      <w:r>
        <w:rPr>
          <w:spacing w:val="-3"/>
          <w:u w:val="single"/>
        </w:rPr>
        <w:t xml:space="preserve">   </w:t>
      </w:r>
      <w:r>
        <w:rPr>
          <w:spacing w:val="13"/>
          <w:u w:val="single"/>
        </w:rPr>
        <w:t xml:space="preserve"> </w:t>
      </w:r>
      <w:r>
        <w:rPr>
          <w:u w:val="single"/>
        </w:rPr>
        <w:t>不</w:t>
      </w:r>
      <w:r>
        <w:rPr>
          <w:spacing w:val="-3"/>
          <w:u w:val="single"/>
        </w:rPr>
        <w:t>适</w:t>
      </w:r>
      <w:r>
        <w:rPr>
          <w:u w:val="single"/>
        </w:rPr>
        <w:t xml:space="preserve">用          </w:t>
      </w:r>
      <w:r>
        <w:rPr>
          <w:spacing w:val="15"/>
        </w:rPr>
        <w:t xml:space="preserve"> </w:t>
      </w:r>
      <w:r>
        <w:t>。</w:t>
      </w:r>
    </w:p>
    <w:p>
      <w:pPr>
        <w:pStyle w:val="3"/>
        <w:spacing w:before="26"/>
        <w:ind w:left="538"/>
        <w:jc w:val="both"/>
      </w:pPr>
      <w:r>
        <w:t>3、其他价格方式：</w:t>
      </w:r>
      <w:r>
        <w:rPr>
          <w:u w:val="single"/>
        </w:rPr>
        <w:t xml:space="preserve">    不适用     </w:t>
      </w:r>
      <w:r>
        <w:t>。</w:t>
      </w:r>
    </w:p>
    <w:p>
      <w:pPr>
        <w:pStyle w:val="21"/>
        <w:numPr>
          <w:ilvl w:val="1"/>
          <w:numId w:val="33"/>
        </w:numPr>
        <w:tabs>
          <w:tab w:val="left" w:pos="1223"/>
        </w:tabs>
        <w:spacing w:before="125" w:after="0" w:line="240" w:lineRule="auto"/>
        <w:ind w:left="1222" w:right="0" w:hanging="472"/>
        <w:jc w:val="left"/>
        <w:rPr>
          <w:sz w:val="21"/>
        </w:rPr>
      </w:pPr>
      <w:r>
        <w:rPr>
          <w:spacing w:val="-2"/>
          <w:sz w:val="21"/>
        </w:rPr>
        <w:t>预付款</w:t>
      </w:r>
    </w:p>
    <w:p>
      <w:pPr>
        <w:pStyle w:val="21"/>
        <w:numPr>
          <w:ilvl w:val="2"/>
          <w:numId w:val="33"/>
        </w:numPr>
        <w:tabs>
          <w:tab w:val="left" w:pos="1170"/>
        </w:tabs>
        <w:spacing w:before="109" w:after="0" w:line="240" w:lineRule="auto"/>
        <w:ind w:left="1170" w:right="0" w:hanging="632"/>
        <w:jc w:val="both"/>
        <w:rPr>
          <w:sz w:val="21"/>
        </w:rPr>
      </w:pPr>
      <w:r>
        <w:rPr>
          <w:spacing w:val="-3"/>
          <w:sz w:val="21"/>
        </w:rPr>
        <w:t>预付款的支付</w:t>
      </w:r>
    </w:p>
    <w:p>
      <w:pPr>
        <w:spacing w:before="107" w:line="324" w:lineRule="auto"/>
        <w:ind w:left="118" w:right="153" w:firstLine="420"/>
        <w:jc w:val="left"/>
        <w:rPr>
          <w:rFonts w:hint="eastAsia" w:eastAsia="宋体"/>
          <w:b/>
          <w:sz w:val="21"/>
          <w:highlight w:val="none"/>
          <w:lang w:eastAsia="zh-CN"/>
        </w:rPr>
      </w:pPr>
      <w:r>
        <w:rPr>
          <w:spacing w:val="-12"/>
          <w:sz w:val="21"/>
        </w:rPr>
        <w:t>预付款支付比例或金额：</w:t>
      </w:r>
      <w:r>
        <w:rPr>
          <w:b/>
          <w:spacing w:val="-4"/>
          <w:sz w:val="21"/>
          <w:highlight w:val="none"/>
          <w:u w:val="single"/>
        </w:rPr>
        <w:t xml:space="preserve">本工程预付款按工程施工合同金额的 </w:t>
      </w:r>
      <w:r>
        <w:rPr>
          <w:rFonts w:ascii="Times New Roman" w:eastAsia="Times New Roman"/>
          <w:b/>
          <w:sz w:val="24"/>
          <w:highlight w:val="none"/>
          <w:u w:val="single"/>
        </w:rPr>
        <w:t>10%</w:t>
      </w:r>
      <w:r>
        <w:rPr>
          <w:b/>
          <w:sz w:val="21"/>
          <w:highlight w:val="none"/>
          <w:u w:val="single"/>
        </w:rPr>
        <w:t>支付</w:t>
      </w:r>
      <w:r>
        <w:rPr>
          <w:rFonts w:ascii="Times New Roman" w:eastAsia="Times New Roman"/>
          <w:b/>
          <w:spacing w:val="-4"/>
          <w:sz w:val="21"/>
          <w:highlight w:val="none"/>
          <w:u w:val="single"/>
        </w:rPr>
        <w:t>(</w:t>
      </w:r>
      <w:r>
        <w:rPr>
          <w:b/>
          <w:sz w:val="21"/>
          <w:highlight w:val="none"/>
          <w:u w:val="single"/>
        </w:rPr>
        <w:t>支付工程进度款时按比例扣</w:t>
      </w:r>
      <w:r>
        <w:rPr>
          <w:b/>
          <w:spacing w:val="-212"/>
          <w:sz w:val="21"/>
          <w:highlight w:val="none"/>
          <w:u w:val="single"/>
        </w:rPr>
        <w:t>回</w:t>
      </w:r>
      <w:r>
        <w:rPr>
          <w:rFonts w:ascii="Times New Roman" w:eastAsia="Times New Roman"/>
          <w:b/>
          <w:spacing w:val="-4"/>
          <w:sz w:val="21"/>
          <w:highlight w:val="none"/>
          <w:u w:val="single"/>
        </w:rPr>
        <w:t>)</w:t>
      </w:r>
      <w:r>
        <w:rPr>
          <w:b/>
          <w:sz w:val="21"/>
          <w:highlight w:val="none"/>
          <w:u w:val="single"/>
        </w:rPr>
        <w:t>。</w:t>
      </w:r>
      <w:r>
        <w:rPr>
          <w:rFonts w:hint="eastAsia"/>
          <w:b/>
          <w:sz w:val="21"/>
          <w:highlight w:val="none"/>
          <w:u w:val="single"/>
          <w:lang w:eastAsia="zh-CN"/>
        </w:rPr>
        <w:t>。</w:t>
      </w:r>
    </w:p>
    <w:p>
      <w:pPr>
        <w:pStyle w:val="3"/>
        <w:spacing w:before="43" w:line="331" w:lineRule="auto"/>
        <w:ind w:left="118" w:right="86" w:firstLine="420"/>
      </w:pPr>
      <w:r>
        <w:rPr>
          <w:spacing w:val="-9"/>
        </w:rPr>
        <w:t>预付款支付期限：</w:t>
      </w:r>
      <w:r>
        <w:rPr>
          <w:spacing w:val="-5"/>
          <w:u w:val="single"/>
        </w:rPr>
        <w:t xml:space="preserve">支付时间为不迟于约定的开工日期前 </w:t>
      </w:r>
      <w:r>
        <w:rPr>
          <w:rFonts w:ascii="Times New Roman" w:eastAsia="Times New Roman"/>
          <w:u w:val="single"/>
        </w:rPr>
        <w:t xml:space="preserve">7 </w:t>
      </w:r>
      <w:r>
        <w:rPr>
          <w:spacing w:val="-16"/>
          <w:u w:val="single"/>
        </w:rPr>
        <w:t>天内，并且以施工单位质量、安全、施工、</w:t>
      </w:r>
      <w:r>
        <w:rPr>
          <w:spacing w:val="-203"/>
          <w:u w:val="single"/>
        </w:rPr>
        <w:t>材</w:t>
      </w:r>
      <w:r>
        <w:rPr>
          <w:spacing w:val="-3"/>
          <w:u w:val="single"/>
        </w:rPr>
        <w:t>料和项目经理等主要施工管理人员到位及主要施工机械设备进场为支付条件</w:t>
      </w:r>
      <w:r>
        <w:t>。</w:t>
      </w:r>
    </w:p>
    <w:p>
      <w:pPr>
        <w:pStyle w:val="3"/>
        <w:spacing w:before="43"/>
        <w:ind w:left="538"/>
      </w:pPr>
      <w:r>
        <w:t>预付款扣回的方式：</w:t>
      </w:r>
      <w:r>
        <w:rPr>
          <w:u w:val="single"/>
        </w:rPr>
        <w:t>在每月需支付的工程款中，按比例扣回预付备料款</w:t>
      </w:r>
    </w:p>
    <w:p>
      <w:pPr>
        <w:pStyle w:val="21"/>
        <w:numPr>
          <w:ilvl w:val="2"/>
          <w:numId w:val="33"/>
        </w:numPr>
        <w:tabs>
          <w:tab w:val="left" w:pos="1170"/>
        </w:tabs>
        <w:spacing w:before="126" w:after="0" w:line="240" w:lineRule="auto"/>
        <w:ind w:left="1170" w:right="0" w:hanging="632"/>
        <w:jc w:val="left"/>
        <w:rPr>
          <w:sz w:val="21"/>
        </w:rPr>
      </w:pPr>
      <w:r>
        <w:rPr>
          <w:spacing w:val="-3"/>
          <w:sz w:val="21"/>
        </w:rPr>
        <w:t>预付款担保</w:t>
      </w:r>
    </w:p>
    <w:p>
      <w:pPr>
        <w:pStyle w:val="3"/>
        <w:tabs>
          <w:tab w:val="left" w:pos="3376"/>
          <w:tab w:val="left" w:pos="3798"/>
          <w:tab w:val="left" w:pos="4588"/>
        </w:tabs>
        <w:spacing w:before="110" w:line="328" w:lineRule="auto"/>
        <w:ind w:left="538" w:right="4882"/>
      </w:pPr>
      <w:r>
        <w:t>承包</w:t>
      </w:r>
      <w:r>
        <w:rPr>
          <w:spacing w:val="-3"/>
        </w:rPr>
        <w:t>人</w:t>
      </w:r>
      <w:r>
        <w:t>提</w:t>
      </w:r>
      <w:r>
        <w:rPr>
          <w:spacing w:val="-3"/>
        </w:rPr>
        <w:t>交</w:t>
      </w:r>
      <w:r>
        <w:t>预</w:t>
      </w:r>
      <w:r>
        <w:rPr>
          <w:spacing w:val="-3"/>
        </w:rPr>
        <w:t>付</w:t>
      </w:r>
      <w:r>
        <w:t>款</w:t>
      </w:r>
      <w:r>
        <w:rPr>
          <w:spacing w:val="-3"/>
        </w:rPr>
        <w:t>担</w:t>
      </w:r>
      <w:r>
        <w:t>保</w:t>
      </w:r>
      <w:r>
        <w:rPr>
          <w:spacing w:val="-3"/>
        </w:rPr>
        <w:t>的</w:t>
      </w:r>
      <w:r>
        <w:t>期限</w:t>
      </w:r>
      <w:r>
        <w:rPr>
          <w:spacing w:val="-3"/>
        </w:rPr>
        <w:t>：</w:t>
      </w:r>
      <w:r>
        <w:rPr>
          <w:spacing w:val="-3"/>
          <w:u w:val="single"/>
        </w:rPr>
        <w:t xml:space="preserve"> </w:t>
      </w:r>
      <w:r>
        <w:rPr>
          <w:spacing w:val="-3"/>
          <w:u w:val="single"/>
        </w:rPr>
        <w:tab/>
      </w:r>
      <w:r>
        <w:rPr>
          <w:rFonts w:ascii="Times New Roman" w:eastAsia="Times New Roman"/>
          <w:u w:val="single"/>
        </w:rPr>
        <w:t>/</w:t>
      </w:r>
      <w:r>
        <w:rPr>
          <w:rFonts w:ascii="Times New Roman" w:eastAsia="Times New Roman"/>
          <w:u w:val="single"/>
        </w:rPr>
        <w:tab/>
      </w:r>
      <w:r>
        <w:t>。预付</w:t>
      </w:r>
      <w:r>
        <w:rPr>
          <w:spacing w:val="-3"/>
        </w:rPr>
        <w:t>款</w:t>
      </w:r>
      <w:r>
        <w:t>担</w:t>
      </w:r>
      <w:r>
        <w:rPr>
          <w:spacing w:val="-3"/>
        </w:rPr>
        <w:t>保</w:t>
      </w:r>
      <w:r>
        <w:t>的</w:t>
      </w:r>
      <w:r>
        <w:rPr>
          <w:spacing w:val="-3"/>
        </w:rPr>
        <w:t>形</w:t>
      </w:r>
      <w:r>
        <w:t>式</w:t>
      </w:r>
      <w:r>
        <w:rPr>
          <w:spacing w:val="-3"/>
        </w:rPr>
        <w:t>为</w:t>
      </w:r>
      <w:r>
        <w:t>：</w:t>
      </w:r>
      <w:r>
        <w:rPr>
          <w:u w:val="single"/>
        </w:rPr>
        <w:t xml:space="preserve"> </w:t>
      </w:r>
      <w:r>
        <w:rPr>
          <w:u w:val="single"/>
        </w:rPr>
        <w:tab/>
      </w:r>
      <w:r>
        <w:rPr>
          <w:rFonts w:ascii="Times New Roman" w:eastAsia="Times New Roman"/>
          <w:u w:val="single"/>
        </w:rPr>
        <w:t>/</w:t>
      </w:r>
      <w:r>
        <w:rPr>
          <w:rFonts w:ascii="Times New Roman" w:eastAsia="Times New Roman"/>
          <w:u w:val="single"/>
        </w:rPr>
        <w:tab/>
      </w:r>
      <w:r>
        <w:rPr>
          <w:rFonts w:ascii="Times New Roman" w:eastAsia="Times New Roman"/>
          <w:u w:val="single"/>
        </w:rPr>
        <w:tab/>
      </w:r>
      <w:r>
        <w:t>。</w:t>
      </w:r>
    </w:p>
    <w:p>
      <w:pPr>
        <w:pStyle w:val="21"/>
        <w:numPr>
          <w:ilvl w:val="1"/>
          <w:numId w:val="33"/>
        </w:numPr>
        <w:tabs>
          <w:tab w:val="left" w:pos="1012"/>
        </w:tabs>
        <w:spacing w:before="24" w:after="0" w:line="240" w:lineRule="auto"/>
        <w:ind w:left="1011" w:right="0" w:hanging="473"/>
        <w:jc w:val="left"/>
        <w:rPr>
          <w:sz w:val="21"/>
        </w:rPr>
      </w:pPr>
      <w:r>
        <w:rPr>
          <w:sz w:val="21"/>
        </w:rPr>
        <w:t>计量</w:t>
      </w:r>
    </w:p>
    <w:p>
      <w:pPr>
        <w:pStyle w:val="21"/>
        <w:numPr>
          <w:ilvl w:val="2"/>
          <w:numId w:val="33"/>
        </w:numPr>
        <w:tabs>
          <w:tab w:val="left" w:pos="1170"/>
        </w:tabs>
        <w:spacing w:before="110" w:after="0" w:line="240" w:lineRule="auto"/>
        <w:ind w:left="118" w:right="0" w:firstLine="420"/>
        <w:jc w:val="left"/>
        <w:rPr>
          <w:sz w:val="21"/>
        </w:rPr>
      </w:pPr>
      <w:r>
        <w:rPr>
          <w:spacing w:val="-2"/>
          <w:sz w:val="21"/>
        </w:rPr>
        <w:t>计量原则</w:t>
      </w:r>
    </w:p>
    <w:p>
      <w:pPr>
        <w:pStyle w:val="3"/>
        <w:spacing w:before="107"/>
        <w:ind w:left="538"/>
      </w:pPr>
      <w:r>
        <w:t>工程量计算规则：</w:t>
      </w:r>
      <w:r>
        <w:rPr>
          <w:u w:val="single"/>
        </w:rPr>
        <w:t>浙江省 2018 计价依据和建设工程工程量清单计价（2013 版）及相关省市文件</w:t>
      </w:r>
      <w:r>
        <w:t>。</w:t>
      </w:r>
    </w:p>
    <w:p>
      <w:pPr>
        <w:pStyle w:val="21"/>
        <w:numPr>
          <w:ilvl w:val="2"/>
          <w:numId w:val="33"/>
        </w:numPr>
        <w:tabs>
          <w:tab w:val="left" w:pos="1170"/>
        </w:tabs>
        <w:spacing w:before="126" w:after="0" w:line="240" w:lineRule="auto"/>
        <w:ind w:left="118" w:right="0" w:firstLine="420"/>
        <w:jc w:val="left"/>
        <w:rPr>
          <w:sz w:val="21"/>
        </w:rPr>
      </w:pPr>
      <w:r>
        <w:rPr>
          <w:spacing w:val="-2"/>
          <w:sz w:val="21"/>
        </w:rPr>
        <w:t>计量周期</w:t>
      </w:r>
    </w:p>
    <w:p>
      <w:pPr>
        <w:pStyle w:val="3"/>
        <w:spacing w:before="110"/>
        <w:ind w:left="538"/>
      </w:pPr>
      <w:r>
        <w:t>关于计量周期的约定：</w:t>
      </w:r>
      <w:r>
        <w:rPr>
          <w:u w:val="single"/>
        </w:rPr>
        <w:t>按月进行</w:t>
      </w:r>
      <w:r>
        <w:t>。</w:t>
      </w:r>
    </w:p>
    <w:p>
      <w:pPr>
        <w:pStyle w:val="21"/>
        <w:numPr>
          <w:ilvl w:val="2"/>
          <w:numId w:val="33"/>
        </w:numPr>
        <w:tabs>
          <w:tab w:val="left" w:pos="1170"/>
        </w:tabs>
        <w:spacing w:before="123" w:after="0" w:line="240" w:lineRule="auto"/>
        <w:ind w:left="118" w:right="0" w:firstLine="420"/>
        <w:jc w:val="left"/>
        <w:rPr>
          <w:sz w:val="21"/>
        </w:rPr>
      </w:pPr>
      <w:r>
        <w:rPr>
          <w:spacing w:val="-3"/>
          <w:sz w:val="21"/>
        </w:rPr>
        <w:t>单价合同的计量</w:t>
      </w:r>
    </w:p>
    <w:p>
      <w:pPr>
        <w:pStyle w:val="3"/>
        <w:tabs>
          <w:tab w:val="left" w:pos="3378"/>
          <w:tab w:val="left" w:pos="3856"/>
        </w:tabs>
        <w:spacing w:before="109"/>
        <w:ind w:left="538"/>
      </w:pPr>
      <w:r>
        <w:t>关于</w:t>
      </w:r>
      <w:r>
        <w:rPr>
          <w:spacing w:val="-3"/>
        </w:rPr>
        <w:t>单</w:t>
      </w:r>
      <w:r>
        <w:t>价</w:t>
      </w:r>
      <w:r>
        <w:rPr>
          <w:spacing w:val="-3"/>
        </w:rPr>
        <w:t>合</w:t>
      </w:r>
      <w:r>
        <w:t>同</w:t>
      </w:r>
      <w:r>
        <w:rPr>
          <w:spacing w:val="-3"/>
        </w:rPr>
        <w:t>计</w:t>
      </w:r>
      <w:r>
        <w:t>量</w:t>
      </w:r>
      <w:r>
        <w:rPr>
          <w:spacing w:val="-3"/>
        </w:rPr>
        <w:t>的</w:t>
      </w:r>
      <w:r>
        <w:t>约</w:t>
      </w:r>
      <w:r>
        <w:rPr>
          <w:spacing w:val="-3"/>
        </w:rPr>
        <w:t>定</w:t>
      </w:r>
      <w:r>
        <w:t>：</w:t>
      </w:r>
      <w:r>
        <w:rPr>
          <w:u w:val="single"/>
        </w:rPr>
        <w:t xml:space="preserve"> </w:t>
      </w:r>
      <w:r>
        <w:rPr>
          <w:u w:val="single"/>
        </w:rPr>
        <w:tab/>
      </w:r>
      <w:r>
        <w:rPr>
          <w:rFonts w:ascii="Times New Roman" w:eastAsia="Times New Roman"/>
          <w:u w:val="single"/>
        </w:rPr>
        <w:t>/</w:t>
      </w:r>
      <w:r>
        <w:rPr>
          <w:rFonts w:ascii="Times New Roman" w:eastAsia="Times New Roman"/>
          <w:u w:val="single"/>
        </w:rPr>
        <w:tab/>
      </w:r>
      <w:r>
        <w:t>。</w:t>
      </w:r>
    </w:p>
    <w:p>
      <w:pPr>
        <w:pStyle w:val="21"/>
        <w:numPr>
          <w:ilvl w:val="2"/>
          <w:numId w:val="33"/>
        </w:numPr>
        <w:tabs>
          <w:tab w:val="left" w:pos="1170"/>
        </w:tabs>
        <w:spacing w:before="109" w:after="0" w:line="240" w:lineRule="auto"/>
        <w:ind w:left="118" w:right="0" w:firstLine="420"/>
        <w:jc w:val="left"/>
        <w:rPr>
          <w:sz w:val="21"/>
        </w:rPr>
      </w:pPr>
      <w:r>
        <w:rPr>
          <w:spacing w:val="-3"/>
          <w:sz w:val="21"/>
        </w:rPr>
        <w:t>总价合同的计量</w:t>
      </w:r>
    </w:p>
    <w:p>
      <w:pPr>
        <w:pStyle w:val="3"/>
        <w:tabs>
          <w:tab w:val="left" w:pos="3856"/>
        </w:tabs>
        <w:spacing w:before="107"/>
        <w:ind w:left="538"/>
      </w:pPr>
      <w:r>
        <w:t>关于</w:t>
      </w:r>
      <w:r>
        <w:rPr>
          <w:spacing w:val="-3"/>
        </w:rPr>
        <w:t>总</w:t>
      </w:r>
      <w:r>
        <w:t>价</w:t>
      </w:r>
      <w:r>
        <w:rPr>
          <w:spacing w:val="-3"/>
        </w:rPr>
        <w:t>合</w:t>
      </w:r>
      <w:r>
        <w:t>同</w:t>
      </w:r>
      <w:r>
        <w:rPr>
          <w:spacing w:val="-3"/>
        </w:rPr>
        <w:t>计</w:t>
      </w:r>
      <w:r>
        <w:t>量</w:t>
      </w:r>
      <w:r>
        <w:rPr>
          <w:spacing w:val="-3"/>
        </w:rPr>
        <w:t>的</w:t>
      </w:r>
      <w:r>
        <w:t>约</w:t>
      </w:r>
      <w:r>
        <w:rPr>
          <w:spacing w:val="-3"/>
        </w:rPr>
        <w:t>定</w:t>
      </w:r>
      <w:r>
        <w:t>：</w:t>
      </w:r>
      <w:r>
        <w:rPr>
          <w:u w:val="single"/>
        </w:rPr>
        <w:t xml:space="preserve"> </w:t>
      </w:r>
      <w:r>
        <w:rPr>
          <w:spacing w:val="8"/>
          <w:u w:val="single"/>
        </w:rPr>
        <w:t xml:space="preserve"> </w:t>
      </w:r>
      <w:r>
        <w:rPr>
          <w:rFonts w:ascii="Times New Roman" w:eastAsia="Times New Roman"/>
          <w:u w:val="single"/>
        </w:rPr>
        <w:t>/</w:t>
      </w:r>
      <w:r>
        <w:rPr>
          <w:rFonts w:ascii="Times New Roman" w:eastAsia="Times New Roman"/>
          <w:u w:val="single"/>
        </w:rPr>
        <w:tab/>
      </w:r>
      <w:r>
        <w:t>。</w:t>
      </w:r>
    </w:p>
    <w:p>
      <w:pPr>
        <w:pStyle w:val="21"/>
        <w:numPr>
          <w:ilvl w:val="2"/>
          <w:numId w:val="33"/>
        </w:numPr>
        <w:tabs>
          <w:tab w:val="left" w:pos="1118"/>
          <w:tab w:val="left" w:pos="2744"/>
        </w:tabs>
        <w:spacing w:before="110" w:after="0" w:line="331" w:lineRule="auto"/>
        <w:ind w:left="118" w:right="206" w:firstLine="420"/>
        <w:jc w:val="left"/>
        <w:rPr>
          <w:sz w:val="21"/>
        </w:rPr>
      </w:pPr>
      <w:r>
        <w:rPr>
          <w:sz w:val="21"/>
        </w:rPr>
        <w:t>总</w:t>
      </w:r>
      <w:r>
        <w:rPr>
          <w:spacing w:val="-3"/>
          <w:sz w:val="21"/>
        </w:rPr>
        <w:t>价</w:t>
      </w:r>
      <w:r>
        <w:rPr>
          <w:sz w:val="21"/>
        </w:rPr>
        <w:t>合</w:t>
      </w:r>
      <w:r>
        <w:rPr>
          <w:spacing w:val="-3"/>
          <w:sz w:val="21"/>
        </w:rPr>
        <w:t>同</w:t>
      </w:r>
      <w:r>
        <w:rPr>
          <w:sz w:val="21"/>
        </w:rPr>
        <w:t>采</w:t>
      </w:r>
      <w:r>
        <w:rPr>
          <w:spacing w:val="-3"/>
          <w:sz w:val="21"/>
        </w:rPr>
        <w:t>用</w:t>
      </w:r>
      <w:r>
        <w:rPr>
          <w:sz w:val="21"/>
        </w:rPr>
        <w:t>支</w:t>
      </w:r>
      <w:r>
        <w:rPr>
          <w:spacing w:val="-3"/>
          <w:sz w:val="21"/>
        </w:rPr>
        <w:t>付</w:t>
      </w:r>
      <w:r>
        <w:rPr>
          <w:sz w:val="21"/>
        </w:rPr>
        <w:t>分解</w:t>
      </w:r>
      <w:r>
        <w:rPr>
          <w:spacing w:val="-3"/>
          <w:sz w:val="21"/>
        </w:rPr>
        <w:t>表</w:t>
      </w:r>
      <w:r>
        <w:rPr>
          <w:sz w:val="21"/>
        </w:rPr>
        <w:t>计</w:t>
      </w:r>
      <w:r>
        <w:rPr>
          <w:spacing w:val="-3"/>
          <w:sz w:val="21"/>
        </w:rPr>
        <w:t>量</w:t>
      </w:r>
      <w:r>
        <w:rPr>
          <w:sz w:val="21"/>
        </w:rPr>
        <w:t>支</w:t>
      </w:r>
      <w:r>
        <w:rPr>
          <w:spacing w:val="-3"/>
          <w:sz w:val="21"/>
        </w:rPr>
        <w:t>付的</w:t>
      </w:r>
      <w:r>
        <w:rPr>
          <w:spacing w:val="-32"/>
          <w:sz w:val="21"/>
        </w:rPr>
        <w:t>，</w:t>
      </w:r>
      <w:r>
        <w:rPr>
          <w:spacing w:val="-3"/>
          <w:sz w:val="21"/>
        </w:rPr>
        <w:t>是否</w:t>
      </w:r>
      <w:r>
        <w:rPr>
          <w:sz w:val="21"/>
        </w:rPr>
        <w:t>适</w:t>
      </w:r>
      <w:r>
        <w:rPr>
          <w:spacing w:val="-3"/>
          <w:sz w:val="21"/>
        </w:rPr>
        <w:t>用</w:t>
      </w:r>
      <w:r>
        <w:rPr>
          <w:sz w:val="21"/>
        </w:rPr>
        <w:t>第</w:t>
      </w:r>
      <w:r>
        <w:rPr>
          <w:spacing w:val="-39"/>
          <w:sz w:val="21"/>
        </w:rPr>
        <w:t xml:space="preserve"> </w:t>
      </w:r>
      <w:r>
        <w:rPr>
          <w:rFonts w:ascii="Times New Roman" w:eastAsia="Times New Roman"/>
          <w:sz w:val="21"/>
        </w:rPr>
        <w:t>12.3.4</w:t>
      </w:r>
      <w:r>
        <w:rPr>
          <w:rFonts w:ascii="Times New Roman" w:eastAsia="Times New Roman"/>
          <w:spacing w:val="22"/>
          <w:sz w:val="21"/>
        </w:rPr>
        <w:t xml:space="preserve"> </w:t>
      </w:r>
      <w:r>
        <w:rPr>
          <w:spacing w:val="-32"/>
          <w:sz w:val="21"/>
        </w:rPr>
        <w:t>项</w:t>
      </w:r>
      <w:r>
        <w:rPr>
          <w:spacing w:val="-3"/>
          <w:sz w:val="21"/>
        </w:rPr>
        <w:t>〔</w:t>
      </w:r>
      <w:r>
        <w:rPr>
          <w:sz w:val="21"/>
        </w:rPr>
        <w:t>总</w:t>
      </w:r>
      <w:r>
        <w:rPr>
          <w:spacing w:val="-3"/>
          <w:sz w:val="21"/>
        </w:rPr>
        <w:t>价合</w:t>
      </w:r>
      <w:r>
        <w:rPr>
          <w:sz w:val="21"/>
        </w:rPr>
        <w:t>同的</w:t>
      </w:r>
      <w:r>
        <w:rPr>
          <w:spacing w:val="-3"/>
          <w:sz w:val="21"/>
        </w:rPr>
        <w:t>计量</w:t>
      </w:r>
      <w:r>
        <w:rPr>
          <w:spacing w:val="-32"/>
          <w:sz w:val="21"/>
        </w:rPr>
        <w:t>〕</w:t>
      </w:r>
      <w:r>
        <w:rPr>
          <w:spacing w:val="-3"/>
          <w:sz w:val="21"/>
        </w:rPr>
        <w:t>约</w:t>
      </w:r>
      <w:r>
        <w:rPr>
          <w:sz w:val="21"/>
        </w:rPr>
        <w:t>定</w:t>
      </w:r>
      <w:r>
        <w:rPr>
          <w:spacing w:val="-3"/>
          <w:sz w:val="21"/>
        </w:rPr>
        <w:t>进</w:t>
      </w:r>
      <w:r>
        <w:rPr>
          <w:sz w:val="21"/>
        </w:rPr>
        <w:t>行计量：</w:t>
      </w:r>
      <w:r>
        <w:rPr>
          <w:sz w:val="21"/>
          <w:u w:val="single"/>
        </w:rPr>
        <w:t xml:space="preserve"> </w:t>
      </w:r>
      <w:r>
        <w:rPr>
          <w:sz w:val="21"/>
          <w:u w:val="single"/>
        </w:rPr>
        <w:tab/>
      </w:r>
      <w:r>
        <w:rPr>
          <w:sz w:val="21"/>
        </w:rPr>
        <w:t>。</w:t>
      </w:r>
    </w:p>
    <w:p>
      <w:pPr>
        <w:pStyle w:val="21"/>
        <w:numPr>
          <w:ilvl w:val="2"/>
          <w:numId w:val="33"/>
        </w:numPr>
        <w:tabs>
          <w:tab w:val="left" w:pos="1170"/>
        </w:tabs>
        <w:spacing w:before="43" w:after="0" w:line="331" w:lineRule="auto"/>
        <w:ind w:left="538" w:right="5991" w:firstLine="0"/>
        <w:jc w:val="left"/>
        <w:rPr>
          <w:sz w:val="21"/>
        </w:rPr>
      </w:pPr>
      <w:r>
        <w:rPr>
          <w:spacing w:val="-3"/>
          <w:sz w:val="21"/>
        </w:rPr>
        <w:t>其他价格形式合同的计量 其他价格形式的计量方式和程序：</w:t>
      </w:r>
    </w:p>
    <w:p>
      <w:pPr>
        <w:pStyle w:val="3"/>
        <w:spacing w:before="45" w:line="328" w:lineRule="auto"/>
        <w:ind w:left="118" w:right="192" w:firstLine="420"/>
      </w:pPr>
      <w:r>
        <w:rPr>
          <w:spacing w:val="-18"/>
          <w:u w:val="single"/>
        </w:rPr>
        <w:t>（</w:t>
      </w:r>
      <w:r>
        <w:rPr>
          <w:rFonts w:ascii="Times New Roman" w:eastAsia="Times New Roman"/>
          <w:spacing w:val="-18"/>
          <w:u w:val="single"/>
        </w:rPr>
        <w:t>1</w:t>
      </w:r>
      <w:r>
        <w:rPr>
          <w:spacing w:val="-18"/>
          <w:u w:val="single"/>
        </w:rPr>
        <w:t>）</w:t>
      </w:r>
      <w:r>
        <w:rPr>
          <w:spacing w:val="-9"/>
          <w:u w:val="single"/>
        </w:rPr>
        <w:t xml:space="preserve">承包人应于每月 </w:t>
      </w:r>
      <w:r>
        <w:rPr>
          <w:rFonts w:ascii="Times New Roman" w:eastAsia="Times New Roman"/>
          <w:u w:val="single"/>
        </w:rPr>
        <w:t xml:space="preserve">25 </w:t>
      </w:r>
      <w:r>
        <w:rPr>
          <w:spacing w:val="-8"/>
          <w:u w:val="single"/>
        </w:rPr>
        <w:t xml:space="preserve">日向监理人报送上月 </w:t>
      </w:r>
      <w:r>
        <w:rPr>
          <w:rFonts w:ascii="Times New Roman" w:eastAsia="Times New Roman"/>
          <w:u w:val="single"/>
        </w:rPr>
        <w:t xml:space="preserve">20 </w:t>
      </w:r>
      <w:r>
        <w:rPr>
          <w:spacing w:val="-12"/>
          <w:u w:val="single"/>
        </w:rPr>
        <w:t xml:space="preserve">日至当月 </w:t>
      </w:r>
      <w:r>
        <w:rPr>
          <w:rFonts w:ascii="Times New Roman" w:eastAsia="Times New Roman"/>
          <w:u w:val="single"/>
        </w:rPr>
        <w:t xml:space="preserve">19 </w:t>
      </w:r>
      <w:r>
        <w:rPr>
          <w:spacing w:val="-8"/>
          <w:u w:val="single"/>
        </w:rPr>
        <w:t>日已完成的工程量报告，并附具进度</w:t>
      </w:r>
      <w:r>
        <w:rPr>
          <w:spacing w:val="-5"/>
          <w:u w:val="single"/>
        </w:rPr>
        <w:t>付款申请单、已完成工程量报表和有关资料。</w:t>
      </w:r>
    </w:p>
    <w:p>
      <w:pPr>
        <w:pStyle w:val="3"/>
        <w:spacing w:before="48" w:line="343" w:lineRule="auto"/>
        <w:ind w:left="118" w:right="208" w:firstLine="420"/>
        <w:jc w:val="both"/>
      </w:pPr>
      <w:r>
        <w:rPr>
          <w:u w:val="single"/>
        </w:rPr>
        <w:t>（</w:t>
      </w:r>
      <w:r>
        <w:rPr>
          <w:rFonts w:ascii="Times New Roman" w:eastAsia="Times New Roman"/>
          <w:u w:val="single"/>
        </w:rPr>
        <w:t>2</w:t>
      </w:r>
      <w:r>
        <w:rPr>
          <w:u w:val="single"/>
        </w:rPr>
        <w:t>）</w:t>
      </w:r>
      <w:r>
        <w:rPr>
          <w:spacing w:val="-5"/>
          <w:u w:val="single"/>
        </w:rPr>
        <w:t xml:space="preserve">监理人应在收到承包人提交的工程量报告后 </w:t>
      </w:r>
      <w:r>
        <w:rPr>
          <w:rFonts w:ascii="Times New Roman" w:eastAsia="Times New Roman"/>
          <w:u w:val="single"/>
        </w:rPr>
        <w:t xml:space="preserve">7 </w:t>
      </w:r>
      <w:r>
        <w:rPr>
          <w:spacing w:val="-3"/>
          <w:u w:val="single"/>
        </w:rPr>
        <w:t>天内完成对承包人提交的工程量报表的审核并</w:t>
      </w:r>
      <w:r>
        <w:rPr>
          <w:spacing w:val="-11"/>
          <w:u w:val="single"/>
        </w:rPr>
        <w:t>报送发包人，以确定当月实际完成的工程量。监理人对工程量有异议的，有权要求承包人进行共同复核或抽</w:t>
      </w:r>
      <w:r>
        <w:rPr>
          <w:spacing w:val="-20"/>
          <w:u w:val="single"/>
        </w:rPr>
        <w:t>样复测，承包人应协助监理人进行复核或抽样复测，并按监理人要求提供补充计量资料。承包人未按</w:t>
      </w:r>
      <w:r>
        <w:rPr>
          <w:spacing w:val="-6"/>
          <w:u w:val="single"/>
        </w:rPr>
        <w:t>监理人要求参加复核或抽样复测的，监理人复核或修正的工程量视为承包人实际完成的工程量。</w:t>
      </w:r>
    </w:p>
    <w:p>
      <w:pPr>
        <w:pStyle w:val="3"/>
        <w:spacing w:before="36" w:line="328" w:lineRule="auto"/>
        <w:ind w:left="118" w:firstLine="420"/>
      </w:pPr>
      <w:r>
        <w:rPr>
          <w:u w:val="single"/>
        </w:rPr>
        <w:t>（</w:t>
      </w:r>
      <w:r>
        <w:rPr>
          <w:rFonts w:ascii="Times New Roman" w:eastAsia="Times New Roman"/>
          <w:u w:val="single"/>
        </w:rPr>
        <w:t>3</w:t>
      </w:r>
      <w:r>
        <w:rPr>
          <w:u w:val="single"/>
        </w:rPr>
        <w:t xml:space="preserve">）监理人未在收到承包人提交的工程量报表后 </w:t>
      </w:r>
      <w:r>
        <w:rPr>
          <w:rFonts w:ascii="Times New Roman" w:eastAsia="Times New Roman"/>
          <w:u w:val="single"/>
        </w:rPr>
        <w:t xml:space="preserve">7 </w:t>
      </w:r>
      <w:r>
        <w:rPr>
          <w:u w:val="single"/>
        </w:rPr>
        <w:t>天内完成审核的，承包人报送的工程量将由业主委托的第三方审核或业主审核的工程量为准，并据此计算工程价款。</w:t>
      </w:r>
    </w:p>
    <w:p>
      <w:pPr>
        <w:pStyle w:val="21"/>
        <w:numPr>
          <w:ilvl w:val="1"/>
          <w:numId w:val="34"/>
        </w:numPr>
        <w:tabs>
          <w:tab w:val="left" w:pos="1012"/>
        </w:tabs>
        <w:spacing w:before="49" w:after="0" w:line="240" w:lineRule="auto"/>
        <w:ind w:left="1011" w:right="0" w:hanging="473"/>
        <w:jc w:val="left"/>
        <w:rPr>
          <w:sz w:val="21"/>
        </w:rPr>
      </w:pPr>
      <w:r>
        <w:rPr>
          <w:spacing w:val="-3"/>
          <w:sz w:val="21"/>
        </w:rPr>
        <w:t>工程进度款支付</w:t>
      </w:r>
    </w:p>
    <w:p>
      <w:pPr>
        <w:pStyle w:val="21"/>
        <w:numPr>
          <w:ilvl w:val="2"/>
          <w:numId w:val="34"/>
        </w:numPr>
        <w:tabs>
          <w:tab w:val="left" w:pos="1170"/>
        </w:tabs>
        <w:spacing w:before="110" w:after="0" w:line="240" w:lineRule="auto"/>
        <w:ind w:left="1170" w:right="0" w:hanging="632"/>
        <w:jc w:val="left"/>
        <w:rPr>
          <w:sz w:val="21"/>
        </w:rPr>
      </w:pPr>
      <w:r>
        <w:rPr>
          <w:spacing w:val="-2"/>
          <w:sz w:val="21"/>
        </w:rPr>
        <w:t>付款周期</w:t>
      </w:r>
    </w:p>
    <w:p>
      <w:pPr>
        <w:pStyle w:val="3"/>
        <w:spacing w:before="107"/>
        <w:ind w:left="538"/>
      </w:pPr>
      <w:r>
        <w:t>关于付款周期的约定：</w:t>
      </w:r>
      <w:r>
        <w:rPr>
          <w:u w:val="single"/>
        </w:rPr>
        <w:t>按月进行</w:t>
      </w:r>
      <w:r>
        <w:t>。</w:t>
      </w:r>
    </w:p>
    <w:p>
      <w:pPr>
        <w:pStyle w:val="21"/>
        <w:numPr>
          <w:ilvl w:val="2"/>
          <w:numId w:val="34"/>
        </w:numPr>
        <w:tabs>
          <w:tab w:val="left" w:pos="1170"/>
        </w:tabs>
        <w:spacing w:before="125" w:after="0" w:line="240" w:lineRule="auto"/>
        <w:ind w:left="1170" w:right="0" w:hanging="632"/>
        <w:jc w:val="left"/>
        <w:rPr>
          <w:sz w:val="21"/>
        </w:rPr>
      </w:pPr>
      <w:r>
        <w:rPr>
          <w:spacing w:val="-3"/>
          <w:sz w:val="21"/>
        </w:rPr>
        <w:t>进度付款申请单的编制</w:t>
      </w:r>
    </w:p>
    <w:p>
      <w:pPr>
        <w:pStyle w:val="3"/>
        <w:spacing w:before="100"/>
        <w:ind w:left="538"/>
      </w:pPr>
      <w:r>
        <w:rPr>
          <w:color w:val="FF0000"/>
        </w:rPr>
        <w:t>关于进度付款申请单编制的约定：</w:t>
      </w:r>
      <w:r>
        <w:rPr>
          <w:color w:val="FF0000"/>
          <w:u w:val="single" w:color="FF0000"/>
        </w:rPr>
        <w:t>工程进度款按每月工程实际完成量的 80%支付工程款（预付款同</w:t>
      </w:r>
    </w:p>
    <w:p>
      <w:pPr>
        <w:pStyle w:val="3"/>
        <w:spacing w:before="12"/>
        <w:rPr>
          <w:sz w:val="11"/>
        </w:rPr>
      </w:pPr>
    </w:p>
    <w:p>
      <w:pPr>
        <w:pStyle w:val="3"/>
        <w:spacing w:before="37"/>
        <w:ind w:left="118"/>
      </w:pPr>
      <w:r>
        <w:rPr>
          <w:color w:val="FF0000"/>
          <w:u w:val="single" w:color="FF0000"/>
        </w:rPr>
        <w:t>时按比例扣回）支付方式：每月 25 日前申报该月完成的工程量，经招标人和其委托的监理工程师及招</w:t>
      </w:r>
    </w:p>
    <w:p>
      <w:pPr>
        <w:pStyle w:val="3"/>
        <w:spacing w:before="12"/>
        <w:rPr>
          <w:sz w:val="11"/>
        </w:rPr>
      </w:pPr>
    </w:p>
    <w:p>
      <w:pPr>
        <w:pStyle w:val="3"/>
        <w:spacing w:before="37"/>
        <w:ind w:left="118"/>
      </w:pPr>
      <w:r>
        <w:rPr>
          <w:color w:val="FF0000"/>
          <w:u w:val="single" w:color="FF0000"/>
        </w:rPr>
        <w:t>标人委托的审价单位审核确认后，于次月 30 日前支付已完成部分的工程款。进度款付至合同价的 80%时（并扣除暂列金额），将停止支付工程进度款，待提交结算资料经初步审核后并办理竣工结算经相关</w:t>
      </w:r>
    </w:p>
    <w:p>
      <w:pPr>
        <w:pStyle w:val="3"/>
        <w:spacing w:before="12"/>
        <w:rPr>
          <w:sz w:val="11"/>
        </w:rPr>
      </w:pPr>
    </w:p>
    <w:p>
      <w:pPr>
        <w:pStyle w:val="3"/>
        <w:spacing w:before="37"/>
        <w:ind w:left="118"/>
      </w:pPr>
      <w:r>
        <w:rPr>
          <w:color w:val="FF0000"/>
          <w:u w:val="single" w:color="FF0000"/>
        </w:rPr>
        <w:t>单位审核后付至结算价的 9</w:t>
      </w:r>
      <w:r>
        <w:rPr>
          <w:rFonts w:hint="eastAsia"/>
          <w:color w:val="FF0000"/>
          <w:u w:val="single" w:color="FF0000"/>
          <w:lang w:val="en-US" w:eastAsia="zh-CN"/>
        </w:rPr>
        <w:t>8</w:t>
      </w:r>
      <w:r>
        <w:rPr>
          <w:color w:val="FF0000"/>
          <w:u w:val="single" w:color="FF0000"/>
        </w:rPr>
        <w:t xml:space="preserve">.5%，余款 </w:t>
      </w:r>
      <w:r>
        <w:rPr>
          <w:rFonts w:hint="eastAsia"/>
          <w:color w:val="FF0000"/>
          <w:u w:val="single" w:color="FF0000"/>
          <w:lang w:val="en-US" w:eastAsia="zh-CN"/>
        </w:rPr>
        <w:t>1</w:t>
      </w:r>
      <w:r>
        <w:rPr>
          <w:color w:val="FF0000"/>
          <w:u w:val="single" w:color="FF0000"/>
        </w:rPr>
        <w:t>.5%作为工程质量保修金（缺陷责任期满后扣除保修费用后 14</w:t>
      </w:r>
    </w:p>
    <w:p>
      <w:pPr>
        <w:pStyle w:val="3"/>
        <w:spacing w:before="12"/>
        <w:rPr>
          <w:sz w:val="11"/>
        </w:rPr>
      </w:pPr>
    </w:p>
    <w:p>
      <w:pPr>
        <w:pStyle w:val="3"/>
        <w:spacing w:before="37"/>
        <w:ind w:left="118"/>
      </w:pPr>
      <w:r>
        <w:rPr>
          <w:color w:val="FF0000"/>
          <w:u w:val="single" w:color="FF0000"/>
        </w:rPr>
        <w:t>日内一次性无息退还）。</w:t>
      </w:r>
    </w:p>
    <w:p>
      <w:pPr>
        <w:pStyle w:val="3"/>
        <w:spacing w:before="9"/>
        <w:rPr>
          <w:sz w:val="12"/>
        </w:rPr>
      </w:pPr>
    </w:p>
    <w:p>
      <w:pPr>
        <w:pStyle w:val="3"/>
        <w:spacing w:before="36" w:line="350" w:lineRule="auto"/>
        <w:ind w:left="118" w:right="102" w:firstLine="420"/>
      </w:pPr>
      <w:r>
        <w:rPr>
          <w:color w:val="0000FF"/>
        </w:rPr>
        <w:t>发包人向承包人支付的一切费用，承包人不得移作他用。发包人和监理工程师有权对此进行监督， 如承包人抽走用于本工程的资金，且影响了工程的实施，按承包人违约处理。</w:t>
      </w:r>
    </w:p>
    <w:p>
      <w:pPr>
        <w:pStyle w:val="21"/>
        <w:numPr>
          <w:ilvl w:val="2"/>
          <w:numId w:val="34"/>
        </w:numPr>
        <w:tabs>
          <w:tab w:val="left" w:pos="1170"/>
        </w:tabs>
        <w:spacing w:before="26" w:after="0" w:line="240" w:lineRule="auto"/>
        <w:ind w:left="1170" w:right="0" w:hanging="632"/>
        <w:jc w:val="left"/>
        <w:rPr>
          <w:sz w:val="21"/>
        </w:rPr>
      </w:pPr>
      <w:r>
        <w:rPr>
          <w:spacing w:val="-3"/>
          <w:sz w:val="21"/>
        </w:rPr>
        <w:t>进度付款申请单的提交</w:t>
      </w:r>
    </w:p>
    <w:p>
      <w:pPr>
        <w:pStyle w:val="3"/>
        <w:tabs>
          <w:tab w:val="left" w:pos="5056"/>
          <w:tab w:val="left" w:pos="7425"/>
        </w:tabs>
        <w:spacing w:before="109"/>
        <w:ind w:left="538"/>
      </w:pPr>
      <w:r>
        <w:t>（</w:t>
      </w:r>
      <w:r>
        <w:rPr>
          <w:rFonts w:ascii="Times New Roman" w:eastAsia="Times New Roman"/>
        </w:rPr>
        <w:t>1</w:t>
      </w:r>
      <w:r>
        <w:t>）单</w:t>
      </w:r>
      <w:r>
        <w:rPr>
          <w:spacing w:val="-3"/>
        </w:rPr>
        <w:t>价</w:t>
      </w:r>
      <w:r>
        <w:t>合</w:t>
      </w:r>
      <w:r>
        <w:rPr>
          <w:spacing w:val="-3"/>
        </w:rPr>
        <w:t>同</w:t>
      </w:r>
      <w:r>
        <w:t>进</w:t>
      </w:r>
      <w:r>
        <w:rPr>
          <w:spacing w:val="-3"/>
        </w:rPr>
        <w:t>度</w:t>
      </w:r>
      <w:r>
        <w:t>付</w:t>
      </w:r>
      <w:r>
        <w:rPr>
          <w:spacing w:val="-3"/>
        </w:rPr>
        <w:t>款申</w:t>
      </w:r>
      <w:r>
        <w:t>请单</w:t>
      </w:r>
      <w:r>
        <w:rPr>
          <w:spacing w:val="-3"/>
        </w:rPr>
        <w:t>提</w:t>
      </w:r>
      <w:r>
        <w:t>交</w:t>
      </w:r>
      <w:r>
        <w:rPr>
          <w:spacing w:val="-3"/>
        </w:rPr>
        <w:t>的</w:t>
      </w:r>
      <w:r>
        <w:t>约</w:t>
      </w:r>
      <w:r>
        <w:rPr>
          <w:spacing w:val="-3"/>
        </w:rPr>
        <w:t>定</w:t>
      </w:r>
      <w:r>
        <w:t>：</w:t>
      </w:r>
      <w:r>
        <w:rPr>
          <w:u w:val="single"/>
        </w:rPr>
        <w:t xml:space="preserve"> </w:t>
      </w:r>
      <w:r>
        <w:rPr>
          <w:u w:val="single"/>
        </w:rPr>
        <w:tab/>
      </w:r>
      <w:r>
        <w:rPr>
          <w:rFonts w:ascii="Times New Roman" w:eastAsia="Times New Roman"/>
          <w:u w:val="single"/>
        </w:rPr>
        <w:t>/</w:t>
      </w:r>
      <w:r>
        <w:rPr>
          <w:rFonts w:ascii="Times New Roman" w:eastAsia="Times New Roman"/>
          <w:u w:val="single"/>
        </w:rPr>
        <w:tab/>
      </w:r>
      <w:r>
        <w:t>。</w:t>
      </w:r>
    </w:p>
    <w:p>
      <w:pPr>
        <w:pStyle w:val="3"/>
        <w:tabs>
          <w:tab w:val="left" w:pos="5056"/>
          <w:tab w:val="left" w:pos="7425"/>
        </w:tabs>
        <w:spacing w:before="109"/>
        <w:ind w:left="538"/>
      </w:pPr>
      <w:r>
        <w:t>（</w:t>
      </w:r>
      <w:r>
        <w:rPr>
          <w:rFonts w:ascii="Times New Roman" w:eastAsia="Times New Roman"/>
        </w:rPr>
        <w:t>2</w:t>
      </w:r>
      <w:r>
        <w:t>）总</w:t>
      </w:r>
      <w:r>
        <w:rPr>
          <w:spacing w:val="-3"/>
        </w:rPr>
        <w:t>价</w:t>
      </w:r>
      <w:r>
        <w:t>合</w:t>
      </w:r>
      <w:r>
        <w:rPr>
          <w:spacing w:val="-3"/>
        </w:rPr>
        <w:t>同</w:t>
      </w:r>
      <w:r>
        <w:t>进</w:t>
      </w:r>
      <w:r>
        <w:rPr>
          <w:spacing w:val="-3"/>
        </w:rPr>
        <w:t>度</w:t>
      </w:r>
      <w:r>
        <w:t>付</w:t>
      </w:r>
      <w:r>
        <w:rPr>
          <w:spacing w:val="-3"/>
        </w:rPr>
        <w:t>款申</w:t>
      </w:r>
      <w:r>
        <w:t>请单</w:t>
      </w:r>
      <w:r>
        <w:rPr>
          <w:spacing w:val="-3"/>
        </w:rPr>
        <w:t>提</w:t>
      </w:r>
      <w:r>
        <w:t>交</w:t>
      </w:r>
      <w:r>
        <w:rPr>
          <w:spacing w:val="-3"/>
        </w:rPr>
        <w:t>的</w:t>
      </w:r>
      <w:r>
        <w:t>约</w:t>
      </w:r>
      <w:r>
        <w:rPr>
          <w:spacing w:val="-3"/>
        </w:rPr>
        <w:t>定</w:t>
      </w:r>
      <w:r>
        <w:t>：</w:t>
      </w:r>
      <w:r>
        <w:rPr>
          <w:u w:val="single"/>
        </w:rPr>
        <w:t xml:space="preserve"> </w:t>
      </w:r>
      <w:r>
        <w:rPr>
          <w:u w:val="single"/>
        </w:rPr>
        <w:tab/>
      </w:r>
      <w:r>
        <w:rPr>
          <w:rFonts w:ascii="Times New Roman" w:eastAsia="Times New Roman"/>
          <w:u w:val="single"/>
        </w:rPr>
        <w:t>/</w:t>
      </w:r>
      <w:r>
        <w:rPr>
          <w:rFonts w:ascii="Times New Roman" w:eastAsia="Times New Roman"/>
          <w:u w:val="single"/>
        </w:rPr>
        <w:tab/>
      </w:r>
      <w:r>
        <w:t>。</w:t>
      </w:r>
    </w:p>
    <w:p>
      <w:pPr>
        <w:pStyle w:val="3"/>
        <w:spacing w:before="107"/>
        <w:ind w:left="538"/>
      </w:pPr>
      <w:r>
        <w:t>（</w:t>
      </w:r>
      <w:r>
        <w:rPr>
          <w:rFonts w:ascii="Times New Roman" w:eastAsia="Times New Roman"/>
        </w:rPr>
        <w:t>3</w:t>
      </w:r>
      <w:r>
        <w:t>）其他价格形式合同进度付款申请单提交的约定：</w:t>
      </w:r>
      <w:r>
        <w:rPr>
          <w:u w:val="single"/>
        </w:rPr>
        <w:t xml:space="preserve">按 </w:t>
      </w:r>
      <w:r>
        <w:rPr>
          <w:rFonts w:ascii="Times New Roman" w:eastAsia="Times New Roman"/>
          <w:u w:val="single"/>
        </w:rPr>
        <w:t xml:space="preserve">12.4.2 </w:t>
      </w:r>
      <w:r>
        <w:rPr>
          <w:u w:val="single"/>
        </w:rPr>
        <w:t>条款规定程序提交</w:t>
      </w:r>
    </w:p>
    <w:p>
      <w:pPr>
        <w:pStyle w:val="21"/>
        <w:numPr>
          <w:ilvl w:val="2"/>
          <w:numId w:val="34"/>
        </w:numPr>
        <w:tabs>
          <w:tab w:val="left" w:pos="1170"/>
        </w:tabs>
        <w:spacing w:before="110" w:after="0" w:line="240" w:lineRule="auto"/>
        <w:ind w:left="1170" w:right="0" w:hanging="632"/>
        <w:jc w:val="left"/>
        <w:rPr>
          <w:sz w:val="21"/>
        </w:rPr>
      </w:pPr>
      <w:r>
        <w:rPr>
          <w:spacing w:val="-3"/>
          <w:sz w:val="21"/>
        </w:rPr>
        <w:t>进度款审核和支付</w:t>
      </w:r>
    </w:p>
    <w:p>
      <w:pPr>
        <w:pStyle w:val="3"/>
        <w:tabs>
          <w:tab w:val="left" w:pos="4739"/>
          <w:tab w:val="left" w:pos="6052"/>
        </w:tabs>
        <w:spacing w:before="109"/>
        <w:ind w:left="538"/>
      </w:pPr>
      <w:r>
        <w:t>（</w:t>
      </w:r>
      <w:r>
        <w:rPr>
          <w:rFonts w:ascii="Times New Roman" w:eastAsia="Times New Roman"/>
        </w:rPr>
        <w:t>1</w:t>
      </w:r>
      <w:r>
        <w:t>）监</w:t>
      </w:r>
      <w:r>
        <w:rPr>
          <w:spacing w:val="-3"/>
        </w:rPr>
        <w:t>理</w:t>
      </w:r>
      <w:r>
        <w:t>人</w:t>
      </w:r>
      <w:r>
        <w:rPr>
          <w:spacing w:val="-3"/>
        </w:rPr>
        <w:t>审</w:t>
      </w:r>
      <w:r>
        <w:t>查</w:t>
      </w:r>
      <w:r>
        <w:rPr>
          <w:spacing w:val="-3"/>
        </w:rPr>
        <w:t>并</w:t>
      </w:r>
      <w:r>
        <w:t>报</w:t>
      </w:r>
      <w:r>
        <w:rPr>
          <w:spacing w:val="-3"/>
        </w:rPr>
        <w:t>送发</w:t>
      </w:r>
      <w:r>
        <w:t>包人</w:t>
      </w:r>
      <w:r>
        <w:rPr>
          <w:spacing w:val="-3"/>
        </w:rPr>
        <w:t>的</w:t>
      </w:r>
      <w:r>
        <w:t>期</w:t>
      </w:r>
      <w:r>
        <w:rPr>
          <w:spacing w:val="-3"/>
        </w:rPr>
        <w:t>限</w:t>
      </w:r>
      <w:r>
        <w:t>：</w:t>
      </w:r>
      <w:r>
        <w:rPr>
          <w:u w:val="single"/>
        </w:rPr>
        <w:t xml:space="preserve"> </w:t>
      </w:r>
      <w:r>
        <w:rPr>
          <w:u w:val="single"/>
        </w:rPr>
        <w:tab/>
      </w:r>
      <w:r>
        <w:rPr>
          <w:rFonts w:ascii="Times New Roman" w:eastAsia="Times New Roman"/>
          <w:u w:val="single"/>
        </w:rPr>
        <w:t xml:space="preserve">7 </w:t>
      </w:r>
      <w:r>
        <w:rPr>
          <w:u w:val="single"/>
        </w:rPr>
        <w:t>天</w:t>
      </w:r>
      <w:r>
        <w:rPr>
          <w:u w:val="single"/>
        </w:rPr>
        <w:tab/>
      </w:r>
      <w:r>
        <w:t>。</w:t>
      </w:r>
    </w:p>
    <w:p>
      <w:pPr>
        <w:pStyle w:val="3"/>
        <w:tabs>
          <w:tab w:val="left" w:pos="5476"/>
          <w:tab w:val="left" w:pos="6474"/>
        </w:tabs>
        <w:spacing w:before="107"/>
        <w:ind w:left="538"/>
      </w:pPr>
      <w:r>
        <w:t>发包</w:t>
      </w:r>
      <w:r>
        <w:rPr>
          <w:spacing w:val="-3"/>
        </w:rPr>
        <w:t>人</w:t>
      </w:r>
      <w:r>
        <w:t>完</w:t>
      </w:r>
      <w:r>
        <w:rPr>
          <w:spacing w:val="-3"/>
        </w:rPr>
        <w:t>成</w:t>
      </w:r>
      <w:r>
        <w:t>审</w:t>
      </w:r>
      <w:r>
        <w:rPr>
          <w:spacing w:val="-3"/>
        </w:rPr>
        <w:t>批</w:t>
      </w:r>
      <w:r>
        <w:t>并</w:t>
      </w:r>
      <w:r>
        <w:rPr>
          <w:spacing w:val="-3"/>
        </w:rPr>
        <w:t>签</w:t>
      </w:r>
      <w:r>
        <w:t>发</w:t>
      </w:r>
      <w:r>
        <w:rPr>
          <w:spacing w:val="-3"/>
        </w:rPr>
        <w:t>进</w:t>
      </w:r>
      <w:r>
        <w:t>度款</w:t>
      </w:r>
      <w:r>
        <w:rPr>
          <w:spacing w:val="-3"/>
        </w:rPr>
        <w:t>支</w:t>
      </w:r>
      <w:r>
        <w:t>付</w:t>
      </w:r>
      <w:r>
        <w:rPr>
          <w:spacing w:val="-3"/>
        </w:rPr>
        <w:t>证</w:t>
      </w:r>
      <w:r>
        <w:t>书</w:t>
      </w:r>
      <w:r>
        <w:rPr>
          <w:spacing w:val="-3"/>
        </w:rPr>
        <w:t>的</w:t>
      </w:r>
      <w:r>
        <w:t>期</w:t>
      </w:r>
      <w:r>
        <w:rPr>
          <w:spacing w:val="-3"/>
        </w:rPr>
        <w:t>限</w:t>
      </w:r>
      <w:r>
        <w:t>：</w:t>
      </w:r>
      <w:r>
        <w:rPr>
          <w:u w:val="single"/>
        </w:rPr>
        <w:t xml:space="preserve"> </w:t>
      </w:r>
      <w:r>
        <w:rPr>
          <w:u w:val="single"/>
        </w:rPr>
        <w:tab/>
      </w:r>
      <w:r>
        <w:rPr>
          <w:rFonts w:ascii="Times New Roman" w:eastAsia="Times New Roman"/>
          <w:u w:val="single"/>
        </w:rPr>
        <w:t xml:space="preserve">7 </w:t>
      </w:r>
      <w:r>
        <w:rPr>
          <w:u w:val="single"/>
        </w:rPr>
        <w:t>天</w:t>
      </w:r>
      <w:r>
        <w:rPr>
          <w:u w:val="single"/>
        </w:rPr>
        <w:tab/>
      </w:r>
      <w:r>
        <w:t>。</w:t>
      </w:r>
    </w:p>
    <w:p>
      <w:pPr>
        <w:pStyle w:val="3"/>
        <w:tabs>
          <w:tab w:val="left" w:pos="4424"/>
          <w:tab w:val="left" w:pos="6052"/>
        </w:tabs>
        <w:spacing w:before="110"/>
        <w:ind w:left="538"/>
      </w:pPr>
      <w:r>
        <w:t>（</w:t>
      </w:r>
      <w:r>
        <w:rPr>
          <w:rFonts w:ascii="Times New Roman" w:eastAsia="Times New Roman"/>
        </w:rPr>
        <w:t>2</w:t>
      </w:r>
      <w:r>
        <w:t>）发</w:t>
      </w:r>
      <w:r>
        <w:rPr>
          <w:spacing w:val="-3"/>
        </w:rPr>
        <w:t>包</w:t>
      </w:r>
      <w:r>
        <w:t>人</w:t>
      </w:r>
      <w:r>
        <w:rPr>
          <w:spacing w:val="-3"/>
        </w:rPr>
        <w:t>支</w:t>
      </w:r>
      <w:r>
        <w:t>付</w:t>
      </w:r>
      <w:r>
        <w:rPr>
          <w:spacing w:val="-3"/>
        </w:rPr>
        <w:t>进</w:t>
      </w:r>
      <w:r>
        <w:t>度</w:t>
      </w:r>
      <w:r>
        <w:rPr>
          <w:spacing w:val="-3"/>
        </w:rPr>
        <w:t>款的</w:t>
      </w:r>
      <w:r>
        <w:t>期限</w:t>
      </w:r>
      <w:r>
        <w:rPr>
          <w:spacing w:val="-3"/>
        </w:rPr>
        <w:t>：</w:t>
      </w:r>
      <w:r>
        <w:rPr>
          <w:spacing w:val="-3"/>
          <w:u w:val="single"/>
        </w:rPr>
        <w:t xml:space="preserve"> </w:t>
      </w:r>
      <w:r>
        <w:rPr>
          <w:spacing w:val="-3"/>
          <w:u w:val="single"/>
        </w:rPr>
        <w:tab/>
      </w:r>
      <w:r>
        <w:rPr>
          <w:rFonts w:ascii="Times New Roman" w:eastAsia="Times New Roman"/>
          <w:u w:val="single"/>
        </w:rPr>
        <w:t>15</w:t>
      </w:r>
      <w:r>
        <w:rPr>
          <w:rFonts w:ascii="Times New Roman" w:eastAsia="Times New Roman"/>
          <w:spacing w:val="-3"/>
          <w:u w:val="single"/>
        </w:rPr>
        <w:t xml:space="preserve"> </w:t>
      </w:r>
      <w:r>
        <w:rPr>
          <w:u w:val="single"/>
        </w:rPr>
        <w:t>天</w:t>
      </w:r>
      <w:r>
        <w:rPr>
          <w:u w:val="single"/>
        </w:rPr>
        <w:tab/>
      </w:r>
      <w:r>
        <w:t>。</w:t>
      </w:r>
    </w:p>
    <w:p>
      <w:pPr>
        <w:pStyle w:val="3"/>
        <w:spacing w:before="110" w:line="348" w:lineRule="auto"/>
        <w:ind w:left="118" w:right="192" w:firstLine="420"/>
      </w:pPr>
      <w:r>
        <w:rPr>
          <w:spacing w:val="-8"/>
        </w:rPr>
        <w:t>发包人逾期支付进度款的违约金的计算方式：</w:t>
      </w:r>
      <w:r>
        <w:rPr>
          <w:spacing w:val="-3"/>
          <w:u w:val="single"/>
        </w:rPr>
        <w:t>按中国人民银行发布的同期同类贷款基准利率支付违约金。</w:t>
      </w:r>
    </w:p>
    <w:p>
      <w:pPr>
        <w:pStyle w:val="3"/>
        <w:spacing w:before="31"/>
        <w:ind w:left="644"/>
      </w:pPr>
      <w:r>
        <w:rPr>
          <w:rFonts w:ascii="Times New Roman" w:eastAsia="Times New Roman"/>
        </w:rPr>
        <w:t xml:space="preserve">12.4.6  </w:t>
      </w:r>
      <w:r>
        <w:t>支付分解表的编制</w:t>
      </w:r>
    </w:p>
    <w:p>
      <w:pPr>
        <w:pStyle w:val="3"/>
        <w:tabs>
          <w:tab w:val="left" w:pos="6105"/>
        </w:tabs>
        <w:spacing w:before="109"/>
        <w:ind w:left="538"/>
      </w:pPr>
      <w:r>
        <w:rPr>
          <w:rFonts w:ascii="Times New Roman" w:eastAsia="Times New Roman"/>
        </w:rPr>
        <w:t>2</w:t>
      </w:r>
      <w:r>
        <w:t>、</w:t>
      </w:r>
      <w:r>
        <w:rPr>
          <w:spacing w:val="-3"/>
        </w:rPr>
        <w:t>总</w:t>
      </w:r>
      <w:r>
        <w:t>价</w:t>
      </w:r>
      <w:r>
        <w:rPr>
          <w:spacing w:val="-3"/>
        </w:rPr>
        <w:t>合</w:t>
      </w:r>
      <w:r>
        <w:t>同</w:t>
      </w:r>
      <w:r>
        <w:rPr>
          <w:spacing w:val="-3"/>
        </w:rPr>
        <w:t>支</w:t>
      </w:r>
      <w:r>
        <w:t>付</w:t>
      </w:r>
      <w:r>
        <w:rPr>
          <w:spacing w:val="-3"/>
        </w:rPr>
        <w:t>分</w:t>
      </w:r>
      <w:r>
        <w:t>解</w:t>
      </w:r>
      <w:r>
        <w:rPr>
          <w:spacing w:val="-3"/>
        </w:rPr>
        <w:t>表的</w:t>
      </w:r>
      <w:r>
        <w:t>编制</w:t>
      </w:r>
      <w:r>
        <w:rPr>
          <w:spacing w:val="-3"/>
        </w:rPr>
        <w:t>与</w:t>
      </w:r>
      <w:r>
        <w:t>审</w:t>
      </w:r>
      <w:r>
        <w:rPr>
          <w:spacing w:val="-3"/>
        </w:rPr>
        <w:t>批</w:t>
      </w:r>
      <w:r>
        <w:t>：</w:t>
      </w:r>
      <w:r>
        <w:rPr>
          <w:u w:val="single"/>
        </w:rPr>
        <w:t xml:space="preserve"> </w:t>
      </w:r>
      <w:r>
        <w:rPr>
          <w:u w:val="single"/>
        </w:rPr>
        <w:tab/>
      </w:r>
      <w:r>
        <w:t>。</w:t>
      </w:r>
    </w:p>
    <w:p>
      <w:pPr>
        <w:pStyle w:val="3"/>
        <w:tabs>
          <w:tab w:val="left" w:pos="6258"/>
        </w:tabs>
        <w:spacing w:before="107"/>
        <w:ind w:left="538"/>
      </w:pPr>
      <w:r>
        <w:rPr>
          <w:rFonts w:ascii="Times New Roman" w:eastAsia="Times New Roman"/>
        </w:rPr>
        <w:t>3</w:t>
      </w:r>
      <w:r>
        <w:t>、</w:t>
      </w:r>
      <w:r>
        <w:rPr>
          <w:spacing w:val="-3"/>
        </w:rPr>
        <w:t>单</w:t>
      </w:r>
      <w:r>
        <w:t>价</w:t>
      </w:r>
      <w:r>
        <w:rPr>
          <w:spacing w:val="-3"/>
        </w:rPr>
        <w:t>合</w:t>
      </w:r>
      <w:r>
        <w:t>同</w:t>
      </w:r>
      <w:r>
        <w:rPr>
          <w:spacing w:val="-3"/>
        </w:rPr>
        <w:t>的</w:t>
      </w:r>
      <w:r>
        <w:t>总</w:t>
      </w:r>
      <w:r>
        <w:rPr>
          <w:spacing w:val="-3"/>
        </w:rPr>
        <w:t>价</w:t>
      </w:r>
      <w:r>
        <w:t>项</w:t>
      </w:r>
      <w:r>
        <w:rPr>
          <w:spacing w:val="-3"/>
        </w:rPr>
        <w:t>目支</w:t>
      </w:r>
      <w:r>
        <w:t>付分</w:t>
      </w:r>
      <w:r>
        <w:rPr>
          <w:spacing w:val="-3"/>
        </w:rPr>
        <w:t>解</w:t>
      </w:r>
      <w:r>
        <w:t>表</w:t>
      </w:r>
      <w:r>
        <w:rPr>
          <w:spacing w:val="-3"/>
        </w:rPr>
        <w:t>的</w:t>
      </w:r>
      <w:r>
        <w:t>编</w:t>
      </w:r>
      <w:r>
        <w:rPr>
          <w:spacing w:val="-3"/>
        </w:rPr>
        <w:t>制</w:t>
      </w:r>
      <w:r>
        <w:t>与</w:t>
      </w:r>
      <w:r>
        <w:rPr>
          <w:spacing w:val="-3"/>
        </w:rPr>
        <w:t>审</w:t>
      </w:r>
      <w:r>
        <w:t>批</w:t>
      </w:r>
      <w:r>
        <w:rPr>
          <w:spacing w:val="-3"/>
        </w:rPr>
        <w:t>：</w:t>
      </w:r>
      <w:r>
        <w:rPr>
          <w:spacing w:val="-3"/>
          <w:u w:val="single"/>
        </w:rPr>
        <w:tab/>
      </w:r>
      <w:r>
        <w:t>。</w:t>
      </w:r>
    </w:p>
    <w:p>
      <w:pPr>
        <w:pStyle w:val="21"/>
        <w:numPr>
          <w:ilvl w:val="0"/>
          <w:numId w:val="32"/>
        </w:numPr>
        <w:tabs>
          <w:tab w:val="left" w:pos="542"/>
        </w:tabs>
        <w:spacing w:before="110" w:after="0" w:line="240" w:lineRule="auto"/>
        <w:ind w:left="541" w:right="0" w:hanging="423"/>
        <w:jc w:val="left"/>
        <w:rPr>
          <w:sz w:val="21"/>
        </w:rPr>
      </w:pPr>
      <w:bookmarkStart w:id="111" w:name="13. 验收和工程试车"/>
      <w:bookmarkEnd w:id="111"/>
      <w:bookmarkStart w:id="112" w:name="13. 验收和工程试车"/>
      <w:bookmarkEnd w:id="112"/>
      <w:r>
        <w:rPr>
          <w:spacing w:val="-3"/>
          <w:sz w:val="21"/>
        </w:rPr>
        <w:t>验收和工程试车</w:t>
      </w:r>
    </w:p>
    <w:p>
      <w:pPr>
        <w:pStyle w:val="21"/>
        <w:numPr>
          <w:ilvl w:val="1"/>
          <w:numId w:val="32"/>
        </w:numPr>
        <w:tabs>
          <w:tab w:val="left" w:pos="1012"/>
        </w:tabs>
        <w:spacing w:before="125" w:after="0" w:line="240" w:lineRule="auto"/>
        <w:ind w:left="1011" w:right="0" w:hanging="473"/>
        <w:jc w:val="left"/>
        <w:rPr>
          <w:sz w:val="21"/>
        </w:rPr>
      </w:pPr>
      <w:r>
        <w:rPr>
          <w:spacing w:val="-3"/>
          <w:sz w:val="21"/>
        </w:rPr>
        <w:t>分部分项工程验收</w:t>
      </w:r>
    </w:p>
    <w:p>
      <w:pPr>
        <w:pStyle w:val="3"/>
        <w:spacing w:before="114" w:line="336" w:lineRule="auto"/>
        <w:ind w:left="538" w:right="2347"/>
      </w:pPr>
      <w:r>
        <w:rPr>
          <w:rFonts w:ascii="Times New Roman" w:eastAsia="Times New Roman"/>
        </w:rPr>
        <w:t xml:space="preserve">13.1.2 </w:t>
      </w:r>
      <w:r>
        <w:t xml:space="preserve">监理人不能按时进行验收时，应提前 </w:t>
      </w:r>
      <w:r>
        <w:rPr>
          <w:rFonts w:ascii="Times New Roman" w:eastAsia="Times New Roman"/>
          <w:u w:val="single"/>
        </w:rPr>
        <w:t>24</w:t>
      </w:r>
      <w:r>
        <w:rPr>
          <w:rFonts w:ascii="Times New Roman" w:eastAsia="Times New Roman"/>
        </w:rPr>
        <w:t xml:space="preserve"> </w:t>
      </w:r>
      <w:r>
        <w:t>小时提交书面延期要求。关于延期最长不得超过：</w:t>
      </w:r>
      <w:r>
        <w:rPr>
          <w:rFonts w:ascii="Times New Roman" w:eastAsia="Times New Roman"/>
          <w:u w:val="single"/>
        </w:rPr>
        <w:t>48</w:t>
      </w:r>
      <w:r>
        <w:rPr>
          <w:rFonts w:ascii="Times New Roman" w:eastAsia="Times New Roman"/>
        </w:rPr>
        <w:t xml:space="preserve"> </w:t>
      </w:r>
      <w:r>
        <w:t>小时。</w:t>
      </w:r>
    </w:p>
    <w:p>
      <w:pPr>
        <w:pStyle w:val="3"/>
        <w:spacing w:before="24"/>
        <w:ind w:left="538"/>
      </w:pPr>
      <w:r>
        <w:rPr>
          <w:rFonts w:ascii="Times New Roman" w:eastAsia="Times New Roman"/>
        </w:rPr>
        <w:t xml:space="preserve">13.2  </w:t>
      </w:r>
      <w:r>
        <w:t>竣工验收</w:t>
      </w:r>
    </w:p>
    <w:p>
      <w:pPr>
        <w:pStyle w:val="3"/>
        <w:spacing w:before="115"/>
        <w:ind w:left="538"/>
      </w:pPr>
      <w:r>
        <w:rPr>
          <w:rFonts w:ascii="Times New Roman" w:eastAsia="Times New Roman"/>
        </w:rPr>
        <w:t xml:space="preserve">13.2.2 </w:t>
      </w:r>
      <w:r>
        <w:t>竣工验收程序</w:t>
      </w:r>
    </w:p>
    <w:p>
      <w:pPr>
        <w:pStyle w:val="3"/>
        <w:spacing w:before="115"/>
        <w:ind w:left="538"/>
      </w:pPr>
      <w:r>
        <w:t>关于竣工验收程序的约定：</w:t>
      </w:r>
      <w:r>
        <w:rPr>
          <w:u w:val="single"/>
        </w:rPr>
        <w:t xml:space="preserve">按通用合同条款第 </w:t>
      </w:r>
      <w:r>
        <w:rPr>
          <w:rFonts w:ascii="Times New Roman" w:eastAsia="Times New Roman"/>
          <w:u w:val="single"/>
        </w:rPr>
        <w:t xml:space="preserve">13.2.2 </w:t>
      </w:r>
      <w:r>
        <w:rPr>
          <w:u w:val="single"/>
        </w:rPr>
        <w:t>款执行。</w:t>
      </w:r>
    </w:p>
    <w:p>
      <w:pPr>
        <w:pStyle w:val="3"/>
        <w:tabs>
          <w:tab w:val="left" w:pos="8992"/>
        </w:tabs>
        <w:spacing w:before="115"/>
        <w:ind w:left="538"/>
        <w:rPr>
          <w:rFonts w:ascii="Times New Roman" w:eastAsia="Times New Roman"/>
        </w:rPr>
      </w:pPr>
      <w:r>
        <w:t>发包</w:t>
      </w:r>
      <w:r>
        <w:rPr>
          <w:spacing w:val="-3"/>
        </w:rPr>
        <w:t>人</w:t>
      </w:r>
      <w:r>
        <w:t>不</w:t>
      </w:r>
      <w:r>
        <w:rPr>
          <w:spacing w:val="-3"/>
        </w:rPr>
        <w:t>按</w:t>
      </w:r>
      <w:r>
        <w:t>照</w:t>
      </w:r>
      <w:r>
        <w:rPr>
          <w:spacing w:val="-3"/>
        </w:rPr>
        <w:t>本</w:t>
      </w:r>
      <w:r>
        <w:t>项</w:t>
      </w:r>
      <w:r>
        <w:rPr>
          <w:spacing w:val="-3"/>
        </w:rPr>
        <w:t>约</w:t>
      </w:r>
      <w:r>
        <w:t>定</w:t>
      </w:r>
      <w:r>
        <w:rPr>
          <w:spacing w:val="-3"/>
        </w:rPr>
        <w:t>组</w:t>
      </w:r>
      <w:r>
        <w:t>织竣</w:t>
      </w:r>
      <w:r>
        <w:rPr>
          <w:spacing w:val="-3"/>
        </w:rPr>
        <w:t>工</w:t>
      </w:r>
      <w:r>
        <w:t>验</w:t>
      </w:r>
      <w:r>
        <w:rPr>
          <w:spacing w:val="-3"/>
        </w:rPr>
        <w:t>收</w:t>
      </w:r>
      <w:r>
        <w:t>、</w:t>
      </w:r>
      <w:r>
        <w:rPr>
          <w:spacing w:val="-3"/>
        </w:rPr>
        <w:t>颁</w:t>
      </w:r>
      <w:r>
        <w:t>发</w:t>
      </w:r>
      <w:r>
        <w:rPr>
          <w:spacing w:val="-3"/>
        </w:rPr>
        <w:t>工</w:t>
      </w:r>
      <w:r>
        <w:t>程</w:t>
      </w:r>
      <w:r>
        <w:rPr>
          <w:spacing w:val="-3"/>
        </w:rPr>
        <w:t>接</w:t>
      </w:r>
      <w:r>
        <w:t>收证</w:t>
      </w:r>
      <w:r>
        <w:rPr>
          <w:spacing w:val="-3"/>
        </w:rPr>
        <w:t>书</w:t>
      </w:r>
      <w:r>
        <w:t>的</w:t>
      </w:r>
      <w:r>
        <w:rPr>
          <w:spacing w:val="-3"/>
        </w:rPr>
        <w:t>违</w:t>
      </w:r>
      <w:r>
        <w:t>约</w:t>
      </w:r>
      <w:r>
        <w:rPr>
          <w:spacing w:val="-3"/>
        </w:rPr>
        <w:t>金</w:t>
      </w:r>
      <w:r>
        <w:t>的</w:t>
      </w:r>
      <w:r>
        <w:rPr>
          <w:spacing w:val="-3"/>
        </w:rPr>
        <w:t>计</w:t>
      </w:r>
      <w:r>
        <w:t>算</w:t>
      </w:r>
      <w:r>
        <w:rPr>
          <w:spacing w:val="-3"/>
        </w:rPr>
        <w:t>方</w:t>
      </w:r>
      <w:r>
        <w:t>法：</w:t>
      </w:r>
      <w:r>
        <w:rPr>
          <w:rFonts w:ascii="Times New Roman" w:eastAsia="Times New Roman"/>
          <w:u w:val="single"/>
        </w:rPr>
        <w:t xml:space="preserve"> </w:t>
      </w:r>
      <w:r>
        <w:rPr>
          <w:rFonts w:ascii="Times New Roman" w:eastAsia="Times New Roman"/>
          <w:u w:val="single"/>
        </w:rPr>
        <w:tab/>
      </w:r>
    </w:p>
    <w:p>
      <w:pPr>
        <w:pStyle w:val="3"/>
        <w:tabs>
          <w:tab w:val="left" w:pos="6826"/>
        </w:tabs>
        <w:spacing w:before="131"/>
        <w:ind w:right="2408"/>
        <w:jc w:val="center"/>
      </w:pPr>
      <w:r>
        <w:rPr>
          <w:rFonts w:ascii="Times New Roman" w:eastAsia="Times New Roman"/>
          <w:w w:val="100"/>
          <w:u w:val="single"/>
        </w:rPr>
        <w:t xml:space="preserve"> </w:t>
      </w:r>
      <w:r>
        <w:rPr>
          <w:rFonts w:ascii="Times New Roman" w:eastAsia="Times New Roman"/>
          <w:u w:val="single"/>
        </w:rPr>
        <w:tab/>
      </w:r>
      <w:r>
        <w:t>。</w:t>
      </w:r>
    </w:p>
    <w:p>
      <w:pPr>
        <w:pStyle w:val="3"/>
        <w:spacing w:before="131"/>
        <w:ind w:left="538"/>
      </w:pPr>
      <w:r>
        <w:rPr>
          <w:rFonts w:ascii="Times New Roman" w:eastAsia="Times New Roman"/>
        </w:rPr>
        <w:t xml:space="preserve">13.2.5 </w:t>
      </w:r>
      <w:r>
        <w:t>移交、接收全部与部分工程</w:t>
      </w:r>
    </w:p>
    <w:p>
      <w:pPr>
        <w:pStyle w:val="3"/>
        <w:spacing w:before="117"/>
        <w:ind w:left="538"/>
      </w:pPr>
      <w:r>
        <w:t>承包人向发包人移交工程的期限：</w:t>
      </w:r>
      <w:r>
        <w:rPr>
          <w:u w:val="single"/>
        </w:rPr>
        <w:t xml:space="preserve">在颁发工程接收证书后 </w:t>
      </w:r>
      <w:r>
        <w:rPr>
          <w:rFonts w:ascii="Times New Roman" w:eastAsia="Times New Roman"/>
          <w:u w:val="single"/>
        </w:rPr>
        <w:t xml:space="preserve">7 </w:t>
      </w:r>
      <w:r>
        <w:rPr>
          <w:u w:val="single"/>
        </w:rPr>
        <w:t>天内完成</w:t>
      </w:r>
      <w:r>
        <w:t>。</w:t>
      </w:r>
    </w:p>
    <w:p>
      <w:pPr>
        <w:pStyle w:val="3"/>
        <w:spacing w:before="115" w:line="336" w:lineRule="auto"/>
        <w:ind w:left="118" w:right="277" w:firstLine="420"/>
      </w:pPr>
      <w:r>
        <w:rPr>
          <w:spacing w:val="-3"/>
        </w:rPr>
        <w:t>发包人未按本合同约定接收全部或部分工程的，违约金的计算方法为：</w:t>
      </w:r>
      <w:r>
        <w:rPr>
          <w:spacing w:val="-5"/>
          <w:u w:val="single"/>
        </w:rPr>
        <w:t xml:space="preserve">按通用合同条款第 </w:t>
      </w:r>
      <w:r>
        <w:rPr>
          <w:rFonts w:ascii="Times New Roman" w:eastAsia="Times New Roman"/>
          <w:u w:val="single"/>
        </w:rPr>
        <w:t>13.2.5</w:t>
      </w:r>
      <w:r>
        <w:rPr>
          <w:spacing w:val="-206"/>
          <w:u w:val="single"/>
        </w:rPr>
        <w:t>款</w:t>
      </w:r>
      <w:r>
        <w:rPr>
          <w:spacing w:val="-2"/>
          <w:u w:val="single"/>
        </w:rPr>
        <w:t>执行。</w:t>
      </w:r>
    </w:p>
    <w:p>
      <w:pPr>
        <w:pStyle w:val="3"/>
        <w:tabs>
          <w:tab w:val="left" w:pos="6210"/>
        </w:tabs>
        <w:spacing w:before="46"/>
        <w:ind w:left="538"/>
      </w:pPr>
      <w:r>
        <w:t>承包</w:t>
      </w:r>
      <w:r>
        <w:rPr>
          <w:spacing w:val="-3"/>
        </w:rPr>
        <w:t>人</w:t>
      </w:r>
      <w:r>
        <w:t>未</w:t>
      </w:r>
      <w:r>
        <w:rPr>
          <w:spacing w:val="-3"/>
        </w:rPr>
        <w:t>按</w:t>
      </w:r>
      <w:r>
        <w:t>时</w:t>
      </w:r>
      <w:r>
        <w:rPr>
          <w:spacing w:val="-3"/>
        </w:rPr>
        <w:t>移</w:t>
      </w:r>
      <w:r>
        <w:t>交</w:t>
      </w:r>
      <w:r>
        <w:rPr>
          <w:spacing w:val="-3"/>
        </w:rPr>
        <w:t>工</w:t>
      </w:r>
      <w:r>
        <w:t>程</w:t>
      </w:r>
      <w:r>
        <w:rPr>
          <w:spacing w:val="-3"/>
        </w:rPr>
        <w:t>的</w:t>
      </w:r>
      <w:r>
        <w:t>，违</w:t>
      </w:r>
      <w:r>
        <w:rPr>
          <w:spacing w:val="-3"/>
        </w:rPr>
        <w:t>约</w:t>
      </w:r>
      <w:r>
        <w:t>金</w:t>
      </w:r>
      <w:r>
        <w:rPr>
          <w:spacing w:val="-3"/>
        </w:rPr>
        <w:t>的</w:t>
      </w:r>
      <w:r>
        <w:t>计</w:t>
      </w:r>
      <w:r>
        <w:rPr>
          <w:spacing w:val="-3"/>
        </w:rPr>
        <w:t>算</w:t>
      </w:r>
      <w:r>
        <w:t>方</w:t>
      </w:r>
      <w:r>
        <w:rPr>
          <w:spacing w:val="-3"/>
        </w:rPr>
        <w:t>法</w:t>
      </w:r>
      <w:r>
        <w:t>为</w:t>
      </w:r>
      <w:r>
        <w:rPr>
          <w:spacing w:val="-3"/>
        </w:rPr>
        <w:t>：</w:t>
      </w:r>
      <w:r>
        <w:rPr>
          <w:spacing w:val="-3"/>
          <w:u w:val="single"/>
        </w:rPr>
        <w:t xml:space="preserve"> </w:t>
      </w:r>
      <w:r>
        <w:rPr>
          <w:spacing w:val="-3"/>
          <w:u w:val="single"/>
        </w:rPr>
        <w:tab/>
      </w:r>
      <w:r>
        <w:t>。</w:t>
      </w:r>
    </w:p>
    <w:p>
      <w:pPr>
        <w:pStyle w:val="3"/>
        <w:spacing w:before="130"/>
        <w:ind w:left="538"/>
      </w:pPr>
      <w:r>
        <w:rPr>
          <w:rFonts w:ascii="Times New Roman" w:eastAsia="Times New Roman"/>
        </w:rPr>
        <w:t xml:space="preserve">13.3  </w:t>
      </w:r>
      <w:r>
        <w:t>工程试车</w:t>
      </w:r>
    </w:p>
    <w:p>
      <w:pPr>
        <w:pStyle w:val="3"/>
        <w:spacing w:before="114"/>
        <w:ind w:left="538"/>
      </w:pPr>
      <w:r>
        <w:rPr>
          <w:rFonts w:ascii="Times New Roman" w:eastAsia="Times New Roman"/>
        </w:rPr>
        <w:t xml:space="preserve">13.3.1  </w:t>
      </w:r>
      <w:r>
        <w:t>试车程序</w:t>
      </w:r>
    </w:p>
    <w:p>
      <w:pPr>
        <w:pStyle w:val="3"/>
        <w:spacing w:before="44"/>
        <w:ind w:left="538"/>
      </w:pPr>
      <w:r>
        <w:t>工程试车内容：</w:t>
      </w:r>
      <w:r>
        <w:rPr>
          <w:u w:val="single"/>
        </w:rPr>
        <w:t xml:space="preserve">按通用合同条款第 </w:t>
      </w:r>
      <w:r>
        <w:rPr>
          <w:rFonts w:ascii="Times New Roman" w:eastAsia="Times New Roman"/>
          <w:u w:val="single"/>
        </w:rPr>
        <w:t xml:space="preserve">13.3.1 </w:t>
      </w:r>
      <w:r>
        <w:rPr>
          <w:u w:val="single"/>
        </w:rPr>
        <w:t>款执行。</w:t>
      </w:r>
    </w:p>
    <w:p>
      <w:pPr>
        <w:pStyle w:val="3"/>
        <w:spacing w:before="115"/>
        <w:ind w:left="538"/>
      </w:pPr>
      <w:r>
        <w:t>（</w:t>
      </w:r>
      <w:r>
        <w:rPr>
          <w:rFonts w:ascii="Times New Roman" w:eastAsia="Times New Roman"/>
        </w:rPr>
        <w:t>1</w:t>
      </w:r>
      <w:r>
        <w:t>）单机无负荷试车费用由</w:t>
      </w:r>
      <w:r>
        <w:rPr>
          <w:u w:val="single"/>
        </w:rPr>
        <w:t>发包人</w:t>
      </w:r>
      <w:r>
        <w:t>承担；</w:t>
      </w:r>
    </w:p>
    <w:p>
      <w:pPr>
        <w:pStyle w:val="3"/>
        <w:spacing w:before="115"/>
        <w:ind w:left="538"/>
      </w:pPr>
      <w:r>
        <w:t>（</w:t>
      </w:r>
      <w:r>
        <w:rPr>
          <w:rFonts w:ascii="Times New Roman" w:eastAsia="Times New Roman"/>
        </w:rPr>
        <w:t>2</w:t>
      </w:r>
      <w:r>
        <w:t>）无负荷联动试车费用由</w:t>
      </w:r>
      <w:r>
        <w:rPr>
          <w:u w:val="single"/>
        </w:rPr>
        <w:t>发包人</w:t>
      </w:r>
      <w:r>
        <w:t>承担。</w:t>
      </w:r>
    </w:p>
    <w:p>
      <w:pPr>
        <w:pStyle w:val="3"/>
        <w:spacing w:before="100"/>
        <w:ind w:left="538"/>
      </w:pPr>
      <w:r>
        <w:rPr>
          <w:rFonts w:ascii="Times New Roman" w:eastAsia="Times New Roman"/>
        </w:rPr>
        <w:t xml:space="preserve">13.3.3  </w:t>
      </w:r>
      <w:r>
        <w:t>投料试车</w:t>
      </w:r>
    </w:p>
    <w:p>
      <w:pPr>
        <w:pStyle w:val="3"/>
        <w:tabs>
          <w:tab w:val="left" w:pos="6316"/>
        </w:tabs>
        <w:spacing w:before="100"/>
        <w:ind w:left="538"/>
      </w:pPr>
      <w:r>
        <w:t>关于</w:t>
      </w:r>
      <w:r>
        <w:rPr>
          <w:spacing w:val="-3"/>
        </w:rPr>
        <w:t>投</w:t>
      </w:r>
      <w:r>
        <w:t>料</w:t>
      </w:r>
      <w:r>
        <w:rPr>
          <w:spacing w:val="-3"/>
        </w:rPr>
        <w:t>试</w:t>
      </w:r>
      <w:r>
        <w:t>车</w:t>
      </w:r>
      <w:r>
        <w:rPr>
          <w:spacing w:val="-3"/>
        </w:rPr>
        <w:t>相</w:t>
      </w:r>
      <w:r>
        <w:t>关</w:t>
      </w:r>
      <w:r>
        <w:rPr>
          <w:spacing w:val="-3"/>
        </w:rPr>
        <w:t>事</w:t>
      </w:r>
      <w:r>
        <w:t>项</w:t>
      </w:r>
      <w:r>
        <w:rPr>
          <w:spacing w:val="-3"/>
        </w:rPr>
        <w:t>的</w:t>
      </w:r>
      <w:r>
        <w:t>约定</w:t>
      </w:r>
      <w:r>
        <w:rPr>
          <w:spacing w:val="-3"/>
        </w:rPr>
        <w:t>：</w:t>
      </w:r>
      <w:r>
        <w:rPr>
          <w:spacing w:val="-3"/>
          <w:u w:val="single"/>
        </w:rPr>
        <w:t xml:space="preserve"> </w:t>
      </w:r>
      <w:r>
        <w:rPr>
          <w:spacing w:val="-3"/>
          <w:u w:val="single"/>
        </w:rPr>
        <w:tab/>
      </w:r>
      <w:r>
        <w:t>。</w:t>
      </w:r>
    </w:p>
    <w:p>
      <w:pPr>
        <w:pStyle w:val="3"/>
        <w:spacing w:before="114"/>
        <w:ind w:left="538"/>
      </w:pPr>
      <w:r>
        <w:rPr>
          <w:rFonts w:ascii="Times New Roman" w:eastAsia="Times New Roman"/>
        </w:rPr>
        <w:t xml:space="preserve">13.6  </w:t>
      </w:r>
      <w:r>
        <w:t>竣工退场</w:t>
      </w:r>
    </w:p>
    <w:p>
      <w:pPr>
        <w:pStyle w:val="3"/>
        <w:spacing w:before="100"/>
        <w:ind w:left="538"/>
      </w:pPr>
      <w:r>
        <w:rPr>
          <w:rFonts w:ascii="Times New Roman" w:eastAsia="Times New Roman"/>
        </w:rPr>
        <w:t xml:space="preserve">13.6.1  </w:t>
      </w:r>
      <w:r>
        <w:t>竣工退场</w:t>
      </w:r>
    </w:p>
    <w:p>
      <w:pPr>
        <w:pStyle w:val="3"/>
        <w:spacing w:before="97"/>
        <w:ind w:left="538"/>
      </w:pPr>
      <w:r>
        <w:t>承包人完成竣工退场的期限：</w:t>
      </w:r>
      <w:r>
        <w:rPr>
          <w:u w:val="single"/>
        </w:rPr>
        <w:t xml:space="preserve">颁发工程接收证书后 </w:t>
      </w:r>
      <w:r>
        <w:rPr>
          <w:rFonts w:ascii="Times New Roman" w:eastAsia="Times New Roman"/>
          <w:u w:val="single"/>
        </w:rPr>
        <w:t xml:space="preserve">28 </w:t>
      </w:r>
      <w:r>
        <w:rPr>
          <w:u w:val="single"/>
        </w:rPr>
        <w:t>天内</w:t>
      </w:r>
      <w:r>
        <w:t>。</w:t>
      </w:r>
    </w:p>
    <w:p>
      <w:pPr>
        <w:pStyle w:val="21"/>
        <w:numPr>
          <w:ilvl w:val="0"/>
          <w:numId w:val="32"/>
        </w:numPr>
        <w:tabs>
          <w:tab w:val="left" w:pos="542"/>
        </w:tabs>
        <w:spacing w:before="99" w:after="0" w:line="240" w:lineRule="auto"/>
        <w:ind w:left="541" w:right="0" w:hanging="423"/>
        <w:jc w:val="left"/>
        <w:rPr>
          <w:sz w:val="21"/>
        </w:rPr>
      </w:pPr>
      <w:bookmarkStart w:id="113" w:name="14. 竣工结算"/>
      <w:bookmarkEnd w:id="113"/>
      <w:bookmarkStart w:id="114" w:name="14. 竣工结算"/>
      <w:bookmarkEnd w:id="114"/>
      <w:r>
        <w:rPr>
          <w:spacing w:val="-3"/>
          <w:sz w:val="21"/>
        </w:rPr>
        <w:t>竣工结算</w:t>
      </w:r>
    </w:p>
    <w:p>
      <w:pPr>
        <w:pStyle w:val="21"/>
        <w:numPr>
          <w:ilvl w:val="1"/>
          <w:numId w:val="32"/>
        </w:numPr>
        <w:tabs>
          <w:tab w:val="left" w:pos="1012"/>
        </w:tabs>
        <w:spacing w:before="114" w:after="0" w:line="240" w:lineRule="auto"/>
        <w:ind w:left="1011" w:right="0" w:hanging="473"/>
        <w:jc w:val="left"/>
        <w:rPr>
          <w:sz w:val="21"/>
        </w:rPr>
      </w:pPr>
      <w:r>
        <w:rPr>
          <w:spacing w:val="-3"/>
          <w:sz w:val="21"/>
        </w:rPr>
        <w:t>竣工付款申请</w:t>
      </w:r>
    </w:p>
    <w:p>
      <w:pPr>
        <w:pStyle w:val="3"/>
        <w:spacing w:before="100"/>
        <w:ind w:left="538"/>
      </w:pPr>
      <w:r>
        <w:t>承包人提交竣工付款申请单的期限：</w:t>
      </w:r>
    </w:p>
    <w:p>
      <w:pPr>
        <w:pStyle w:val="3"/>
        <w:spacing w:before="113" w:line="321" w:lineRule="auto"/>
        <w:ind w:left="118" w:right="112" w:firstLine="420"/>
        <w:jc w:val="both"/>
      </w:pPr>
      <w:r>
        <w:rPr>
          <w:rFonts w:ascii="Times New Roman" w:eastAsia="Times New Roman"/>
          <w:u w:val="single"/>
        </w:rPr>
        <w:t>1)</w:t>
      </w:r>
      <w:r>
        <w:rPr>
          <w:spacing w:val="-5"/>
          <w:u w:val="single"/>
        </w:rPr>
        <w:t xml:space="preserve">承包人完成本合同约定工程内容并经竣工验收合格后 </w:t>
      </w:r>
      <w:r>
        <w:rPr>
          <w:rFonts w:ascii="Times New Roman" w:eastAsia="Times New Roman"/>
          <w:u w:val="single"/>
        </w:rPr>
        <w:t xml:space="preserve">7 </w:t>
      </w:r>
      <w:r>
        <w:rPr>
          <w:spacing w:val="-15"/>
          <w:u w:val="single"/>
        </w:rPr>
        <w:t>天内，承包人应当及时提交合同价款结算报</w:t>
      </w:r>
      <w:r>
        <w:rPr>
          <w:spacing w:val="-4"/>
          <w:u w:val="single"/>
        </w:rPr>
        <w:t xml:space="preserve">告。承包人逾期没有提交合同价款结算报告的，发包人应当以书面方式予以催促，经催促后 </w:t>
      </w:r>
      <w:r>
        <w:rPr>
          <w:rFonts w:ascii="Times New Roman" w:eastAsia="Times New Roman"/>
          <w:u w:val="single"/>
        </w:rPr>
        <w:t xml:space="preserve">28 </w:t>
      </w:r>
      <w:r>
        <w:rPr>
          <w:spacing w:val="-2"/>
          <w:u w:val="single"/>
        </w:rPr>
        <w:t>天内仍</w:t>
      </w:r>
      <w:r>
        <w:rPr>
          <w:spacing w:val="-3"/>
          <w:u w:val="single"/>
        </w:rPr>
        <w:t>未提交的，发包人可自行或委托工程造价咨询机构编制合同价款结算报告并提交政府职能部门审核。</w:t>
      </w:r>
    </w:p>
    <w:p>
      <w:pPr>
        <w:pStyle w:val="3"/>
        <w:spacing w:before="44" w:line="321" w:lineRule="auto"/>
        <w:ind w:left="118" w:right="192" w:firstLine="420"/>
      </w:pPr>
      <w:r>
        <w:rPr>
          <w:rFonts w:ascii="Times New Roman" w:eastAsia="Times New Roman"/>
          <w:u w:val="single"/>
        </w:rPr>
        <w:t>2)</w:t>
      </w:r>
      <w:r>
        <w:rPr>
          <w:u w:val="single"/>
        </w:rPr>
        <w:t>承包人提交合同价款结算报告应当符合浙江省建设工程造价咨询成果操作规程关于结算技术文</w:t>
      </w:r>
      <w:r>
        <w:rPr>
          <w:spacing w:val="-204"/>
          <w:u w:val="single"/>
        </w:rPr>
        <w:t>件</w:t>
      </w:r>
      <w:r>
        <w:rPr>
          <w:spacing w:val="-3"/>
          <w:u w:val="single"/>
        </w:rPr>
        <w:t>的规定格式要求。</w:t>
      </w:r>
    </w:p>
    <w:p>
      <w:pPr>
        <w:pStyle w:val="3"/>
        <w:spacing w:before="44" w:line="321" w:lineRule="auto"/>
        <w:ind w:left="118" w:right="192" w:firstLine="420"/>
      </w:pPr>
      <w:r>
        <w:rPr>
          <w:rFonts w:ascii="Times New Roman" w:eastAsia="Times New Roman"/>
          <w:u w:val="single"/>
        </w:rPr>
        <w:t>3)</w:t>
      </w:r>
      <w:r>
        <w:rPr>
          <w:u w:val="single"/>
        </w:rPr>
        <w:t>承包人提交合同价款结算报告应当同时附有经监理工程师确认完整的工程竣工验收资料移交清单和工程合同履行文件移交清单。</w:t>
      </w:r>
    </w:p>
    <w:p>
      <w:pPr>
        <w:pStyle w:val="3"/>
        <w:spacing w:before="44" w:line="321" w:lineRule="auto"/>
        <w:ind w:left="118" w:right="206" w:firstLine="420"/>
        <w:jc w:val="both"/>
      </w:pPr>
      <w:r>
        <w:rPr>
          <w:rFonts w:ascii="Times New Roman" w:eastAsia="Times New Roman"/>
          <w:u w:val="single"/>
        </w:rPr>
        <w:t>4)</w:t>
      </w:r>
      <w:r>
        <w:rPr>
          <w:spacing w:val="-7"/>
          <w:u w:val="single"/>
        </w:rPr>
        <w:t xml:space="preserve">发包人接到承包人合同价款结算报告后，应当在 </w:t>
      </w:r>
      <w:r>
        <w:rPr>
          <w:rFonts w:ascii="Times New Roman" w:eastAsia="Times New Roman"/>
          <w:u w:val="single"/>
        </w:rPr>
        <w:t xml:space="preserve">7 </w:t>
      </w:r>
      <w:r>
        <w:rPr>
          <w:spacing w:val="-7"/>
          <w:u w:val="single"/>
        </w:rPr>
        <w:t>天内就其完整性、真实性做出审核意见并提交</w:t>
      </w:r>
      <w:r>
        <w:rPr>
          <w:spacing w:val="-205"/>
          <w:u w:val="single"/>
        </w:rPr>
        <w:t>政</w:t>
      </w:r>
      <w:r>
        <w:rPr>
          <w:spacing w:val="-10"/>
          <w:u w:val="single"/>
        </w:rPr>
        <w:t xml:space="preserve">府职能部门审核。发包人可以要求承包人在 </w:t>
      </w:r>
      <w:r>
        <w:rPr>
          <w:rFonts w:ascii="Times New Roman" w:eastAsia="Times New Roman"/>
          <w:u w:val="single"/>
        </w:rPr>
        <w:t xml:space="preserve">7 </w:t>
      </w:r>
      <w:r>
        <w:rPr>
          <w:spacing w:val="-6"/>
          <w:u w:val="single"/>
        </w:rPr>
        <w:t>天内修正结算报告或进一步补充结算资料，承包人应当修</w:t>
      </w:r>
      <w:r>
        <w:rPr>
          <w:spacing w:val="-4"/>
          <w:u w:val="single"/>
        </w:rPr>
        <w:t>正或按要求补充资料。承包人逾期或未提交修正意见或结算资料的，视为放弃相应的权利。</w:t>
      </w:r>
    </w:p>
    <w:p>
      <w:pPr>
        <w:pStyle w:val="3"/>
        <w:spacing w:before="42" w:line="324" w:lineRule="auto"/>
        <w:ind w:left="118" w:right="259" w:firstLine="420"/>
      </w:pPr>
      <w:r>
        <w:rPr>
          <w:rFonts w:ascii="Times New Roman" w:eastAsia="Times New Roman"/>
          <w:u w:val="single"/>
        </w:rPr>
        <w:t>5)</w:t>
      </w:r>
      <w:r>
        <w:rPr>
          <w:spacing w:val="-6"/>
          <w:u w:val="single"/>
        </w:rPr>
        <w:t>发包人提交合同价款结算报告及完整结算资料后，政府职能部门按照《建设工程价款结算暂行办法》</w:t>
      </w:r>
      <w:r>
        <w:rPr>
          <w:spacing w:val="-3"/>
          <w:u w:val="single"/>
        </w:rPr>
        <w:t>（</w:t>
      </w:r>
      <w:r>
        <w:rPr>
          <w:u w:val="single"/>
        </w:rPr>
        <w:t>财建</w:t>
      </w:r>
      <w:r>
        <w:rPr>
          <w:rFonts w:ascii="Times New Roman" w:eastAsia="Times New Roman"/>
          <w:u w:val="single"/>
        </w:rPr>
        <w:t xml:space="preserve">[2004]369 </w:t>
      </w:r>
      <w:r>
        <w:rPr>
          <w:u w:val="single"/>
        </w:rPr>
        <w:t>号</w:t>
      </w:r>
      <w:r>
        <w:rPr>
          <w:spacing w:val="-3"/>
          <w:u w:val="single"/>
        </w:rPr>
        <w:t>）规定的时间予以审核。</w:t>
      </w:r>
    </w:p>
    <w:p>
      <w:pPr>
        <w:pStyle w:val="3"/>
        <w:spacing w:before="16" w:line="324" w:lineRule="auto"/>
        <w:ind w:left="118" w:right="259" w:firstLine="420"/>
      </w:pPr>
      <w:r>
        <w:rPr>
          <w:rFonts w:ascii="Times New Roman" w:eastAsia="Times New Roman"/>
          <w:u w:val="single"/>
        </w:rPr>
        <w:t>6)</w:t>
      </w:r>
      <w:r>
        <w:rPr>
          <w:spacing w:val="-6"/>
          <w:u w:val="single"/>
        </w:rPr>
        <w:t>承包人合同价款结算报告经审核后，核减率或核增率超过百分之五的，超过部分的审核费用由承包人</w:t>
      </w:r>
      <w:r>
        <w:rPr>
          <w:spacing w:val="-17"/>
          <w:u w:val="single"/>
        </w:rPr>
        <w:t>承担，发包人可直接在结算尾款中予以扣除。</w:t>
      </w:r>
    </w:p>
    <w:p>
      <w:pPr>
        <w:pStyle w:val="3"/>
        <w:spacing w:before="39"/>
        <w:ind w:left="538"/>
        <w:rPr>
          <w:color w:val="000000" w:themeColor="text1"/>
          <w:highlight w:val="none"/>
        </w:rPr>
      </w:pPr>
      <w:r>
        <w:rPr>
          <w:rFonts w:ascii="Times New Roman" w:eastAsia="Times New Roman"/>
          <w:color w:val="000000" w:themeColor="text1"/>
          <w:highlight w:val="none"/>
          <w:u w:val="single"/>
        </w:rPr>
        <w:t>7</w:t>
      </w:r>
      <w:r>
        <w:rPr>
          <w:color w:val="000000" w:themeColor="text1"/>
          <w:highlight w:val="none"/>
          <w:u w:val="single"/>
        </w:rPr>
        <w:t>）最终结算</w:t>
      </w:r>
      <w:r>
        <w:rPr>
          <w:rFonts w:hint="eastAsia"/>
          <w:color w:val="000000" w:themeColor="text1"/>
          <w:highlight w:val="none"/>
          <w:u w:val="single"/>
          <w:lang w:val="en-US" w:eastAsia="zh-CN"/>
        </w:rPr>
        <w:t>国家审计或财政</w:t>
      </w:r>
      <w:r>
        <w:rPr>
          <w:color w:val="000000" w:themeColor="text1"/>
          <w:highlight w:val="none"/>
          <w:u w:val="single"/>
        </w:rPr>
        <w:t>审核为准。</w:t>
      </w:r>
    </w:p>
    <w:p>
      <w:pPr>
        <w:pStyle w:val="21"/>
        <w:numPr>
          <w:ilvl w:val="2"/>
          <w:numId w:val="35"/>
        </w:numPr>
        <w:tabs>
          <w:tab w:val="left" w:pos="1118"/>
        </w:tabs>
        <w:spacing w:before="99" w:after="0" w:line="240" w:lineRule="auto"/>
        <w:ind w:left="1117" w:right="0" w:hanging="579"/>
        <w:jc w:val="left"/>
        <w:rPr>
          <w:sz w:val="21"/>
        </w:rPr>
      </w:pPr>
      <w:r>
        <w:rPr>
          <w:spacing w:val="-3"/>
          <w:sz w:val="21"/>
        </w:rPr>
        <w:t>发包人完成竣工付款的期限：</w:t>
      </w:r>
      <w:r>
        <w:rPr>
          <w:spacing w:val="-7"/>
          <w:sz w:val="21"/>
          <w:u w:val="single"/>
        </w:rPr>
        <w:t xml:space="preserve">按通用合同条款第 </w:t>
      </w:r>
      <w:r>
        <w:rPr>
          <w:rFonts w:ascii="Times New Roman" w:eastAsia="Times New Roman"/>
          <w:sz w:val="21"/>
          <w:u w:val="single"/>
        </w:rPr>
        <w:t>14.2</w:t>
      </w:r>
      <w:r>
        <w:rPr>
          <w:rFonts w:ascii="Times New Roman" w:eastAsia="Times New Roman"/>
          <w:spacing w:val="10"/>
          <w:sz w:val="21"/>
          <w:u w:val="single"/>
        </w:rPr>
        <w:t xml:space="preserve"> </w:t>
      </w:r>
      <w:r>
        <w:rPr>
          <w:spacing w:val="-2"/>
          <w:sz w:val="21"/>
          <w:u w:val="single"/>
        </w:rPr>
        <w:t>款执行</w:t>
      </w:r>
      <w:r>
        <w:rPr>
          <w:sz w:val="21"/>
        </w:rPr>
        <w:t>。</w:t>
      </w:r>
    </w:p>
    <w:p>
      <w:pPr>
        <w:pStyle w:val="21"/>
        <w:numPr>
          <w:ilvl w:val="2"/>
          <w:numId w:val="35"/>
        </w:numPr>
        <w:tabs>
          <w:tab w:val="left" w:pos="1118"/>
        </w:tabs>
        <w:spacing w:before="97" w:after="0" w:line="240" w:lineRule="auto"/>
        <w:ind w:left="1117" w:right="0" w:hanging="579"/>
        <w:jc w:val="left"/>
        <w:rPr>
          <w:sz w:val="21"/>
        </w:rPr>
      </w:pPr>
      <w:r>
        <w:rPr>
          <w:spacing w:val="-3"/>
          <w:sz w:val="21"/>
        </w:rPr>
        <w:t>关于竣工付款证书异议部分复核的方式和程序：</w:t>
      </w:r>
      <w:r>
        <w:rPr>
          <w:spacing w:val="-7"/>
          <w:sz w:val="21"/>
          <w:u w:val="single"/>
        </w:rPr>
        <w:t xml:space="preserve">按通用合同条款第 </w:t>
      </w:r>
      <w:r>
        <w:rPr>
          <w:rFonts w:ascii="Times New Roman" w:eastAsia="Times New Roman"/>
          <w:sz w:val="21"/>
          <w:u w:val="single"/>
        </w:rPr>
        <w:t>14.2</w:t>
      </w:r>
      <w:r>
        <w:rPr>
          <w:rFonts w:ascii="Times New Roman" w:eastAsia="Times New Roman"/>
          <w:spacing w:val="16"/>
          <w:sz w:val="21"/>
          <w:u w:val="single"/>
        </w:rPr>
        <w:t xml:space="preserve"> </w:t>
      </w:r>
      <w:r>
        <w:rPr>
          <w:spacing w:val="-2"/>
          <w:sz w:val="21"/>
          <w:u w:val="single"/>
        </w:rPr>
        <w:t>款执行</w:t>
      </w:r>
      <w:r>
        <w:rPr>
          <w:sz w:val="21"/>
        </w:rPr>
        <w:t>。</w:t>
      </w:r>
    </w:p>
    <w:p>
      <w:pPr>
        <w:pStyle w:val="21"/>
        <w:numPr>
          <w:ilvl w:val="1"/>
          <w:numId w:val="36"/>
        </w:numPr>
        <w:tabs>
          <w:tab w:val="left" w:pos="1012"/>
        </w:tabs>
        <w:spacing w:before="100" w:after="0" w:line="240" w:lineRule="auto"/>
        <w:ind w:left="1011" w:right="0" w:hanging="473"/>
        <w:jc w:val="left"/>
        <w:rPr>
          <w:sz w:val="21"/>
        </w:rPr>
      </w:pPr>
      <w:r>
        <w:rPr>
          <w:spacing w:val="-2"/>
          <w:sz w:val="21"/>
        </w:rPr>
        <w:t>最终结清</w:t>
      </w:r>
    </w:p>
    <w:p>
      <w:pPr>
        <w:pStyle w:val="21"/>
        <w:numPr>
          <w:ilvl w:val="2"/>
          <w:numId w:val="36"/>
        </w:numPr>
        <w:tabs>
          <w:tab w:val="left" w:pos="1170"/>
        </w:tabs>
        <w:spacing w:before="97" w:after="0" w:line="240" w:lineRule="auto"/>
        <w:ind w:left="1170" w:right="0" w:hanging="632"/>
        <w:jc w:val="left"/>
        <w:rPr>
          <w:sz w:val="21"/>
        </w:rPr>
      </w:pPr>
      <w:r>
        <w:rPr>
          <w:spacing w:val="-3"/>
          <w:sz w:val="21"/>
        </w:rPr>
        <w:t>最终结清申请单</w:t>
      </w:r>
    </w:p>
    <w:p>
      <w:pPr>
        <w:pStyle w:val="3"/>
        <w:tabs>
          <w:tab w:val="left" w:pos="6002"/>
        </w:tabs>
        <w:spacing w:before="100"/>
        <w:ind w:left="538"/>
      </w:pPr>
      <w:r>
        <w:t>承包</w:t>
      </w:r>
      <w:r>
        <w:rPr>
          <w:spacing w:val="-3"/>
        </w:rPr>
        <w:t>人</w:t>
      </w:r>
      <w:r>
        <w:t>提</w:t>
      </w:r>
      <w:r>
        <w:rPr>
          <w:spacing w:val="-3"/>
        </w:rPr>
        <w:t>交</w:t>
      </w:r>
      <w:r>
        <w:t>最</w:t>
      </w:r>
      <w:r>
        <w:rPr>
          <w:spacing w:val="-3"/>
        </w:rPr>
        <w:t>终</w:t>
      </w:r>
      <w:r>
        <w:t>结</w:t>
      </w:r>
      <w:r>
        <w:rPr>
          <w:spacing w:val="-3"/>
        </w:rPr>
        <w:t>清</w:t>
      </w:r>
      <w:r>
        <w:t>申</w:t>
      </w:r>
      <w:r>
        <w:rPr>
          <w:spacing w:val="-3"/>
        </w:rPr>
        <w:t>请</w:t>
      </w:r>
      <w:r>
        <w:t>单的</w:t>
      </w:r>
      <w:r>
        <w:rPr>
          <w:spacing w:val="-3"/>
        </w:rPr>
        <w:t>份</w:t>
      </w:r>
      <w:r>
        <w:t>数</w:t>
      </w:r>
      <w:r>
        <w:rPr>
          <w:spacing w:val="-3"/>
        </w:rPr>
        <w:t>：</w:t>
      </w:r>
      <w:r>
        <w:rPr>
          <w:spacing w:val="-3"/>
          <w:u w:val="single"/>
        </w:rPr>
        <w:t xml:space="preserve"> </w:t>
      </w:r>
      <w:r>
        <w:rPr>
          <w:spacing w:val="-3"/>
          <w:u w:val="single"/>
        </w:rPr>
        <w:tab/>
      </w:r>
      <w:r>
        <w:t>。</w:t>
      </w:r>
    </w:p>
    <w:p>
      <w:pPr>
        <w:pStyle w:val="3"/>
        <w:spacing w:before="114"/>
        <w:ind w:left="538"/>
      </w:pPr>
      <w:r>
        <w:t>承包人提交最终结算申请单的期限：</w:t>
      </w:r>
      <w:r>
        <w:rPr>
          <w:u w:val="single"/>
        </w:rPr>
        <w:t xml:space="preserve">在缺陷责任期终止证书颁发后 </w:t>
      </w:r>
      <w:r>
        <w:rPr>
          <w:rFonts w:ascii="Times New Roman" w:eastAsia="Times New Roman"/>
          <w:u w:val="single"/>
        </w:rPr>
        <w:t xml:space="preserve">7 </w:t>
      </w:r>
      <w:r>
        <w:rPr>
          <w:u w:val="single"/>
        </w:rPr>
        <w:t>天内</w:t>
      </w:r>
      <w:r>
        <w:t>。</w:t>
      </w:r>
    </w:p>
    <w:p>
      <w:pPr>
        <w:pStyle w:val="21"/>
        <w:numPr>
          <w:ilvl w:val="2"/>
          <w:numId w:val="36"/>
        </w:numPr>
        <w:tabs>
          <w:tab w:val="left" w:pos="1170"/>
        </w:tabs>
        <w:spacing w:before="100" w:after="0" w:line="240" w:lineRule="auto"/>
        <w:ind w:left="1170" w:right="0" w:hanging="632"/>
        <w:jc w:val="left"/>
        <w:rPr>
          <w:sz w:val="21"/>
        </w:rPr>
      </w:pPr>
      <w:r>
        <w:rPr>
          <w:spacing w:val="-3"/>
          <w:sz w:val="21"/>
        </w:rPr>
        <w:t>最终结清证书和支付</w:t>
      </w:r>
    </w:p>
    <w:p>
      <w:pPr>
        <w:pStyle w:val="3"/>
        <w:spacing w:before="97" w:line="324" w:lineRule="auto"/>
        <w:ind w:left="118" w:right="207" w:firstLine="420"/>
        <w:rPr>
          <w:sz w:val="22"/>
        </w:rPr>
      </w:pPr>
      <w:r>
        <w:t>（</w:t>
      </w:r>
      <w:r>
        <w:rPr>
          <w:rFonts w:ascii="Times New Roman" w:eastAsia="Times New Roman"/>
        </w:rPr>
        <w:t>1</w:t>
      </w:r>
      <w:r>
        <w:t>）发包人完成最终结清申请单的审批并颁发最终结清证书的期限：</w:t>
      </w:r>
      <w:r>
        <w:rPr>
          <w:u w:val="single"/>
        </w:rPr>
        <w:t xml:space="preserve">收到承包人提交的最终结算申请单后 </w:t>
      </w:r>
      <w:r>
        <w:rPr>
          <w:rFonts w:ascii="Times New Roman" w:eastAsia="Times New Roman"/>
          <w:u w:val="single"/>
        </w:rPr>
        <w:t xml:space="preserve">14 </w:t>
      </w:r>
      <w:r>
        <w:rPr>
          <w:u w:val="single"/>
        </w:rPr>
        <w:t>天内</w:t>
      </w:r>
      <w:r>
        <w:t>。</w:t>
      </w:r>
    </w:p>
    <w:p>
      <w:pPr>
        <w:pStyle w:val="3"/>
        <w:spacing w:before="43"/>
        <w:ind w:left="538"/>
      </w:pPr>
      <w:r>
        <w:t>（</w:t>
      </w:r>
      <w:r>
        <w:rPr>
          <w:rFonts w:ascii="Times New Roman" w:eastAsia="Times New Roman"/>
        </w:rPr>
        <w:t>2</w:t>
      </w:r>
      <w:r>
        <w:t>）发包人完成支付的期限：</w:t>
      </w:r>
      <w:r>
        <w:rPr>
          <w:u w:val="single"/>
        </w:rPr>
        <w:t xml:space="preserve">颁发最终结清证书后 </w:t>
      </w:r>
      <w:r>
        <w:rPr>
          <w:rFonts w:ascii="Times New Roman" w:eastAsia="Times New Roman"/>
          <w:u w:val="single"/>
        </w:rPr>
        <w:t xml:space="preserve">7 </w:t>
      </w:r>
      <w:r>
        <w:rPr>
          <w:u w:val="single"/>
        </w:rPr>
        <w:t>天内</w:t>
      </w:r>
      <w:r>
        <w:t>。</w:t>
      </w:r>
    </w:p>
    <w:p>
      <w:pPr>
        <w:pStyle w:val="21"/>
        <w:numPr>
          <w:ilvl w:val="0"/>
          <w:numId w:val="32"/>
        </w:numPr>
        <w:tabs>
          <w:tab w:val="left" w:pos="542"/>
        </w:tabs>
        <w:spacing w:before="97" w:after="0" w:line="240" w:lineRule="auto"/>
        <w:ind w:left="541" w:right="0" w:hanging="423"/>
        <w:jc w:val="left"/>
        <w:rPr>
          <w:sz w:val="21"/>
        </w:rPr>
      </w:pPr>
      <w:bookmarkStart w:id="115" w:name="15. 缺陷责任期与保修"/>
      <w:bookmarkEnd w:id="115"/>
      <w:bookmarkStart w:id="116" w:name="15. 缺陷责任期与保修"/>
      <w:bookmarkEnd w:id="116"/>
      <w:r>
        <w:rPr>
          <w:spacing w:val="-3"/>
          <w:sz w:val="21"/>
        </w:rPr>
        <w:t>缺陷责任期与保修</w:t>
      </w:r>
    </w:p>
    <w:p>
      <w:pPr>
        <w:pStyle w:val="21"/>
        <w:numPr>
          <w:ilvl w:val="1"/>
          <w:numId w:val="37"/>
        </w:numPr>
        <w:tabs>
          <w:tab w:val="left" w:pos="962"/>
        </w:tabs>
        <w:spacing w:before="116" w:after="0" w:line="240" w:lineRule="auto"/>
        <w:ind w:left="961" w:right="0" w:hanging="423"/>
        <w:jc w:val="left"/>
        <w:rPr>
          <w:sz w:val="21"/>
        </w:rPr>
      </w:pPr>
      <w:r>
        <w:rPr>
          <w:spacing w:val="-3"/>
          <w:sz w:val="21"/>
        </w:rPr>
        <w:t>缺陷责任期</w:t>
      </w:r>
    </w:p>
    <w:p>
      <w:pPr>
        <w:pStyle w:val="3"/>
        <w:spacing w:before="98"/>
        <w:ind w:left="538"/>
      </w:pPr>
      <w:r>
        <w:t>缺陷责任期的具体期限：</w:t>
      </w:r>
      <w:r>
        <w:rPr>
          <w:u w:val="single"/>
        </w:rPr>
        <w:t>自实际竣工日期起 24 个月</w:t>
      </w:r>
      <w:r>
        <w:t>。</w:t>
      </w:r>
    </w:p>
    <w:p>
      <w:pPr>
        <w:pStyle w:val="21"/>
        <w:numPr>
          <w:ilvl w:val="1"/>
          <w:numId w:val="37"/>
        </w:numPr>
        <w:tabs>
          <w:tab w:val="left" w:pos="1012"/>
        </w:tabs>
        <w:spacing w:before="116" w:after="0" w:line="240" w:lineRule="auto"/>
        <w:ind w:left="1011" w:right="0" w:hanging="473"/>
        <w:jc w:val="left"/>
        <w:rPr>
          <w:sz w:val="21"/>
        </w:rPr>
      </w:pPr>
      <w:r>
        <w:rPr>
          <w:spacing w:val="-3"/>
          <w:sz w:val="21"/>
        </w:rPr>
        <w:t>质量保证金</w:t>
      </w:r>
    </w:p>
    <w:p>
      <w:pPr>
        <w:pStyle w:val="3"/>
        <w:tabs>
          <w:tab w:val="left" w:pos="4007"/>
          <w:tab w:val="left" w:pos="4636"/>
        </w:tabs>
        <w:spacing w:before="98"/>
        <w:ind w:left="538"/>
      </w:pPr>
      <w:r>
        <w:t>关于</w:t>
      </w:r>
      <w:r>
        <w:rPr>
          <w:spacing w:val="-3"/>
        </w:rPr>
        <w:t>是</w:t>
      </w:r>
      <w:r>
        <w:t>否</w:t>
      </w:r>
      <w:r>
        <w:rPr>
          <w:spacing w:val="-3"/>
        </w:rPr>
        <w:t>扣</w:t>
      </w:r>
      <w:r>
        <w:t>留</w:t>
      </w:r>
      <w:r>
        <w:rPr>
          <w:spacing w:val="-3"/>
        </w:rPr>
        <w:t>质</w:t>
      </w:r>
      <w:r>
        <w:t>量</w:t>
      </w:r>
      <w:r>
        <w:rPr>
          <w:spacing w:val="-3"/>
        </w:rPr>
        <w:t>保</w:t>
      </w:r>
      <w:r>
        <w:t>证</w:t>
      </w:r>
      <w:r>
        <w:rPr>
          <w:spacing w:val="-3"/>
        </w:rPr>
        <w:t>金</w:t>
      </w:r>
      <w:r>
        <w:t>的约</w:t>
      </w:r>
      <w:r>
        <w:rPr>
          <w:spacing w:val="-3"/>
        </w:rPr>
        <w:t>定</w:t>
      </w:r>
      <w:r>
        <w:t>：</w:t>
      </w:r>
      <w:r>
        <w:rPr>
          <w:u w:val="single"/>
        </w:rPr>
        <w:t xml:space="preserve"> </w:t>
      </w:r>
      <w:r>
        <w:rPr>
          <w:u w:val="single"/>
        </w:rPr>
        <w:tab/>
      </w:r>
      <w:r>
        <w:rPr>
          <w:u w:val="single"/>
        </w:rPr>
        <w:t>是</w:t>
      </w:r>
      <w:r>
        <w:rPr>
          <w:u w:val="single"/>
        </w:rPr>
        <w:tab/>
      </w:r>
      <w:r>
        <w:t>。</w:t>
      </w:r>
    </w:p>
    <w:p>
      <w:pPr>
        <w:pStyle w:val="21"/>
        <w:numPr>
          <w:ilvl w:val="2"/>
          <w:numId w:val="37"/>
        </w:numPr>
        <w:tabs>
          <w:tab w:val="left" w:pos="1170"/>
        </w:tabs>
        <w:spacing w:before="116" w:after="0" w:line="321" w:lineRule="auto"/>
        <w:ind w:left="538" w:right="5760" w:firstLine="0"/>
        <w:jc w:val="left"/>
        <w:rPr>
          <w:sz w:val="21"/>
        </w:rPr>
      </w:pPr>
      <w:r>
        <w:rPr>
          <w:spacing w:val="-3"/>
          <w:sz w:val="21"/>
        </w:rPr>
        <w:t>承包人提供质量保证金的方式质量保证金采用以下第</w:t>
      </w:r>
      <w:r>
        <w:rPr>
          <w:spacing w:val="6"/>
          <w:sz w:val="21"/>
          <w:u w:val="single"/>
        </w:rPr>
        <w:t xml:space="preserve"> </w:t>
      </w:r>
      <w:r>
        <w:rPr>
          <w:rFonts w:ascii="Times New Roman" w:eastAsia="Times New Roman"/>
          <w:sz w:val="21"/>
          <w:u w:val="single"/>
        </w:rPr>
        <w:t xml:space="preserve">2 </w:t>
      </w:r>
      <w:r>
        <w:rPr>
          <w:rFonts w:ascii="Times New Roman" w:eastAsia="Times New Roman"/>
          <w:spacing w:val="1"/>
          <w:sz w:val="21"/>
        </w:rPr>
        <w:t xml:space="preserve"> </w:t>
      </w:r>
      <w:r>
        <w:rPr>
          <w:spacing w:val="-1"/>
          <w:sz w:val="21"/>
        </w:rPr>
        <w:t>种方式：</w:t>
      </w:r>
    </w:p>
    <w:p>
      <w:pPr>
        <w:pStyle w:val="3"/>
        <w:tabs>
          <w:tab w:val="left" w:pos="5999"/>
        </w:tabs>
        <w:spacing w:before="21"/>
        <w:ind w:left="538"/>
      </w:pPr>
      <w:r>
        <w:t>（</w:t>
      </w:r>
      <w:r>
        <w:rPr>
          <w:rFonts w:ascii="Times New Roman" w:eastAsia="Times New Roman"/>
        </w:rPr>
        <w:t>1</w:t>
      </w:r>
      <w:r>
        <w:t>）质</w:t>
      </w:r>
      <w:r>
        <w:rPr>
          <w:spacing w:val="-3"/>
        </w:rPr>
        <w:t>量</w:t>
      </w:r>
      <w:r>
        <w:t>保</w:t>
      </w:r>
      <w:r>
        <w:rPr>
          <w:spacing w:val="-3"/>
        </w:rPr>
        <w:t>证</w:t>
      </w:r>
      <w:r>
        <w:t>金</w:t>
      </w:r>
      <w:r>
        <w:rPr>
          <w:spacing w:val="-3"/>
        </w:rPr>
        <w:t>保</w:t>
      </w:r>
      <w:r>
        <w:t>函</w:t>
      </w:r>
      <w:r>
        <w:rPr>
          <w:spacing w:val="-3"/>
        </w:rPr>
        <w:t>，保</w:t>
      </w:r>
      <w:r>
        <w:t>证金</w:t>
      </w:r>
      <w:r>
        <w:rPr>
          <w:spacing w:val="-3"/>
        </w:rPr>
        <w:t>额</w:t>
      </w:r>
      <w:r>
        <w:t>为</w:t>
      </w:r>
      <w:r>
        <w:rPr>
          <w:spacing w:val="-3"/>
        </w:rPr>
        <w:t>：</w:t>
      </w:r>
      <w:r>
        <w:rPr>
          <w:spacing w:val="-3"/>
          <w:u w:val="single"/>
        </w:rPr>
        <w:t xml:space="preserve"> </w:t>
      </w:r>
      <w:r>
        <w:rPr>
          <w:spacing w:val="-3"/>
          <w:u w:val="single"/>
        </w:rPr>
        <w:tab/>
      </w:r>
      <w:r>
        <w:t>；</w:t>
      </w:r>
    </w:p>
    <w:p>
      <w:pPr>
        <w:pStyle w:val="3"/>
        <w:spacing w:before="98"/>
        <w:ind w:left="538"/>
      </w:pPr>
      <w:r>
        <w:t>（</w:t>
      </w:r>
      <w:r>
        <w:rPr>
          <w:rFonts w:ascii="Times New Roman" w:eastAsia="Times New Roman"/>
        </w:rPr>
        <w:t>2</w:t>
      </w:r>
      <w:r>
        <w:t>）</w:t>
      </w:r>
      <w:r>
        <w:rPr>
          <w:u w:val="single"/>
        </w:rPr>
        <w:t xml:space="preserve"> </w:t>
      </w:r>
      <w:r>
        <w:rPr>
          <w:rFonts w:hint="eastAsia" w:ascii="Times New Roman"/>
          <w:u w:val="single"/>
          <w:lang w:val="en-US" w:eastAsia="zh-CN"/>
        </w:rPr>
        <w:t>1.5</w:t>
      </w:r>
      <w:r>
        <w:rPr>
          <w:rFonts w:ascii="Times New Roman" w:eastAsia="Times New Roman"/>
        </w:rPr>
        <w:t>%</w:t>
      </w:r>
      <w:r>
        <w:t>的结算价；</w:t>
      </w:r>
    </w:p>
    <w:p>
      <w:pPr>
        <w:pStyle w:val="3"/>
        <w:tabs>
          <w:tab w:val="left" w:pos="6059"/>
        </w:tabs>
        <w:spacing w:before="101"/>
        <w:ind w:left="538"/>
      </w:pPr>
      <w:r>
        <w:t>（</w:t>
      </w:r>
      <w:r>
        <w:rPr>
          <w:rFonts w:ascii="Times New Roman" w:eastAsia="Times New Roman"/>
        </w:rPr>
        <w:t>3</w:t>
      </w:r>
      <w:r>
        <w:t>）其</w:t>
      </w:r>
      <w:r>
        <w:rPr>
          <w:spacing w:val="-3"/>
        </w:rPr>
        <w:t>他</w:t>
      </w:r>
      <w:r>
        <w:t>方式</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t>。</w:t>
      </w:r>
    </w:p>
    <w:p>
      <w:pPr>
        <w:pStyle w:val="21"/>
        <w:numPr>
          <w:ilvl w:val="2"/>
          <w:numId w:val="37"/>
        </w:numPr>
        <w:tabs>
          <w:tab w:val="left" w:pos="1170"/>
        </w:tabs>
        <w:spacing w:before="98" w:after="0" w:line="240" w:lineRule="auto"/>
        <w:ind w:left="538" w:right="0" w:firstLine="0"/>
        <w:jc w:val="left"/>
        <w:rPr>
          <w:sz w:val="21"/>
        </w:rPr>
      </w:pPr>
      <w:r>
        <w:rPr>
          <w:spacing w:val="-3"/>
          <w:sz w:val="21"/>
        </w:rPr>
        <w:t>质量保证金的扣留</w:t>
      </w:r>
    </w:p>
    <w:p>
      <w:pPr>
        <w:spacing w:before="100"/>
        <w:ind w:left="538" w:right="0" w:firstLine="0"/>
        <w:jc w:val="left"/>
        <w:rPr>
          <w:sz w:val="21"/>
        </w:rPr>
      </w:pPr>
      <w:r>
        <w:rPr>
          <w:sz w:val="21"/>
        </w:rPr>
        <w:t>质量保证金的扣留采取以</w:t>
      </w:r>
      <w:r>
        <w:rPr>
          <w:b/>
          <w:sz w:val="21"/>
        </w:rPr>
        <w:t xml:space="preserve">下第 </w:t>
      </w:r>
      <w:r>
        <w:rPr>
          <w:rFonts w:ascii="Times New Roman" w:eastAsia="Times New Roman"/>
          <w:b/>
          <w:sz w:val="21"/>
          <w:u w:val="single"/>
        </w:rPr>
        <w:t>2</w:t>
      </w:r>
      <w:r>
        <w:rPr>
          <w:rFonts w:ascii="Times New Roman" w:eastAsia="Times New Roman"/>
          <w:b/>
          <w:sz w:val="21"/>
        </w:rPr>
        <w:t xml:space="preserve"> </w:t>
      </w:r>
      <w:r>
        <w:rPr>
          <w:b/>
          <w:sz w:val="21"/>
        </w:rPr>
        <w:t>种方式</w:t>
      </w:r>
      <w:r>
        <w:rPr>
          <w:sz w:val="21"/>
        </w:rPr>
        <w:t>：</w:t>
      </w:r>
    </w:p>
    <w:p>
      <w:pPr>
        <w:pStyle w:val="3"/>
        <w:spacing w:before="97" w:line="324" w:lineRule="auto"/>
        <w:ind w:left="118" w:right="187" w:firstLine="420"/>
      </w:pPr>
      <w:r>
        <w:t>（</w:t>
      </w:r>
      <w:r>
        <w:rPr>
          <w:rFonts w:ascii="Times New Roman" w:eastAsia="Times New Roman"/>
        </w:rPr>
        <w:t>1</w:t>
      </w:r>
      <w:r>
        <w:t>）在支付工程进度款时逐次扣留，在此情形下，质量保证金的计算基数不包括预付款的支付、扣回以及价格调整的金额；</w:t>
      </w:r>
    </w:p>
    <w:p>
      <w:pPr>
        <w:pStyle w:val="3"/>
        <w:spacing w:before="40"/>
        <w:ind w:left="538"/>
      </w:pPr>
      <w:r>
        <w:t>（</w:t>
      </w:r>
      <w:r>
        <w:rPr>
          <w:rFonts w:ascii="Times New Roman" w:eastAsia="Times New Roman"/>
        </w:rPr>
        <w:t>2</w:t>
      </w:r>
      <w:r>
        <w:t>）工程竣工结算时一次性扣留质量保证金；</w:t>
      </w:r>
    </w:p>
    <w:p>
      <w:pPr>
        <w:pStyle w:val="3"/>
        <w:tabs>
          <w:tab w:val="left" w:pos="6210"/>
          <w:tab w:val="left" w:pos="6268"/>
        </w:tabs>
        <w:spacing w:before="100" w:line="321" w:lineRule="auto"/>
        <w:ind w:left="538" w:right="3184"/>
      </w:pPr>
      <w:r>
        <w:t>（</w:t>
      </w:r>
      <w:r>
        <w:rPr>
          <w:rFonts w:ascii="Times New Roman" w:eastAsia="Times New Roman"/>
        </w:rPr>
        <w:t>3</w:t>
      </w:r>
      <w:r>
        <w:t>）其</w:t>
      </w:r>
      <w:r>
        <w:rPr>
          <w:spacing w:val="-3"/>
        </w:rPr>
        <w:t>他</w:t>
      </w:r>
      <w:r>
        <w:t>扣</w:t>
      </w:r>
      <w:r>
        <w:rPr>
          <w:spacing w:val="-3"/>
        </w:rPr>
        <w:t>留</w:t>
      </w:r>
      <w:r>
        <w:t>方式</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。关于</w:t>
      </w:r>
      <w:r>
        <w:rPr>
          <w:spacing w:val="-3"/>
        </w:rPr>
        <w:t>质</w:t>
      </w:r>
      <w:r>
        <w:t>量</w:t>
      </w:r>
      <w:r>
        <w:rPr>
          <w:spacing w:val="-3"/>
        </w:rPr>
        <w:t>保</w:t>
      </w:r>
      <w:r>
        <w:t>证</w:t>
      </w:r>
      <w:r>
        <w:rPr>
          <w:spacing w:val="-3"/>
        </w:rPr>
        <w:t>金</w:t>
      </w:r>
      <w:r>
        <w:t>的</w:t>
      </w:r>
      <w:r>
        <w:rPr>
          <w:spacing w:val="-3"/>
        </w:rPr>
        <w:t>补</w:t>
      </w:r>
      <w:r>
        <w:t>充</w:t>
      </w:r>
      <w:r>
        <w:rPr>
          <w:spacing w:val="-3"/>
        </w:rPr>
        <w:t>约</w:t>
      </w:r>
      <w:r>
        <w:t>定：</w:t>
      </w:r>
      <w:r>
        <w:rPr>
          <w:u w:val="single"/>
        </w:rPr>
        <w:t xml:space="preserve"> </w:t>
      </w:r>
      <w:r>
        <w:rPr>
          <w:u w:val="single"/>
        </w:rPr>
        <w:tab/>
      </w:r>
      <w:r>
        <w:t>。</w:t>
      </w:r>
    </w:p>
    <w:p>
      <w:pPr>
        <w:pStyle w:val="3"/>
        <w:spacing w:before="44"/>
        <w:ind w:left="538"/>
      </w:pPr>
      <w:r>
        <w:rPr>
          <w:rFonts w:ascii="Times New Roman" w:eastAsia="Times New Roman"/>
        </w:rPr>
        <w:t xml:space="preserve">15.4 </w:t>
      </w:r>
      <w:r>
        <w:t>保修</w:t>
      </w:r>
    </w:p>
    <w:p>
      <w:pPr>
        <w:pStyle w:val="3"/>
        <w:spacing w:before="98" w:line="324" w:lineRule="auto"/>
        <w:ind w:left="538" w:right="7642" w:hanging="12"/>
      </w:pPr>
      <w:r>
        <w:rPr>
          <w:rFonts w:ascii="Times New Roman" w:eastAsia="Times New Roman"/>
        </w:rPr>
        <w:t xml:space="preserve">15.4.1 </w:t>
      </w:r>
      <w:r>
        <w:t>保修责任工程保修期为：</w:t>
      </w:r>
    </w:p>
    <w:p>
      <w:pPr>
        <w:pStyle w:val="3"/>
        <w:spacing w:before="47"/>
        <w:ind w:left="538"/>
      </w:pPr>
      <w:r>
        <w:rPr>
          <w:color w:val="FF0000"/>
        </w:rPr>
        <w:t>工程保修期为： 按照国家现行的工程质量保修规定执行。</w:t>
      </w:r>
    </w:p>
    <w:p>
      <w:pPr>
        <w:pStyle w:val="3"/>
        <w:spacing w:before="125"/>
        <w:ind w:left="538"/>
      </w:pPr>
      <w:r>
        <w:rPr>
          <w:color w:val="FF0000"/>
        </w:rPr>
        <w:t>（1）</w:t>
      </w:r>
      <w:r>
        <w:rPr>
          <w:color w:val="FF0000"/>
          <w:u w:val="single" w:color="FF0000"/>
        </w:rPr>
        <w:t>地基基础和主体结构工程，为设计文件规定的该工程的合理使用年限；</w:t>
      </w:r>
    </w:p>
    <w:p>
      <w:pPr>
        <w:pStyle w:val="3"/>
        <w:spacing w:before="125"/>
        <w:ind w:left="538"/>
      </w:pPr>
      <w:r>
        <w:rPr>
          <w:color w:val="FF0000"/>
        </w:rPr>
        <w:t>（2）</w:t>
      </w:r>
      <w:r>
        <w:rPr>
          <w:color w:val="FF0000"/>
          <w:u w:val="single" w:color="FF0000"/>
        </w:rPr>
        <w:t>屋面防水工程、有防水要求的卫生间、地下室防水工程、房间和外墙面的防渗漏，为 5 年；</w:t>
      </w:r>
    </w:p>
    <w:p>
      <w:pPr>
        <w:pStyle w:val="3"/>
        <w:spacing w:before="123"/>
        <w:ind w:left="538"/>
      </w:pPr>
      <w:r>
        <w:rPr>
          <w:color w:val="FF0000"/>
        </w:rPr>
        <w:t>（3）</w:t>
      </w:r>
      <w:r>
        <w:rPr>
          <w:color w:val="FF0000"/>
          <w:u w:val="single" w:color="FF0000"/>
        </w:rPr>
        <w:t>供热与供冷系统，为 2 个采暖期、供冷期；</w:t>
      </w:r>
    </w:p>
    <w:p>
      <w:pPr>
        <w:pStyle w:val="3"/>
        <w:spacing w:before="126"/>
        <w:ind w:left="538"/>
      </w:pPr>
      <w:r>
        <w:rPr>
          <w:color w:val="FF0000"/>
        </w:rPr>
        <w:t>（4）</w:t>
      </w:r>
      <w:r>
        <w:rPr>
          <w:color w:val="FF0000"/>
          <w:u w:val="single" w:color="FF0000"/>
        </w:rPr>
        <w:t>电气系统、给排水管道、设备安装为 2 年；</w:t>
      </w:r>
    </w:p>
    <w:p>
      <w:pPr>
        <w:pStyle w:val="3"/>
        <w:spacing w:before="126"/>
        <w:ind w:left="538"/>
      </w:pPr>
      <w:r>
        <w:rPr>
          <w:color w:val="FF0000"/>
        </w:rPr>
        <w:t>（5）</w:t>
      </w:r>
      <w:r>
        <w:rPr>
          <w:color w:val="FF0000"/>
          <w:u w:val="single" w:color="FF0000"/>
        </w:rPr>
        <w:t>装修工程为 2 年；</w:t>
      </w:r>
    </w:p>
    <w:p>
      <w:pPr>
        <w:pStyle w:val="3"/>
        <w:spacing w:before="123"/>
        <w:ind w:left="538"/>
      </w:pPr>
      <w:r>
        <w:rPr>
          <w:color w:val="FF0000"/>
        </w:rPr>
        <w:t>（6）</w:t>
      </w:r>
      <w:r>
        <w:rPr>
          <w:color w:val="FF0000"/>
          <w:u w:val="single" w:color="FF0000"/>
        </w:rPr>
        <w:t>其他项目的保修期限由建设单位和施工单位在保修责任书中约定。</w:t>
      </w:r>
    </w:p>
    <w:p>
      <w:pPr>
        <w:pStyle w:val="3"/>
        <w:spacing w:before="119"/>
        <w:ind w:left="526"/>
      </w:pPr>
      <w:r>
        <w:rPr>
          <w:rFonts w:ascii="Times New Roman" w:eastAsia="Times New Roman"/>
        </w:rPr>
        <w:t xml:space="preserve">15.4.3  </w:t>
      </w:r>
      <w:r>
        <w:t>修复通知</w:t>
      </w:r>
    </w:p>
    <w:p>
      <w:pPr>
        <w:pStyle w:val="3"/>
        <w:spacing w:before="100" w:line="328" w:lineRule="auto"/>
        <w:ind w:left="118" w:right="186" w:firstLine="408"/>
      </w:pPr>
      <w:r>
        <w:rPr>
          <w:spacing w:val="-3"/>
        </w:rPr>
        <w:t>承包人收到保修通知并到达工程现场的合理时间：</w:t>
      </w:r>
      <w:r>
        <w:rPr>
          <w:spacing w:val="-5"/>
          <w:u w:val="single"/>
        </w:rPr>
        <w:t xml:space="preserve">保修期间，承包人在接到发包人修理通知后 </w:t>
      </w:r>
      <w:r>
        <w:rPr>
          <w:rFonts w:ascii="Times New Roman" w:eastAsia="Times New Roman"/>
          <w:spacing w:val="-3"/>
          <w:u w:val="single"/>
        </w:rPr>
        <w:t xml:space="preserve">24 </w:t>
      </w:r>
      <w:r>
        <w:rPr>
          <w:spacing w:val="-2"/>
          <w:u w:val="single"/>
        </w:rPr>
        <w:t>小时内派员</w:t>
      </w:r>
      <w:r>
        <w:rPr>
          <w:spacing w:val="-18"/>
          <w:u w:val="single"/>
        </w:rPr>
        <w:t>抢修，承包人不在约定期限内派人保修或同一问题两次修理不好的，发包人可以委托他人修</w:t>
      </w:r>
      <w:r>
        <w:rPr>
          <w:spacing w:val="-3"/>
          <w:u w:val="single"/>
        </w:rPr>
        <w:t xml:space="preserve">理，并另收取维修总价 </w:t>
      </w:r>
      <w:r>
        <w:rPr>
          <w:rFonts w:ascii="Times New Roman" w:eastAsia="Times New Roman"/>
          <w:u w:val="single"/>
        </w:rPr>
        <w:t>10</w:t>
      </w:r>
      <w:r>
        <w:rPr>
          <w:rFonts w:ascii="Times New Roman" w:eastAsia="Times New Roman"/>
          <w:spacing w:val="5"/>
          <w:u w:val="single"/>
        </w:rPr>
        <w:t xml:space="preserve"> %</w:t>
      </w:r>
      <w:r>
        <w:rPr>
          <w:spacing w:val="-3"/>
          <w:u w:val="single"/>
        </w:rPr>
        <w:t>的管理费。此代修理费用</w:t>
      </w:r>
      <w:r>
        <w:rPr>
          <w:u w:val="single"/>
        </w:rPr>
        <w:t>（</w:t>
      </w:r>
      <w:r>
        <w:rPr>
          <w:spacing w:val="-3"/>
          <w:u w:val="single"/>
        </w:rPr>
        <w:t>代修理费按市场价结算）及管理费经发包人审核后由承包人全部承担并从工程质量保修金中扣除。不足部分，由承包人支付。</w:t>
      </w:r>
    </w:p>
    <w:p>
      <w:pPr>
        <w:pStyle w:val="3"/>
        <w:spacing w:before="38" w:line="338" w:lineRule="auto"/>
        <w:ind w:left="526" w:right="187"/>
        <w:rPr>
          <w:sz w:val="23"/>
        </w:rPr>
      </w:pPr>
      <w:r>
        <w:rPr>
          <w:spacing w:val="-3"/>
          <w:u w:val="single"/>
        </w:rPr>
        <w:t>保修期满后，属承包人施工原因造成的质量问题仍由承包人负责，或双方协商由发包人折价接收。</w:t>
      </w:r>
      <w:r>
        <w:rPr>
          <w:spacing w:val="-204"/>
          <w:u w:val="single"/>
        </w:rPr>
        <w:t>在</w:t>
      </w:r>
      <w:r>
        <w:rPr>
          <w:spacing w:val="-3"/>
          <w:u w:val="single"/>
        </w:rPr>
        <w:t>保修期开始前，双方应按上述保修原则另行签订本工程的《保修合同》。</w:t>
      </w:r>
    </w:p>
    <w:p>
      <w:pPr>
        <w:pStyle w:val="21"/>
        <w:numPr>
          <w:ilvl w:val="0"/>
          <w:numId w:val="32"/>
        </w:numPr>
        <w:tabs>
          <w:tab w:val="left" w:pos="542"/>
        </w:tabs>
        <w:spacing w:before="36" w:after="0" w:line="240" w:lineRule="auto"/>
        <w:ind w:left="541" w:right="0" w:hanging="423"/>
        <w:jc w:val="left"/>
        <w:rPr>
          <w:sz w:val="21"/>
        </w:rPr>
      </w:pPr>
      <w:bookmarkStart w:id="117" w:name="16. 违约"/>
      <w:bookmarkEnd w:id="117"/>
      <w:bookmarkStart w:id="118" w:name="16. 违约"/>
      <w:bookmarkEnd w:id="118"/>
      <w:r>
        <w:rPr>
          <w:spacing w:val="-3"/>
          <w:sz w:val="21"/>
        </w:rPr>
        <w:t>违约</w:t>
      </w:r>
    </w:p>
    <w:p>
      <w:pPr>
        <w:pStyle w:val="21"/>
        <w:numPr>
          <w:ilvl w:val="1"/>
          <w:numId w:val="32"/>
        </w:numPr>
        <w:tabs>
          <w:tab w:val="left" w:pos="1012"/>
        </w:tabs>
        <w:spacing w:before="113" w:after="0" w:line="240" w:lineRule="auto"/>
        <w:ind w:left="1011" w:right="0" w:hanging="473"/>
        <w:jc w:val="left"/>
        <w:rPr>
          <w:sz w:val="21"/>
        </w:rPr>
      </w:pPr>
      <w:r>
        <w:rPr>
          <w:spacing w:val="-3"/>
          <w:sz w:val="21"/>
        </w:rPr>
        <w:t>发包人违约</w:t>
      </w:r>
    </w:p>
    <w:p>
      <w:pPr>
        <w:pStyle w:val="21"/>
        <w:numPr>
          <w:ilvl w:val="2"/>
          <w:numId w:val="32"/>
        </w:numPr>
        <w:tabs>
          <w:tab w:val="left" w:pos="1118"/>
        </w:tabs>
        <w:spacing w:before="100" w:after="0" w:line="240" w:lineRule="auto"/>
        <w:ind w:left="1117" w:right="0" w:hanging="579"/>
        <w:jc w:val="left"/>
        <w:rPr>
          <w:sz w:val="21"/>
        </w:rPr>
      </w:pPr>
      <w:r>
        <w:rPr>
          <w:spacing w:val="-3"/>
          <w:sz w:val="21"/>
        </w:rPr>
        <w:t>发包人违约的情形</w:t>
      </w:r>
    </w:p>
    <w:p>
      <w:pPr>
        <w:pStyle w:val="3"/>
        <w:tabs>
          <w:tab w:val="left" w:pos="3164"/>
        </w:tabs>
        <w:spacing w:before="98"/>
        <w:ind w:left="538"/>
      </w:pPr>
      <w:r>
        <w:t>发包</w:t>
      </w:r>
      <w:r>
        <w:rPr>
          <w:spacing w:val="-3"/>
        </w:rPr>
        <w:t>人</w:t>
      </w:r>
      <w:r>
        <w:t>违</w:t>
      </w:r>
      <w:r>
        <w:rPr>
          <w:spacing w:val="-3"/>
        </w:rPr>
        <w:t>约</w:t>
      </w:r>
      <w:r>
        <w:t>的</w:t>
      </w:r>
      <w:r>
        <w:rPr>
          <w:spacing w:val="-3"/>
        </w:rPr>
        <w:t>其</w:t>
      </w:r>
      <w:r>
        <w:t>他</w:t>
      </w:r>
      <w:r>
        <w:rPr>
          <w:spacing w:val="-3"/>
        </w:rPr>
        <w:t>情</w:t>
      </w:r>
      <w:r>
        <w:t>形</w:t>
      </w:r>
      <w:r>
        <w:rPr>
          <w:spacing w:val="-3"/>
        </w:rPr>
        <w:t>：</w:t>
      </w:r>
      <w:r>
        <w:rPr>
          <w:spacing w:val="-3"/>
          <w:u w:val="single"/>
        </w:rPr>
        <w:t xml:space="preserve"> </w:t>
      </w:r>
      <w:r>
        <w:rPr>
          <w:spacing w:val="-3"/>
          <w:u w:val="single"/>
        </w:rPr>
        <w:tab/>
      </w:r>
      <w:r>
        <w:rPr>
          <w:u w:val="single"/>
        </w:rPr>
        <w:t>按</w:t>
      </w:r>
      <w:r>
        <w:rPr>
          <w:spacing w:val="-3"/>
          <w:u w:val="single"/>
        </w:rPr>
        <w:t>通</w:t>
      </w:r>
      <w:r>
        <w:rPr>
          <w:u w:val="single"/>
        </w:rPr>
        <w:t>用</w:t>
      </w:r>
      <w:r>
        <w:rPr>
          <w:spacing w:val="-3"/>
          <w:u w:val="single"/>
        </w:rPr>
        <w:t>条</w:t>
      </w:r>
      <w:r>
        <w:rPr>
          <w:u w:val="single"/>
        </w:rPr>
        <w:t>款</w:t>
      </w:r>
      <w:r>
        <w:rPr>
          <w:spacing w:val="-49"/>
          <w:u w:val="single"/>
        </w:rPr>
        <w:t xml:space="preserve"> </w:t>
      </w:r>
      <w:r>
        <w:rPr>
          <w:rFonts w:ascii="Times New Roman" w:eastAsia="Times New Roman"/>
          <w:u w:val="single"/>
        </w:rPr>
        <w:t>16.1.1</w:t>
      </w:r>
      <w:r>
        <w:t>。</w:t>
      </w:r>
    </w:p>
    <w:p>
      <w:pPr>
        <w:pStyle w:val="21"/>
        <w:numPr>
          <w:ilvl w:val="2"/>
          <w:numId w:val="32"/>
        </w:numPr>
        <w:tabs>
          <w:tab w:val="left" w:pos="1170"/>
        </w:tabs>
        <w:spacing w:before="100" w:after="0" w:line="240" w:lineRule="auto"/>
        <w:ind w:left="1170" w:right="0" w:hanging="629"/>
        <w:jc w:val="left"/>
        <w:rPr>
          <w:sz w:val="21"/>
        </w:rPr>
      </w:pPr>
      <w:r>
        <w:rPr>
          <w:spacing w:val="-3"/>
          <w:sz w:val="21"/>
        </w:rPr>
        <w:t>发包人违约的责任</w:t>
      </w:r>
    </w:p>
    <w:p>
      <w:pPr>
        <w:pStyle w:val="3"/>
        <w:spacing w:before="97"/>
        <w:ind w:left="538"/>
      </w:pPr>
      <w:r>
        <w:t>发包人违约责任的承担方式和计算方法：</w:t>
      </w:r>
    </w:p>
    <w:p>
      <w:pPr>
        <w:pStyle w:val="3"/>
        <w:tabs>
          <w:tab w:val="left" w:pos="9369"/>
        </w:tabs>
        <w:spacing w:before="115"/>
        <w:ind w:left="538"/>
      </w:pPr>
      <w:r>
        <w:rPr>
          <w:spacing w:val="-18"/>
        </w:rPr>
        <w:t>（</w:t>
      </w:r>
      <w:r>
        <w:rPr>
          <w:rFonts w:ascii="Times New Roman" w:eastAsia="Times New Roman"/>
          <w:spacing w:val="-18"/>
        </w:rPr>
        <w:t>1</w:t>
      </w:r>
      <w:r>
        <w:rPr>
          <w:spacing w:val="-18"/>
        </w:rPr>
        <w:t>）</w:t>
      </w:r>
      <w:r>
        <w:t>因</w:t>
      </w:r>
      <w:r>
        <w:rPr>
          <w:spacing w:val="-3"/>
        </w:rPr>
        <w:t>发</w:t>
      </w:r>
      <w:r>
        <w:t>包</w:t>
      </w:r>
      <w:r>
        <w:rPr>
          <w:spacing w:val="-3"/>
        </w:rPr>
        <w:t>人</w:t>
      </w:r>
      <w:r>
        <w:t>原</w:t>
      </w:r>
      <w:r>
        <w:rPr>
          <w:spacing w:val="-3"/>
        </w:rPr>
        <w:t>因</w:t>
      </w:r>
      <w:r>
        <w:t>未</w:t>
      </w:r>
      <w:r>
        <w:rPr>
          <w:spacing w:val="-3"/>
        </w:rPr>
        <w:t>能在</w:t>
      </w:r>
      <w:r>
        <w:t>计划</w:t>
      </w:r>
      <w:r>
        <w:rPr>
          <w:spacing w:val="-3"/>
        </w:rPr>
        <w:t>开</w:t>
      </w:r>
      <w:r>
        <w:t>工</w:t>
      </w:r>
      <w:r>
        <w:rPr>
          <w:spacing w:val="-3"/>
        </w:rPr>
        <w:t>日期</w:t>
      </w:r>
      <w:r>
        <w:t>前</w:t>
      </w:r>
      <w:r>
        <w:rPr>
          <w:spacing w:val="-47"/>
        </w:rPr>
        <w:t xml:space="preserve"> </w:t>
      </w:r>
      <w:r>
        <w:rPr>
          <w:rFonts w:ascii="Times New Roman" w:eastAsia="Times New Roman"/>
        </w:rPr>
        <w:t>7</w:t>
      </w:r>
      <w:r>
        <w:rPr>
          <w:rFonts w:ascii="Times New Roman" w:eastAsia="Times New Roman"/>
          <w:spacing w:val="5"/>
        </w:rPr>
        <w:t xml:space="preserve"> </w:t>
      </w:r>
      <w:r>
        <w:rPr>
          <w:spacing w:val="-3"/>
        </w:rPr>
        <w:t>天</w:t>
      </w:r>
      <w:r>
        <w:t>内</w:t>
      </w:r>
      <w:r>
        <w:rPr>
          <w:spacing w:val="-3"/>
        </w:rPr>
        <w:t>下</w:t>
      </w:r>
      <w:r>
        <w:t>达开</w:t>
      </w:r>
      <w:r>
        <w:rPr>
          <w:spacing w:val="-3"/>
        </w:rPr>
        <w:t>工</w:t>
      </w:r>
      <w:r>
        <w:t>通</w:t>
      </w:r>
      <w:r>
        <w:rPr>
          <w:spacing w:val="-3"/>
        </w:rPr>
        <w:t>知</w:t>
      </w:r>
      <w:r>
        <w:t>的</w:t>
      </w:r>
      <w:r>
        <w:rPr>
          <w:spacing w:val="-3"/>
        </w:rPr>
        <w:t>违</w:t>
      </w:r>
      <w:r>
        <w:t>约</w:t>
      </w:r>
      <w:r>
        <w:rPr>
          <w:spacing w:val="-3"/>
        </w:rPr>
        <w:t>责</w:t>
      </w:r>
      <w:r>
        <w:t>任</w:t>
      </w:r>
      <w:r>
        <w:rPr>
          <w:u w:val="single"/>
        </w:rPr>
        <w:t>：</w:t>
      </w:r>
      <w:r>
        <w:rPr>
          <w:spacing w:val="70"/>
          <w:u w:val="single"/>
        </w:rPr>
        <w:t xml:space="preserve"> </w:t>
      </w:r>
      <w:r>
        <w:rPr>
          <w:u w:val="single"/>
        </w:rPr>
        <w:t>工</w:t>
      </w:r>
      <w:r>
        <w:rPr>
          <w:spacing w:val="-3"/>
          <w:u w:val="single"/>
        </w:rPr>
        <w:t>期</w:t>
      </w:r>
      <w:r>
        <w:rPr>
          <w:u w:val="single"/>
        </w:rPr>
        <w:t>予</w:t>
      </w:r>
      <w:r>
        <w:rPr>
          <w:spacing w:val="-3"/>
          <w:u w:val="single"/>
        </w:rPr>
        <w:t>以</w:t>
      </w:r>
      <w:r>
        <w:rPr>
          <w:u w:val="single"/>
        </w:rPr>
        <w:t>顺延</w:t>
      </w:r>
      <w:r>
        <w:rPr>
          <w:u w:val="single"/>
        </w:rPr>
        <w:tab/>
      </w:r>
      <w:r>
        <w:t>。</w:t>
      </w:r>
    </w:p>
    <w:p>
      <w:pPr>
        <w:pStyle w:val="3"/>
        <w:spacing w:before="97"/>
        <w:ind w:left="538"/>
      </w:pPr>
      <w:r>
        <w:t>（</w:t>
      </w:r>
      <w:r>
        <w:rPr>
          <w:rFonts w:ascii="Times New Roman" w:eastAsia="Times New Roman"/>
        </w:rPr>
        <w:t>2</w:t>
      </w:r>
      <w:r>
        <w:t>）因发包人原因未能按合同约定支付合同价款的违约责：</w:t>
      </w:r>
      <w:r>
        <w:rPr>
          <w:u w:val="single"/>
        </w:rPr>
        <w:t xml:space="preserve">按通用条款 </w:t>
      </w:r>
      <w:r>
        <w:rPr>
          <w:rFonts w:ascii="Times New Roman" w:eastAsia="Times New Roman"/>
          <w:u w:val="single"/>
        </w:rPr>
        <w:t>12.4.4</w:t>
      </w:r>
      <w:r>
        <w:t>。</w:t>
      </w:r>
    </w:p>
    <w:p>
      <w:pPr>
        <w:pStyle w:val="3"/>
        <w:tabs>
          <w:tab w:val="left" w:pos="2009"/>
        </w:tabs>
        <w:spacing w:before="100" w:line="321" w:lineRule="auto"/>
        <w:ind w:left="118" w:right="266" w:firstLine="420"/>
      </w:pPr>
      <w:r>
        <w:t>（</w:t>
      </w:r>
      <w:r>
        <w:rPr>
          <w:rFonts w:ascii="Times New Roman" w:eastAsia="Times New Roman"/>
        </w:rPr>
        <w:t>3</w:t>
      </w:r>
      <w:r>
        <w:t>）发</w:t>
      </w:r>
      <w:r>
        <w:rPr>
          <w:spacing w:val="-3"/>
        </w:rPr>
        <w:t>包</w:t>
      </w:r>
      <w:r>
        <w:t>人</w:t>
      </w:r>
      <w:r>
        <w:rPr>
          <w:spacing w:val="-3"/>
        </w:rPr>
        <w:t>违</w:t>
      </w:r>
      <w:r>
        <w:t>反第</w:t>
      </w:r>
      <w:r>
        <w:rPr>
          <w:spacing w:val="-36"/>
        </w:rPr>
        <w:t xml:space="preserve"> </w:t>
      </w:r>
      <w:r>
        <w:rPr>
          <w:rFonts w:ascii="Times New Roman" w:eastAsia="Times New Roman"/>
        </w:rPr>
        <w:t>10.1</w:t>
      </w:r>
      <w:r>
        <w:rPr>
          <w:rFonts w:ascii="Times New Roman" w:eastAsia="Times New Roman"/>
          <w:spacing w:val="16"/>
        </w:rPr>
        <w:t xml:space="preserve"> </w:t>
      </w:r>
      <w:r>
        <w:t>款〔</w:t>
      </w:r>
      <w:r>
        <w:rPr>
          <w:spacing w:val="-3"/>
        </w:rPr>
        <w:t>变</w:t>
      </w:r>
      <w:r>
        <w:t>更</w:t>
      </w:r>
      <w:r>
        <w:rPr>
          <w:spacing w:val="-3"/>
        </w:rPr>
        <w:t>的</w:t>
      </w:r>
      <w:r>
        <w:t>范</w:t>
      </w:r>
      <w:r>
        <w:rPr>
          <w:spacing w:val="-3"/>
        </w:rPr>
        <w:t>围</w:t>
      </w:r>
      <w:r>
        <w:t>〕</w:t>
      </w:r>
      <w:r>
        <w:rPr>
          <w:spacing w:val="-3"/>
        </w:rPr>
        <w:t>第</w:t>
      </w:r>
      <w:r>
        <w:rPr>
          <w:spacing w:val="-2"/>
        </w:rPr>
        <w:t>（</w:t>
      </w:r>
      <w:r>
        <w:rPr>
          <w:rFonts w:ascii="Times New Roman" w:eastAsia="Times New Roman"/>
          <w:spacing w:val="-2"/>
        </w:rPr>
        <w:t>2</w:t>
      </w:r>
      <w:r>
        <w:rPr>
          <w:spacing w:val="-2"/>
        </w:rPr>
        <w:t>）</w:t>
      </w:r>
      <w:r>
        <w:t>项约</w:t>
      </w:r>
      <w:r>
        <w:rPr>
          <w:spacing w:val="-3"/>
        </w:rPr>
        <w:t>定</w:t>
      </w:r>
      <w:r>
        <w:t>，</w:t>
      </w:r>
      <w:r>
        <w:rPr>
          <w:spacing w:val="-3"/>
        </w:rPr>
        <w:t>自</w:t>
      </w:r>
      <w:r>
        <w:t>行</w:t>
      </w:r>
      <w:r>
        <w:rPr>
          <w:spacing w:val="-3"/>
        </w:rPr>
        <w:t>实</w:t>
      </w:r>
      <w:r>
        <w:t>施</w:t>
      </w:r>
      <w:r>
        <w:rPr>
          <w:spacing w:val="-3"/>
        </w:rPr>
        <w:t>被</w:t>
      </w:r>
      <w:r>
        <w:t>取</w:t>
      </w:r>
      <w:r>
        <w:rPr>
          <w:spacing w:val="-3"/>
        </w:rPr>
        <w:t>消</w:t>
      </w:r>
      <w:r>
        <w:t>的工</w:t>
      </w:r>
      <w:r>
        <w:rPr>
          <w:spacing w:val="-3"/>
        </w:rPr>
        <w:t>作</w:t>
      </w:r>
      <w:r>
        <w:t>或</w:t>
      </w:r>
      <w:r>
        <w:rPr>
          <w:spacing w:val="-3"/>
        </w:rPr>
        <w:t>转</w:t>
      </w:r>
      <w:r>
        <w:t>由</w:t>
      </w:r>
      <w:r>
        <w:rPr>
          <w:spacing w:val="-3"/>
        </w:rPr>
        <w:t>他</w:t>
      </w:r>
      <w:r>
        <w:t>人实施的</w:t>
      </w:r>
      <w:r>
        <w:rPr>
          <w:spacing w:val="-3"/>
        </w:rPr>
        <w:t>违</w:t>
      </w:r>
      <w:r>
        <w:t>约</w:t>
      </w:r>
      <w:r>
        <w:rPr>
          <w:spacing w:val="-3"/>
        </w:rPr>
        <w:t>责</w:t>
      </w:r>
      <w:r>
        <w:t>任</w:t>
      </w:r>
      <w:r>
        <w:rPr>
          <w:spacing w:val="-3"/>
        </w:rPr>
        <w:t>：</w:t>
      </w:r>
      <w:r>
        <w:rPr>
          <w:spacing w:val="-3"/>
          <w:u w:val="single"/>
        </w:rPr>
        <w:t xml:space="preserve"> </w:t>
      </w:r>
      <w:r>
        <w:rPr>
          <w:spacing w:val="-3"/>
          <w:u w:val="single"/>
        </w:rPr>
        <w:tab/>
      </w:r>
      <w:r>
        <w:rPr>
          <w:u w:val="single"/>
        </w:rPr>
        <w:t>根</w:t>
      </w:r>
      <w:r>
        <w:rPr>
          <w:spacing w:val="-3"/>
          <w:u w:val="single"/>
        </w:rPr>
        <w:t>据</w:t>
      </w:r>
      <w:r>
        <w:rPr>
          <w:u w:val="single"/>
        </w:rPr>
        <w:t>项目</w:t>
      </w:r>
      <w:r>
        <w:rPr>
          <w:spacing w:val="-3"/>
          <w:u w:val="single"/>
        </w:rPr>
        <w:t>价</w:t>
      </w:r>
      <w:r>
        <w:rPr>
          <w:u w:val="single"/>
        </w:rPr>
        <w:t>值</w:t>
      </w:r>
      <w:r>
        <w:rPr>
          <w:spacing w:val="-3"/>
          <w:u w:val="single"/>
        </w:rPr>
        <w:t>双</w:t>
      </w:r>
      <w:r>
        <w:rPr>
          <w:u w:val="single"/>
        </w:rPr>
        <w:t>方</w:t>
      </w:r>
      <w:r>
        <w:rPr>
          <w:spacing w:val="-3"/>
          <w:u w:val="single"/>
        </w:rPr>
        <w:t>另</w:t>
      </w:r>
      <w:r>
        <w:rPr>
          <w:u w:val="single"/>
        </w:rPr>
        <w:t>行</w:t>
      </w:r>
      <w:r>
        <w:rPr>
          <w:spacing w:val="-3"/>
          <w:u w:val="single"/>
        </w:rPr>
        <w:t>协</w:t>
      </w:r>
      <w:r>
        <w:rPr>
          <w:u w:val="single"/>
        </w:rPr>
        <w:t>商。</w:t>
      </w:r>
    </w:p>
    <w:p>
      <w:pPr>
        <w:pStyle w:val="3"/>
        <w:spacing w:before="45" w:line="321" w:lineRule="auto"/>
        <w:ind w:left="118" w:right="207" w:firstLine="420"/>
      </w:pPr>
      <w:r>
        <w:t>（</w:t>
      </w:r>
      <w:r>
        <w:rPr>
          <w:rFonts w:ascii="Times New Roman" w:eastAsia="Times New Roman"/>
        </w:rPr>
        <w:t>4</w:t>
      </w:r>
      <w:r>
        <w:t>）发包人提供的材料、工程设备的规格、数量或质量不符合合同约定，或因发包人原因导致交货日期延误或交货地点变更等情况的违约责任：</w:t>
      </w:r>
      <w:r>
        <w:rPr>
          <w:u w:val="single"/>
        </w:rPr>
        <w:t>工期予以顺延</w:t>
      </w:r>
      <w:r>
        <w:t>。</w:t>
      </w:r>
    </w:p>
    <w:p>
      <w:pPr>
        <w:pStyle w:val="3"/>
        <w:spacing w:before="44"/>
        <w:ind w:left="538"/>
      </w:pPr>
      <w:r>
        <w:t>（</w:t>
      </w:r>
      <w:r>
        <w:rPr>
          <w:rFonts w:ascii="Times New Roman" w:eastAsia="Times New Roman"/>
        </w:rPr>
        <w:t>5</w:t>
      </w:r>
      <w:r>
        <w:t>）因发包人违反合同约定造成暂停施工的违约责任：</w:t>
      </w:r>
      <w:r>
        <w:rPr>
          <w:u w:val="single"/>
        </w:rPr>
        <w:t>工期予以顺延</w:t>
      </w:r>
      <w:r>
        <w:t xml:space="preserve"> 。</w:t>
      </w:r>
    </w:p>
    <w:p>
      <w:pPr>
        <w:pStyle w:val="3"/>
        <w:tabs>
          <w:tab w:val="left" w:pos="1169"/>
        </w:tabs>
        <w:spacing w:before="97" w:line="324" w:lineRule="auto"/>
        <w:ind w:left="118" w:right="213" w:firstLine="420"/>
      </w:pPr>
      <w:r>
        <w:t>（</w:t>
      </w:r>
      <w:r>
        <w:rPr>
          <w:rFonts w:ascii="Times New Roman" w:eastAsia="Times New Roman"/>
        </w:rPr>
        <w:t>6</w:t>
      </w:r>
      <w:r>
        <w:t>）发</w:t>
      </w:r>
      <w:r>
        <w:rPr>
          <w:spacing w:val="-3"/>
        </w:rPr>
        <w:t>包</w:t>
      </w:r>
      <w:r>
        <w:t>人</w:t>
      </w:r>
      <w:r>
        <w:rPr>
          <w:spacing w:val="-3"/>
        </w:rPr>
        <w:t>无</w:t>
      </w:r>
      <w:r>
        <w:t>正</w:t>
      </w:r>
      <w:r>
        <w:rPr>
          <w:spacing w:val="-3"/>
        </w:rPr>
        <w:t>当</w:t>
      </w:r>
      <w:r>
        <w:t>理</w:t>
      </w:r>
      <w:r>
        <w:rPr>
          <w:spacing w:val="-3"/>
        </w:rPr>
        <w:t>由没</w:t>
      </w:r>
      <w:r>
        <w:t>有在</w:t>
      </w:r>
      <w:r>
        <w:rPr>
          <w:spacing w:val="-3"/>
        </w:rPr>
        <w:t>约</w:t>
      </w:r>
      <w:r>
        <w:t>定</w:t>
      </w:r>
      <w:r>
        <w:rPr>
          <w:spacing w:val="-3"/>
        </w:rPr>
        <w:t>期</w:t>
      </w:r>
      <w:r>
        <w:t>限</w:t>
      </w:r>
      <w:r>
        <w:rPr>
          <w:spacing w:val="-3"/>
        </w:rPr>
        <w:t>内</w:t>
      </w:r>
      <w:r>
        <w:t>发</w:t>
      </w:r>
      <w:r>
        <w:rPr>
          <w:spacing w:val="-3"/>
        </w:rPr>
        <w:t>出</w:t>
      </w:r>
      <w:r>
        <w:t>复</w:t>
      </w:r>
      <w:r>
        <w:rPr>
          <w:spacing w:val="-3"/>
        </w:rPr>
        <w:t>工</w:t>
      </w:r>
      <w:r>
        <w:t>指示</w:t>
      </w:r>
      <w:r>
        <w:rPr>
          <w:spacing w:val="-3"/>
        </w:rPr>
        <w:t>，</w:t>
      </w:r>
      <w:r>
        <w:t>导</w:t>
      </w:r>
      <w:r>
        <w:rPr>
          <w:spacing w:val="-3"/>
        </w:rPr>
        <w:t>致</w:t>
      </w:r>
      <w:r>
        <w:t>承</w:t>
      </w:r>
      <w:r>
        <w:rPr>
          <w:spacing w:val="-3"/>
        </w:rPr>
        <w:t>包</w:t>
      </w:r>
      <w:r>
        <w:t>人</w:t>
      </w:r>
      <w:r>
        <w:rPr>
          <w:spacing w:val="-3"/>
        </w:rPr>
        <w:t>无</w:t>
      </w:r>
      <w:r>
        <w:t>法</w:t>
      </w:r>
      <w:r>
        <w:rPr>
          <w:spacing w:val="-3"/>
        </w:rPr>
        <w:t>复</w:t>
      </w:r>
      <w:r>
        <w:t>工的</w:t>
      </w:r>
      <w:r>
        <w:rPr>
          <w:spacing w:val="-3"/>
        </w:rPr>
        <w:t>违</w:t>
      </w:r>
      <w:r>
        <w:t>约</w:t>
      </w:r>
      <w:r>
        <w:rPr>
          <w:spacing w:val="-3"/>
        </w:rPr>
        <w:t>责</w:t>
      </w:r>
      <w:r>
        <w:t>任</w:t>
      </w:r>
      <w:r>
        <w:rPr>
          <w:spacing w:val="-3"/>
        </w:rPr>
        <w:t>：</w:t>
      </w:r>
      <w:r>
        <w:rPr>
          <w:u w:val="single"/>
        </w:rPr>
        <w:t>工期予以</w:t>
      </w:r>
      <w:r>
        <w:rPr>
          <w:spacing w:val="-3"/>
          <w:u w:val="single"/>
        </w:rPr>
        <w:t>顺</w:t>
      </w:r>
      <w:r>
        <w:rPr>
          <w:u w:val="single"/>
        </w:rPr>
        <w:t>延</w:t>
      </w:r>
      <w:r>
        <w:rPr>
          <w:u w:val="single"/>
        </w:rPr>
        <w:tab/>
      </w:r>
      <w:r>
        <w:t>。</w:t>
      </w:r>
    </w:p>
    <w:p>
      <w:pPr>
        <w:pStyle w:val="3"/>
        <w:tabs>
          <w:tab w:val="left" w:pos="2115"/>
          <w:tab w:val="left" w:pos="2593"/>
        </w:tabs>
        <w:spacing w:before="40"/>
        <w:ind w:left="538"/>
      </w:pPr>
      <w:r>
        <w:t>（</w:t>
      </w:r>
      <w:r>
        <w:rPr>
          <w:rFonts w:ascii="Times New Roman" w:eastAsia="Times New Roman"/>
        </w:rPr>
        <w:t>7</w:t>
      </w:r>
      <w:r>
        <w:t>）其</w:t>
      </w:r>
      <w:r>
        <w:rPr>
          <w:spacing w:val="-3"/>
        </w:rPr>
        <w:t>他</w:t>
      </w:r>
      <w:r>
        <w:t>：</w:t>
      </w:r>
      <w:r>
        <w:rPr>
          <w:u w:val="single"/>
        </w:rPr>
        <w:t xml:space="preserve"> </w:t>
      </w:r>
      <w:r>
        <w:rPr>
          <w:u w:val="single"/>
        </w:rPr>
        <w:tab/>
      </w:r>
      <w:r>
        <w:rPr>
          <w:rFonts w:ascii="Times New Roman" w:eastAsia="Times New Roman"/>
          <w:u w:val="single"/>
        </w:rPr>
        <w:t>/</w:t>
      </w:r>
      <w:r>
        <w:rPr>
          <w:rFonts w:ascii="Times New Roman" w:eastAsia="Times New Roman"/>
          <w:u w:val="single"/>
        </w:rPr>
        <w:tab/>
      </w:r>
      <w:r>
        <w:t>。</w:t>
      </w:r>
    </w:p>
    <w:p>
      <w:pPr>
        <w:pStyle w:val="21"/>
        <w:numPr>
          <w:ilvl w:val="2"/>
          <w:numId w:val="32"/>
        </w:numPr>
        <w:tabs>
          <w:tab w:val="left" w:pos="1170"/>
        </w:tabs>
        <w:spacing w:before="100" w:after="0" w:line="240" w:lineRule="auto"/>
        <w:ind w:left="1170" w:right="0" w:hanging="632"/>
        <w:jc w:val="left"/>
        <w:rPr>
          <w:sz w:val="21"/>
        </w:rPr>
      </w:pPr>
      <w:r>
        <w:rPr>
          <w:spacing w:val="-3"/>
          <w:sz w:val="21"/>
        </w:rPr>
        <w:t>因发包人违约解除合同</w:t>
      </w:r>
    </w:p>
    <w:p>
      <w:pPr>
        <w:pStyle w:val="3"/>
        <w:spacing w:before="97" w:line="324" w:lineRule="auto"/>
        <w:ind w:left="118" w:right="207" w:firstLine="420"/>
      </w:pPr>
      <w:r>
        <w:t>承包人按</w:t>
      </w:r>
      <w:r>
        <w:rPr>
          <w:rFonts w:ascii="Times New Roman" w:eastAsia="Times New Roman"/>
        </w:rPr>
        <w:t>16.1.1</w:t>
      </w:r>
      <w:r>
        <w:t>项〔发包人违约的情形〕约定暂停施工满</w:t>
      </w:r>
      <w:r>
        <w:rPr>
          <w:rFonts w:ascii="Times New Roman" w:eastAsia="Times New Roman"/>
          <w:u w:val="single"/>
        </w:rPr>
        <w:t>28</w:t>
      </w:r>
      <w:r>
        <w:t>天后发包人仍不纠正其违约行为并致使合同目的不能实现的，承包人有权解除合同。</w:t>
      </w:r>
    </w:p>
    <w:p>
      <w:pPr>
        <w:pStyle w:val="21"/>
        <w:numPr>
          <w:ilvl w:val="1"/>
          <w:numId w:val="38"/>
        </w:numPr>
        <w:tabs>
          <w:tab w:val="left" w:pos="1012"/>
        </w:tabs>
        <w:spacing w:before="40" w:after="0" w:line="240" w:lineRule="auto"/>
        <w:ind w:left="1011" w:right="0" w:hanging="473"/>
        <w:jc w:val="left"/>
        <w:rPr>
          <w:sz w:val="21"/>
        </w:rPr>
      </w:pPr>
      <w:r>
        <w:rPr>
          <w:spacing w:val="-3"/>
          <w:sz w:val="21"/>
        </w:rPr>
        <w:t>承包人违约</w:t>
      </w:r>
    </w:p>
    <w:p>
      <w:pPr>
        <w:pStyle w:val="21"/>
        <w:numPr>
          <w:ilvl w:val="2"/>
          <w:numId w:val="38"/>
        </w:numPr>
        <w:tabs>
          <w:tab w:val="left" w:pos="1170"/>
        </w:tabs>
        <w:spacing w:before="100" w:after="0" w:line="321" w:lineRule="auto"/>
        <w:ind w:left="538" w:right="6831" w:firstLine="0"/>
        <w:jc w:val="left"/>
        <w:rPr>
          <w:sz w:val="21"/>
        </w:rPr>
      </w:pPr>
      <w:r>
        <w:rPr>
          <w:spacing w:val="-3"/>
          <w:sz w:val="21"/>
        </w:rPr>
        <w:t>承包人违约的情形承包人违约的其他情形：</w:t>
      </w:r>
    </w:p>
    <w:p>
      <w:pPr>
        <w:pStyle w:val="3"/>
        <w:spacing w:before="45"/>
        <w:ind w:left="538"/>
      </w:pPr>
      <w:r>
        <w:t>（四）</w:t>
      </w:r>
      <w:r>
        <w:rPr>
          <w:u w:val="single"/>
        </w:rPr>
        <w:t>承包人未按照本合同约定或发包人指定的开工日期进场施工的；</w:t>
      </w:r>
    </w:p>
    <w:p>
      <w:pPr>
        <w:pStyle w:val="3"/>
        <w:spacing w:before="114" w:line="331" w:lineRule="auto"/>
        <w:ind w:left="118" w:right="153" w:firstLine="420"/>
      </w:pPr>
      <w:r>
        <w:t>（五</w:t>
      </w:r>
      <w:r>
        <w:rPr>
          <w:spacing w:val="-3"/>
        </w:rPr>
        <w:t>）</w:t>
      </w:r>
      <w:r>
        <w:rPr>
          <w:spacing w:val="-3"/>
          <w:u w:val="single"/>
        </w:rPr>
        <w:t xml:space="preserve">承包人进场的项目经理、技术负责人和专职安全副经理及其他管理人员与投标文件不符的； </w:t>
      </w:r>
      <w:r>
        <w:rPr>
          <w:spacing w:val="-6"/>
          <w:u w:val="single"/>
        </w:rPr>
        <w:t xml:space="preserve">人员到位情况不满足专用条款 </w:t>
      </w:r>
      <w:r>
        <w:rPr>
          <w:rFonts w:ascii="Times New Roman" w:eastAsia="Times New Roman"/>
          <w:u w:val="single"/>
        </w:rPr>
        <w:t>3.2.1</w:t>
      </w:r>
      <w:r>
        <w:rPr>
          <w:u w:val="single"/>
        </w:rPr>
        <w:t>、</w:t>
      </w:r>
      <w:r>
        <w:rPr>
          <w:rFonts w:ascii="Times New Roman" w:eastAsia="Times New Roman"/>
          <w:u w:val="single"/>
        </w:rPr>
        <w:t xml:space="preserve">3.3.4 </w:t>
      </w:r>
      <w:r>
        <w:rPr>
          <w:spacing w:val="-7"/>
          <w:u w:val="single"/>
        </w:rPr>
        <w:t>条规定的；擅自更换项目经理、技术负责人和专职安全副经理</w:t>
      </w:r>
      <w:r>
        <w:rPr>
          <w:spacing w:val="-3"/>
          <w:u w:val="single"/>
        </w:rPr>
        <w:t>及其他管理人员的；</w:t>
      </w:r>
    </w:p>
    <w:p>
      <w:pPr>
        <w:pStyle w:val="3"/>
        <w:spacing w:before="36"/>
        <w:ind w:left="538"/>
      </w:pPr>
      <w:r>
        <w:t>（六）</w:t>
      </w:r>
      <w:r>
        <w:rPr>
          <w:u w:val="single"/>
        </w:rPr>
        <w:t>承包人不服从发包人的管理、不服从监理指令及其他要求的；</w:t>
      </w:r>
    </w:p>
    <w:p>
      <w:pPr>
        <w:pStyle w:val="3"/>
        <w:spacing w:before="113"/>
        <w:ind w:left="538"/>
      </w:pPr>
      <w:r>
        <w:t>（七）</w:t>
      </w:r>
      <w:r>
        <w:rPr>
          <w:u w:val="single"/>
        </w:rPr>
        <w:t>承包人在施工过程擅自停工或变相停工；</w:t>
      </w:r>
    </w:p>
    <w:p>
      <w:pPr>
        <w:pStyle w:val="3"/>
        <w:spacing w:before="116"/>
        <w:ind w:left="538"/>
      </w:pPr>
      <w:r>
        <w:t>（八）</w:t>
      </w:r>
      <w:r>
        <w:rPr>
          <w:u w:val="single"/>
        </w:rPr>
        <w:t>未按合同约定做好总承包管理工作的；</w:t>
      </w:r>
    </w:p>
    <w:p>
      <w:pPr>
        <w:pStyle w:val="3"/>
        <w:spacing w:before="113"/>
        <w:ind w:left="538"/>
      </w:pPr>
      <w:r>
        <w:t>（九）</w:t>
      </w:r>
      <w:r>
        <w:rPr>
          <w:u w:val="single"/>
        </w:rPr>
        <w:t>承包人拖欠民工工资的。</w:t>
      </w:r>
    </w:p>
    <w:p>
      <w:pPr>
        <w:pStyle w:val="21"/>
        <w:numPr>
          <w:ilvl w:val="2"/>
          <w:numId w:val="38"/>
        </w:numPr>
        <w:tabs>
          <w:tab w:val="left" w:pos="1118"/>
        </w:tabs>
        <w:spacing w:before="116" w:after="0" w:line="240" w:lineRule="auto"/>
        <w:ind w:left="1117" w:right="0" w:hanging="579"/>
        <w:jc w:val="left"/>
        <w:rPr>
          <w:sz w:val="21"/>
        </w:rPr>
      </w:pPr>
      <w:r>
        <w:rPr>
          <w:spacing w:val="-3"/>
          <w:sz w:val="21"/>
        </w:rPr>
        <w:t>承包人违约的责任</w:t>
      </w:r>
    </w:p>
    <w:p>
      <w:pPr>
        <w:pStyle w:val="3"/>
        <w:spacing w:before="98" w:line="340" w:lineRule="auto"/>
        <w:ind w:left="118" w:right="153" w:firstLine="420"/>
      </w:pPr>
      <w:r>
        <w:rPr>
          <w:spacing w:val="-5"/>
        </w:rPr>
        <w:t>承包人违约责任的承担方式和计算方法：</w:t>
      </w:r>
      <w:r>
        <w:rPr>
          <w:spacing w:val="-9"/>
          <w:u w:val="single"/>
        </w:rPr>
        <w:t>发包人有权终止合同，没收履约保证金。且上报行政主管部门</w:t>
      </w:r>
      <w:r>
        <w:rPr>
          <w:spacing w:val="-25"/>
          <w:u w:val="single"/>
        </w:rPr>
        <w:t>计入不良行为记录。</w:t>
      </w:r>
    </w:p>
    <w:p>
      <w:pPr>
        <w:pStyle w:val="3"/>
        <w:spacing w:before="25" w:line="340" w:lineRule="auto"/>
        <w:ind w:left="1230" w:right="257" w:hanging="1112"/>
        <w:jc w:val="both"/>
        <w:rPr>
          <w:sz w:val="23"/>
        </w:rPr>
      </w:pPr>
      <w:r>
        <w:t xml:space="preserve">第一章    </w:t>
      </w:r>
      <w:r>
        <w:rPr>
          <w:spacing w:val="-3"/>
          <w:u w:val="single"/>
        </w:rPr>
        <w:t>如果发生质量事故，承包方除依据现行法律法规的规定承担相应的法律责任外，按照现行法律法规</w:t>
      </w:r>
      <w:r>
        <w:rPr>
          <w:spacing w:val="-17"/>
          <w:u w:val="single"/>
        </w:rPr>
        <w:t>规定的行政罚款标准的最高额度，向发包人另行支付违约金。如承包人未受到行政</w:t>
      </w:r>
      <w:r>
        <w:rPr>
          <w:spacing w:val="-8"/>
          <w:u w:val="single"/>
        </w:rPr>
        <w:t xml:space="preserve">处罚，则承包人向发包人支付 </w:t>
      </w:r>
      <w:r>
        <w:rPr>
          <w:rFonts w:ascii="Times New Roman" w:eastAsia="Times New Roman"/>
          <w:u w:val="single"/>
        </w:rPr>
        <w:t xml:space="preserve">2 </w:t>
      </w:r>
      <w:r>
        <w:rPr>
          <w:spacing w:val="-3"/>
          <w:u w:val="single"/>
        </w:rPr>
        <w:t>万元的违约金。</w:t>
      </w:r>
    </w:p>
    <w:p>
      <w:pPr>
        <w:pStyle w:val="3"/>
        <w:spacing w:before="36" w:line="340" w:lineRule="auto"/>
        <w:ind w:left="1230" w:right="257" w:hanging="1112"/>
        <w:jc w:val="both"/>
      </w:pPr>
      <w:r>
        <w:t xml:space="preserve">第二章    </w:t>
      </w:r>
      <w:r>
        <w:rPr>
          <w:spacing w:val="-3"/>
          <w:u w:val="single"/>
        </w:rPr>
        <w:t>在承包人进行该项目的施工过程中所发生的所有由承包人造成的安全和环保事故必须在第一时间通报发包人和所在地建设管理部门，因事故引起的直接和间接的法律纠纷和经济损失（</w:t>
      </w:r>
      <w:r>
        <w:rPr>
          <w:spacing w:val="-27"/>
          <w:u w:val="single"/>
        </w:rPr>
        <w:t>包括并不止限于罚款</w:t>
      </w:r>
      <w:r>
        <w:rPr>
          <w:u w:val="single"/>
        </w:rPr>
        <w:t>），</w:t>
      </w:r>
      <w:r>
        <w:rPr>
          <w:spacing w:val="-3"/>
          <w:u w:val="single"/>
        </w:rPr>
        <w:t>均由承包人承担，发包人不承担任何直接和间接的责任；如果发生安全或环保事故，视出现事故的大小及影响程度，发包人有权自主确定按照每出现一</w:t>
      </w:r>
      <w:r>
        <w:rPr>
          <w:spacing w:val="-7"/>
          <w:u w:val="single"/>
        </w:rPr>
        <w:t xml:space="preserve">次向承包人收取违约金人民币 </w:t>
      </w:r>
      <w:r>
        <w:rPr>
          <w:rFonts w:ascii="Times New Roman" w:eastAsia="Times New Roman"/>
          <w:u w:val="single"/>
        </w:rPr>
        <w:t xml:space="preserve">2 </w:t>
      </w:r>
      <w:r>
        <w:rPr>
          <w:spacing w:val="-13"/>
          <w:u w:val="single"/>
        </w:rPr>
        <w:t xml:space="preserve">万元至 </w:t>
      </w:r>
      <w:r>
        <w:rPr>
          <w:rFonts w:ascii="Times New Roman" w:eastAsia="Times New Roman"/>
          <w:u w:val="single"/>
        </w:rPr>
        <w:t xml:space="preserve">6 </w:t>
      </w:r>
      <w:r>
        <w:rPr>
          <w:spacing w:val="-2"/>
          <w:u w:val="single"/>
        </w:rPr>
        <w:t>万元。</w:t>
      </w:r>
    </w:p>
    <w:p>
      <w:pPr>
        <w:pStyle w:val="3"/>
        <w:spacing w:line="324" w:lineRule="auto"/>
        <w:ind w:left="1230" w:right="206" w:hanging="1112"/>
        <w:jc w:val="both"/>
      </w:pPr>
      <w:r>
        <w:rPr>
          <w:spacing w:val="15"/>
        </w:rPr>
        <w:t xml:space="preserve">第三章   </w:t>
      </w:r>
      <w:r>
        <w:rPr>
          <w:spacing w:val="-12"/>
          <w:u w:val="single"/>
        </w:rPr>
        <w:t xml:space="preserve">承包人在施工期间因安全和环保事故造成的停工和延期，每停工或延期一天，罚人民币 </w:t>
      </w:r>
      <w:r>
        <w:rPr>
          <w:rFonts w:hint="eastAsia"/>
          <w:spacing w:val="-12"/>
          <w:u w:val="single"/>
          <w:lang w:val="en-US" w:eastAsia="zh-CN"/>
        </w:rPr>
        <w:t>5</w:t>
      </w:r>
      <w:r>
        <w:rPr>
          <w:rFonts w:ascii="Times New Roman" w:eastAsia="Times New Roman"/>
          <w:u w:val="single"/>
        </w:rPr>
        <w:t>000</w:t>
      </w:r>
      <w:r>
        <w:rPr>
          <w:spacing w:val="-204"/>
          <w:u w:val="single"/>
        </w:rPr>
        <w:t>元</w:t>
      </w:r>
      <w:r>
        <w:rPr>
          <w:spacing w:val="-3"/>
          <w:u w:val="single"/>
        </w:rPr>
        <w:t>，由此造成逾期竣工的还应同时承担逾期竣工的违约责任。</w:t>
      </w:r>
    </w:p>
    <w:p>
      <w:pPr>
        <w:pStyle w:val="3"/>
        <w:spacing w:before="40" w:line="340" w:lineRule="auto"/>
        <w:ind w:left="1230" w:right="256" w:hanging="1112"/>
        <w:jc w:val="both"/>
      </w:pPr>
      <w:r>
        <w:t xml:space="preserve">第四章    </w:t>
      </w:r>
      <w:r>
        <w:rPr>
          <w:spacing w:val="-3"/>
          <w:u w:val="single"/>
        </w:rPr>
        <w:t>承包人施工所使用的材料、设备与发包人封存的样品不一致或不符合本合同的要求，则承</w:t>
      </w:r>
      <w:r>
        <w:rPr>
          <w:spacing w:val="-206"/>
          <w:u w:val="single"/>
        </w:rPr>
        <w:t>包</w:t>
      </w:r>
      <w:r>
        <w:rPr>
          <w:spacing w:val="-3"/>
          <w:u w:val="single"/>
        </w:rPr>
        <w:t>人应无条件予以更换，同时，每发生一次承包人应向发包人支付合同价款千分之一的违约金。</w:t>
      </w:r>
    </w:p>
    <w:p>
      <w:pPr>
        <w:pStyle w:val="3"/>
        <w:spacing w:before="28" w:line="340" w:lineRule="auto"/>
        <w:ind w:left="1230" w:right="257" w:hanging="1112"/>
        <w:jc w:val="both"/>
      </w:pPr>
      <w:r>
        <w:t xml:space="preserve">第五章    </w:t>
      </w:r>
      <w:r>
        <w:rPr>
          <w:spacing w:val="-3"/>
          <w:u w:val="single"/>
        </w:rPr>
        <w:t>承包人拖欠民工工资的，发包人有权从未支付给承包人的工程款中直接向民工支付工资， 支付额度如承包人不予确认，</w:t>
      </w:r>
      <w:r>
        <w:rPr>
          <w:spacing w:val="-17"/>
          <w:u w:val="single"/>
        </w:rPr>
        <w:t>以发包人确认的额度支付，承包人不得提出异议。发生拖欠民</w:t>
      </w:r>
      <w:r>
        <w:rPr>
          <w:spacing w:val="-7"/>
          <w:u w:val="single"/>
        </w:rPr>
        <w:t xml:space="preserve">工工资情形，按拖欠数额的 </w:t>
      </w:r>
      <w:r>
        <w:rPr>
          <w:rFonts w:ascii="Times New Roman" w:eastAsia="Times New Roman"/>
          <w:u w:val="single"/>
        </w:rPr>
        <w:t>10</w:t>
      </w:r>
      <w:r>
        <w:rPr>
          <w:spacing w:val="-3"/>
          <w:u w:val="single"/>
        </w:rPr>
        <w:t>％向发包人支付违约金。</w:t>
      </w:r>
    </w:p>
    <w:p>
      <w:pPr>
        <w:pStyle w:val="3"/>
        <w:spacing w:line="340" w:lineRule="auto"/>
        <w:ind w:left="1230" w:right="257" w:hanging="1112"/>
        <w:jc w:val="both"/>
      </w:pPr>
      <w:r>
        <w:t xml:space="preserve">第六章    </w:t>
      </w:r>
      <w:r>
        <w:rPr>
          <w:u w:val="single"/>
        </w:rPr>
        <w:t>承包人不得违反合同约定向分包单位收取任何费用，否则除向分包单位返还已收取的费用外，还应向发包人支付违约收取费用等额的违约金。</w:t>
      </w:r>
    </w:p>
    <w:p>
      <w:pPr>
        <w:pStyle w:val="3"/>
        <w:spacing w:before="25" w:line="331" w:lineRule="auto"/>
        <w:ind w:left="1230" w:right="206" w:hanging="1112"/>
        <w:jc w:val="both"/>
      </w:pPr>
      <w:r>
        <w:t xml:space="preserve">第七章    </w:t>
      </w:r>
      <w:r>
        <w:rPr>
          <w:spacing w:val="-3"/>
          <w:u w:val="single"/>
        </w:rPr>
        <w:t>承包人未按照本合同约定或发包人指定的开工日期进场施工，每延期一日按合同价款的千</w:t>
      </w:r>
      <w:r>
        <w:rPr>
          <w:spacing w:val="-156"/>
          <w:u w:val="single"/>
        </w:rPr>
        <w:t>分</w:t>
      </w:r>
      <w:r>
        <w:rPr>
          <w:spacing w:val="-7"/>
          <w:u w:val="single"/>
        </w:rPr>
        <w:t xml:space="preserve">之一向发包人支付迟延违约金；延期达 </w:t>
      </w:r>
      <w:r>
        <w:rPr>
          <w:rFonts w:ascii="Times New Roman" w:eastAsia="Times New Roman"/>
          <w:u w:val="single"/>
        </w:rPr>
        <w:t xml:space="preserve">15 </w:t>
      </w:r>
      <w:r>
        <w:rPr>
          <w:spacing w:val="-7"/>
          <w:u w:val="single"/>
        </w:rPr>
        <w:t>日以上，发包人有权解除合同。但因发包人原因</w:t>
      </w:r>
      <w:r>
        <w:rPr>
          <w:spacing w:val="-4"/>
          <w:u w:val="single"/>
        </w:rPr>
        <w:t>导致未能进场的情形除外。</w:t>
      </w:r>
    </w:p>
    <w:p>
      <w:pPr>
        <w:pStyle w:val="3"/>
        <w:spacing w:before="36" w:line="340" w:lineRule="auto"/>
        <w:ind w:left="1230" w:right="257" w:hanging="1112"/>
        <w:jc w:val="both"/>
      </w:pPr>
      <w:r>
        <w:t xml:space="preserve">第八章    </w:t>
      </w:r>
      <w:r>
        <w:rPr>
          <w:spacing w:val="-3"/>
          <w:u w:val="single"/>
        </w:rPr>
        <w:t>承包人应服从监理指令及其他要求。对无故不服从指令的行为每发生一次，承包人向发包</w:t>
      </w:r>
      <w:r>
        <w:rPr>
          <w:spacing w:val="-207"/>
          <w:u w:val="single"/>
        </w:rPr>
        <w:t>人</w:t>
      </w:r>
      <w:r>
        <w:rPr>
          <w:spacing w:val="-17"/>
          <w:u w:val="single"/>
        </w:rPr>
        <w:t xml:space="preserve">支付 </w:t>
      </w:r>
      <w:r>
        <w:rPr>
          <w:rFonts w:ascii="Times New Roman" w:eastAsia="Times New Roman"/>
          <w:u w:val="single"/>
        </w:rPr>
        <w:t xml:space="preserve">5000 </w:t>
      </w:r>
      <w:r>
        <w:rPr>
          <w:spacing w:val="-3"/>
          <w:u w:val="single"/>
        </w:rPr>
        <w:t>元人民币的违约金。</w:t>
      </w:r>
    </w:p>
    <w:p>
      <w:pPr>
        <w:pStyle w:val="3"/>
        <w:spacing w:before="3" w:line="331" w:lineRule="auto"/>
        <w:ind w:left="1230" w:right="257" w:hanging="1112"/>
        <w:jc w:val="both"/>
      </w:pPr>
      <w:r>
        <w:t xml:space="preserve">第九章    </w:t>
      </w:r>
      <w:r>
        <w:rPr>
          <w:spacing w:val="-3"/>
          <w:u w:val="single"/>
        </w:rPr>
        <w:t>承包人必须按照投标文件承诺的劳动力工种、数量、时间、履行合同。若由于劳动力不到位影响工期的</w:t>
      </w:r>
      <w:r>
        <w:rPr>
          <w:spacing w:val="-31"/>
          <w:u w:val="single"/>
        </w:rPr>
        <w:t xml:space="preserve">，承包人必须按照 </w:t>
      </w:r>
      <w:r>
        <w:rPr>
          <w:rFonts w:ascii="Times New Roman" w:hAnsi="Times New Roman" w:eastAsia="Times New Roman"/>
          <w:u w:val="single"/>
        </w:rPr>
        <w:t xml:space="preserve">500 </w:t>
      </w:r>
      <w:r>
        <w:rPr>
          <w:u w:val="single"/>
        </w:rPr>
        <w:t>元</w:t>
      </w:r>
      <w:r>
        <w:rPr>
          <w:rFonts w:ascii="Times New Roman" w:hAnsi="Times New Roman" w:eastAsia="Times New Roman"/>
          <w:u w:val="single"/>
        </w:rPr>
        <w:t>/</w:t>
      </w:r>
      <w:r>
        <w:rPr>
          <w:spacing w:val="-3"/>
          <w:u w:val="single"/>
        </w:rPr>
        <w:t>人•天向发包人支付违约金，同时，发包人有权根据承包人的违约造成的影响，单方解除合同，相关责任由承包人承担。</w:t>
      </w:r>
    </w:p>
    <w:p>
      <w:pPr>
        <w:pStyle w:val="3"/>
        <w:spacing w:before="34" w:line="340" w:lineRule="auto"/>
        <w:ind w:left="1230" w:right="257" w:hanging="1112"/>
        <w:jc w:val="both"/>
      </w:pPr>
      <w:r>
        <w:t xml:space="preserve">第十章    </w:t>
      </w:r>
      <w:r>
        <w:rPr>
          <w:u w:val="single"/>
        </w:rPr>
        <w:t>承包人未按投标承诺投入施工所需的机械装备，影响工程正常进度和工程施工质量，承担违约责任，发包人有权扣除部分直至全部履约保证金。</w:t>
      </w:r>
    </w:p>
    <w:p>
      <w:pPr>
        <w:pStyle w:val="21"/>
        <w:numPr>
          <w:ilvl w:val="2"/>
          <w:numId w:val="38"/>
        </w:numPr>
        <w:tabs>
          <w:tab w:val="left" w:pos="1170"/>
        </w:tabs>
        <w:spacing w:before="12" w:after="0" w:line="240" w:lineRule="auto"/>
        <w:ind w:left="538" w:right="0" w:firstLine="0"/>
        <w:jc w:val="left"/>
        <w:rPr>
          <w:sz w:val="21"/>
        </w:rPr>
      </w:pPr>
      <w:r>
        <w:rPr>
          <w:spacing w:val="-3"/>
          <w:sz w:val="21"/>
        </w:rPr>
        <w:t>因承包人违约解除合同</w:t>
      </w:r>
    </w:p>
    <w:p>
      <w:pPr>
        <w:pStyle w:val="3"/>
        <w:spacing w:before="98"/>
        <w:ind w:left="538"/>
      </w:pPr>
      <w:r>
        <w:rPr>
          <w:u w:val="single"/>
        </w:rPr>
        <w:t>关于承包人违约解除合同的特别约定：</w:t>
      </w:r>
    </w:p>
    <w:p>
      <w:pPr>
        <w:pStyle w:val="3"/>
        <w:spacing w:before="116" w:line="331" w:lineRule="auto"/>
        <w:ind w:left="118" w:right="206" w:firstLine="420"/>
        <w:jc w:val="both"/>
      </w:pPr>
      <w:r>
        <w:rPr>
          <w:rFonts w:ascii="Times New Roman" w:eastAsia="Times New Roman"/>
          <w:u w:val="single"/>
        </w:rPr>
        <w:t>1</w:t>
      </w:r>
      <w:r>
        <w:rPr>
          <w:spacing w:val="-3"/>
          <w:u w:val="single"/>
        </w:rPr>
        <w:t>、发包人发出施工进场通知书之日起一周内，承包人必须调遣人员、材料及机械设备进场进行施</w:t>
      </w:r>
      <w:r>
        <w:rPr>
          <w:spacing w:val="-207"/>
          <w:u w:val="single"/>
        </w:rPr>
        <w:t>工</w:t>
      </w:r>
      <w:r>
        <w:rPr>
          <w:spacing w:val="-10"/>
          <w:u w:val="single"/>
        </w:rPr>
        <w:t>准备；若承包人在半个月内未响应发包人的要求，则发包人有权终止合同，没收履约保证金。且上报行</w:t>
      </w:r>
      <w:r>
        <w:rPr>
          <w:spacing w:val="-4"/>
          <w:u w:val="single"/>
        </w:rPr>
        <w:t>政主管部门计入不良行为记录。</w:t>
      </w:r>
    </w:p>
    <w:p>
      <w:pPr>
        <w:pStyle w:val="3"/>
        <w:spacing w:before="6"/>
        <w:rPr>
          <w:sz w:val="8"/>
        </w:rPr>
      </w:pPr>
    </w:p>
    <w:p>
      <w:pPr>
        <w:pStyle w:val="3"/>
        <w:spacing w:before="43" w:line="324" w:lineRule="auto"/>
        <w:ind w:left="118" w:right="153" w:firstLine="420"/>
      </w:pPr>
      <w:r>
        <w:rPr>
          <w:rFonts w:ascii="Times New Roman" w:eastAsia="Times New Roman"/>
          <w:u w:val="single"/>
        </w:rPr>
        <w:t>2</w:t>
      </w:r>
      <w:r>
        <w:rPr>
          <w:spacing w:val="-3"/>
          <w:u w:val="single"/>
        </w:rPr>
        <w:t>、承包人应当按照合同约定履行义务，不得将承包项目转让</w:t>
      </w:r>
      <w:r>
        <w:rPr>
          <w:u w:val="single"/>
        </w:rPr>
        <w:t>（</w:t>
      </w:r>
      <w:r>
        <w:rPr>
          <w:spacing w:val="-2"/>
          <w:u w:val="single"/>
        </w:rPr>
        <w:t>转包</w:t>
      </w:r>
      <w:r>
        <w:rPr>
          <w:spacing w:val="-3"/>
          <w:u w:val="single"/>
        </w:rPr>
        <w:t>）</w:t>
      </w:r>
      <w:r>
        <w:rPr>
          <w:spacing w:val="-12"/>
          <w:u w:val="single"/>
        </w:rPr>
        <w:t>或肢解发包给他人，否则发包</w:t>
      </w:r>
      <w:r>
        <w:rPr>
          <w:spacing w:val="-3"/>
          <w:u w:val="single"/>
        </w:rPr>
        <w:t>人有权单方面解除工程施工合同，并没收其履约保证金。给发包人造成的损失超过履约担保数额的，</w:t>
      </w:r>
    </w:p>
    <w:p>
      <w:pPr>
        <w:spacing w:after="0" w:line="324" w:lineRule="auto"/>
        <w:sectPr>
          <w:footerReference r:id="rId12" w:type="default"/>
          <w:pgSz w:w="11910" w:h="16840"/>
          <w:pgMar w:top="1080" w:right="920" w:bottom="1360" w:left="1300" w:header="882" w:footer="1174" w:gutter="0"/>
        </w:sectPr>
      </w:pPr>
    </w:p>
    <w:p>
      <w:pPr>
        <w:pStyle w:val="3"/>
        <w:rPr>
          <w:sz w:val="23"/>
        </w:rPr>
      </w:pPr>
    </w:p>
    <w:p>
      <w:pPr>
        <w:pStyle w:val="3"/>
        <w:spacing w:before="36"/>
        <w:ind w:left="118"/>
      </w:pPr>
      <w:r>
        <w:rPr>
          <w:u w:val="single"/>
        </w:rPr>
        <w:t>还应当对超过部分予以赔偿，同时依法承担相应法律责任。</w:t>
      </w:r>
    </w:p>
    <w:p>
      <w:pPr>
        <w:pStyle w:val="3"/>
        <w:spacing w:before="7"/>
        <w:rPr>
          <w:sz w:val="14"/>
        </w:rPr>
      </w:pPr>
    </w:p>
    <w:p>
      <w:pPr>
        <w:pStyle w:val="3"/>
        <w:spacing w:before="43" w:line="333" w:lineRule="auto"/>
        <w:ind w:left="118" w:right="91" w:firstLine="420"/>
      </w:pPr>
      <w:r>
        <w:rPr>
          <w:rFonts w:ascii="Times New Roman" w:eastAsia="Times New Roman"/>
          <w:u w:val="single"/>
        </w:rPr>
        <w:t>3</w:t>
      </w:r>
      <w:r>
        <w:rPr>
          <w:spacing w:val="-10"/>
          <w:u w:val="single"/>
        </w:rPr>
        <w:t>、承包人在合同实施过程中，如出现因资金、项目部管理</w:t>
      </w:r>
      <w:r>
        <w:rPr>
          <w:u w:val="single"/>
        </w:rPr>
        <w:t>（</w:t>
      </w:r>
      <w:r>
        <w:rPr>
          <w:spacing w:val="-3"/>
          <w:u w:val="single"/>
        </w:rPr>
        <w:t>除不可抗力外</w:t>
      </w:r>
      <w:r>
        <w:rPr>
          <w:spacing w:val="-22"/>
          <w:u w:val="single"/>
        </w:rPr>
        <w:t>）</w:t>
      </w:r>
      <w:r>
        <w:rPr>
          <w:spacing w:val="-3"/>
          <w:u w:val="single"/>
        </w:rPr>
        <w:t>等原因导致工程质量、</w:t>
      </w:r>
      <w:r>
        <w:rPr>
          <w:spacing w:val="-204"/>
          <w:u w:val="single"/>
        </w:rPr>
        <w:t>进</w:t>
      </w:r>
      <w:r>
        <w:rPr>
          <w:spacing w:val="-11"/>
          <w:u w:val="single"/>
        </w:rPr>
        <w:t>度、安全生产达不到合同要求，监理人、发包人多次督促仍未采取有效措施进行改进，且在此期间针对</w:t>
      </w:r>
      <w:r>
        <w:rPr>
          <w:spacing w:val="-6"/>
          <w:u w:val="single"/>
        </w:rPr>
        <w:t>同一事件发包人向承包人企业发函件三次以上</w:t>
      </w:r>
      <w:r>
        <w:rPr>
          <w:spacing w:val="-3"/>
          <w:u w:val="single"/>
        </w:rPr>
        <w:t>（</w:t>
      </w:r>
      <w:r>
        <w:rPr>
          <w:spacing w:val="-1"/>
          <w:u w:val="single"/>
        </w:rPr>
        <w:t>含三次</w:t>
      </w:r>
      <w:r>
        <w:rPr>
          <w:spacing w:val="-26"/>
          <w:u w:val="single"/>
        </w:rPr>
        <w:t>）</w:t>
      </w:r>
      <w:r>
        <w:rPr>
          <w:spacing w:val="-8"/>
          <w:u w:val="single"/>
        </w:rPr>
        <w:t>，发包人有权单方面解除合同，承包人必须无</w:t>
      </w:r>
      <w:r>
        <w:rPr>
          <w:spacing w:val="-4"/>
          <w:u w:val="single"/>
        </w:rPr>
        <w:t>条件退场，由此给发包人造成的一切后果及经济损失，全部由承包人承担。</w:t>
      </w:r>
    </w:p>
    <w:p>
      <w:pPr>
        <w:pStyle w:val="3"/>
        <w:spacing w:before="4"/>
        <w:rPr>
          <w:sz w:val="8"/>
        </w:rPr>
      </w:pPr>
    </w:p>
    <w:p>
      <w:pPr>
        <w:pStyle w:val="3"/>
        <w:spacing w:before="43" w:line="331" w:lineRule="auto"/>
        <w:ind w:left="118" w:right="206" w:firstLine="420"/>
        <w:jc w:val="both"/>
      </w:pPr>
      <w:r>
        <w:rPr>
          <w:rFonts w:ascii="Times New Roman" w:eastAsia="Times New Roman"/>
          <w:u w:val="single"/>
        </w:rPr>
        <w:t>4</w:t>
      </w:r>
      <w:r>
        <w:rPr>
          <w:spacing w:val="-3"/>
          <w:u w:val="single"/>
        </w:rPr>
        <w:t>、工程经验收不合格，承包人应按上述条款的约定支付违约金外，承包人还应按照国家规范要求</w:t>
      </w:r>
      <w:r>
        <w:rPr>
          <w:spacing w:val="-6"/>
          <w:u w:val="single"/>
        </w:rPr>
        <w:t>予以返工或采取补救措施，通过返</w:t>
      </w:r>
      <w:r>
        <w:rPr>
          <w:spacing w:val="-19"/>
          <w:u w:val="single"/>
        </w:rPr>
        <w:t>工无法补救的，则发包人有权单方面解除本合同。另行组织施工所发生</w:t>
      </w:r>
      <w:r>
        <w:rPr>
          <w:spacing w:val="-6"/>
          <w:u w:val="single"/>
        </w:rPr>
        <w:t>的一切费用及由此给发包人造成的损失由承包人承担。</w:t>
      </w:r>
    </w:p>
    <w:p>
      <w:pPr>
        <w:pStyle w:val="3"/>
        <w:spacing w:before="2"/>
        <w:rPr>
          <w:sz w:val="9"/>
        </w:rPr>
      </w:pPr>
    </w:p>
    <w:p>
      <w:pPr>
        <w:pStyle w:val="3"/>
        <w:tabs>
          <w:tab w:val="left" w:pos="4741"/>
        </w:tabs>
        <w:spacing w:before="36" w:line="340" w:lineRule="auto"/>
        <w:ind w:left="118" w:right="207" w:firstLine="420"/>
      </w:pPr>
      <w:r>
        <w:t>发包</w:t>
      </w:r>
      <w:r>
        <w:rPr>
          <w:spacing w:val="-3"/>
        </w:rPr>
        <w:t>人</w:t>
      </w:r>
      <w:r>
        <w:t>继</w:t>
      </w:r>
      <w:r>
        <w:rPr>
          <w:spacing w:val="-3"/>
        </w:rPr>
        <w:t>续</w:t>
      </w:r>
      <w:r>
        <w:t>使</w:t>
      </w:r>
      <w:r>
        <w:rPr>
          <w:spacing w:val="-3"/>
        </w:rPr>
        <w:t>用</w:t>
      </w:r>
      <w:r>
        <w:t>承</w:t>
      </w:r>
      <w:r>
        <w:rPr>
          <w:spacing w:val="-3"/>
        </w:rPr>
        <w:t>包</w:t>
      </w:r>
      <w:r>
        <w:t>人</w:t>
      </w:r>
      <w:r>
        <w:rPr>
          <w:spacing w:val="-3"/>
        </w:rPr>
        <w:t>在</w:t>
      </w:r>
      <w:r>
        <w:t>施工</w:t>
      </w:r>
      <w:r>
        <w:rPr>
          <w:spacing w:val="-3"/>
        </w:rPr>
        <w:t>现</w:t>
      </w:r>
      <w:r>
        <w:t>场</w:t>
      </w:r>
      <w:r>
        <w:rPr>
          <w:spacing w:val="-3"/>
        </w:rPr>
        <w:t>的</w:t>
      </w:r>
      <w:r>
        <w:t>材</w:t>
      </w:r>
      <w:r>
        <w:rPr>
          <w:spacing w:val="-3"/>
        </w:rPr>
        <w:t>料</w:t>
      </w:r>
      <w:r>
        <w:rPr>
          <w:spacing w:val="-34"/>
        </w:rPr>
        <w:t>、</w:t>
      </w:r>
      <w:r>
        <w:t>设</w:t>
      </w:r>
      <w:r>
        <w:rPr>
          <w:spacing w:val="-3"/>
        </w:rPr>
        <w:t>备</w:t>
      </w:r>
      <w:r>
        <w:rPr>
          <w:spacing w:val="-34"/>
        </w:rPr>
        <w:t>、</w:t>
      </w:r>
      <w:r>
        <w:rPr>
          <w:spacing w:val="-3"/>
        </w:rPr>
        <w:t>临</w:t>
      </w:r>
      <w:r>
        <w:t>时工</w:t>
      </w:r>
      <w:r>
        <w:rPr>
          <w:spacing w:val="-3"/>
        </w:rPr>
        <w:t>程</w:t>
      </w:r>
      <w:r>
        <w:rPr>
          <w:spacing w:val="-34"/>
        </w:rPr>
        <w:t>、</w:t>
      </w:r>
      <w:r>
        <w:t>承</w:t>
      </w:r>
      <w:r>
        <w:rPr>
          <w:spacing w:val="-3"/>
        </w:rPr>
        <w:t>包</w:t>
      </w:r>
      <w:r>
        <w:t>人</w:t>
      </w:r>
      <w:r>
        <w:rPr>
          <w:spacing w:val="-3"/>
        </w:rPr>
        <w:t>文</w:t>
      </w:r>
      <w:r>
        <w:t>件</w:t>
      </w:r>
      <w:r>
        <w:rPr>
          <w:spacing w:val="-3"/>
        </w:rPr>
        <w:t>和由</w:t>
      </w:r>
      <w:r>
        <w:t>承包</w:t>
      </w:r>
      <w:r>
        <w:rPr>
          <w:spacing w:val="-3"/>
        </w:rPr>
        <w:t>人</w:t>
      </w:r>
      <w:r>
        <w:t>或</w:t>
      </w:r>
      <w:r>
        <w:rPr>
          <w:spacing w:val="-3"/>
        </w:rPr>
        <w:t>以</w:t>
      </w:r>
      <w:r>
        <w:t>其</w:t>
      </w:r>
      <w:r>
        <w:rPr>
          <w:spacing w:val="-3"/>
        </w:rPr>
        <w:t>名</w:t>
      </w:r>
      <w:r>
        <w:t>义编制的</w:t>
      </w:r>
      <w:r>
        <w:rPr>
          <w:spacing w:val="-3"/>
        </w:rPr>
        <w:t>其</w:t>
      </w:r>
      <w:r>
        <w:t>他</w:t>
      </w:r>
      <w:r>
        <w:rPr>
          <w:spacing w:val="-3"/>
        </w:rPr>
        <w:t>文</w:t>
      </w:r>
      <w:r>
        <w:t>件</w:t>
      </w:r>
      <w:r>
        <w:rPr>
          <w:spacing w:val="-3"/>
        </w:rPr>
        <w:t>的</w:t>
      </w:r>
      <w:r>
        <w:t>费</w:t>
      </w:r>
      <w:r>
        <w:rPr>
          <w:spacing w:val="-3"/>
        </w:rPr>
        <w:t>用</w:t>
      </w:r>
      <w:r>
        <w:t>承</w:t>
      </w:r>
      <w:r>
        <w:rPr>
          <w:spacing w:val="-3"/>
        </w:rPr>
        <w:t>担</w:t>
      </w:r>
      <w:r>
        <w:t>方式</w:t>
      </w:r>
      <w:r>
        <w:rPr>
          <w:spacing w:val="-3"/>
        </w:rPr>
        <w:t>：</w:t>
      </w:r>
      <w:r>
        <w:rPr>
          <w:spacing w:val="-3"/>
          <w:u w:val="single"/>
        </w:rPr>
        <w:t xml:space="preserve"> </w:t>
      </w:r>
      <w:r>
        <w:rPr>
          <w:spacing w:val="16"/>
          <w:u w:val="single"/>
        </w:rPr>
        <w:t xml:space="preserve"> </w:t>
      </w:r>
      <w:r>
        <w:rPr>
          <w:spacing w:val="-3"/>
          <w:u w:val="single"/>
        </w:rPr>
        <w:t>由</w:t>
      </w:r>
      <w:r>
        <w:rPr>
          <w:u w:val="single"/>
        </w:rPr>
        <w:t>承</w:t>
      </w:r>
      <w:r>
        <w:rPr>
          <w:spacing w:val="-3"/>
          <w:u w:val="single"/>
        </w:rPr>
        <w:t>包</w:t>
      </w:r>
      <w:r>
        <w:rPr>
          <w:u w:val="single"/>
        </w:rPr>
        <w:t>人</w:t>
      </w:r>
      <w:r>
        <w:rPr>
          <w:spacing w:val="-3"/>
          <w:u w:val="single"/>
        </w:rPr>
        <w:t>承</w:t>
      </w:r>
      <w:r>
        <w:rPr>
          <w:u w:val="single"/>
        </w:rPr>
        <w:t>担</w:t>
      </w:r>
      <w:r>
        <w:rPr>
          <w:u w:val="single"/>
        </w:rPr>
        <w:tab/>
      </w:r>
      <w:r>
        <w:t>。</w:t>
      </w:r>
    </w:p>
    <w:p>
      <w:pPr>
        <w:pStyle w:val="21"/>
        <w:numPr>
          <w:ilvl w:val="0"/>
          <w:numId w:val="32"/>
        </w:numPr>
        <w:tabs>
          <w:tab w:val="left" w:pos="542"/>
        </w:tabs>
        <w:spacing w:before="27" w:after="0" w:line="240" w:lineRule="auto"/>
        <w:ind w:left="541" w:right="0" w:hanging="423"/>
        <w:jc w:val="left"/>
        <w:rPr>
          <w:sz w:val="21"/>
        </w:rPr>
      </w:pPr>
      <w:bookmarkStart w:id="119" w:name="17. 不可抗力"/>
      <w:bookmarkEnd w:id="119"/>
      <w:bookmarkStart w:id="120" w:name="17. 不可抗力"/>
      <w:bookmarkEnd w:id="120"/>
      <w:r>
        <w:rPr>
          <w:spacing w:val="-3"/>
          <w:sz w:val="21"/>
        </w:rPr>
        <w:t>不可抗力</w:t>
      </w:r>
    </w:p>
    <w:p>
      <w:pPr>
        <w:pStyle w:val="21"/>
        <w:numPr>
          <w:ilvl w:val="0"/>
          <w:numId w:val="39"/>
        </w:numPr>
        <w:tabs>
          <w:tab w:val="left" w:pos="542"/>
        </w:tabs>
        <w:spacing w:before="113" w:after="0" w:line="240" w:lineRule="auto"/>
        <w:ind w:left="541" w:right="0" w:hanging="423"/>
        <w:jc w:val="left"/>
        <w:rPr>
          <w:sz w:val="21"/>
        </w:rPr>
      </w:pPr>
      <w:bookmarkStart w:id="121" w:name="17. 不可抗力"/>
      <w:bookmarkEnd w:id="121"/>
      <w:bookmarkStart w:id="122" w:name="17. 不可抗力"/>
      <w:bookmarkEnd w:id="122"/>
      <w:r>
        <w:rPr>
          <w:spacing w:val="-3"/>
          <w:sz w:val="21"/>
        </w:rPr>
        <w:t>不可抗力</w:t>
      </w:r>
    </w:p>
    <w:p>
      <w:pPr>
        <w:pStyle w:val="21"/>
        <w:numPr>
          <w:ilvl w:val="1"/>
          <w:numId w:val="39"/>
        </w:numPr>
        <w:tabs>
          <w:tab w:val="left" w:pos="1012"/>
        </w:tabs>
        <w:spacing w:before="116" w:after="0" w:line="240" w:lineRule="auto"/>
        <w:ind w:left="1011" w:right="0" w:hanging="473"/>
        <w:jc w:val="left"/>
        <w:rPr>
          <w:sz w:val="21"/>
        </w:rPr>
      </w:pPr>
      <w:r>
        <w:rPr>
          <w:spacing w:val="-3"/>
          <w:sz w:val="21"/>
        </w:rPr>
        <w:t>不可抗力的确认</w:t>
      </w:r>
    </w:p>
    <w:p>
      <w:pPr>
        <w:pStyle w:val="3"/>
        <w:spacing w:before="98" w:line="340" w:lineRule="auto"/>
        <w:ind w:left="118" w:right="192" w:firstLine="420"/>
      </w:pPr>
      <w:r>
        <w:rPr>
          <w:spacing w:val="-6"/>
        </w:rPr>
        <w:t>除通用合同条款约定的不可抗力事件之外，视为不可抗力的其他情形</w:t>
      </w:r>
      <w:r>
        <w:rPr>
          <w:spacing w:val="1"/>
          <w:u w:val="single"/>
        </w:rPr>
        <w:t>： 不可避免且不能克服的自</w:t>
      </w:r>
      <w:r>
        <w:rPr>
          <w:spacing w:val="-204"/>
          <w:u w:val="single"/>
        </w:rPr>
        <w:t>然</w:t>
      </w:r>
      <w:r>
        <w:rPr>
          <w:spacing w:val="-3"/>
          <w:u w:val="single"/>
        </w:rPr>
        <w:t>灾害和社会性突发事件，如地震、海啸、瘟疫、骚乱、戒严、暴动、战争、台风等。</w:t>
      </w:r>
    </w:p>
    <w:p>
      <w:pPr>
        <w:pStyle w:val="21"/>
        <w:numPr>
          <w:ilvl w:val="1"/>
          <w:numId w:val="40"/>
        </w:numPr>
        <w:tabs>
          <w:tab w:val="left" w:pos="1012"/>
        </w:tabs>
        <w:spacing w:before="25" w:after="0" w:line="240" w:lineRule="auto"/>
        <w:ind w:left="1011" w:right="0" w:hanging="473"/>
        <w:jc w:val="left"/>
        <w:rPr>
          <w:sz w:val="21"/>
        </w:rPr>
      </w:pPr>
      <w:r>
        <w:rPr>
          <w:spacing w:val="-3"/>
          <w:sz w:val="21"/>
        </w:rPr>
        <w:t>不可抗力后果的承担</w:t>
      </w:r>
    </w:p>
    <w:p>
      <w:pPr>
        <w:pStyle w:val="21"/>
        <w:numPr>
          <w:ilvl w:val="2"/>
          <w:numId w:val="40"/>
        </w:numPr>
        <w:tabs>
          <w:tab w:val="left" w:pos="1170"/>
        </w:tabs>
        <w:spacing w:before="100" w:after="0" w:line="321" w:lineRule="auto"/>
        <w:ind w:left="118" w:right="206" w:firstLine="420"/>
        <w:jc w:val="left"/>
        <w:rPr>
          <w:sz w:val="21"/>
        </w:rPr>
      </w:pPr>
      <w:r>
        <w:rPr>
          <w:spacing w:val="-6"/>
          <w:sz w:val="21"/>
          <w:u w:val="single"/>
        </w:rPr>
        <w:t>不可抗力引起的后果及造成的损失由合同当事人按照法律规定及合同约定各自承担。不可抗</w:t>
      </w:r>
      <w:r>
        <w:rPr>
          <w:spacing w:val="-206"/>
          <w:sz w:val="21"/>
          <w:u w:val="single"/>
        </w:rPr>
        <w:t>力</w:t>
      </w:r>
      <w:r>
        <w:rPr>
          <w:spacing w:val="-3"/>
          <w:sz w:val="21"/>
          <w:u w:val="single"/>
        </w:rPr>
        <w:t>发生前已完成的工程应当按照合同约定进行计量支付。</w:t>
      </w:r>
    </w:p>
    <w:p>
      <w:pPr>
        <w:pStyle w:val="21"/>
        <w:numPr>
          <w:ilvl w:val="2"/>
          <w:numId w:val="40"/>
        </w:numPr>
        <w:tabs>
          <w:tab w:val="left" w:pos="1170"/>
        </w:tabs>
        <w:spacing w:before="45" w:after="0" w:line="321" w:lineRule="auto"/>
        <w:ind w:left="118" w:right="206" w:firstLine="420"/>
        <w:jc w:val="left"/>
        <w:rPr>
          <w:sz w:val="21"/>
        </w:rPr>
      </w:pPr>
      <w:r>
        <w:rPr>
          <w:spacing w:val="-7"/>
          <w:sz w:val="21"/>
        </w:rPr>
        <w:t>不可抗力导致的人员伤亡、财产损失、费用增加和</w:t>
      </w:r>
      <w:r>
        <w:rPr>
          <w:sz w:val="21"/>
        </w:rPr>
        <w:t>（</w:t>
      </w:r>
      <w:r>
        <w:rPr>
          <w:spacing w:val="-3"/>
          <w:sz w:val="21"/>
        </w:rPr>
        <w:t>或</w:t>
      </w:r>
      <w:r>
        <w:rPr>
          <w:spacing w:val="-20"/>
          <w:sz w:val="21"/>
        </w:rPr>
        <w:t>）</w:t>
      </w:r>
      <w:r>
        <w:rPr>
          <w:spacing w:val="-6"/>
          <w:sz w:val="21"/>
        </w:rPr>
        <w:t>工期延误等后果，由合同当事人按</w:t>
      </w:r>
      <w:r>
        <w:rPr>
          <w:spacing w:val="-4"/>
          <w:sz w:val="21"/>
        </w:rPr>
        <w:t>以下原则承担：</w:t>
      </w:r>
    </w:p>
    <w:p>
      <w:pPr>
        <w:pStyle w:val="3"/>
        <w:spacing w:before="44" w:line="321" w:lineRule="auto"/>
        <w:ind w:left="118" w:right="153" w:firstLine="420"/>
      </w:pPr>
      <w:r>
        <w:rPr>
          <w:u w:val="single"/>
        </w:rPr>
        <w:t>（</w:t>
      </w:r>
      <w:r>
        <w:rPr>
          <w:rFonts w:ascii="Times New Roman" w:eastAsia="Times New Roman"/>
          <w:u w:val="single"/>
        </w:rPr>
        <w:t>1</w:t>
      </w:r>
      <w:r>
        <w:rPr>
          <w:u w:val="single"/>
        </w:rPr>
        <w:t>）永久工程、已运至施工现场的材料和工程设备的损坏，以及因工程损坏造成的第三人人员伤亡和财产损失由发包人承担；</w:t>
      </w:r>
    </w:p>
    <w:p>
      <w:pPr>
        <w:pStyle w:val="3"/>
        <w:spacing w:before="44"/>
        <w:ind w:left="538"/>
      </w:pPr>
      <w:r>
        <w:rPr>
          <w:u w:val="single"/>
        </w:rPr>
        <w:t>（</w:t>
      </w:r>
      <w:r>
        <w:rPr>
          <w:rFonts w:ascii="Times New Roman" w:eastAsia="Times New Roman"/>
          <w:u w:val="single"/>
        </w:rPr>
        <w:t>2</w:t>
      </w:r>
      <w:r>
        <w:rPr>
          <w:u w:val="single"/>
        </w:rPr>
        <w:t>）承包人施工设备的损坏由承包人承担；</w:t>
      </w:r>
    </w:p>
    <w:p>
      <w:pPr>
        <w:pStyle w:val="3"/>
        <w:spacing w:before="97"/>
        <w:ind w:left="538"/>
      </w:pPr>
      <w:r>
        <w:rPr>
          <w:u w:val="single"/>
        </w:rPr>
        <w:t>（</w:t>
      </w:r>
      <w:r>
        <w:rPr>
          <w:rFonts w:ascii="Times New Roman" w:eastAsia="Times New Roman"/>
          <w:u w:val="single"/>
        </w:rPr>
        <w:t>3</w:t>
      </w:r>
      <w:r>
        <w:rPr>
          <w:u w:val="single"/>
        </w:rPr>
        <w:t>）发包人和承包人承担各自人员伤亡和财产的损失；</w:t>
      </w:r>
    </w:p>
    <w:p>
      <w:pPr>
        <w:pStyle w:val="3"/>
        <w:spacing w:before="100" w:line="331" w:lineRule="auto"/>
        <w:ind w:left="118" w:right="153" w:firstLine="420"/>
      </w:pPr>
      <w:r>
        <w:rPr>
          <w:spacing w:val="-12"/>
          <w:u w:val="single"/>
        </w:rPr>
        <w:t>（</w:t>
      </w:r>
      <w:r>
        <w:rPr>
          <w:rFonts w:ascii="Times New Roman" w:eastAsia="Times New Roman"/>
          <w:spacing w:val="-12"/>
          <w:u w:val="single"/>
        </w:rPr>
        <w:t>4</w:t>
      </w:r>
      <w:r>
        <w:rPr>
          <w:spacing w:val="-12"/>
          <w:u w:val="single"/>
        </w:rPr>
        <w:t>）</w:t>
      </w:r>
      <w:r>
        <w:rPr>
          <w:spacing w:val="-6"/>
          <w:u w:val="single"/>
        </w:rPr>
        <w:t>因不可抗力影响承包人履行合同约定的义务，已经引起或将引起工期延误的，应当顺延工期，</w:t>
      </w:r>
      <w:r>
        <w:rPr>
          <w:spacing w:val="-203"/>
          <w:u w:val="single"/>
        </w:rPr>
        <w:t>由</w:t>
      </w:r>
      <w:r>
        <w:rPr>
          <w:spacing w:val="-7"/>
          <w:u w:val="single"/>
        </w:rPr>
        <w:t>此导致承包人停工的费用损失由发包人和承包人合理分担，停工期间必须支付的工人工资由发包人承担；</w:t>
      </w:r>
    </w:p>
    <w:p>
      <w:pPr>
        <w:pStyle w:val="3"/>
        <w:spacing w:before="35"/>
        <w:ind w:left="538"/>
      </w:pPr>
      <w:r>
        <w:rPr>
          <w:u w:val="single"/>
        </w:rPr>
        <w:t>（</w:t>
      </w:r>
      <w:r>
        <w:rPr>
          <w:rFonts w:ascii="Times New Roman" w:eastAsia="Times New Roman"/>
          <w:u w:val="single"/>
        </w:rPr>
        <w:t>5</w:t>
      </w:r>
      <w:r>
        <w:rPr>
          <w:u w:val="single"/>
        </w:rPr>
        <w:t>）因不可抗力引起或将引起工期延误，发包人要求赶工的，由此增加的赶工费用由发包人承担；</w:t>
      </w:r>
    </w:p>
    <w:p>
      <w:pPr>
        <w:pStyle w:val="3"/>
        <w:spacing w:before="100"/>
        <w:ind w:left="538"/>
      </w:pPr>
      <w:r>
        <w:rPr>
          <w:u w:val="single"/>
        </w:rPr>
        <w:t>（</w:t>
      </w:r>
      <w:r>
        <w:rPr>
          <w:rFonts w:ascii="Times New Roman" w:eastAsia="Times New Roman"/>
          <w:u w:val="single"/>
        </w:rPr>
        <w:t>6</w:t>
      </w:r>
      <w:r>
        <w:rPr>
          <w:u w:val="single"/>
        </w:rPr>
        <w:t>）承包人在停工期间按照发包人要求照管、清理和修复工程的费用由发包人承担。</w:t>
      </w:r>
    </w:p>
    <w:p>
      <w:pPr>
        <w:pStyle w:val="3"/>
        <w:spacing w:before="97" w:line="340" w:lineRule="auto"/>
        <w:ind w:left="118" w:right="259" w:firstLine="420"/>
      </w:pPr>
      <w:r>
        <w:rPr>
          <w:spacing w:val="-11"/>
          <w:u w:val="single"/>
        </w:rPr>
        <w:t>不可抗力发生后，合同当事人均应采取措施尽量避免和减少损失的扩大，任何一方当事人没有采取</w:t>
      </w:r>
      <w:r>
        <w:rPr>
          <w:spacing w:val="-6"/>
          <w:u w:val="single"/>
        </w:rPr>
        <w:t>有效措施导致损失</w:t>
      </w:r>
      <w:r>
        <w:rPr>
          <w:spacing w:val="-17"/>
          <w:u w:val="single"/>
        </w:rPr>
        <w:t>扩大的，应对扩大的损失承担责任。</w:t>
      </w:r>
    </w:p>
    <w:p>
      <w:pPr>
        <w:pStyle w:val="3"/>
        <w:spacing w:before="25"/>
        <w:ind w:left="538"/>
      </w:pPr>
      <w:r>
        <w:rPr>
          <w:u w:val="single"/>
        </w:rPr>
        <w:t>因合同一方迟延履行合同义务，在迟延履行期间遭遇不可抗力的，不免除其违约责任。</w:t>
      </w:r>
    </w:p>
    <w:p>
      <w:pPr>
        <w:pStyle w:val="3"/>
        <w:spacing w:before="116"/>
        <w:ind w:left="538"/>
      </w:pPr>
      <w:r>
        <w:rPr>
          <w:rFonts w:ascii="Times New Roman" w:eastAsia="Times New Roman"/>
        </w:rPr>
        <w:t xml:space="preserve">17.4  </w:t>
      </w:r>
      <w:r>
        <w:t>因不可抗力解除合同</w:t>
      </w:r>
    </w:p>
    <w:p>
      <w:pPr>
        <w:pStyle w:val="3"/>
        <w:spacing w:before="98"/>
        <w:ind w:left="538"/>
      </w:pPr>
      <w:r>
        <w:t>合同解除后，发包人应在商定或确定发包人应支付款项后</w:t>
      </w:r>
      <w:r>
        <w:rPr>
          <w:u w:val="single"/>
        </w:rPr>
        <w:t xml:space="preserve"> </w:t>
      </w:r>
      <w:r>
        <w:rPr>
          <w:rFonts w:ascii="Times New Roman" w:eastAsia="Times New Roman"/>
          <w:u w:val="single"/>
        </w:rPr>
        <w:t xml:space="preserve">28  </w:t>
      </w:r>
      <w:r>
        <w:rPr>
          <w:u w:val="single"/>
        </w:rPr>
        <w:t>天内</w:t>
      </w:r>
      <w:r>
        <w:t>完成支付。</w:t>
      </w:r>
    </w:p>
    <w:p>
      <w:pPr>
        <w:spacing w:after="0"/>
        <w:sectPr>
          <w:pgSz w:w="11910" w:h="16840"/>
          <w:pgMar w:top="1080" w:right="920" w:bottom="1360" w:left="1300" w:header="882" w:footer="1174" w:gutter="0"/>
        </w:sectPr>
      </w:pPr>
    </w:p>
    <w:p>
      <w:pPr>
        <w:pStyle w:val="3"/>
        <w:rPr>
          <w:sz w:val="23"/>
        </w:rPr>
      </w:pPr>
    </w:p>
    <w:p>
      <w:pPr>
        <w:pStyle w:val="21"/>
        <w:numPr>
          <w:ilvl w:val="0"/>
          <w:numId w:val="39"/>
        </w:numPr>
        <w:tabs>
          <w:tab w:val="left" w:pos="962"/>
        </w:tabs>
        <w:spacing w:before="36" w:after="0" w:line="240" w:lineRule="auto"/>
        <w:ind w:left="961" w:right="0" w:hanging="423"/>
        <w:jc w:val="left"/>
        <w:rPr>
          <w:sz w:val="21"/>
        </w:rPr>
      </w:pPr>
      <w:bookmarkStart w:id="123" w:name="18. 保险"/>
      <w:bookmarkEnd w:id="123"/>
      <w:bookmarkStart w:id="124" w:name="18. 保险"/>
      <w:bookmarkEnd w:id="124"/>
      <w:r>
        <w:rPr>
          <w:spacing w:val="-3"/>
          <w:sz w:val="21"/>
        </w:rPr>
        <w:t>保险</w:t>
      </w:r>
    </w:p>
    <w:p>
      <w:pPr>
        <w:pStyle w:val="21"/>
        <w:numPr>
          <w:ilvl w:val="1"/>
          <w:numId w:val="39"/>
        </w:numPr>
        <w:tabs>
          <w:tab w:val="left" w:pos="1012"/>
        </w:tabs>
        <w:spacing w:before="113" w:after="0" w:line="240" w:lineRule="auto"/>
        <w:ind w:left="1011" w:right="0" w:hanging="473"/>
        <w:jc w:val="left"/>
        <w:rPr>
          <w:sz w:val="21"/>
        </w:rPr>
      </w:pPr>
      <w:r>
        <w:rPr>
          <w:spacing w:val="-2"/>
          <w:sz w:val="21"/>
        </w:rPr>
        <w:t>工程保险</w:t>
      </w:r>
    </w:p>
    <w:p>
      <w:pPr>
        <w:pStyle w:val="3"/>
        <w:spacing w:before="100"/>
        <w:ind w:left="538"/>
      </w:pPr>
      <w:r>
        <w:t>关于工程保险的特别约定：</w:t>
      </w:r>
      <w:r>
        <w:rPr>
          <w:u w:val="single"/>
        </w:rPr>
        <w:t>参照通用条款。</w:t>
      </w:r>
    </w:p>
    <w:p>
      <w:pPr>
        <w:pStyle w:val="21"/>
        <w:numPr>
          <w:ilvl w:val="1"/>
          <w:numId w:val="39"/>
        </w:numPr>
        <w:tabs>
          <w:tab w:val="left" w:pos="1012"/>
        </w:tabs>
        <w:spacing w:before="114" w:after="0" w:line="240" w:lineRule="auto"/>
        <w:ind w:left="1011" w:right="0" w:hanging="473"/>
        <w:jc w:val="left"/>
        <w:rPr>
          <w:sz w:val="21"/>
        </w:rPr>
      </w:pPr>
      <w:r>
        <w:rPr>
          <w:spacing w:val="-2"/>
          <w:sz w:val="21"/>
        </w:rPr>
        <w:t>工伤保险</w:t>
      </w:r>
    </w:p>
    <w:p>
      <w:pPr>
        <w:pStyle w:val="21"/>
        <w:numPr>
          <w:ilvl w:val="2"/>
          <w:numId w:val="39"/>
        </w:numPr>
        <w:tabs>
          <w:tab w:val="left" w:pos="1068"/>
        </w:tabs>
        <w:spacing w:before="100" w:after="0" w:line="321" w:lineRule="auto"/>
        <w:ind w:left="118" w:right="206" w:firstLine="420"/>
        <w:jc w:val="left"/>
        <w:rPr>
          <w:sz w:val="21"/>
        </w:rPr>
      </w:pPr>
      <w:r>
        <w:rPr>
          <w:rFonts w:ascii="Times New Roman" w:eastAsia="Times New Roman"/>
          <w:w w:val="100"/>
          <w:sz w:val="21"/>
          <w:u w:val="single"/>
        </w:rPr>
        <w:t xml:space="preserve"> </w:t>
      </w:r>
      <w:r>
        <w:rPr>
          <w:rFonts w:ascii="Times New Roman" w:eastAsia="Times New Roman"/>
          <w:spacing w:val="-3"/>
          <w:sz w:val="21"/>
          <w:u w:val="single"/>
        </w:rPr>
        <w:t xml:space="preserve"> </w:t>
      </w:r>
      <w:r>
        <w:rPr>
          <w:spacing w:val="-8"/>
          <w:sz w:val="21"/>
          <w:u w:val="single"/>
        </w:rPr>
        <w:t>发包人应依照法律规定参加工伤保险，并为在施工现场的全部员工办理工伤保险，缴纳工伤</w:t>
      </w:r>
      <w:r>
        <w:rPr>
          <w:spacing w:val="-5"/>
          <w:sz w:val="21"/>
          <w:u w:val="single"/>
        </w:rPr>
        <w:t>保险费，并要求监理人及由发包人为履行合同聘请的第三方依法参加工伤保险。</w:t>
      </w:r>
    </w:p>
    <w:p>
      <w:pPr>
        <w:pStyle w:val="21"/>
        <w:numPr>
          <w:ilvl w:val="2"/>
          <w:numId w:val="39"/>
        </w:numPr>
        <w:tabs>
          <w:tab w:val="left" w:pos="1068"/>
        </w:tabs>
        <w:spacing w:before="44" w:after="0" w:line="331" w:lineRule="auto"/>
        <w:ind w:left="118" w:right="206" w:firstLine="420"/>
        <w:jc w:val="both"/>
        <w:rPr>
          <w:sz w:val="21"/>
        </w:rPr>
      </w:pPr>
      <w:r>
        <w:rPr>
          <w:rFonts w:ascii="Times New Roman" w:eastAsia="Times New Roman"/>
          <w:w w:val="100"/>
          <w:sz w:val="21"/>
          <w:u w:val="single"/>
        </w:rPr>
        <w:t xml:space="preserve"> </w:t>
      </w:r>
      <w:r>
        <w:rPr>
          <w:rFonts w:ascii="Times New Roman" w:eastAsia="Times New Roman"/>
          <w:spacing w:val="-3"/>
          <w:sz w:val="21"/>
          <w:u w:val="single"/>
        </w:rPr>
        <w:t xml:space="preserve"> </w:t>
      </w:r>
      <w:r>
        <w:rPr>
          <w:spacing w:val="-8"/>
          <w:sz w:val="21"/>
          <w:u w:val="single"/>
        </w:rPr>
        <w:t>承包人应依照法律规定参加工伤保险，并为其履行合同的全部员工办理工伤保险，缴纳工伤</w:t>
      </w:r>
      <w:r>
        <w:rPr>
          <w:spacing w:val="-7"/>
          <w:sz w:val="21"/>
          <w:u w:val="single"/>
        </w:rPr>
        <w:t>保险费</w:t>
      </w:r>
      <w:r>
        <w:rPr>
          <w:spacing w:val="-19"/>
          <w:sz w:val="21"/>
          <w:u w:val="single"/>
        </w:rPr>
        <w:t>，并要求分包人及由承包人为履行合同聘请的第三方人员依法参加工伤保险</w:t>
      </w:r>
      <w:r>
        <w:rPr>
          <w:sz w:val="21"/>
          <w:u w:val="single"/>
        </w:rPr>
        <w:t>（</w:t>
      </w:r>
      <w:r>
        <w:rPr>
          <w:spacing w:val="-3"/>
          <w:sz w:val="21"/>
          <w:u w:val="single"/>
        </w:rPr>
        <w:t>相关费用已经包含 于合同价款中）</w:t>
      </w:r>
      <w:r>
        <w:rPr>
          <w:sz w:val="21"/>
          <w:u w:val="single"/>
        </w:rPr>
        <w:t>。</w:t>
      </w:r>
    </w:p>
    <w:p>
      <w:pPr>
        <w:pStyle w:val="21"/>
        <w:numPr>
          <w:ilvl w:val="1"/>
          <w:numId w:val="39"/>
        </w:numPr>
        <w:tabs>
          <w:tab w:val="left" w:pos="1012"/>
        </w:tabs>
        <w:spacing w:before="33" w:after="0" w:line="240" w:lineRule="auto"/>
        <w:ind w:left="1011" w:right="0" w:hanging="473"/>
        <w:jc w:val="left"/>
        <w:rPr>
          <w:sz w:val="21"/>
        </w:rPr>
      </w:pPr>
      <w:r>
        <w:rPr>
          <w:spacing w:val="-2"/>
          <w:sz w:val="21"/>
        </w:rPr>
        <w:t>其他保险</w:t>
      </w:r>
    </w:p>
    <w:p>
      <w:pPr>
        <w:pStyle w:val="3"/>
        <w:spacing w:before="100" w:line="340" w:lineRule="auto"/>
        <w:ind w:left="118" w:right="206" w:firstLine="420"/>
        <w:jc w:val="both"/>
      </w:pPr>
      <w:r>
        <w:rPr>
          <w:spacing w:val="0"/>
        </w:rPr>
        <w:t xml:space="preserve">关于其他保险的约定： </w:t>
      </w:r>
      <w:r>
        <w:rPr>
          <w:spacing w:val="-3"/>
          <w:u w:val="single"/>
        </w:rPr>
        <w:t>发包人和承包人可以为其施工现场的全部人员办理意外伤害保险并支付保</w:t>
      </w:r>
      <w:r>
        <w:rPr>
          <w:spacing w:val="-208"/>
          <w:u w:val="single"/>
        </w:rPr>
        <w:t>险</w:t>
      </w:r>
      <w:r>
        <w:rPr>
          <w:spacing w:val="-10"/>
          <w:u w:val="single"/>
        </w:rPr>
        <w:t>费，包括其员工及为履行合同聘请的第三方的人员，承包人应为其施工设备等办理财产保险</w:t>
      </w:r>
      <w:r>
        <w:rPr>
          <w:u w:val="single"/>
        </w:rPr>
        <w:t>（</w:t>
      </w:r>
      <w:r>
        <w:rPr>
          <w:spacing w:val="-2"/>
          <w:u w:val="single"/>
        </w:rPr>
        <w:t xml:space="preserve">相关费 </w:t>
      </w:r>
      <w:r>
        <w:rPr>
          <w:spacing w:val="-3"/>
          <w:u w:val="single"/>
        </w:rPr>
        <w:t>用已经包含于合同价款中</w:t>
      </w:r>
      <w:r>
        <w:rPr>
          <w:u w:val="single"/>
        </w:rPr>
        <w:t>）。</w:t>
      </w:r>
    </w:p>
    <w:p>
      <w:pPr>
        <w:pStyle w:val="3"/>
        <w:tabs>
          <w:tab w:val="left" w:pos="5265"/>
          <w:tab w:val="left" w:pos="6107"/>
        </w:tabs>
        <w:spacing w:before="25"/>
        <w:ind w:left="538"/>
      </w:pPr>
      <w:r>
        <w:t>承包</w:t>
      </w:r>
      <w:r>
        <w:rPr>
          <w:spacing w:val="-3"/>
        </w:rPr>
        <w:t>人</w:t>
      </w:r>
      <w:r>
        <w:t>是</w:t>
      </w:r>
      <w:r>
        <w:rPr>
          <w:spacing w:val="-3"/>
        </w:rPr>
        <w:t>否</w:t>
      </w:r>
      <w:r>
        <w:t>应</w:t>
      </w:r>
      <w:r>
        <w:rPr>
          <w:spacing w:val="-3"/>
        </w:rPr>
        <w:t>为</w:t>
      </w:r>
      <w:r>
        <w:t>其</w:t>
      </w:r>
      <w:r>
        <w:rPr>
          <w:spacing w:val="-3"/>
        </w:rPr>
        <w:t>施</w:t>
      </w:r>
      <w:r>
        <w:t>工</w:t>
      </w:r>
      <w:r>
        <w:rPr>
          <w:spacing w:val="-3"/>
        </w:rPr>
        <w:t>设</w:t>
      </w:r>
      <w:r>
        <w:t>备等</w:t>
      </w:r>
      <w:r>
        <w:rPr>
          <w:spacing w:val="-3"/>
        </w:rPr>
        <w:t>办</w:t>
      </w:r>
      <w:r>
        <w:t>理</w:t>
      </w:r>
      <w:r>
        <w:rPr>
          <w:spacing w:val="-3"/>
        </w:rPr>
        <w:t>财</w:t>
      </w:r>
      <w:r>
        <w:t>产</w:t>
      </w:r>
      <w:r>
        <w:rPr>
          <w:spacing w:val="-3"/>
        </w:rPr>
        <w:t>保</w:t>
      </w:r>
      <w:r>
        <w:t>险</w:t>
      </w:r>
      <w:r>
        <w:rPr>
          <w:spacing w:val="-3"/>
        </w:rPr>
        <w:t>：</w:t>
      </w:r>
      <w:r>
        <w:rPr>
          <w:spacing w:val="-3"/>
          <w:u w:val="single"/>
        </w:rPr>
        <w:t xml:space="preserve"> </w:t>
      </w:r>
      <w:r>
        <w:rPr>
          <w:spacing w:val="-3"/>
          <w:u w:val="single"/>
        </w:rPr>
        <w:tab/>
      </w:r>
      <w:r>
        <w:rPr>
          <w:u w:val="single"/>
        </w:rPr>
        <w:t>是</w:t>
      </w:r>
      <w:r>
        <w:rPr>
          <w:u w:val="single"/>
        </w:rPr>
        <w:tab/>
      </w:r>
      <w:r>
        <w:t>。</w:t>
      </w:r>
    </w:p>
    <w:p>
      <w:pPr>
        <w:pStyle w:val="21"/>
        <w:numPr>
          <w:ilvl w:val="1"/>
          <w:numId w:val="41"/>
        </w:numPr>
        <w:tabs>
          <w:tab w:val="left" w:pos="1012"/>
        </w:tabs>
        <w:spacing w:before="116" w:after="0" w:line="240" w:lineRule="auto"/>
        <w:ind w:left="1011" w:right="0" w:hanging="473"/>
        <w:jc w:val="left"/>
        <w:rPr>
          <w:sz w:val="21"/>
        </w:rPr>
      </w:pPr>
      <w:r>
        <w:rPr>
          <w:spacing w:val="-2"/>
          <w:sz w:val="21"/>
        </w:rPr>
        <w:t>保险凭证</w:t>
      </w:r>
    </w:p>
    <w:p>
      <w:pPr>
        <w:pStyle w:val="3"/>
        <w:spacing w:before="98"/>
        <w:ind w:left="538"/>
      </w:pPr>
      <w:r>
        <w:rPr>
          <w:u w:val="single"/>
        </w:rPr>
        <w:t>合同当事人应及时向另一方当事人提交其已投保的各项保险凭证和保险单复印件。</w:t>
      </w:r>
    </w:p>
    <w:p>
      <w:pPr>
        <w:pStyle w:val="21"/>
        <w:numPr>
          <w:ilvl w:val="1"/>
          <w:numId w:val="41"/>
        </w:numPr>
        <w:tabs>
          <w:tab w:val="left" w:pos="1012"/>
        </w:tabs>
        <w:spacing w:before="116" w:after="0" w:line="240" w:lineRule="auto"/>
        <w:ind w:left="1011" w:right="0" w:hanging="473"/>
        <w:jc w:val="left"/>
        <w:rPr>
          <w:sz w:val="21"/>
        </w:rPr>
      </w:pPr>
      <w:r>
        <w:rPr>
          <w:spacing w:val="-3"/>
          <w:sz w:val="21"/>
        </w:rPr>
        <w:t>未按约定投保的补救</w:t>
      </w:r>
    </w:p>
    <w:p>
      <w:pPr>
        <w:pStyle w:val="3"/>
        <w:spacing w:before="97" w:line="340" w:lineRule="auto"/>
        <w:ind w:left="118" w:right="102" w:firstLine="420"/>
      </w:pPr>
      <w:r>
        <w:rPr>
          <w:u w:val="single"/>
        </w:rPr>
        <w:t>由于负有投保义务的一方当事人未按合同约定办理某项保险，导致受益人未能得到保险人的赔偿， 原应从该项保险得到的保险金应由负有投保义务的一方当事人支付。</w:t>
      </w:r>
    </w:p>
    <w:p>
      <w:pPr>
        <w:pStyle w:val="21"/>
        <w:numPr>
          <w:ilvl w:val="1"/>
          <w:numId w:val="41"/>
        </w:numPr>
        <w:tabs>
          <w:tab w:val="left" w:pos="1012"/>
        </w:tabs>
        <w:spacing w:before="25" w:after="0" w:line="240" w:lineRule="auto"/>
        <w:ind w:left="1011" w:right="0" w:hanging="473"/>
        <w:jc w:val="left"/>
        <w:rPr>
          <w:sz w:val="21"/>
        </w:rPr>
      </w:pPr>
      <w:r>
        <w:rPr>
          <w:spacing w:val="-2"/>
          <w:sz w:val="21"/>
        </w:rPr>
        <w:t>通知义务</w:t>
      </w:r>
    </w:p>
    <w:p>
      <w:pPr>
        <w:pStyle w:val="3"/>
        <w:spacing w:before="100"/>
        <w:ind w:left="538"/>
      </w:pPr>
      <w:r>
        <w:t>关于变更保险合同时的通知义务的约定：</w:t>
      </w:r>
      <w:r>
        <w:rPr>
          <w:u w:val="single"/>
        </w:rPr>
        <w:t xml:space="preserve">按通用合同条款第 </w:t>
      </w:r>
      <w:r>
        <w:rPr>
          <w:rFonts w:ascii="Times New Roman" w:eastAsia="Times New Roman"/>
          <w:u w:val="single"/>
        </w:rPr>
        <w:t xml:space="preserve">18.7 </w:t>
      </w:r>
      <w:r>
        <w:rPr>
          <w:u w:val="single"/>
        </w:rPr>
        <w:t>款执行。</w:t>
      </w:r>
    </w:p>
    <w:p>
      <w:pPr>
        <w:pStyle w:val="21"/>
        <w:numPr>
          <w:ilvl w:val="0"/>
          <w:numId w:val="41"/>
        </w:numPr>
        <w:tabs>
          <w:tab w:val="left" w:pos="803"/>
        </w:tabs>
        <w:spacing w:before="98" w:after="0" w:line="240" w:lineRule="auto"/>
        <w:ind w:left="802" w:right="0" w:hanging="264"/>
        <w:jc w:val="left"/>
        <w:rPr>
          <w:rFonts w:ascii="Times New Roman" w:eastAsia="Times New Roman"/>
          <w:sz w:val="21"/>
        </w:rPr>
      </w:pPr>
      <w:r>
        <w:rPr>
          <w:spacing w:val="-3"/>
          <w:sz w:val="21"/>
        </w:rPr>
        <w:t>索赔</w:t>
      </w:r>
    </w:p>
    <w:p>
      <w:pPr>
        <w:pStyle w:val="3"/>
        <w:spacing w:before="100"/>
        <w:ind w:left="538"/>
      </w:pPr>
      <w:r>
        <w:t>索赔项目</w:t>
      </w:r>
      <w:r>
        <w:rPr>
          <w:u w:val="single"/>
        </w:rPr>
        <w:t>按通用条款</w:t>
      </w:r>
      <w:r>
        <w:t>。</w:t>
      </w:r>
    </w:p>
    <w:p>
      <w:pPr>
        <w:pStyle w:val="3"/>
        <w:spacing w:before="113"/>
        <w:ind w:left="118"/>
      </w:pPr>
      <w:bookmarkStart w:id="125" w:name="20. 争议解决"/>
      <w:bookmarkEnd w:id="125"/>
      <w:r>
        <w:t>20. 争议解决</w:t>
      </w:r>
    </w:p>
    <w:p>
      <w:pPr>
        <w:pStyle w:val="21"/>
        <w:numPr>
          <w:ilvl w:val="1"/>
          <w:numId w:val="42"/>
        </w:numPr>
        <w:tabs>
          <w:tab w:val="left" w:pos="1012"/>
        </w:tabs>
        <w:spacing w:before="116" w:after="0" w:line="240" w:lineRule="auto"/>
        <w:ind w:left="1011" w:right="0" w:hanging="473"/>
        <w:jc w:val="left"/>
        <w:rPr>
          <w:sz w:val="21"/>
        </w:rPr>
      </w:pPr>
      <w:r>
        <w:rPr>
          <w:spacing w:val="-2"/>
          <w:sz w:val="21"/>
        </w:rPr>
        <w:t>争议评审</w:t>
      </w:r>
    </w:p>
    <w:p>
      <w:pPr>
        <w:pStyle w:val="3"/>
        <w:tabs>
          <w:tab w:val="left" w:pos="6465"/>
        </w:tabs>
        <w:spacing w:before="98"/>
        <w:ind w:left="582"/>
      </w:pPr>
      <w:r>
        <w:t>合同</w:t>
      </w:r>
      <w:r>
        <w:rPr>
          <w:spacing w:val="-3"/>
        </w:rPr>
        <w:t>当</w:t>
      </w:r>
      <w:r>
        <w:t>事</w:t>
      </w:r>
      <w:r>
        <w:rPr>
          <w:spacing w:val="-3"/>
        </w:rPr>
        <w:t>人</w:t>
      </w:r>
      <w:r>
        <w:t>是</w:t>
      </w:r>
      <w:r>
        <w:rPr>
          <w:spacing w:val="-3"/>
        </w:rPr>
        <w:t>否</w:t>
      </w:r>
      <w:r>
        <w:t>同</w:t>
      </w:r>
      <w:r>
        <w:rPr>
          <w:spacing w:val="-3"/>
        </w:rPr>
        <w:t>意</w:t>
      </w:r>
      <w:r>
        <w:t>将</w:t>
      </w:r>
      <w:r>
        <w:rPr>
          <w:spacing w:val="-3"/>
        </w:rPr>
        <w:t>工</w:t>
      </w:r>
      <w:r>
        <w:t>程争</w:t>
      </w:r>
      <w:r>
        <w:rPr>
          <w:spacing w:val="-3"/>
        </w:rPr>
        <w:t>议</w:t>
      </w:r>
      <w:r>
        <w:t>提</w:t>
      </w:r>
      <w:r>
        <w:rPr>
          <w:spacing w:val="-3"/>
        </w:rPr>
        <w:t>交</w:t>
      </w:r>
      <w:r>
        <w:t>争</w:t>
      </w:r>
      <w:r>
        <w:rPr>
          <w:spacing w:val="-3"/>
        </w:rPr>
        <w:t>议</w:t>
      </w:r>
      <w:r>
        <w:t>评</w:t>
      </w:r>
      <w:r>
        <w:rPr>
          <w:spacing w:val="-3"/>
        </w:rPr>
        <w:t>审</w:t>
      </w:r>
      <w:r>
        <w:t>小</w:t>
      </w:r>
      <w:r>
        <w:rPr>
          <w:spacing w:val="-3"/>
        </w:rPr>
        <w:t>组</w:t>
      </w:r>
      <w:r>
        <w:t>决定</w:t>
      </w:r>
      <w:r>
        <w:rPr>
          <w:spacing w:val="-3"/>
        </w:rPr>
        <w:t>：</w:t>
      </w:r>
      <w:r>
        <w:rPr>
          <w:spacing w:val="-3"/>
          <w:u w:val="single"/>
        </w:rPr>
        <w:t xml:space="preserve"> </w:t>
      </w:r>
      <w:r>
        <w:rPr>
          <w:spacing w:val="33"/>
          <w:u w:val="single"/>
        </w:rPr>
        <w:t xml:space="preserve"> </w:t>
      </w:r>
      <w:r>
        <w:rPr>
          <w:u w:val="single"/>
        </w:rPr>
        <w:t>否</w:t>
      </w:r>
      <w:r>
        <w:rPr>
          <w:u w:val="single"/>
        </w:rPr>
        <w:tab/>
      </w:r>
    </w:p>
    <w:p>
      <w:pPr>
        <w:pStyle w:val="21"/>
        <w:numPr>
          <w:ilvl w:val="2"/>
          <w:numId w:val="42"/>
        </w:numPr>
        <w:tabs>
          <w:tab w:val="left" w:pos="1170"/>
        </w:tabs>
        <w:spacing w:before="116" w:after="0" w:line="240" w:lineRule="auto"/>
        <w:ind w:left="1170" w:right="0" w:hanging="632"/>
        <w:jc w:val="left"/>
        <w:rPr>
          <w:sz w:val="21"/>
        </w:rPr>
      </w:pPr>
      <w:r>
        <w:rPr>
          <w:spacing w:val="-3"/>
          <w:sz w:val="21"/>
        </w:rPr>
        <w:t>争议评审小组的确定</w:t>
      </w:r>
    </w:p>
    <w:p>
      <w:pPr>
        <w:pStyle w:val="3"/>
        <w:tabs>
          <w:tab w:val="left" w:pos="4427"/>
          <w:tab w:val="left" w:pos="4636"/>
          <w:tab w:val="left" w:pos="6165"/>
        </w:tabs>
        <w:spacing w:before="98" w:line="321" w:lineRule="auto"/>
        <w:ind w:left="538" w:right="3307"/>
        <w:jc w:val="both"/>
      </w:pPr>
      <w:r>
        <w:t>争议</w:t>
      </w:r>
      <w:r>
        <w:rPr>
          <w:spacing w:val="-3"/>
        </w:rPr>
        <w:t>评</w:t>
      </w:r>
      <w:r>
        <w:t>审</w:t>
      </w:r>
      <w:r>
        <w:rPr>
          <w:spacing w:val="-3"/>
        </w:rPr>
        <w:t>小</w:t>
      </w:r>
      <w:r>
        <w:t>组</w:t>
      </w:r>
      <w:r>
        <w:rPr>
          <w:spacing w:val="-3"/>
        </w:rPr>
        <w:t>成</w:t>
      </w:r>
      <w:r>
        <w:t>员</w:t>
      </w:r>
      <w:r>
        <w:rPr>
          <w:spacing w:val="-3"/>
        </w:rPr>
        <w:t>的</w:t>
      </w:r>
      <w:r>
        <w:t>确</w:t>
      </w:r>
      <w:r>
        <w:rPr>
          <w:spacing w:val="-3"/>
        </w:rPr>
        <w:t>定</w:t>
      </w:r>
      <w:r>
        <w:t>：</w:t>
      </w:r>
      <w:r>
        <w:rPr>
          <w:u w:val="single"/>
        </w:rPr>
        <w:t xml:space="preserve"> </w:t>
      </w:r>
      <w:r>
        <w:rPr>
          <w:u w:val="single"/>
        </w:rPr>
        <w:tab/>
      </w:r>
      <w:r>
        <w:rPr>
          <w:rFonts w:ascii="Times New Roman" w:eastAsia="Times New Roman"/>
          <w:u w:val="single"/>
        </w:rPr>
        <w:t>/</w:t>
      </w:r>
      <w:r>
        <w:rPr>
          <w:rFonts w:ascii="Times New Roman" w:eastAsia="Times New Roman"/>
          <w:u w:val="single"/>
        </w:rPr>
        <w:tab/>
      </w:r>
      <w:r>
        <w:rPr>
          <w:rFonts w:ascii="Times New Roman" w:eastAsia="Times New Roman"/>
          <w:u w:val="single"/>
        </w:rPr>
        <w:tab/>
      </w:r>
      <w:r>
        <w:t>。选定</w:t>
      </w:r>
      <w:r>
        <w:rPr>
          <w:spacing w:val="-3"/>
        </w:rPr>
        <w:t>争</w:t>
      </w:r>
      <w:r>
        <w:t>议</w:t>
      </w:r>
      <w:r>
        <w:rPr>
          <w:spacing w:val="-3"/>
        </w:rPr>
        <w:t>评</w:t>
      </w:r>
      <w:r>
        <w:t>审</w:t>
      </w:r>
      <w:r>
        <w:rPr>
          <w:spacing w:val="-3"/>
        </w:rPr>
        <w:t>员</w:t>
      </w:r>
      <w:r>
        <w:t>的</w:t>
      </w:r>
      <w:r>
        <w:rPr>
          <w:spacing w:val="-3"/>
        </w:rPr>
        <w:t>期</w:t>
      </w:r>
      <w:r>
        <w:t>限</w:t>
      </w:r>
      <w:r>
        <w:rPr>
          <w:spacing w:val="-3"/>
        </w:rPr>
        <w:t>：</w:t>
      </w:r>
      <w:r>
        <w:rPr>
          <w:spacing w:val="-3"/>
          <w:u w:val="single"/>
        </w:rPr>
        <w:t xml:space="preserve"> </w:t>
      </w:r>
      <w:r>
        <w:rPr>
          <w:spacing w:val="-3"/>
          <w:u w:val="single"/>
        </w:rPr>
        <w:tab/>
      </w:r>
      <w:r>
        <w:rPr>
          <w:spacing w:val="-3"/>
          <w:u w:val="single"/>
        </w:rPr>
        <w:tab/>
      </w:r>
      <w:r>
        <w:rPr>
          <w:rFonts w:ascii="Times New Roman" w:eastAsia="Times New Roman"/>
          <w:u w:val="single"/>
        </w:rPr>
        <w:t>/</w:t>
      </w:r>
      <w:r>
        <w:rPr>
          <w:rFonts w:ascii="Times New Roman" w:eastAsia="Times New Roman"/>
          <w:u w:val="single"/>
        </w:rPr>
        <w:tab/>
      </w:r>
      <w:r>
        <w:t>。争议</w:t>
      </w:r>
      <w:r>
        <w:rPr>
          <w:spacing w:val="-3"/>
        </w:rPr>
        <w:t>评</w:t>
      </w:r>
      <w:r>
        <w:t>审</w:t>
      </w:r>
      <w:r>
        <w:rPr>
          <w:spacing w:val="-3"/>
        </w:rPr>
        <w:t>小</w:t>
      </w:r>
      <w:r>
        <w:t>组</w:t>
      </w:r>
      <w:r>
        <w:rPr>
          <w:spacing w:val="-3"/>
        </w:rPr>
        <w:t>成</w:t>
      </w:r>
      <w:r>
        <w:t>员</w:t>
      </w:r>
      <w:r>
        <w:rPr>
          <w:spacing w:val="-3"/>
        </w:rPr>
        <w:t>的</w:t>
      </w:r>
      <w:r>
        <w:t>报</w:t>
      </w:r>
      <w:r>
        <w:rPr>
          <w:spacing w:val="-3"/>
        </w:rPr>
        <w:t>酬</w:t>
      </w:r>
      <w:r>
        <w:t>承担</w:t>
      </w:r>
      <w:r>
        <w:rPr>
          <w:spacing w:val="-3"/>
        </w:rPr>
        <w:t>方</w:t>
      </w:r>
      <w:r>
        <w:t>式</w:t>
      </w:r>
      <w:r>
        <w:rPr>
          <w:spacing w:val="-3"/>
        </w:rPr>
        <w:t>：</w:t>
      </w:r>
      <w:r>
        <w:rPr>
          <w:spacing w:val="-3"/>
          <w:u w:val="single"/>
        </w:rPr>
        <w:t xml:space="preserve"> </w:t>
      </w:r>
      <w:r>
        <w:rPr>
          <w:spacing w:val="-3"/>
          <w:u w:val="single"/>
        </w:rPr>
        <w:tab/>
      </w:r>
      <w:r>
        <w:rPr>
          <w:spacing w:val="-3"/>
          <w:u w:val="single"/>
        </w:rPr>
        <w:tab/>
      </w:r>
      <w:r>
        <w:rPr>
          <w:rFonts w:ascii="Times New Roman" w:eastAsia="Times New Roman"/>
          <w:u w:val="single"/>
        </w:rPr>
        <w:t>/</w:t>
      </w:r>
      <w:r>
        <w:rPr>
          <w:rFonts w:ascii="Times New Roman" w:eastAsia="Times New Roman"/>
          <w:u w:val="single"/>
        </w:rPr>
        <w:tab/>
      </w:r>
      <w:r>
        <w:t>。其他</w:t>
      </w:r>
      <w:r>
        <w:rPr>
          <w:spacing w:val="-3"/>
        </w:rPr>
        <w:t>事</w:t>
      </w:r>
      <w:r>
        <w:t>项</w:t>
      </w:r>
      <w:r>
        <w:rPr>
          <w:spacing w:val="-3"/>
        </w:rPr>
        <w:t>的</w:t>
      </w:r>
      <w:r>
        <w:t>约</w:t>
      </w:r>
      <w:r>
        <w:rPr>
          <w:spacing w:val="-3"/>
        </w:rPr>
        <w:t>定</w:t>
      </w:r>
      <w:r>
        <w:t>：</w:t>
      </w:r>
      <w:r>
        <w:rPr>
          <w:u w:val="single"/>
        </w:rPr>
        <w:t xml:space="preserve"> </w:t>
      </w:r>
      <w:r>
        <w:rPr>
          <w:u w:val="single"/>
        </w:rPr>
        <w:tab/>
      </w:r>
      <w:r>
        <w:rPr>
          <w:u w:val="single"/>
        </w:rPr>
        <w:tab/>
      </w:r>
      <w:r>
        <w:rPr>
          <w:rFonts w:ascii="Times New Roman" w:eastAsia="Times New Roman"/>
          <w:u w:val="single"/>
        </w:rPr>
        <w:t>/</w:t>
      </w:r>
      <w:r>
        <w:rPr>
          <w:rFonts w:ascii="Times New Roman" w:eastAsia="Times New Roman"/>
          <w:u w:val="single"/>
        </w:rPr>
        <w:tab/>
      </w:r>
      <w:r>
        <w:t>。</w:t>
      </w:r>
    </w:p>
    <w:p>
      <w:pPr>
        <w:pStyle w:val="21"/>
        <w:numPr>
          <w:ilvl w:val="2"/>
          <w:numId w:val="42"/>
        </w:numPr>
        <w:tabs>
          <w:tab w:val="left" w:pos="1170"/>
        </w:tabs>
        <w:spacing w:before="19" w:after="0" w:line="240" w:lineRule="auto"/>
        <w:ind w:left="1170" w:right="0" w:hanging="632"/>
        <w:jc w:val="left"/>
        <w:rPr>
          <w:sz w:val="21"/>
        </w:rPr>
      </w:pPr>
      <w:r>
        <w:rPr>
          <w:spacing w:val="-3"/>
          <w:sz w:val="21"/>
        </w:rPr>
        <w:t>争议评审小组的决定</w:t>
      </w:r>
    </w:p>
    <w:p>
      <w:pPr>
        <w:pStyle w:val="3"/>
        <w:tabs>
          <w:tab w:val="left" w:pos="4532"/>
          <w:tab w:val="left" w:pos="6165"/>
        </w:tabs>
        <w:spacing w:before="100"/>
        <w:ind w:left="538"/>
      </w:pPr>
      <w:r>
        <w:t>合同</w:t>
      </w:r>
      <w:r>
        <w:rPr>
          <w:spacing w:val="-3"/>
        </w:rPr>
        <w:t>当</w:t>
      </w:r>
      <w:r>
        <w:t>事</w:t>
      </w:r>
      <w:r>
        <w:rPr>
          <w:spacing w:val="-3"/>
        </w:rPr>
        <w:t>人</w:t>
      </w:r>
      <w:r>
        <w:t>关</w:t>
      </w:r>
      <w:r>
        <w:rPr>
          <w:spacing w:val="-3"/>
        </w:rPr>
        <w:t>于</w:t>
      </w:r>
      <w:r>
        <w:t>本</w:t>
      </w:r>
      <w:r>
        <w:rPr>
          <w:spacing w:val="-3"/>
        </w:rPr>
        <w:t>项</w:t>
      </w:r>
      <w:r>
        <w:t>的</w:t>
      </w:r>
      <w:r>
        <w:rPr>
          <w:spacing w:val="-3"/>
        </w:rPr>
        <w:t>约</w:t>
      </w:r>
      <w:r>
        <w:t>定：</w:t>
      </w:r>
      <w:r>
        <w:rPr>
          <w:u w:val="single"/>
        </w:rPr>
        <w:t xml:space="preserve"> </w:t>
      </w:r>
      <w:r>
        <w:rPr>
          <w:u w:val="single"/>
        </w:rPr>
        <w:tab/>
      </w:r>
      <w:r>
        <w:rPr>
          <w:rFonts w:ascii="Times New Roman" w:eastAsia="Times New Roman"/>
          <w:u w:val="single"/>
        </w:rPr>
        <w:t>/</w:t>
      </w:r>
      <w:r>
        <w:rPr>
          <w:rFonts w:ascii="Times New Roman" w:eastAsia="Times New Roman"/>
          <w:u w:val="single"/>
        </w:rPr>
        <w:tab/>
      </w:r>
      <w:r>
        <w:t>。</w:t>
      </w:r>
    </w:p>
    <w:p>
      <w:pPr>
        <w:pStyle w:val="21"/>
        <w:numPr>
          <w:ilvl w:val="1"/>
          <w:numId w:val="43"/>
        </w:numPr>
        <w:tabs>
          <w:tab w:val="left" w:pos="962"/>
        </w:tabs>
        <w:spacing w:before="97" w:after="0" w:line="240" w:lineRule="auto"/>
        <w:ind w:left="961" w:right="0" w:hanging="423"/>
        <w:jc w:val="left"/>
        <w:rPr>
          <w:rFonts w:ascii="Times New Roman" w:eastAsia="Times New Roman"/>
          <w:sz w:val="21"/>
        </w:rPr>
      </w:pPr>
      <w:r>
        <w:rPr>
          <w:spacing w:val="-3"/>
          <w:sz w:val="21"/>
        </w:rPr>
        <w:t>仲裁或诉讼</w:t>
      </w:r>
    </w:p>
    <w:p>
      <w:pPr>
        <w:pStyle w:val="3"/>
        <w:spacing w:before="99"/>
        <w:ind w:left="538"/>
      </w:pPr>
      <w:r>
        <w:t>因合同及合同有关事项发生的争议，按下列第</w:t>
      </w:r>
      <w:r>
        <w:rPr>
          <w:u w:val="single"/>
        </w:rPr>
        <w:t>（</w:t>
      </w:r>
      <w:r>
        <w:rPr>
          <w:rFonts w:ascii="Times New Roman" w:eastAsia="Times New Roman"/>
          <w:u w:val="single"/>
        </w:rPr>
        <w:t>2</w:t>
      </w:r>
      <w:r>
        <w:rPr>
          <w:u w:val="single"/>
        </w:rPr>
        <w:t>）</w:t>
      </w:r>
      <w:r>
        <w:t>种方式解决：</w:t>
      </w:r>
    </w:p>
    <w:p>
      <w:pPr>
        <w:pStyle w:val="3"/>
        <w:spacing w:before="97"/>
        <w:ind w:left="538"/>
      </w:pPr>
      <w:r>
        <w:pict>
          <v:line id="_x0000_s1051" o:spid="_x0000_s1051" o:spt="20" style="position:absolute;left:0pt;margin-left:128.75pt;margin-top:18.55pt;height:0pt;width:2.85pt;mso-position-horizontal-relative:page;z-index:-327680;mso-width-relative:page;mso-height-relative:page;" stroked="t" coordsize="21600,21600">
            <v:path arrowok="t"/>
            <v:fill focussize="0,0"/>
            <v:stroke weight="0.48pt" color="#000000"/>
            <v:imagedata o:title=""/>
            <o:lock v:ext="edit"/>
          </v:line>
        </w:pict>
      </w:r>
      <w:r>
        <w:t>（</w:t>
      </w:r>
      <w:r>
        <w:rPr>
          <w:rFonts w:ascii="Times New Roman" w:eastAsia="Times New Roman"/>
        </w:rPr>
        <w:t>1</w:t>
      </w:r>
      <w:r>
        <w:t>）向</w:t>
      </w:r>
      <w:r>
        <w:rPr>
          <w:rFonts w:ascii="Times New Roman" w:eastAsia="Times New Roman"/>
        </w:rPr>
        <w:t>/</w:t>
      </w:r>
      <w:r>
        <w:t>仲裁委员会申请仲裁；</w:t>
      </w:r>
    </w:p>
    <w:p>
      <w:pPr>
        <w:spacing w:after="0"/>
        <w:sectPr>
          <w:pgSz w:w="11910" w:h="16840"/>
          <w:pgMar w:top="1080" w:right="920" w:bottom="1360" w:left="1300" w:header="882" w:footer="1174" w:gutter="0"/>
        </w:sectPr>
      </w:pPr>
    </w:p>
    <w:p>
      <w:pPr>
        <w:pStyle w:val="3"/>
        <w:spacing w:before="6"/>
        <w:rPr>
          <w:sz w:val="22"/>
        </w:rPr>
      </w:pPr>
    </w:p>
    <w:p>
      <w:pPr>
        <w:pStyle w:val="3"/>
        <w:spacing w:before="43"/>
        <w:ind w:left="538"/>
      </w:pPr>
      <w:r>
        <w:t>（</w:t>
      </w:r>
      <w:r>
        <w:rPr>
          <w:rFonts w:ascii="Times New Roman" w:eastAsia="Times New Roman"/>
        </w:rPr>
        <w:t>2</w:t>
      </w:r>
      <w:r>
        <w:t>）向</w:t>
      </w:r>
      <w:r>
        <w:rPr>
          <w:u w:val="single"/>
        </w:rPr>
        <w:t>苍南县</w:t>
      </w:r>
      <w:r>
        <w:t>人民法院起诉。</w:t>
      </w:r>
    </w:p>
    <w:p>
      <w:pPr>
        <w:numPr>
          <w:ilvl w:val="1"/>
          <w:numId w:val="43"/>
        </w:numPr>
        <w:tabs>
          <w:tab w:val="left" w:pos="962"/>
        </w:tabs>
        <w:spacing w:before="97"/>
        <w:ind w:left="961" w:right="0" w:hanging="420"/>
        <w:jc w:val="left"/>
        <w:rPr>
          <w:rFonts w:ascii="Times New Roman" w:eastAsia="Times New Roman"/>
          <w:b/>
          <w:sz w:val="21"/>
        </w:rPr>
      </w:pPr>
      <w:r>
        <w:rPr>
          <w:b/>
          <w:sz w:val="21"/>
        </w:rPr>
        <w:t>补充条款：</w:t>
      </w:r>
    </w:p>
    <w:p>
      <w:pPr>
        <w:pStyle w:val="3"/>
        <w:spacing w:before="100"/>
        <w:ind w:left="538"/>
      </w:pPr>
      <w:r>
        <w:rPr>
          <w:rFonts w:ascii="Times New Roman" w:eastAsia="Times New Roman"/>
          <w:u w:val="single"/>
        </w:rPr>
        <w:t>1</w:t>
      </w:r>
      <w:r>
        <w:rPr>
          <w:u w:val="single"/>
        </w:rPr>
        <w:t>、承包人必须按期如实支付工人的劳动工资，发包人有权监督承包人对于工人工资的发放。</w:t>
      </w:r>
    </w:p>
    <w:p>
      <w:pPr>
        <w:pStyle w:val="3"/>
        <w:spacing w:before="98" w:line="331" w:lineRule="auto"/>
        <w:ind w:left="118" w:right="106" w:firstLine="420"/>
        <w:jc w:val="both"/>
      </w:pPr>
      <w:r>
        <w:rPr>
          <w:rFonts w:ascii="Times New Roman" w:eastAsia="Times New Roman"/>
          <w:u w:val="single"/>
        </w:rPr>
        <w:t>2</w:t>
      </w:r>
      <w:r>
        <w:rPr>
          <w:spacing w:val="-3"/>
          <w:u w:val="single"/>
        </w:rPr>
        <w:t>、承包人在施工期间，应严格执行本市有关建设工程安全、文明施工的规定，由于管理不善引起政府有关部门罚款</w:t>
      </w:r>
      <w:r>
        <w:rPr>
          <w:spacing w:val="-20"/>
          <w:u w:val="single"/>
        </w:rPr>
        <w:t>或责令停工整改等，其发生的费用或导致的损失应由承包人自行承担，在施工单位整改</w:t>
      </w:r>
      <w:r>
        <w:rPr>
          <w:spacing w:val="-6"/>
          <w:u w:val="single"/>
        </w:rPr>
        <w:t>前发包人保留因此而缓付工程进度款的权利。</w:t>
      </w:r>
    </w:p>
    <w:p>
      <w:pPr>
        <w:pStyle w:val="3"/>
        <w:spacing w:before="36" w:line="321" w:lineRule="auto"/>
        <w:ind w:left="118" w:right="108" w:firstLine="412"/>
        <w:jc w:val="both"/>
      </w:pPr>
      <w:r>
        <w:rPr>
          <w:rFonts w:ascii="Times New Roman" w:eastAsia="Times New Roman"/>
          <w:u w:val="single"/>
        </w:rPr>
        <w:t>3</w:t>
      </w:r>
      <w:r>
        <w:rPr>
          <w:spacing w:val="-3"/>
          <w:u w:val="single"/>
        </w:rPr>
        <w:t>、如因合同单方原因终止履行合同，无责任方没收责任方的全部履约保证金，且责任方赔偿无责</w:t>
      </w:r>
      <w:r>
        <w:rPr>
          <w:spacing w:val="-208"/>
          <w:u w:val="single"/>
        </w:rPr>
        <w:t>任</w:t>
      </w:r>
      <w:r>
        <w:rPr>
          <w:spacing w:val="-3"/>
          <w:u w:val="single"/>
        </w:rPr>
        <w:t>方因此造成的损失。</w:t>
      </w:r>
    </w:p>
    <w:p>
      <w:pPr>
        <w:pStyle w:val="3"/>
        <w:spacing w:before="10"/>
        <w:rPr>
          <w:sz w:val="9"/>
        </w:rPr>
      </w:pPr>
    </w:p>
    <w:p>
      <w:pPr>
        <w:pStyle w:val="3"/>
        <w:spacing w:before="36"/>
        <w:ind w:left="538"/>
      </w:pPr>
      <w:r>
        <w:rPr>
          <w:rFonts w:ascii="Calibri" w:eastAsia="Calibri"/>
          <w:u w:val="single"/>
        </w:rPr>
        <w:t>4</w:t>
      </w:r>
      <w:r>
        <w:rPr>
          <w:u w:val="single"/>
        </w:rPr>
        <w:t>、双方签署工程质量保修书及廉政责任书、安全文明生产责任书，作为本合同的附件。</w:t>
      </w:r>
    </w:p>
    <w:p>
      <w:pPr>
        <w:pStyle w:val="3"/>
        <w:spacing w:before="87" w:line="312" w:lineRule="auto"/>
        <w:ind w:left="118" w:firstLine="420"/>
      </w:pPr>
      <w:r>
        <w:rPr>
          <w:rFonts w:ascii="Calibri" w:eastAsia="Calibri"/>
          <w:u w:val="single"/>
        </w:rPr>
        <w:t xml:space="preserve">5 </w:t>
      </w:r>
      <w:r>
        <w:rPr>
          <w:spacing w:val="-11"/>
          <w:u w:val="single"/>
        </w:rPr>
        <w:t>、在确保工程质量的前提下，按投标时承诺的工期或工程师同意顺延的工期，承包人提前完成招</w:t>
      </w:r>
      <w:r>
        <w:rPr>
          <w:spacing w:val="-6"/>
          <w:u w:val="single"/>
        </w:rPr>
        <w:t>标范围内所有工作，提前工期提前不奖励。</w:t>
      </w:r>
    </w:p>
    <w:p>
      <w:pPr>
        <w:pStyle w:val="3"/>
        <w:numPr>
          <w:ilvl w:val="0"/>
          <w:numId w:val="44"/>
        </w:numPr>
        <w:spacing w:before="51"/>
        <w:ind w:left="538"/>
      </w:pPr>
      <w:r>
        <w:rPr>
          <w:u w:val="single"/>
        </w:rPr>
        <w:t>中标单位应积极配合总承包单位进行施工或验收办理有关手续。</w:t>
      </w:r>
      <w:r>
        <w:rPr>
          <w:rFonts w:hint="eastAsia"/>
          <w:lang w:val="en-US" w:eastAsia="zh-CN"/>
        </w:rPr>
        <w:t xml:space="preserve"> </w:t>
      </w:r>
    </w:p>
    <w:p>
      <w:pPr>
        <w:pStyle w:val="3"/>
        <w:spacing w:before="100" w:line="321" w:lineRule="auto"/>
        <w:ind w:left="118" w:firstLine="420"/>
        <w:rPr>
          <w:rFonts w:hint="default"/>
          <w:spacing w:val="-10"/>
          <w:u w:val="single"/>
          <w:lang w:val="en-US" w:eastAsia="zh-CN"/>
        </w:rPr>
      </w:pPr>
      <w:r>
        <w:rPr>
          <w:rFonts w:ascii="Times New Roman" w:eastAsia="Times New Roman"/>
          <w:u w:val="single"/>
        </w:rPr>
        <w:t>7</w:t>
      </w:r>
      <w:r>
        <w:rPr>
          <w:rFonts w:hint="eastAsia" w:ascii="Times New Roman"/>
          <w:u w:val="single"/>
          <w:lang w:eastAsia="zh-CN"/>
        </w:rPr>
        <w:t>、</w:t>
      </w:r>
      <w:r>
        <w:rPr>
          <w:rFonts w:hint="eastAsia"/>
          <w:spacing w:val="-10"/>
          <w:u w:val="single"/>
          <w:lang w:val="en-US" w:eastAsia="zh-CN"/>
        </w:rPr>
        <w:t>广场存在多个工程交叉施工及人流、车流来往复杂情况，承包人应服从发包人及监理单位的安排，不得以上述情况为借口拖延工期；各施工单位要相互协调、合理配合，不得以任何理由阻挠他人施工。</w:t>
      </w:r>
    </w:p>
    <w:p>
      <w:pPr>
        <w:pStyle w:val="3"/>
        <w:spacing w:before="100" w:line="321" w:lineRule="auto"/>
        <w:ind w:left="118" w:firstLine="420"/>
        <w:rPr>
          <w:b w:val="0"/>
          <w:bCs w:val="0"/>
          <w:strike w:val="0"/>
          <w:dstrike w:val="0"/>
          <w:spacing w:val="0"/>
        </w:rPr>
      </w:pPr>
      <w:r>
        <w:rPr>
          <w:rFonts w:hint="eastAsia"/>
          <w:spacing w:val="-10"/>
          <w:u w:val="single"/>
          <w:lang w:val="en-US" w:eastAsia="zh-CN"/>
        </w:rPr>
        <w:t>8</w:t>
      </w:r>
      <w:r>
        <w:rPr>
          <w:rFonts w:hint="eastAsia"/>
          <w:spacing w:val="0"/>
          <w:u w:val="single"/>
          <w:lang w:val="en-US" w:eastAsia="zh-CN"/>
        </w:rPr>
        <w:t>、</w:t>
      </w:r>
      <w:r>
        <w:rPr>
          <w:b w:val="0"/>
          <w:bCs w:val="0"/>
          <w:strike w:val="0"/>
          <w:dstrike w:val="0"/>
          <w:spacing w:val="0"/>
          <w:u w:val="single"/>
        </w:rPr>
        <w:t xml:space="preserve">在签订施工合同后 </w:t>
      </w:r>
      <w:r>
        <w:rPr>
          <w:rFonts w:ascii="Times New Roman" w:eastAsia="Times New Roman"/>
          <w:b w:val="0"/>
          <w:bCs w:val="0"/>
          <w:strike w:val="0"/>
          <w:dstrike w:val="0"/>
          <w:spacing w:val="0"/>
          <w:u w:val="single"/>
        </w:rPr>
        <w:t xml:space="preserve">15 </w:t>
      </w:r>
      <w:r>
        <w:rPr>
          <w:b w:val="0"/>
          <w:bCs w:val="0"/>
          <w:strike w:val="0"/>
          <w:dstrike w:val="0"/>
          <w:spacing w:val="0"/>
          <w:u w:val="single"/>
        </w:rPr>
        <w:t>天内，承包方故意拖延或不进场做好施工准备工作，发包方可以单方面中止施工合同，并没收其履约担保。</w:t>
      </w:r>
    </w:p>
    <w:p>
      <w:pPr>
        <w:pStyle w:val="3"/>
        <w:spacing w:before="44"/>
        <w:ind w:left="538"/>
      </w:pPr>
      <w:r>
        <w:rPr>
          <w:rFonts w:hint="eastAsia"/>
          <w:u w:val="single"/>
          <w:lang w:val="en-US" w:eastAsia="zh-CN"/>
        </w:rPr>
        <w:t>9</w:t>
      </w:r>
      <w:r>
        <w:rPr>
          <w:u w:val="single"/>
        </w:rPr>
        <w:t>、招标文件的一切文字资料是本合同的组成部分。</w:t>
      </w:r>
    </w:p>
    <w:p>
      <w:pPr>
        <w:pStyle w:val="3"/>
        <w:spacing w:before="104"/>
        <w:ind w:left="538"/>
      </w:pPr>
      <w:r>
        <w:rPr>
          <w:rFonts w:hint="eastAsia" w:ascii="Times New Roman"/>
          <w:u w:val="single"/>
          <w:lang w:val="en-US" w:eastAsia="zh-CN"/>
        </w:rPr>
        <w:t>10</w:t>
      </w:r>
      <w:r>
        <w:rPr>
          <w:u w:val="single"/>
        </w:rPr>
        <w:t>、未尽事宜，双方协商解决。</w:t>
      </w:r>
    </w:p>
    <w:p>
      <w:pPr>
        <w:spacing w:after="0"/>
        <w:sectPr>
          <w:pgSz w:w="11910" w:h="16840"/>
          <w:pgMar w:top="1080" w:right="1020" w:bottom="1360" w:left="1300" w:header="882" w:footer="1174" w:gutter="0"/>
        </w:sectPr>
      </w:pPr>
    </w:p>
    <w:p>
      <w:pPr>
        <w:pStyle w:val="3"/>
        <w:rPr>
          <w:sz w:val="20"/>
        </w:rPr>
      </w:pPr>
    </w:p>
    <w:p>
      <w:pPr>
        <w:pStyle w:val="3"/>
        <w:rPr>
          <w:sz w:val="20"/>
        </w:rPr>
      </w:pPr>
    </w:p>
    <w:p>
      <w:pPr>
        <w:pStyle w:val="3"/>
        <w:spacing w:before="7"/>
        <w:rPr>
          <w:sz w:val="18"/>
        </w:rPr>
      </w:pPr>
    </w:p>
    <w:p>
      <w:pPr>
        <w:spacing w:before="37"/>
        <w:ind w:left="219" w:right="0" w:firstLine="0"/>
        <w:jc w:val="left"/>
        <w:rPr>
          <w:b/>
          <w:sz w:val="21"/>
        </w:rPr>
      </w:pPr>
      <w:r>
        <w:rPr>
          <w:b/>
          <w:sz w:val="21"/>
        </w:rPr>
        <w:t>附件</w:t>
      </w:r>
    </w:p>
    <w:p>
      <w:pPr>
        <w:pStyle w:val="3"/>
        <w:spacing w:before="9"/>
        <w:rPr>
          <w:b/>
          <w:sz w:val="14"/>
        </w:rPr>
      </w:pPr>
    </w:p>
    <w:p>
      <w:pPr>
        <w:pStyle w:val="3"/>
        <w:spacing w:before="1"/>
        <w:ind w:left="118"/>
      </w:pPr>
      <w:r>
        <w:t>附件 1：工程质量保修书</w:t>
      </w:r>
    </w:p>
    <w:p>
      <w:pPr>
        <w:pStyle w:val="3"/>
        <w:spacing w:before="10"/>
        <w:rPr>
          <w:sz w:val="14"/>
        </w:rPr>
      </w:pPr>
    </w:p>
    <w:p>
      <w:pPr>
        <w:pStyle w:val="3"/>
        <w:spacing w:line="408" w:lineRule="auto"/>
        <w:ind w:left="118" w:right="6208"/>
      </w:pPr>
      <w:r>
        <w:t>附件 2：工程建设施工廉政责任书附件 3：安全文明生产责任书</w:t>
      </w:r>
    </w:p>
    <w:p>
      <w:pPr>
        <w:spacing w:after="0" w:line="408" w:lineRule="auto"/>
        <w:sectPr>
          <w:pgSz w:w="11910" w:h="16840"/>
          <w:pgMar w:top="1080" w:right="1020" w:bottom="1360" w:left="1300" w:header="882" w:footer="1174" w:gutter="0"/>
        </w:sectPr>
      </w:pPr>
    </w:p>
    <w:p>
      <w:pPr>
        <w:pStyle w:val="3"/>
        <w:rPr>
          <w:sz w:val="20"/>
        </w:rPr>
      </w:pPr>
    </w:p>
    <w:p>
      <w:pPr>
        <w:pStyle w:val="3"/>
        <w:rPr>
          <w:sz w:val="18"/>
        </w:rPr>
      </w:pPr>
    </w:p>
    <w:p>
      <w:pPr>
        <w:pStyle w:val="3"/>
        <w:spacing w:before="37"/>
        <w:ind w:left="118"/>
      </w:pPr>
      <w:r>
        <w:t>附件 1：</w:t>
      </w:r>
    </w:p>
    <w:p>
      <w:pPr>
        <w:pStyle w:val="3"/>
        <w:spacing w:before="1"/>
        <w:rPr>
          <w:sz w:val="17"/>
        </w:rPr>
      </w:pPr>
    </w:p>
    <w:p>
      <w:pPr>
        <w:spacing w:before="15"/>
        <w:ind w:left="3800" w:right="3810" w:firstLine="0"/>
        <w:jc w:val="center"/>
        <w:rPr>
          <w:sz w:val="28"/>
        </w:rPr>
      </w:pPr>
      <w:r>
        <w:rPr>
          <w:sz w:val="28"/>
        </w:rPr>
        <w:t>工程质量保修书</w:t>
      </w:r>
    </w:p>
    <w:p>
      <w:pPr>
        <w:pStyle w:val="3"/>
        <w:spacing w:before="11"/>
        <w:rPr>
          <w:sz w:val="23"/>
        </w:rPr>
      </w:pPr>
    </w:p>
    <w:p>
      <w:pPr>
        <w:pStyle w:val="3"/>
        <w:tabs>
          <w:tab w:val="left" w:pos="5627"/>
        </w:tabs>
        <w:ind w:left="538"/>
        <w:rPr>
          <w:rFonts w:ascii="Times New Roman" w:eastAsia="Times New Roman"/>
        </w:rPr>
      </w:pPr>
      <w:r>
        <w:rPr>
          <w:spacing w:val="-1"/>
        </w:rPr>
        <w:t>发包</w:t>
      </w:r>
      <w:r>
        <w:rPr>
          <w:spacing w:val="-3"/>
        </w:rPr>
        <w:t>人</w:t>
      </w:r>
      <w:r>
        <w:rPr>
          <w:spacing w:val="-1"/>
        </w:rPr>
        <w:t>（</w:t>
      </w:r>
      <w:r>
        <w:rPr>
          <w:spacing w:val="-3"/>
        </w:rPr>
        <w:t>全</w:t>
      </w:r>
      <w:r>
        <w:rPr>
          <w:spacing w:val="-1"/>
        </w:rPr>
        <w:t>称</w:t>
      </w:r>
      <w:r>
        <w:t>）：</w:t>
      </w:r>
      <w:r>
        <w:rPr>
          <w:rFonts w:ascii="Times New Roman" w:eastAsia="Times New Roman"/>
          <w:u w:val="single"/>
        </w:rPr>
        <w:t xml:space="preserve"> </w:t>
      </w:r>
      <w:r>
        <w:rPr>
          <w:rFonts w:ascii="Times New Roman" w:eastAsia="Times New Roman"/>
          <w:u w:val="single"/>
        </w:rPr>
        <w:tab/>
      </w:r>
    </w:p>
    <w:p>
      <w:pPr>
        <w:pStyle w:val="3"/>
        <w:spacing w:before="5"/>
        <w:rPr>
          <w:rFonts w:ascii="Times New Roman"/>
          <w:sz w:val="10"/>
        </w:rPr>
      </w:pPr>
    </w:p>
    <w:p>
      <w:pPr>
        <w:pStyle w:val="3"/>
        <w:tabs>
          <w:tab w:val="left" w:pos="5627"/>
        </w:tabs>
        <w:spacing w:before="43"/>
        <w:ind w:left="541"/>
        <w:rPr>
          <w:rFonts w:ascii="Times New Roman" w:eastAsia="Times New Roman"/>
        </w:rPr>
      </w:pPr>
      <w:r>
        <w:rPr>
          <w:spacing w:val="-3"/>
        </w:rPr>
        <w:t>承</w:t>
      </w:r>
      <w:r>
        <w:rPr>
          <w:spacing w:val="-1"/>
        </w:rPr>
        <w:t>包</w:t>
      </w:r>
      <w:r>
        <w:rPr>
          <w:spacing w:val="-3"/>
        </w:rPr>
        <w:t>人</w:t>
      </w:r>
      <w:r>
        <w:rPr>
          <w:spacing w:val="-1"/>
        </w:rPr>
        <w:t>（</w:t>
      </w:r>
      <w:r>
        <w:rPr>
          <w:spacing w:val="-3"/>
        </w:rPr>
        <w:t>全</w:t>
      </w:r>
      <w:r>
        <w:rPr>
          <w:spacing w:val="-1"/>
        </w:rPr>
        <w:t>称）：</w:t>
      </w:r>
      <w:r>
        <w:rPr>
          <w:rFonts w:ascii="Times New Roman" w:eastAsia="Times New Roman"/>
          <w:u w:val="single"/>
        </w:rPr>
        <w:t xml:space="preserve"> </w:t>
      </w:r>
      <w:r>
        <w:rPr>
          <w:rFonts w:ascii="Times New Roman" w:eastAsia="Times New Roman"/>
          <w:u w:val="single"/>
        </w:rPr>
        <w:tab/>
      </w:r>
    </w:p>
    <w:p>
      <w:pPr>
        <w:pStyle w:val="3"/>
        <w:rPr>
          <w:rFonts w:ascii="Times New Roman"/>
          <w:sz w:val="20"/>
        </w:rPr>
      </w:pPr>
    </w:p>
    <w:p>
      <w:pPr>
        <w:pStyle w:val="3"/>
        <w:spacing w:before="8"/>
        <w:rPr>
          <w:rFonts w:ascii="Times New Roman"/>
          <w:sz w:val="25"/>
        </w:rPr>
      </w:pPr>
    </w:p>
    <w:p>
      <w:pPr>
        <w:pStyle w:val="3"/>
        <w:spacing w:before="36"/>
        <w:ind w:left="330"/>
      </w:pPr>
      <w:r>
        <w:t>发包人和承包人根据《中华人民共和国建筑法》和《建设工程质量管理条例》，经协商一致就</w:t>
      </w:r>
    </w:p>
    <w:p>
      <w:pPr>
        <w:pStyle w:val="3"/>
        <w:spacing w:before="9"/>
        <w:rPr>
          <w:sz w:val="14"/>
        </w:rPr>
      </w:pPr>
    </w:p>
    <w:p>
      <w:pPr>
        <w:pStyle w:val="3"/>
        <w:spacing w:line="410" w:lineRule="auto"/>
        <w:ind w:left="330" w:right="6112" w:hanging="212"/>
      </w:pPr>
      <w:r>
        <w:t>（工程全称）签订工程质量保修书。</w:t>
      </w:r>
      <w:bookmarkStart w:id="126" w:name="一、工程质量保修范围和内容"/>
      <w:bookmarkEnd w:id="126"/>
      <w:r>
        <w:t>一、工程质量保修范围和内容</w:t>
      </w:r>
    </w:p>
    <w:p>
      <w:pPr>
        <w:pStyle w:val="3"/>
        <w:spacing w:before="43"/>
        <w:ind w:left="330"/>
      </w:pPr>
      <w:r>
        <w:t>承包人在质量保修期内，按照有关法律规定和合同约定，承担工程质量保修责任。</w:t>
      </w:r>
    </w:p>
    <w:p>
      <w:pPr>
        <w:pStyle w:val="3"/>
        <w:spacing w:before="9"/>
        <w:rPr>
          <w:sz w:val="14"/>
        </w:rPr>
      </w:pPr>
    </w:p>
    <w:p>
      <w:pPr>
        <w:pStyle w:val="3"/>
        <w:spacing w:line="408" w:lineRule="auto"/>
        <w:ind w:left="118" w:right="128" w:firstLine="211"/>
        <w:jc w:val="both"/>
      </w:pPr>
      <w:r>
        <w:rPr>
          <w:spacing w:val="-8"/>
        </w:rPr>
        <w:t>质量保修范围包括地基基础工程、主体结构工程，屋面防水工程、有防水要求的卫生间、房间和外墙</w:t>
      </w:r>
      <w:r>
        <w:rPr>
          <w:spacing w:val="-12"/>
        </w:rPr>
        <w:t>面的防渗漏，供热与供冷系统，电气管线、给排水管道、设备安装和装修工程，以及双方约定的其他项</w:t>
      </w:r>
      <w:r>
        <w:rPr>
          <w:spacing w:val="-6"/>
        </w:rPr>
        <w:t>目。具体保修的内容，双方约定如下：</w:t>
      </w:r>
    </w:p>
    <w:p>
      <w:pPr>
        <w:pStyle w:val="3"/>
        <w:spacing w:before="6"/>
      </w:pPr>
      <w:r>
        <w:pict>
          <v:line id="_x0000_s1052" o:spid="_x0000_s1052" o:spt="20" style="position:absolute;left:0pt;margin-left:81.5pt;margin-top:16.3pt;height:0pt;width:456.65pt;mso-position-horizontal-relative:page;mso-wrap-distance-bottom:0pt;mso-wrap-distance-top:0pt;z-index:3072;mso-width-relative:page;mso-height-relative:page;" stroked="t" coordsize="21600,21600">
            <v:path arrowok="t"/>
            <v:fill focussize="0,0"/>
            <v:stroke weight="0.6pt" color="#000000"/>
            <v:imagedata o:title=""/>
            <o:lock v:ext="edit"/>
            <w10:wrap type="topAndBottom"/>
          </v:line>
        </w:pict>
      </w:r>
    </w:p>
    <w:p>
      <w:pPr>
        <w:pStyle w:val="3"/>
        <w:spacing w:before="5"/>
        <w:rPr>
          <w:sz w:val="8"/>
        </w:rPr>
      </w:pPr>
    </w:p>
    <w:p>
      <w:pPr>
        <w:pStyle w:val="3"/>
        <w:tabs>
          <w:tab w:val="left" w:pos="8729"/>
        </w:tabs>
        <w:spacing w:before="43"/>
        <w:ind w:left="118"/>
      </w:pPr>
      <w:r>
        <w:rPr>
          <w:rFonts w:ascii="Times New Roman" w:eastAsia="Times New Roman"/>
          <w:w w:val="100"/>
          <w:u w:val="single"/>
        </w:rPr>
        <w:t xml:space="preserve"> </w:t>
      </w:r>
      <w:r>
        <w:rPr>
          <w:rFonts w:ascii="Times New Roman" w:eastAsia="Times New Roman"/>
          <w:u w:val="single"/>
        </w:rPr>
        <w:tab/>
      </w:r>
      <w:r>
        <w:t>。</w:t>
      </w:r>
    </w:p>
    <w:p>
      <w:pPr>
        <w:pStyle w:val="3"/>
        <w:spacing w:before="12"/>
        <w:rPr>
          <w:sz w:val="11"/>
        </w:rPr>
      </w:pPr>
    </w:p>
    <w:p>
      <w:pPr>
        <w:pStyle w:val="3"/>
        <w:spacing w:before="37"/>
        <w:ind w:left="330"/>
      </w:pPr>
      <w:bookmarkStart w:id="127" w:name="二、质量保修期"/>
      <w:bookmarkEnd w:id="127"/>
      <w:r>
        <w:t>二、质量保修期</w:t>
      </w:r>
    </w:p>
    <w:p>
      <w:pPr>
        <w:pStyle w:val="3"/>
        <w:spacing w:before="10"/>
        <w:rPr>
          <w:sz w:val="14"/>
        </w:rPr>
      </w:pPr>
    </w:p>
    <w:p>
      <w:pPr>
        <w:pStyle w:val="3"/>
        <w:ind w:left="538"/>
      </w:pPr>
      <w:r>
        <w:t>根据《建设工程质量管理条例》及有关规定，工程的质量保修期如下：</w:t>
      </w:r>
    </w:p>
    <w:p>
      <w:pPr>
        <w:pStyle w:val="3"/>
        <w:spacing w:before="116"/>
        <w:ind w:left="538"/>
      </w:pPr>
      <w:r>
        <w:t>1．地基基础工程和主体结构工程为设计文件规定的工程合理使用年限；</w:t>
      </w:r>
    </w:p>
    <w:p>
      <w:pPr>
        <w:pStyle w:val="3"/>
        <w:tabs>
          <w:tab w:val="left" w:pos="7050"/>
        </w:tabs>
        <w:spacing w:before="114"/>
        <w:ind w:left="538"/>
      </w:pPr>
      <w:r>
        <w:t>2．</w:t>
      </w:r>
      <w:r>
        <w:rPr>
          <w:spacing w:val="-3"/>
        </w:rPr>
        <w:t>屋</w:t>
      </w:r>
      <w:r>
        <w:t>面</w:t>
      </w:r>
      <w:r>
        <w:rPr>
          <w:spacing w:val="-3"/>
        </w:rPr>
        <w:t>防</w:t>
      </w:r>
      <w:r>
        <w:t>水</w:t>
      </w:r>
      <w:r>
        <w:rPr>
          <w:spacing w:val="-3"/>
        </w:rPr>
        <w:t>工</w:t>
      </w:r>
      <w:r>
        <w:t>程</w:t>
      </w:r>
      <w:r>
        <w:rPr>
          <w:spacing w:val="-3"/>
        </w:rPr>
        <w:t>、</w:t>
      </w:r>
      <w:r>
        <w:t>有</w:t>
      </w:r>
      <w:r>
        <w:rPr>
          <w:spacing w:val="-3"/>
        </w:rPr>
        <w:t>防水</w:t>
      </w:r>
      <w:r>
        <w:t>要求</w:t>
      </w:r>
      <w:r>
        <w:rPr>
          <w:spacing w:val="-3"/>
        </w:rPr>
        <w:t>的</w:t>
      </w:r>
      <w:r>
        <w:t>卫</w:t>
      </w:r>
      <w:r>
        <w:rPr>
          <w:spacing w:val="-3"/>
        </w:rPr>
        <w:t>生</w:t>
      </w:r>
      <w:r>
        <w:t>间</w:t>
      </w:r>
      <w:r>
        <w:rPr>
          <w:spacing w:val="-3"/>
        </w:rPr>
        <w:t>、</w:t>
      </w:r>
      <w:r>
        <w:t>房</w:t>
      </w:r>
      <w:r>
        <w:rPr>
          <w:spacing w:val="-3"/>
        </w:rPr>
        <w:t>间</w:t>
      </w:r>
      <w:r>
        <w:t>和</w:t>
      </w:r>
      <w:r>
        <w:rPr>
          <w:spacing w:val="-3"/>
        </w:rPr>
        <w:t>外</w:t>
      </w:r>
      <w:r>
        <w:t>墙面</w:t>
      </w:r>
      <w:r>
        <w:rPr>
          <w:spacing w:val="-3"/>
        </w:rPr>
        <w:t>的</w:t>
      </w:r>
      <w:r>
        <w:t>防</w:t>
      </w:r>
      <w:r>
        <w:rPr>
          <w:spacing w:val="-3"/>
        </w:rPr>
        <w:t>渗</w:t>
      </w:r>
      <w:r>
        <w:t>为</w:t>
      </w:r>
      <w:r>
        <w:rPr>
          <w:u w:val="single"/>
        </w:rPr>
        <w:t xml:space="preserve"> </w:t>
      </w:r>
      <w:r>
        <w:rPr>
          <w:spacing w:val="18"/>
          <w:u w:val="single"/>
        </w:rPr>
        <w:t xml:space="preserve"> </w:t>
      </w:r>
      <w:r>
        <w:rPr>
          <w:u w:val="single"/>
        </w:rPr>
        <w:t>5</w:t>
      </w:r>
      <w:r>
        <w:rPr>
          <w:u w:val="single"/>
        </w:rPr>
        <w:tab/>
      </w:r>
      <w:r>
        <w:t>年；</w:t>
      </w:r>
    </w:p>
    <w:p>
      <w:pPr>
        <w:pStyle w:val="3"/>
        <w:spacing w:before="13"/>
        <w:rPr>
          <w:sz w:val="11"/>
        </w:rPr>
      </w:pPr>
    </w:p>
    <w:p>
      <w:pPr>
        <w:pStyle w:val="3"/>
        <w:tabs>
          <w:tab w:val="left" w:pos="2326"/>
          <w:tab w:val="left" w:pos="2641"/>
        </w:tabs>
        <w:spacing w:before="36"/>
        <w:ind w:left="644"/>
      </w:pPr>
      <w:r>
        <w:t>3．</w:t>
      </w:r>
      <w:r>
        <w:rPr>
          <w:spacing w:val="-3"/>
        </w:rPr>
        <w:t>装</w:t>
      </w:r>
      <w:r>
        <w:t>修</w:t>
      </w:r>
      <w:r>
        <w:rPr>
          <w:spacing w:val="-3"/>
        </w:rPr>
        <w:t>工</w:t>
      </w:r>
      <w:r>
        <w:t>程为</w:t>
      </w:r>
      <w:r>
        <w:rPr>
          <w:u w:val="single"/>
        </w:rPr>
        <w:t xml:space="preserve"> </w:t>
      </w:r>
      <w:r>
        <w:rPr>
          <w:u w:val="single"/>
        </w:rPr>
        <w:tab/>
      </w:r>
      <w:r>
        <w:rPr>
          <w:u w:val="single"/>
        </w:rPr>
        <w:t>2</w:t>
      </w:r>
      <w:r>
        <w:rPr>
          <w:u w:val="single"/>
        </w:rPr>
        <w:tab/>
      </w:r>
      <w:r>
        <w:rPr>
          <w:spacing w:val="-3"/>
        </w:rPr>
        <w:t>年；</w:t>
      </w:r>
    </w:p>
    <w:p>
      <w:pPr>
        <w:pStyle w:val="3"/>
        <w:spacing w:before="12"/>
        <w:rPr>
          <w:sz w:val="11"/>
        </w:rPr>
      </w:pPr>
    </w:p>
    <w:p>
      <w:pPr>
        <w:pStyle w:val="3"/>
        <w:tabs>
          <w:tab w:val="left" w:pos="5265"/>
        </w:tabs>
        <w:spacing w:before="37"/>
        <w:ind w:left="644"/>
      </w:pPr>
      <w:r>
        <w:t>4．</w:t>
      </w:r>
      <w:r>
        <w:rPr>
          <w:spacing w:val="-3"/>
        </w:rPr>
        <w:t>电</w:t>
      </w:r>
      <w:r>
        <w:t>气</w:t>
      </w:r>
      <w:r>
        <w:rPr>
          <w:spacing w:val="-3"/>
        </w:rPr>
        <w:t>管</w:t>
      </w:r>
      <w:r>
        <w:t>线</w:t>
      </w:r>
      <w:r>
        <w:rPr>
          <w:spacing w:val="-3"/>
        </w:rPr>
        <w:t>、</w:t>
      </w:r>
      <w:r>
        <w:t>给</w:t>
      </w:r>
      <w:r>
        <w:rPr>
          <w:spacing w:val="-3"/>
        </w:rPr>
        <w:t>排</w:t>
      </w:r>
      <w:r>
        <w:t>水</w:t>
      </w:r>
      <w:r>
        <w:rPr>
          <w:spacing w:val="-3"/>
        </w:rPr>
        <w:t>管道</w:t>
      </w:r>
      <w:r>
        <w:t>、设</w:t>
      </w:r>
      <w:r>
        <w:rPr>
          <w:spacing w:val="-3"/>
        </w:rPr>
        <w:t>备</w:t>
      </w:r>
      <w:r>
        <w:t>安</w:t>
      </w:r>
      <w:r>
        <w:rPr>
          <w:spacing w:val="-3"/>
        </w:rPr>
        <w:t>装</w:t>
      </w:r>
      <w:r>
        <w:t>工</w:t>
      </w:r>
      <w:r>
        <w:rPr>
          <w:spacing w:val="-3"/>
        </w:rPr>
        <w:t>程</w:t>
      </w:r>
      <w:r>
        <w:t>为</w:t>
      </w:r>
      <w:r>
        <w:rPr>
          <w:u w:val="single"/>
        </w:rPr>
        <w:t xml:space="preserve"> </w:t>
      </w:r>
      <w:r>
        <w:rPr>
          <w:spacing w:val="10"/>
          <w:u w:val="single"/>
        </w:rPr>
        <w:t xml:space="preserve"> </w:t>
      </w:r>
      <w:r>
        <w:rPr>
          <w:u w:val="single"/>
        </w:rPr>
        <w:t>2</w:t>
      </w:r>
      <w:r>
        <w:rPr>
          <w:u w:val="single"/>
        </w:rPr>
        <w:tab/>
      </w:r>
      <w:r>
        <w:rPr>
          <w:spacing w:val="-3"/>
        </w:rPr>
        <w:t>年；</w:t>
      </w:r>
    </w:p>
    <w:p>
      <w:pPr>
        <w:pStyle w:val="3"/>
        <w:spacing w:before="13"/>
        <w:rPr>
          <w:sz w:val="11"/>
        </w:rPr>
      </w:pPr>
    </w:p>
    <w:p>
      <w:pPr>
        <w:pStyle w:val="3"/>
        <w:tabs>
          <w:tab w:val="left" w:pos="3164"/>
        </w:tabs>
        <w:spacing w:before="36"/>
        <w:ind w:left="644"/>
      </w:pPr>
      <w:r>
        <w:t>5．</w:t>
      </w:r>
      <w:r>
        <w:rPr>
          <w:spacing w:val="-3"/>
        </w:rPr>
        <w:t>供</w:t>
      </w:r>
      <w:r>
        <w:t>热</w:t>
      </w:r>
      <w:r>
        <w:rPr>
          <w:spacing w:val="-3"/>
        </w:rPr>
        <w:t>与</w:t>
      </w:r>
      <w:r>
        <w:t>供</w:t>
      </w:r>
      <w:r>
        <w:rPr>
          <w:spacing w:val="-3"/>
        </w:rPr>
        <w:t>冷</w:t>
      </w:r>
      <w:r>
        <w:t>系</w:t>
      </w:r>
      <w:r>
        <w:rPr>
          <w:spacing w:val="-3"/>
        </w:rPr>
        <w:t>统</w:t>
      </w:r>
      <w:r>
        <w:t>为</w:t>
      </w:r>
      <w:r>
        <w:rPr>
          <w:u w:val="single"/>
        </w:rPr>
        <w:t xml:space="preserve"> </w:t>
      </w:r>
      <w:r>
        <w:rPr>
          <w:spacing w:val="6"/>
          <w:u w:val="single"/>
        </w:rPr>
        <w:t xml:space="preserve"> </w:t>
      </w:r>
      <w:r>
        <w:rPr>
          <w:u w:val="single"/>
        </w:rPr>
        <w:t>2</w:t>
      </w:r>
      <w:r>
        <w:rPr>
          <w:u w:val="single"/>
        </w:rPr>
        <w:tab/>
      </w:r>
      <w:r>
        <w:t>个</w:t>
      </w:r>
      <w:r>
        <w:rPr>
          <w:spacing w:val="-3"/>
        </w:rPr>
        <w:t>采</w:t>
      </w:r>
      <w:r>
        <w:t>暖</w:t>
      </w:r>
      <w:r>
        <w:rPr>
          <w:spacing w:val="-3"/>
        </w:rPr>
        <w:t>期</w:t>
      </w:r>
      <w:r>
        <w:t>、</w:t>
      </w:r>
      <w:r>
        <w:rPr>
          <w:spacing w:val="-3"/>
        </w:rPr>
        <w:t>供</w:t>
      </w:r>
      <w:r>
        <w:t>冷</w:t>
      </w:r>
      <w:r>
        <w:rPr>
          <w:spacing w:val="-3"/>
        </w:rPr>
        <w:t>期</w:t>
      </w:r>
      <w:r>
        <w:t>；</w:t>
      </w:r>
    </w:p>
    <w:p>
      <w:pPr>
        <w:pStyle w:val="3"/>
        <w:spacing w:before="12"/>
        <w:rPr>
          <w:sz w:val="11"/>
        </w:rPr>
      </w:pPr>
    </w:p>
    <w:p>
      <w:pPr>
        <w:pStyle w:val="3"/>
        <w:tabs>
          <w:tab w:val="left" w:pos="5579"/>
        </w:tabs>
        <w:spacing w:before="37"/>
        <w:ind w:left="644"/>
      </w:pPr>
      <w:r>
        <w:t>6．</w:t>
      </w:r>
      <w:r>
        <w:rPr>
          <w:spacing w:val="-3"/>
        </w:rPr>
        <w:t>住</w:t>
      </w:r>
      <w:r>
        <w:t>宅</w:t>
      </w:r>
      <w:r>
        <w:rPr>
          <w:spacing w:val="-3"/>
        </w:rPr>
        <w:t>小</w:t>
      </w:r>
      <w:r>
        <w:t>区</w:t>
      </w:r>
      <w:r>
        <w:rPr>
          <w:spacing w:val="-3"/>
        </w:rPr>
        <w:t>内</w:t>
      </w:r>
      <w:r>
        <w:t>的</w:t>
      </w:r>
      <w:r>
        <w:rPr>
          <w:spacing w:val="-3"/>
        </w:rPr>
        <w:t>给</w:t>
      </w:r>
      <w:r>
        <w:t>排</w:t>
      </w:r>
      <w:r>
        <w:rPr>
          <w:spacing w:val="-3"/>
        </w:rPr>
        <w:t>水设</w:t>
      </w:r>
      <w:r>
        <w:t>施、</w:t>
      </w:r>
      <w:r>
        <w:rPr>
          <w:spacing w:val="-3"/>
        </w:rPr>
        <w:t>道</w:t>
      </w:r>
      <w:r>
        <w:t>路</w:t>
      </w:r>
      <w:r>
        <w:rPr>
          <w:spacing w:val="-3"/>
        </w:rPr>
        <w:t>等</w:t>
      </w:r>
      <w:r>
        <w:t>配</w:t>
      </w:r>
      <w:r>
        <w:rPr>
          <w:spacing w:val="-3"/>
        </w:rPr>
        <w:t>套</w:t>
      </w:r>
      <w:r>
        <w:t>工</w:t>
      </w:r>
      <w:r>
        <w:rPr>
          <w:spacing w:val="-3"/>
        </w:rPr>
        <w:t>程</w:t>
      </w:r>
      <w:r>
        <w:t>为</w:t>
      </w:r>
      <w:r>
        <w:rPr>
          <w:spacing w:val="10"/>
          <w:u w:val="single"/>
        </w:rPr>
        <w:t xml:space="preserve"> </w:t>
      </w:r>
      <w:r>
        <w:rPr>
          <w:u w:val="single"/>
        </w:rPr>
        <w:t>2</w:t>
      </w:r>
      <w:r>
        <w:rPr>
          <w:u w:val="single"/>
        </w:rPr>
        <w:tab/>
      </w:r>
      <w:r>
        <w:t>年；</w:t>
      </w:r>
    </w:p>
    <w:p>
      <w:pPr>
        <w:pStyle w:val="3"/>
        <w:spacing w:before="13"/>
        <w:rPr>
          <w:sz w:val="11"/>
        </w:rPr>
      </w:pPr>
    </w:p>
    <w:p>
      <w:pPr>
        <w:pStyle w:val="3"/>
        <w:spacing w:before="36"/>
        <w:ind w:left="644"/>
      </w:pPr>
      <w:r>
        <w:t>7．其他项目保修期限约定如下：</w:t>
      </w:r>
    </w:p>
    <w:p>
      <w:pPr>
        <w:pStyle w:val="3"/>
        <w:rPr>
          <w:sz w:val="20"/>
        </w:rPr>
      </w:pPr>
    </w:p>
    <w:p>
      <w:pPr>
        <w:pStyle w:val="3"/>
        <w:spacing w:before="9"/>
        <w:rPr>
          <w:sz w:val="12"/>
        </w:rPr>
      </w:pPr>
      <w:r>
        <w:pict>
          <v:line id="_x0000_s1053" o:spid="_x0000_s1053" o:spt="20" style="position:absolute;left:0pt;margin-left:70.9pt;margin-top:10.55pt;height:0pt;width:467.2pt;mso-position-horizontal-relative:page;mso-wrap-distance-bottom:0pt;mso-wrap-distance-top:0pt;z-index:3072;mso-width-relative:page;mso-height-relative:page;" stroked="t" coordsize="21600,21600">
            <v:path arrowok="t"/>
            <v:fill focussize="0,0"/>
            <v:stroke weight="0.60007874015748pt" color="#000000"/>
            <v:imagedata o:title=""/>
            <o:lock v:ext="edit"/>
            <w10:wrap type="topAndBottom"/>
          </v:line>
        </w:pict>
      </w:r>
    </w:p>
    <w:p>
      <w:pPr>
        <w:pStyle w:val="3"/>
        <w:spacing w:before="5"/>
        <w:rPr>
          <w:sz w:val="8"/>
        </w:rPr>
      </w:pPr>
    </w:p>
    <w:p>
      <w:pPr>
        <w:pStyle w:val="3"/>
        <w:tabs>
          <w:tab w:val="left" w:pos="8940"/>
        </w:tabs>
        <w:spacing w:before="43"/>
        <w:ind w:left="118"/>
      </w:pPr>
      <w:r>
        <w:rPr>
          <w:rFonts w:ascii="Times New Roman" w:eastAsia="Times New Roman"/>
          <w:w w:val="100"/>
          <w:u w:val="single"/>
        </w:rPr>
        <w:t xml:space="preserve"> </w:t>
      </w:r>
      <w:r>
        <w:rPr>
          <w:rFonts w:ascii="Times New Roman" w:eastAsia="Times New Roman"/>
          <w:u w:val="single"/>
        </w:rPr>
        <w:tab/>
      </w:r>
      <w:r>
        <w:t>。</w:t>
      </w:r>
    </w:p>
    <w:p>
      <w:pPr>
        <w:pStyle w:val="3"/>
        <w:spacing w:before="12"/>
        <w:rPr>
          <w:sz w:val="11"/>
        </w:rPr>
      </w:pPr>
    </w:p>
    <w:p>
      <w:pPr>
        <w:pStyle w:val="3"/>
        <w:spacing w:before="37" w:line="408" w:lineRule="auto"/>
        <w:ind w:left="538" w:right="5061" w:hanging="209"/>
      </w:pPr>
      <w:r>
        <w:t>质量保修期自工程竣工验收合格之日起计算。</w:t>
      </w:r>
      <w:bookmarkStart w:id="128" w:name="三、缺陷责任期"/>
      <w:bookmarkEnd w:id="128"/>
      <w:r>
        <w:t>三、缺陷责任期</w:t>
      </w:r>
    </w:p>
    <w:p>
      <w:pPr>
        <w:pStyle w:val="3"/>
        <w:tabs>
          <w:tab w:val="left" w:pos="2958"/>
        </w:tabs>
        <w:spacing w:before="46"/>
        <w:ind w:left="538"/>
      </w:pPr>
      <w:r>
        <w:t>工程</w:t>
      </w:r>
      <w:r>
        <w:rPr>
          <w:spacing w:val="-3"/>
        </w:rPr>
        <w:t>缺</w:t>
      </w:r>
      <w:r>
        <w:t>陷责</w:t>
      </w:r>
      <w:r>
        <w:rPr>
          <w:spacing w:val="-3"/>
        </w:rPr>
        <w:t>任</w:t>
      </w:r>
      <w:r>
        <w:t>期为</w:t>
      </w:r>
      <w:r>
        <w:rPr>
          <w:u w:val="single"/>
        </w:rPr>
        <w:t xml:space="preserve"> </w:t>
      </w:r>
      <w:r>
        <w:rPr>
          <w:u w:val="single"/>
        </w:rPr>
        <w:tab/>
      </w:r>
      <w:r>
        <w:t>个月</w:t>
      </w:r>
      <w:r>
        <w:rPr>
          <w:spacing w:val="-3"/>
        </w:rPr>
        <w:t>，</w:t>
      </w:r>
      <w:r>
        <w:t>缺陷</w:t>
      </w:r>
      <w:r>
        <w:rPr>
          <w:spacing w:val="-3"/>
        </w:rPr>
        <w:t>责</w:t>
      </w:r>
      <w:r>
        <w:t>任</w:t>
      </w:r>
      <w:r>
        <w:rPr>
          <w:spacing w:val="-3"/>
        </w:rPr>
        <w:t>期</w:t>
      </w:r>
      <w:r>
        <w:t>自</w:t>
      </w:r>
      <w:r>
        <w:rPr>
          <w:spacing w:val="-3"/>
        </w:rPr>
        <w:t>工程</w:t>
      </w:r>
      <w:r>
        <w:t>通过</w:t>
      </w:r>
      <w:r>
        <w:rPr>
          <w:spacing w:val="-3"/>
        </w:rPr>
        <w:t>竣</w:t>
      </w:r>
      <w:r>
        <w:t>工验</w:t>
      </w:r>
      <w:r>
        <w:rPr>
          <w:spacing w:val="-3"/>
        </w:rPr>
        <w:t>收</w:t>
      </w:r>
      <w:r>
        <w:t>之</w:t>
      </w:r>
      <w:r>
        <w:rPr>
          <w:spacing w:val="-3"/>
        </w:rPr>
        <w:t>日</w:t>
      </w:r>
      <w:r>
        <w:t>起</w:t>
      </w:r>
      <w:r>
        <w:rPr>
          <w:spacing w:val="-3"/>
        </w:rPr>
        <w:t>计算</w:t>
      </w:r>
      <w:r>
        <w:t>。单</w:t>
      </w:r>
      <w:r>
        <w:rPr>
          <w:spacing w:val="-3"/>
        </w:rPr>
        <w:t>位</w:t>
      </w:r>
      <w:r>
        <w:t>工程</w:t>
      </w:r>
      <w:r>
        <w:rPr>
          <w:spacing w:val="-3"/>
        </w:rPr>
        <w:t>先</w:t>
      </w:r>
      <w:r>
        <w:t>于</w:t>
      </w:r>
      <w:r>
        <w:rPr>
          <w:spacing w:val="-3"/>
        </w:rPr>
        <w:t>全</w:t>
      </w:r>
      <w:r>
        <w:t>部</w:t>
      </w:r>
    </w:p>
    <w:p>
      <w:pPr>
        <w:pStyle w:val="3"/>
        <w:spacing w:before="12"/>
        <w:rPr>
          <w:sz w:val="11"/>
        </w:rPr>
      </w:pPr>
    </w:p>
    <w:p>
      <w:pPr>
        <w:pStyle w:val="3"/>
        <w:spacing w:before="37"/>
        <w:ind w:left="118"/>
      </w:pPr>
      <w:r>
        <w:t>工程进行验收，单位工程缺陷责任期自单位工程验收合格之日起算。</w:t>
      </w:r>
    </w:p>
    <w:p>
      <w:pPr>
        <w:spacing w:after="0"/>
        <w:sectPr>
          <w:pgSz w:w="11910" w:h="16840"/>
          <w:pgMar w:top="1080" w:right="1000" w:bottom="1360" w:left="1300" w:header="882" w:footer="1174" w:gutter="0"/>
        </w:sectPr>
      </w:pPr>
    </w:p>
    <w:p>
      <w:pPr>
        <w:pStyle w:val="3"/>
        <w:spacing w:before="10"/>
        <w:rPr>
          <w:sz w:val="22"/>
        </w:rPr>
      </w:pPr>
    </w:p>
    <w:p>
      <w:pPr>
        <w:pStyle w:val="3"/>
        <w:spacing w:before="37" w:line="408" w:lineRule="auto"/>
        <w:ind w:left="541" w:right="3992" w:hanging="3"/>
      </w:pPr>
      <w:r>
        <w:t>缺陷责任期终止后，发包人应退还剩余的质量保证金。</w:t>
      </w:r>
      <w:bookmarkStart w:id="129" w:name="四、质量保修责任"/>
      <w:bookmarkEnd w:id="129"/>
      <w:r>
        <w:t>四、质量保修责任</w:t>
      </w:r>
    </w:p>
    <w:p>
      <w:pPr>
        <w:pStyle w:val="3"/>
        <w:spacing w:before="46" w:line="408" w:lineRule="auto"/>
        <w:ind w:left="224" w:right="106" w:firstLine="429"/>
        <w:jc w:val="both"/>
      </w:pPr>
      <w:r>
        <w:t>1．属于保修范围、内容的项目，承包人应当在接到保修通知之日起 7 天内派人保修。承包人不在约定期限内派人保修的，发包人可以委托他人修理。</w:t>
      </w:r>
    </w:p>
    <w:p>
      <w:pPr>
        <w:pStyle w:val="3"/>
        <w:spacing w:before="46"/>
        <w:ind w:left="654"/>
      </w:pPr>
      <w:r>
        <w:t>2．发生紧急事故需抢修的，承包人在接到事故通知后，应当立即到达事故现场抢修。</w:t>
      </w:r>
    </w:p>
    <w:p>
      <w:pPr>
        <w:pStyle w:val="3"/>
        <w:spacing w:before="9"/>
        <w:rPr>
          <w:sz w:val="14"/>
        </w:rPr>
      </w:pPr>
    </w:p>
    <w:p>
      <w:pPr>
        <w:pStyle w:val="3"/>
        <w:spacing w:before="1" w:line="408" w:lineRule="auto"/>
        <w:ind w:left="224" w:right="106" w:firstLine="429"/>
        <w:jc w:val="both"/>
      </w:pPr>
      <w: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3"/>
        <w:spacing w:before="47" w:line="408" w:lineRule="auto"/>
        <w:ind w:left="330" w:right="5041" w:firstLine="314"/>
      </w:pPr>
      <w:r>
        <w:t>4．质量保修完成后，由发包人组织验收。</w:t>
      </w:r>
      <w:bookmarkStart w:id="130" w:name="五、保修费用"/>
      <w:bookmarkEnd w:id="130"/>
      <w:r>
        <w:t>五、保修费用</w:t>
      </w:r>
    </w:p>
    <w:p>
      <w:pPr>
        <w:pStyle w:val="3"/>
        <w:spacing w:before="46"/>
        <w:ind w:left="330"/>
      </w:pPr>
      <w:r>
        <w:t>保修费用由造成质量缺陷的责任方承担。</w:t>
      </w:r>
    </w:p>
    <w:p>
      <w:pPr>
        <w:pStyle w:val="3"/>
        <w:spacing w:before="9"/>
        <w:rPr>
          <w:sz w:val="14"/>
        </w:rPr>
      </w:pPr>
    </w:p>
    <w:p>
      <w:pPr>
        <w:pStyle w:val="3"/>
        <w:tabs>
          <w:tab w:val="left" w:pos="6438"/>
        </w:tabs>
        <w:ind w:left="718"/>
        <w:rPr>
          <w:rFonts w:ascii="Times New Roman" w:eastAsia="Times New Roman"/>
        </w:rPr>
      </w:pPr>
      <w:bookmarkStart w:id="131" w:name="六、双方约定的其他工程质量保修事项："/>
      <w:bookmarkEnd w:id="131"/>
      <w:r>
        <w:rPr>
          <w:b/>
        </w:rPr>
        <w:t>六</w:t>
      </w:r>
      <w:r>
        <w:t>、</w:t>
      </w:r>
      <w:r>
        <w:rPr>
          <w:spacing w:val="-3"/>
        </w:rPr>
        <w:t>双</w:t>
      </w:r>
      <w:r>
        <w:t>方</w:t>
      </w:r>
      <w:r>
        <w:rPr>
          <w:spacing w:val="-3"/>
        </w:rPr>
        <w:t>约</w:t>
      </w:r>
      <w:r>
        <w:t>定</w:t>
      </w:r>
      <w:r>
        <w:rPr>
          <w:spacing w:val="-3"/>
        </w:rPr>
        <w:t>的</w:t>
      </w:r>
      <w:r>
        <w:t>其</w:t>
      </w:r>
      <w:r>
        <w:rPr>
          <w:spacing w:val="-3"/>
        </w:rPr>
        <w:t>他</w:t>
      </w:r>
      <w:r>
        <w:t>工</w:t>
      </w:r>
      <w:r>
        <w:rPr>
          <w:spacing w:val="-3"/>
        </w:rPr>
        <w:t>程</w:t>
      </w:r>
      <w:r>
        <w:t>质量</w:t>
      </w:r>
      <w:r>
        <w:rPr>
          <w:spacing w:val="-3"/>
        </w:rPr>
        <w:t>保</w:t>
      </w:r>
      <w:r>
        <w:t>修</w:t>
      </w:r>
      <w:r>
        <w:rPr>
          <w:spacing w:val="-3"/>
        </w:rPr>
        <w:t>事</w:t>
      </w:r>
      <w:r>
        <w:t>项</w:t>
      </w:r>
      <w:r>
        <w:rPr>
          <w:spacing w:val="-3"/>
        </w:rPr>
        <w:t>：</w:t>
      </w:r>
      <w:r>
        <w:rPr>
          <w:rFonts w:ascii="Times New Roman" w:eastAsia="Times New Roman"/>
          <w:u w:val="single"/>
        </w:rPr>
        <w:t xml:space="preserve"> </w:t>
      </w:r>
      <w:r>
        <w:rPr>
          <w:rFonts w:ascii="Times New Roman" w:eastAsia="Times New Roman"/>
          <w:u w:val="single"/>
        </w:rPr>
        <w:tab/>
      </w:r>
    </w:p>
    <w:p>
      <w:pPr>
        <w:pStyle w:val="3"/>
        <w:rPr>
          <w:rFonts w:ascii="Times New Roman"/>
          <w:sz w:val="20"/>
        </w:rPr>
      </w:pPr>
    </w:p>
    <w:p>
      <w:pPr>
        <w:pStyle w:val="3"/>
        <w:spacing w:before="2"/>
        <w:rPr>
          <w:rFonts w:ascii="Times New Roman"/>
          <w:sz w:val="17"/>
        </w:rPr>
      </w:pPr>
      <w:r>
        <w:pict>
          <v:line id="_x0000_s1054" o:spid="_x0000_s1054" o:spt="20" style="position:absolute;left:0pt;margin-left:70.9pt;margin-top:12.1pt;height:0pt;width:467.2pt;mso-position-horizontal-relative:page;mso-wrap-distance-bottom:0pt;mso-wrap-distance-top:0pt;z-index:3072;mso-width-relative:page;mso-height-relative:page;" stroked="t" coordsize="21600,21600">
            <v:path arrowok="t"/>
            <v:fill focussize="0,0"/>
            <v:stroke weight="0.6pt" color="#000000"/>
            <v:imagedata o:title=""/>
            <o:lock v:ext="edit"/>
            <w10:wrap type="topAndBottom"/>
          </v:line>
        </w:pict>
      </w:r>
    </w:p>
    <w:p>
      <w:pPr>
        <w:pStyle w:val="3"/>
        <w:spacing w:before="6"/>
        <w:rPr>
          <w:rFonts w:ascii="Times New Roman"/>
          <w:sz w:val="9"/>
        </w:rPr>
      </w:pPr>
    </w:p>
    <w:p>
      <w:pPr>
        <w:pStyle w:val="3"/>
        <w:tabs>
          <w:tab w:val="left" w:pos="2850"/>
        </w:tabs>
        <w:spacing w:before="43"/>
        <w:ind w:left="118"/>
      </w:pPr>
      <w:r>
        <w:rPr>
          <w:rFonts w:ascii="Times New Roman" w:eastAsia="Times New Roman"/>
          <w:w w:val="100"/>
          <w:u w:val="single"/>
        </w:rPr>
        <w:t xml:space="preserve"> </w:t>
      </w:r>
      <w:r>
        <w:rPr>
          <w:rFonts w:ascii="Times New Roman" w:eastAsia="Times New Roman"/>
          <w:u w:val="single"/>
        </w:rPr>
        <w:tab/>
      </w:r>
      <w:r>
        <w:t>。</w:t>
      </w:r>
    </w:p>
    <w:p>
      <w:pPr>
        <w:pStyle w:val="3"/>
        <w:spacing w:before="12"/>
        <w:rPr>
          <w:sz w:val="11"/>
        </w:rPr>
      </w:pPr>
    </w:p>
    <w:p>
      <w:pPr>
        <w:pStyle w:val="3"/>
        <w:spacing w:before="37" w:line="408" w:lineRule="auto"/>
        <w:ind w:left="118" w:firstLine="398"/>
      </w:pPr>
      <w:r>
        <w:rPr>
          <w:spacing w:val="-7"/>
        </w:rPr>
        <w:t>工程质量保修书由发包人、承包人在工程竣工验收前共同签署，作为施工合同附件，其有效期限至</w:t>
      </w:r>
      <w:r>
        <w:rPr>
          <w:spacing w:val="-4"/>
        </w:rPr>
        <w:t>保修期满。</w:t>
      </w:r>
    </w:p>
    <w:p>
      <w:pPr>
        <w:pStyle w:val="3"/>
        <w:rPr>
          <w:sz w:val="20"/>
        </w:rPr>
      </w:pPr>
    </w:p>
    <w:p>
      <w:pPr>
        <w:pStyle w:val="3"/>
        <w:spacing w:before="4"/>
        <w:rPr>
          <w:sz w:val="19"/>
        </w:rPr>
      </w:pPr>
    </w:p>
    <w:p>
      <w:pPr>
        <w:pStyle w:val="3"/>
        <w:tabs>
          <w:tab w:val="left" w:pos="3212"/>
          <w:tab w:val="left" w:pos="5370"/>
          <w:tab w:val="left" w:pos="8462"/>
        </w:tabs>
        <w:ind w:left="118"/>
        <w:rPr>
          <w:rFonts w:ascii="Times New Roman" w:eastAsia="Times New Roman"/>
        </w:rPr>
      </w:pPr>
      <w:r>
        <w:pict>
          <v:group id="_x0000_s1055" o:spid="_x0000_s1055" o:spt="203" style="position:absolute;left:0pt;margin-left:149.75pt;margin-top:3.1pt;height:10.6pt;width:47.25pt;mso-position-horizontal-relative:page;z-index:-327680;mso-width-relative:page;mso-height-relative:page;" coordorigin="2996,63" coordsize="945,212">
            <o:lock v:ext="edit"/>
            <v:shape id="_x0000_s1056" o:spid="_x0000_s1056" o:spt="75" type="#_x0000_t75" style="position:absolute;left:2995;top:62;height:212;width:423;" filled="f" stroked="f" coordsize="21600,21600">
              <v:path/>
              <v:fill on="f" focussize="0,0"/>
              <v:stroke on="f"/>
              <v:imagedata r:id="rId42" o:title=""/>
              <o:lock v:ext="edit" aspectratio="t"/>
            </v:shape>
            <v:shape id="_x0000_s1057" o:spid="_x0000_s1057" o:spt="75" type="#_x0000_t75" style="position:absolute;left:3310;top:62;height:212;width:630;" filled="f" stroked="f" coordsize="21600,21600">
              <v:path/>
              <v:fill on="f" focussize="0,0"/>
              <v:stroke on="f"/>
              <v:imagedata r:id="rId41" o:title=""/>
              <o:lock v:ext="edit" aspectratio="t"/>
            </v:shape>
          </v:group>
        </w:pict>
      </w:r>
      <w:r>
        <w:drawing>
          <wp:anchor distT="0" distB="0" distL="0" distR="0" simplePos="0" relativeHeight="268107776" behindDoc="1" locked="0" layoutInCell="1" allowOverlap="1">
            <wp:simplePos x="0" y="0"/>
            <wp:positionH relativeFrom="page">
              <wp:posOffset>5168265</wp:posOffset>
            </wp:positionH>
            <wp:positionV relativeFrom="paragraph">
              <wp:posOffset>39370</wp:posOffset>
            </wp:positionV>
            <wp:extent cx="267970" cy="133985"/>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png"/>
                    <pic:cNvPicPr>
                      <a:picLocks noChangeAspect="1"/>
                    </pic:cNvPicPr>
                  </pic:nvPicPr>
                  <pic:blipFill>
                    <a:blip r:embed="rId42" cstate="print"/>
                    <a:stretch>
                      <a:fillRect/>
                    </a:stretch>
                  </pic:blipFill>
                  <pic:spPr>
                    <a:xfrm>
                      <a:off x="0" y="0"/>
                      <a:ext cx="268224"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5969000</wp:posOffset>
            </wp:positionH>
            <wp:positionV relativeFrom="paragraph">
              <wp:posOffset>39370</wp:posOffset>
            </wp:positionV>
            <wp:extent cx="267970" cy="133985"/>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pic:cNvPicPr>
                      <a:picLocks noChangeAspect="1"/>
                    </pic:cNvPicPr>
                  </pic:nvPicPr>
                  <pic:blipFill>
                    <a:blip r:embed="rId42" cstate="print"/>
                    <a:stretch>
                      <a:fillRect/>
                    </a:stretch>
                  </pic:blipFill>
                  <pic:spPr>
                    <a:xfrm>
                      <a:off x="0" y="0"/>
                      <a:ext cx="268224" cy="134112"/>
                    </a:xfrm>
                    <a:prstGeom prst="rect">
                      <a:avLst/>
                    </a:prstGeom>
                  </pic:spPr>
                </pic:pic>
              </a:graphicData>
            </a:graphic>
          </wp:anchor>
        </w:drawing>
      </w:r>
      <w:r>
        <w:t>发包</w:t>
      </w:r>
      <w:r>
        <w:rPr>
          <w:spacing w:val="-3"/>
        </w:rPr>
        <w:t>人</w:t>
      </w:r>
      <w:r>
        <w:t>(</w:t>
      </w:r>
      <w:r>
        <w:rPr>
          <w:spacing w:val="-3"/>
        </w:rPr>
        <w:t>公</w:t>
      </w:r>
      <w:r>
        <w:t>章)：</w:t>
      </w:r>
      <w:r>
        <w:rPr>
          <w:u w:val="single"/>
        </w:rPr>
        <w:t xml:space="preserve"> </w:t>
      </w:r>
      <w:r>
        <w:rPr>
          <w:u w:val="single"/>
        </w:rPr>
        <w:tab/>
      </w:r>
      <w:r>
        <w:tab/>
      </w:r>
      <w:r>
        <w:rPr>
          <w:spacing w:val="-3"/>
        </w:rPr>
        <w:t>承</w:t>
      </w:r>
      <w:r>
        <w:rPr>
          <w:spacing w:val="-1"/>
        </w:rPr>
        <w:t>包</w:t>
      </w:r>
      <w:r>
        <w:rPr>
          <w:spacing w:val="-3"/>
        </w:rPr>
        <w:t>人</w:t>
      </w:r>
      <w:r>
        <w:rPr>
          <w:spacing w:val="-1"/>
        </w:rPr>
        <w:t>(</w:t>
      </w:r>
      <w:r>
        <w:rPr>
          <w:spacing w:val="-3"/>
        </w:rPr>
        <w:t>公</w:t>
      </w:r>
      <w:r>
        <w:rPr>
          <w:spacing w:val="-1"/>
        </w:rPr>
        <w:t>章</w:t>
      </w:r>
      <w: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541"/>
          <w:tab w:val="left" w:pos="3214"/>
          <w:tab w:val="left" w:pos="5476"/>
          <w:tab w:val="left" w:pos="5896"/>
          <w:tab w:val="left" w:pos="8570"/>
        </w:tabs>
        <w:spacing w:before="43"/>
        <w:ind w:left="118"/>
        <w:rPr>
          <w:rFonts w:ascii="Times New Roman" w:eastAsia="Times New Roman"/>
        </w:rPr>
      </w:pPr>
      <w:r>
        <w:pict>
          <v:group id="_x0000_s1058" o:spid="_x0000_s1058" o:spt="203" style="position:absolute;left:0pt;margin-left:118.2pt;margin-top:5.25pt;height:10.6pt;width:89.35pt;mso-position-horizontal-relative:page;z-index:-327680;mso-width-relative:page;mso-height-relative:page;" coordorigin="2364,106" coordsize="1787,212">
            <o:lock v:ext="edit"/>
            <v:shape id="_x0000_s1059" o:spid="_x0000_s1059" o:spt="75" type="#_x0000_t75" style="position:absolute;left:2364;top:105;height:212;width:1262;" filled="f" stroked="f" coordsize="21600,21600">
              <v:path/>
              <v:fill on="f" focussize="0,0"/>
              <v:stroke on="f"/>
              <v:imagedata r:id="rId55" o:title=""/>
              <o:lock v:ext="edit" aspectratio="t"/>
            </v:shape>
            <v:shape id="_x0000_s1060" o:spid="_x0000_s1060" o:spt="75" type="#_x0000_t75" style="position:absolute;left:3521;top:105;height:212;width:630;" filled="f" stroked="f" coordsize="21600,21600">
              <v:path/>
              <v:fill on="f" focussize="0,0"/>
              <v:stroke on="f"/>
              <v:imagedata r:id="rId41" o:title=""/>
              <o:lock v:ext="edit" aspectratio="t"/>
            </v:shape>
          </v:group>
        </w:pict>
      </w:r>
      <w:r>
        <w:pict>
          <v:group id="_x0000_s1061" o:spid="_x0000_s1061" o:spt="203" style="position:absolute;left:0pt;margin-left:380.8pt;margin-top:5.25pt;height:10.6pt;width:89.45pt;mso-position-horizontal-relative:page;z-index:-327680;mso-width-relative:page;mso-height-relative:page;" coordorigin="7617,106" coordsize="1789,212">
            <o:lock v:ext="edit"/>
            <v:shape id="_x0000_s1062" o:spid="_x0000_s1062" o:spt="75" type="#_x0000_t75" style="position:absolute;left:7616;top:105;height:212;width:1474;" filled="f" stroked="f" coordsize="21600,21600">
              <v:path/>
              <v:fill on="f" focussize="0,0"/>
              <v:stroke on="f"/>
              <v:imagedata r:id="rId46" o:title=""/>
              <o:lock v:ext="edit" aspectratio="t"/>
            </v:shape>
            <v:shape id="_x0000_s1063" o:spid="_x0000_s1063" o:spt="75" type="#_x0000_t75" style="position:absolute;left:8982;top:105;height:212;width:423;" filled="f" stroked="f" coordsize="21600,21600">
              <v:path/>
              <v:fill on="f" focussize="0,0"/>
              <v:stroke on="f"/>
              <v:imagedata r:id="rId42" o:title=""/>
              <o:lock v:ext="edit" aspectratio="t"/>
            </v:shape>
          </v:group>
        </w:pict>
      </w:r>
      <w:r>
        <w:t>地</w:t>
      </w:r>
      <w:r>
        <w:tab/>
      </w:r>
      <w:r>
        <w:rPr>
          <w:spacing w:val="-3"/>
        </w:rPr>
        <w:t>址</w:t>
      </w:r>
      <w:r>
        <w:t>：</w:t>
      </w:r>
      <w:r>
        <w:rPr>
          <w:u w:val="single"/>
        </w:rPr>
        <w:t xml:space="preserve"> </w:t>
      </w:r>
      <w:r>
        <w:rPr>
          <w:u w:val="single"/>
        </w:rPr>
        <w:tab/>
      </w:r>
      <w:r>
        <w:tab/>
      </w:r>
      <w:r>
        <w:t>地</w:t>
      </w:r>
      <w:r>
        <w:tab/>
      </w:r>
      <w:r>
        <w:t>址</w:t>
      </w:r>
      <w:r>
        <w:rPr>
          <w:spacing w:val="-3"/>
        </w:rP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3318"/>
          <w:tab w:val="left" w:pos="5370"/>
          <w:tab w:val="left" w:pos="8462"/>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2101850</wp:posOffset>
            </wp:positionH>
            <wp:positionV relativeFrom="paragraph">
              <wp:posOffset>66675</wp:posOffset>
            </wp:positionV>
            <wp:extent cx="400050" cy="133985"/>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3.png"/>
                    <pic:cNvPicPr>
                      <a:picLocks noChangeAspect="1"/>
                    </pic:cNvPicPr>
                  </pic:nvPicPr>
                  <pic:blipFill>
                    <a:blip r:embed="rId41" cstate="print"/>
                    <a:stretch>
                      <a:fillRect/>
                    </a:stretch>
                  </pic:blipFill>
                  <pic:spPr>
                    <a:xfrm>
                      <a:off x="0" y="0"/>
                      <a:ext cx="400050"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5434965</wp:posOffset>
            </wp:positionH>
            <wp:positionV relativeFrom="paragraph">
              <wp:posOffset>66675</wp:posOffset>
            </wp:positionV>
            <wp:extent cx="402590" cy="133985"/>
            <wp:effectExtent l="0" t="0" r="0" b="0"/>
            <wp:wrapNone/>
            <wp:docPr id="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2.png"/>
                    <pic:cNvPicPr>
                      <a:picLocks noChangeAspect="1"/>
                    </pic:cNvPicPr>
                  </pic:nvPicPr>
                  <pic:blipFill>
                    <a:blip r:embed="rId50" cstate="print"/>
                    <a:stretch>
                      <a:fillRect/>
                    </a:stretch>
                  </pic:blipFill>
                  <pic:spPr>
                    <a:xfrm>
                      <a:off x="0" y="0"/>
                      <a:ext cx="402336" cy="134112"/>
                    </a:xfrm>
                    <a:prstGeom prst="rect">
                      <a:avLst/>
                    </a:prstGeom>
                  </pic:spPr>
                </pic:pic>
              </a:graphicData>
            </a:graphic>
          </wp:anchor>
        </w:drawing>
      </w:r>
      <w:r>
        <w:t>法定</w:t>
      </w:r>
      <w:r>
        <w:rPr>
          <w:spacing w:val="-3"/>
        </w:rPr>
        <w:t>代</w:t>
      </w:r>
      <w:r>
        <w:t>表</w:t>
      </w:r>
      <w:r>
        <w:rPr>
          <w:spacing w:val="-3"/>
        </w:rPr>
        <w:t>人</w:t>
      </w:r>
      <w:r>
        <w:t>(</w:t>
      </w:r>
      <w:r>
        <w:rPr>
          <w:spacing w:val="-3"/>
        </w:rPr>
        <w:t>签</w:t>
      </w:r>
      <w:r>
        <w:t>字)：</w:t>
      </w:r>
      <w:r>
        <w:rPr>
          <w:u w:val="single"/>
        </w:rPr>
        <w:t xml:space="preserve"> </w:t>
      </w:r>
      <w:r>
        <w:rPr>
          <w:u w:val="single"/>
        </w:rPr>
        <w:tab/>
      </w:r>
      <w:r>
        <w:tab/>
      </w:r>
      <w:r>
        <w:rPr>
          <w:spacing w:val="-3"/>
        </w:rPr>
        <w:t>法</w:t>
      </w:r>
      <w:r>
        <w:rPr>
          <w:spacing w:val="-1"/>
        </w:rPr>
        <w:t>定</w:t>
      </w:r>
      <w:r>
        <w:rPr>
          <w:spacing w:val="-3"/>
        </w:rPr>
        <w:t>代</w:t>
      </w:r>
      <w:r>
        <w:rPr>
          <w:spacing w:val="-1"/>
        </w:rPr>
        <w:t>表</w:t>
      </w:r>
      <w:r>
        <w:rPr>
          <w:spacing w:val="-3"/>
        </w:rPr>
        <w:t>人</w:t>
      </w:r>
      <w:r>
        <w:rPr>
          <w:spacing w:val="-1"/>
        </w:rPr>
        <w:t>(</w:t>
      </w:r>
      <w:r>
        <w:rPr>
          <w:spacing w:val="-3"/>
        </w:rPr>
        <w:t>签</w:t>
      </w:r>
      <w:r>
        <w:t>字)：</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3318"/>
          <w:tab w:val="left" w:pos="5370"/>
          <w:tab w:val="left" w:pos="8462"/>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2101850</wp:posOffset>
            </wp:positionH>
            <wp:positionV relativeFrom="paragraph">
              <wp:posOffset>66675</wp:posOffset>
            </wp:positionV>
            <wp:extent cx="400050" cy="133985"/>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png"/>
                    <pic:cNvPicPr>
                      <a:picLocks noChangeAspect="1"/>
                    </pic:cNvPicPr>
                  </pic:nvPicPr>
                  <pic:blipFill>
                    <a:blip r:embed="rId41" cstate="print"/>
                    <a:stretch>
                      <a:fillRect/>
                    </a:stretch>
                  </pic:blipFill>
                  <pic:spPr>
                    <a:xfrm>
                      <a:off x="0" y="0"/>
                      <a:ext cx="400050"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5434965</wp:posOffset>
            </wp:positionH>
            <wp:positionV relativeFrom="paragraph">
              <wp:posOffset>66675</wp:posOffset>
            </wp:positionV>
            <wp:extent cx="402590" cy="133985"/>
            <wp:effectExtent l="0" t="0" r="0" b="0"/>
            <wp:wrapNone/>
            <wp:docPr id="9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2.png"/>
                    <pic:cNvPicPr>
                      <a:picLocks noChangeAspect="1"/>
                    </pic:cNvPicPr>
                  </pic:nvPicPr>
                  <pic:blipFill>
                    <a:blip r:embed="rId50" cstate="print"/>
                    <a:stretch>
                      <a:fillRect/>
                    </a:stretch>
                  </pic:blipFill>
                  <pic:spPr>
                    <a:xfrm>
                      <a:off x="0" y="0"/>
                      <a:ext cx="402336" cy="134112"/>
                    </a:xfrm>
                    <a:prstGeom prst="rect">
                      <a:avLst/>
                    </a:prstGeom>
                  </pic:spPr>
                </pic:pic>
              </a:graphicData>
            </a:graphic>
          </wp:anchor>
        </w:drawing>
      </w:r>
      <w:r>
        <w:t>委托</w:t>
      </w:r>
      <w:r>
        <w:rPr>
          <w:spacing w:val="-3"/>
        </w:rPr>
        <w:t>代</w:t>
      </w:r>
      <w:r>
        <w:t>理</w:t>
      </w:r>
      <w:r>
        <w:rPr>
          <w:spacing w:val="-3"/>
        </w:rPr>
        <w:t>人</w:t>
      </w:r>
      <w:r>
        <w:t>(</w:t>
      </w:r>
      <w:r>
        <w:rPr>
          <w:spacing w:val="-3"/>
        </w:rPr>
        <w:t>签</w:t>
      </w:r>
      <w:r>
        <w:t>字)：</w:t>
      </w:r>
      <w:r>
        <w:rPr>
          <w:u w:val="single"/>
        </w:rPr>
        <w:t xml:space="preserve"> </w:t>
      </w:r>
      <w:r>
        <w:rPr>
          <w:u w:val="single"/>
        </w:rPr>
        <w:tab/>
      </w:r>
      <w:r>
        <w:tab/>
      </w:r>
      <w:r>
        <w:rPr>
          <w:spacing w:val="-3"/>
        </w:rPr>
        <w:t>委</w:t>
      </w:r>
      <w:r>
        <w:rPr>
          <w:spacing w:val="-1"/>
        </w:rPr>
        <w:t>托</w:t>
      </w:r>
      <w:r>
        <w:rPr>
          <w:spacing w:val="-3"/>
        </w:rPr>
        <w:t>代</w:t>
      </w:r>
      <w:r>
        <w:rPr>
          <w:spacing w:val="-1"/>
        </w:rPr>
        <w:t>理</w:t>
      </w:r>
      <w:r>
        <w:rPr>
          <w:spacing w:val="-3"/>
        </w:rPr>
        <w:t>人</w:t>
      </w:r>
      <w:r>
        <w:rPr>
          <w:spacing w:val="-1"/>
        </w:rPr>
        <w:t>(</w:t>
      </w:r>
      <w:r>
        <w:rPr>
          <w:spacing w:val="-3"/>
        </w:rPr>
        <w:t>签</w:t>
      </w:r>
      <w:r>
        <w:t>字)：</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541"/>
          <w:tab w:val="left" w:pos="3320"/>
          <w:tab w:val="left" w:pos="5370"/>
          <w:tab w:val="left" w:pos="5790"/>
          <w:tab w:val="left" w:pos="8462"/>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1435735</wp:posOffset>
            </wp:positionH>
            <wp:positionV relativeFrom="paragraph">
              <wp:posOffset>66675</wp:posOffset>
            </wp:positionV>
            <wp:extent cx="1200785" cy="133985"/>
            <wp:effectExtent l="0" t="0" r="0" b="0"/>
            <wp:wrapNone/>
            <wp:docPr id="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4768850</wp:posOffset>
            </wp:positionH>
            <wp:positionV relativeFrom="paragraph">
              <wp:posOffset>66675</wp:posOffset>
            </wp:positionV>
            <wp:extent cx="1200785" cy="133985"/>
            <wp:effectExtent l="0" t="0" r="0" b="0"/>
            <wp:wrapNone/>
            <wp:docPr id="1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t>电</w:t>
      </w:r>
      <w:r>
        <w:tab/>
      </w:r>
      <w:r>
        <w:rPr>
          <w:spacing w:val="-3"/>
        </w:rPr>
        <w:t>话</w:t>
      </w:r>
      <w:r>
        <w:t>：</w:t>
      </w:r>
      <w:r>
        <w:rPr>
          <w:u w:val="single"/>
        </w:rPr>
        <w:t xml:space="preserve"> </w:t>
      </w:r>
      <w:r>
        <w:rPr>
          <w:u w:val="single"/>
        </w:rPr>
        <w:tab/>
      </w:r>
      <w:r>
        <w:tab/>
      </w:r>
      <w:r>
        <w:t>电</w:t>
      </w:r>
      <w:r>
        <w:tab/>
      </w:r>
      <w:r>
        <w:t>话</w:t>
      </w:r>
      <w:r>
        <w:rPr>
          <w:spacing w:val="-3"/>
        </w:rP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541"/>
          <w:tab w:val="left" w:pos="3320"/>
          <w:tab w:val="left" w:pos="5370"/>
          <w:tab w:val="left" w:pos="5790"/>
          <w:tab w:val="left" w:pos="8462"/>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1435735</wp:posOffset>
            </wp:positionH>
            <wp:positionV relativeFrom="paragraph">
              <wp:posOffset>66675</wp:posOffset>
            </wp:positionV>
            <wp:extent cx="1200785" cy="133985"/>
            <wp:effectExtent l="0" t="0" r="0" b="0"/>
            <wp:wrapNone/>
            <wp:docPr id="10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drawing>
          <wp:anchor distT="0" distB="0" distL="0" distR="0" simplePos="0" relativeHeight="268107776" behindDoc="1" locked="0" layoutInCell="1" allowOverlap="1">
            <wp:simplePos x="0" y="0"/>
            <wp:positionH relativeFrom="page">
              <wp:posOffset>4768850</wp:posOffset>
            </wp:positionH>
            <wp:positionV relativeFrom="paragraph">
              <wp:posOffset>66675</wp:posOffset>
            </wp:positionV>
            <wp:extent cx="1335405" cy="133985"/>
            <wp:effectExtent l="0" t="0" r="0" b="0"/>
            <wp:wrapNone/>
            <wp:docPr id="10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6.png"/>
                    <pic:cNvPicPr>
                      <a:picLocks noChangeAspect="1"/>
                    </pic:cNvPicPr>
                  </pic:nvPicPr>
                  <pic:blipFill>
                    <a:blip r:embed="rId49" cstate="print"/>
                    <a:stretch>
                      <a:fillRect/>
                    </a:stretch>
                  </pic:blipFill>
                  <pic:spPr>
                    <a:xfrm>
                      <a:off x="0" y="0"/>
                      <a:ext cx="1335404" cy="134112"/>
                    </a:xfrm>
                    <a:prstGeom prst="rect">
                      <a:avLst/>
                    </a:prstGeom>
                  </pic:spPr>
                </pic:pic>
              </a:graphicData>
            </a:graphic>
          </wp:anchor>
        </w:drawing>
      </w:r>
      <w:r>
        <w:t>传</w:t>
      </w:r>
      <w:r>
        <w:tab/>
      </w:r>
      <w:r>
        <w:rPr>
          <w:spacing w:val="-3"/>
        </w:rPr>
        <w:t>真</w:t>
      </w:r>
      <w:r>
        <w:t>：</w:t>
      </w:r>
      <w:r>
        <w:rPr>
          <w:u w:val="single"/>
        </w:rPr>
        <w:t xml:space="preserve"> </w:t>
      </w:r>
      <w:r>
        <w:rPr>
          <w:u w:val="single"/>
        </w:rPr>
        <w:tab/>
      </w:r>
      <w:r>
        <w:tab/>
      </w:r>
      <w:r>
        <w:t>传</w:t>
      </w:r>
      <w:r>
        <w:tab/>
      </w:r>
      <w:r>
        <w:t>真</w:t>
      </w:r>
      <w:r>
        <w:rPr>
          <w:spacing w:val="-3"/>
        </w:rPr>
        <w:t>：</w:t>
      </w:r>
      <w:r>
        <w:rPr>
          <w:rFonts w:ascii="Times New Roman" w:eastAsia="Times New Roman"/>
          <w:u w:val="single"/>
        </w:rPr>
        <w:t xml:space="preserve"> </w:t>
      </w:r>
      <w:r>
        <w:rPr>
          <w:rFonts w:ascii="Times New Roman" w:eastAsia="Times New Roman"/>
          <w:u w:val="single"/>
        </w:rPr>
        <w:tab/>
      </w:r>
    </w:p>
    <w:p>
      <w:pPr>
        <w:pStyle w:val="3"/>
        <w:spacing w:before="1"/>
        <w:rPr>
          <w:rFonts w:ascii="Times New Roman"/>
          <w:sz w:val="13"/>
        </w:rPr>
      </w:pPr>
    </w:p>
    <w:p>
      <w:pPr>
        <w:pStyle w:val="3"/>
        <w:tabs>
          <w:tab w:val="left" w:pos="3320"/>
          <w:tab w:val="left" w:pos="5370"/>
          <w:tab w:val="left" w:pos="8462"/>
        </w:tabs>
        <w:spacing w:before="43"/>
        <w:ind w:left="118"/>
        <w:rPr>
          <w:rFonts w:ascii="Times New Roman" w:eastAsia="Times New Roman"/>
        </w:rPr>
      </w:pPr>
      <w:r>
        <w:drawing>
          <wp:anchor distT="0" distB="0" distL="0" distR="0" simplePos="0" relativeHeight="268107776" behindDoc="1" locked="0" layoutInCell="1" allowOverlap="1">
            <wp:simplePos x="0" y="0"/>
            <wp:positionH relativeFrom="page">
              <wp:posOffset>1568450</wp:posOffset>
            </wp:positionH>
            <wp:positionV relativeFrom="paragraph">
              <wp:posOffset>66675</wp:posOffset>
            </wp:positionV>
            <wp:extent cx="1068070" cy="133985"/>
            <wp:effectExtent l="0" t="0" r="0" b="0"/>
            <wp:wrapNone/>
            <wp:docPr id="10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5.png"/>
                    <pic:cNvPicPr>
                      <a:picLocks noChangeAspect="1"/>
                    </pic:cNvPicPr>
                  </pic:nvPicPr>
                  <pic:blipFill>
                    <a:blip r:embed="rId62" cstate="print"/>
                    <a:stretch>
                      <a:fillRect/>
                    </a:stretch>
                  </pic:blipFill>
                  <pic:spPr>
                    <a:xfrm>
                      <a:off x="0" y="0"/>
                      <a:ext cx="1068019" cy="134112"/>
                    </a:xfrm>
                    <a:prstGeom prst="rect">
                      <a:avLst/>
                    </a:prstGeom>
                  </pic:spPr>
                </pic:pic>
              </a:graphicData>
            </a:graphic>
          </wp:anchor>
        </w:drawing>
      </w:r>
      <w:r>
        <w:pict>
          <v:group id="_x0000_s1064" o:spid="_x0000_s1064" o:spt="203" style="position:absolute;left:0pt;margin-left:386.1pt;margin-top:5.25pt;height:10.6pt;width:94.55pt;mso-position-horizontal-relative:page;z-index:-327680;mso-width-relative:page;mso-height-relative:page;" coordorigin="7722,106" coordsize="1891,212">
            <o:lock v:ext="edit"/>
            <v:shape id="_x0000_s1065" o:spid="_x0000_s1065" o:spt="75" type="#_x0000_t75" style="position:absolute;left:7722;top:105;height:212;width:418;" filled="f" stroked="f" coordsize="21600,21600">
              <v:path/>
              <v:fill on="f" focussize="0,0"/>
              <v:stroke on="f"/>
              <v:imagedata r:id="rId53" o:title=""/>
              <o:lock v:ext="edit" aspectratio="t"/>
            </v:shape>
            <v:shape id="_x0000_s1066" o:spid="_x0000_s1066" o:spt="75" type="#_x0000_t75" style="position:absolute;left:7931;top:105;height:212;width:1682;" filled="f" stroked="f" coordsize="21600,21600">
              <v:path/>
              <v:fill on="f" focussize="0,0"/>
              <v:stroke on="f"/>
              <v:imagedata r:id="rId62" o:title=""/>
              <o:lock v:ext="edit" aspectratio="t"/>
            </v:shape>
          </v:group>
        </w:pict>
      </w:r>
      <w:r>
        <w:t>开户</w:t>
      </w:r>
      <w:r>
        <w:rPr>
          <w:spacing w:val="-3"/>
        </w:rPr>
        <w:t>银</w:t>
      </w:r>
      <w:r>
        <w:t>行</w:t>
      </w:r>
      <w:r>
        <w:rPr>
          <w:spacing w:val="-3"/>
        </w:rPr>
        <w:t>：</w:t>
      </w:r>
      <w:r>
        <w:rPr>
          <w:spacing w:val="-3"/>
          <w:u w:val="single"/>
        </w:rPr>
        <w:t xml:space="preserve"> </w:t>
      </w:r>
      <w:r>
        <w:rPr>
          <w:spacing w:val="-3"/>
          <w:u w:val="single"/>
        </w:rPr>
        <w:tab/>
      </w:r>
      <w:r>
        <w:rPr>
          <w:spacing w:val="-3"/>
        </w:rPr>
        <w:tab/>
      </w:r>
      <w:r>
        <w:rPr>
          <w:spacing w:val="-1"/>
        </w:rPr>
        <w:t>开</w:t>
      </w:r>
      <w:r>
        <w:rPr>
          <w:spacing w:val="-3"/>
        </w:rPr>
        <w:t>户</w:t>
      </w:r>
      <w:r>
        <w:t>银</w:t>
      </w:r>
      <w:r>
        <w:rPr>
          <w:spacing w:val="-3"/>
        </w:rPr>
        <w:t>行</w:t>
      </w:r>
      <w:r>
        <w:t>：</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541"/>
          <w:tab w:val="left" w:pos="3318"/>
          <w:tab w:val="left" w:pos="5370"/>
          <w:tab w:val="left" w:pos="5790"/>
          <w:tab w:val="left" w:pos="8462"/>
        </w:tabs>
        <w:spacing w:before="43"/>
        <w:ind w:left="118"/>
        <w:rPr>
          <w:rFonts w:ascii="Times New Roman" w:eastAsia="Times New Roman"/>
        </w:rPr>
      </w:pPr>
      <w:r>
        <w:pict>
          <v:group id="_x0000_s1067" o:spid="_x0000_s1067" o:spt="203" style="position:absolute;left:0pt;margin-left:113.05pt;margin-top:5.25pt;height:10.6pt;width:78.85pt;mso-position-horizontal-relative:page;z-index:-326656;mso-width-relative:page;mso-height-relative:page;" coordorigin="2261,106" coordsize="1577,212">
            <o:lock v:ext="edit"/>
            <v:shape id="_x0000_s1068" o:spid="_x0000_s1068" o:spt="75" type="#_x0000_t75" style="position:absolute;left:2261;top:105;height:212;width:1259;" filled="f" stroked="f" coordsize="21600,21600">
              <v:path/>
              <v:fill on="f" focussize="0,0"/>
              <v:stroke on="f"/>
              <v:imagedata r:id="rId45" o:title=""/>
              <o:lock v:ext="edit" aspectratio="t"/>
            </v:shape>
            <v:shape id="_x0000_s1069" o:spid="_x0000_s1069" o:spt="75" type="#_x0000_t75" style="position:absolute;left:3415;top:105;height:212;width:423;" filled="f" stroked="f" coordsize="21600,21600">
              <v:path/>
              <v:fill on="f" focussize="0,0"/>
              <v:stroke on="f"/>
              <v:imagedata r:id="rId42" o:title=""/>
              <o:lock v:ext="edit" aspectratio="t"/>
            </v:shape>
          </v:group>
        </w:pict>
      </w:r>
      <w:r>
        <w:drawing>
          <wp:anchor distT="0" distB="0" distL="0" distR="0" simplePos="0" relativeHeight="268108800" behindDoc="1" locked="0" layoutInCell="1" allowOverlap="1">
            <wp:simplePos x="0" y="0"/>
            <wp:positionH relativeFrom="page">
              <wp:posOffset>4768850</wp:posOffset>
            </wp:positionH>
            <wp:positionV relativeFrom="paragraph">
              <wp:posOffset>66675</wp:posOffset>
            </wp:positionV>
            <wp:extent cx="1200785" cy="133985"/>
            <wp:effectExtent l="0" t="0" r="0" b="0"/>
            <wp:wrapNone/>
            <wp:docPr id="1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3.png"/>
                    <pic:cNvPicPr>
                      <a:picLocks noChangeAspect="1"/>
                    </pic:cNvPicPr>
                  </pic:nvPicPr>
                  <pic:blipFill>
                    <a:blip r:embed="rId61" cstate="print"/>
                    <a:stretch>
                      <a:fillRect/>
                    </a:stretch>
                  </pic:blipFill>
                  <pic:spPr>
                    <a:xfrm>
                      <a:off x="0" y="0"/>
                      <a:ext cx="1200492" cy="134112"/>
                    </a:xfrm>
                    <a:prstGeom prst="rect">
                      <a:avLst/>
                    </a:prstGeom>
                  </pic:spPr>
                </pic:pic>
              </a:graphicData>
            </a:graphic>
          </wp:anchor>
        </w:drawing>
      </w:r>
      <w:r>
        <w:t>账</w:t>
      </w:r>
      <w:r>
        <w:tab/>
      </w:r>
      <w:r>
        <w:rPr>
          <w:spacing w:val="-3"/>
        </w:rPr>
        <w:t>号</w:t>
      </w:r>
      <w:r>
        <w:t>：</w:t>
      </w:r>
      <w:r>
        <w:rPr>
          <w:u w:val="single"/>
        </w:rPr>
        <w:t xml:space="preserve"> </w:t>
      </w:r>
      <w:r>
        <w:rPr>
          <w:u w:val="single"/>
        </w:rPr>
        <w:tab/>
      </w:r>
      <w:r>
        <w:tab/>
      </w:r>
      <w:r>
        <w:t>账</w:t>
      </w:r>
      <w:r>
        <w:tab/>
      </w:r>
      <w:r>
        <w:rPr>
          <w:spacing w:val="-3"/>
        </w:rPr>
        <w:t>号</w:t>
      </w:r>
      <w:r>
        <w:t>：</w:t>
      </w:r>
      <w:r>
        <w:rPr>
          <w:rFonts w:ascii="Times New Roman" w:eastAsia="Times New Roman"/>
          <w:u w:val="single"/>
        </w:rPr>
        <w:t xml:space="preserve"> </w:t>
      </w:r>
      <w:r>
        <w:rPr>
          <w:rFonts w:ascii="Times New Roman" w:eastAsia="Times New Roman"/>
          <w:u w:val="single"/>
        </w:rPr>
        <w:tab/>
      </w:r>
    </w:p>
    <w:p>
      <w:pPr>
        <w:pStyle w:val="3"/>
        <w:spacing w:before="6"/>
        <w:rPr>
          <w:rFonts w:ascii="Times New Roman"/>
          <w:sz w:val="13"/>
        </w:rPr>
      </w:pPr>
    </w:p>
    <w:p>
      <w:pPr>
        <w:pStyle w:val="3"/>
        <w:tabs>
          <w:tab w:val="left" w:pos="3318"/>
          <w:tab w:val="left" w:pos="5370"/>
          <w:tab w:val="left" w:pos="8462"/>
        </w:tabs>
        <w:spacing w:before="37"/>
        <w:ind w:left="118"/>
        <w:rPr>
          <w:rFonts w:ascii="Times New Roman" w:eastAsia="Times New Roman"/>
        </w:rPr>
      </w:pPr>
      <w:r>
        <w:drawing>
          <wp:anchor distT="0" distB="0" distL="0" distR="0" simplePos="0" relativeHeight="268108800" behindDoc="1" locked="0" layoutInCell="1" allowOverlap="1">
            <wp:simplePos x="0" y="0"/>
            <wp:positionH relativeFrom="page">
              <wp:posOffset>1635125</wp:posOffset>
            </wp:positionH>
            <wp:positionV relativeFrom="paragraph">
              <wp:posOffset>62865</wp:posOffset>
            </wp:positionV>
            <wp:extent cx="932180" cy="133985"/>
            <wp:effectExtent l="0" t="0" r="0" b="0"/>
            <wp:wrapNone/>
            <wp:docPr id="11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7.png"/>
                    <pic:cNvPicPr>
                      <a:picLocks noChangeAspect="1"/>
                    </pic:cNvPicPr>
                  </pic:nvPicPr>
                  <pic:blipFill>
                    <a:blip r:embed="rId63" cstate="print"/>
                    <a:stretch>
                      <a:fillRect/>
                    </a:stretch>
                  </pic:blipFill>
                  <pic:spPr>
                    <a:xfrm>
                      <a:off x="0" y="0"/>
                      <a:ext cx="932027" cy="134112"/>
                    </a:xfrm>
                    <a:prstGeom prst="rect">
                      <a:avLst/>
                    </a:prstGeom>
                  </pic:spPr>
                </pic:pic>
              </a:graphicData>
            </a:graphic>
          </wp:anchor>
        </w:drawing>
      </w:r>
      <w:r>
        <w:drawing>
          <wp:anchor distT="0" distB="0" distL="0" distR="0" simplePos="0" relativeHeight="268108800" behindDoc="1" locked="0" layoutInCell="1" allowOverlap="1">
            <wp:simplePos x="0" y="0"/>
            <wp:positionH relativeFrom="page">
              <wp:posOffset>4901565</wp:posOffset>
            </wp:positionH>
            <wp:positionV relativeFrom="paragraph">
              <wp:posOffset>62865</wp:posOffset>
            </wp:positionV>
            <wp:extent cx="1202055" cy="133985"/>
            <wp:effectExtent l="0" t="0" r="0" b="0"/>
            <wp:wrapNone/>
            <wp:docPr id="1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8.png"/>
                    <pic:cNvPicPr>
                      <a:picLocks noChangeAspect="1"/>
                    </pic:cNvPicPr>
                  </pic:nvPicPr>
                  <pic:blipFill>
                    <a:blip r:embed="rId64" cstate="print"/>
                    <a:stretch>
                      <a:fillRect/>
                    </a:stretch>
                  </pic:blipFill>
                  <pic:spPr>
                    <a:xfrm>
                      <a:off x="0" y="0"/>
                      <a:ext cx="1202207" cy="134112"/>
                    </a:xfrm>
                    <a:prstGeom prst="rect">
                      <a:avLst/>
                    </a:prstGeom>
                  </pic:spPr>
                </pic:pic>
              </a:graphicData>
            </a:graphic>
          </wp:anchor>
        </w:drawing>
      </w:r>
      <w:r>
        <w:t>邮政</w:t>
      </w:r>
      <w:r>
        <w:rPr>
          <w:spacing w:val="-3"/>
        </w:rPr>
        <w:t>编</w:t>
      </w:r>
      <w:r>
        <w:t>码</w:t>
      </w:r>
      <w:r>
        <w:rPr>
          <w:spacing w:val="-3"/>
        </w:rPr>
        <w:t>：</w:t>
      </w:r>
      <w:r>
        <w:rPr>
          <w:spacing w:val="-3"/>
          <w:u w:val="single"/>
        </w:rPr>
        <w:t xml:space="preserve"> </w:t>
      </w:r>
      <w:r>
        <w:rPr>
          <w:spacing w:val="-3"/>
          <w:u w:val="single"/>
        </w:rPr>
        <w:tab/>
      </w:r>
      <w:r>
        <w:rPr>
          <w:spacing w:val="-3"/>
        </w:rPr>
        <w:tab/>
      </w:r>
      <w:r>
        <w:rPr>
          <w:spacing w:val="-3"/>
        </w:rPr>
        <w:t>邮</w:t>
      </w:r>
      <w:r>
        <w:t>政</w:t>
      </w:r>
      <w:r>
        <w:rPr>
          <w:spacing w:val="-3"/>
        </w:rPr>
        <w:t>编</w:t>
      </w:r>
      <w:r>
        <w:t>码</w:t>
      </w:r>
      <w:r>
        <w:rPr>
          <w:spacing w:val="-3"/>
        </w:rPr>
        <w:t>：</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pgSz w:w="11910" w:h="16840"/>
          <w:pgMar w:top="1080" w:right="1020" w:bottom="1360" w:left="1300" w:header="882" w:footer="1174" w:gutter="0"/>
        </w:sectPr>
      </w:pPr>
    </w:p>
    <w:p>
      <w:pPr>
        <w:pStyle w:val="3"/>
        <w:spacing w:before="6"/>
        <w:rPr>
          <w:rFonts w:ascii="Times New Roman"/>
          <w:sz w:val="25"/>
        </w:rPr>
      </w:pPr>
    </w:p>
    <w:p>
      <w:pPr>
        <w:spacing w:after="0"/>
        <w:rPr>
          <w:rFonts w:ascii="Times New Roman"/>
          <w:sz w:val="25"/>
        </w:rPr>
        <w:sectPr>
          <w:pgSz w:w="11910" w:h="16840"/>
          <w:pgMar w:top="1080" w:right="920" w:bottom="1360" w:left="1300" w:header="882" w:footer="1174" w:gutter="0"/>
        </w:sectPr>
      </w:pPr>
    </w:p>
    <w:p>
      <w:pPr>
        <w:pStyle w:val="3"/>
        <w:spacing w:before="36"/>
        <w:ind w:left="118"/>
      </w:pPr>
      <w:r>
        <w:rPr>
          <w:spacing w:val="-18"/>
        </w:rPr>
        <w:t xml:space="preserve">附件 </w:t>
      </w:r>
      <w:r>
        <w:t>2：</w:t>
      </w:r>
    </w:p>
    <w:p>
      <w:pPr>
        <w:pStyle w:val="3"/>
        <w:spacing w:before="9"/>
        <w:rPr>
          <w:sz w:val="23"/>
        </w:rPr>
      </w:pPr>
      <w:r>
        <w:br w:type="column"/>
      </w:r>
    </w:p>
    <w:p>
      <w:pPr>
        <w:spacing w:before="1"/>
        <w:ind w:left="118" w:right="0" w:firstLine="0"/>
        <w:jc w:val="left"/>
        <w:rPr>
          <w:b/>
          <w:sz w:val="30"/>
        </w:rPr>
      </w:pPr>
      <w:r>
        <w:rPr>
          <w:b/>
          <w:w w:val="95"/>
          <w:sz w:val="30"/>
        </w:rPr>
        <w:t>工程建设施工廉政责任书</w:t>
      </w:r>
    </w:p>
    <w:p>
      <w:pPr>
        <w:spacing w:after="0"/>
        <w:jc w:val="left"/>
        <w:rPr>
          <w:sz w:val="30"/>
        </w:rPr>
        <w:sectPr>
          <w:type w:val="continuous"/>
          <w:pgSz w:w="11910" w:h="16840"/>
          <w:pgMar w:top="1080" w:right="920" w:bottom="1360" w:left="1300" w:header="720" w:footer="720" w:gutter="0"/>
          <w:cols w:equalWidth="0" w:num="2">
            <w:col w:w="909" w:space="2111"/>
            <w:col w:w="6670"/>
          </w:cols>
        </w:sectPr>
      </w:pPr>
    </w:p>
    <w:p>
      <w:pPr>
        <w:pStyle w:val="3"/>
        <w:rPr>
          <w:b/>
          <w:sz w:val="20"/>
        </w:rPr>
      </w:pPr>
    </w:p>
    <w:p>
      <w:pPr>
        <w:pStyle w:val="3"/>
        <w:spacing w:before="5"/>
        <w:rPr>
          <w:b/>
          <w:sz w:val="16"/>
        </w:rPr>
      </w:pPr>
    </w:p>
    <w:p>
      <w:pPr>
        <w:pStyle w:val="3"/>
        <w:tabs>
          <w:tab w:val="left" w:pos="5790"/>
        </w:tabs>
        <w:spacing w:before="43"/>
        <w:ind w:left="538"/>
      </w:pPr>
      <w:r>
        <w:t>工程</w:t>
      </w:r>
      <w:r>
        <w:rPr>
          <w:spacing w:val="-3"/>
        </w:rPr>
        <w:t>项</w:t>
      </w:r>
      <w:r>
        <w:t>目</w:t>
      </w:r>
      <w:r>
        <w:rPr>
          <w:spacing w:val="-3"/>
        </w:rPr>
        <w:t>名</w:t>
      </w:r>
      <w:r>
        <w:t>称</w:t>
      </w:r>
      <w:r>
        <w:rPr>
          <w:spacing w:val="-3"/>
        </w:rPr>
        <w:t>：</w:t>
      </w:r>
      <w:r>
        <w:rPr>
          <w:spacing w:val="-3"/>
          <w:u w:val="single"/>
        </w:rPr>
        <w:t xml:space="preserve"> </w:t>
      </w:r>
      <w:r>
        <w:rPr>
          <w:spacing w:val="-3"/>
          <w:u w:val="single"/>
        </w:rPr>
        <w:tab/>
      </w:r>
      <w:r>
        <w:rPr>
          <w:spacing w:val="-3"/>
          <w:u w:val="single"/>
        </w:rPr>
        <w:t>工程</w:t>
      </w:r>
    </w:p>
    <w:p>
      <w:pPr>
        <w:pStyle w:val="3"/>
        <w:spacing w:before="6"/>
        <w:rPr>
          <w:sz w:val="11"/>
        </w:rPr>
      </w:pPr>
    </w:p>
    <w:p>
      <w:pPr>
        <w:pStyle w:val="3"/>
        <w:tabs>
          <w:tab w:val="left" w:pos="3584"/>
          <w:tab w:val="left" w:pos="6208"/>
        </w:tabs>
        <w:spacing w:before="43"/>
        <w:ind w:left="538"/>
      </w:pPr>
      <w:r>
        <w:t>工程</w:t>
      </w:r>
      <w:r>
        <w:rPr>
          <w:spacing w:val="-3"/>
        </w:rPr>
        <w:t>项</w:t>
      </w:r>
      <w:r>
        <w:t>目</w:t>
      </w:r>
      <w:r>
        <w:rPr>
          <w:spacing w:val="-3"/>
        </w:rPr>
        <w:t>地</w:t>
      </w:r>
      <w:r>
        <w:t>址</w:t>
      </w:r>
      <w:r>
        <w:rPr>
          <w:spacing w:val="-3"/>
        </w:rPr>
        <w:t>：</w:t>
      </w:r>
      <w:r>
        <w:rPr>
          <w:spacing w:val="-3"/>
          <w:u w:val="single"/>
        </w:rPr>
        <w:t xml:space="preserve"> </w:t>
      </w:r>
      <w:r>
        <w:rPr>
          <w:spacing w:val="-3"/>
          <w:u w:val="single"/>
        </w:rPr>
        <w:tab/>
      </w:r>
      <w:r>
        <w:rPr>
          <w:u w:val="single"/>
        </w:rPr>
        <w:t>苍</w:t>
      </w:r>
      <w:r>
        <w:rPr>
          <w:spacing w:val="-3"/>
          <w:u w:val="single"/>
        </w:rPr>
        <w:t>南</w:t>
      </w:r>
      <w:r>
        <w:rPr>
          <w:u w:val="single"/>
        </w:rPr>
        <w:t>县</w:t>
      </w:r>
      <w:r>
        <w:rPr>
          <w:u w:val="single"/>
        </w:rPr>
        <w:tab/>
      </w:r>
    </w:p>
    <w:p>
      <w:pPr>
        <w:pStyle w:val="3"/>
        <w:spacing w:before="6"/>
        <w:rPr>
          <w:sz w:val="11"/>
        </w:rPr>
      </w:pPr>
    </w:p>
    <w:p>
      <w:pPr>
        <w:pStyle w:val="3"/>
        <w:tabs>
          <w:tab w:val="left" w:pos="6364"/>
        </w:tabs>
        <w:spacing w:before="43"/>
        <w:ind w:left="538"/>
        <w:rPr>
          <w:rFonts w:ascii="Times New Roman" w:eastAsia="Times New Roman"/>
        </w:rPr>
      </w:pPr>
      <w:r>
        <w:rPr>
          <w:spacing w:val="-1"/>
        </w:rPr>
        <w:t>建设</w:t>
      </w:r>
      <w:r>
        <w:rPr>
          <w:spacing w:val="-3"/>
        </w:rPr>
        <w:t>单</w:t>
      </w:r>
      <w:r>
        <w:rPr>
          <w:spacing w:val="-1"/>
        </w:rPr>
        <w:t>位</w:t>
      </w:r>
      <w:r>
        <w:rPr>
          <w:spacing w:val="-3"/>
        </w:rPr>
        <w:t>（</w:t>
      </w:r>
      <w:r>
        <w:t>发</w:t>
      </w:r>
      <w:r>
        <w:rPr>
          <w:spacing w:val="-3"/>
        </w:rPr>
        <w:t>包</w:t>
      </w:r>
      <w:r>
        <w:t>人）：</w:t>
      </w:r>
      <w:r>
        <w:rPr>
          <w:rFonts w:ascii="Times New Roman" w:eastAsia="Times New Roman"/>
          <w:u w:val="single"/>
        </w:rPr>
        <w:t xml:space="preserve"> </w:t>
      </w:r>
      <w:r>
        <w:rPr>
          <w:rFonts w:ascii="Times New Roman" w:eastAsia="Times New Roman"/>
          <w:u w:val="single"/>
        </w:rPr>
        <w:tab/>
      </w:r>
    </w:p>
    <w:p>
      <w:pPr>
        <w:pStyle w:val="3"/>
        <w:rPr>
          <w:rFonts w:ascii="Times New Roman"/>
          <w:sz w:val="13"/>
        </w:rPr>
      </w:pPr>
    </w:p>
    <w:p>
      <w:pPr>
        <w:pStyle w:val="3"/>
        <w:tabs>
          <w:tab w:val="left" w:pos="6361"/>
        </w:tabs>
        <w:spacing w:before="43"/>
        <w:ind w:left="538"/>
        <w:rPr>
          <w:rFonts w:ascii="Times New Roman" w:eastAsia="Times New Roman"/>
        </w:rPr>
      </w:pPr>
      <w:r>
        <w:rPr>
          <w:spacing w:val="-1"/>
        </w:rPr>
        <w:t>施工</w:t>
      </w:r>
      <w:r>
        <w:rPr>
          <w:spacing w:val="-3"/>
        </w:rPr>
        <w:t>单</w:t>
      </w:r>
      <w:r>
        <w:rPr>
          <w:spacing w:val="-1"/>
        </w:rPr>
        <w:t>位</w:t>
      </w:r>
      <w:r>
        <w:rPr>
          <w:spacing w:val="-3"/>
        </w:rPr>
        <w:t>（</w:t>
      </w:r>
      <w:r>
        <w:t>承</w:t>
      </w:r>
      <w:r>
        <w:rPr>
          <w:spacing w:val="-3"/>
        </w:rPr>
        <w:t>包</w:t>
      </w:r>
      <w:r>
        <w:t>人）：</w:t>
      </w:r>
      <w:r>
        <w:rPr>
          <w:rFonts w:ascii="Times New Roman" w:eastAsia="Times New Roman"/>
          <w:u w:val="single"/>
        </w:rPr>
        <w:t xml:space="preserve"> </w:t>
      </w:r>
      <w:r>
        <w:rPr>
          <w:rFonts w:ascii="Times New Roman" w:eastAsia="Times New Roman"/>
          <w:u w:val="single"/>
        </w:rPr>
        <w:tab/>
      </w:r>
    </w:p>
    <w:p>
      <w:pPr>
        <w:pStyle w:val="3"/>
        <w:spacing w:before="6"/>
        <w:rPr>
          <w:rFonts w:ascii="Times New Roman"/>
          <w:sz w:val="13"/>
        </w:rPr>
      </w:pPr>
    </w:p>
    <w:p>
      <w:pPr>
        <w:pStyle w:val="3"/>
        <w:spacing w:before="37" w:line="408" w:lineRule="auto"/>
        <w:ind w:left="118" w:right="206" w:firstLine="420"/>
        <w:jc w:val="both"/>
      </w:pPr>
      <w:r>
        <w:rPr>
          <w:spacing w:val="-9"/>
        </w:rPr>
        <w:t>为加强工程建设中的廉政建设，规范工程建设施工中双方的各项活动，防止发生各种谋取不正当利</w:t>
      </w:r>
      <w:r>
        <w:rPr>
          <w:spacing w:val="-11"/>
        </w:rPr>
        <w:t>益的违法违纪行为，保护国家、集体和当事人的合法权益，根据国家有关工程建设的法律法规和廉政建</w:t>
      </w:r>
      <w:r>
        <w:rPr>
          <w:spacing w:val="-6"/>
        </w:rPr>
        <w:t>设责任制规定，特订立本廉政责任书。</w:t>
      </w:r>
    </w:p>
    <w:p>
      <w:pPr>
        <w:spacing w:before="20"/>
        <w:ind w:left="601" w:right="0" w:firstLine="0"/>
        <w:jc w:val="left"/>
        <w:rPr>
          <w:b/>
          <w:sz w:val="24"/>
        </w:rPr>
      </w:pPr>
      <w:r>
        <w:rPr>
          <w:b/>
          <w:sz w:val="24"/>
        </w:rPr>
        <w:t>第一条 甲乙双方的责任</w:t>
      </w:r>
    </w:p>
    <w:p>
      <w:pPr>
        <w:pStyle w:val="3"/>
        <w:spacing w:before="178" w:line="408" w:lineRule="auto"/>
        <w:ind w:left="118" w:right="153" w:firstLine="420"/>
      </w:pPr>
      <w:r>
        <w:t>（一</w:t>
      </w:r>
      <w:r>
        <w:rPr>
          <w:spacing w:val="-53"/>
        </w:rPr>
        <w:t>）</w:t>
      </w:r>
      <w:r>
        <w:rPr>
          <w:spacing w:val="-12"/>
        </w:rPr>
        <w:t>应严格遵守国家关于市场准入、项目招标投标、工程建设、工程施工和市场活动有关的法律、</w:t>
      </w:r>
      <w:r>
        <w:rPr>
          <w:spacing w:val="-6"/>
        </w:rPr>
        <w:t>法规、相关政策，以及廉政建设的各项规定。</w:t>
      </w:r>
    </w:p>
    <w:p>
      <w:pPr>
        <w:pStyle w:val="3"/>
        <w:spacing w:before="45"/>
        <w:ind w:left="538"/>
      </w:pPr>
      <w:r>
        <w:t>（二）严格执行建设工程施工合同文件，自觉按合同办事。</w:t>
      </w:r>
    </w:p>
    <w:p>
      <w:pPr>
        <w:pStyle w:val="3"/>
        <w:spacing w:before="9"/>
        <w:rPr>
          <w:sz w:val="14"/>
        </w:rPr>
      </w:pPr>
    </w:p>
    <w:p>
      <w:pPr>
        <w:pStyle w:val="3"/>
        <w:spacing w:line="408" w:lineRule="auto"/>
        <w:ind w:left="118" w:right="153" w:firstLine="420"/>
      </w:pPr>
      <w:r>
        <w:t>（三</w:t>
      </w:r>
      <w:r>
        <w:rPr>
          <w:spacing w:val="-15"/>
        </w:rPr>
        <w:t>）</w:t>
      </w:r>
      <w:r>
        <w:rPr>
          <w:spacing w:val="-9"/>
        </w:rPr>
        <w:t>业务活动必须坚持公开、公平、公正、诚信、透明的原则</w:t>
      </w:r>
      <w:r>
        <w:rPr>
          <w:spacing w:val="-3"/>
        </w:rPr>
        <w:t>（除法律法规另有规定者外</w:t>
      </w:r>
      <w:r>
        <w:rPr>
          <w:spacing w:val="-15"/>
        </w:rPr>
        <w:t>），</w:t>
      </w:r>
      <w:r>
        <w:t>不</w:t>
      </w:r>
      <w:r>
        <w:rPr>
          <w:spacing w:val="-3"/>
        </w:rPr>
        <w:t>得为获取不正当的利益，损害国家、集体和对方利益，不得违反工程建设管理、工程施工的规章制度。</w:t>
      </w:r>
    </w:p>
    <w:p>
      <w:pPr>
        <w:pStyle w:val="3"/>
        <w:spacing w:before="46" w:line="408" w:lineRule="auto"/>
        <w:ind w:left="118" w:right="153" w:firstLine="420"/>
      </w:pPr>
      <w:r>
        <w:t>（四</w:t>
      </w:r>
      <w:r>
        <w:rPr>
          <w:spacing w:val="-20"/>
        </w:rPr>
        <w:t>）</w:t>
      </w:r>
      <w:r>
        <w:rPr>
          <w:spacing w:val="-8"/>
        </w:rPr>
        <w:t>发现对方在业务活动中有违规、违纪、违法行为的，应及时提醒对方，情节严重的，应向其</w:t>
      </w:r>
      <w:r>
        <w:rPr>
          <w:spacing w:val="-5"/>
        </w:rPr>
        <w:t>上级主管部门或纪检监察、司法等有关机关举报。</w:t>
      </w:r>
    </w:p>
    <w:p>
      <w:pPr>
        <w:spacing w:before="20"/>
        <w:ind w:left="601" w:right="0" w:firstLine="0"/>
        <w:jc w:val="left"/>
        <w:rPr>
          <w:b/>
          <w:sz w:val="24"/>
        </w:rPr>
      </w:pPr>
      <w:r>
        <w:rPr>
          <w:b/>
          <w:sz w:val="24"/>
        </w:rPr>
        <w:t>第二条 发包人的责任</w:t>
      </w:r>
    </w:p>
    <w:p>
      <w:pPr>
        <w:pStyle w:val="3"/>
        <w:spacing w:before="179"/>
        <w:ind w:left="538"/>
      </w:pPr>
      <w:r>
        <w:rPr>
          <w:spacing w:val="-11"/>
        </w:rPr>
        <w:t>发包人的领导和从事该建设工程项目的工作人员，在工程建设的事前、事中、事后应遵守以下规定：</w:t>
      </w:r>
    </w:p>
    <w:p>
      <w:pPr>
        <w:pStyle w:val="3"/>
        <w:spacing w:before="10"/>
        <w:rPr>
          <w:sz w:val="14"/>
        </w:rPr>
      </w:pPr>
    </w:p>
    <w:p>
      <w:pPr>
        <w:pStyle w:val="3"/>
        <w:ind w:left="538"/>
      </w:pPr>
      <w:r>
        <w:t>（一</w:t>
      </w:r>
      <w:r>
        <w:rPr>
          <w:spacing w:val="-44"/>
        </w:rPr>
        <w:t>）</w:t>
      </w:r>
      <w:r>
        <w:rPr>
          <w:spacing w:val="-11"/>
        </w:rPr>
        <w:t>不得向承包人和相关单位索要或接受回扣、礼金、有价证券、贵重物品和好处费、感谢费等。</w:t>
      </w:r>
    </w:p>
    <w:p>
      <w:pPr>
        <w:pStyle w:val="3"/>
        <w:spacing w:before="9"/>
        <w:rPr>
          <w:sz w:val="14"/>
        </w:rPr>
      </w:pPr>
    </w:p>
    <w:p>
      <w:pPr>
        <w:pStyle w:val="3"/>
        <w:spacing w:before="1"/>
        <w:ind w:left="538"/>
      </w:pPr>
      <w:r>
        <w:t>（二）不得在承包人和相关单位报销任何应由发包人或个人支付的费用。</w:t>
      </w:r>
    </w:p>
    <w:p>
      <w:pPr>
        <w:pStyle w:val="3"/>
        <w:spacing w:before="10"/>
        <w:rPr>
          <w:sz w:val="14"/>
        </w:rPr>
      </w:pPr>
    </w:p>
    <w:p>
      <w:pPr>
        <w:pStyle w:val="3"/>
        <w:spacing w:line="408" w:lineRule="auto"/>
        <w:ind w:left="118" w:right="153" w:firstLine="420"/>
      </w:pPr>
      <w:r>
        <w:t>（三</w:t>
      </w:r>
      <w:r>
        <w:rPr>
          <w:spacing w:val="-27"/>
        </w:rPr>
        <w:t>）</w:t>
      </w:r>
      <w:r>
        <w:rPr>
          <w:spacing w:val="-9"/>
        </w:rPr>
        <w:t>不准要求、暗示或接受承包人和相关单位为个人装修住房、婚丧嫁娶、配偶子女的工作安排</w:t>
      </w:r>
      <w:r>
        <w:rPr>
          <w:spacing w:val="-6"/>
        </w:rPr>
        <w:t>以及出国</w:t>
      </w:r>
      <w:r>
        <w:rPr>
          <w:spacing w:val="-3"/>
        </w:rPr>
        <w:t>（</w:t>
      </w:r>
      <w:r>
        <w:t>境</w:t>
      </w:r>
      <w:r>
        <w:rPr>
          <w:spacing w:val="-3"/>
        </w:rPr>
        <w:t>）、旅游等提供方便。</w:t>
      </w:r>
    </w:p>
    <w:p>
      <w:pPr>
        <w:pStyle w:val="3"/>
        <w:spacing w:before="46"/>
        <w:ind w:left="538"/>
      </w:pPr>
      <w:r>
        <w:t>（四）不准参加有可能影响公正执行公务的承包人和相关单位的宴请、健身、娱乐等活动。</w:t>
      </w:r>
    </w:p>
    <w:p>
      <w:pPr>
        <w:pStyle w:val="3"/>
        <w:spacing w:before="9"/>
        <w:rPr>
          <w:sz w:val="14"/>
        </w:rPr>
      </w:pPr>
    </w:p>
    <w:p>
      <w:pPr>
        <w:pStyle w:val="3"/>
        <w:spacing w:line="408" w:lineRule="auto"/>
        <w:ind w:left="118" w:right="153" w:firstLine="420"/>
      </w:pPr>
      <w:r>
        <w:t>（</w:t>
      </w:r>
      <w:r>
        <w:rPr>
          <w:spacing w:val="-3"/>
        </w:rPr>
        <w:t>五</w:t>
      </w:r>
      <w:r>
        <w:rPr>
          <w:spacing w:val="-32"/>
        </w:rPr>
        <w:t>）</w:t>
      </w:r>
      <w:r>
        <w:rPr>
          <w:spacing w:val="-7"/>
        </w:rPr>
        <w:t>不准向承包人和相关单位介绍或为配偶、子女、亲属参与同发包人项目工程施工合同有关的</w:t>
      </w:r>
      <w:r>
        <w:rPr>
          <w:spacing w:val="-3"/>
        </w:rPr>
        <w:t>施工业务等活动。不得以任何理由要求承包人和相关单位在施工中使用某种产品、材料和设备。</w:t>
      </w:r>
    </w:p>
    <w:p>
      <w:pPr>
        <w:spacing w:before="20"/>
        <w:ind w:left="601" w:right="0" w:firstLine="0"/>
        <w:jc w:val="left"/>
        <w:rPr>
          <w:b/>
          <w:sz w:val="24"/>
        </w:rPr>
      </w:pPr>
      <w:r>
        <w:rPr>
          <w:b/>
          <w:sz w:val="24"/>
        </w:rPr>
        <w:t>第三条 承包人的责任</w:t>
      </w:r>
    </w:p>
    <w:p>
      <w:pPr>
        <w:pStyle w:val="3"/>
        <w:spacing w:before="179" w:line="408" w:lineRule="auto"/>
        <w:ind w:left="118" w:right="153" w:firstLine="420"/>
      </w:pPr>
      <w:r>
        <w:rPr>
          <w:spacing w:val="-8"/>
        </w:rPr>
        <w:t>应与发包人保持正常的业务交往，按照有关法律法规和程序开展业务工作，严格执行工程建设的有</w:t>
      </w:r>
      <w:r>
        <w:rPr>
          <w:spacing w:val="-5"/>
        </w:rPr>
        <w:t>关方针、政策，尤其是有关工程施工的强制性标准和规范，并遵守以下规定：</w:t>
      </w:r>
    </w:p>
    <w:p>
      <w:pPr>
        <w:spacing w:after="0" w:line="408" w:lineRule="auto"/>
        <w:sectPr>
          <w:type w:val="continuous"/>
          <w:pgSz w:w="11910" w:h="16840"/>
          <w:pgMar w:top="1080" w:right="920" w:bottom="1360" w:left="1300" w:header="720" w:footer="720" w:gutter="0"/>
        </w:sectPr>
      </w:pPr>
    </w:p>
    <w:p>
      <w:pPr>
        <w:pStyle w:val="3"/>
        <w:spacing w:before="10"/>
        <w:rPr>
          <w:sz w:val="22"/>
        </w:rPr>
      </w:pPr>
    </w:p>
    <w:p>
      <w:pPr>
        <w:pStyle w:val="3"/>
        <w:spacing w:before="37" w:line="408" w:lineRule="auto"/>
        <w:ind w:left="118" w:firstLine="420"/>
      </w:pPr>
      <w:r>
        <w:t>（一</w:t>
      </w:r>
      <w:r>
        <w:rPr>
          <w:spacing w:val="-53"/>
        </w:rPr>
        <w:t>）</w:t>
      </w:r>
      <w:r>
        <w:rPr>
          <w:spacing w:val="-10"/>
        </w:rPr>
        <w:t>不准以任何理由向发包人及其工作人员索要、接受或赠送礼金、有价证券、贵重物品及回扣、</w:t>
      </w:r>
      <w:r>
        <w:rPr>
          <w:spacing w:val="-5"/>
        </w:rPr>
        <w:t>好处费、感谢费等。</w:t>
      </w:r>
    </w:p>
    <w:p>
      <w:pPr>
        <w:pStyle w:val="3"/>
        <w:spacing w:before="46"/>
        <w:ind w:left="538"/>
      </w:pPr>
      <w:r>
        <w:t>（二）不准以任何理由为发包人和相关单位报销应由对方或个人支付的费用。</w:t>
      </w:r>
    </w:p>
    <w:p>
      <w:pPr>
        <w:pStyle w:val="3"/>
        <w:spacing w:before="9"/>
        <w:rPr>
          <w:sz w:val="14"/>
        </w:rPr>
      </w:pPr>
    </w:p>
    <w:p>
      <w:pPr>
        <w:pStyle w:val="3"/>
        <w:spacing w:before="1" w:line="408" w:lineRule="auto"/>
        <w:ind w:left="118" w:right="206" w:firstLine="420"/>
        <w:jc w:val="both"/>
      </w:pPr>
      <w:r>
        <w:t>（三</w:t>
      </w:r>
      <w:r>
        <w:rPr>
          <w:spacing w:val="-53"/>
        </w:rPr>
        <w:t>）</w:t>
      </w:r>
      <w:r>
        <w:rPr>
          <w:spacing w:val="-10"/>
        </w:rPr>
        <w:t>不准接受或暗示为发包人、相关单位或个人装修住房、婚丧嫁娶、配偶子女的工作安排以 及出国</w:t>
      </w:r>
      <w:r>
        <w:rPr>
          <w:spacing w:val="-3"/>
        </w:rPr>
        <w:t>（</w:t>
      </w:r>
      <w:r>
        <w:t>境</w:t>
      </w:r>
      <w:r>
        <w:rPr>
          <w:spacing w:val="-3"/>
        </w:rPr>
        <w:t>）、旅游等提供方便。</w:t>
      </w:r>
    </w:p>
    <w:p>
      <w:pPr>
        <w:pStyle w:val="3"/>
        <w:spacing w:before="46" w:line="408" w:lineRule="auto"/>
        <w:ind w:left="118" w:right="206" w:firstLine="420"/>
        <w:jc w:val="both"/>
      </w:pPr>
      <w:r>
        <w:t>（四</w:t>
      </w:r>
      <w:r>
        <w:rPr>
          <w:spacing w:val="-53"/>
        </w:rPr>
        <w:t>）</w:t>
      </w:r>
      <w:r>
        <w:rPr>
          <w:spacing w:val="-10"/>
        </w:rPr>
        <w:t>不准以任何理由为发包人、相关单位或个人组织有可能影响公正执行公务的宴请、健身、 娱</w:t>
      </w:r>
      <w:r>
        <w:rPr>
          <w:spacing w:val="-5"/>
        </w:rPr>
        <w:t>乐等活动。</w:t>
      </w:r>
    </w:p>
    <w:p>
      <w:pPr>
        <w:spacing w:before="20"/>
        <w:ind w:left="601" w:right="0" w:firstLine="0"/>
        <w:jc w:val="left"/>
        <w:rPr>
          <w:b/>
          <w:sz w:val="24"/>
        </w:rPr>
      </w:pPr>
      <w:r>
        <w:rPr>
          <w:b/>
          <w:sz w:val="24"/>
        </w:rPr>
        <w:t>第四条 违约责任</w:t>
      </w:r>
    </w:p>
    <w:p>
      <w:pPr>
        <w:pStyle w:val="3"/>
        <w:spacing w:before="179" w:line="408" w:lineRule="auto"/>
        <w:ind w:left="118" w:right="208" w:firstLine="420"/>
        <w:jc w:val="both"/>
      </w:pPr>
      <w:r>
        <w:t>（一</w:t>
      </w:r>
      <w:r>
        <w:rPr>
          <w:spacing w:val="-27"/>
        </w:rPr>
        <w:t>）</w:t>
      </w:r>
      <w:r>
        <w:rPr>
          <w:spacing w:val="-7"/>
        </w:rPr>
        <w:t>发包人工作人员有违反本责任书第一、二条责任行为的，按照管理权限，依据有关法律法规</w:t>
      </w:r>
      <w:r>
        <w:rPr>
          <w:spacing w:val="-12"/>
        </w:rPr>
        <w:t>和规定给予党纪、政纪处分或组织处理；涉嫌犯罪的，移交司法机关追究刑事责任；给承包人单位造成</w:t>
      </w:r>
      <w:r>
        <w:rPr>
          <w:spacing w:val="-6"/>
        </w:rPr>
        <w:t>经济损失的，应予以赔偿。</w:t>
      </w:r>
    </w:p>
    <w:p>
      <w:pPr>
        <w:pStyle w:val="3"/>
        <w:spacing w:before="45" w:line="408" w:lineRule="auto"/>
        <w:ind w:left="118" w:right="208" w:firstLine="420"/>
        <w:jc w:val="both"/>
      </w:pPr>
      <w:r>
        <w:t>（二</w:t>
      </w:r>
      <w:r>
        <w:rPr>
          <w:spacing w:val="-27"/>
        </w:rPr>
        <w:t>）</w:t>
      </w:r>
      <w:r>
        <w:rPr>
          <w:spacing w:val="-7"/>
        </w:rPr>
        <w:t>承包人工作人员有违反本责任书第一、二条责任行为的，按照管理权限，依据有关法律法规</w:t>
      </w:r>
      <w:r>
        <w:rPr>
          <w:spacing w:val="-12"/>
        </w:rPr>
        <w:t>和规定给予党纪、政纪处分或组织处理；涉嫌犯罪的，移交司法机关追究刑事责任；给发包人单位造成</w:t>
      </w:r>
      <w:r>
        <w:rPr>
          <w:spacing w:val="-6"/>
        </w:rPr>
        <w:t>经济损失的，应予以赔偿。</w:t>
      </w:r>
    </w:p>
    <w:p>
      <w:pPr>
        <w:pStyle w:val="3"/>
        <w:spacing w:before="20" w:line="376" w:lineRule="auto"/>
        <w:ind w:left="118" w:right="211" w:firstLine="482"/>
        <w:jc w:val="both"/>
      </w:pPr>
      <w:r>
        <w:rPr>
          <w:b/>
          <w:sz w:val="24"/>
        </w:rPr>
        <w:t xml:space="preserve">第五条 </w:t>
      </w:r>
      <w:r>
        <w:t>本责任书作为工程施工合同的附件，与工程施工合同具有同等法律效力。经双方签署后立即生效。</w:t>
      </w:r>
    </w:p>
    <w:p>
      <w:pPr>
        <w:pStyle w:val="3"/>
        <w:spacing w:before="48"/>
        <w:ind w:left="601"/>
      </w:pPr>
      <w:r>
        <w:rPr>
          <w:b/>
          <w:sz w:val="24"/>
        </w:rPr>
        <w:t xml:space="preserve">第六条 </w:t>
      </w:r>
      <w:r>
        <w:t>本责任书的有效期为双方签署之日起至该工程项目竣工验收合格时止。</w:t>
      </w:r>
    </w:p>
    <w:p>
      <w:pPr>
        <w:pStyle w:val="3"/>
        <w:rPr>
          <w:sz w:val="24"/>
        </w:rPr>
      </w:pPr>
    </w:p>
    <w:p>
      <w:pPr>
        <w:pStyle w:val="3"/>
        <w:rPr>
          <w:sz w:val="24"/>
        </w:rPr>
      </w:pPr>
    </w:p>
    <w:p>
      <w:pPr>
        <w:pStyle w:val="3"/>
        <w:rPr>
          <w:sz w:val="24"/>
        </w:rPr>
      </w:pPr>
    </w:p>
    <w:p>
      <w:pPr>
        <w:pStyle w:val="3"/>
        <w:spacing w:before="1"/>
        <w:rPr>
          <w:sz w:val="25"/>
        </w:rPr>
      </w:pPr>
    </w:p>
    <w:p>
      <w:pPr>
        <w:pStyle w:val="3"/>
        <w:tabs>
          <w:tab w:val="left" w:pos="3164"/>
          <w:tab w:val="left" w:pos="5054"/>
          <w:tab w:val="left" w:pos="7680"/>
        </w:tabs>
        <w:ind w:left="330"/>
      </w:pPr>
      <w:r>
        <w:t>发</w:t>
      </w:r>
      <w:r>
        <w:rPr>
          <w:spacing w:val="-3"/>
        </w:rPr>
        <w:t>包</w:t>
      </w:r>
      <w:r>
        <w:t>人</w:t>
      </w:r>
      <w:r>
        <w:rPr>
          <w:spacing w:val="-3"/>
        </w:rPr>
        <w:t>：</w:t>
      </w:r>
      <w:r>
        <w:rPr>
          <w:spacing w:val="-3"/>
          <w:u w:val="single"/>
        </w:rPr>
        <w:t xml:space="preserve"> </w:t>
      </w:r>
      <w:r>
        <w:rPr>
          <w:spacing w:val="-3"/>
          <w:u w:val="single"/>
        </w:rPr>
        <w:tab/>
      </w:r>
      <w:r>
        <w:t>（</w:t>
      </w:r>
      <w:r>
        <w:rPr>
          <w:spacing w:val="-3"/>
        </w:rPr>
        <w:t>盖</w:t>
      </w:r>
      <w:r>
        <w:t>单</w:t>
      </w:r>
      <w:r>
        <w:rPr>
          <w:spacing w:val="-3"/>
        </w:rPr>
        <w:t>位</w:t>
      </w:r>
      <w:r>
        <w:t>章）</w:t>
      </w:r>
      <w:r>
        <w:tab/>
      </w:r>
      <w:r>
        <w:t>承</w:t>
      </w:r>
      <w:r>
        <w:rPr>
          <w:spacing w:val="-3"/>
        </w:rPr>
        <w:t>包</w:t>
      </w:r>
      <w:r>
        <w:t>人：</w:t>
      </w:r>
      <w:r>
        <w:rPr>
          <w:u w:val="single"/>
        </w:rPr>
        <w:t xml:space="preserve"> </w:t>
      </w:r>
      <w:r>
        <w:rPr>
          <w:u w:val="single"/>
        </w:rPr>
        <w:tab/>
      </w:r>
      <w:r>
        <w:rPr>
          <w:spacing w:val="-3"/>
        </w:rPr>
        <w:t>（</w:t>
      </w:r>
      <w:r>
        <w:t>盖</w:t>
      </w:r>
      <w:r>
        <w:rPr>
          <w:spacing w:val="-3"/>
        </w:rPr>
        <w:t>单</w:t>
      </w:r>
      <w:r>
        <w:t>位</w:t>
      </w:r>
      <w:r>
        <w:rPr>
          <w:spacing w:val="-3"/>
        </w:rPr>
        <w:t>章</w:t>
      </w:r>
      <w:r>
        <w:t>）</w:t>
      </w:r>
    </w:p>
    <w:p>
      <w:pPr>
        <w:pStyle w:val="3"/>
        <w:rPr>
          <w:sz w:val="20"/>
        </w:rPr>
      </w:pPr>
    </w:p>
    <w:p>
      <w:pPr>
        <w:pStyle w:val="3"/>
        <w:spacing w:before="3"/>
        <w:rPr>
          <w:sz w:val="15"/>
        </w:rPr>
      </w:pPr>
    </w:p>
    <w:p>
      <w:pPr>
        <w:pStyle w:val="3"/>
        <w:tabs>
          <w:tab w:val="left" w:pos="3584"/>
          <w:tab w:val="left" w:pos="5054"/>
          <w:tab w:val="left" w:pos="8100"/>
        </w:tabs>
        <w:spacing w:before="43"/>
        <w:ind w:left="224"/>
      </w:pPr>
      <w:r>
        <w:t>法</w:t>
      </w:r>
      <w:r>
        <w:rPr>
          <w:spacing w:val="-3"/>
        </w:rPr>
        <w:t>定</w:t>
      </w:r>
      <w:r>
        <w:t>代</w:t>
      </w:r>
      <w:r>
        <w:rPr>
          <w:spacing w:val="-3"/>
        </w:rPr>
        <w:t>表</w:t>
      </w:r>
      <w:r>
        <w:t>人</w:t>
      </w:r>
      <w:r>
        <w:rPr>
          <w:spacing w:val="-3"/>
        </w:rPr>
        <w:t>（</w:t>
      </w:r>
      <w:r>
        <w:t>授</w:t>
      </w:r>
      <w:r>
        <w:rPr>
          <w:spacing w:val="-3"/>
        </w:rPr>
        <w:t>权</w:t>
      </w:r>
      <w:r>
        <w:t>代</w:t>
      </w:r>
      <w:r>
        <w:rPr>
          <w:spacing w:val="-3"/>
        </w:rPr>
        <w:t>表</w:t>
      </w:r>
      <w:r>
        <w:t>）：</w:t>
      </w:r>
      <w:r>
        <w:rPr>
          <w:u w:val="single"/>
        </w:rPr>
        <w:t xml:space="preserve"> </w:t>
      </w:r>
      <w:r>
        <w:rPr>
          <w:u w:val="single"/>
        </w:rPr>
        <w:tab/>
      </w:r>
      <w:r>
        <w:t>（</w:t>
      </w:r>
      <w:r>
        <w:rPr>
          <w:spacing w:val="-3"/>
        </w:rPr>
        <w:t>签</w:t>
      </w:r>
      <w:r>
        <w:t>字）</w:t>
      </w:r>
      <w:r>
        <w:tab/>
      </w:r>
      <w:r>
        <w:t>法</w:t>
      </w:r>
      <w:r>
        <w:rPr>
          <w:spacing w:val="-3"/>
        </w:rPr>
        <w:t>定</w:t>
      </w:r>
      <w:r>
        <w:t>代</w:t>
      </w:r>
      <w:r>
        <w:rPr>
          <w:spacing w:val="-3"/>
        </w:rPr>
        <w:t>表</w:t>
      </w:r>
      <w:r>
        <w:t>人</w:t>
      </w:r>
      <w:r>
        <w:rPr>
          <w:spacing w:val="-3"/>
        </w:rPr>
        <w:t>（</w:t>
      </w:r>
      <w:r>
        <w:t>授</w:t>
      </w:r>
      <w:r>
        <w:rPr>
          <w:spacing w:val="-3"/>
        </w:rPr>
        <w:t>权</w:t>
      </w:r>
      <w:r>
        <w:t>代</w:t>
      </w:r>
      <w:r>
        <w:rPr>
          <w:spacing w:val="-3"/>
        </w:rPr>
        <w:t>表</w:t>
      </w:r>
      <w:r>
        <w:t>）：</w:t>
      </w:r>
      <w:r>
        <w:rPr>
          <w:u w:val="single"/>
        </w:rPr>
        <w:t xml:space="preserve"> </w:t>
      </w:r>
      <w:r>
        <w:rPr>
          <w:u w:val="single"/>
        </w:rPr>
        <w:tab/>
      </w:r>
      <w:r>
        <w:rPr>
          <w:spacing w:val="-3"/>
        </w:rPr>
        <w:t>（</w:t>
      </w:r>
      <w:r>
        <w:t>签</w:t>
      </w:r>
      <w:r>
        <w:rPr>
          <w:spacing w:val="-3"/>
        </w:rPr>
        <w:t>字</w:t>
      </w:r>
      <w:r>
        <w:t>）</w:t>
      </w:r>
    </w:p>
    <w:p>
      <w:pPr>
        <w:pStyle w:val="3"/>
        <w:rPr>
          <w:sz w:val="20"/>
        </w:rPr>
      </w:pPr>
    </w:p>
    <w:p>
      <w:pPr>
        <w:pStyle w:val="3"/>
        <w:spacing w:before="10"/>
        <w:rPr>
          <w:sz w:val="15"/>
        </w:rPr>
      </w:pPr>
    </w:p>
    <w:p>
      <w:pPr>
        <w:pStyle w:val="3"/>
        <w:tabs>
          <w:tab w:val="left" w:pos="1695"/>
          <w:tab w:val="left" w:pos="2430"/>
          <w:tab w:val="left" w:pos="3061"/>
          <w:tab w:val="left" w:pos="3692"/>
          <w:tab w:val="left" w:pos="5162"/>
          <w:tab w:val="left" w:pos="6842"/>
          <w:tab w:val="left" w:pos="7577"/>
          <w:tab w:val="left" w:pos="8205"/>
        </w:tabs>
        <w:spacing w:before="36"/>
        <w:ind w:left="435"/>
      </w:pPr>
      <w:r>
        <w:rPr>
          <w:spacing w:val="-3"/>
        </w:rPr>
        <w:t>签</w:t>
      </w:r>
      <w:r>
        <w:t>定</w:t>
      </w:r>
      <w:r>
        <w:rPr>
          <w:spacing w:val="-3"/>
        </w:rPr>
        <w:t>时</w:t>
      </w:r>
      <w:r>
        <w:t>间：</w:t>
      </w:r>
      <w:r>
        <w:tab/>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tab/>
      </w:r>
      <w:r>
        <w:rPr>
          <w:spacing w:val="-3"/>
        </w:rPr>
        <w:t>签</w:t>
      </w:r>
      <w:r>
        <w:t>定</w:t>
      </w:r>
      <w:r>
        <w:rPr>
          <w:spacing w:val="-3"/>
        </w:rPr>
        <w:t>时</w:t>
      </w:r>
      <w:r>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footerReference r:id="rId13" w:type="default"/>
          <w:pgSz w:w="11910" w:h="16840"/>
          <w:pgMar w:top="1080" w:right="920" w:bottom="1360" w:left="1300" w:header="882" w:footer="1174" w:gutter="0"/>
          <w:pgNumType w:start="70"/>
        </w:sectPr>
      </w:pPr>
    </w:p>
    <w:p>
      <w:pPr>
        <w:pStyle w:val="3"/>
        <w:spacing w:before="11"/>
        <w:rPr>
          <w:sz w:val="24"/>
        </w:rPr>
      </w:pPr>
    </w:p>
    <w:p>
      <w:pPr>
        <w:spacing w:after="0"/>
        <w:rPr>
          <w:sz w:val="24"/>
        </w:rPr>
        <w:sectPr>
          <w:pgSz w:w="11910" w:h="16840"/>
          <w:pgMar w:top="1080" w:right="920" w:bottom="1360" w:left="1300" w:header="882" w:footer="1174" w:gutter="0"/>
        </w:sectPr>
      </w:pPr>
    </w:p>
    <w:p>
      <w:pPr>
        <w:pStyle w:val="3"/>
        <w:spacing w:before="36"/>
        <w:ind w:left="118"/>
      </w:pPr>
      <w:r>
        <w:rPr>
          <w:spacing w:val="-18"/>
        </w:rPr>
        <w:t xml:space="preserve">附件 </w:t>
      </w:r>
      <w:r>
        <w:t>4：</w:t>
      </w:r>
    </w:p>
    <w:p>
      <w:pPr>
        <w:pStyle w:val="3"/>
        <w:spacing w:before="11"/>
        <w:rPr>
          <w:sz w:val="26"/>
        </w:rPr>
      </w:pPr>
      <w:r>
        <w:br w:type="column"/>
      </w:r>
    </w:p>
    <w:p>
      <w:pPr>
        <w:pStyle w:val="12"/>
      </w:pPr>
      <w:r>
        <w:rPr>
          <w:w w:val="95"/>
        </w:rPr>
        <w:t>安全文明生产责任书</w:t>
      </w:r>
    </w:p>
    <w:p>
      <w:pPr>
        <w:spacing w:after="0"/>
        <w:sectPr>
          <w:type w:val="continuous"/>
          <w:pgSz w:w="11910" w:h="16840"/>
          <w:pgMar w:top="1080" w:right="920" w:bottom="1360" w:left="1300" w:header="720" w:footer="720" w:gutter="0"/>
          <w:cols w:equalWidth="0" w:num="2">
            <w:col w:w="909" w:space="2413"/>
            <w:col w:w="6368"/>
          </w:cols>
        </w:sectPr>
      </w:pPr>
    </w:p>
    <w:p>
      <w:pPr>
        <w:pStyle w:val="3"/>
        <w:spacing w:before="2"/>
        <w:rPr>
          <w:b/>
          <w:sz w:val="23"/>
        </w:rPr>
      </w:pPr>
    </w:p>
    <w:p>
      <w:pPr>
        <w:pStyle w:val="3"/>
        <w:tabs>
          <w:tab w:val="left" w:pos="2538"/>
        </w:tabs>
        <w:spacing w:before="43"/>
        <w:ind w:left="538"/>
      </w:pPr>
      <w:r>
        <w:t>为在</w:t>
      </w:r>
      <w:r>
        <w:rPr>
          <w:u w:val="single"/>
        </w:rPr>
        <w:t xml:space="preserve"> </w:t>
      </w:r>
      <w:r>
        <w:rPr>
          <w:u w:val="single"/>
        </w:rPr>
        <w:tab/>
      </w:r>
      <w:r>
        <w:t>施</w:t>
      </w:r>
      <w:r>
        <w:rPr>
          <w:spacing w:val="-3"/>
        </w:rPr>
        <w:t>工</w:t>
      </w:r>
      <w:r>
        <w:t>合同</w:t>
      </w:r>
      <w:r>
        <w:rPr>
          <w:spacing w:val="-3"/>
        </w:rPr>
        <w:t>的</w:t>
      </w:r>
      <w:r>
        <w:t>实施</w:t>
      </w:r>
      <w:r>
        <w:rPr>
          <w:spacing w:val="-3"/>
        </w:rPr>
        <w:t>过</w:t>
      </w:r>
      <w:r>
        <w:t>程</w:t>
      </w:r>
      <w:r>
        <w:rPr>
          <w:spacing w:val="-3"/>
        </w:rPr>
        <w:t>中</w:t>
      </w:r>
      <w:r>
        <w:t>创</w:t>
      </w:r>
      <w:r>
        <w:rPr>
          <w:spacing w:val="-3"/>
        </w:rPr>
        <w:t>造安</w:t>
      </w:r>
      <w:r>
        <w:t>全、</w:t>
      </w:r>
      <w:r>
        <w:rPr>
          <w:spacing w:val="-3"/>
        </w:rPr>
        <w:t>高</w:t>
      </w:r>
      <w:r>
        <w:t>效</w:t>
      </w:r>
      <w:r>
        <w:rPr>
          <w:spacing w:val="-3"/>
        </w:rPr>
        <w:t>的</w:t>
      </w:r>
      <w:r>
        <w:t>施工</w:t>
      </w:r>
      <w:r>
        <w:rPr>
          <w:spacing w:val="-3"/>
        </w:rPr>
        <w:t>环</w:t>
      </w:r>
      <w:r>
        <w:t>境</w:t>
      </w:r>
      <w:r>
        <w:rPr>
          <w:spacing w:val="-3"/>
        </w:rPr>
        <w:t>，切</w:t>
      </w:r>
      <w:r>
        <w:t>实搞</w:t>
      </w:r>
      <w:r>
        <w:rPr>
          <w:spacing w:val="-3"/>
        </w:rPr>
        <w:t>好</w:t>
      </w:r>
      <w:r>
        <w:t>本</w:t>
      </w:r>
      <w:r>
        <w:rPr>
          <w:spacing w:val="-3"/>
        </w:rPr>
        <w:t>项</w:t>
      </w:r>
      <w:r>
        <w:t>目的</w:t>
      </w:r>
      <w:r>
        <w:rPr>
          <w:spacing w:val="-3"/>
        </w:rPr>
        <w:t>安</w:t>
      </w:r>
      <w:r>
        <w:t>全</w:t>
      </w:r>
    </w:p>
    <w:p>
      <w:pPr>
        <w:pStyle w:val="3"/>
        <w:spacing w:before="6"/>
        <w:rPr>
          <w:sz w:val="11"/>
        </w:rPr>
      </w:pPr>
    </w:p>
    <w:p>
      <w:pPr>
        <w:pStyle w:val="3"/>
        <w:tabs>
          <w:tab w:val="left" w:pos="5481"/>
          <w:tab w:val="left" w:pos="6741"/>
        </w:tabs>
        <w:spacing w:before="43"/>
        <w:ind w:left="118"/>
      </w:pPr>
      <w:r>
        <w:t>管理</w:t>
      </w:r>
      <w:r>
        <w:rPr>
          <w:spacing w:val="-3"/>
        </w:rPr>
        <w:t>工</w:t>
      </w:r>
      <w:r>
        <w:t>作</w:t>
      </w:r>
      <w:r>
        <w:rPr>
          <w:spacing w:val="-3"/>
        </w:rPr>
        <w:t>，</w:t>
      </w:r>
      <w:r>
        <w:t>本项</w:t>
      </w:r>
      <w:r>
        <w:rPr>
          <w:spacing w:val="-3"/>
        </w:rPr>
        <w:t>目</w:t>
      </w:r>
      <w:r>
        <w:t>发</w:t>
      </w:r>
      <w:r>
        <w:rPr>
          <w:spacing w:val="-3"/>
        </w:rPr>
        <w:t>包人</w:t>
      </w:r>
      <w:r>
        <w:t>（以</w:t>
      </w:r>
      <w:r>
        <w:rPr>
          <w:spacing w:val="-3"/>
        </w:rPr>
        <w:t>下</w:t>
      </w:r>
      <w:r>
        <w:t>简</w:t>
      </w:r>
      <w:r>
        <w:rPr>
          <w:spacing w:val="-3"/>
        </w:rPr>
        <w:t>称</w:t>
      </w:r>
      <w:r>
        <w:t>发包</w:t>
      </w:r>
      <w:r>
        <w:rPr>
          <w:spacing w:val="-3"/>
        </w:rPr>
        <w:t>人</w:t>
      </w:r>
      <w:r>
        <w:t>）</w:t>
      </w:r>
      <w:r>
        <w:rPr>
          <w:u w:val="single"/>
        </w:rPr>
        <w:t xml:space="preserve"> </w:t>
      </w:r>
      <w:r>
        <w:rPr>
          <w:u w:val="single"/>
        </w:rPr>
        <w:tab/>
      </w:r>
      <w:r>
        <w:rPr>
          <w:spacing w:val="-3"/>
        </w:rPr>
        <w:t>与</w:t>
      </w:r>
      <w:r>
        <w:rPr>
          <w:spacing w:val="-3"/>
          <w:u w:val="single"/>
        </w:rPr>
        <w:t xml:space="preserve"> </w:t>
      </w:r>
      <w:r>
        <w:rPr>
          <w:spacing w:val="-3"/>
          <w:u w:val="single"/>
        </w:rPr>
        <w:tab/>
      </w:r>
      <w:r>
        <w:t>（</w:t>
      </w:r>
      <w:r>
        <w:rPr>
          <w:spacing w:val="-3"/>
        </w:rPr>
        <w:t>承</w:t>
      </w:r>
      <w:r>
        <w:t>包人</w:t>
      </w:r>
      <w:r>
        <w:rPr>
          <w:spacing w:val="-3"/>
        </w:rPr>
        <w:t>名</w:t>
      </w:r>
      <w:r>
        <w:t>称</w:t>
      </w:r>
      <w:r>
        <w:rPr>
          <w:spacing w:val="-3"/>
        </w:rPr>
        <w:t>，</w:t>
      </w:r>
      <w:r>
        <w:t>以下</w:t>
      </w:r>
      <w:r>
        <w:rPr>
          <w:spacing w:val="-3"/>
        </w:rPr>
        <w:t>简</w:t>
      </w:r>
      <w:r>
        <w:t>称</w:t>
      </w:r>
      <w:r>
        <w:rPr>
          <w:spacing w:val="-3"/>
        </w:rPr>
        <w:t>“</w:t>
      </w:r>
      <w:r>
        <w:t>承</w:t>
      </w:r>
    </w:p>
    <w:p>
      <w:pPr>
        <w:pStyle w:val="3"/>
        <w:spacing w:before="12"/>
        <w:rPr>
          <w:sz w:val="11"/>
        </w:rPr>
      </w:pPr>
    </w:p>
    <w:p>
      <w:pPr>
        <w:pStyle w:val="3"/>
        <w:spacing w:before="37"/>
        <w:ind w:left="118"/>
      </w:pPr>
      <w:r>
        <w:t>包人”）特此签订安全生产合同：</w:t>
      </w:r>
    </w:p>
    <w:p>
      <w:pPr>
        <w:spacing w:before="167"/>
        <w:ind w:left="601" w:right="0" w:firstLine="0"/>
        <w:jc w:val="left"/>
        <w:rPr>
          <w:b/>
          <w:sz w:val="24"/>
        </w:rPr>
      </w:pPr>
      <w:r>
        <w:rPr>
          <w:b/>
          <w:w w:val="95"/>
          <w:sz w:val="24"/>
        </w:rPr>
        <w:t>1．发包人职责</w:t>
      </w:r>
    </w:p>
    <w:p>
      <w:pPr>
        <w:pStyle w:val="3"/>
        <w:spacing w:before="178"/>
        <w:ind w:left="538"/>
      </w:pPr>
      <w:r>
        <w:t>（1）严格遵守国家有关安全生产的法律法规，认真执行工程承包合同中的有关安全要求。</w:t>
      </w:r>
    </w:p>
    <w:p>
      <w:pPr>
        <w:pStyle w:val="3"/>
        <w:spacing w:before="9"/>
        <w:rPr>
          <w:sz w:val="14"/>
        </w:rPr>
      </w:pPr>
    </w:p>
    <w:p>
      <w:pPr>
        <w:pStyle w:val="3"/>
        <w:spacing w:line="410" w:lineRule="auto"/>
        <w:ind w:left="118" w:right="153" w:firstLine="420"/>
      </w:pPr>
      <w:r>
        <w:t>（2）按照“安全第一、预防为主、综合治理”和坚持“管生产必须管安全”的原则进行安全生产管理，做到生产与安全工作同时计划、布置、检查、总结和评比。</w:t>
      </w:r>
    </w:p>
    <w:p>
      <w:pPr>
        <w:pStyle w:val="3"/>
        <w:spacing w:before="44" w:line="408" w:lineRule="auto"/>
        <w:ind w:left="118" w:right="153" w:firstLine="420"/>
      </w:pPr>
      <w:r>
        <w:t>（3）重要的安全设施必须坚持与主体工程“三同时”的原则，即：同时设计、审批，同时施工， 同时验收，投入使用。</w:t>
      </w:r>
    </w:p>
    <w:p>
      <w:pPr>
        <w:pStyle w:val="3"/>
        <w:spacing w:before="46"/>
        <w:ind w:left="538"/>
      </w:pPr>
      <w:r>
        <w:t>（4）定期召开安全生产调度会，及时传达中央及地方有关安全生产的精神。</w:t>
      </w:r>
    </w:p>
    <w:p>
      <w:pPr>
        <w:pStyle w:val="3"/>
        <w:spacing w:before="9"/>
        <w:rPr>
          <w:sz w:val="14"/>
        </w:rPr>
      </w:pPr>
    </w:p>
    <w:p>
      <w:pPr>
        <w:pStyle w:val="3"/>
        <w:ind w:left="538"/>
      </w:pPr>
      <w:r>
        <w:t>（5）组织对承包人施工现场安全生产检查，监督承包人及时处理发现的各项安全隐患。</w:t>
      </w:r>
    </w:p>
    <w:p>
      <w:pPr>
        <w:spacing w:before="167"/>
        <w:ind w:left="601" w:right="0" w:firstLine="0"/>
        <w:jc w:val="left"/>
        <w:rPr>
          <w:b/>
          <w:sz w:val="24"/>
        </w:rPr>
      </w:pPr>
      <w:r>
        <w:rPr>
          <w:b/>
          <w:w w:val="95"/>
          <w:sz w:val="24"/>
        </w:rPr>
        <w:t>2．承包人的职责</w:t>
      </w:r>
    </w:p>
    <w:p>
      <w:pPr>
        <w:pStyle w:val="3"/>
        <w:spacing w:before="179" w:line="408" w:lineRule="auto"/>
        <w:ind w:left="118" w:right="153" w:firstLine="420"/>
      </w:pPr>
      <w:r>
        <w:t>（1）严格遵守《中华人民共和国安全生产法》、《建设工程安全生产管理条例》等国家有关安全生产的法律法规、安全规范等有关安全生产的规定。认真执行工程承包合同中的有关安全要求。</w:t>
      </w:r>
    </w:p>
    <w:p>
      <w:pPr>
        <w:pStyle w:val="3"/>
        <w:spacing w:before="46" w:line="408" w:lineRule="auto"/>
        <w:ind w:left="118" w:right="206" w:firstLine="420"/>
        <w:jc w:val="both"/>
      </w:pPr>
      <w:r>
        <w:t>（2）</w:t>
      </w:r>
      <w:r>
        <w:rPr>
          <w:spacing w:val="-3"/>
        </w:rPr>
        <w:t>坚持“安全第一、预防为主、综合治理”和“管生产必须管安全”的原则，加强安全生产宣</w:t>
      </w:r>
      <w:r>
        <w:rPr>
          <w:spacing w:val="-10"/>
        </w:rPr>
        <w:t>传教育，增强全员安全生产意识，建立健全各项安全生产的管理机构和安全生产管理制度，配备专职及</w:t>
      </w:r>
      <w:r>
        <w:rPr>
          <w:spacing w:val="-11"/>
        </w:rPr>
        <w:t>兼职安全检查人员，有组织有领导地开展安全生产活动。各级领导、工程技术人员、生产管理人员和具</w:t>
      </w:r>
      <w:r>
        <w:rPr>
          <w:spacing w:val="-12"/>
        </w:rPr>
        <w:t>体操作人员，必须熟悉和遵守本条款的各项规定，做到生产与安全工作同时计划、布置、检查、总结和评比。</w:t>
      </w:r>
    </w:p>
    <w:p>
      <w:pPr>
        <w:pStyle w:val="3"/>
        <w:spacing w:before="46" w:line="408" w:lineRule="auto"/>
        <w:ind w:left="118" w:right="132" w:firstLine="420"/>
      </w:pPr>
      <w:r>
        <w:t>（3）</w:t>
      </w:r>
      <w:r>
        <w:rPr>
          <w:spacing w:val="-3"/>
        </w:rPr>
        <w:t>建立健全安全生产责任制。从派往项目实施的项目经理到生产工人</w:t>
      </w:r>
      <w:r>
        <w:t>（</w:t>
      </w:r>
      <w:r>
        <w:rPr>
          <w:spacing w:val="-3"/>
        </w:rPr>
        <w:t>包括临时雇请的民工</w:t>
      </w:r>
      <w:r>
        <w:t xml:space="preserve">） </w:t>
      </w:r>
      <w:r>
        <w:rPr>
          <w:spacing w:val="-12"/>
        </w:rPr>
        <w:t>的安全生产管理系统必须做到纵向到底，一环不漏；各职能部门、人员的安全生产责任制做到横向到边， 人人有责。项目经理是安全生产的第一责任人。现场设置的安全机构，应按相关安全生产文件要求规定</w:t>
      </w:r>
      <w:r>
        <w:rPr>
          <w:spacing w:val="-11"/>
        </w:rPr>
        <w:t>的最低数量和资质条件配置专职安全生产管理人员，专职负责所有员工的安全和治安保卫工作及预防事</w:t>
      </w:r>
      <w:r>
        <w:rPr>
          <w:spacing w:val="-6"/>
        </w:rPr>
        <w:t>故的发生。安全机构人员有权按有关规定发布指令，并采取保护性措施防止事故发生。</w:t>
      </w:r>
    </w:p>
    <w:p>
      <w:pPr>
        <w:pStyle w:val="3"/>
        <w:spacing w:before="46" w:line="408" w:lineRule="auto"/>
        <w:ind w:left="118" w:right="153" w:firstLine="420"/>
      </w:pPr>
      <w:r>
        <w:t>（4）承包人在任何时候都应采取各种合理的预防措施，防止其员工发生任何违法、违禁、暴力或妨碍治安的行为。</w:t>
      </w:r>
    </w:p>
    <w:p>
      <w:pPr>
        <w:pStyle w:val="3"/>
        <w:spacing w:before="46"/>
        <w:ind w:left="538"/>
      </w:pPr>
      <w:r>
        <w:t>（5）承包人必须具有劳动安全管理部门颁发的安全生产证书，参加施工的人员，必须接受安全技</w:t>
      </w:r>
    </w:p>
    <w:p>
      <w:pPr>
        <w:spacing w:after="0"/>
        <w:sectPr>
          <w:type w:val="continuous"/>
          <w:pgSz w:w="11910" w:h="16840"/>
          <w:pgMar w:top="1080" w:right="920" w:bottom="1360" w:left="1300" w:header="720" w:footer="720" w:gutter="0"/>
        </w:sectPr>
      </w:pPr>
    </w:p>
    <w:p>
      <w:pPr>
        <w:pStyle w:val="3"/>
        <w:spacing w:before="10"/>
        <w:rPr>
          <w:sz w:val="22"/>
        </w:rPr>
      </w:pPr>
    </w:p>
    <w:p>
      <w:pPr>
        <w:pStyle w:val="3"/>
        <w:spacing w:before="37" w:line="408" w:lineRule="auto"/>
        <w:ind w:left="118" w:right="153"/>
      </w:pPr>
      <w:r>
        <w:rPr>
          <w:spacing w:val="-3"/>
        </w:rPr>
        <w:t>术教育，熟知和遵守本工种的各项安全技术操作规程，定期进行安全技术考核，合格者方准上岗操作。</w:t>
      </w:r>
      <w:r>
        <w:rPr>
          <w:spacing w:val="-12"/>
        </w:rPr>
        <w:t>对于从事电气、起重、建筑登高架设作业、锅炉、压力容器、焊接、机动车船驾驶、爆破、潜水、瓦斯</w:t>
      </w:r>
      <w:r>
        <w:rPr>
          <w:spacing w:val="-13"/>
        </w:rPr>
        <w:t>检验等特殊工种的人员，经过专业培训，获得《安全操作合格证》后，方准持证上岗。施工现场如出现</w:t>
      </w:r>
      <w:r>
        <w:rPr>
          <w:spacing w:val="-6"/>
        </w:rPr>
        <w:t>特种作业无证操作现象时，项目经理必须承担管理责任。</w:t>
      </w:r>
    </w:p>
    <w:p>
      <w:pPr>
        <w:pStyle w:val="3"/>
        <w:spacing w:before="46" w:line="408" w:lineRule="auto"/>
        <w:ind w:left="118" w:right="206" w:firstLine="420"/>
        <w:jc w:val="both"/>
      </w:pPr>
      <w:r>
        <w:t>（6）</w:t>
      </w:r>
      <w:r>
        <w:rPr>
          <w:spacing w:val="-3"/>
        </w:rPr>
        <w:t>对于易燃易爆的材料除应专门妥善保管之外，还应配备有足够的消防设施，所有施工人员都</w:t>
      </w:r>
      <w:r>
        <w:rPr>
          <w:spacing w:val="-8"/>
        </w:rPr>
        <w:t>应熟悉消防设备的性能和使用方法；承包人不得将任何种类的爆炸物给予、易货或以其他方式转让给任</w:t>
      </w:r>
      <w:r>
        <w:rPr>
          <w:spacing w:val="-5"/>
        </w:rPr>
        <w:t>何人，或允许、容忍上述同样行为。</w:t>
      </w:r>
    </w:p>
    <w:p>
      <w:pPr>
        <w:pStyle w:val="3"/>
        <w:spacing w:before="46" w:line="410" w:lineRule="auto"/>
        <w:ind w:left="118" w:right="206" w:firstLine="420"/>
        <w:jc w:val="both"/>
      </w:pPr>
      <w:r>
        <w:t>（7）操作人员上岗，必须按规定穿戴防护用品。施工负责人和安全检查员应随时检查劳动防护用品的穿戴情况，不按规定穿戴防护用品的人员不得上岗。</w:t>
      </w:r>
    </w:p>
    <w:p>
      <w:pPr>
        <w:pStyle w:val="3"/>
        <w:spacing w:before="44" w:line="408" w:lineRule="auto"/>
        <w:ind w:left="118" w:right="206" w:firstLine="420"/>
        <w:jc w:val="both"/>
      </w:pPr>
      <w:r>
        <w:t>（8）所有施工机具设备和高空作业的设备均应定期检查，并有安全员的签字记录，保证其经常处于完好状态；不合格的机具、设备和劳动保护用品严禁使用。</w:t>
      </w:r>
    </w:p>
    <w:p>
      <w:pPr>
        <w:pStyle w:val="3"/>
        <w:spacing w:before="46" w:line="408" w:lineRule="auto"/>
        <w:ind w:left="118" w:right="206" w:firstLine="420"/>
        <w:jc w:val="both"/>
      </w:pPr>
      <w:r>
        <w:t>（9）所有施工中采用新技术、新工艺、新设备、新材料时，必须制定相应的安全技术措施，施工现场必须具有相关的安全标志牌。</w:t>
      </w:r>
    </w:p>
    <w:p>
      <w:pPr>
        <w:pStyle w:val="3"/>
        <w:spacing w:before="46" w:line="408" w:lineRule="auto"/>
        <w:ind w:left="118" w:right="206" w:firstLine="420"/>
        <w:jc w:val="both"/>
      </w:pPr>
      <w:r>
        <w:rPr>
          <w:spacing w:val="-9"/>
        </w:rPr>
        <w:t>（10）</w:t>
      </w:r>
      <w:r>
        <w:rPr>
          <w:spacing w:val="-6"/>
        </w:rPr>
        <w:t>承包人必须按照本工程项目特点，组织制定本工程实施中的生产安全事故应急救援预案；如</w:t>
      </w:r>
      <w:r>
        <w:rPr>
          <w:spacing w:val="-11"/>
        </w:rPr>
        <w:t>果发生安全事故，应按照《国务院关于特大安全事故行政责任追究的规定》以及其它有关规定，及时上</w:t>
      </w:r>
      <w:r>
        <w:rPr>
          <w:spacing w:val="-6"/>
        </w:rPr>
        <w:t>报有关部门，并坚持“四不放过”的原则，严肃处理相关责任人。</w:t>
      </w:r>
    </w:p>
    <w:p>
      <w:pPr>
        <w:pStyle w:val="3"/>
        <w:spacing w:before="46"/>
        <w:ind w:left="538"/>
      </w:pPr>
      <w:r>
        <w:t>（11）安全生产费用按照苍南县相关规定使用和管理。</w:t>
      </w:r>
    </w:p>
    <w:p>
      <w:pPr>
        <w:spacing w:before="167"/>
        <w:ind w:left="601" w:right="0" w:firstLine="0"/>
        <w:jc w:val="left"/>
        <w:rPr>
          <w:b/>
          <w:sz w:val="24"/>
        </w:rPr>
      </w:pPr>
      <w:r>
        <w:rPr>
          <w:b/>
          <w:w w:val="95"/>
          <w:sz w:val="24"/>
        </w:rPr>
        <w:t>3．违约责任</w:t>
      </w:r>
    </w:p>
    <w:p>
      <w:pPr>
        <w:pStyle w:val="3"/>
        <w:spacing w:before="179"/>
        <w:ind w:left="538"/>
      </w:pPr>
      <w:r>
        <w:t>如因发包人或承包人违约造成安全事故，将依法追究责任。</w:t>
      </w:r>
    </w:p>
    <w:p>
      <w:pPr>
        <w:pStyle w:val="3"/>
        <w:spacing w:before="9"/>
        <w:rPr>
          <w:sz w:val="14"/>
        </w:rPr>
      </w:pPr>
    </w:p>
    <w:p>
      <w:pPr>
        <w:pStyle w:val="3"/>
        <w:spacing w:line="408" w:lineRule="auto"/>
        <w:ind w:left="118" w:right="206" w:firstLine="420"/>
        <w:jc w:val="both"/>
      </w:pPr>
      <w:r>
        <w:t>4．本合同由双方法定代表人或其授权的代理人签署并加盖单位章后生效，全部工程竣工验收后失效。</w:t>
      </w:r>
    </w:p>
    <w:p>
      <w:pPr>
        <w:pStyle w:val="3"/>
        <w:tabs>
          <w:tab w:val="left" w:pos="3440"/>
          <w:tab w:val="left" w:pos="7182"/>
        </w:tabs>
        <w:spacing w:before="45"/>
        <w:ind w:left="538"/>
      </w:pPr>
      <w:r>
        <w:rPr>
          <w:spacing w:val="-10"/>
        </w:rPr>
        <w:t>5．</w:t>
      </w:r>
      <w:r>
        <w:rPr>
          <w:spacing w:val="-3"/>
        </w:rPr>
        <w:t>本</w:t>
      </w:r>
      <w:r>
        <w:t>合</w:t>
      </w:r>
      <w:r>
        <w:rPr>
          <w:spacing w:val="-3"/>
        </w:rPr>
        <w:t>同</w:t>
      </w:r>
      <w:r>
        <w:t>正</w:t>
      </w:r>
      <w:r>
        <w:rPr>
          <w:spacing w:val="-3"/>
        </w:rPr>
        <w:t>本</w:t>
      </w:r>
      <w:r>
        <w:t>二</w:t>
      </w:r>
      <w:r>
        <w:rPr>
          <w:spacing w:val="-3"/>
        </w:rPr>
        <w:t>份</w:t>
      </w:r>
      <w:r>
        <w:rPr>
          <w:spacing w:val="-20"/>
        </w:rPr>
        <w:t>、</w:t>
      </w:r>
      <w:r>
        <w:rPr>
          <w:spacing w:val="-3"/>
        </w:rPr>
        <w:t>副本</w:t>
      </w:r>
      <w:r>
        <w:rPr>
          <w:spacing w:val="-3"/>
          <w:u w:val="single"/>
        </w:rPr>
        <w:t xml:space="preserve"> </w:t>
      </w:r>
      <w:r>
        <w:rPr>
          <w:spacing w:val="-3"/>
          <w:u w:val="single"/>
        </w:rPr>
        <w:tab/>
      </w:r>
      <w:r>
        <w:t>份</w:t>
      </w:r>
      <w:r>
        <w:rPr>
          <w:spacing w:val="-22"/>
        </w:rPr>
        <w:t>，</w:t>
      </w:r>
      <w:r>
        <w:t>合</w:t>
      </w:r>
      <w:r>
        <w:rPr>
          <w:spacing w:val="-3"/>
        </w:rPr>
        <w:t>同</w:t>
      </w:r>
      <w:r>
        <w:t>双</w:t>
      </w:r>
      <w:r>
        <w:rPr>
          <w:spacing w:val="-3"/>
        </w:rPr>
        <w:t>方</w:t>
      </w:r>
      <w:r>
        <w:t>各</w:t>
      </w:r>
      <w:r>
        <w:rPr>
          <w:spacing w:val="-3"/>
        </w:rPr>
        <w:t>执正</w:t>
      </w:r>
      <w:r>
        <w:t>本一</w:t>
      </w:r>
      <w:r>
        <w:rPr>
          <w:spacing w:val="-3"/>
        </w:rPr>
        <w:t>份</w:t>
      </w:r>
      <w:r>
        <w:rPr>
          <w:spacing w:val="-20"/>
        </w:rPr>
        <w:t>，</w:t>
      </w:r>
      <w:r>
        <w:rPr>
          <w:spacing w:val="-3"/>
        </w:rPr>
        <w:t>副</w:t>
      </w:r>
      <w:r>
        <w:t>本</w:t>
      </w:r>
      <w:r>
        <w:rPr>
          <w:u w:val="single"/>
        </w:rPr>
        <w:t xml:space="preserve"> </w:t>
      </w:r>
      <w:r>
        <w:rPr>
          <w:u w:val="single"/>
        </w:rPr>
        <w:tab/>
      </w:r>
      <w:r>
        <w:t>份</w:t>
      </w:r>
      <w:r>
        <w:rPr>
          <w:spacing w:val="-22"/>
        </w:rPr>
        <w:t>，</w:t>
      </w:r>
      <w:r>
        <w:t>当正</w:t>
      </w:r>
      <w:r>
        <w:rPr>
          <w:spacing w:val="-3"/>
        </w:rPr>
        <w:t>本</w:t>
      </w:r>
      <w:r>
        <w:t>与</w:t>
      </w:r>
      <w:r>
        <w:rPr>
          <w:spacing w:val="-3"/>
        </w:rPr>
        <w:t>副</w:t>
      </w:r>
      <w:r>
        <w:t>本</w:t>
      </w:r>
      <w:r>
        <w:rPr>
          <w:spacing w:val="-3"/>
        </w:rPr>
        <w:t>的</w:t>
      </w:r>
      <w:r>
        <w:t>内容</w:t>
      </w:r>
    </w:p>
    <w:p>
      <w:pPr>
        <w:pStyle w:val="3"/>
        <w:spacing w:before="12"/>
        <w:rPr>
          <w:sz w:val="11"/>
        </w:rPr>
      </w:pPr>
    </w:p>
    <w:p>
      <w:pPr>
        <w:pStyle w:val="3"/>
        <w:spacing w:before="36"/>
        <w:ind w:left="118"/>
      </w:pPr>
      <w:r>
        <w:t>不一致时，以正本为准。</w:t>
      </w:r>
    </w:p>
    <w:p>
      <w:pPr>
        <w:pStyle w:val="3"/>
        <w:rPr>
          <w:sz w:val="20"/>
        </w:rPr>
      </w:pPr>
    </w:p>
    <w:p>
      <w:pPr>
        <w:pStyle w:val="3"/>
        <w:rPr>
          <w:sz w:val="20"/>
        </w:rPr>
      </w:pPr>
    </w:p>
    <w:p>
      <w:pPr>
        <w:pStyle w:val="3"/>
        <w:tabs>
          <w:tab w:val="left" w:pos="2744"/>
          <w:tab w:val="left" w:pos="5054"/>
          <w:tab w:val="left" w:pos="7574"/>
        </w:tabs>
        <w:spacing w:before="137"/>
        <w:ind w:left="118"/>
      </w:pPr>
      <w:r>
        <w:t>发包</w:t>
      </w:r>
      <w:r>
        <w:rPr>
          <w:spacing w:val="-3"/>
        </w:rPr>
        <w:t>人</w:t>
      </w:r>
      <w:r>
        <w:t>：</w:t>
      </w:r>
      <w:r>
        <w:rPr>
          <w:u w:val="single"/>
        </w:rPr>
        <w:t xml:space="preserve"> </w:t>
      </w:r>
      <w:r>
        <w:rPr>
          <w:u w:val="single"/>
        </w:rPr>
        <w:tab/>
      </w:r>
      <w:r>
        <w:t>（</w:t>
      </w:r>
      <w:r>
        <w:rPr>
          <w:spacing w:val="-3"/>
        </w:rPr>
        <w:t>盖</w:t>
      </w:r>
      <w:r>
        <w:t>单</w:t>
      </w:r>
      <w:r>
        <w:rPr>
          <w:spacing w:val="-3"/>
        </w:rPr>
        <w:t>位</w:t>
      </w:r>
      <w:r>
        <w:t>章）</w:t>
      </w:r>
      <w:r>
        <w:tab/>
      </w:r>
      <w:r>
        <w:t>承</w:t>
      </w:r>
      <w:r>
        <w:rPr>
          <w:spacing w:val="-3"/>
        </w:rPr>
        <w:t>包</w:t>
      </w:r>
      <w:r>
        <w:t>人：</w:t>
      </w:r>
      <w:r>
        <w:rPr>
          <w:u w:val="single"/>
        </w:rPr>
        <w:t xml:space="preserve"> </w:t>
      </w:r>
      <w:r>
        <w:rPr>
          <w:u w:val="single"/>
        </w:rPr>
        <w:tab/>
      </w:r>
      <w:r>
        <w:t>（</w:t>
      </w:r>
      <w:r>
        <w:rPr>
          <w:spacing w:val="-3"/>
        </w:rPr>
        <w:t>盖</w:t>
      </w:r>
      <w:r>
        <w:t>单</w:t>
      </w:r>
      <w:r>
        <w:rPr>
          <w:spacing w:val="-3"/>
        </w:rPr>
        <w:t>位</w:t>
      </w:r>
      <w:r>
        <w:t>章）</w:t>
      </w:r>
    </w:p>
    <w:p>
      <w:pPr>
        <w:pStyle w:val="3"/>
        <w:rPr>
          <w:sz w:val="20"/>
        </w:rPr>
      </w:pPr>
    </w:p>
    <w:p>
      <w:pPr>
        <w:pStyle w:val="3"/>
        <w:spacing w:before="2"/>
        <w:rPr>
          <w:sz w:val="27"/>
        </w:rPr>
      </w:pPr>
    </w:p>
    <w:p>
      <w:pPr>
        <w:pStyle w:val="3"/>
        <w:tabs>
          <w:tab w:val="left" w:pos="3376"/>
          <w:tab w:val="left" w:pos="4948"/>
          <w:tab w:val="left" w:pos="8205"/>
        </w:tabs>
        <w:spacing w:before="43"/>
        <w:ind w:left="224"/>
      </w:pPr>
      <w:r>
        <w:t>法</w:t>
      </w:r>
      <w:r>
        <w:rPr>
          <w:spacing w:val="-3"/>
        </w:rPr>
        <w:t>定</w:t>
      </w:r>
      <w:r>
        <w:t>代</w:t>
      </w:r>
      <w:r>
        <w:rPr>
          <w:spacing w:val="-3"/>
        </w:rPr>
        <w:t>表</w:t>
      </w:r>
      <w:r>
        <w:t>人</w:t>
      </w:r>
      <w:r>
        <w:rPr>
          <w:spacing w:val="-3"/>
        </w:rPr>
        <w:t>（</w:t>
      </w:r>
      <w:r>
        <w:t>授</w:t>
      </w:r>
      <w:r>
        <w:rPr>
          <w:spacing w:val="-3"/>
        </w:rPr>
        <w:t>权</w:t>
      </w:r>
      <w:r>
        <w:t>代</w:t>
      </w:r>
      <w:r>
        <w:rPr>
          <w:spacing w:val="-3"/>
        </w:rPr>
        <w:t>表</w:t>
      </w:r>
      <w:r>
        <w:t>）：</w:t>
      </w:r>
      <w:r>
        <w:rPr>
          <w:u w:val="single"/>
        </w:rPr>
        <w:t xml:space="preserve"> </w:t>
      </w:r>
      <w:r>
        <w:rPr>
          <w:u w:val="single"/>
        </w:rPr>
        <w:tab/>
      </w:r>
      <w:r>
        <w:rPr>
          <w:spacing w:val="-3"/>
        </w:rPr>
        <w:t>（</w:t>
      </w:r>
      <w:r>
        <w:t>签</w:t>
      </w:r>
      <w:r>
        <w:rPr>
          <w:spacing w:val="-3"/>
        </w:rPr>
        <w:t>字</w:t>
      </w:r>
      <w:r>
        <w:t>）</w:t>
      </w:r>
      <w:r>
        <w:tab/>
      </w:r>
      <w:r>
        <w:t>法定</w:t>
      </w:r>
      <w:r>
        <w:rPr>
          <w:spacing w:val="-3"/>
        </w:rPr>
        <w:t>代</w:t>
      </w:r>
      <w:r>
        <w:t>表</w:t>
      </w:r>
      <w:r>
        <w:rPr>
          <w:spacing w:val="-3"/>
        </w:rPr>
        <w:t>人</w:t>
      </w:r>
      <w:r>
        <w:t>（</w:t>
      </w:r>
      <w:r>
        <w:rPr>
          <w:spacing w:val="-3"/>
        </w:rPr>
        <w:t>授</w:t>
      </w:r>
      <w:r>
        <w:t>权</w:t>
      </w:r>
      <w:r>
        <w:rPr>
          <w:spacing w:val="-3"/>
        </w:rPr>
        <w:t>代</w:t>
      </w:r>
      <w:r>
        <w:t>表）：</w:t>
      </w:r>
      <w:r>
        <w:rPr>
          <w:u w:val="single"/>
        </w:rPr>
        <w:t xml:space="preserve"> </w:t>
      </w:r>
      <w:r>
        <w:rPr>
          <w:u w:val="single"/>
        </w:rPr>
        <w:tab/>
      </w:r>
      <w:r>
        <w:t>（</w:t>
      </w:r>
      <w:r>
        <w:rPr>
          <w:spacing w:val="-3"/>
        </w:rPr>
        <w:t>签</w:t>
      </w:r>
      <w:r>
        <w:t>字）</w:t>
      </w:r>
    </w:p>
    <w:p>
      <w:pPr>
        <w:pStyle w:val="3"/>
        <w:rPr>
          <w:sz w:val="20"/>
        </w:rPr>
      </w:pPr>
    </w:p>
    <w:p>
      <w:pPr>
        <w:pStyle w:val="3"/>
        <w:spacing w:before="10"/>
        <w:rPr>
          <w:sz w:val="28"/>
        </w:rPr>
      </w:pPr>
    </w:p>
    <w:p>
      <w:pPr>
        <w:pStyle w:val="3"/>
        <w:tabs>
          <w:tab w:val="left" w:pos="2641"/>
          <w:tab w:val="left" w:pos="3167"/>
          <w:tab w:val="left" w:pos="3690"/>
          <w:tab w:val="left" w:pos="5476"/>
          <w:tab w:val="left" w:pos="6947"/>
          <w:tab w:val="left" w:pos="7579"/>
          <w:tab w:val="left" w:pos="8208"/>
        </w:tabs>
        <w:spacing w:before="37"/>
        <w:ind w:left="1170"/>
      </w:pPr>
      <w:bookmarkStart w:id="132" w:name="签订时间：    年   月   日               签订时间：  "/>
      <w:bookmarkEnd w:id="132"/>
      <w:r>
        <w:t>签订</w:t>
      </w:r>
      <w:r>
        <w:rPr>
          <w:spacing w:val="-3"/>
        </w:rPr>
        <w:t>时</w:t>
      </w:r>
      <w:r>
        <w:t>间：</w:t>
      </w:r>
      <w:r>
        <w:tab/>
      </w:r>
      <w:r>
        <w:t>年</w:t>
      </w:r>
      <w:r>
        <w:tab/>
      </w:r>
      <w:r>
        <w:t>月</w:t>
      </w:r>
      <w:r>
        <w:tab/>
      </w:r>
      <w:r>
        <w:t>日</w:t>
      </w:r>
      <w:r>
        <w:tab/>
      </w:r>
      <w:r>
        <w:t>签</w:t>
      </w:r>
      <w:r>
        <w:rPr>
          <w:spacing w:val="-3"/>
        </w:rPr>
        <w:t>订</w:t>
      </w:r>
      <w:r>
        <w:t>时间：</w:t>
      </w:r>
      <w:r>
        <w:tab/>
      </w:r>
      <w:r>
        <w:t>年</w:t>
      </w:r>
      <w:r>
        <w:tab/>
      </w:r>
      <w:r>
        <w:t>月</w:t>
      </w:r>
      <w:r>
        <w:tab/>
      </w:r>
      <w:r>
        <w:t>日</w:t>
      </w:r>
    </w:p>
    <w:p>
      <w:pPr>
        <w:spacing w:after="0"/>
        <w:sectPr>
          <w:pgSz w:w="11910" w:h="16840"/>
          <w:pgMar w:top="1080" w:right="920" w:bottom="1360" w:left="1300" w:header="882" w:footer="1174" w:gutter="0"/>
        </w:sectPr>
      </w:pPr>
    </w:p>
    <w:p>
      <w:pPr>
        <w:pStyle w:val="3"/>
        <w:spacing w:before="9"/>
        <w:rPr>
          <w:sz w:val="24"/>
        </w:rPr>
      </w:pPr>
    </w:p>
    <w:p>
      <w:pPr>
        <w:pStyle w:val="7"/>
        <w:spacing w:before="0" w:line="540" w:lineRule="exact"/>
        <w:ind w:left="2476"/>
      </w:pPr>
      <w:r>
        <w:t>第五章 工程量清单说明</w:t>
      </w:r>
    </w:p>
    <w:p>
      <w:pPr>
        <w:pStyle w:val="3"/>
        <w:rPr>
          <w:b/>
          <w:sz w:val="34"/>
        </w:rPr>
      </w:pPr>
    </w:p>
    <w:p>
      <w:pPr>
        <w:spacing w:before="0"/>
        <w:ind w:left="118" w:right="0" w:firstLine="0"/>
        <w:jc w:val="left"/>
        <w:rPr>
          <w:b/>
          <w:sz w:val="24"/>
        </w:rPr>
      </w:pPr>
      <w:r>
        <w:rPr>
          <w:b/>
          <w:sz w:val="24"/>
        </w:rPr>
        <w:t>1.工程量清单报价</w:t>
      </w:r>
    </w:p>
    <w:p>
      <w:pPr>
        <w:pStyle w:val="21"/>
        <w:numPr>
          <w:ilvl w:val="1"/>
          <w:numId w:val="45"/>
        </w:numPr>
        <w:tabs>
          <w:tab w:val="left" w:pos="964"/>
        </w:tabs>
        <w:spacing w:before="112" w:after="0" w:line="350" w:lineRule="auto"/>
        <w:ind w:left="118" w:right="208" w:firstLine="420"/>
        <w:jc w:val="both"/>
        <w:rPr>
          <w:sz w:val="21"/>
        </w:rPr>
      </w:pPr>
      <w:r>
        <w:rPr>
          <w:sz w:val="21"/>
        </w:rPr>
        <w:t>本工程量清单是根据招标文件中包括的、有合同约束力的图纸以及有关工程量清单的国家标</w:t>
      </w:r>
      <w:r>
        <w:rPr>
          <w:spacing w:val="-10"/>
          <w:sz w:val="21"/>
        </w:rPr>
        <w:t>准、行业标准、合同条款中约定的工程量计算规则编制。约定计量规则中没有的子目，其工程量按照有</w:t>
      </w:r>
      <w:r>
        <w:rPr>
          <w:spacing w:val="-5"/>
          <w:sz w:val="21"/>
        </w:rPr>
        <w:t>合同约束力的图纸所标示尺寸的理论净量计算。计量采用中华人民共和国法定计量单位。</w:t>
      </w:r>
    </w:p>
    <w:p>
      <w:pPr>
        <w:pStyle w:val="21"/>
        <w:numPr>
          <w:ilvl w:val="1"/>
          <w:numId w:val="45"/>
        </w:numPr>
        <w:tabs>
          <w:tab w:val="left" w:pos="909"/>
        </w:tabs>
        <w:spacing w:before="27" w:after="0" w:line="350" w:lineRule="auto"/>
        <w:ind w:left="118" w:right="206" w:firstLine="420"/>
        <w:jc w:val="both"/>
        <w:rPr>
          <w:sz w:val="21"/>
        </w:rPr>
      </w:pPr>
      <w:r>
        <w:rPr>
          <w:spacing w:val="-6"/>
          <w:sz w:val="21"/>
        </w:rPr>
        <w:t>本工程量清单应与招标文件中的投标人须知、通用合同条款、专用合同条款、技术标准和要求</w:t>
      </w:r>
      <w:r>
        <w:rPr>
          <w:spacing w:val="-4"/>
          <w:sz w:val="21"/>
        </w:rPr>
        <w:t>及图纸、地质勘察资料等一起阅读和理解。</w:t>
      </w:r>
    </w:p>
    <w:p>
      <w:pPr>
        <w:pStyle w:val="21"/>
        <w:numPr>
          <w:ilvl w:val="1"/>
          <w:numId w:val="45"/>
        </w:numPr>
        <w:tabs>
          <w:tab w:val="left" w:pos="962"/>
        </w:tabs>
        <w:spacing w:before="29" w:after="0" w:line="348" w:lineRule="auto"/>
        <w:ind w:left="118" w:right="206" w:firstLine="420"/>
        <w:jc w:val="both"/>
        <w:rPr>
          <w:sz w:val="21"/>
        </w:rPr>
      </w:pPr>
      <w:r>
        <w:rPr>
          <w:spacing w:val="-8"/>
          <w:sz w:val="21"/>
        </w:rPr>
        <w:t>本工程量清单仅是投标报价的共同基础。实际工程计量、结算价格的确定以及价款支付应遵循</w:t>
      </w:r>
      <w:r>
        <w:rPr>
          <w:spacing w:val="-6"/>
          <w:sz w:val="21"/>
        </w:rPr>
        <w:t>合同条款</w:t>
      </w:r>
      <w:r>
        <w:rPr>
          <w:spacing w:val="-3"/>
          <w:sz w:val="21"/>
        </w:rPr>
        <w:t>（包括通用条款和专用条款</w:t>
      </w:r>
      <w:r>
        <w:rPr>
          <w:sz w:val="21"/>
        </w:rPr>
        <w:t>）</w:t>
      </w:r>
      <w:r>
        <w:rPr>
          <w:spacing w:val="-3"/>
          <w:sz w:val="21"/>
        </w:rPr>
        <w:t>、技术标准和要求以及本章的有关约定。</w:t>
      </w:r>
    </w:p>
    <w:p>
      <w:pPr>
        <w:pStyle w:val="21"/>
        <w:numPr>
          <w:ilvl w:val="1"/>
          <w:numId w:val="45"/>
        </w:numPr>
        <w:tabs>
          <w:tab w:val="left" w:pos="988"/>
        </w:tabs>
        <w:spacing w:before="31" w:after="0" w:line="348" w:lineRule="auto"/>
        <w:ind w:left="118" w:right="206" w:firstLine="464"/>
        <w:jc w:val="both"/>
        <w:rPr>
          <w:sz w:val="21"/>
        </w:rPr>
      </w:pPr>
      <w:r>
        <w:rPr>
          <w:spacing w:val="-3"/>
          <w:sz w:val="21"/>
        </w:rPr>
        <w:t>计价依据</w:t>
      </w:r>
      <w:r>
        <w:rPr>
          <w:sz w:val="21"/>
        </w:rPr>
        <w:t>（2013</w:t>
      </w:r>
      <w:r>
        <w:rPr>
          <w:spacing w:val="5"/>
          <w:sz w:val="21"/>
        </w:rPr>
        <w:t xml:space="preserve"> 版</w:t>
      </w:r>
      <w:r>
        <w:rPr>
          <w:spacing w:val="-3"/>
          <w:sz w:val="21"/>
        </w:rPr>
        <w:t>）是本工程计价的依据，除本招标文件有特别约定外均按计价依据</w:t>
      </w:r>
      <w:r>
        <w:rPr>
          <w:sz w:val="21"/>
        </w:rPr>
        <w:t>（2013 版</w:t>
      </w:r>
      <w:r>
        <w:rPr>
          <w:spacing w:val="-63"/>
          <w:sz w:val="21"/>
        </w:rPr>
        <w:t>）</w:t>
      </w:r>
      <w:r>
        <w:rPr>
          <w:spacing w:val="-13"/>
          <w:sz w:val="21"/>
        </w:rPr>
        <w:t>规定执行。执行《关于增值税调整后我省建设工程计价依据增值税税率及有关计价调整的通知</w:t>
      </w:r>
      <w:r>
        <w:rPr>
          <w:spacing w:val="-128"/>
          <w:sz w:val="21"/>
        </w:rPr>
        <w:t>》</w:t>
      </w:r>
      <w:r>
        <w:rPr>
          <w:spacing w:val="-3"/>
          <w:sz w:val="21"/>
        </w:rPr>
        <w:t>（</w:t>
      </w:r>
      <w:r>
        <w:rPr>
          <w:sz w:val="21"/>
        </w:rPr>
        <w:t>浙</w:t>
      </w:r>
      <w:r>
        <w:rPr>
          <w:spacing w:val="0"/>
          <w:sz w:val="21"/>
        </w:rPr>
        <w:t>建建发 〔</w:t>
      </w:r>
      <w:r>
        <w:rPr>
          <w:sz w:val="21"/>
        </w:rPr>
        <w:t>2019〕92</w:t>
      </w:r>
      <w:r>
        <w:rPr>
          <w:spacing w:val="3"/>
          <w:sz w:val="21"/>
        </w:rPr>
        <w:t xml:space="preserve"> 号</w:t>
      </w:r>
      <w:r>
        <w:rPr>
          <w:spacing w:val="-3"/>
          <w:sz w:val="21"/>
        </w:rPr>
        <w:t>）等规定。执行浙建建【</w:t>
      </w:r>
      <w:r>
        <w:rPr>
          <w:sz w:val="21"/>
        </w:rPr>
        <w:t>2018】61</w:t>
      </w:r>
      <w:r>
        <w:rPr>
          <w:spacing w:val="-3"/>
          <w:sz w:val="21"/>
        </w:rPr>
        <w:t xml:space="preserve"> 号文件《关于颁发浙江省建设工程计价依据</w:t>
      </w:r>
    </w:p>
    <w:p>
      <w:pPr>
        <w:pStyle w:val="3"/>
        <w:spacing w:before="31"/>
        <w:ind w:left="118"/>
      </w:pPr>
      <w:r>
        <w:t>（2018 版）的通知》、《浙江省建设工程计价规则（2018 版）》。</w:t>
      </w:r>
    </w:p>
    <w:p>
      <w:pPr>
        <w:spacing w:before="31"/>
        <w:ind w:left="0" w:leftChars="0" w:right="0" w:firstLine="648" w:firstLineChars="329"/>
        <w:jc w:val="left"/>
        <w:rPr>
          <w:rFonts w:hint="eastAsia"/>
          <w:b/>
          <w:spacing w:val="-7"/>
          <w:sz w:val="21"/>
          <w:u w:val="single"/>
        </w:rPr>
      </w:pPr>
      <w:r>
        <w:rPr>
          <w:rFonts w:hint="eastAsia"/>
          <w:b/>
          <w:spacing w:val="-7"/>
          <w:sz w:val="21"/>
          <w:u w:val="none"/>
          <w:lang w:val="en-US" w:eastAsia="zh-CN"/>
        </w:rPr>
        <w:t xml:space="preserve">1.5 </w:t>
      </w:r>
      <w:r>
        <w:rPr>
          <w:rFonts w:hint="eastAsia"/>
          <w:b/>
          <w:spacing w:val="-7"/>
          <w:sz w:val="21"/>
          <w:u w:val="none"/>
        </w:rPr>
        <w:t>投标人必须先到工地踏勘以充分了解工地位置、情况、道路、储存空间、装卸限制、拆除内容、土方运距、土方处理及任何其他足以影响承包价的情况，任何因忽视或误解工地情况而导致的索赔或工期延长申请将不被批准。</w:t>
      </w:r>
    </w:p>
    <w:p>
      <w:pPr>
        <w:spacing w:before="31"/>
        <w:ind w:left="661" w:right="0" w:firstLine="0"/>
        <w:jc w:val="left"/>
        <w:rPr>
          <w:b/>
          <w:sz w:val="21"/>
        </w:rPr>
      </w:pPr>
      <w:r>
        <w:rPr>
          <w:b/>
          <w:sz w:val="21"/>
        </w:rPr>
        <w:t>2.投标报价说</w:t>
      </w:r>
    </w:p>
    <w:p>
      <w:pPr>
        <w:pStyle w:val="21"/>
        <w:numPr>
          <w:ilvl w:val="1"/>
          <w:numId w:val="46"/>
        </w:numPr>
        <w:tabs>
          <w:tab w:val="left" w:pos="1074"/>
        </w:tabs>
        <w:spacing w:before="126" w:after="0" w:line="348" w:lineRule="auto"/>
        <w:ind w:left="118" w:right="112" w:firstLine="540"/>
        <w:jc w:val="both"/>
        <w:rPr>
          <w:sz w:val="21"/>
        </w:rPr>
      </w:pPr>
      <w:r>
        <w:rPr>
          <w:spacing w:val="-3"/>
          <w:sz w:val="21"/>
        </w:rPr>
        <w:t>投标报价应根据招标文件中的有关计价要求、招标单位提供的全套施工图纸、技术资料、工程量清单，结合本工程实际情况和自身综合实力，依据企业定额（或计价依据</w:t>
      </w:r>
      <w:r>
        <w:rPr>
          <w:sz w:val="21"/>
        </w:rPr>
        <w:t>）</w:t>
      </w:r>
      <w:r>
        <w:rPr>
          <w:spacing w:val="-3"/>
          <w:sz w:val="21"/>
        </w:rPr>
        <w:t>和市场价格自主报价。</w:t>
      </w:r>
    </w:p>
    <w:p>
      <w:pPr>
        <w:pStyle w:val="21"/>
        <w:numPr>
          <w:ilvl w:val="1"/>
          <w:numId w:val="46"/>
        </w:numPr>
        <w:tabs>
          <w:tab w:val="left" w:pos="1029"/>
        </w:tabs>
        <w:spacing w:before="31" w:after="0" w:line="240" w:lineRule="auto"/>
        <w:ind w:left="1028" w:right="0" w:hanging="370"/>
        <w:jc w:val="left"/>
        <w:rPr>
          <w:sz w:val="21"/>
        </w:rPr>
      </w:pPr>
      <w:r>
        <w:rPr>
          <w:spacing w:val="-3"/>
          <w:sz w:val="21"/>
        </w:rPr>
        <w:t>工程量清单中的每一子目须填入单价或价格，且只允许有一个报价。</w:t>
      </w:r>
    </w:p>
    <w:p>
      <w:pPr>
        <w:pStyle w:val="21"/>
        <w:numPr>
          <w:ilvl w:val="1"/>
          <w:numId w:val="46"/>
        </w:numPr>
        <w:tabs>
          <w:tab w:val="left" w:pos="1074"/>
        </w:tabs>
        <w:spacing w:before="125" w:after="0" w:line="348" w:lineRule="auto"/>
        <w:ind w:left="118" w:right="206" w:firstLine="540"/>
        <w:jc w:val="both"/>
        <w:rPr>
          <w:sz w:val="21"/>
        </w:rPr>
      </w:pPr>
      <w:r>
        <w:rPr>
          <w:spacing w:val="-3"/>
          <w:sz w:val="21"/>
        </w:rPr>
        <w:t>工程量清单中投标人没有填入单价或价格的子目，其费用视为己分摊在工程量清单中其他相关子目的单价或价格之中。</w:t>
      </w:r>
    </w:p>
    <w:p>
      <w:pPr>
        <w:numPr>
          <w:ilvl w:val="1"/>
          <w:numId w:val="46"/>
        </w:numPr>
        <w:tabs>
          <w:tab w:val="left" w:pos="1084"/>
        </w:tabs>
        <w:spacing w:before="31"/>
        <w:ind w:left="1083" w:right="0" w:hanging="422"/>
        <w:jc w:val="left"/>
        <w:rPr>
          <w:b/>
          <w:sz w:val="21"/>
        </w:rPr>
      </w:pPr>
      <w:r>
        <w:rPr>
          <w:b/>
          <w:spacing w:val="-1"/>
          <w:sz w:val="21"/>
        </w:rPr>
        <w:t>分部分项工程项目按下列要求报价：</w:t>
      </w:r>
    </w:p>
    <w:p>
      <w:pPr>
        <w:pStyle w:val="21"/>
        <w:numPr>
          <w:ilvl w:val="2"/>
          <w:numId w:val="46"/>
        </w:numPr>
        <w:tabs>
          <w:tab w:val="left" w:pos="1290"/>
        </w:tabs>
        <w:spacing w:before="126" w:after="0" w:line="240" w:lineRule="auto"/>
        <w:ind w:left="118" w:right="0" w:firstLine="540"/>
        <w:jc w:val="left"/>
        <w:rPr>
          <w:sz w:val="21"/>
        </w:rPr>
      </w:pPr>
      <w:r>
        <w:rPr>
          <w:spacing w:val="-3"/>
          <w:sz w:val="21"/>
        </w:rPr>
        <w:t>分部分项工程量清单计价应依据计价规范中关于综合单价的组成内容确定报价。</w:t>
      </w:r>
    </w:p>
    <w:p>
      <w:pPr>
        <w:pStyle w:val="21"/>
        <w:numPr>
          <w:ilvl w:val="2"/>
          <w:numId w:val="46"/>
        </w:numPr>
        <w:tabs>
          <w:tab w:val="left" w:pos="1290"/>
        </w:tabs>
        <w:spacing w:before="123" w:after="0" w:line="350" w:lineRule="auto"/>
        <w:ind w:left="118" w:right="208" w:firstLine="540"/>
        <w:jc w:val="both"/>
        <w:rPr>
          <w:sz w:val="21"/>
        </w:rPr>
      </w:pPr>
      <w:r>
        <w:rPr>
          <w:spacing w:val="-5"/>
          <w:sz w:val="21"/>
        </w:rPr>
        <w:t>投标人在投标文件中应明确所选用主要材料、设备的品牌、厂家以及质量等级。投标人投</w:t>
      </w:r>
      <w:r>
        <w:rPr>
          <w:spacing w:val="-10"/>
          <w:sz w:val="21"/>
        </w:rPr>
        <w:t>标的产品必须满足招标设计要求，其性能、主要技术指标参照或不低于工程量清单及招标文件中提供的</w:t>
      </w:r>
      <w:r>
        <w:rPr>
          <w:spacing w:val="-12"/>
          <w:sz w:val="21"/>
        </w:rPr>
        <w:t>技术标准和要求，招标人如有提供参考品牌的，投标人投标的产品品牌档次应参照或相当于工程量清单</w:t>
      </w:r>
      <w:r>
        <w:rPr>
          <w:spacing w:val="-6"/>
          <w:sz w:val="21"/>
        </w:rPr>
        <w:t>中参考品牌的档次，否则中标后招标人有权更换产品，并保持综合单价不变。</w:t>
      </w:r>
    </w:p>
    <w:p>
      <w:pPr>
        <w:pStyle w:val="21"/>
        <w:numPr>
          <w:ilvl w:val="2"/>
          <w:numId w:val="46"/>
        </w:numPr>
        <w:tabs>
          <w:tab w:val="left" w:pos="1188"/>
        </w:tabs>
        <w:spacing w:before="29" w:after="0" w:line="240" w:lineRule="auto"/>
        <w:ind w:left="1187" w:right="0" w:hanging="529"/>
        <w:jc w:val="left"/>
        <w:rPr>
          <w:sz w:val="21"/>
        </w:rPr>
      </w:pPr>
      <w:r>
        <w:rPr>
          <w:spacing w:val="-3"/>
          <w:sz w:val="21"/>
        </w:rPr>
        <w:t>、材料、人工、机械报价为税前不含增值税的报价。</w:t>
      </w:r>
    </w:p>
    <w:p>
      <w:pPr>
        <w:spacing w:before="126"/>
        <w:ind w:left="658" w:right="0" w:firstLine="0"/>
        <w:jc w:val="left"/>
        <w:rPr>
          <w:b/>
          <w:sz w:val="21"/>
        </w:rPr>
      </w:pPr>
      <w:r>
        <w:rPr>
          <w:b/>
          <w:sz w:val="21"/>
        </w:rPr>
        <w:t>3.措施项目清单报价的要求</w:t>
      </w:r>
    </w:p>
    <w:p>
      <w:pPr>
        <w:spacing w:before="123" w:line="350" w:lineRule="auto"/>
        <w:ind w:left="118" w:right="199" w:firstLine="420"/>
        <w:jc w:val="both"/>
        <w:rPr>
          <w:sz w:val="23"/>
        </w:rPr>
      </w:pPr>
      <w:r>
        <w:rPr>
          <w:color w:val="0000FF"/>
          <w:spacing w:val="-7"/>
          <w:sz w:val="21"/>
        </w:rPr>
        <w:t>投标人根据工程量清单中所列的措施项目清单自主报价。以分部分项工程量清单方式计价的，采用</w:t>
      </w:r>
      <w:r>
        <w:rPr>
          <w:color w:val="0000FF"/>
          <w:spacing w:val="-5"/>
          <w:sz w:val="21"/>
        </w:rPr>
        <w:t>综合单价；以费率方式计价的，除另有规定外可参照</w:t>
      </w:r>
      <w:r>
        <w:rPr>
          <w:b/>
          <w:color w:val="0000FF"/>
          <w:spacing w:val="-10"/>
          <w:sz w:val="21"/>
        </w:rPr>
        <w:t>浙建建【</w:t>
      </w:r>
      <w:r>
        <w:rPr>
          <w:b/>
          <w:color w:val="0000FF"/>
          <w:spacing w:val="-4"/>
          <w:sz w:val="21"/>
        </w:rPr>
        <w:t>2018</w:t>
      </w:r>
      <w:r>
        <w:rPr>
          <w:b/>
          <w:color w:val="0000FF"/>
          <w:spacing w:val="-10"/>
          <w:sz w:val="21"/>
        </w:rPr>
        <w:t>】</w:t>
      </w:r>
      <w:r>
        <w:rPr>
          <w:b/>
          <w:color w:val="0000FF"/>
          <w:spacing w:val="-3"/>
          <w:sz w:val="21"/>
        </w:rPr>
        <w:t>61</w:t>
      </w:r>
      <w:r>
        <w:rPr>
          <w:b/>
          <w:color w:val="0000FF"/>
          <w:spacing w:val="-13"/>
          <w:sz w:val="21"/>
        </w:rPr>
        <w:t xml:space="preserve"> 号文件《关于颁发浙江省建设工</w:t>
      </w:r>
      <w:r>
        <w:rPr>
          <w:b/>
          <w:color w:val="0000FF"/>
          <w:spacing w:val="-10"/>
          <w:sz w:val="21"/>
        </w:rPr>
        <w:t>程计价依据</w:t>
      </w:r>
      <w:r>
        <w:rPr>
          <w:b/>
          <w:color w:val="0000FF"/>
          <w:spacing w:val="-5"/>
          <w:sz w:val="21"/>
        </w:rPr>
        <w:t>（2018</w:t>
      </w:r>
      <w:r>
        <w:rPr>
          <w:b/>
          <w:color w:val="0000FF"/>
          <w:spacing w:val="-19"/>
          <w:sz w:val="21"/>
        </w:rPr>
        <w:t xml:space="preserve"> 版</w:t>
      </w:r>
      <w:r>
        <w:rPr>
          <w:b/>
          <w:color w:val="0000FF"/>
          <w:spacing w:val="-10"/>
          <w:sz w:val="21"/>
        </w:rPr>
        <w:t>）的通知》、《浙江省建设工程计价规则</w:t>
      </w:r>
      <w:r>
        <w:rPr>
          <w:b/>
          <w:color w:val="0000FF"/>
          <w:spacing w:val="-5"/>
          <w:sz w:val="21"/>
        </w:rPr>
        <w:t>（2018</w:t>
      </w:r>
      <w:r>
        <w:rPr>
          <w:b/>
          <w:color w:val="0000FF"/>
          <w:spacing w:val="-20"/>
          <w:sz w:val="21"/>
        </w:rPr>
        <w:t xml:space="preserve"> 版</w:t>
      </w:r>
      <w:r>
        <w:rPr>
          <w:b/>
          <w:color w:val="0000FF"/>
          <w:spacing w:val="-8"/>
          <w:sz w:val="21"/>
        </w:rPr>
        <w:t>）</w:t>
      </w:r>
      <w:r>
        <w:rPr>
          <w:b/>
          <w:color w:val="0000FF"/>
          <w:spacing w:val="-10"/>
          <w:sz w:val="21"/>
        </w:rPr>
        <w:t>》</w:t>
      </w:r>
      <w:r>
        <w:rPr>
          <w:color w:val="0000FF"/>
          <w:spacing w:val="-3"/>
          <w:sz w:val="21"/>
        </w:rPr>
        <w:t>计取。投标人认为清单所列措施项目中不发生费用的，应以“</w:t>
      </w:r>
      <w:r>
        <w:rPr>
          <w:color w:val="0000FF"/>
          <w:sz w:val="21"/>
        </w:rPr>
        <w:t>0</w:t>
      </w:r>
      <w:r>
        <w:rPr>
          <w:color w:val="0000FF"/>
          <w:spacing w:val="-3"/>
          <w:sz w:val="21"/>
        </w:rPr>
        <w:t>”计价，不得删除。</w:t>
      </w:r>
    </w:p>
    <w:p>
      <w:pPr>
        <w:pStyle w:val="21"/>
        <w:numPr>
          <w:ilvl w:val="1"/>
          <w:numId w:val="47"/>
        </w:numPr>
        <w:tabs>
          <w:tab w:val="left" w:pos="909"/>
        </w:tabs>
        <w:spacing w:before="36" w:after="0" w:line="240" w:lineRule="auto"/>
        <w:ind w:left="118" w:right="0" w:firstLine="420"/>
        <w:jc w:val="left"/>
        <w:rPr>
          <w:sz w:val="21"/>
        </w:rPr>
      </w:pPr>
      <w:r>
        <w:rPr>
          <w:spacing w:val="-3"/>
          <w:sz w:val="21"/>
        </w:rPr>
        <w:t>施工技术措施费清单报价的要求</w:t>
      </w:r>
    </w:p>
    <w:p>
      <w:pPr>
        <w:pStyle w:val="3"/>
        <w:spacing w:before="125" w:line="350" w:lineRule="auto"/>
        <w:ind w:left="118" w:right="153" w:firstLine="420"/>
      </w:pPr>
      <w:r>
        <w:rPr>
          <w:spacing w:val="-7"/>
        </w:rPr>
        <w:t>本工程工程量清单中提供的施工技术措施费包括特、大型机械设备进出场及安拆费；施工现场临时</w:t>
      </w:r>
      <w:r>
        <w:rPr>
          <w:spacing w:val="-17"/>
        </w:rPr>
        <w:t>水电；交通管制费用；安保、巡逻费用；周围道路、原有建筑物保护费；拆除、砌墙、垃圾清运；业主、</w:t>
      </w:r>
      <w:r>
        <w:rPr>
          <w:spacing w:val="-12"/>
        </w:rPr>
        <w:t>监理用房及指纹考勤机的配置、保管、维修等相关费用；其他施工技术措施费等。</w:t>
      </w:r>
      <w:r>
        <w:t>（</w:t>
      </w:r>
      <w:r>
        <w:rPr>
          <w:spacing w:val="-3"/>
        </w:rPr>
        <w:t>具体以工程清单中</w:t>
      </w:r>
      <w:r>
        <w:rPr>
          <w:spacing w:val="-1"/>
        </w:rPr>
        <w:t>为准）；</w:t>
      </w:r>
    </w:p>
    <w:p>
      <w:pPr>
        <w:pStyle w:val="3"/>
        <w:spacing w:before="26" w:line="350" w:lineRule="auto"/>
        <w:ind w:left="118" w:right="95" w:firstLine="420"/>
      </w:pPr>
      <w:r>
        <w:t>(1</w:t>
      </w:r>
      <w:r>
        <w:rPr>
          <w:spacing w:val="-3"/>
        </w:rPr>
        <w:t>)特、大型机械设备进出场及安拆费：是指大型机械整体或分体自停放场地运至本工程施工地点</w:t>
      </w:r>
      <w:r>
        <w:rPr>
          <w:spacing w:val="-12"/>
        </w:rPr>
        <w:t>所发生的机械进出场运输转移费用，及机械在施工现场进行安装、拆卸所需的人工费、材料费、机械费、</w:t>
      </w:r>
      <w:r>
        <w:rPr>
          <w:spacing w:val="-6"/>
        </w:rPr>
        <w:t>试运转费和安装所需的辅助设施的全部费用</w:t>
      </w:r>
      <w:r>
        <w:rPr>
          <w:spacing w:val="-3"/>
        </w:rPr>
        <w:t>（包括塔式起重机基础费用；施工电梯固定基础费用；特、</w:t>
      </w:r>
      <w:r>
        <w:rPr>
          <w:spacing w:val="-8"/>
        </w:rPr>
        <w:t>大型机械安拆费；特、大型机械进出费等费用</w:t>
      </w:r>
      <w:r>
        <w:rPr>
          <w:spacing w:val="-25"/>
        </w:rPr>
        <w:t>）</w:t>
      </w:r>
      <w:r>
        <w:rPr>
          <w:spacing w:val="-7"/>
        </w:rPr>
        <w:t>。投标人可根据本工程现场实际情况和施工方案自行测</w:t>
      </w:r>
      <w:r>
        <w:rPr>
          <w:spacing w:val="-5"/>
        </w:rPr>
        <w:t>算报价，该费用一次性包干，投标计价今后不予调整。</w:t>
      </w:r>
    </w:p>
    <w:p>
      <w:pPr>
        <w:pStyle w:val="3"/>
        <w:spacing w:before="28" w:line="348" w:lineRule="auto"/>
        <w:ind w:left="118" w:right="206" w:firstLine="420"/>
        <w:jc w:val="both"/>
      </w:pPr>
      <w:r>
        <w:t>(2</w:t>
      </w:r>
      <w:r>
        <w:rPr>
          <w:spacing w:val="-3"/>
        </w:rPr>
        <w:t>)施工排水、降水费：是指为确保本工程在正常条件下施工，采取各种排水、降水措施所发生的</w:t>
      </w:r>
      <w:r>
        <w:rPr>
          <w:spacing w:val="-9"/>
        </w:rPr>
        <w:t>各种费用。投标人可根据本工程现场实际情况和施工方案自行测算报价，该费用一次性包死，投标计价</w:t>
      </w:r>
      <w:r>
        <w:rPr>
          <w:spacing w:val="-5"/>
        </w:rPr>
        <w:t>今后不予调整。</w:t>
      </w:r>
    </w:p>
    <w:p>
      <w:pPr>
        <w:pStyle w:val="3"/>
        <w:spacing w:before="30" w:line="348" w:lineRule="auto"/>
        <w:ind w:left="118" w:right="206" w:firstLine="420"/>
        <w:jc w:val="both"/>
      </w:pPr>
      <w:r>
        <w:t>(3</w:t>
      </w:r>
      <w:r>
        <w:rPr>
          <w:spacing w:val="-3"/>
        </w:rPr>
        <w:t>)现浇混凝土模板费：是指本工程混凝土施工过程中需要的各种模板、木模板等的支、拆、运输</w:t>
      </w:r>
      <w:r>
        <w:rPr>
          <w:spacing w:val="-9"/>
        </w:rPr>
        <w:t>费用及模板的摊销(或租赁)费用。投标人可根据本工程现场实际情况和实际用于本工程的砼方量自行测</w:t>
      </w:r>
      <w:r>
        <w:rPr>
          <w:spacing w:val="-3"/>
        </w:rPr>
        <w:t>算报价, 一次性包干。</w:t>
      </w:r>
    </w:p>
    <w:p>
      <w:pPr>
        <w:pStyle w:val="3"/>
        <w:spacing w:before="30" w:line="348" w:lineRule="auto"/>
        <w:ind w:left="118" w:right="206" w:firstLine="420"/>
        <w:jc w:val="both"/>
      </w:pPr>
      <w:r>
        <w:t>(4)预制混凝土模板费：投标人可根据本工程现场实际情况和实际用于本工程的砼方量自行测算报价, 一次性包干。</w:t>
      </w:r>
    </w:p>
    <w:p>
      <w:pPr>
        <w:pStyle w:val="3"/>
        <w:spacing w:before="31" w:line="350" w:lineRule="auto"/>
        <w:ind w:left="118" w:right="259" w:firstLine="420"/>
      </w:pPr>
      <w:r>
        <w:t>(5</w:t>
      </w:r>
      <w:r>
        <w:rPr>
          <w:spacing w:val="-9"/>
        </w:rPr>
        <w:t xml:space="preserve">)施工现场临时水电费用：包括由于停电、停水及施工用水加压而增加的费用，且工期不予顺延， </w:t>
      </w:r>
      <w:r>
        <w:rPr>
          <w:spacing w:val="-5"/>
        </w:rPr>
        <w:t>投标人自行测算计入投标报价，该费用一次性包死，投标计价今后不予调整。</w:t>
      </w:r>
    </w:p>
    <w:p>
      <w:pPr>
        <w:pStyle w:val="3"/>
        <w:spacing w:before="27" w:line="350" w:lineRule="auto"/>
        <w:ind w:left="118" w:right="206" w:firstLine="420"/>
        <w:jc w:val="both"/>
      </w:pPr>
      <w:r>
        <w:t>(6)交通管制费用：投标人可根据本工程现场实际情况和施工方案自行测算报价，该费用一次性包干，投标计价今后不予调整。</w:t>
      </w:r>
    </w:p>
    <w:p>
      <w:pPr>
        <w:pStyle w:val="3"/>
        <w:spacing w:before="29" w:line="348" w:lineRule="auto"/>
        <w:ind w:left="118" w:right="153" w:firstLine="420"/>
      </w:pPr>
      <w:r>
        <w:t>(7</w:t>
      </w:r>
      <w:r>
        <w:rPr>
          <w:spacing w:val="-18"/>
        </w:rPr>
        <w:t xml:space="preserve">)安保、巡逻费用：投标人可根据本工程现场实际情况和施工方案每公里不少于 </w:t>
      </w:r>
      <w:r>
        <w:t>2</w:t>
      </w:r>
      <w:r>
        <w:rPr>
          <w:spacing w:val="-29"/>
        </w:rPr>
        <w:t xml:space="preserve"> 人 </w:t>
      </w:r>
      <w:r>
        <w:t>24</w:t>
      </w:r>
      <w:r>
        <w:rPr>
          <w:spacing w:val="-10"/>
        </w:rPr>
        <w:t xml:space="preserve"> 小时安保、</w:t>
      </w:r>
      <w:r>
        <w:rPr>
          <w:spacing w:val="-5"/>
        </w:rPr>
        <w:t>巡逻费用自行测算报价，该费用一次性包干，投标计价今后不予调整。</w:t>
      </w:r>
    </w:p>
    <w:p>
      <w:pPr>
        <w:pStyle w:val="3"/>
        <w:spacing w:before="31" w:line="348" w:lineRule="auto"/>
        <w:ind w:left="118" w:right="206" w:firstLine="420"/>
        <w:jc w:val="both"/>
      </w:pPr>
      <w:r>
        <w:t>(8</w:t>
      </w:r>
      <w:r>
        <w:rPr>
          <w:spacing w:val="-3"/>
        </w:rPr>
        <w:t>)周围道路、原有建筑物保护费：施工前要检测建筑物的安全及结构，并保证施工后建筑物的安</w:t>
      </w:r>
      <w:r>
        <w:rPr>
          <w:spacing w:val="-11"/>
        </w:rPr>
        <w:t>全及结构完整性，如有损坏及因此而产生的所有费用由施工单位自行承担该费用一次性包干，投标计价</w:t>
      </w:r>
      <w:r>
        <w:rPr>
          <w:spacing w:val="-6"/>
        </w:rPr>
        <w:t>今后不予调整。</w:t>
      </w:r>
    </w:p>
    <w:p>
      <w:pPr>
        <w:pStyle w:val="3"/>
        <w:spacing w:before="32" w:line="350" w:lineRule="auto"/>
        <w:ind w:left="118" w:right="206" w:firstLine="420"/>
        <w:jc w:val="both"/>
      </w:pPr>
      <w:r>
        <w:rPr>
          <w:spacing w:val="-12"/>
        </w:rPr>
        <w:t>⑼拆除、砌墙、垃圾清运：原有门窗洞口封堵或重新开洞、拆除、垃圾外运及砌墙、抹灰、墙面处</w:t>
      </w:r>
      <w:r>
        <w:rPr>
          <w:spacing w:val="-6"/>
        </w:rPr>
        <w:t>理等，该费用一次性包干，投标计价今后不予调整。</w:t>
      </w:r>
    </w:p>
    <w:p>
      <w:pPr>
        <w:pStyle w:val="3"/>
        <w:spacing w:before="27" w:line="350" w:lineRule="auto"/>
        <w:ind w:left="118" w:right="206" w:firstLine="420"/>
        <w:jc w:val="both"/>
      </w:pPr>
      <w:r>
        <w:t>(10</w:t>
      </w:r>
      <w:r>
        <w:rPr>
          <w:spacing w:val="-10"/>
        </w:rPr>
        <w:t>)业主、监理用房及指纹考勤机的配置、保管、维修等相关费用：业主、监理用房投标人可根据</w:t>
      </w:r>
      <w:r>
        <w:rPr>
          <w:spacing w:val="-5"/>
        </w:rPr>
        <w:t>本工程现场实际情况和施工方案自行测算报价，该费用一次性包干，投标计价今后不予调整。</w:t>
      </w:r>
    </w:p>
    <w:p>
      <w:pPr>
        <w:pStyle w:val="3"/>
        <w:spacing w:before="29" w:line="348" w:lineRule="auto"/>
        <w:ind w:left="118" w:right="206" w:firstLine="420"/>
        <w:jc w:val="both"/>
      </w:pPr>
      <w:r>
        <w:t>(11</w:t>
      </w:r>
      <w:r>
        <w:rPr>
          <w:spacing w:val="-7"/>
        </w:rPr>
        <w:t>)其他施工技术措施费: 是指投标施工单位根据本工程各专业、温州地区及工程特点补充的技术</w:t>
      </w:r>
      <w:r>
        <w:rPr>
          <w:spacing w:val="-10"/>
        </w:rPr>
        <w:t>措施费用项目。投标人可根据本工程现场实际情况和施工方案自行测算报价，该费用一次性包死，投标</w:t>
      </w:r>
      <w:r>
        <w:rPr>
          <w:spacing w:val="-5"/>
        </w:rPr>
        <w:t>计价今后不予调整。</w:t>
      </w:r>
    </w:p>
    <w:p>
      <w:pPr>
        <w:numPr>
          <w:ilvl w:val="1"/>
          <w:numId w:val="47"/>
        </w:numPr>
        <w:tabs>
          <w:tab w:val="left" w:pos="911"/>
        </w:tabs>
        <w:spacing w:before="31"/>
        <w:ind w:left="910" w:right="0" w:hanging="369"/>
        <w:jc w:val="left"/>
        <w:rPr>
          <w:b/>
          <w:sz w:val="21"/>
        </w:rPr>
      </w:pPr>
      <w:r>
        <w:rPr>
          <w:b/>
          <w:spacing w:val="-1"/>
          <w:sz w:val="21"/>
        </w:rPr>
        <w:t>施工组织措施费清单报价的要求</w:t>
      </w:r>
    </w:p>
    <w:p>
      <w:pPr>
        <w:spacing w:after="0"/>
        <w:jc w:val="left"/>
        <w:rPr>
          <w:sz w:val="21"/>
        </w:rPr>
        <w:sectPr>
          <w:pgSz w:w="11910" w:h="16840"/>
          <w:pgMar w:top="1080" w:right="920" w:bottom="1360" w:left="1300" w:header="882" w:footer="1174" w:gutter="0"/>
        </w:sectPr>
      </w:pPr>
    </w:p>
    <w:p>
      <w:pPr>
        <w:pStyle w:val="3"/>
        <w:spacing w:before="7"/>
        <w:rPr>
          <w:b/>
          <w:sz w:val="23"/>
        </w:rPr>
      </w:pPr>
    </w:p>
    <w:p>
      <w:pPr>
        <w:pStyle w:val="3"/>
        <w:spacing w:before="36" w:line="348" w:lineRule="auto"/>
        <w:ind w:left="118" w:right="102" w:firstLine="420"/>
      </w:pPr>
      <w:r>
        <w:rPr>
          <w:spacing w:val="-7"/>
        </w:rPr>
        <w:t>本工程工程量清单中提供的施工组织措施费包括安全文明施工基本费；提前竣工增加费；二次搬运</w:t>
      </w:r>
      <w:r>
        <w:rPr>
          <w:spacing w:val="-5"/>
        </w:rPr>
        <w:t>费；冬雨季施工增加费；行车、行人干扰增加费；其他施工组织措施费等</w:t>
      </w:r>
      <w:r>
        <w:rPr>
          <w:spacing w:val="-3"/>
        </w:rPr>
        <w:t>（具体以工程清单中为准）</w:t>
      </w:r>
      <w:r>
        <w:t>。</w:t>
      </w:r>
      <w:r>
        <w:rPr>
          <w:spacing w:val="-10"/>
        </w:rPr>
        <w:t>投标报价时，不宜低于浙江省建设工程计价规则</w:t>
      </w:r>
      <w:r>
        <w:rPr>
          <w:spacing w:val="-5"/>
        </w:rPr>
        <w:t>（2018</w:t>
      </w:r>
      <w:r>
        <w:rPr>
          <w:spacing w:val="-14"/>
        </w:rPr>
        <w:t xml:space="preserve"> 版</w:t>
      </w:r>
      <w:r>
        <w:rPr>
          <w:spacing w:val="-10"/>
        </w:rPr>
        <w:t>）</w:t>
      </w:r>
      <w:r>
        <w:rPr>
          <w:spacing w:val="-9"/>
        </w:rPr>
        <w:t>规定费率的下限。</w:t>
      </w:r>
    </w:p>
    <w:p>
      <w:pPr>
        <w:spacing w:before="31" w:line="350" w:lineRule="auto"/>
        <w:ind w:left="118" w:right="206" w:firstLine="422"/>
        <w:jc w:val="both"/>
        <w:rPr>
          <w:sz w:val="21"/>
        </w:rPr>
      </w:pPr>
      <w:r>
        <w:rPr>
          <w:b/>
          <w:sz w:val="21"/>
        </w:rPr>
        <w:t>（1）安全文明施工基本费：</w:t>
      </w:r>
      <w:r>
        <w:rPr>
          <w:sz w:val="21"/>
        </w:rPr>
        <w:t>本工程清单中的安全文明施工基本费投标报价应按浙江省建设工程计价规则（2018 版）规定执行。</w:t>
      </w:r>
    </w:p>
    <w:p>
      <w:pPr>
        <w:pStyle w:val="3"/>
        <w:spacing w:before="27" w:line="350" w:lineRule="auto"/>
        <w:ind w:left="118" w:right="206" w:firstLine="420"/>
        <w:jc w:val="both"/>
      </w:pPr>
      <w:r>
        <w:rPr>
          <w:spacing w:val="-12"/>
        </w:rPr>
        <w:t>（2）</w:t>
      </w:r>
      <w:r>
        <w:rPr>
          <w:spacing w:val="-7"/>
        </w:rPr>
        <w:t>标化工地增加费：根据苍规建[</w:t>
      </w:r>
      <w:r>
        <w:t>2011]46</w:t>
      </w:r>
      <w:r>
        <w:rPr>
          <w:spacing w:val="-3"/>
        </w:rPr>
        <w:t xml:space="preserve"> 号文件关于《关于全面开展安全文明施工标准化工地</w:t>
      </w:r>
      <w:r>
        <w:rPr>
          <w:spacing w:val="-20"/>
        </w:rPr>
        <w:t>创建活动的通知》，投标人在投标报价中计入创标化工地增加费，报价按浙江省建设工程计价规则</w:t>
      </w:r>
      <w:r>
        <w:t>（2018 版）</w:t>
      </w:r>
      <w:r>
        <w:rPr>
          <w:spacing w:val="-3"/>
        </w:rPr>
        <w:t>规定执行计取。</w:t>
      </w:r>
    </w:p>
    <w:p>
      <w:pPr>
        <w:pStyle w:val="3"/>
        <w:spacing w:before="27" w:line="350" w:lineRule="auto"/>
        <w:ind w:left="118" w:right="206" w:firstLine="420"/>
        <w:jc w:val="both"/>
      </w:pPr>
      <w:r>
        <w:t>（3）</w:t>
      </w:r>
      <w:r>
        <w:rPr>
          <w:b/>
        </w:rPr>
        <w:t>提前竣工增加费：</w:t>
      </w:r>
      <w:r>
        <w:t>是指因缩短工期要求发生的施工增加费，包括赶工所需发生的夜旬施工增加费、周转材料加大投人量和资金、劳动力集中投人等 所增加的费用。</w:t>
      </w:r>
    </w:p>
    <w:p>
      <w:pPr>
        <w:pStyle w:val="3"/>
        <w:spacing w:before="29" w:line="348" w:lineRule="auto"/>
        <w:ind w:left="118" w:right="206" w:firstLine="420"/>
        <w:jc w:val="both"/>
      </w:pPr>
      <w:r>
        <w:t>（4）</w:t>
      </w:r>
      <w:r>
        <w:rPr>
          <w:b/>
        </w:rPr>
        <w:t>二次搬运费：</w:t>
      </w:r>
      <w:r>
        <w:t>是指因施工场地条件限制而发生的材料、构配件、半成品等一次运输不能到达堆放地点，必须进行二次或多次搬运所发生的费用。</w:t>
      </w:r>
    </w:p>
    <w:p>
      <w:pPr>
        <w:pStyle w:val="3"/>
        <w:spacing w:before="31" w:line="350" w:lineRule="auto"/>
        <w:ind w:left="118" w:right="206" w:firstLine="420"/>
        <w:jc w:val="both"/>
      </w:pPr>
      <w:r>
        <w:t>（5）</w:t>
      </w:r>
      <w:r>
        <w:rPr>
          <w:b/>
        </w:rPr>
        <w:t>冬雨季施工增加费：</w:t>
      </w:r>
      <w:r>
        <w:t>是指在冬季或雨季施工需增加的临时设施、防滑、排除雨雪，人工及施工机械效率降低等费用。</w:t>
      </w:r>
    </w:p>
    <w:p>
      <w:pPr>
        <w:spacing w:before="0" w:line="215" w:lineRule="exact"/>
        <w:ind w:left="538" w:right="0" w:firstLine="0"/>
        <w:jc w:val="left"/>
        <w:rPr>
          <w:sz w:val="21"/>
        </w:rPr>
      </w:pPr>
      <w:r>
        <w:rPr>
          <w:sz w:val="21"/>
        </w:rPr>
        <w:t>（6）</w:t>
      </w:r>
      <w:r>
        <w:rPr>
          <w:b/>
          <w:sz w:val="21"/>
        </w:rPr>
        <w:t>行车、行人干扰增加费</w:t>
      </w:r>
      <w:r>
        <w:rPr>
          <w:sz w:val="21"/>
        </w:rPr>
        <w:t>：是指边施工边维持行人与车辆通行的市政、城市轨道交通、园林 绿</w:t>
      </w:r>
    </w:p>
    <w:p>
      <w:pPr>
        <w:pStyle w:val="3"/>
        <w:spacing w:before="37"/>
        <w:ind w:left="118"/>
      </w:pPr>
      <w:r>
        <w:t>化等市政基础设施工程及相应养护维修工程受行车、行人干扰 影响而降低工效等所增加的费用。</w:t>
      </w:r>
    </w:p>
    <w:p>
      <w:pPr>
        <w:spacing w:before="123"/>
        <w:ind w:left="538" w:right="0" w:firstLine="0"/>
        <w:jc w:val="left"/>
        <w:rPr>
          <w:sz w:val="21"/>
        </w:rPr>
      </w:pPr>
      <w:r>
        <w:rPr>
          <w:sz w:val="21"/>
        </w:rPr>
        <w:t>（7）</w:t>
      </w:r>
      <w:r>
        <w:rPr>
          <w:b/>
          <w:sz w:val="21"/>
        </w:rPr>
        <w:t>其他施工组织措施费</w:t>
      </w:r>
      <w:r>
        <w:rPr>
          <w:sz w:val="21"/>
        </w:rPr>
        <w:t>：是指根据各专业、地区及工程特点补充的施工组织措施项目的费用。</w:t>
      </w:r>
    </w:p>
    <w:p>
      <w:pPr>
        <w:pStyle w:val="21"/>
        <w:numPr>
          <w:ilvl w:val="1"/>
          <w:numId w:val="47"/>
        </w:numPr>
        <w:tabs>
          <w:tab w:val="left" w:pos="909"/>
        </w:tabs>
        <w:spacing w:before="125" w:after="0" w:line="348" w:lineRule="auto"/>
        <w:ind w:left="118" w:right="110" w:firstLine="420"/>
        <w:jc w:val="both"/>
        <w:rPr>
          <w:sz w:val="21"/>
        </w:rPr>
      </w:pPr>
      <w:r>
        <w:rPr>
          <w:spacing w:val="-3"/>
          <w:sz w:val="21"/>
        </w:rPr>
        <w:t>措施项目清单报价时有关表格中的序号、项目名称应按“措施项目清单”中的相应内容填写。</w:t>
      </w:r>
      <w:r>
        <w:rPr>
          <w:spacing w:val="-8"/>
          <w:sz w:val="21"/>
        </w:rPr>
        <w:t>投标人可根据自己编制的施工组织设计，增加措施项目，但不得删除不发生的措施项目。投标人增加的</w:t>
      </w:r>
      <w:r>
        <w:rPr>
          <w:spacing w:val="-3"/>
          <w:sz w:val="21"/>
        </w:rPr>
        <w:t>措施项目，应填写在相应的措施项目之后，并在“措施项目清单计价表”序号栏中以“增╳╳”示之，</w:t>
      </w:r>
    </w:p>
    <w:p>
      <w:pPr>
        <w:pStyle w:val="3"/>
        <w:spacing w:before="31"/>
        <w:ind w:left="118"/>
      </w:pPr>
      <w:r>
        <w:t>“╳╳”为增加的措施序号，自 01 起顺序编制。</w:t>
      </w:r>
    </w:p>
    <w:p>
      <w:pPr>
        <w:pStyle w:val="21"/>
        <w:numPr>
          <w:ilvl w:val="1"/>
          <w:numId w:val="47"/>
        </w:numPr>
        <w:tabs>
          <w:tab w:val="left" w:pos="899"/>
        </w:tabs>
        <w:spacing w:before="126" w:after="0" w:line="348" w:lineRule="auto"/>
        <w:ind w:left="541" w:right="177" w:hanging="12"/>
        <w:jc w:val="left"/>
        <w:rPr>
          <w:b/>
          <w:sz w:val="21"/>
        </w:rPr>
      </w:pPr>
      <w:r>
        <w:rPr>
          <w:spacing w:val="-3"/>
          <w:sz w:val="21"/>
        </w:rPr>
        <w:t>措施清单项目计价时，对于不发生的措施项目，金额一律以“</w:t>
      </w:r>
      <w:r>
        <w:rPr>
          <w:sz w:val="21"/>
        </w:rPr>
        <w:t>0</w:t>
      </w:r>
      <w:r>
        <w:rPr>
          <w:spacing w:val="-3"/>
          <w:sz w:val="21"/>
        </w:rPr>
        <w:t>”计价，如不填报按“</w:t>
      </w:r>
      <w:r>
        <w:rPr>
          <w:sz w:val="21"/>
        </w:rPr>
        <w:t>0”</w:t>
      </w:r>
      <w:r>
        <w:rPr>
          <w:spacing w:val="-3"/>
          <w:sz w:val="21"/>
        </w:rPr>
        <w:t>计。</w:t>
      </w:r>
      <w:r>
        <w:rPr>
          <w:b/>
          <w:sz w:val="21"/>
        </w:rPr>
        <w:t>4．其他项目清单报价</w:t>
      </w:r>
    </w:p>
    <w:p>
      <w:pPr>
        <w:pStyle w:val="21"/>
        <w:numPr>
          <w:ilvl w:val="1"/>
          <w:numId w:val="48"/>
        </w:numPr>
        <w:tabs>
          <w:tab w:val="left" w:pos="909"/>
        </w:tabs>
        <w:spacing w:before="31" w:after="0" w:line="240" w:lineRule="auto"/>
        <w:ind w:left="118" w:right="0" w:firstLine="420"/>
        <w:jc w:val="left"/>
        <w:rPr>
          <w:sz w:val="21"/>
        </w:rPr>
      </w:pPr>
      <w:r>
        <w:rPr>
          <w:spacing w:val="-12"/>
          <w:sz w:val="21"/>
        </w:rPr>
        <w:t>其他项目清单包括括暂列金额、材料暂估价、专业工程暂估价、计日工及总承包服务费等内容。</w:t>
      </w:r>
    </w:p>
    <w:p>
      <w:pPr>
        <w:pStyle w:val="21"/>
        <w:numPr>
          <w:ilvl w:val="1"/>
          <w:numId w:val="48"/>
        </w:numPr>
        <w:tabs>
          <w:tab w:val="left" w:pos="909"/>
        </w:tabs>
        <w:spacing w:before="125" w:after="0" w:line="350" w:lineRule="auto"/>
        <w:ind w:left="118" w:right="206" w:firstLine="420"/>
        <w:jc w:val="both"/>
        <w:rPr>
          <w:b/>
          <w:sz w:val="21"/>
        </w:rPr>
      </w:pPr>
      <w:r>
        <w:rPr>
          <w:spacing w:val="-5"/>
          <w:sz w:val="21"/>
        </w:rPr>
        <w:t>暂列金额是指招标人在工程量清单中暂定并包括在工程合同价款中的一笔款项。用于工程合同</w:t>
      </w:r>
      <w:r>
        <w:rPr>
          <w:spacing w:val="-9"/>
          <w:sz w:val="21"/>
        </w:rPr>
        <w:t>签订时尚未确定或者不可预见的所需材料、工程设备、服务的采购，施工中可能发生的工程变更、合同约定调整因素出现时的合同价款调整，以及发生的索赔、现场签证确认等的费用和标化工地、优质工程</w:t>
      </w:r>
      <w:r>
        <w:rPr>
          <w:spacing w:val="-12"/>
          <w:sz w:val="21"/>
        </w:rPr>
        <w:t>等费用的追加，包括标化工地暂列金额、优质工程暂列金额和其他暂列金额。投标报价时按招标人提供的数额填报。</w:t>
      </w:r>
      <w:r>
        <w:rPr>
          <w:b/>
          <w:spacing w:val="-12"/>
          <w:sz w:val="21"/>
        </w:rPr>
        <w:t>本工程暂列金额详见工程量清单，投标人不得调整，否则经评委确认后作否决其投标处理。</w:t>
      </w:r>
    </w:p>
    <w:p>
      <w:pPr>
        <w:pStyle w:val="21"/>
        <w:numPr>
          <w:ilvl w:val="1"/>
          <w:numId w:val="48"/>
        </w:numPr>
        <w:tabs>
          <w:tab w:val="left" w:pos="909"/>
        </w:tabs>
        <w:spacing w:before="29" w:after="0" w:line="348" w:lineRule="auto"/>
        <w:ind w:left="118" w:right="206" w:firstLine="420"/>
        <w:jc w:val="both"/>
        <w:rPr>
          <w:b/>
          <w:sz w:val="21"/>
        </w:rPr>
      </w:pPr>
      <w:r>
        <w:rPr>
          <w:spacing w:val="-5"/>
          <w:sz w:val="21"/>
        </w:rPr>
        <w:t>暂估价是指招标人在工程量清单中提供的用于支付必然发生但暂时不能确定价格的材料、工程</w:t>
      </w:r>
      <w:r>
        <w:rPr>
          <w:spacing w:val="-8"/>
          <w:sz w:val="21"/>
        </w:rPr>
        <w:t>设备的单价以及施工技术专项措施项目、专业工程等的金额。投标报价时按招标人提供的数额填报。</w:t>
      </w:r>
      <w:r>
        <w:rPr>
          <w:b/>
          <w:sz w:val="21"/>
        </w:rPr>
        <w:t>本</w:t>
      </w:r>
      <w:r>
        <w:rPr>
          <w:b/>
          <w:spacing w:val="-3"/>
          <w:sz w:val="21"/>
        </w:rPr>
        <w:t>工程暂估价详见工程量清单，投标人不得调整，否则经评委确认后作否决其投标处理。</w:t>
      </w:r>
    </w:p>
    <w:p>
      <w:pPr>
        <w:pStyle w:val="21"/>
        <w:numPr>
          <w:ilvl w:val="2"/>
          <w:numId w:val="48"/>
        </w:numPr>
        <w:tabs>
          <w:tab w:val="left" w:pos="1118"/>
        </w:tabs>
        <w:spacing w:before="31" w:after="0" w:line="348" w:lineRule="auto"/>
        <w:ind w:left="118" w:right="208" w:firstLine="420"/>
        <w:jc w:val="both"/>
        <w:rPr>
          <w:sz w:val="21"/>
        </w:rPr>
      </w:pPr>
      <w:r>
        <w:rPr>
          <w:spacing w:val="-7"/>
          <w:sz w:val="21"/>
        </w:rPr>
        <w:t>材料及工程设备暂估价：是指发包阶段已经确认发生的材料、工程设备，由于设计标准未明</w:t>
      </w:r>
      <w:r>
        <w:rPr>
          <w:spacing w:val="-8"/>
          <w:sz w:val="21"/>
        </w:rPr>
        <w:t>确等原因造成无法当时确定准确价格，或者设计标准虽已明确，但一时无法取得合理询价，由招标人在</w:t>
      </w:r>
    </w:p>
    <w:p>
      <w:pPr>
        <w:spacing w:after="0" w:line="348" w:lineRule="auto"/>
        <w:jc w:val="both"/>
        <w:rPr>
          <w:sz w:val="21"/>
        </w:rPr>
        <w:sectPr>
          <w:pgSz w:w="11910" w:h="16840"/>
          <w:pgMar w:top="1080" w:right="920" w:bottom="1360" w:left="1300" w:header="882" w:footer="1174" w:gutter="0"/>
        </w:sectPr>
      </w:pPr>
    </w:p>
    <w:p>
      <w:pPr>
        <w:pStyle w:val="3"/>
        <w:spacing w:before="7"/>
        <w:rPr>
          <w:sz w:val="23"/>
        </w:rPr>
      </w:pPr>
    </w:p>
    <w:p>
      <w:pPr>
        <w:pStyle w:val="3"/>
        <w:spacing w:before="36"/>
        <w:ind w:left="118"/>
      </w:pPr>
      <w:r>
        <w:t>工程量清单中给定的若干暂估单价。</w:t>
      </w:r>
    </w:p>
    <w:p>
      <w:pPr>
        <w:pStyle w:val="21"/>
        <w:numPr>
          <w:ilvl w:val="2"/>
          <w:numId w:val="48"/>
        </w:numPr>
        <w:tabs>
          <w:tab w:val="left" w:pos="1118"/>
        </w:tabs>
        <w:spacing w:before="125" w:after="0" w:line="348" w:lineRule="auto"/>
        <w:ind w:left="118" w:right="206" w:firstLine="420"/>
        <w:jc w:val="both"/>
        <w:rPr>
          <w:sz w:val="21"/>
        </w:rPr>
      </w:pPr>
      <w:r>
        <w:rPr>
          <w:spacing w:val="-7"/>
          <w:sz w:val="21"/>
        </w:rPr>
        <w:t>专业工程暂估价：是指发包阶段已经确认发生的专业工程，由于设计未详尽、标准未明确或</w:t>
      </w:r>
      <w:r>
        <w:rPr>
          <w:spacing w:val="-9"/>
          <w:sz w:val="21"/>
        </w:rPr>
        <w:t>者需要由专业承包人完成等原因造成无法当时确定准确价格，由招标人在工程量清单中给定的一个暂估总价。</w:t>
      </w:r>
    </w:p>
    <w:p>
      <w:pPr>
        <w:pStyle w:val="21"/>
        <w:numPr>
          <w:ilvl w:val="2"/>
          <w:numId w:val="48"/>
        </w:numPr>
        <w:tabs>
          <w:tab w:val="left" w:pos="1118"/>
        </w:tabs>
        <w:spacing w:before="31" w:after="0" w:line="348" w:lineRule="auto"/>
        <w:ind w:left="118" w:right="206" w:firstLine="420"/>
        <w:jc w:val="both"/>
        <w:rPr>
          <w:sz w:val="21"/>
        </w:rPr>
      </w:pPr>
      <w:r>
        <w:rPr>
          <w:spacing w:val="-4"/>
          <w:sz w:val="21"/>
        </w:rPr>
        <w:t>施工技术专项措施项目暂估价</w:t>
      </w:r>
      <w:r>
        <w:rPr>
          <w:sz w:val="21"/>
        </w:rPr>
        <w:t>（</w:t>
      </w:r>
      <w:r>
        <w:rPr>
          <w:spacing w:val="-6"/>
          <w:sz w:val="21"/>
        </w:rPr>
        <w:t>简称“专项措施暂估价”</w:t>
      </w:r>
      <w:r>
        <w:rPr>
          <w:spacing w:val="-10"/>
          <w:sz w:val="21"/>
        </w:rPr>
        <w:t>）</w:t>
      </w:r>
      <w:r>
        <w:rPr>
          <w:spacing w:val="-4"/>
          <w:sz w:val="21"/>
        </w:rPr>
        <w:t>：是指发包阶段已经确认发生的</w:t>
      </w:r>
      <w:r>
        <w:rPr>
          <w:spacing w:val="-11"/>
          <w:sz w:val="21"/>
        </w:rPr>
        <w:t>施工技术措施项目，由于需要在签约后由承包人提出专项方案并经论证、批准方能实施等原因造成无法</w:t>
      </w:r>
      <w:r>
        <w:rPr>
          <w:spacing w:val="-6"/>
          <w:sz w:val="21"/>
        </w:rPr>
        <w:t>当时准确计价，由招标人在工程量清单中给定的一个暂估总价。</w:t>
      </w:r>
    </w:p>
    <w:p>
      <w:pPr>
        <w:pStyle w:val="21"/>
        <w:numPr>
          <w:ilvl w:val="1"/>
          <w:numId w:val="48"/>
        </w:numPr>
        <w:tabs>
          <w:tab w:val="left" w:pos="909"/>
        </w:tabs>
        <w:spacing w:before="31" w:after="0" w:line="348" w:lineRule="auto"/>
        <w:ind w:left="118" w:right="206" w:firstLine="420"/>
        <w:jc w:val="left"/>
        <w:rPr>
          <w:sz w:val="21"/>
        </w:rPr>
      </w:pPr>
      <w:r>
        <w:rPr>
          <w:spacing w:val="-7"/>
          <w:sz w:val="21"/>
        </w:rPr>
        <w:t>计日工是指在施工过程中，承包人完成发包人提出的工程合同范围以外的零星项目或工作所需</w:t>
      </w:r>
      <w:r>
        <w:rPr>
          <w:spacing w:val="-5"/>
          <w:sz w:val="21"/>
        </w:rPr>
        <w:t>的费用，投标人投标自行确定报价。</w:t>
      </w:r>
    </w:p>
    <w:p>
      <w:pPr>
        <w:pStyle w:val="21"/>
        <w:numPr>
          <w:ilvl w:val="1"/>
          <w:numId w:val="48"/>
        </w:numPr>
        <w:tabs>
          <w:tab w:val="left" w:pos="909"/>
        </w:tabs>
        <w:spacing w:before="31" w:after="0" w:line="240" w:lineRule="auto"/>
        <w:ind w:left="118" w:right="0" w:firstLine="420"/>
        <w:jc w:val="left"/>
        <w:rPr>
          <w:sz w:val="21"/>
        </w:rPr>
      </w:pPr>
      <w:r>
        <w:rPr>
          <w:spacing w:val="-3"/>
          <w:sz w:val="21"/>
        </w:rPr>
        <w:t>施工总承包服务费：</w:t>
      </w:r>
    </w:p>
    <w:p>
      <w:pPr>
        <w:pStyle w:val="3"/>
        <w:spacing w:before="125" w:line="350" w:lineRule="auto"/>
        <w:ind w:left="118" w:right="84" w:firstLine="420"/>
      </w:pPr>
      <w:r>
        <w:rPr>
          <w:spacing w:val="-6"/>
        </w:rPr>
        <w:t>总承包服务费指总承包人为配合协调发包人进行的工程分包自行采购的设备、材料等进行管理、服</w:t>
      </w:r>
      <w:r>
        <w:rPr>
          <w:spacing w:val="-9"/>
        </w:rPr>
        <w:t>务以及施工现场管理、竣工资料汇总整理等服务所需的费用。</w:t>
      </w:r>
      <w:r>
        <w:rPr>
          <w:spacing w:val="-10"/>
        </w:rPr>
        <w:t>（1）</w:t>
      </w:r>
      <w:r>
        <w:rPr>
          <w:spacing w:val="-2"/>
        </w:rPr>
        <w:t>发包人仅要求对分包的专业工程 进</w:t>
      </w:r>
      <w:r>
        <w:t>行总承包管理和协调时，总包单位可按分包的专业工程造价的 1%-2%向发包方计取总承包管理和协调</w:t>
      </w:r>
      <w:r>
        <w:rPr>
          <w:spacing w:val="-9"/>
        </w:rPr>
        <w:t>费。总承包单位完成其直接承包的工程范围内的临时道路、围墙、脚手架等措施项目，应无偿提供给分</w:t>
      </w:r>
      <w:r>
        <w:rPr>
          <w:spacing w:val="-5"/>
        </w:rPr>
        <w:t>包单位使用，分包单位则不能重复计算相应费用。</w:t>
      </w:r>
      <w:r>
        <w:t>（2）</w:t>
      </w:r>
      <w:r>
        <w:rPr>
          <w:spacing w:val="-3"/>
        </w:rPr>
        <w:t>发包人要求总承包单位对分包的专业工程进行</w:t>
      </w:r>
      <w:r>
        <w:rPr>
          <w:spacing w:val="-11"/>
        </w:rPr>
        <w:t xml:space="preserve">总承包管理和协调，并同时要求提供配合服务时，总包单位可按分包的专业工程造价的 </w:t>
      </w:r>
      <w:r>
        <w:t>2%-4</w:t>
      </w:r>
      <w:r>
        <w:rPr>
          <w:spacing w:val="-3"/>
        </w:rPr>
        <w:t>%向发包方</w:t>
      </w:r>
      <w:r>
        <w:rPr>
          <w:spacing w:val="-10"/>
        </w:rPr>
        <w:t>计取总承包管理、协调和服务费；分包单位则不能重复计算相应费用。总承包单位事先没有与发包人约</w:t>
      </w:r>
      <w:r>
        <w:rPr>
          <w:spacing w:val="-12"/>
        </w:rPr>
        <w:t>定提供配合服务的，分包单位又要求总承包单位提供垂直运输等配合服务时，分包单位支付给总包单位</w:t>
      </w:r>
      <w:r>
        <w:rPr>
          <w:spacing w:val="-9"/>
        </w:rPr>
        <w:t>的配合服务费，由总分包单位根据实际的发生额自行约定。</w:t>
      </w:r>
      <w:r>
        <w:rPr>
          <w:spacing w:val="-7"/>
        </w:rPr>
        <w:t>（3）发包人自提供材料、设备的，对材料、</w:t>
      </w:r>
      <w:r>
        <w:rPr>
          <w:spacing w:val="-3"/>
        </w:rPr>
        <w:t xml:space="preserve">设备进行管理、服务的单位可按材料、设备价值的 </w:t>
      </w:r>
      <w:r>
        <w:t>0.2%-1</w:t>
      </w:r>
      <w:r>
        <w:rPr>
          <w:spacing w:val="-3"/>
        </w:rPr>
        <w:t>%向发包方计取材料、设备的管理、服务费。</w:t>
      </w:r>
    </w:p>
    <w:p>
      <w:pPr>
        <w:spacing w:before="26"/>
        <w:ind w:left="541" w:right="0" w:firstLine="0"/>
        <w:jc w:val="left"/>
        <w:rPr>
          <w:b/>
          <w:sz w:val="21"/>
        </w:rPr>
      </w:pPr>
      <w:r>
        <w:rPr>
          <w:b/>
          <w:sz w:val="21"/>
        </w:rPr>
        <w:t>5.工程规费、税金的报价</w:t>
      </w:r>
    </w:p>
    <w:p>
      <w:pPr>
        <w:spacing w:before="125" w:line="350" w:lineRule="auto"/>
        <w:ind w:left="118" w:right="208" w:firstLine="420"/>
        <w:jc w:val="both"/>
        <w:rPr>
          <w:b/>
          <w:sz w:val="21"/>
        </w:rPr>
      </w:pPr>
      <w:r>
        <w:rPr>
          <w:spacing w:val="-8"/>
          <w:sz w:val="21"/>
        </w:rPr>
        <w:t>各投标单位应按招标文件规定的费率，填写规费、税金金额。若投标单位没有填报规费、税金，则</w:t>
      </w:r>
      <w:r>
        <w:rPr>
          <w:spacing w:val="-11"/>
          <w:sz w:val="21"/>
        </w:rPr>
        <w:t>认为综合单价已包括规费、税金在内，并按规定将规费、税金从投标报价中扣除。</w:t>
      </w:r>
      <w:r>
        <w:rPr>
          <w:b/>
          <w:sz w:val="21"/>
          <w:u w:val="single"/>
        </w:rPr>
        <w:t>根据浙建建[2018]61 号中规定，规费取费标准是投资概算和招标控制价的编制依据，投标人根据国家法律法规及自身缴纳</w:t>
      </w:r>
      <w:r>
        <w:rPr>
          <w:b/>
          <w:spacing w:val="-2"/>
          <w:sz w:val="21"/>
          <w:u w:val="single"/>
        </w:rPr>
        <w:t>规费的实际情况，自主确</w:t>
      </w:r>
      <w:r>
        <w:rPr>
          <w:b/>
          <w:spacing w:val="-18"/>
          <w:sz w:val="21"/>
          <w:u w:val="single"/>
        </w:rPr>
        <w:t xml:space="preserve">定其投标费率，但在规费政策平稳过渡内不得低于标准费率的 </w:t>
      </w:r>
      <w:r>
        <w:rPr>
          <w:b/>
          <w:sz w:val="21"/>
          <w:u w:val="single"/>
        </w:rPr>
        <w:t>30%。</w:t>
      </w:r>
    </w:p>
    <w:p>
      <w:pPr>
        <w:spacing w:before="29" w:line="348" w:lineRule="auto"/>
        <w:ind w:left="118" w:right="198" w:firstLine="405"/>
        <w:jc w:val="both"/>
        <w:rPr>
          <w:b/>
          <w:sz w:val="21"/>
        </w:rPr>
      </w:pPr>
      <w:r>
        <w:rPr>
          <w:b/>
          <w:spacing w:val="-12"/>
          <w:sz w:val="21"/>
        </w:rPr>
        <w:t>根据浙建建发〔</w:t>
      </w:r>
      <w:r>
        <w:rPr>
          <w:b/>
          <w:spacing w:val="-4"/>
          <w:sz w:val="21"/>
        </w:rPr>
        <w:t>2019</w:t>
      </w:r>
      <w:r>
        <w:rPr>
          <w:b/>
          <w:spacing w:val="-19"/>
          <w:sz w:val="21"/>
        </w:rPr>
        <w:t>〕</w:t>
      </w:r>
      <w:r>
        <w:rPr>
          <w:b/>
          <w:sz w:val="21"/>
        </w:rPr>
        <w:t>92</w:t>
      </w:r>
      <w:r>
        <w:rPr>
          <w:b/>
          <w:spacing w:val="-16"/>
          <w:sz w:val="21"/>
        </w:rPr>
        <w:t xml:space="preserve"> 号文件《关于增值税调整后我省建设工程计价依据增值税税率及有关计价调</w:t>
      </w:r>
      <w:r>
        <w:rPr>
          <w:b/>
          <w:spacing w:val="-13"/>
          <w:sz w:val="21"/>
        </w:rPr>
        <w:t xml:space="preserve">整的通知》，本工程税金取值为 </w:t>
      </w:r>
      <w:r>
        <w:rPr>
          <w:b/>
          <w:spacing w:val="-6"/>
          <w:sz w:val="21"/>
        </w:rPr>
        <w:t>9</w:t>
      </w:r>
      <w:r>
        <w:rPr>
          <w:b/>
          <w:spacing w:val="-10"/>
          <w:sz w:val="21"/>
        </w:rPr>
        <w:t>%，不得作为竞争性费用。</w:t>
      </w:r>
    </w:p>
    <w:p>
      <w:pPr>
        <w:spacing w:before="32"/>
        <w:ind w:left="536" w:right="0" w:firstLine="0"/>
        <w:jc w:val="left"/>
        <w:rPr>
          <w:b/>
          <w:sz w:val="21"/>
        </w:rPr>
      </w:pPr>
      <w:r>
        <w:rPr>
          <w:b/>
          <w:sz w:val="21"/>
        </w:rPr>
        <w:t>6.清单工程量误差的调整</w:t>
      </w:r>
    </w:p>
    <w:p>
      <w:pPr>
        <w:pStyle w:val="21"/>
        <w:numPr>
          <w:ilvl w:val="1"/>
          <w:numId w:val="49"/>
        </w:numPr>
        <w:tabs>
          <w:tab w:val="left" w:pos="909"/>
        </w:tabs>
        <w:spacing w:before="126" w:after="0" w:line="240" w:lineRule="auto"/>
        <w:ind w:left="118" w:right="0" w:firstLine="420"/>
        <w:jc w:val="left"/>
        <w:rPr>
          <w:sz w:val="21"/>
        </w:rPr>
      </w:pPr>
      <w:r>
        <w:rPr>
          <w:spacing w:val="-3"/>
          <w:sz w:val="21"/>
        </w:rPr>
        <w:t>清单工程量误差的调整详见合同专用条款约定。</w:t>
      </w:r>
    </w:p>
    <w:p>
      <w:pPr>
        <w:pStyle w:val="21"/>
        <w:numPr>
          <w:ilvl w:val="1"/>
          <w:numId w:val="49"/>
        </w:numPr>
        <w:tabs>
          <w:tab w:val="left" w:pos="928"/>
        </w:tabs>
        <w:spacing w:before="123" w:after="0" w:line="350" w:lineRule="auto"/>
        <w:ind w:left="118" w:right="101" w:firstLine="420"/>
        <w:jc w:val="left"/>
        <w:rPr>
          <w:sz w:val="21"/>
        </w:rPr>
      </w:pPr>
      <w:r>
        <w:rPr>
          <w:spacing w:val="-5"/>
          <w:sz w:val="21"/>
        </w:rPr>
        <w:t xml:space="preserve">本工程中标单位在接到中标通知书后 </w:t>
      </w:r>
      <w:r>
        <w:rPr>
          <w:b/>
          <w:sz w:val="21"/>
          <w:u w:val="single"/>
        </w:rPr>
        <w:t>30</w:t>
      </w:r>
      <w:r>
        <w:rPr>
          <w:b/>
          <w:spacing w:val="-11"/>
          <w:sz w:val="21"/>
          <w:u w:val="single"/>
        </w:rPr>
        <w:t xml:space="preserve"> 天</w:t>
      </w:r>
      <w:r>
        <w:rPr>
          <w:spacing w:val="-3"/>
          <w:sz w:val="21"/>
        </w:rPr>
        <w:t>内，根据商务标中的有关分部分项工程、措施项目</w:t>
      </w:r>
      <w:r>
        <w:rPr>
          <w:spacing w:val="-17"/>
          <w:sz w:val="21"/>
        </w:rPr>
        <w:t>的报价，必须向招标人提供本工程《工程量清单综合单价计算表》、《工程量清单综合单价工料分析法》、</w:t>
      </w:r>
    </w:p>
    <w:p>
      <w:pPr>
        <w:pStyle w:val="3"/>
        <w:spacing w:before="29" w:line="348" w:lineRule="auto"/>
        <w:ind w:left="118" w:right="153"/>
      </w:pPr>
      <w:r>
        <w:rPr>
          <w:spacing w:val="-9"/>
        </w:rPr>
        <w:t>《措施项目清单综合单价计算表》、《措施项目清单综合单价工料分析表》，作为签订合同、工程施工</w:t>
      </w:r>
      <w:r>
        <w:rPr>
          <w:spacing w:val="-5"/>
        </w:rPr>
        <w:t>变更、办理竣工结算的有效依据之一，并报相关部门备案。</w:t>
      </w:r>
    </w:p>
    <w:p>
      <w:pPr>
        <w:pStyle w:val="3"/>
        <w:spacing w:before="31"/>
        <w:ind w:left="538"/>
      </w:pPr>
      <w:r>
        <w:t>7.合同价款调整（详见本招标文件合同专用条款内容）</w:t>
      </w:r>
    </w:p>
    <w:p>
      <w:pPr>
        <w:pStyle w:val="21"/>
        <w:numPr>
          <w:ilvl w:val="1"/>
          <w:numId w:val="50"/>
        </w:numPr>
        <w:tabs>
          <w:tab w:val="left" w:pos="909"/>
        </w:tabs>
        <w:spacing w:before="125" w:after="0" w:line="240" w:lineRule="auto"/>
        <w:ind w:left="118" w:right="0" w:firstLine="420"/>
        <w:jc w:val="left"/>
        <w:rPr>
          <w:sz w:val="21"/>
        </w:rPr>
      </w:pPr>
      <w:r>
        <w:rPr>
          <w:spacing w:val="-6"/>
          <w:sz w:val="21"/>
        </w:rPr>
        <w:t>招标人与中标人应根据中标价确定合同价款，今后除标后调整造价、设计变更和优质工程增加</w:t>
      </w:r>
    </w:p>
    <w:p>
      <w:pPr>
        <w:spacing w:after="0" w:line="240" w:lineRule="auto"/>
        <w:jc w:val="left"/>
        <w:rPr>
          <w:sz w:val="21"/>
        </w:rPr>
        <w:sectPr>
          <w:pgSz w:w="11910" w:h="16840"/>
          <w:pgMar w:top="1080" w:right="920" w:bottom="1360" w:left="1300" w:header="882" w:footer="1174" w:gutter="0"/>
        </w:sectPr>
      </w:pPr>
    </w:p>
    <w:p>
      <w:pPr>
        <w:pStyle w:val="3"/>
        <w:spacing w:before="7"/>
        <w:rPr>
          <w:sz w:val="23"/>
        </w:rPr>
      </w:pPr>
    </w:p>
    <w:p>
      <w:pPr>
        <w:pStyle w:val="3"/>
        <w:spacing w:before="36"/>
        <w:ind w:left="118"/>
      </w:pPr>
      <w:r>
        <w:t>费外均不再调整，各投标人可根据自身的综合实力估计风险费用并在投标报价时综合考虑。</w:t>
      </w:r>
    </w:p>
    <w:p>
      <w:pPr>
        <w:pStyle w:val="21"/>
        <w:numPr>
          <w:ilvl w:val="1"/>
          <w:numId w:val="50"/>
        </w:numPr>
        <w:tabs>
          <w:tab w:val="left" w:pos="964"/>
        </w:tabs>
        <w:spacing w:before="125" w:after="0" w:line="348" w:lineRule="auto"/>
        <w:ind w:left="118" w:right="115" w:firstLine="420"/>
        <w:jc w:val="left"/>
        <w:rPr>
          <w:sz w:val="21"/>
        </w:rPr>
      </w:pPr>
      <w:r>
        <w:rPr>
          <w:sz w:val="21"/>
        </w:rPr>
        <w:t>中标单位的投标报价将作为签订合同和办理竣工结算的有效依据之一，施工期内现行预算定</w:t>
      </w:r>
      <w:r>
        <w:rPr>
          <w:spacing w:val="-3"/>
          <w:sz w:val="21"/>
        </w:rPr>
        <w:t>额、费用定额如有变动均不予调整。</w:t>
      </w:r>
    </w:p>
    <w:p>
      <w:pPr>
        <w:pStyle w:val="21"/>
        <w:numPr>
          <w:ilvl w:val="1"/>
          <w:numId w:val="50"/>
        </w:numPr>
        <w:tabs>
          <w:tab w:val="left" w:pos="909"/>
        </w:tabs>
        <w:spacing w:before="31" w:after="0" w:line="350" w:lineRule="auto"/>
        <w:ind w:left="118" w:right="106" w:firstLine="420"/>
        <w:jc w:val="left"/>
        <w:rPr>
          <w:sz w:val="21"/>
        </w:rPr>
      </w:pPr>
      <w:r>
        <w:rPr>
          <w:spacing w:val="-6"/>
          <w:sz w:val="21"/>
        </w:rPr>
        <w:t>不论投标人是否变动暂列金额、暂估价，今后发生退价、调价等情况一律按招标文件中提供的</w:t>
      </w:r>
      <w:r>
        <w:rPr>
          <w:spacing w:val="-4"/>
          <w:sz w:val="21"/>
        </w:rPr>
        <w:t>暂列金额、暂估价金额计算。</w:t>
      </w:r>
    </w:p>
    <w:p>
      <w:pPr>
        <w:numPr>
          <w:ilvl w:val="1"/>
          <w:numId w:val="50"/>
        </w:numPr>
        <w:tabs>
          <w:tab w:val="left" w:pos="906"/>
        </w:tabs>
        <w:spacing w:before="27" w:line="350" w:lineRule="auto"/>
        <w:ind w:left="118" w:right="106" w:firstLine="420"/>
        <w:jc w:val="left"/>
        <w:rPr>
          <w:b/>
          <w:sz w:val="21"/>
        </w:rPr>
      </w:pPr>
      <w:r>
        <w:rPr>
          <w:b/>
          <w:spacing w:val="-7"/>
          <w:sz w:val="21"/>
        </w:rPr>
        <w:t>今后施工过程中，不论本工程施工范围或工程量增减如何变动，中标人均需无条件接受并予以</w:t>
      </w:r>
      <w:r>
        <w:rPr>
          <w:b/>
          <w:spacing w:val="-3"/>
          <w:sz w:val="21"/>
        </w:rPr>
        <w:t>实施，不得以此理由提出任何费用索赔，结算方式执行本招标文件规定。</w:t>
      </w:r>
    </w:p>
    <w:p>
      <w:pPr>
        <w:pStyle w:val="3"/>
        <w:spacing w:before="29"/>
        <w:ind w:left="538"/>
      </w:pPr>
      <w:r>
        <w:t>8、本工程项目执行以下工程计价依据和相关政策性文件：</w:t>
      </w:r>
    </w:p>
    <w:p>
      <w:pPr>
        <w:pStyle w:val="3"/>
        <w:spacing w:before="108"/>
        <w:ind w:left="538"/>
      </w:pPr>
      <w:r>
        <w:t>（1）《浙江省建设工程计价规则（2018 版）》；</w:t>
      </w:r>
    </w:p>
    <w:p>
      <w:pPr>
        <w:pStyle w:val="3"/>
        <w:spacing w:before="106"/>
        <w:ind w:left="538"/>
      </w:pPr>
      <w:r>
        <w:t>（2）《浙江省房屋建筑与装饰工程预算定额（2018 版）》；</w:t>
      </w:r>
    </w:p>
    <w:p>
      <w:pPr>
        <w:pStyle w:val="3"/>
        <w:spacing w:before="103"/>
        <w:ind w:left="538"/>
      </w:pPr>
      <w:r>
        <w:t>（3）《浙江省通用安装工程预算定额（2018 版）》；</w:t>
      </w:r>
    </w:p>
    <w:p>
      <w:pPr>
        <w:pStyle w:val="3"/>
        <w:spacing w:before="103"/>
        <w:ind w:left="538"/>
      </w:pPr>
      <w:r>
        <w:t>（4）《浙江省市政工程预算定额(2018 版)》；</w:t>
      </w:r>
    </w:p>
    <w:p>
      <w:pPr>
        <w:pStyle w:val="3"/>
        <w:spacing w:before="106"/>
        <w:ind w:left="538"/>
      </w:pPr>
      <w:r>
        <w:t>（5）《浙江省建筑安装材料基期价格（2018 版）》；</w:t>
      </w:r>
    </w:p>
    <w:p>
      <w:pPr>
        <w:pStyle w:val="3"/>
        <w:spacing w:before="104"/>
        <w:ind w:left="538"/>
      </w:pPr>
      <w:r>
        <w:t>（6）《浙江省建设工程施工机械台班费用定额（2018 版）》；</w:t>
      </w:r>
    </w:p>
    <w:p>
      <w:pPr>
        <w:pStyle w:val="3"/>
        <w:spacing w:before="104"/>
        <w:ind w:left="538"/>
      </w:pPr>
      <w:r>
        <w:t>（7）《建设工程工程量清单计价规范》（GB50500-2013）；</w:t>
      </w:r>
    </w:p>
    <w:p>
      <w:pPr>
        <w:pStyle w:val="3"/>
        <w:spacing w:before="106"/>
        <w:ind w:left="538"/>
      </w:pPr>
      <w:r>
        <w:t>（8）《建筑工程工程量计算规范》（2013 版）；</w:t>
      </w:r>
    </w:p>
    <w:p>
      <w:pPr>
        <w:pStyle w:val="3"/>
        <w:spacing w:before="103"/>
        <w:ind w:left="538"/>
      </w:pPr>
      <w:r>
        <w:t>（9）《通用安装工程工程量计算规范》（GB50856-2013）。</w:t>
      </w:r>
    </w:p>
    <w:p>
      <w:pPr>
        <w:spacing w:before="103" w:line="333" w:lineRule="auto"/>
        <w:ind w:left="118" w:right="90" w:firstLine="420"/>
        <w:jc w:val="left"/>
        <w:rPr>
          <w:b/>
          <w:sz w:val="21"/>
        </w:rPr>
      </w:pPr>
      <w:r>
        <w:rPr>
          <w:spacing w:val="-14"/>
          <w:sz w:val="21"/>
        </w:rPr>
        <w:t>（10）</w:t>
      </w:r>
      <w:r>
        <w:rPr>
          <w:spacing w:val="-5"/>
          <w:sz w:val="21"/>
        </w:rPr>
        <w:t>《关于进一步规范人工市场信息价发布管理的通知》(温住建发</w:t>
      </w:r>
      <w:r>
        <w:rPr>
          <w:sz w:val="21"/>
        </w:rPr>
        <w:t>[2011]219</w:t>
      </w:r>
      <w:r>
        <w:rPr>
          <w:spacing w:val="0"/>
          <w:sz w:val="21"/>
        </w:rPr>
        <w:t xml:space="preserve"> 号文件)</w:t>
      </w:r>
      <w:r>
        <w:rPr>
          <w:b/>
          <w:spacing w:val="-4"/>
          <w:sz w:val="21"/>
        </w:rPr>
        <w:t>，调整方式按文件执行，人工市场信息价与定额价差价仅计税金。本工程人工费不实行动态管理。</w:t>
      </w:r>
    </w:p>
    <w:p>
      <w:pPr>
        <w:pStyle w:val="3"/>
        <w:spacing w:before="22"/>
        <w:ind w:left="538"/>
      </w:pPr>
      <w:r>
        <w:t>（11）联系单及变更程序按照苍政发（2018）60 号文件执行；</w:t>
      </w:r>
    </w:p>
    <w:p>
      <w:pPr>
        <w:pStyle w:val="3"/>
        <w:spacing w:before="104" w:line="333" w:lineRule="auto"/>
        <w:ind w:left="118" w:right="107" w:firstLine="420"/>
      </w:pPr>
      <w:r>
        <w:t>（12）《关于增值税调整后我省建设工程计价依据 增值税税率及有关计价调整的通知》（浙建建发 〔2019〕92 号）；</w:t>
      </w:r>
    </w:p>
    <w:p>
      <w:pPr>
        <w:pStyle w:val="3"/>
        <w:spacing w:before="22" w:line="331" w:lineRule="auto"/>
        <w:ind w:left="118" w:right="107" w:firstLine="420"/>
      </w:pPr>
      <w:r>
        <w:t>注：新增项目取费费率计算基数按《浙江省建设工程施工取费定额（2018 版）》规定执行，各项弹性区间费率取其他项中间值。</w:t>
      </w:r>
    </w:p>
    <w:p>
      <w:pPr>
        <w:pStyle w:val="3"/>
        <w:spacing w:before="26"/>
        <w:ind w:left="538"/>
      </w:pPr>
      <w:r>
        <w:t>9.招标文件未尽条款，按国家、省、市有关文件执行。</w:t>
      </w:r>
    </w:p>
    <w:p>
      <w:pPr>
        <w:pStyle w:val="3"/>
        <w:spacing w:before="118"/>
        <w:ind w:left="541"/>
      </w:pPr>
      <w:r>
        <w:rPr>
          <w:b/>
        </w:rPr>
        <w:t>10</w:t>
      </w:r>
      <w:r>
        <w:t>．工程量清单 (另附)</w:t>
      </w:r>
    </w:p>
    <w:p>
      <w:pPr>
        <w:spacing w:before="126"/>
        <w:ind w:left="598" w:right="0" w:firstLine="0"/>
        <w:jc w:val="left"/>
        <w:rPr>
          <w:b/>
          <w:sz w:val="21"/>
        </w:rPr>
      </w:pPr>
      <w:r>
        <w:rPr>
          <w:b/>
          <w:sz w:val="21"/>
        </w:rPr>
        <w:t>本工程开标前，投标人不得对招标人提供清单中的项目和数量进行任何改动。</w:t>
      </w:r>
    </w:p>
    <w:p>
      <w:pPr>
        <w:spacing w:before="123"/>
        <w:ind w:left="541" w:right="0" w:firstLine="0"/>
        <w:jc w:val="left"/>
        <w:rPr>
          <w:b/>
          <w:sz w:val="21"/>
        </w:rPr>
      </w:pPr>
      <w:r>
        <w:rPr>
          <w:b/>
          <w:color w:val="0000FF"/>
          <w:sz w:val="21"/>
        </w:rPr>
        <w:t>11.其他说明：</w:t>
      </w:r>
    </w:p>
    <w:p>
      <w:pPr>
        <w:spacing w:before="126" w:line="350" w:lineRule="auto"/>
        <w:ind w:left="118" w:right="90" w:firstLine="422"/>
        <w:jc w:val="left"/>
        <w:rPr>
          <w:b/>
          <w:sz w:val="21"/>
        </w:rPr>
      </w:pPr>
      <w:r>
        <w:rPr>
          <w:b/>
          <w:color w:val="0000FF"/>
          <w:sz w:val="21"/>
        </w:rPr>
        <w:t>⑴今后施工过程中，不论本工程施工范围或工程量增减如何变动，中标人均需无条件接受并予以实施，按实际完成的工程量结算，结算方式执行本招标文件规定。</w:t>
      </w:r>
    </w:p>
    <w:p>
      <w:pPr>
        <w:spacing w:before="27" w:line="350" w:lineRule="auto"/>
        <w:ind w:left="118" w:right="106" w:firstLine="422"/>
        <w:jc w:val="both"/>
        <w:rPr>
          <w:b/>
          <w:sz w:val="21"/>
        </w:rPr>
      </w:pPr>
      <w:r>
        <w:rPr>
          <w:b/>
          <w:color w:val="0000FF"/>
          <w:spacing w:val="-4"/>
          <w:sz w:val="21"/>
        </w:rPr>
        <w:t>（2）本清单如有提供品牌要求的，所提供的品牌要求并不是施工的唯一标准，投标人在工程实施过程可参照清单要求品牌提供“相当于”或“高于”清单要求的品牌标准，中标人在采购之前必须报送材料样品，经招标人签字认可后方可进场，否则一切后果由中标人自负。</w:t>
      </w:r>
    </w:p>
    <w:p>
      <w:pPr>
        <w:spacing w:after="0" w:line="350" w:lineRule="auto"/>
        <w:jc w:val="both"/>
        <w:rPr>
          <w:sz w:val="21"/>
        </w:rPr>
        <w:sectPr>
          <w:pgSz w:w="11910" w:h="16840"/>
          <w:pgMar w:top="1080" w:right="1020" w:bottom="1360" w:left="1300" w:header="882" w:footer="1174" w:gutter="0"/>
        </w:sectPr>
      </w:pPr>
    </w:p>
    <w:p>
      <w:pPr>
        <w:pStyle w:val="3"/>
        <w:rPr>
          <w:b/>
          <w:sz w:val="20"/>
        </w:rPr>
      </w:pPr>
    </w:p>
    <w:p>
      <w:pPr>
        <w:pStyle w:val="3"/>
        <w:rPr>
          <w:b/>
          <w:sz w:val="20"/>
        </w:rPr>
      </w:pPr>
    </w:p>
    <w:p>
      <w:pPr>
        <w:spacing w:before="104"/>
        <w:ind w:left="0" w:right="0" w:firstLine="0"/>
        <w:jc w:val="center"/>
        <w:rPr>
          <w:b/>
          <w:sz w:val="44"/>
        </w:rPr>
      </w:pPr>
      <w:bookmarkStart w:id="133" w:name="第六章 图 纸"/>
      <w:bookmarkEnd w:id="133"/>
      <w:r>
        <w:rPr>
          <w:b/>
          <w:sz w:val="44"/>
        </w:rPr>
        <w:t>第六章 图 纸</w:t>
      </w:r>
    </w:p>
    <w:p>
      <w:pPr>
        <w:pStyle w:val="3"/>
        <w:rPr>
          <w:b/>
          <w:sz w:val="20"/>
        </w:rPr>
      </w:pPr>
    </w:p>
    <w:p>
      <w:pPr>
        <w:pStyle w:val="3"/>
        <w:rPr>
          <w:b/>
          <w:sz w:val="20"/>
        </w:rPr>
      </w:pPr>
    </w:p>
    <w:p>
      <w:pPr>
        <w:pStyle w:val="3"/>
        <w:rPr>
          <w:b/>
          <w:sz w:val="20"/>
        </w:rPr>
      </w:pPr>
    </w:p>
    <w:p>
      <w:pPr>
        <w:pStyle w:val="3"/>
        <w:spacing w:before="2"/>
        <w:rPr>
          <w:b/>
          <w:sz w:val="14"/>
        </w:rPr>
      </w:pPr>
    </w:p>
    <w:p>
      <w:pPr>
        <w:spacing w:before="26"/>
        <w:ind w:left="118" w:right="0" w:firstLine="0"/>
        <w:jc w:val="left"/>
        <w:rPr>
          <w:sz w:val="24"/>
        </w:rPr>
      </w:pPr>
      <w:r>
        <w:rPr>
          <w:sz w:val="24"/>
        </w:rPr>
        <w:t>附：另册（网上下载）。</w:t>
      </w:r>
    </w:p>
    <w:p>
      <w:pPr>
        <w:spacing w:after="0"/>
        <w:jc w:val="left"/>
        <w:rPr>
          <w:sz w:val="24"/>
        </w:rPr>
        <w:sectPr>
          <w:pgSz w:w="11910" w:h="16840"/>
          <w:pgMar w:top="1080" w:right="1020" w:bottom="1360" w:left="1300" w:header="882" w:footer="1174" w:gutter="0"/>
        </w:sectPr>
      </w:pPr>
    </w:p>
    <w:p>
      <w:pPr>
        <w:pStyle w:val="3"/>
        <w:rPr>
          <w:sz w:val="20"/>
        </w:rPr>
      </w:pPr>
    </w:p>
    <w:p>
      <w:pPr>
        <w:pStyle w:val="3"/>
        <w:rPr>
          <w:sz w:val="20"/>
        </w:rPr>
      </w:pPr>
    </w:p>
    <w:p>
      <w:pPr>
        <w:spacing w:before="104"/>
        <w:ind w:left="0" w:right="375" w:firstLine="0"/>
        <w:jc w:val="center"/>
        <w:rPr>
          <w:b/>
          <w:sz w:val="44"/>
        </w:rPr>
      </w:pPr>
      <w:bookmarkStart w:id="134" w:name="第七章 技术标准和要求"/>
      <w:bookmarkEnd w:id="134"/>
      <w:r>
        <w:rPr>
          <w:b/>
          <w:sz w:val="44"/>
        </w:rPr>
        <w:t>第七章 技术标准和要求</w:t>
      </w:r>
    </w:p>
    <w:p>
      <w:pPr>
        <w:pStyle w:val="3"/>
        <w:spacing w:before="10"/>
        <w:rPr>
          <w:b/>
          <w:sz w:val="64"/>
        </w:rPr>
      </w:pPr>
    </w:p>
    <w:p>
      <w:pPr>
        <w:spacing w:before="0"/>
        <w:ind w:left="0" w:right="372" w:firstLine="0"/>
        <w:jc w:val="center"/>
        <w:rPr>
          <w:sz w:val="32"/>
        </w:rPr>
      </w:pPr>
      <w:r>
        <w:rPr>
          <w:color w:val="000080"/>
          <w:w w:val="99"/>
          <w:sz w:val="32"/>
        </w:rPr>
        <w:t>略</w:t>
      </w:r>
    </w:p>
    <w:p>
      <w:pPr>
        <w:spacing w:after="0"/>
        <w:jc w:val="center"/>
        <w:rPr>
          <w:sz w:val="32"/>
        </w:rPr>
        <w:sectPr>
          <w:pgSz w:w="11910" w:h="16840"/>
          <w:pgMar w:top="1080" w:right="1020" w:bottom="1360" w:left="1680" w:header="882" w:footer="1174" w:gutter="0"/>
        </w:sectPr>
      </w:pPr>
    </w:p>
    <w:p>
      <w:pPr>
        <w:pStyle w:val="3"/>
        <w:rPr>
          <w:sz w:val="20"/>
        </w:rPr>
      </w:pPr>
    </w:p>
    <w:p>
      <w:pPr>
        <w:pStyle w:val="3"/>
        <w:rPr>
          <w:sz w:val="20"/>
        </w:rPr>
      </w:pPr>
    </w:p>
    <w:p>
      <w:pPr>
        <w:pStyle w:val="7"/>
        <w:ind w:left="2697"/>
      </w:pPr>
      <w:bookmarkStart w:id="135" w:name="第八章 投标文件格式"/>
      <w:bookmarkEnd w:id="135"/>
      <w:r>
        <w:t>第八章 投标文件格式</w:t>
      </w:r>
    </w:p>
    <w:p>
      <w:pPr>
        <w:pStyle w:val="3"/>
        <w:spacing w:before="11"/>
        <w:rPr>
          <w:b/>
          <w:sz w:val="65"/>
        </w:rPr>
      </w:pPr>
    </w:p>
    <w:p>
      <w:pPr>
        <w:pStyle w:val="11"/>
        <w:spacing w:line="411" w:lineRule="exact"/>
        <w:ind w:left="118"/>
        <w:jc w:val="left"/>
      </w:pPr>
      <w:r>
        <w:rPr>
          <w:w w:val="95"/>
        </w:rPr>
        <w:t>（一）</w:t>
      </w:r>
      <w:r>
        <w:rPr>
          <w:rFonts w:hint="eastAsia"/>
          <w:w w:val="95"/>
          <w:lang w:val="en-US" w:eastAsia="zh-CN"/>
        </w:rPr>
        <w:t>资信</w:t>
      </w:r>
      <w:r>
        <w:rPr>
          <w:w w:val="95"/>
        </w:rPr>
        <w:t>标部分格式</w:t>
      </w:r>
    </w:p>
    <w:p>
      <w:pPr>
        <w:spacing w:before="0" w:line="411" w:lineRule="exact"/>
        <w:ind w:left="118" w:right="0" w:firstLine="0"/>
        <w:jc w:val="left"/>
        <w:rPr>
          <w:w w:val="95"/>
          <w:sz w:val="32"/>
        </w:rPr>
      </w:pPr>
      <w:r>
        <w:rPr>
          <w:w w:val="95"/>
          <w:sz w:val="32"/>
        </w:rPr>
        <w:t>（二）商务标部分格式</w:t>
      </w:r>
    </w:p>
    <w:p>
      <w:pPr>
        <w:spacing w:before="0" w:line="411" w:lineRule="exact"/>
        <w:ind w:left="118" w:right="0" w:firstLine="0"/>
        <w:jc w:val="left"/>
        <w:sectPr>
          <w:footerReference r:id="rId14" w:type="default"/>
          <w:pgSz w:w="11910" w:h="16840"/>
          <w:pgMar w:top="1080" w:right="1020" w:bottom="1360" w:left="1300" w:header="882" w:footer="1174" w:gutter="0"/>
        </w:sectPr>
      </w:pPr>
      <w:r>
        <w:rPr>
          <w:w w:val="95"/>
          <w:sz w:val="32"/>
        </w:rPr>
        <w:t>（</w:t>
      </w:r>
      <w:r>
        <w:rPr>
          <w:rFonts w:hint="eastAsia"/>
          <w:w w:val="95"/>
          <w:sz w:val="32"/>
          <w:lang w:val="en-US" w:eastAsia="zh-CN"/>
        </w:rPr>
        <w:t>三</w:t>
      </w:r>
      <w:r>
        <w:rPr>
          <w:w w:val="95"/>
          <w:sz w:val="32"/>
        </w:rPr>
        <w:t>）资格后审申请书部分格式</w:t>
      </w:r>
    </w:p>
    <w:p>
      <w:pPr>
        <w:pStyle w:val="3"/>
        <w:spacing w:before="8"/>
        <w:rPr>
          <w:sz w:val="16"/>
        </w:rPr>
      </w:pPr>
    </w:p>
    <w:p>
      <w:pPr>
        <w:spacing w:before="1"/>
        <w:ind w:left="3073" w:right="0" w:firstLine="0"/>
        <w:jc w:val="left"/>
        <w:rPr>
          <w:b/>
          <w:sz w:val="32"/>
        </w:rPr>
      </w:pPr>
      <w:r>
        <w:rPr>
          <w:b/>
          <w:sz w:val="32"/>
        </w:rPr>
        <w:t>（</w:t>
      </w:r>
      <w:r>
        <w:rPr>
          <w:rFonts w:hint="eastAsia"/>
          <w:b/>
          <w:sz w:val="32"/>
          <w:lang w:val="en-US" w:eastAsia="zh-CN"/>
        </w:rPr>
        <w:t>一</w:t>
      </w:r>
      <w:r>
        <w:rPr>
          <w:b/>
          <w:sz w:val="32"/>
        </w:rPr>
        <w:t xml:space="preserve">） </w:t>
      </w:r>
      <w:r>
        <w:rPr>
          <w:rFonts w:hint="eastAsia"/>
          <w:b/>
          <w:sz w:val="32"/>
          <w:lang w:val="en-US" w:eastAsia="zh-CN"/>
        </w:rPr>
        <w:t>资信</w:t>
      </w:r>
      <w:r>
        <w:rPr>
          <w:b/>
          <w:sz w:val="32"/>
        </w:rPr>
        <w:t>标部分格式</w:t>
      </w:r>
    </w:p>
    <w:p>
      <w:pPr>
        <w:pStyle w:val="3"/>
        <w:rPr>
          <w:b/>
          <w:sz w:val="32"/>
        </w:rPr>
      </w:pPr>
    </w:p>
    <w:p>
      <w:pPr>
        <w:pStyle w:val="3"/>
        <w:rPr>
          <w:b/>
          <w:sz w:val="32"/>
        </w:rPr>
      </w:pPr>
    </w:p>
    <w:p>
      <w:pPr>
        <w:pStyle w:val="3"/>
        <w:ind w:firstLine="1151" w:firstLineChars="400"/>
        <w:jc w:val="both"/>
        <w:rPr>
          <w:rFonts w:hint="default" w:eastAsia="宋体"/>
          <w:b/>
          <w:sz w:val="44"/>
          <w:lang w:val="en-US" w:eastAsia="zh-CN"/>
        </w:rPr>
      </w:pPr>
      <w:r>
        <w:rPr>
          <w:rFonts w:hint="eastAsia"/>
          <w:b/>
          <w:spacing w:val="-77"/>
          <w:sz w:val="44"/>
          <w:lang w:val="en-US" w:eastAsia="zh-CN"/>
        </w:rPr>
        <w:t>杭深铁路苍南动车站站前广场改扩建工程</w:t>
      </w:r>
    </w:p>
    <w:p>
      <w:pPr>
        <w:pStyle w:val="3"/>
        <w:spacing w:before="7"/>
        <w:rPr>
          <w:b/>
          <w:sz w:val="42"/>
        </w:rPr>
      </w:pPr>
    </w:p>
    <w:p>
      <w:pPr>
        <w:spacing w:before="0" w:line="458" w:lineRule="auto"/>
        <w:ind w:left="3934" w:right="4309" w:firstLine="0"/>
        <w:jc w:val="both"/>
        <w:rPr>
          <w:sz w:val="96"/>
        </w:rPr>
      </w:pPr>
      <w:r>
        <w:rPr>
          <w:rFonts w:hint="eastAsia"/>
          <w:sz w:val="96"/>
          <w:lang w:val="en-US" w:eastAsia="zh-CN"/>
        </w:rPr>
        <w:t>资信</w:t>
      </w:r>
      <w:r>
        <w:rPr>
          <w:sz w:val="96"/>
        </w:rPr>
        <w:t>标</w:t>
      </w:r>
    </w:p>
    <w:p>
      <w:pPr>
        <w:pStyle w:val="3"/>
        <w:spacing w:before="2"/>
        <w:rPr>
          <w:sz w:val="109"/>
        </w:rPr>
      </w:pPr>
    </w:p>
    <w:p>
      <w:pPr>
        <w:tabs>
          <w:tab w:val="left" w:pos="3701"/>
          <w:tab w:val="left" w:pos="6361"/>
        </w:tabs>
        <w:spacing w:before="0"/>
        <w:ind w:left="1178" w:right="0" w:firstLine="0"/>
        <w:jc w:val="left"/>
        <w:rPr>
          <w:sz w:val="28"/>
        </w:rPr>
      </w:pPr>
      <w:r>
        <w:rPr>
          <w:sz w:val="28"/>
        </w:rPr>
        <w:t>投标单</w:t>
      </w:r>
      <w:r>
        <w:rPr>
          <w:spacing w:val="-3"/>
          <w:sz w:val="28"/>
        </w:rPr>
        <w:t>位</w:t>
      </w:r>
      <w:r>
        <w:rPr>
          <w:sz w:val="28"/>
        </w:rPr>
        <w:t>：</w:t>
      </w:r>
      <w:r>
        <w:rPr>
          <w:sz w:val="28"/>
          <w:u w:val="single"/>
        </w:rPr>
        <w:t xml:space="preserve"> </w:t>
      </w:r>
      <w:r>
        <w:rPr>
          <w:sz w:val="28"/>
          <w:u w:val="single"/>
        </w:rPr>
        <w:tab/>
      </w:r>
      <w:r>
        <w:rPr>
          <w:sz w:val="28"/>
          <w:u w:val="single"/>
        </w:rPr>
        <w:t>（</w:t>
      </w:r>
      <w:r>
        <w:rPr>
          <w:spacing w:val="-3"/>
          <w:sz w:val="28"/>
          <w:u w:val="single"/>
        </w:rPr>
        <w:t>盖</w:t>
      </w:r>
      <w:r>
        <w:rPr>
          <w:sz w:val="28"/>
          <w:u w:val="single"/>
        </w:rPr>
        <w:t>章）</w:t>
      </w:r>
      <w:r>
        <w:rPr>
          <w:sz w:val="28"/>
          <w:u w:val="single"/>
        </w:rPr>
        <w:tab/>
      </w:r>
    </w:p>
    <w:p>
      <w:pPr>
        <w:pStyle w:val="3"/>
        <w:spacing w:before="11"/>
        <w:rPr>
          <w:sz w:val="17"/>
        </w:rPr>
      </w:pPr>
    </w:p>
    <w:p>
      <w:pPr>
        <w:tabs>
          <w:tab w:val="left" w:pos="3840"/>
          <w:tab w:val="left" w:pos="6500"/>
        </w:tabs>
        <w:spacing w:before="23"/>
        <w:ind w:left="1178" w:right="0" w:firstLine="0"/>
        <w:jc w:val="left"/>
        <w:rPr>
          <w:sz w:val="28"/>
        </w:rPr>
      </w:pPr>
      <w:r>
        <w:rPr>
          <w:sz w:val="28"/>
        </w:rPr>
        <w:t>法定代</w:t>
      </w:r>
      <w:r>
        <w:rPr>
          <w:spacing w:val="-3"/>
          <w:sz w:val="28"/>
        </w:rPr>
        <w:t>表</w:t>
      </w:r>
      <w:r>
        <w:rPr>
          <w:sz w:val="28"/>
        </w:rPr>
        <w:t>人</w:t>
      </w:r>
      <w:r>
        <w:rPr>
          <w:sz w:val="28"/>
          <w:u w:val="single"/>
        </w:rPr>
        <w:t xml:space="preserve"> </w:t>
      </w:r>
      <w:r>
        <w:rPr>
          <w:sz w:val="28"/>
          <w:u w:val="single"/>
        </w:rPr>
        <w:tab/>
      </w:r>
      <w:r>
        <w:rPr>
          <w:spacing w:val="-1"/>
          <w:sz w:val="28"/>
          <w:u w:val="single"/>
        </w:rPr>
        <w:t>（盖</w:t>
      </w:r>
      <w:r>
        <w:rPr>
          <w:sz w:val="28"/>
          <w:u w:val="single"/>
        </w:rPr>
        <w:t>章）</w:t>
      </w:r>
      <w:r>
        <w:rPr>
          <w:sz w:val="28"/>
          <w:u w:val="single"/>
        </w:rPr>
        <w:tab/>
      </w:r>
    </w:p>
    <w:p>
      <w:pPr>
        <w:pStyle w:val="3"/>
        <w:spacing w:before="7"/>
        <w:rPr>
          <w:sz w:val="18"/>
        </w:rPr>
      </w:pPr>
    </w:p>
    <w:p>
      <w:pPr>
        <w:tabs>
          <w:tab w:val="left" w:pos="2021"/>
          <w:tab w:val="left" w:pos="6565"/>
        </w:tabs>
        <w:spacing w:before="14"/>
        <w:ind w:left="1178" w:right="0" w:firstLine="0"/>
        <w:jc w:val="left"/>
        <w:rPr>
          <w:rFonts w:ascii="Times New Roman" w:eastAsia="Times New Roman"/>
          <w:sz w:val="28"/>
        </w:rPr>
      </w:pPr>
      <w:r>
        <w:rPr>
          <w:sz w:val="28"/>
        </w:rPr>
        <w:t>日</w:t>
      </w:r>
      <w:r>
        <w:rPr>
          <w:sz w:val="28"/>
        </w:rPr>
        <w:tab/>
      </w:r>
      <w:r>
        <w:rPr>
          <w:spacing w:val="-3"/>
          <w:sz w:val="28"/>
        </w:rPr>
        <w:t>期</w:t>
      </w:r>
      <w:r>
        <w:rPr>
          <w:sz w:val="28"/>
        </w:rPr>
        <w:t>：</w:t>
      </w:r>
      <w:r>
        <w:rPr>
          <w:rFonts w:ascii="Times New Roman" w:eastAsia="Times New Roman"/>
          <w:sz w:val="28"/>
          <w:u w:val="single"/>
        </w:rPr>
        <w:t xml:space="preserve"> </w:t>
      </w:r>
      <w:r>
        <w:rPr>
          <w:rFonts w:ascii="Times New Roman" w:eastAsia="Times New Roman"/>
          <w:sz w:val="28"/>
          <w:u w:val="single"/>
        </w:rPr>
        <w:tab/>
      </w:r>
    </w:p>
    <w:p>
      <w:pPr>
        <w:spacing w:after="0"/>
        <w:jc w:val="left"/>
        <w:rPr>
          <w:rFonts w:ascii="Times New Roman" w:eastAsia="Times New Roman"/>
          <w:sz w:val="28"/>
        </w:rPr>
        <w:sectPr>
          <w:footerReference r:id="rId15" w:type="default"/>
          <w:pgSz w:w="11910" w:h="16840"/>
          <w:pgMar w:top="1080" w:right="1020" w:bottom="1360" w:left="1680" w:header="882" w:footer="1174" w:gutter="0"/>
          <w:pgNumType w:start="81"/>
        </w:sectPr>
      </w:pPr>
    </w:p>
    <w:p>
      <w:pPr>
        <w:pStyle w:val="3"/>
        <w:spacing w:before="8"/>
        <w:rPr>
          <w:sz w:val="16"/>
        </w:rPr>
      </w:pPr>
    </w:p>
    <w:p>
      <w:pPr>
        <w:spacing w:before="1"/>
        <w:ind w:left="3073" w:right="0" w:firstLine="0"/>
        <w:jc w:val="left"/>
        <w:rPr>
          <w:b/>
          <w:sz w:val="32"/>
        </w:rPr>
      </w:pPr>
      <w:r>
        <w:rPr>
          <w:b/>
          <w:sz w:val="32"/>
        </w:rPr>
        <w:t>（</w:t>
      </w:r>
      <w:r>
        <w:rPr>
          <w:rFonts w:hint="eastAsia"/>
          <w:b/>
          <w:sz w:val="32"/>
          <w:lang w:val="en-US" w:eastAsia="zh-CN"/>
        </w:rPr>
        <w:t>二</w:t>
      </w:r>
      <w:r>
        <w:rPr>
          <w:b/>
          <w:sz w:val="32"/>
        </w:rPr>
        <w:t>） 商务标部分格式</w:t>
      </w:r>
    </w:p>
    <w:p>
      <w:pPr>
        <w:pStyle w:val="3"/>
        <w:rPr>
          <w:b/>
          <w:sz w:val="32"/>
        </w:rPr>
      </w:pPr>
    </w:p>
    <w:p>
      <w:pPr>
        <w:pStyle w:val="3"/>
        <w:rPr>
          <w:b/>
          <w:sz w:val="32"/>
        </w:rPr>
      </w:pPr>
    </w:p>
    <w:p>
      <w:pPr>
        <w:pStyle w:val="3"/>
        <w:ind w:firstLine="1151" w:firstLineChars="400"/>
        <w:jc w:val="both"/>
        <w:rPr>
          <w:rFonts w:hint="default" w:eastAsia="宋体"/>
          <w:b/>
          <w:sz w:val="44"/>
          <w:lang w:val="en-US" w:eastAsia="zh-CN"/>
        </w:rPr>
      </w:pPr>
      <w:r>
        <w:rPr>
          <w:rFonts w:hint="eastAsia"/>
          <w:b/>
          <w:spacing w:val="-77"/>
          <w:sz w:val="44"/>
          <w:lang w:val="en-US" w:eastAsia="zh-CN"/>
        </w:rPr>
        <w:t>杭深铁路苍南动车站站前广场改扩建工程</w:t>
      </w:r>
    </w:p>
    <w:p>
      <w:pPr>
        <w:pStyle w:val="3"/>
        <w:spacing w:before="7"/>
        <w:rPr>
          <w:b/>
          <w:sz w:val="42"/>
        </w:rPr>
      </w:pPr>
    </w:p>
    <w:p>
      <w:pPr>
        <w:spacing w:before="0" w:line="458" w:lineRule="auto"/>
        <w:ind w:left="3934" w:right="4309" w:firstLine="0"/>
        <w:jc w:val="both"/>
        <w:rPr>
          <w:sz w:val="96"/>
        </w:rPr>
      </w:pPr>
      <w:r>
        <w:rPr>
          <w:sz w:val="96"/>
        </w:rPr>
        <w:t>商务标</w:t>
      </w:r>
    </w:p>
    <w:p>
      <w:pPr>
        <w:pStyle w:val="3"/>
        <w:spacing w:before="2"/>
        <w:rPr>
          <w:sz w:val="109"/>
        </w:rPr>
      </w:pPr>
    </w:p>
    <w:p>
      <w:pPr>
        <w:tabs>
          <w:tab w:val="left" w:pos="3701"/>
          <w:tab w:val="left" w:pos="6361"/>
        </w:tabs>
        <w:spacing w:before="0"/>
        <w:ind w:left="1178" w:right="0" w:firstLine="0"/>
        <w:jc w:val="left"/>
        <w:rPr>
          <w:sz w:val="28"/>
        </w:rPr>
      </w:pPr>
      <w:r>
        <w:rPr>
          <w:sz w:val="28"/>
        </w:rPr>
        <w:t>投标单</w:t>
      </w:r>
      <w:r>
        <w:rPr>
          <w:spacing w:val="-3"/>
          <w:sz w:val="28"/>
        </w:rPr>
        <w:t>位</w:t>
      </w:r>
      <w:r>
        <w:rPr>
          <w:sz w:val="28"/>
        </w:rPr>
        <w:t>：</w:t>
      </w:r>
      <w:r>
        <w:rPr>
          <w:sz w:val="28"/>
          <w:u w:val="single"/>
        </w:rPr>
        <w:t xml:space="preserve"> </w:t>
      </w:r>
      <w:r>
        <w:rPr>
          <w:sz w:val="28"/>
          <w:u w:val="single"/>
        </w:rPr>
        <w:tab/>
      </w:r>
      <w:r>
        <w:rPr>
          <w:sz w:val="28"/>
          <w:u w:val="single"/>
        </w:rPr>
        <w:t>（</w:t>
      </w:r>
      <w:r>
        <w:rPr>
          <w:spacing w:val="-3"/>
          <w:sz w:val="28"/>
          <w:u w:val="single"/>
        </w:rPr>
        <w:t>盖</w:t>
      </w:r>
      <w:r>
        <w:rPr>
          <w:sz w:val="28"/>
          <w:u w:val="single"/>
        </w:rPr>
        <w:t>章）</w:t>
      </w:r>
      <w:r>
        <w:rPr>
          <w:sz w:val="28"/>
          <w:u w:val="single"/>
        </w:rPr>
        <w:tab/>
      </w:r>
    </w:p>
    <w:p>
      <w:pPr>
        <w:pStyle w:val="3"/>
        <w:spacing w:before="11"/>
        <w:rPr>
          <w:sz w:val="17"/>
        </w:rPr>
      </w:pPr>
    </w:p>
    <w:p>
      <w:pPr>
        <w:tabs>
          <w:tab w:val="left" w:pos="3840"/>
          <w:tab w:val="left" w:pos="6500"/>
        </w:tabs>
        <w:spacing w:before="23"/>
        <w:ind w:left="1178" w:right="0" w:firstLine="0"/>
        <w:jc w:val="left"/>
        <w:rPr>
          <w:sz w:val="28"/>
        </w:rPr>
      </w:pPr>
      <w:r>
        <w:rPr>
          <w:sz w:val="28"/>
        </w:rPr>
        <w:t>法定代</w:t>
      </w:r>
      <w:r>
        <w:rPr>
          <w:spacing w:val="-3"/>
          <w:sz w:val="28"/>
        </w:rPr>
        <w:t>表</w:t>
      </w:r>
      <w:r>
        <w:rPr>
          <w:sz w:val="28"/>
        </w:rPr>
        <w:t>人</w:t>
      </w:r>
      <w:r>
        <w:rPr>
          <w:sz w:val="28"/>
          <w:u w:val="single"/>
        </w:rPr>
        <w:t xml:space="preserve"> </w:t>
      </w:r>
      <w:r>
        <w:rPr>
          <w:sz w:val="28"/>
          <w:u w:val="single"/>
        </w:rPr>
        <w:tab/>
      </w:r>
      <w:r>
        <w:rPr>
          <w:spacing w:val="-1"/>
          <w:sz w:val="28"/>
          <w:u w:val="single"/>
        </w:rPr>
        <w:t>（盖</w:t>
      </w:r>
      <w:r>
        <w:rPr>
          <w:sz w:val="28"/>
          <w:u w:val="single"/>
        </w:rPr>
        <w:t>章）</w:t>
      </w:r>
      <w:r>
        <w:rPr>
          <w:sz w:val="28"/>
          <w:u w:val="single"/>
        </w:rPr>
        <w:tab/>
      </w:r>
    </w:p>
    <w:p>
      <w:pPr>
        <w:pStyle w:val="3"/>
        <w:spacing w:before="7"/>
        <w:rPr>
          <w:sz w:val="18"/>
        </w:rPr>
      </w:pPr>
    </w:p>
    <w:p>
      <w:pPr>
        <w:tabs>
          <w:tab w:val="left" w:pos="2021"/>
          <w:tab w:val="left" w:pos="6565"/>
        </w:tabs>
        <w:spacing w:before="14"/>
        <w:ind w:left="1178" w:right="0" w:firstLine="0"/>
        <w:jc w:val="left"/>
        <w:rPr>
          <w:rFonts w:ascii="Times New Roman" w:eastAsia="Times New Roman"/>
          <w:sz w:val="28"/>
        </w:rPr>
        <w:sectPr>
          <w:footerReference r:id="rId16" w:type="default"/>
          <w:pgSz w:w="11910" w:h="16840"/>
          <w:pgMar w:top="1080" w:right="1020" w:bottom="1360" w:left="1680" w:header="882" w:footer="1174" w:gutter="0"/>
          <w:pgNumType w:start="81"/>
        </w:sectPr>
      </w:pPr>
      <w:r>
        <w:rPr>
          <w:sz w:val="28"/>
        </w:rPr>
        <w:t>日</w:t>
      </w:r>
      <w:r>
        <w:rPr>
          <w:sz w:val="28"/>
        </w:rPr>
        <w:tab/>
      </w:r>
      <w:r>
        <w:rPr>
          <w:spacing w:val="-3"/>
          <w:sz w:val="28"/>
        </w:rPr>
        <w:t>期</w:t>
      </w:r>
      <w:r>
        <w:rPr>
          <w:sz w:val="28"/>
        </w:rPr>
        <w:t>：</w:t>
      </w:r>
      <w:r>
        <w:rPr>
          <w:rFonts w:ascii="Times New Roman" w:eastAsia="Times New Roman"/>
          <w:sz w:val="28"/>
          <w:u w:val="single"/>
        </w:rPr>
        <w:t xml:space="preserve"> </w:t>
      </w:r>
      <w:r>
        <w:rPr>
          <w:rFonts w:ascii="Times New Roman" w:eastAsia="Times New Roman"/>
          <w:sz w:val="28"/>
          <w:u w:val="single"/>
        </w:rPr>
        <w:tab/>
      </w:r>
    </w:p>
    <w:p>
      <w:pPr>
        <w:spacing w:before="1"/>
        <w:ind w:right="0"/>
        <w:jc w:val="left"/>
        <w:rPr>
          <w:b/>
          <w:sz w:val="32"/>
        </w:rPr>
      </w:pPr>
    </w:p>
    <w:p>
      <w:pPr>
        <w:pStyle w:val="3"/>
        <w:spacing w:before="10"/>
        <w:rPr>
          <w:rFonts w:ascii="Times New Roman"/>
          <w:sz w:val="27"/>
        </w:rPr>
      </w:pPr>
    </w:p>
    <w:p>
      <w:pPr>
        <w:tabs>
          <w:tab w:val="left" w:pos="963"/>
          <w:tab w:val="left" w:pos="1923"/>
        </w:tabs>
        <w:spacing w:before="0" w:line="580" w:lineRule="exact"/>
        <w:ind w:left="3" w:right="0" w:firstLine="0"/>
        <w:jc w:val="center"/>
        <w:rPr>
          <w:sz w:val="48"/>
        </w:rPr>
      </w:pPr>
      <w:r>
        <w:rPr>
          <w:sz w:val="48"/>
        </w:rPr>
        <w:t>投</w:t>
      </w:r>
      <w:r>
        <w:rPr>
          <w:sz w:val="48"/>
        </w:rPr>
        <w:tab/>
      </w:r>
      <w:r>
        <w:rPr>
          <w:sz w:val="48"/>
        </w:rPr>
        <w:t>标</w:t>
      </w:r>
      <w:r>
        <w:rPr>
          <w:sz w:val="48"/>
        </w:rPr>
        <w:tab/>
      </w:r>
      <w:r>
        <w:rPr>
          <w:sz w:val="48"/>
        </w:rPr>
        <w:t>函</w:t>
      </w:r>
    </w:p>
    <w:p>
      <w:pPr>
        <w:pStyle w:val="3"/>
        <w:rPr>
          <w:sz w:val="20"/>
        </w:rPr>
      </w:pPr>
    </w:p>
    <w:p>
      <w:pPr>
        <w:pStyle w:val="3"/>
        <w:rPr>
          <w:sz w:val="20"/>
        </w:rPr>
      </w:pPr>
    </w:p>
    <w:p>
      <w:pPr>
        <w:pStyle w:val="3"/>
        <w:spacing w:before="10"/>
        <w:rPr>
          <w:sz w:val="18"/>
        </w:rPr>
      </w:pPr>
    </w:p>
    <w:p>
      <w:pPr>
        <w:spacing w:before="15"/>
        <w:ind w:left="118" w:right="0" w:firstLine="0"/>
        <w:jc w:val="left"/>
        <w:rPr>
          <w:sz w:val="28"/>
        </w:rPr>
      </w:pPr>
      <w:r>
        <w:rPr>
          <w:sz w:val="28"/>
        </w:rPr>
        <w:t>致</w:t>
      </w:r>
      <w:r>
        <w:rPr>
          <w:sz w:val="28"/>
          <w:u w:val="single"/>
        </w:rPr>
        <w:t>苍南县</w:t>
      </w:r>
      <w:r>
        <w:rPr>
          <w:rFonts w:hint="eastAsia"/>
          <w:sz w:val="28"/>
          <w:u w:val="single"/>
          <w:lang w:val="en-US" w:eastAsia="zh-CN"/>
        </w:rPr>
        <w:t>铁路建设投资开发有限公司</w:t>
      </w:r>
      <w:r>
        <w:rPr>
          <w:sz w:val="28"/>
        </w:rPr>
        <w:t>：</w:t>
      </w:r>
    </w:p>
    <w:p>
      <w:pPr>
        <w:pStyle w:val="3"/>
        <w:rPr>
          <w:sz w:val="20"/>
        </w:rPr>
      </w:pPr>
    </w:p>
    <w:p>
      <w:pPr>
        <w:pStyle w:val="3"/>
        <w:spacing w:before="7"/>
        <w:rPr>
          <w:sz w:val="28"/>
        </w:rPr>
      </w:pPr>
    </w:p>
    <w:p>
      <w:pPr>
        <w:spacing w:before="23"/>
        <w:ind w:right="0" w:firstLine="560" w:firstLineChars="200"/>
        <w:jc w:val="left"/>
        <w:rPr>
          <w:sz w:val="24"/>
        </w:rPr>
      </w:pPr>
      <w:r>
        <w:rPr>
          <w:sz w:val="28"/>
        </w:rPr>
        <w:t>我公司详细研究了</w:t>
      </w:r>
      <w:r>
        <w:rPr>
          <w:sz w:val="28"/>
          <w:u w:val="single"/>
        </w:rPr>
        <w:t xml:space="preserve"> </w:t>
      </w:r>
      <w:r>
        <w:rPr>
          <w:rFonts w:hint="eastAsia"/>
          <w:sz w:val="28"/>
          <w:u w:val="single"/>
          <w:lang w:val="en-US" w:eastAsia="zh-CN"/>
        </w:rPr>
        <w:t>杭深铁路苍南动车站站前广场改扩建工程</w:t>
      </w:r>
      <w:r>
        <w:rPr>
          <w:sz w:val="28"/>
        </w:rPr>
        <w:t>的招标文件及有关附件，并进</w:t>
      </w:r>
      <w:r>
        <w:rPr>
          <w:spacing w:val="2"/>
          <w:sz w:val="28"/>
        </w:rPr>
        <w:t>行</w:t>
      </w:r>
      <w:r>
        <w:rPr>
          <w:sz w:val="28"/>
        </w:rPr>
        <w:t>了周密的现场勘</w:t>
      </w:r>
      <w:r>
        <w:rPr>
          <w:spacing w:val="2"/>
          <w:sz w:val="28"/>
        </w:rPr>
        <w:t>察</w:t>
      </w:r>
      <w:r>
        <w:rPr>
          <w:sz w:val="28"/>
        </w:rPr>
        <w:t>。现按招标文件</w:t>
      </w:r>
      <w:r>
        <w:rPr>
          <w:spacing w:val="2"/>
          <w:sz w:val="28"/>
        </w:rPr>
        <w:t>规</w:t>
      </w:r>
      <w:r>
        <w:rPr>
          <w:sz w:val="28"/>
        </w:rPr>
        <w:t>定，根据本公司</w:t>
      </w:r>
      <w:r>
        <w:rPr>
          <w:spacing w:val="2"/>
          <w:sz w:val="28"/>
        </w:rPr>
        <w:t>的</w:t>
      </w:r>
      <w:r>
        <w:rPr>
          <w:sz w:val="28"/>
        </w:rPr>
        <w:t>综合实力和本工程</w:t>
      </w:r>
      <w:r>
        <w:rPr>
          <w:spacing w:val="2"/>
          <w:sz w:val="28"/>
        </w:rPr>
        <w:t>的</w:t>
      </w:r>
      <w:r>
        <w:rPr>
          <w:sz w:val="28"/>
        </w:rPr>
        <w:t>实际情况，编制</w:t>
      </w:r>
      <w:r>
        <w:rPr>
          <w:spacing w:val="2"/>
          <w:sz w:val="28"/>
        </w:rPr>
        <w:t>了</w:t>
      </w:r>
      <w:r>
        <w:rPr>
          <w:sz w:val="28"/>
        </w:rPr>
        <w:t>工程投标书，愿</w:t>
      </w:r>
      <w:r>
        <w:rPr>
          <w:spacing w:val="2"/>
          <w:sz w:val="28"/>
        </w:rPr>
        <w:t>意</w:t>
      </w:r>
      <w:r>
        <w:rPr>
          <w:sz w:val="28"/>
        </w:rPr>
        <w:t>以固定单价总承</w:t>
      </w:r>
      <w:r>
        <w:rPr>
          <w:spacing w:val="2"/>
          <w:sz w:val="28"/>
        </w:rPr>
        <w:t>包</w:t>
      </w:r>
      <w:r>
        <w:rPr>
          <w:sz w:val="28"/>
        </w:rPr>
        <w:t>的</w:t>
      </w:r>
      <w:r>
        <w:rPr>
          <w:spacing w:val="12"/>
          <w:sz w:val="28"/>
        </w:rPr>
        <w:t>方式承担本工程的施工任务，投标总报价为（大写</w:t>
      </w:r>
      <w:r>
        <w:rPr>
          <w:spacing w:val="15"/>
          <w:sz w:val="28"/>
        </w:rPr>
        <w:t>）</w:t>
      </w:r>
      <w:r>
        <w:rPr>
          <w:spacing w:val="15"/>
          <w:sz w:val="28"/>
          <w:u w:val="single"/>
        </w:rPr>
        <w:t xml:space="preserve"> </w:t>
      </w:r>
      <w:r>
        <w:rPr>
          <w:spacing w:val="15"/>
          <w:sz w:val="28"/>
          <w:u w:val="single"/>
        </w:rPr>
        <w:tab/>
      </w:r>
      <w:r>
        <w:rPr>
          <w:spacing w:val="12"/>
          <w:sz w:val="28"/>
        </w:rPr>
        <w:t>元</w:t>
      </w:r>
      <w:r>
        <w:rPr>
          <w:spacing w:val="5"/>
          <w:sz w:val="24"/>
        </w:rPr>
        <w:t>（RMB：</w:t>
      </w:r>
    </w:p>
    <w:p>
      <w:pPr>
        <w:tabs>
          <w:tab w:val="left" w:pos="1678"/>
          <w:tab w:val="left" w:pos="5620"/>
        </w:tabs>
        <w:spacing w:before="61"/>
        <w:ind w:left="0" w:leftChars="0" w:right="0" w:firstLine="0" w:firstLineChars="0"/>
        <w:jc w:val="left"/>
        <w:rPr>
          <w:sz w:val="28"/>
        </w:rPr>
      </w:pPr>
      <w:r>
        <w:rPr>
          <w:sz w:val="24"/>
        </w:rPr>
        <w:t>￥</w:t>
      </w:r>
      <w:r>
        <w:rPr>
          <w:sz w:val="24"/>
          <w:u w:val="single"/>
        </w:rPr>
        <w:t xml:space="preserve"> </w:t>
      </w:r>
      <w:r>
        <w:rPr>
          <w:sz w:val="24"/>
          <w:u w:val="single"/>
        </w:rPr>
        <w:tab/>
      </w:r>
      <w:r>
        <w:rPr>
          <w:sz w:val="24"/>
        </w:rPr>
        <w:t>元</w:t>
      </w:r>
      <w:r>
        <w:rPr>
          <w:spacing w:val="-12"/>
          <w:sz w:val="24"/>
        </w:rPr>
        <w:t>）</w:t>
      </w:r>
      <w:r>
        <w:rPr>
          <w:sz w:val="28"/>
        </w:rPr>
        <w:t>人民币，</w:t>
      </w:r>
      <w:r>
        <w:rPr>
          <w:spacing w:val="-30"/>
          <w:sz w:val="28"/>
        </w:rPr>
        <w:t xml:space="preserve"> </w:t>
      </w:r>
      <w:r>
        <w:rPr>
          <w:spacing w:val="-3"/>
          <w:sz w:val="28"/>
        </w:rPr>
        <w:t>投</w:t>
      </w:r>
      <w:r>
        <w:rPr>
          <w:sz w:val="28"/>
        </w:rPr>
        <w:t>标工期</w:t>
      </w:r>
      <w:r>
        <w:rPr>
          <w:spacing w:val="-3"/>
          <w:sz w:val="28"/>
        </w:rPr>
        <w:t>为</w:t>
      </w:r>
      <w:r>
        <w:rPr>
          <w:spacing w:val="-3"/>
          <w:sz w:val="28"/>
          <w:u w:val="single"/>
        </w:rPr>
        <w:t xml:space="preserve"> </w:t>
      </w:r>
      <w:r>
        <w:rPr>
          <w:spacing w:val="-3"/>
          <w:sz w:val="28"/>
          <w:u w:val="single"/>
        </w:rPr>
        <w:tab/>
      </w:r>
      <w:r>
        <w:rPr>
          <w:spacing w:val="-3"/>
          <w:sz w:val="28"/>
        </w:rPr>
        <w:t>日</w:t>
      </w:r>
      <w:r>
        <w:rPr>
          <w:sz w:val="28"/>
        </w:rPr>
        <w:t>历天</w:t>
      </w:r>
      <w:r>
        <w:rPr>
          <w:spacing w:val="-34"/>
          <w:sz w:val="28"/>
        </w:rPr>
        <w:t>，</w:t>
      </w:r>
      <w:r>
        <w:rPr>
          <w:spacing w:val="-3"/>
          <w:sz w:val="28"/>
        </w:rPr>
        <w:t>工</w:t>
      </w:r>
      <w:r>
        <w:rPr>
          <w:sz w:val="28"/>
        </w:rPr>
        <w:t>程质量</w:t>
      </w:r>
      <w:r>
        <w:rPr>
          <w:spacing w:val="-3"/>
          <w:sz w:val="28"/>
        </w:rPr>
        <w:t>达</w:t>
      </w:r>
      <w:r>
        <w:rPr>
          <w:sz w:val="28"/>
        </w:rPr>
        <w:t>到合</w:t>
      </w:r>
      <w:r>
        <w:rPr>
          <w:spacing w:val="-3"/>
          <w:sz w:val="28"/>
        </w:rPr>
        <w:t>格</w:t>
      </w:r>
      <w:r>
        <w:rPr>
          <w:spacing w:val="-34"/>
          <w:sz w:val="28"/>
        </w:rPr>
        <w:t>，</w:t>
      </w:r>
      <w:r>
        <w:rPr>
          <w:sz w:val="28"/>
        </w:rPr>
        <w:t>由</w:t>
      </w:r>
    </w:p>
    <w:p>
      <w:pPr>
        <w:pStyle w:val="3"/>
        <w:spacing w:before="11"/>
        <w:rPr>
          <w:sz w:val="17"/>
        </w:rPr>
      </w:pPr>
    </w:p>
    <w:p>
      <w:pPr>
        <w:tabs>
          <w:tab w:val="left" w:pos="1239"/>
        </w:tabs>
        <w:spacing w:before="24"/>
        <w:ind w:left="18" w:leftChars="0" w:right="0" w:firstLine="98" w:firstLineChars="35"/>
        <w:jc w:val="lef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同志担任本工程的项目负责人，并已按要求认真填写了标书有关内</w:t>
      </w:r>
    </w:p>
    <w:p>
      <w:pPr>
        <w:pStyle w:val="3"/>
        <w:spacing w:before="7"/>
        <w:rPr>
          <w:sz w:val="18"/>
        </w:rPr>
      </w:pPr>
    </w:p>
    <w:p>
      <w:pPr>
        <w:spacing w:before="15" w:line="408" w:lineRule="auto"/>
        <w:ind w:left="0" w:leftChars="0" w:right="0" w:firstLine="0" w:firstLineChars="0"/>
        <w:jc w:val="left"/>
        <w:rPr>
          <w:sz w:val="28"/>
        </w:rPr>
      </w:pPr>
      <w:r>
        <w:rPr>
          <w:sz w:val="28"/>
        </w:rPr>
        <w:t>容和必要的说明。如能中标，我公司将及时签订并认真履行施工合同，并承诺百分之百履行招标文件中的要求（包括质量、文明施工等）。</w:t>
      </w: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spacing w:before="6"/>
        <w:rPr>
          <w:sz w:val="26"/>
        </w:rPr>
      </w:pPr>
    </w:p>
    <w:p>
      <w:pPr>
        <w:spacing w:before="0" w:line="655" w:lineRule="auto"/>
        <w:ind w:left="5515" w:right="1253" w:firstLine="2"/>
        <w:jc w:val="left"/>
        <w:rPr>
          <w:sz w:val="28"/>
        </w:rPr>
      </w:pPr>
      <w:r>
        <w:rPr>
          <w:sz w:val="28"/>
        </w:rPr>
        <w:t>法定代表人：（盖章） 投标单位：（盖章）</w:t>
      </w:r>
    </w:p>
    <w:p>
      <w:pPr>
        <w:tabs>
          <w:tab w:val="left" w:pos="6426"/>
          <w:tab w:val="left" w:pos="7548"/>
          <w:tab w:val="left" w:pos="8107"/>
          <w:tab w:val="left" w:pos="8669"/>
        </w:tabs>
        <w:spacing w:before="149"/>
        <w:ind w:left="5587" w:right="0" w:firstLine="0"/>
        <w:jc w:val="left"/>
        <w:rPr>
          <w:sz w:val="28"/>
        </w:rPr>
      </w:pPr>
      <w:r>
        <w:rPr>
          <w:sz w:val="28"/>
        </w:rPr>
        <w:t>日</w:t>
      </w:r>
      <w:r>
        <w:rPr>
          <w:sz w:val="28"/>
        </w:rPr>
        <w:tab/>
      </w:r>
      <w:r>
        <w:rPr>
          <w:sz w:val="28"/>
        </w:rPr>
        <w:t>期：</w:t>
      </w:r>
      <w:r>
        <w:rPr>
          <w:sz w:val="28"/>
        </w:rPr>
        <w:tab/>
      </w:r>
      <w:r>
        <w:rPr>
          <w:sz w:val="28"/>
        </w:rPr>
        <w:t>年</w:t>
      </w:r>
      <w:r>
        <w:rPr>
          <w:sz w:val="28"/>
        </w:rPr>
        <w:tab/>
      </w:r>
      <w:r>
        <w:rPr>
          <w:sz w:val="28"/>
        </w:rPr>
        <w:t>月</w:t>
      </w:r>
      <w:r>
        <w:rPr>
          <w:sz w:val="28"/>
        </w:rPr>
        <w:tab/>
      </w:r>
      <w:r>
        <w:rPr>
          <w:sz w:val="28"/>
        </w:rPr>
        <w:t>日</w:t>
      </w:r>
    </w:p>
    <w:p>
      <w:pPr>
        <w:spacing w:after="0"/>
        <w:jc w:val="left"/>
        <w:rPr>
          <w:sz w:val="28"/>
        </w:rPr>
        <w:sectPr>
          <w:headerReference r:id="rId17" w:type="default"/>
          <w:footerReference r:id="rId18" w:type="default"/>
          <w:pgSz w:w="11910" w:h="16840"/>
          <w:pgMar w:top="1620" w:right="1020" w:bottom="1360" w:left="1300" w:header="882" w:footer="1174" w:gutter="0"/>
        </w:sectPr>
      </w:pPr>
    </w:p>
    <w:p>
      <w:pPr>
        <w:pStyle w:val="3"/>
        <w:rPr>
          <w:sz w:val="20"/>
        </w:rPr>
      </w:pPr>
    </w:p>
    <w:p>
      <w:pPr>
        <w:pStyle w:val="3"/>
        <w:spacing w:before="12"/>
        <w:rPr>
          <w:sz w:val="29"/>
        </w:rPr>
      </w:pPr>
    </w:p>
    <w:p>
      <w:pPr>
        <w:spacing w:before="0" w:line="539" w:lineRule="exact"/>
        <w:ind w:left="2305" w:right="0" w:hanging="1688"/>
        <w:jc w:val="left"/>
        <w:rPr>
          <w:b/>
          <w:sz w:val="48"/>
          <w:szCs w:val="48"/>
        </w:rPr>
      </w:pPr>
      <w:r>
        <w:rPr>
          <w:rFonts w:hint="eastAsia" w:ascii="仿宋" w:eastAsia="仿宋"/>
          <w:color w:val="0000FF"/>
          <w:sz w:val="48"/>
          <w:szCs w:val="48"/>
        </w:rPr>
        <w:t>杭深铁路苍南动车站站前广场改扩建工程</w:t>
      </w:r>
    </w:p>
    <w:p>
      <w:pPr>
        <w:pStyle w:val="3"/>
        <w:rPr>
          <w:b/>
          <w:sz w:val="44"/>
        </w:rPr>
      </w:pPr>
    </w:p>
    <w:p>
      <w:pPr>
        <w:pStyle w:val="3"/>
        <w:rPr>
          <w:b/>
          <w:sz w:val="44"/>
        </w:rPr>
      </w:pPr>
    </w:p>
    <w:p>
      <w:pPr>
        <w:pStyle w:val="3"/>
        <w:spacing w:before="6"/>
        <w:rPr>
          <w:b/>
          <w:sz w:val="64"/>
        </w:rPr>
      </w:pPr>
    </w:p>
    <w:p>
      <w:pPr>
        <w:spacing w:before="1"/>
        <w:ind w:left="3" w:right="82" w:firstLine="0"/>
        <w:jc w:val="center"/>
        <w:rPr>
          <w:b/>
          <w:sz w:val="54"/>
        </w:rPr>
      </w:pPr>
      <w:r>
        <w:rPr>
          <w:b/>
          <w:spacing w:val="70"/>
          <w:w w:val="95"/>
          <w:sz w:val="54"/>
        </w:rPr>
        <w:t>工程量清单报价表</w:t>
      </w:r>
    </w:p>
    <w:p>
      <w:pPr>
        <w:pStyle w:val="3"/>
        <w:rPr>
          <w:b/>
          <w:sz w:val="54"/>
        </w:rPr>
      </w:pPr>
    </w:p>
    <w:p>
      <w:pPr>
        <w:pStyle w:val="3"/>
        <w:rPr>
          <w:b/>
          <w:sz w:val="54"/>
        </w:rPr>
      </w:pPr>
    </w:p>
    <w:p>
      <w:pPr>
        <w:pStyle w:val="3"/>
        <w:rPr>
          <w:b/>
          <w:sz w:val="54"/>
        </w:rPr>
      </w:pPr>
    </w:p>
    <w:p>
      <w:pPr>
        <w:pStyle w:val="3"/>
        <w:rPr>
          <w:b/>
          <w:sz w:val="54"/>
        </w:rPr>
      </w:pPr>
    </w:p>
    <w:p>
      <w:pPr>
        <w:pStyle w:val="3"/>
        <w:spacing w:before="3"/>
        <w:rPr>
          <w:b/>
          <w:sz w:val="44"/>
        </w:rPr>
      </w:pPr>
    </w:p>
    <w:p>
      <w:pPr>
        <w:tabs>
          <w:tab w:val="left" w:pos="1217"/>
          <w:tab w:val="left" w:pos="1777"/>
          <w:tab w:val="left" w:pos="6820"/>
        </w:tabs>
        <w:spacing w:before="1"/>
        <w:ind w:left="656" w:right="0" w:firstLine="0"/>
        <w:jc w:val="left"/>
        <w:rPr>
          <w:sz w:val="28"/>
        </w:rPr>
      </w:pPr>
      <w:r>
        <w:rPr>
          <w:sz w:val="28"/>
        </w:rPr>
        <w:t>投</w:t>
      </w:r>
      <w:r>
        <w:rPr>
          <w:sz w:val="28"/>
        </w:rPr>
        <w:tab/>
      </w:r>
      <w:r>
        <w:rPr>
          <w:sz w:val="28"/>
        </w:rPr>
        <w:t>标</w:t>
      </w:r>
      <w:r>
        <w:rPr>
          <w:sz w:val="28"/>
        </w:rPr>
        <w:tab/>
      </w:r>
      <w:r>
        <w:rPr>
          <w:sz w:val="28"/>
        </w:rPr>
        <w:t>人</w:t>
      </w:r>
      <w:r>
        <w:rPr>
          <w:spacing w:val="-3"/>
          <w:sz w:val="28"/>
        </w:rPr>
        <w:t>：</w:t>
      </w:r>
      <w:r>
        <w:rPr>
          <w:spacing w:val="-3"/>
          <w:sz w:val="28"/>
          <w:u w:val="single"/>
        </w:rPr>
        <w:t xml:space="preserve"> </w:t>
      </w:r>
      <w:r>
        <w:rPr>
          <w:spacing w:val="-3"/>
          <w:sz w:val="28"/>
          <w:u w:val="single"/>
        </w:rPr>
        <w:tab/>
      </w:r>
      <w:r>
        <w:rPr>
          <w:sz w:val="28"/>
        </w:rPr>
        <w:t>（</w:t>
      </w:r>
      <w:r>
        <w:rPr>
          <w:spacing w:val="-3"/>
          <w:sz w:val="28"/>
        </w:rPr>
        <w:t>单位</w:t>
      </w:r>
      <w:r>
        <w:rPr>
          <w:sz w:val="28"/>
        </w:rPr>
        <w:t>盖章）</w:t>
      </w:r>
    </w:p>
    <w:p>
      <w:pPr>
        <w:pStyle w:val="3"/>
        <w:rPr>
          <w:sz w:val="20"/>
        </w:rPr>
      </w:pPr>
    </w:p>
    <w:p>
      <w:pPr>
        <w:pStyle w:val="3"/>
        <w:rPr>
          <w:sz w:val="20"/>
        </w:rPr>
      </w:pPr>
    </w:p>
    <w:p>
      <w:pPr>
        <w:pStyle w:val="3"/>
        <w:spacing w:before="7"/>
        <w:rPr>
          <w:sz w:val="25"/>
        </w:rPr>
      </w:pPr>
    </w:p>
    <w:p>
      <w:pPr>
        <w:tabs>
          <w:tab w:val="left" w:pos="6820"/>
          <w:tab w:val="left" w:pos="7941"/>
        </w:tabs>
        <w:spacing w:before="24"/>
        <w:ind w:left="656" w:right="0" w:firstLine="0"/>
        <w:jc w:val="left"/>
        <w:rPr>
          <w:sz w:val="28"/>
        </w:rPr>
      </w:pPr>
      <w:r>
        <w:rPr>
          <w:sz w:val="28"/>
        </w:rPr>
        <w:t>法定代</w:t>
      </w:r>
      <w:r>
        <w:rPr>
          <w:spacing w:val="-3"/>
          <w:sz w:val="28"/>
        </w:rPr>
        <w:t>表</w:t>
      </w:r>
      <w:r>
        <w:rPr>
          <w:sz w:val="28"/>
        </w:rPr>
        <w:t>人</w:t>
      </w:r>
      <w:r>
        <w:rPr>
          <w:spacing w:val="-3"/>
          <w:sz w:val="28"/>
        </w:rPr>
        <w:t>：</w:t>
      </w:r>
      <w:r>
        <w:rPr>
          <w:spacing w:val="-3"/>
          <w:sz w:val="28"/>
          <w:u w:val="single"/>
        </w:rPr>
        <w:t xml:space="preserve"> </w:t>
      </w:r>
      <w:r>
        <w:rPr>
          <w:spacing w:val="-3"/>
          <w:sz w:val="28"/>
          <w:u w:val="single"/>
        </w:rPr>
        <w:tab/>
      </w:r>
      <w:r>
        <w:rPr>
          <w:sz w:val="28"/>
        </w:rPr>
        <w:t>（盖</w:t>
      </w:r>
      <w:r>
        <w:rPr>
          <w:sz w:val="28"/>
        </w:rPr>
        <w:tab/>
      </w:r>
      <w:r>
        <w:rPr>
          <w:sz w:val="28"/>
        </w:rPr>
        <w:t>章）</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14"/>
        </w:rPr>
      </w:pPr>
    </w:p>
    <w:p>
      <w:pPr>
        <w:tabs>
          <w:tab w:val="left" w:pos="6883"/>
        </w:tabs>
        <w:spacing w:before="14"/>
        <w:ind w:left="656" w:right="0" w:firstLine="0"/>
        <w:jc w:val="left"/>
        <w:rPr>
          <w:rFonts w:ascii="Times New Roman" w:eastAsia="Times New Roman"/>
          <w:sz w:val="28"/>
        </w:rPr>
      </w:pPr>
      <w:r>
        <w:rPr>
          <w:sz w:val="28"/>
        </w:rPr>
        <w:t>编制时</w:t>
      </w:r>
      <w:r>
        <w:rPr>
          <w:spacing w:val="-3"/>
          <w:sz w:val="28"/>
        </w:rPr>
        <w:t>间</w:t>
      </w:r>
      <w:r>
        <w:rPr>
          <w:sz w:val="28"/>
        </w:rPr>
        <w:t>：</w:t>
      </w:r>
      <w:r>
        <w:rPr>
          <w:rFonts w:ascii="Times New Roman" w:eastAsia="Times New Roman"/>
          <w:sz w:val="28"/>
          <w:u w:val="single"/>
        </w:rPr>
        <w:t xml:space="preserve"> </w:t>
      </w:r>
      <w:r>
        <w:rPr>
          <w:rFonts w:ascii="Times New Roman" w:eastAsia="Times New Roman"/>
          <w:sz w:val="28"/>
          <w:u w:val="single"/>
        </w:rPr>
        <w:tab/>
      </w:r>
    </w:p>
    <w:p>
      <w:pPr>
        <w:spacing w:after="0"/>
        <w:jc w:val="left"/>
        <w:rPr>
          <w:rFonts w:ascii="Times New Roman" w:eastAsia="Times New Roman"/>
          <w:sz w:val="28"/>
        </w:rPr>
        <w:sectPr>
          <w:headerReference r:id="rId19" w:type="default"/>
          <w:pgSz w:w="11910" w:h="16840"/>
          <w:pgMar w:top="1620" w:right="1020" w:bottom="1360" w:left="1300" w:header="882" w:footer="1174" w:gutter="0"/>
        </w:sectPr>
      </w:pPr>
    </w:p>
    <w:p>
      <w:pPr>
        <w:pStyle w:val="3"/>
        <w:spacing w:before="5"/>
        <w:rPr>
          <w:rFonts w:ascii="Times New Roman"/>
          <w:sz w:val="12"/>
        </w:rPr>
      </w:pPr>
    </w:p>
    <w:p>
      <w:pPr>
        <w:tabs>
          <w:tab w:val="left" w:pos="4014"/>
          <w:tab w:val="left" w:pos="5056"/>
          <w:tab w:val="left" w:pos="6102"/>
        </w:tabs>
        <w:spacing w:before="0" w:line="622" w:lineRule="exact"/>
        <w:ind w:left="2968" w:right="0" w:firstLine="0"/>
        <w:jc w:val="left"/>
        <w:rPr>
          <w:b/>
          <w:sz w:val="52"/>
        </w:rPr>
      </w:pPr>
      <w:r>
        <w:rPr>
          <w:b/>
          <w:sz w:val="52"/>
        </w:rPr>
        <w:t>投</w:t>
      </w:r>
      <w:r>
        <w:rPr>
          <w:b/>
          <w:sz w:val="52"/>
        </w:rPr>
        <w:tab/>
      </w:r>
      <w:r>
        <w:rPr>
          <w:b/>
          <w:sz w:val="52"/>
        </w:rPr>
        <w:t>标</w:t>
      </w:r>
      <w:r>
        <w:rPr>
          <w:b/>
          <w:sz w:val="52"/>
        </w:rPr>
        <w:tab/>
      </w:r>
      <w:r>
        <w:rPr>
          <w:b/>
          <w:sz w:val="52"/>
        </w:rPr>
        <w:t>总</w:t>
      </w:r>
      <w:r>
        <w:rPr>
          <w:b/>
          <w:sz w:val="52"/>
        </w:rPr>
        <w:tab/>
      </w:r>
      <w:r>
        <w:rPr>
          <w:b/>
          <w:sz w:val="52"/>
        </w:rPr>
        <w:t>价</w:t>
      </w:r>
    </w:p>
    <w:p>
      <w:pPr>
        <w:pStyle w:val="3"/>
        <w:rPr>
          <w:b/>
          <w:sz w:val="52"/>
        </w:rPr>
      </w:pPr>
    </w:p>
    <w:p>
      <w:pPr>
        <w:pStyle w:val="3"/>
        <w:rPr>
          <w:b/>
          <w:sz w:val="52"/>
        </w:rPr>
      </w:pPr>
    </w:p>
    <w:p>
      <w:pPr>
        <w:pStyle w:val="3"/>
        <w:spacing w:before="5"/>
        <w:rPr>
          <w:b/>
          <w:sz w:val="51"/>
        </w:rPr>
      </w:pPr>
    </w:p>
    <w:p>
      <w:pPr>
        <w:tabs>
          <w:tab w:val="left" w:pos="1045"/>
          <w:tab w:val="left" w:pos="1966"/>
          <w:tab w:val="left" w:pos="8359"/>
        </w:tabs>
        <w:spacing w:before="0"/>
        <w:ind w:left="118" w:right="0" w:firstLine="0"/>
        <w:jc w:val="left"/>
        <w:rPr>
          <w:rFonts w:ascii="Times New Roman" w:eastAsia="Times New Roman"/>
          <w:b/>
          <w:sz w:val="28"/>
        </w:rPr>
      </w:pPr>
      <w:r>
        <w:rPr>
          <w:b/>
          <w:sz w:val="28"/>
        </w:rPr>
        <w:t>招</w:t>
      </w:r>
      <w:r>
        <w:rPr>
          <w:b/>
          <w:sz w:val="28"/>
        </w:rPr>
        <w:tab/>
      </w:r>
      <w:r>
        <w:rPr>
          <w:b/>
          <w:sz w:val="28"/>
        </w:rPr>
        <w:t>标</w:t>
      </w:r>
      <w:r>
        <w:rPr>
          <w:b/>
          <w:sz w:val="28"/>
        </w:rPr>
        <w:tab/>
      </w:r>
      <w:r>
        <w:rPr>
          <w:b/>
          <w:w w:val="95"/>
          <w:sz w:val="28"/>
        </w:rPr>
        <w:t>人：</w:t>
      </w:r>
      <w:r>
        <w:rPr>
          <w:rFonts w:ascii="Times New Roman" w:eastAsia="Times New Roman"/>
          <w:b/>
          <w:w w:val="100"/>
          <w:sz w:val="28"/>
          <w:u w:val="single"/>
        </w:rPr>
        <w:t xml:space="preserve"> </w:t>
      </w:r>
      <w:r>
        <w:rPr>
          <w:rFonts w:ascii="Times New Roman" w:eastAsia="Times New Roman"/>
          <w:b/>
          <w:sz w:val="28"/>
          <w:u w:val="single"/>
        </w:rPr>
        <w:tab/>
      </w:r>
    </w:p>
    <w:p>
      <w:pPr>
        <w:pStyle w:val="3"/>
        <w:rPr>
          <w:rFonts w:ascii="Times New Roman"/>
          <w:b/>
          <w:sz w:val="20"/>
        </w:rPr>
      </w:pPr>
    </w:p>
    <w:p>
      <w:pPr>
        <w:pStyle w:val="3"/>
        <w:rPr>
          <w:rFonts w:ascii="Times New Roman"/>
          <w:b/>
          <w:sz w:val="20"/>
        </w:rPr>
      </w:pPr>
    </w:p>
    <w:p>
      <w:pPr>
        <w:pStyle w:val="3"/>
        <w:spacing w:before="10"/>
        <w:rPr>
          <w:rFonts w:ascii="Times New Roman"/>
          <w:b/>
          <w:sz w:val="20"/>
        </w:rPr>
      </w:pPr>
    </w:p>
    <w:p>
      <w:pPr>
        <w:tabs>
          <w:tab w:val="left" w:pos="730"/>
          <w:tab w:val="left" w:pos="1340"/>
          <w:tab w:val="left" w:pos="1949"/>
          <w:tab w:val="left" w:pos="8343"/>
        </w:tabs>
        <w:spacing w:before="23"/>
        <w:ind w:left="118" w:right="0" w:firstLine="0"/>
        <w:jc w:val="left"/>
        <w:rPr>
          <w:rFonts w:ascii="Times New Roman" w:eastAsia="Times New Roman"/>
          <w:b/>
          <w:sz w:val="28"/>
        </w:rPr>
      </w:pPr>
      <w:r>
        <w:rPr>
          <w:b/>
          <w:sz w:val="28"/>
        </w:rPr>
        <w:t>工</w:t>
      </w:r>
      <w:r>
        <w:rPr>
          <w:b/>
          <w:sz w:val="28"/>
        </w:rPr>
        <w:tab/>
      </w:r>
      <w:r>
        <w:rPr>
          <w:b/>
          <w:sz w:val="28"/>
        </w:rPr>
        <w:t>程</w:t>
      </w:r>
      <w:r>
        <w:rPr>
          <w:b/>
          <w:sz w:val="28"/>
        </w:rPr>
        <w:tab/>
      </w:r>
      <w:r>
        <w:rPr>
          <w:b/>
          <w:sz w:val="28"/>
        </w:rPr>
        <w:t>名</w:t>
      </w:r>
      <w:r>
        <w:rPr>
          <w:b/>
          <w:sz w:val="28"/>
        </w:rPr>
        <w:tab/>
      </w:r>
      <w:r>
        <w:rPr>
          <w:b/>
          <w:w w:val="95"/>
          <w:sz w:val="28"/>
        </w:rPr>
        <w:t>称：</w:t>
      </w:r>
      <w:r>
        <w:rPr>
          <w:rFonts w:ascii="Times New Roman" w:eastAsia="Times New Roman"/>
          <w:b/>
          <w:w w:val="100"/>
          <w:sz w:val="28"/>
          <w:u w:val="single"/>
        </w:rPr>
        <w:t xml:space="preserve"> </w:t>
      </w:r>
      <w:r>
        <w:rPr>
          <w:rFonts w:ascii="Times New Roman" w:eastAsia="Times New Roman"/>
          <w:b/>
          <w:sz w:val="28"/>
          <w:u w:val="single"/>
        </w:rPr>
        <w:tab/>
      </w:r>
    </w:p>
    <w:p>
      <w:pPr>
        <w:pStyle w:val="3"/>
        <w:rPr>
          <w:rFonts w:ascii="Times New Roman"/>
          <w:b/>
          <w:sz w:val="20"/>
        </w:rPr>
      </w:pPr>
    </w:p>
    <w:p>
      <w:pPr>
        <w:pStyle w:val="3"/>
        <w:rPr>
          <w:rFonts w:ascii="Times New Roman"/>
          <w:b/>
          <w:sz w:val="20"/>
        </w:rPr>
      </w:pPr>
    </w:p>
    <w:p>
      <w:pPr>
        <w:pStyle w:val="3"/>
        <w:spacing w:before="9"/>
        <w:rPr>
          <w:rFonts w:ascii="Times New Roman"/>
          <w:b/>
          <w:sz w:val="20"/>
        </w:rPr>
      </w:pPr>
    </w:p>
    <w:p>
      <w:pPr>
        <w:tabs>
          <w:tab w:val="left" w:pos="8479"/>
        </w:tabs>
        <w:spacing w:before="23"/>
        <w:ind w:left="118" w:right="0" w:firstLine="0"/>
        <w:jc w:val="left"/>
        <w:rPr>
          <w:rFonts w:ascii="Times New Roman" w:eastAsia="Times New Roman"/>
          <w:b/>
          <w:sz w:val="28"/>
        </w:rPr>
      </w:pPr>
      <w:r>
        <w:rPr>
          <w:b/>
          <w:w w:val="95"/>
          <w:sz w:val="28"/>
        </w:rPr>
        <w:t>投标总价（小写）：</w:t>
      </w:r>
      <w:r>
        <w:rPr>
          <w:rFonts w:ascii="Times New Roman" w:eastAsia="Times New Roman"/>
          <w:b/>
          <w:w w:val="100"/>
          <w:sz w:val="28"/>
          <w:u w:val="single"/>
        </w:rPr>
        <w:t xml:space="preserve"> </w:t>
      </w:r>
      <w:r>
        <w:rPr>
          <w:rFonts w:ascii="Times New Roman" w:eastAsia="Times New Roman"/>
          <w:b/>
          <w:sz w:val="28"/>
          <w:u w:val="single"/>
        </w:rPr>
        <w:tab/>
      </w:r>
    </w:p>
    <w:p>
      <w:pPr>
        <w:pStyle w:val="3"/>
        <w:rPr>
          <w:rFonts w:ascii="Times New Roman"/>
          <w:b/>
          <w:sz w:val="20"/>
        </w:rPr>
      </w:pPr>
    </w:p>
    <w:p>
      <w:pPr>
        <w:pStyle w:val="3"/>
        <w:rPr>
          <w:rFonts w:ascii="Times New Roman"/>
          <w:b/>
          <w:sz w:val="20"/>
        </w:rPr>
      </w:pPr>
    </w:p>
    <w:p>
      <w:pPr>
        <w:pStyle w:val="3"/>
        <w:spacing w:before="9"/>
        <w:rPr>
          <w:rFonts w:ascii="Times New Roman"/>
          <w:b/>
          <w:sz w:val="20"/>
        </w:rPr>
      </w:pPr>
    </w:p>
    <w:p>
      <w:pPr>
        <w:tabs>
          <w:tab w:val="left" w:pos="8479"/>
        </w:tabs>
        <w:spacing w:before="23"/>
        <w:ind w:left="1241" w:right="0" w:firstLine="0"/>
        <w:jc w:val="left"/>
        <w:rPr>
          <w:rFonts w:ascii="Times New Roman" w:eastAsia="Times New Roman"/>
          <w:b/>
          <w:sz w:val="28"/>
        </w:rPr>
      </w:pPr>
      <w:r>
        <w:rPr>
          <w:b/>
          <w:sz w:val="28"/>
        </w:rPr>
        <w:t>（大写）：</w:t>
      </w:r>
      <w:r>
        <w:rPr>
          <w:rFonts w:ascii="Times New Roman" w:eastAsia="Times New Roman"/>
          <w:b/>
          <w:w w:val="100"/>
          <w:sz w:val="28"/>
          <w:u w:val="single"/>
        </w:rPr>
        <w:t xml:space="preserve"> </w:t>
      </w:r>
      <w:r>
        <w:rPr>
          <w:rFonts w:ascii="Times New Roman" w:eastAsia="Times New Roman"/>
          <w:b/>
          <w:sz w:val="28"/>
          <w:u w:val="single"/>
        </w:rPr>
        <w:tab/>
      </w:r>
    </w:p>
    <w:p>
      <w:pPr>
        <w:pStyle w:val="3"/>
        <w:rPr>
          <w:rFonts w:ascii="Times New Roman"/>
          <w:b/>
          <w:sz w:val="20"/>
        </w:rPr>
      </w:pPr>
    </w:p>
    <w:p>
      <w:pPr>
        <w:pStyle w:val="3"/>
        <w:rPr>
          <w:rFonts w:ascii="Times New Roman"/>
          <w:b/>
          <w:sz w:val="20"/>
        </w:rPr>
      </w:pPr>
    </w:p>
    <w:p>
      <w:pPr>
        <w:pStyle w:val="3"/>
        <w:rPr>
          <w:rFonts w:ascii="Times New Roman"/>
          <w:b/>
          <w:sz w:val="20"/>
        </w:rPr>
      </w:pPr>
    </w:p>
    <w:p>
      <w:pPr>
        <w:pStyle w:val="3"/>
        <w:rPr>
          <w:rFonts w:ascii="Times New Roman"/>
          <w:b/>
          <w:sz w:val="20"/>
        </w:rPr>
      </w:pPr>
    </w:p>
    <w:p>
      <w:pPr>
        <w:pStyle w:val="3"/>
        <w:rPr>
          <w:rFonts w:ascii="Times New Roman"/>
          <w:b/>
          <w:sz w:val="20"/>
        </w:rPr>
      </w:pPr>
    </w:p>
    <w:p>
      <w:pPr>
        <w:pStyle w:val="3"/>
        <w:spacing w:before="6"/>
        <w:rPr>
          <w:rFonts w:ascii="Times New Roman"/>
          <w:b/>
          <w:sz w:val="27"/>
        </w:rPr>
      </w:pPr>
    </w:p>
    <w:p>
      <w:pPr>
        <w:tabs>
          <w:tab w:val="left" w:pos="1244"/>
          <w:tab w:val="left" w:pos="1808"/>
          <w:tab w:val="left" w:pos="6587"/>
        </w:tabs>
        <w:spacing w:before="15"/>
        <w:ind w:left="680" w:right="0" w:firstLine="0"/>
        <w:jc w:val="left"/>
        <w:rPr>
          <w:b/>
          <w:sz w:val="28"/>
        </w:rPr>
      </w:pPr>
      <w:r>
        <w:rPr>
          <w:b/>
          <w:sz w:val="28"/>
        </w:rPr>
        <w:t>投</w:t>
      </w:r>
      <w:r>
        <w:rPr>
          <w:b/>
          <w:sz w:val="28"/>
        </w:rPr>
        <w:tab/>
      </w:r>
      <w:r>
        <w:rPr>
          <w:b/>
          <w:sz w:val="28"/>
        </w:rPr>
        <w:t>标</w:t>
      </w:r>
      <w:r>
        <w:rPr>
          <w:b/>
          <w:sz w:val="28"/>
        </w:rPr>
        <w:tab/>
      </w:r>
      <w:r>
        <w:rPr>
          <w:b/>
          <w:sz w:val="28"/>
        </w:rPr>
        <w:t>人</w:t>
      </w:r>
      <w:r>
        <w:rPr>
          <w:b/>
          <w:spacing w:val="-3"/>
          <w:sz w:val="28"/>
        </w:rPr>
        <w:t>：</w:t>
      </w:r>
      <w:r>
        <w:rPr>
          <w:b/>
          <w:spacing w:val="-3"/>
          <w:sz w:val="28"/>
          <w:u w:val="single"/>
        </w:rPr>
        <w:t xml:space="preserve"> </w:t>
      </w:r>
      <w:r>
        <w:rPr>
          <w:b/>
          <w:spacing w:val="-3"/>
          <w:sz w:val="28"/>
          <w:u w:val="single"/>
        </w:rPr>
        <w:tab/>
      </w:r>
      <w:r>
        <w:rPr>
          <w:b/>
          <w:w w:val="95"/>
          <w:sz w:val="28"/>
        </w:rPr>
        <w:t>(单位盖章)</w:t>
      </w:r>
    </w:p>
    <w:p>
      <w:pPr>
        <w:pStyle w:val="3"/>
        <w:rPr>
          <w:b/>
          <w:sz w:val="20"/>
        </w:rPr>
      </w:pPr>
    </w:p>
    <w:p>
      <w:pPr>
        <w:pStyle w:val="3"/>
        <w:rPr>
          <w:b/>
          <w:sz w:val="20"/>
        </w:rPr>
      </w:pPr>
    </w:p>
    <w:p>
      <w:pPr>
        <w:pStyle w:val="3"/>
        <w:spacing w:before="3"/>
        <w:rPr>
          <w:b/>
          <w:sz w:val="26"/>
        </w:rPr>
      </w:pPr>
    </w:p>
    <w:p>
      <w:pPr>
        <w:tabs>
          <w:tab w:val="left" w:pos="6587"/>
          <w:tab w:val="left" w:pos="7574"/>
        </w:tabs>
        <w:spacing w:before="15"/>
        <w:ind w:left="680" w:right="0" w:firstLine="0"/>
        <w:jc w:val="left"/>
        <w:rPr>
          <w:b/>
          <w:sz w:val="28"/>
        </w:rPr>
      </w:pPr>
      <w:r>
        <w:rPr>
          <w:b/>
          <w:sz w:val="28"/>
        </w:rPr>
        <w:t>法定代表人：</w:t>
      </w:r>
      <w:r>
        <w:rPr>
          <w:b/>
          <w:sz w:val="28"/>
          <w:u w:val="single"/>
        </w:rPr>
        <w:t xml:space="preserve"> </w:t>
      </w:r>
      <w:r>
        <w:rPr>
          <w:b/>
          <w:sz w:val="28"/>
          <w:u w:val="single"/>
        </w:rPr>
        <w:tab/>
      </w:r>
      <w:r>
        <w:rPr>
          <w:b/>
          <w:sz w:val="28"/>
        </w:rPr>
        <w:t>(盖</w:t>
      </w:r>
      <w:r>
        <w:rPr>
          <w:b/>
          <w:sz w:val="28"/>
        </w:rPr>
        <w:tab/>
      </w:r>
      <w:r>
        <w:rPr>
          <w:b/>
          <w:spacing w:val="-3"/>
          <w:w w:val="95"/>
          <w:sz w:val="28"/>
        </w:rPr>
        <w:t>章</w:t>
      </w:r>
      <w:r>
        <w:rPr>
          <w:b/>
          <w:w w:val="95"/>
          <w:sz w:val="28"/>
        </w:rPr>
        <w:t>)</w:t>
      </w:r>
    </w:p>
    <w:p>
      <w:pPr>
        <w:pStyle w:val="3"/>
        <w:rPr>
          <w:b/>
          <w:sz w:val="20"/>
        </w:rPr>
      </w:pPr>
    </w:p>
    <w:p>
      <w:pPr>
        <w:pStyle w:val="3"/>
        <w:rPr>
          <w:b/>
          <w:sz w:val="20"/>
        </w:rPr>
      </w:pPr>
    </w:p>
    <w:p>
      <w:pPr>
        <w:pStyle w:val="3"/>
        <w:spacing w:before="4"/>
        <w:rPr>
          <w:b/>
          <w:sz w:val="26"/>
        </w:rPr>
      </w:pPr>
    </w:p>
    <w:p>
      <w:pPr>
        <w:tabs>
          <w:tab w:val="left" w:pos="3318"/>
          <w:tab w:val="left" w:pos="4304"/>
          <w:tab w:val="left" w:pos="5426"/>
        </w:tabs>
        <w:spacing w:before="14"/>
        <w:ind w:left="747" w:right="0" w:firstLine="0"/>
        <w:jc w:val="left"/>
        <w:rPr>
          <w:b/>
          <w:sz w:val="28"/>
        </w:rPr>
      </w:pPr>
      <w:r>
        <w:rPr>
          <w:b/>
          <w:sz w:val="28"/>
        </w:rPr>
        <w:t>编</w:t>
      </w:r>
      <w:r>
        <w:rPr>
          <w:b/>
          <w:spacing w:val="-61"/>
          <w:sz w:val="28"/>
        </w:rPr>
        <w:t xml:space="preserve"> </w:t>
      </w:r>
      <w:r>
        <w:rPr>
          <w:b/>
          <w:sz w:val="28"/>
        </w:rPr>
        <w:t>制</w:t>
      </w:r>
      <w:r>
        <w:rPr>
          <w:b/>
          <w:spacing w:val="-64"/>
          <w:sz w:val="28"/>
        </w:rPr>
        <w:t xml:space="preserve"> </w:t>
      </w:r>
      <w:r>
        <w:rPr>
          <w:b/>
          <w:sz w:val="28"/>
        </w:rPr>
        <w:t>时</w:t>
      </w:r>
      <w:r>
        <w:rPr>
          <w:b/>
          <w:spacing w:val="-61"/>
          <w:sz w:val="28"/>
        </w:rPr>
        <w:t xml:space="preserve"> </w:t>
      </w:r>
      <w:r>
        <w:rPr>
          <w:b/>
          <w:sz w:val="28"/>
        </w:rPr>
        <w:t>间</w:t>
      </w:r>
      <w:r>
        <w:rPr>
          <w:b/>
          <w:spacing w:val="-60"/>
          <w:sz w:val="28"/>
        </w:rPr>
        <w:t xml:space="preserve"> </w:t>
      </w:r>
      <w:r>
        <w:rPr>
          <w:b/>
          <w:sz w:val="28"/>
        </w:rPr>
        <w:t>：</w:t>
      </w:r>
      <w:r>
        <w:rPr>
          <w:b/>
          <w:sz w:val="28"/>
        </w:rPr>
        <w:tab/>
      </w:r>
      <w:r>
        <w:rPr>
          <w:b/>
          <w:sz w:val="28"/>
        </w:rPr>
        <w:t>年</w:t>
      </w:r>
      <w:r>
        <w:rPr>
          <w:b/>
          <w:sz w:val="28"/>
        </w:rPr>
        <w:tab/>
      </w:r>
      <w:r>
        <w:rPr>
          <w:b/>
          <w:sz w:val="28"/>
        </w:rPr>
        <w:t>月</w:t>
      </w:r>
      <w:r>
        <w:rPr>
          <w:b/>
          <w:sz w:val="28"/>
        </w:rPr>
        <w:tab/>
      </w:r>
      <w:r>
        <w:rPr>
          <w:b/>
          <w:sz w:val="28"/>
        </w:rPr>
        <w:t>日</w:t>
      </w:r>
    </w:p>
    <w:p>
      <w:pPr>
        <w:spacing w:after="0"/>
        <w:jc w:val="left"/>
        <w:rPr>
          <w:sz w:val="28"/>
        </w:rPr>
        <w:sectPr>
          <w:headerReference r:id="rId20" w:type="default"/>
          <w:pgSz w:w="11910" w:h="16840"/>
          <w:pgMar w:top="1620" w:right="1020" w:bottom="1360" w:left="1300" w:header="882" w:footer="1174" w:gutter="0"/>
        </w:sectPr>
      </w:pPr>
    </w:p>
    <w:p>
      <w:pPr>
        <w:pStyle w:val="3"/>
        <w:spacing w:before="10"/>
        <w:rPr>
          <w:b/>
          <w:sz w:val="18"/>
        </w:rPr>
      </w:pPr>
    </w:p>
    <w:p>
      <w:pPr>
        <w:spacing w:before="0" w:line="461" w:lineRule="exact"/>
        <w:ind w:left="4171" w:right="4068" w:firstLine="0"/>
        <w:jc w:val="center"/>
        <w:rPr>
          <w:b/>
          <w:sz w:val="36"/>
        </w:rPr>
      </w:pPr>
      <w:r>
        <w:rPr>
          <w:b/>
          <w:sz w:val="36"/>
        </w:rPr>
        <w:t>总 说 明</w:t>
      </w:r>
    </w:p>
    <w:p>
      <w:pPr>
        <w:pStyle w:val="3"/>
        <w:tabs>
          <w:tab w:val="left" w:pos="6959"/>
          <w:tab w:val="left" w:pos="7482"/>
          <w:tab w:val="left" w:pos="8325"/>
        </w:tabs>
        <w:spacing w:before="11"/>
        <w:ind w:left="238"/>
      </w:pPr>
      <w:r>
        <w:pict>
          <v:group id="_x0000_s1070" o:spid="_x0000_s1070" o:spt="203" style="position:absolute;left:0pt;margin-left:64.8pt;margin-top:16.75pt;height:598.45pt;width:474.95pt;mso-position-horizontal-relative:page;mso-wrap-distance-bottom:0pt;mso-wrap-distance-top:0pt;z-index:3072;mso-width-relative:page;mso-height-relative:page;" coordorigin="1296,335" coordsize="9499,11969">
            <o:lock v:ext="edit"/>
            <v:rect id="_x0000_s1071" o:spid="_x0000_s1071" o:spt="1" style="position:absolute;left:1296;top:335;height:32;width:29;" fillcolor="#000000" filled="t" stroked="f" coordsize="21600,21600">
              <v:path/>
              <v:fill on="t" focussize="0,0"/>
              <v:stroke on="f"/>
              <v:imagedata o:title=""/>
              <o:lock v:ext="edit"/>
            </v:rect>
            <v:rect id="_x0000_s1072" o:spid="_x0000_s1072" o:spt="1" style="position:absolute;left:1296;top:335;height:29;width:29;" fillcolor="#000000" filled="t" stroked="f" coordsize="21600,21600">
              <v:path/>
              <v:fill on="t" focussize="0,0"/>
              <v:stroke on="f"/>
              <v:imagedata o:title=""/>
              <o:lock v:ext="edit"/>
            </v:rect>
            <v:line id="_x0000_s1073" o:spid="_x0000_s1073" o:spt="20" style="position:absolute;left:1325;top:350;height:0;width:9441;" stroked="t" coordsize="21600,21600">
              <v:path arrowok="t"/>
              <v:fill focussize="0,0"/>
              <v:stroke weight="1.44pt" color="#000000"/>
              <v:imagedata o:title=""/>
              <o:lock v:ext="edit"/>
            </v:line>
            <v:rect id="_x0000_s1074" o:spid="_x0000_s1074" o:spt="1" style="position:absolute;left:10766;top:335;height:32;width:29;" fillcolor="#000000" filled="t" stroked="f" coordsize="21600,21600">
              <v:path/>
              <v:fill on="t" focussize="0,0"/>
              <v:stroke on="f"/>
              <v:imagedata o:title=""/>
              <o:lock v:ext="edit"/>
            </v:rect>
            <v:rect id="_x0000_s1075" o:spid="_x0000_s1075" o:spt="1" style="position:absolute;left:10766;top:335;height:29;width:29;" fillcolor="#000000" filled="t" stroked="f" coordsize="21600,21600">
              <v:path/>
              <v:fill on="t" focussize="0,0"/>
              <v:stroke on="f"/>
              <v:imagedata o:title=""/>
              <o:lock v:ext="edit"/>
            </v:rect>
            <v:line id="_x0000_s1076" o:spid="_x0000_s1076" o:spt="20" style="position:absolute;left:1311;top:367;height:11922;width:0;" stroked="t" coordsize="21600,21600">
              <v:path arrowok="t"/>
              <v:fill focussize="0,0"/>
              <v:stroke weight="1.44pt" color="#000000"/>
              <v:imagedata o:title=""/>
              <o:lock v:ext="edit"/>
            </v:line>
            <v:line id="_x0000_s1077" o:spid="_x0000_s1077" o:spt="20" style="position:absolute;left:1325;top:12275;height:0;width:9441;" stroked="t" coordsize="21600,21600">
              <v:path arrowok="t"/>
              <v:fill focussize="0,0"/>
              <v:stroke weight="1.44pt" color="#000000"/>
              <v:imagedata o:title=""/>
              <o:lock v:ext="edit"/>
            </v:line>
            <v:line id="_x0000_s1078" o:spid="_x0000_s1078" o:spt="20" style="position:absolute;left:10780;top:367;height:11922;width:0;" stroked="t" coordsize="21600,21600">
              <v:path arrowok="t"/>
              <v:fill focussize="0,0"/>
              <v:stroke weight="1.44pt" color="#000000"/>
              <v:imagedata o:title=""/>
              <o:lock v:ext="edit"/>
            </v:line>
            <w10:wrap type="topAndBottom"/>
          </v:group>
        </w:pict>
      </w:r>
      <w:r>
        <w:t>工程</w:t>
      </w:r>
      <w:r>
        <w:rPr>
          <w:spacing w:val="-3"/>
        </w:rPr>
        <w:t>名</w:t>
      </w:r>
      <w:r>
        <w:t>称</w:t>
      </w:r>
      <w:r>
        <w:tab/>
      </w:r>
      <w:r>
        <w:t>第</w:t>
      </w:r>
      <w:r>
        <w:tab/>
      </w:r>
      <w:r>
        <w:t>页</w:t>
      </w:r>
      <w:r>
        <w:rPr>
          <w:spacing w:val="1"/>
        </w:rPr>
        <w:t xml:space="preserve"> </w:t>
      </w:r>
      <w:r>
        <w:t>共</w:t>
      </w:r>
      <w:r>
        <w:tab/>
      </w:r>
      <w:r>
        <w:t>页</w:t>
      </w:r>
    </w:p>
    <w:p>
      <w:pPr>
        <w:spacing w:after="0"/>
        <w:sectPr>
          <w:headerReference r:id="rId21" w:type="default"/>
          <w:pgSz w:w="11910" w:h="16840"/>
          <w:pgMar w:top="1620" w:right="1000" w:bottom="1360" w:left="1180" w:header="882" w:footer="1174" w:gutter="0"/>
        </w:sectPr>
      </w:pPr>
    </w:p>
    <w:p>
      <w:pPr>
        <w:pStyle w:val="3"/>
        <w:spacing w:before="12"/>
        <w:rPr>
          <w:sz w:val="16"/>
        </w:rPr>
      </w:pPr>
    </w:p>
    <w:p>
      <w:pPr>
        <w:spacing w:before="36"/>
        <w:ind w:left="238" w:right="0" w:firstLine="0"/>
        <w:jc w:val="left"/>
        <w:rPr>
          <w:b/>
          <w:sz w:val="21"/>
        </w:rPr>
      </w:pPr>
      <w:r>
        <w:rPr>
          <w:b/>
          <w:sz w:val="21"/>
        </w:rPr>
        <w:t>表 3</w:t>
      </w:r>
    </w:p>
    <w:p>
      <w:pPr>
        <w:pStyle w:val="3"/>
        <w:spacing w:before="3"/>
        <w:rPr>
          <w:b/>
          <w:sz w:val="29"/>
        </w:rPr>
      </w:pPr>
    </w:p>
    <w:p>
      <w:pPr>
        <w:spacing w:before="0"/>
        <w:ind w:left="3140" w:right="3019" w:firstLine="0"/>
        <w:jc w:val="center"/>
        <w:rPr>
          <w:b/>
          <w:sz w:val="36"/>
        </w:rPr>
      </w:pPr>
      <w:r>
        <w:rPr>
          <w:b/>
          <w:w w:val="95"/>
          <w:sz w:val="36"/>
        </w:rPr>
        <w:t>投标报价费用表</w:t>
      </w:r>
    </w:p>
    <w:p>
      <w:pPr>
        <w:pStyle w:val="3"/>
        <w:tabs>
          <w:tab w:val="left" w:pos="7482"/>
          <w:tab w:val="left" w:pos="7905"/>
          <w:tab w:val="left" w:pos="8325"/>
          <w:tab w:val="left" w:pos="8745"/>
        </w:tabs>
        <w:spacing w:before="119" w:after="50"/>
        <w:ind w:left="238"/>
      </w:pPr>
      <w:r>
        <w:t>工程</w:t>
      </w:r>
      <w:r>
        <w:rPr>
          <w:spacing w:val="-3"/>
        </w:rPr>
        <w:t>名</w:t>
      </w:r>
      <w:r>
        <w:t>称：</w:t>
      </w:r>
      <w:r>
        <w:tab/>
      </w:r>
      <w:r>
        <w:t>第</w:t>
      </w:r>
      <w:r>
        <w:tab/>
      </w:r>
      <w:r>
        <w:t>页</w:t>
      </w:r>
      <w:r>
        <w:tab/>
      </w:r>
      <w:r>
        <w:t>共</w:t>
      </w:r>
      <w:r>
        <w:tab/>
      </w:r>
      <w:r>
        <w:t>页</w:t>
      </w:r>
    </w:p>
    <w:tbl>
      <w:tblPr>
        <w:tblStyle w:val="16"/>
        <w:tblW w:w="0" w:type="auto"/>
        <w:tblInd w:w="11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43"/>
        <w:gridCol w:w="1575"/>
        <w:gridCol w:w="1334"/>
        <w:gridCol w:w="1076"/>
        <w:gridCol w:w="1560"/>
        <w:gridCol w:w="852"/>
        <w:gridCol w:w="850"/>
        <w:gridCol w:w="74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vMerge w:val="restart"/>
            <w:tcBorders>
              <w:bottom w:val="single" w:color="000000" w:sz="4" w:space="0"/>
              <w:right w:val="single" w:color="000000" w:sz="4" w:space="0"/>
            </w:tcBorders>
          </w:tcPr>
          <w:p>
            <w:pPr>
              <w:pStyle w:val="22"/>
              <w:rPr>
                <w:sz w:val="20"/>
              </w:rPr>
            </w:pPr>
          </w:p>
          <w:p>
            <w:pPr>
              <w:pStyle w:val="22"/>
              <w:spacing w:before="11"/>
              <w:rPr>
                <w:sz w:val="13"/>
              </w:rPr>
            </w:pPr>
          </w:p>
          <w:p>
            <w:pPr>
              <w:pStyle w:val="22"/>
              <w:ind w:left="93"/>
              <w:rPr>
                <w:sz w:val="21"/>
              </w:rPr>
            </w:pPr>
            <w:r>
              <w:rPr>
                <w:sz w:val="21"/>
              </w:rPr>
              <w:t>序号</w:t>
            </w:r>
          </w:p>
        </w:tc>
        <w:tc>
          <w:tcPr>
            <w:tcW w:w="1575" w:type="dxa"/>
            <w:vMerge w:val="restart"/>
            <w:tcBorders>
              <w:left w:val="single" w:color="000000" w:sz="4" w:space="0"/>
              <w:bottom w:val="single" w:color="000000" w:sz="4" w:space="0"/>
              <w:right w:val="single" w:color="000000" w:sz="4" w:space="0"/>
            </w:tcBorders>
          </w:tcPr>
          <w:p>
            <w:pPr>
              <w:pStyle w:val="22"/>
              <w:rPr>
                <w:sz w:val="20"/>
              </w:rPr>
            </w:pPr>
          </w:p>
          <w:p>
            <w:pPr>
              <w:pStyle w:val="22"/>
              <w:spacing w:before="11"/>
              <w:rPr>
                <w:sz w:val="13"/>
              </w:rPr>
            </w:pPr>
          </w:p>
          <w:p>
            <w:pPr>
              <w:pStyle w:val="22"/>
              <w:ind w:left="100"/>
              <w:rPr>
                <w:sz w:val="21"/>
              </w:rPr>
            </w:pPr>
            <w:r>
              <w:rPr>
                <w:sz w:val="21"/>
              </w:rPr>
              <w:t>工程名称</w:t>
            </w:r>
          </w:p>
        </w:tc>
        <w:tc>
          <w:tcPr>
            <w:tcW w:w="1334" w:type="dxa"/>
            <w:vMerge w:val="restart"/>
            <w:tcBorders>
              <w:left w:val="single" w:color="000000" w:sz="4" w:space="0"/>
              <w:bottom w:val="single" w:color="000000" w:sz="4" w:space="0"/>
              <w:right w:val="single" w:color="000000" w:sz="4" w:space="0"/>
            </w:tcBorders>
          </w:tcPr>
          <w:p>
            <w:pPr>
              <w:pStyle w:val="22"/>
              <w:rPr>
                <w:sz w:val="20"/>
              </w:rPr>
            </w:pPr>
          </w:p>
          <w:p>
            <w:pPr>
              <w:pStyle w:val="22"/>
              <w:spacing w:before="11"/>
              <w:rPr>
                <w:sz w:val="13"/>
              </w:rPr>
            </w:pPr>
          </w:p>
          <w:p>
            <w:pPr>
              <w:pStyle w:val="22"/>
              <w:ind w:left="103"/>
              <w:rPr>
                <w:sz w:val="21"/>
              </w:rPr>
            </w:pPr>
            <w:r>
              <w:rPr>
                <w:sz w:val="21"/>
              </w:rPr>
              <w:t>金额（元）</w:t>
            </w:r>
          </w:p>
        </w:tc>
        <w:tc>
          <w:tcPr>
            <w:tcW w:w="4338" w:type="dxa"/>
            <w:gridSpan w:val="4"/>
            <w:tcBorders>
              <w:left w:val="single" w:color="000000" w:sz="4" w:space="0"/>
              <w:right w:val="single" w:color="000000" w:sz="4" w:space="0"/>
            </w:tcBorders>
          </w:tcPr>
          <w:p>
            <w:pPr>
              <w:pStyle w:val="22"/>
              <w:spacing w:before="116"/>
              <w:ind w:left="1513" w:right="1513"/>
              <w:jc w:val="center"/>
              <w:rPr>
                <w:sz w:val="21"/>
              </w:rPr>
            </w:pPr>
            <w:r>
              <w:rPr>
                <w:sz w:val="21"/>
              </w:rPr>
              <w:t>其中：（元）</w:t>
            </w:r>
          </w:p>
        </w:tc>
        <w:tc>
          <w:tcPr>
            <w:tcW w:w="746" w:type="dxa"/>
            <w:vMerge w:val="restart"/>
            <w:tcBorders>
              <w:left w:val="single" w:color="000000" w:sz="4" w:space="0"/>
              <w:bottom w:val="single" w:color="000000" w:sz="4" w:space="0"/>
            </w:tcBorders>
          </w:tcPr>
          <w:p>
            <w:pPr>
              <w:pStyle w:val="22"/>
              <w:rPr>
                <w:sz w:val="20"/>
              </w:rPr>
            </w:pPr>
          </w:p>
          <w:p>
            <w:pPr>
              <w:pStyle w:val="22"/>
              <w:spacing w:before="11"/>
              <w:rPr>
                <w:sz w:val="13"/>
              </w:rPr>
            </w:pPr>
          </w:p>
          <w:p>
            <w:pPr>
              <w:pStyle w:val="22"/>
              <w:ind w:left="155"/>
              <w:rPr>
                <w:sz w:val="21"/>
              </w:rPr>
            </w:pPr>
            <w:r>
              <w:rPr>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943" w:type="dxa"/>
            <w:vMerge w:val="continue"/>
            <w:tcBorders>
              <w:top w:val="nil"/>
              <w:bottom w:val="single" w:color="000000" w:sz="4" w:space="0"/>
              <w:right w:val="single" w:color="000000" w:sz="4" w:space="0"/>
            </w:tcBorders>
          </w:tcPr>
          <w:p>
            <w:pPr>
              <w:rPr>
                <w:sz w:val="2"/>
                <w:szCs w:val="2"/>
              </w:rPr>
            </w:pPr>
          </w:p>
        </w:tc>
        <w:tc>
          <w:tcPr>
            <w:tcW w:w="1575" w:type="dxa"/>
            <w:vMerge w:val="continue"/>
            <w:tcBorders>
              <w:top w:val="nil"/>
              <w:left w:val="single" w:color="000000" w:sz="4" w:space="0"/>
              <w:bottom w:val="single" w:color="000000" w:sz="4" w:space="0"/>
              <w:right w:val="single" w:color="000000" w:sz="4" w:space="0"/>
            </w:tcBorders>
          </w:tcPr>
          <w:p>
            <w:pPr>
              <w:rPr>
                <w:sz w:val="2"/>
                <w:szCs w:val="2"/>
              </w:rPr>
            </w:pPr>
          </w:p>
        </w:tc>
        <w:tc>
          <w:tcPr>
            <w:tcW w:w="1334" w:type="dxa"/>
            <w:vMerge w:val="continue"/>
            <w:tcBorders>
              <w:top w:val="nil"/>
              <w:left w:val="single" w:color="000000" w:sz="4" w:space="0"/>
              <w:bottom w:val="single" w:color="000000" w:sz="4" w:space="0"/>
              <w:right w:val="single" w:color="000000" w:sz="4" w:space="0"/>
            </w:tcBorders>
          </w:tcPr>
          <w:p>
            <w:pPr>
              <w:rPr>
                <w:sz w:val="2"/>
                <w:szCs w:val="2"/>
              </w:rPr>
            </w:pPr>
          </w:p>
        </w:tc>
        <w:tc>
          <w:tcPr>
            <w:tcW w:w="1076" w:type="dxa"/>
            <w:tcBorders>
              <w:left w:val="single" w:color="000000" w:sz="4" w:space="0"/>
              <w:bottom w:val="single" w:color="000000" w:sz="4" w:space="0"/>
              <w:right w:val="single" w:color="000000" w:sz="4" w:space="0"/>
            </w:tcBorders>
          </w:tcPr>
          <w:p>
            <w:pPr>
              <w:pStyle w:val="22"/>
              <w:spacing w:before="143"/>
              <w:ind w:left="215"/>
              <w:rPr>
                <w:sz w:val="21"/>
              </w:rPr>
            </w:pPr>
            <w:r>
              <w:rPr>
                <w:sz w:val="21"/>
              </w:rPr>
              <w:t>暂估价</w:t>
            </w:r>
          </w:p>
        </w:tc>
        <w:tc>
          <w:tcPr>
            <w:tcW w:w="1560" w:type="dxa"/>
            <w:tcBorders>
              <w:left w:val="single" w:color="000000" w:sz="4" w:space="0"/>
              <w:bottom w:val="single" w:color="000000" w:sz="4" w:space="0"/>
              <w:right w:val="single" w:color="000000" w:sz="4" w:space="0"/>
            </w:tcBorders>
          </w:tcPr>
          <w:p>
            <w:pPr>
              <w:pStyle w:val="22"/>
              <w:spacing w:line="273" w:lineRule="auto"/>
              <w:ind w:left="249" w:right="231" w:firstLine="105"/>
              <w:rPr>
                <w:sz w:val="21"/>
              </w:rPr>
            </w:pPr>
            <w:r>
              <w:rPr>
                <w:sz w:val="21"/>
              </w:rPr>
              <w:t>安全文明施工基本费</w:t>
            </w:r>
          </w:p>
        </w:tc>
        <w:tc>
          <w:tcPr>
            <w:tcW w:w="852" w:type="dxa"/>
            <w:tcBorders>
              <w:left w:val="single" w:color="000000" w:sz="4" w:space="0"/>
              <w:bottom w:val="single" w:color="000000" w:sz="4" w:space="0"/>
              <w:right w:val="single" w:color="000000" w:sz="4" w:space="0"/>
            </w:tcBorders>
          </w:tcPr>
          <w:p>
            <w:pPr>
              <w:pStyle w:val="22"/>
              <w:spacing w:before="143"/>
              <w:ind w:left="210"/>
              <w:rPr>
                <w:sz w:val="21"/>
              </w:rPr>
            </w:pPr>
            <w:r>
              <w:rPr>
                <w:sz w:val="21"/>
              </w:rPr>
              <w:t>规费</w:t>
            </w:r>
          </w:p>
        </w:tc>
        <w:tc>
          <w:tcPr>
            <w:tcW w:w="850" w:type="dxa"/>
            <w:tcBorders>
              <w:left w:val="single" w:color="000000" w:sz="4" w:space="0"/>
              <w:bottom w:val="single" w:color="000000" w:sz="4" w:space="0"/>
              <w:right w:val="single" w:color="000000" w:sz="4" w:space="0"/>
            </w:tcBorders>
          </w:tcPr>
          <w:p>
            <w:pPr>
              <w:pStyle w:val="22"/>
              <w:spacing w:before="143"/>
              <w:ind w:left="206"/>
              <w:rPr>
                <w:sz w:val="21"/>
              </w:rPr>
            </w:pPr>
            <w:r>
              <w:rPr>
                <w:sz w:val="21"/>
              </w:rPr>
              <w:t>税金</w:t>
            </w:r>
          </w:p>
        </w:tc>
        <w:tc>
          <w:tcPr>
            <w:tcW w:w="746" w:type="dxa"/>
            <w:vMerge w:val="continue"/>
            <w:tcBorders>
              <w:top w:val="nil"/>
              <w:left w:val="single" w:color="000000" w:sz="4" w:space="0"/>
              <w:bottom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w w:val="100"/>
                <w:sz w:val="21"/>
              </w:rPr>
              <w:t>1</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××单项工程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1.1</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××单位工程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1.2</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××专业工程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7"/>
              <w:ind w:left="93"/>
              <w:rPr>
                <w:sz w:val="21"/>
              </w:rPr>
            </w:pPr>
            <w:r>
              <w:rPr>
                <w:sz w:val="21"/>
              </w:rPr>
              <w:t>……</w:t>
            </w:r>
          </w:p>
        </w:tc>
        <w:tc>
          <w:tcPr>
            <w:tcW w:w="1575"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1.2</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××单位工程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7"/>
              <w:ind w:left="93"/>
              <w:rPr>
                <w:sz w:val="21"/>
              </w:rPr>
            </w:pPr>
            <w:r>
              <w:rPr>
                <w:sz w:val="21"/>
              </w:rPr>
              <w:t>1.2.1</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××专业工程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w:t>
            </w:r>
          </w:p>
        </w:tc>
        <w:tc>
          <w:tcPr>
            <w:tcW w:w="1575"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w w:val="100"/>
                <w:sz w:val="21"/>
              </w:rPr>
              <w:t>2</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××单项工程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2.1</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5"/>
              <w:ind w:left="100"/>
              <w:rPr>
                <w:sz w:val="21"/>
              </w:rPr>
            </w:pPr>
            <w:r>
              <w:rPr>
                <w:sz w:val="21"/>
              </w:rPr>
              <w:t>××单位工程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2.2</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××专业工程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7"/>
              <w:ind w:left="93"/>
              <w:rPr>
                <w:sz w:val="21"/>
              </w:rPr>
            </w:pPr>
            <w:r>
              <w:rPr>
                <w:sz w:val="21"/>
              </w:rPr>
              <w:t>……</w:t>
            </w:r>
          </w:p>
        </w:tc>
        <w:tc>
          <w:tcPr>
            <w:tcW w:w="1575"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2.2</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××单位工程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2.2.1</w:t>
            </w:r>
          </w:p>
        </w:tc>
        <w:tc>
          <w:tcPr>
            <w:tcW w:w="1575" w:type="dxa"/>
            <w:tcBorders>
              <w:top w:val="single" w:color="000000" w:sz="4" w:space="0"/>
              <w:left w:val="single" w:color="000000" w:sz="4" w:space="0"/>
              <w:bottom w:val="single" w:color="000000" w:sz="4" w:space="0"/>
              <w:right w:val="single" w:color="000000" w:sz="4" w:space="0"/>
            </w:tcBorders>
          </w:tcPr>
          <w:p>
            <w:pPr>
              <w:pStyle w:val="22"/>
              <w:spacing w:before="157"/>
              <w:ind w:left="100"/>
              <w:rPr>
                <w:sz w:val="21"/>
              </w:rPr>
            </w:pPr>
            <w:r>
              <w:rPr>
                <w:sz w:val="21"/>
              </w:rPr>
              <w:t>××专业工程</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943" w:type="dxa"/>
            <w:tcBorders>
              <w:top w:val="single" w:color="000000" w:sz="4" w:space="0"/>
              <w:bottom w:val="single" w:color="000000" w:sz="4" w:space="0"/>
              <w:right w:val="single" w:color="000000" w:sz="4" w:space="0"/>
            </w:tcBorders>
          </w:tcPr>
          <w:p>
            <w:pPr>
              <w:pStyle w:val="22"/>
              <w:spacing w:before="114"/>
              <w:ind w:left="93"/>
              <w:rPr>
                <w:sz w:val="21"/>
              </w:rPr>
            </w:pPr>
            <w:r>
              <w:rPr>
                <w:sz w:val="21"/>
              </w:rPr>
              <w:t>……</w:t>
            </w:r>
          </w:p>
        </w:tc>
        <w:tc>
          <w:tcPr>
            <w:tcW w:w="1575"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2518" w:type="dxa"/>
            <w:gridSpan w:val="2"/>
            <w:tcBorders>
              <w:top w:val="single" w:color="000000" w:sz="4" w:space="0"/>
              <w:bottom w:val="single" w:color="000000" w:sz="4" w:space="0"/>
              <w:right w:val="single" w:color="000000" w:sz="4" w:space="0"/>
            </w:tcBorders>
          </w:tcPr>
          <w:p>
            <w:pPr>
              <w:pStyle w:val="22"/>
              <w:tabs>
                <w:tab w:val="left" w:pos="724"/>
              </w:tabs>
              <w:spacing w:before="115"/>
              <w:ind w:left="93"/>
              <w:rPr>
                <w:sz w:val="21"/>
              </w:rPr>
            </w:pPr>
            <w:r>
              <w:rPr>
                <w:sz w:val="21"/>
              </w:rPr>
              <w:t>合</w:t>
            </w:r>
            <w:r>
              <w:rPr>
                <w:sz w:val="21"/>
              </w:rPr>
              <w:tab/>
            </w:r>
            <w:r>
              <w:rPr>
                <w:sz w:val="21"/>
              </w:rPr>
              <w:t>计</w:t>
            </w:r>
          </w:p>
        </w:tc>
        <w:tc>
          <w:tcPr>
            <w:tcW w:w="1334"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076"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156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2"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850" w:type="dxa"/>
            <w:tcBorders>
              <w:top w:val="single" w:color="000000" w:sz="4" w:space="0"/>
              <w:left w:val="single" w:color="000000" w:sz="4" w:space="0"/>
              <w:bottom w:val="single" w:color="000000" w:sz="4" w:space="0"/>
              <w:right w:val="single" w:color="000000" w:sz="4" w:space="0"/>
            </w:tcBorders>
          </w:tcPr>
          <w:p>
            <w:pPr>
              <w:pStyle w:val="22"/>
              <w:rPr>
                <w:rFonts w:ascii="Times New Roman"/>
                <w:sz w:val="20"/>
              </w:rPr>
            </w:pPr>
          </w:p>
        </w:tc>
        <w:tc>
          <w:tcPr>
            <w:tcW w:w="746" w:type="dxa"/>
            <w:tcBorders>
              <w:top w:val="single" w:color="000000" w:sz="4" w:space="0"/>
              <w:left w:val="single" w:color="000000" w:sz="4" w:space="0"/>
              <w:bottom w:val="single" w:color="000000" w:sz="4" w:space="0"/>
            </w:tcBorders>
          </w:tcPr>
          <w:p>
            <w:pPr>
              <w:pStyle w:val="22"/>
              <w:rPr>
                <w:rFonts w:ascii="Times New Roman"/>
                <w:sz w:val="20"/>
              </w:rPr>
            </w:pPr>
          </w:p>
        </w:tc>
      </w:tr>
    </w:tbl>
    <w:p>
      <w:pPr>
        <w:spacing w:after="0"/>
        <w:rPr>
          <w:rFonts w:ascii="Times New Roman"/>
          <w:sz w:val="20"/>
        </w:rPr>
        <w:sectPr>
          <w:headerReference r:id="rId22" w:type="default"/>
          <w:pgSz w:w="11910" w:h="16840"/>
          <w:pgMar w:top="1080" w:right="1020" w:bottom="1360" w:left="1180" w:header="882" w:footer="1174" w:gutter="0"/>
        </w:sectPr>
      </w:pPr>
    </w:p>
    <w:p>
      <w:pPr>
        <w:pStyle w:val="3"/>
        <w:rPr>
          <w:sz w:val="20"/>
        </w:rPr>
      </w:pPr>
    </w:p>
    <w:p>
      <w:pPr>
        <w:pStyle w:val="3"/>
        <w:spacing w:before="3"/>
        <w:rPr>
          <w:sz w:val="25"/>
        </w:rPr>
      </w:pPr>
    </w:p>
    <w:p>
      <w:pPr>
        <w:spacing w:after="0"/>
        <w:rPr>
          <w:sz w:val="25"/>
        </w:rPr>
        <w:sectPr>
          <w:pgSz w:w="11910" w:h="16840"/>
          <w:pgMar w:top="1080" w:right="620" w:bottom="1360" w:left="900" w:header="882" w:footer="1174" w:gutter="0"/>
        </w:sectPr>
      </w:pPr>
    </w:p>
    <w:p>
      <w:pPr>
        <w:spacing w:before="44"/>
        <w:ind w:left="223" w:right="0" w:firstLine="0"/>
        <w:jc w:val="left"/>
        <w:rPr>
          <w:sz w:val="18"/>
        </w:rPr>
      </w:pPr>
      <w:r>
        <w:rPr>
          <w:spacing w:val="-16"/>
          <w:sz w:val="18"/>
        </w:rPr>
        <w:t xml:space="preserve">【表 </w:t>
      </w:r>
      <w:r>
        <w:rPr>
          <w:sz w:val="18"/>
        </w:rPr>
        <w:t>10.2.2-13】</w:t>
      </w:r>
    </w:p>
    <w:p>
      <w:pPr>
        <w:pStyle w:val="3"/>
        <w:spacing w:before="5"/>
        <w:rPr>
          <w:sz w:val="29"/>
        </w:rPr>
      </w:pPr>
      <w:r>
        <w:br w:type="column"/>
      </w:r>
    </w:p>
    <w:p>
      <w:pPr>
        <w:spacing w:before="0"/>
        <w:ind w:left="223" w:right="0" w:firstLine="0"/>
        <w:jc w:val="left"/>
        <w:rPr>
          <w:b/>
          <w:sz w:val="40"/>
        </w:rPr>
      </w:pPr>
      <w:r>
        <w:rPr>
          <w:b/>
          <w:w w:val="95"/>
          <w:sz w:val="40"/>
        </w:rPr>
        <w:t>单位（专业）工程投标报价费用表</w:t>
      </w:r>
    </w:p>
    <w:p>
      <w:pPr>
        <w:spacing w:after="0"/>
        <w:jc w:val="left"/>
        <w:rPr>
          <w:sz w:val="40"/>
        </w:rPr>
        <w:sectPr>
          <w:type w:val="continuous"/>
          <w:pgSz w:w="11910" w:h="16840"/>
          <w:pgMar w:top="1080" w:right="620" w:bottom="1360" w:left="900" w:header="720" w:footer="720" w:gutter="0"/>
          <w:cols w:equalWidth="0" w:num="2">
            <w:col w:w="1621" w:space="338"/>
            <w:col w:w="8431"/>
          </w:cols>
        </w:sectPr>
      </w:pPr>
    </w:p>
    <w:p>
      <w:pPr>
        <w:tabs>
          <w:tab w:val="left" w:pos="4160"/>
          <w:tab w:val="left" w:pos="9177"/>
        </w:tabs>
        <w:spacing w:before="119"/>
        <w:ind w:left="223" w:right="0" w:firstLine="0"/>
        <w:jc w:val="left"/>
        <w:rPr>
          <w:sz w:val="18"/>
        </w:rPr>
      </w:pPr>
      <w:r>
        <w:rPr>
          <w:sz w:val="18"/>
        </w:rPr>
        <w:t>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8"/>
        <w:gridCol w:w="554"/>
        <w:gridCol w:w="211"/>
        <w:gridCol w:w="2506"/>
        <w:gridCol w:w="3288"/>
        <w:gridCol w:w="1294"/>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668" w:type="dxa"/>
          </w:tcPr>
          <w:p>
            <w:pPr>
              <w:pStyle w:val="22"/>
              <w:spacing w:before="6"/>
              <w:rPr>
                <w:sz w:val="12"/>
              </w:rPr>
            </w:pPr>
          </w:p>
          <w:p>
            <w:pPr>
              <w:pStyle w:val="22"/>
              <w:spacing w:before="1"/>
              <w:ind w:right="147"/>
              <w:jc w:val="right"/>
              <w:rPr>
                <w:sz w:val="18"/>
              </w:rPr>
            </w:pPr>
            <w:r>
              <w:rPr>
                <w:sz w:val="18"/>
              </w:rPr>
              <w:t>序号</w:t>
            </w:r>
          </w:p>
        </w:tc>
        <w:tc>
          <w:tcPr>
            <w:tcW w:w="3272" w:type="dxa"/>
            <w:gridSpan w:val="3"/>
          </w:tcPr>
          <w:p>
            <w:pPr>
              <w:pStyle w:val="22"/>
              <w:spacing w:before="6"/>
              <w:rPr>
                <w:sz w:val="12"/>
              </w:rPr>
            </w:pPr>
          </w:p>
          <w:p>
            <w:pPr>
              <w:pStyle w:val="22"/>
              <w:spacing w:before="1"/>
              <w:ind w:left="1248" w:right="1253"/>
              <w:jc w:val="center"/>
              <w:rPr>
                <w:sz w:val="18"/>
              </w:rPr>
            </w:pPr>
            <w:r>
              <w:rPr>
                <w:sz w:val="18"/>
              </w:rPr>
              <w:t>费用名称</w:t>
            </w:r>
          </w:p>
        </w:tc>
        <w:tc>
          <w:tcPr>
            <w:tcW w:w="3288" w:type="dxa"/>
          </w:tcPr>
          <w:p>
            <w:pPr>
              <w:pStyle w:val="22"/>
              <w:spacing w:before="6"/>
              <w:rPr>
                <w:sz w:val="12"/>
              </w:rPr>
            </w:pPr>
          </w:p>
          <w:p>
            <w:pPr>
              <w:pStyle w:val="22"/>
              <w:spacing w:before="1"/>
              <w:ind w:left="133" w:right="135"/>
              <w:jc w:val="center"/>
              <w:rPr>
                <w:sz w:val="18"/>
              </w:rPr>
            </w:pPr>
            <w:r>
              <w:rPr>
                <w:sz w:val="18"/>
              </w:rPr>
              <w:t>计算公式</w:t>
            </w:r>
          </w:p>
        </w:tc>
        <w:tc>
          <w:tcPr>
            <w:tcW w:w="1294" w:type="dxa"/>
          </w:tcPr>
          <w:p>
            <w:pPr>
              <w:pStyle w:val="22"/>
              <w:spacing w:before="8"/>
              <w:ind w:left="440" w:right="442"/>
              <w:jc w:val="center"/>
              <w:rPr>
                <w:sz w:val="18"/>
              </w:rPr>
            </w:pPr>
            <w:r>
              <w:rPr>
                <w:sz w:val="18"/>
              </w:rPr>
              <w:t>金额</w:t>
            </w:r>
          </w:p>
          <w:p>
            <w:pPr>
              <w:pStyle w:val="22"/>
              <w:spacing w:before="76"/>
              <w:ind w:left="441" w:right="442"/>
              <w:jc w:val="center"/>
              <w:rPr>
                <w:sz w:val="18"/>
              </w:rPr>
            </w:pPr>
            <w:r>
              <w:rPr>
                <w:sz w:val="18"/>
              </w:rPr>
              <w:t>(元)</w:t>
            </w:r>
          </w:p>
        </w:tc>
        <w:tc>
          <w:tcPr>
            <w:tcW w:w="1639" w:type="dxa"/>
          </w:tcPr>
          <w:p>
            <w:pPr>
              <w:pStyle w:val="22"/>
              <w:spacing w:before="6"/>
              <w:rPr>
                <w:sz w:val="12"/>
              </w:rPr>
            </w:pPr>
          </w:p>
          <w:p>
            <w:pPr>
              <w:pStyle w:val="22"/>
              <w:spacing w:before="1"/>
              <w:ind w:left="614" w:right="614"/>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jc w:val="center"/>
              <w:rPr>
                <w:sz w:val="18"/>
              </w:rPr>
            </w:pPr>
            <w:r>
              <w:rPr>
                <w:sz w:val="18"/>
              </w:rPr>
              <w:t>1</w:t>
            </w:r>
          </w:p>
        </w:tc>
        <w:tc>
          <w:tcPr>
            <w:tcW w:w="3272" w:type="dxa"/>
            <w:gridSpan w:val="3"/>
          </w:tcPr>
          <w:p>
            <w:pPr>
              <w:pStyle w:val="22"/>
              <w:spacing w:before="92"/>
              <w:ind w:left="100"/>
              <w:rPr>
                <w:sz w:val="18"/>
              </w:rPr>
            </w:pPr>
            <w:r>
              <w:rPr>
                <w:sz w:val="18"/>
              </w:rPr>
              <w:t>分部分项工程费</w:t>
            </w:r>
          </w:p>
        </w:tc>
        <w:tc>
          <w:tcPr>
            <w:tcW w:w="3288" w:type="dxa"/>
          </w:tcPr>
          <w:p>
            <w:pPr>
              <w:pStyle w:val="22"/>
              <w:spacing w:before="92"/>
              <w:ind w:left="133" w:right="135"/>
              <w:jc w:val="center"/>
              <w:rPr>
                <w:sz w:val="18"/>
              </w:rPr>
            </w:pPr>
            <w:r>
              <w:rPr>
                <w:sz w:val="18"/>
              </w:rPr>
              <w:t>∑(分部分项工程量×综合单价）</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rPr>
                <w:rFonts w:ascii="Times New Roman"/>
                <w:sz w:val="18"/>
              </w:rPr>
            </w:pPr>
          </w:p>
        </w:tc>
        <w:tc>
          <w:tcPr>
            <w:tcW w:w="766" w:type="dxa"/>
            <w:gridSpan w:val="2"/>
          </w:tcPr>
          <w:p>
            <w:pPr>
              <w:pStyle w:val="22"/>
              <w:spacing w:before="92"/>
              <w:ind w:left="100"/>
              <w:rPr>
                <w:sz w:val="18"/>
              </w:rPr>
            </w:pPr>
            <w:r>
              <w:rPr>
                <w:sz w:val="18"/>
              </w:rPr>
              <w:t>其中</w:t>
            </w:r>
          </w:p>
        </w:tc>
        <w:tc>
          <w:tcPr>
            <w:tcW w:w="2506" w:type="dxa"/>
          </w:tcPr>
          <w:p>
            <w:pPr>
              <w:pStyle w:val="22"/>
              <w:spacing w:before="92"/>
              <w:ind w:left="102"/>
              <w:rPr>
                <w:sz w:val="18"/>
              </w:rPr>
            </w:pPr>
            <w:r>
              <w:rPr>
                <w:sz w:val="18"/>
              </w:rPr>
              <w:t>1.1 人工费+机械费</w:t>
            </w:r>
          </w:p>
        </w:tc>
        <w:tc>
          <w:tcPr>
            <w:tcW w:w="3288" w:type="dxa"/>
          </w:tcPr>
          <w:p>
            <w:pPr>
              <w:pStyle w:val="22"/>
              <w:spacing w:before="92"/>
              <w:ind w:left="133" w:right="133"/>
              <w:jc w:val="center"/>
              <w:rPr>
                <w:sz w:val="18"/>
              </w:rPr>
            </w:pPr>
            <w:r>
              <w:rPr>
                <w:sz w:val="18"/>
              </w:rPr>
              <w:t>∑分部分项（人工费+机械费）</w:t>
            </w:r>
          </w:p>
        </w:tc>
        <w:tc>
          <w:tcPr>
            <w:tcW w:w="1294" w:type="dxa"/>
          </w:tcPr>
          <w:p>
            <w:pPr>
              <w:pStyle w:val="22"/>
              <w:rPr>
                <w:rFonts w:ascii="Times New Roman"/>
                <w:sz w:val="18"/>
              </w:rPr>
            </w:pPr>
          </w:p>
        </w:tc>
        <w:tc>
          <w:tcPr>
            <w:tcW w:w="1639"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jc w:val="center"/>
              <w:rPr>
                <w:sz w:val="18"/>
              </w:rPr>
            </w:pPr>
            <w:r>
              <w:rPr>
                <w:sz w:val="18"/>
              </w:rPr>
              <w:t>2</w:t>
            </w:r>
          </w:p>
        </w:tc>
        <w:tc>
          <w:tcPr>
            <w:tcW w:w="3272" w:type="dxa"/>
            <w:gridSpan w:val="3"/>
          </w:tcPr>
          <w:p>
            <w:pPr>
              <w:pStyle w:val="22"/>
              <w:spacing w:before="92"/>
              <w:ind w:left="100"/>
              <w:rPr>
                <w:sz w:val="18"/>
              </w:rPr>
            </w:pPr>
            <w:r>
              <w:rPr>
                <w:sz w:val="18"/>
              </w:rPr>
              <w:t>措施项目费</w:t>
            </w:r>
          </w:p>
        </w:tc>
        <w:tc>
          <w:tcPr>
            <w:tcW w:w="3288" w:type="dxa"/>
          </w:tcPr>
          <w:p>
            <w:pPr>
              <w:pStyle w:val="22"/>
              <w:spacing w:before="92"/>
              <w:ind w:left="133" w:right="133"/>
              <w:jc w:val="center"/>
              <w:rPr>
                <w:sz w:val="18"/>
              </w:rPr>
            </w:pPr>
            <w:r>
              <w:rPr>
                <w:sz w:val="18"/>
              </w:rPr>
              <w:t>（2.1+2.2）</w:t>
            </w:r>
          </w:p>
        </w:tc>
        <w:tc>
          <w:tcPr>
            <w:tcW w:w="1294" w:type="dxa"/>
          </w:tcPr>
          <w:p>
            <w:pPr>
              <w:pStyle w:val="22"/>
              <w:rPr>
                <w:rFonts w:ascii="Times New Roman"/>
                <w:sz w:val="18"/>
              </w:rPr>
            </w:pPr>
          </w:p>
        </w:tc>
        <w:tc>
          <w:tcPr>
            <w:tcW w:w="1639"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68" w:type="dxa"/>
          </w:tcPr>
          <w:p>
            <w:pPr>
              <w:pStyle w:val="22"/>
              <w:spacing w:before="95"/>
              <w:ind w:right="189"/>
              <w:jc w:val="right"/>
              <w:rPr>
                <w:sz w:val="18"/>
              </w:rPr>
            </w:pPr>
            <w:r>
              <w:rPr>
                <w:sz w:val="18"/>
              </w:rPr>
              <w:t>2.1</w:t>
            </w:r>
          </w:p>
        </w:tc>
        <w:tc>
          <w:tcPr>
            <w:tcW w:w="3272" w:type="dxa"/>
            <w:gridSpan w:val="3"/>
          </w:tcPr>
          <w:p>
            <w:pPr>
              <w:pStyle w:val="22"/>
              <w:spacing w:before="95"/>
              <w:ind w:left="100"/>
              <w:rPr>
                <w:sz w:val="18"/>
              </w:rPr>
            </w:pPr>
            <w:r>
              <w:rPr>
                <w:sz w:val="18"/>
              </w:rPr>
              <w:t>施工技术措施项目费</w:t>
            </w:r>
          </w:p>
        </w:tc>
        <w:tc>
          <w:tcPr>
            <w:tcW w:w="3288" w:type="dxa"/>
          </w:tcPr>
          <w:p>
            <w:pPr>
              <w:pStyle w:val="22"/>
              <w:spacing w:before="95"/>
              <w:ind w:left="132" w:right="135"/>
              <w:jc w:val="center"/>
              <w:rPr>
                <w:sz w:val="18"/>
              </w:rPr>
            </w:pPr>
            <w:r>
              <w:rPr>
                <w:sz w:val="18"/>
              </w:rPr>
              <w:t>∑(技措项目工程量×综合单价）</w:t>
            </w:r>
          </w:p>
        </w:tc>
        <w:tc>
          <w:tcPr>
            <w:tcW w:w="1294" w:type="dxa"/>
          </w:tcPr>
          <w:p>
            <w:pPr>
              <w:pStyle w:val="22"/>
              <w:rPr>
                <w:rFonts w:ascii="Times New Roman"/>
                <w:sz w:val="18"/>
              </w:rPr>
            </w:pPr>
          </w:p>
        </w:tc>
        <w:tc>
          <w:tcPr>
            <w:tcW w:w="1639" w:type="dxa"/>
          </w:tcPr>
          <w:p>
            <w:pPr>
              <w:pStyle w:val="22"/>
              <w:spacing w:before="95"/>
              <w:ind w:left="102"/>
              <w:rPr>
                <w:sz w:val="18"/>
              </w:rPr>
            </w:pPr>
            <w:r>
              <w:rPr>
                <w:sz w:val="18"/>
              </w:rPr>
              <w:t>见表 10.2.2-16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rPr>
                <w:rFonts w:ascii="Times New Roman"/>
                <w:sz w:val="18"/>
              </w:rPr>
            </w:pPr>
          </w:p>
        </w:tc>
        <w:tc>
          <w:tcPr>
            <w:tcW w:w="766" w:type="dxa"/>
            <w:gridSpan w:val="2"/>
          </w:tcPr>
          <w:p>
            <w:pPr>
              <w:pStyle w:val="22"/>
              <w:spacing w:before="92"/>
              <w:ind w:left="100"/>
              <w:rPr>
                <w:sz w:val="18"/>
              </w:rPr>
            </w:pPr>
            <w:r>
              <w:rPr>
                <w:sz w:val="18"/>
              </w:rPr>
              <w:t>其中</w:t>
            </w:r>
          </w:p>
        </w:tc>
        <w:tc>
          <w:tcPr>
            <w:tcW w:w="2506" w:type="dxa"/>
          </w:tcPr>
          <w:p>
            <w:pPr>
              <w:pStyle w:val="22"/>
              <w:spacing w:before="92"/>
              <w:ind w:left="102"/>
              <w:rPr>
                <w:sz w:val="18"/>
              </w:rPr>
            </w:pPr>
            <w:r>
              <w:rPr>
                <w:sz w:val="18"/>
              </w:rPr>
              <w:t>2.1.1 人工费+机械费</w:t>
            </w:r>
          </w:p>
        </w:tc>
        <w:tc>
          <w:tcPr>
            <w:tcW w:w="3288" w:type="dxa"/>
          </w:tcPr>
          <w:p>
            <w:pPr>
              <w:pStyle w:val="22"/>
              <w:spacing w:before="92"/>
              <w:ind w:left="133" w:right="133"/>
              <w:jc w:val="center"/>
              <w:rPr>
                <w:sz w:val="18"/>
              </w:rPr>
            </w:pPr>
            <w:r>
              <w:rPr>
                <w:sz w:val="18"/>
              </w:rPr>
              <w:t>∑技措项目（人工费+机械费）</w:t>
            </w:r>
          </w:p>
        </w:tc>
        <w:tc>
          <w:tcPr>
            <w:tcW w:w="1294" w:type="dxa"/>
          </w:tcPr>
          <w:p>
            <w:pPr>
              <w:pStyle w:val="22"/>
              <w:rPr>
                <w:rFonts w:ascii="Times New Roman"/>
                <w:sz w:val="18"/>
              </w:rPr>
            </w:pPr>
          </w:p>
        </w:tc>
        <w:tc>
          <w:tcPr>
            <w:tcW w:w="1639"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ind w:right="189"/>
              <w:jc w:val="right"/>
              <w:rPr>
                <w:sz w:val="18"/>
              </w:rPr>
            </w:pPr>
            <w:r>
              <w:rPr>
                <w:sz w:val="18"/>
              </w:rPr>
              <w:t>2.2</w:t>
            </w:r>
          </w:p>
        </w:tc>
        <w:tc>
          <w:tcPr>
            <w:tcW w:w="3272" w:type="dxa"/>
            <w:gridSpan w:val="3"/>
          </w:tcPr>
          <w:p>
            <w:pPr>
              <w:pStyle w:val="22"/>
              <w:spacing w:before="92"/>
              <w:ind w:left="100"/>
              <w:rPr>
                <w:sz w:val="18"/>
              </w:rPr>
            </w:pPr>
            <w:r>
              <w:rPr>
                <w:sz w:val="18"/>
              </w:rPr>
              <w:t>施工组织措施项目费</w:t>
            </w:r>
          </w:p>
        </w:tc>
        <w:tc>
          <w:tcPr>
            <w:tcW w:w="3288" w:type="dxa"/>
          </w:tcPr>
          <w:p>
            <w:pPr>
              <w:pStyle w:val="22"/>
              <w:spacing w:before="92"/>
              <w:ind w:left="133" w:right="133"/>
              <w:jc w:val="center"/>
              <w:rPr>
                <w:sz w:val="18"/>
              </w:rPr>
            </w:pPr>
            <w:r>
              <w:rPr>
                <w:sz w:val="18"/>
              </w:rPr>
              <w:t>(1.1+2.1.1)×费率</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rPr>
                <w:rFonts w:ascii="Times New Roman"/>
                <w:sz w:val="18"/>
              </w:rPr>
            </w:pPr>
          </w:p>
        </w:tc>
        <w:tc>
          <w:tcPr>
            <w:tcW w:w="766" w:type="dxa"/>
            <w:gridSpan w:val="2"/>
          </w:tcPr>
          <w:p>
            <w:pPr>
              <w:pStyle w:val="22"/>
              <w:spacing w:before="92"/>
              <w:ind w:left="100"/>
              <w:rPr>
                <w:sz w:val="18"/>
              </w:rPr>
            </w:pPr>
            <w:r>
              <w:rPr>
                <w:sz w:val="18"/>
              </w:rPr>
              <w:t>其中</w:t>
            </w:r>
          </w:p>
        </w:tc>
        <w:tc>
          <w:tcPr>
            <w:tcW w:w="2506" w:type="dxa"/>
          </w:tcPr>
          <w:p>
            <w:pPr>
              <w:pStyle w:val="22"/>
              <w:spacing w:before="92"/>
              <w:ind w:left="102"/>
              <w:rPr>
                <w:sz w:val="18"/>
              </w:rPr>
            </w:pPr>
            <w:r>
              <w:rPr>
                <w:sz w:val="18"/>
              </w:rPr>
              <w:t>安全文明施工基本费</w:t>
            </w:r>
          </w:p>
        </w:tc>
        <w:tc>
          <w:tcPr>
            <w:tcW w:w="3288" w:type="dxa"/>
          </w:tcPr>
          <w:p>
            <w:pPr>
              <w:pStyle w:val="22"/>
              <w:spacing w:before="92"/>
              <w:ind w:left="133" w:right="133"/>
              <w:jc w:val="center"/>
              <w:rPr>
                <w:sz w:val="18"/>
              </w:rPr>
            </w:pPr>
            <w:r>
              <w:rPr>
                <w:sz w:val="18"/>
              </w:rPr>
              <w:t>(1.1+2.1.1)×费率</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jc w:val="center"/>
              <w:rPr>
                <w:sz w:val="18"/>
              </w:rPr>
            </w:pPr>
            <w:r>
              <w:rPr>
                <w:sz w:val="18"/>
              </w:rPr>
              <w:t>3</w:t>
            </w:r>
          </w:p>
        </w:tc>
        <w:tc>
          <w:tcPr>
            <w:tcW w:w="3272" w:type="dxa"/>
            <w:gridSpan w:val="3"/>
          </w:tcPr>
          <w:p>
            <w:pPr>
              <w:pStyle w:val="22"/>
              <w:spacing w:before="92"/>
              <w:ind w:left="100"/>
              <w:rPr>
                <w:sz w:val="18"/>
              </w:rPr>
            </w:pPr>
            <w:r>
              <w:rPr>
                <w:sz w:val="18"/>
              </w:rPr>
              <w:t>其他项目费</w:t>
            </w:r>
          </w:p>
        </w:tc>
        <w:tc>
          <w:tcPr>
            <w:tcW w:w="3288" w:type="dxa"/>
          </w:tcPr>
          <w:p>
            <w:pPr>
              <w:pStyle w:val="22"/>
              <w:spacing w:before="92"/>
              <w:ind w:left="133" w:right="133"/>
              <w:jc w:val="center"/>
              <w:rPr>
                <w:sz w:val="18"/>
              </w:rPr>
            </w:pPr>
            <w:r>
              <w:rPr>
                <w:sz w:val="18"/>
              </w:rPr>
              <w:t>（3.1+3.2+3.3+3.4）</w:t>
            </w:r>
          </w:p>
        </w:tc>
        <w:tc>
          <w:tcPr>
            <w:tcW w:w="1294" w:type="dxa"/>
          </w:tcPr>
          <w:p>
            <w:pPr>
              <w:pStyle w:val="22"/>
              <w:rPr>
                <w:rFonts w:ascii="Times New Roman"/>
                <w:sz w:val="18"/>
              </w:rPr>
            </w:pPr>
          </w:p>
        </w:tc>
        <w:tc>
          <w:tcPr>
            <w:tcW w:w="1639"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ind w:right="189"/>
              <w:jc w:val="right"/>
              <w:rPr>
                <w:sz w:val="18"/>
              </w:rPr>
            </w:pPr>
            <w:r>
              <w:rPr>
                <w:sz w:val="18"/>
              </w:rPr>
              <w:t>3.1</w:t>
            </w:r>
          </w:p>
        </w:tc>
        <w:tc>
          <w:tcPr>
            <w:tcW w:w="3272" w:type="dxa"/>
            <w:gridSpan w:val="3"/>
          </w:tcPr>
          <w:p>
            <w:pPr>
              <w:pStyle w:val="22"/>
              <w:spacing w:before="92"/>
              <w:ind w:left="100"/>
              <w:rPr>
                <w:sz w:val="18"/>
              </w:rPr>
            </w:pPr>
            <w:r>
              <w:rPr>
                <w:sz w:val="18"/>
              </w:rPr>
              <w:t>暂列金额</w:t>
            </w:r>
          </w:p>
        </w:tc>
        <w:tc>
          <w:tcPr>
            <w:tcW w:w="3288" w:type="dxa"/>
          </w:tcPr>
          <w:p>
            <w:pPr>
              <w:pStyle w:val="22"/>
              <w:spacing w:before="92"/>
              <w:ind w:left="132" w:right="135"/>
              <w:jc w:val="center"/>
              <w:rPr>
                <w:sz w:val="18"/>
              </w:rPr>
            </w:pPr>
            <w:r>
              <w:rPr>
                <w:sz w:val="18"/>
              </w:rPr>
              <w:t>3.1.1+3.1.2+3.1.3</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68" w:type="dxa"/>
          </w:tcPr>
          <w:p>
            <w:pPr>
              <w:pStyle w:val="22"/>
              <w:spacing w:before="94"/>
              <w:ind w:right="100"/>
              <w:jc w:val="right"/>
              <w:rPr>
                <w:sz w:val="18"/>
              </w:rPr>
            </w:pPr>
            <w:r>
              <w:rPr>
                <w:sz w:val="18"/>
              </w:rPr>
              <w:t>3.1.1</w:t>
            </w:r>
          </w:p>
        </w:tc>
        <w:tc>
          <w:tcPr>
            <w:tcW w:w="554" w:type="dxa"/>
            <w:vMerge w:val="restart"/>
          </w:tcPr>
          <w:p>
            <w:pPr>
              <w:pStyle w:val="22"/>
              <w:rPr>
                <w:sz w:val="18"/>
              </w:rPr>
            </w:pPr>
          </w:p>
          <w:p>
            <w:pPr>
              <w:pStyle w:val="22"/>
              <w:spacing w:before="9"/>
              <w:rPr>
                <w:sz w:val="14"/>
              </w:rPr>
            </w:pPr>
          </w:p>
          <w:p>
            <w:pPr>
              <w:pStyle w:val="22"/>
              <w:spacing w:line="319" w:lineRule="auto"/>
              <w:ind w:left="100" w:right="244"/>
              <w:rPr>
                <w:sz w:val="18"/>
              </w:rPr>
            </w:pPr>
            <w:r>
              <w:rPr>
                <w:sz w:val="18"/>
              </w:rPr>
              <w:t>其中</w:t>
            </w:r>
          </w:p>
        </w:tc>
        <w:tc>
          <w:tcPr>
            <w:tcW w:w="2717" w:type="dxa"/>
            <w:gridSpan w:val="2"/>
          </w:tcPr>
          <w:p>
            <w:pPr>
              <w:pStyle w:val="22"/>
              <w:spacing w:before="94"/>
              <w:ind w:left="102"/>
              <w:rPr>
                <w:sz w:val="18"/>
              </w:rPr>
            </w:pPr>
            <w:r>
              <w:rPr>
                <w:sz w:val="18"/>
              </w:rPr>
              <w:t>标化工地增加费</w:t>
            </w:r>
          </w:p>
        </w:tc>
        <w:tc>
          <w:tcPr>
            <w:tcW w:w="3288" w:type="dxa"/>
          </w:tcPr>
          <w:p>
            <w:pPr>
              <w:pStyle w:val="22"/>
              <w:spacing w:before="94"/>
              <w:ind w:left="133" w:right="133"/>
              <w:jc w:val="center"/>
              <w:rPr>
                <w:sz w:val="18"/>
              </w:rPr>
            </w:pPr>
            <w:r>
              <w:rPr>
                <w:sz w:val="18"/>
              </w:rPr>
              <w:t>按招标文件规定额度列计</w:t>
            </w:r>
          </w:p>
        </w:tc>
        <w:tc>
          <w:tcPr>
            <w:tcW w:w="1294" w:type="dxa"/>
          </w:tcPr>
          <w:p>
            <w:pPr>
              <w:pStyle w:val="22"/>
              <w:rPr>
                <w:rFonts w:ascii="Times New Roman"/>
                <w:sz w:val="18"/>
              </w:rPr>
            </w:pPr>
          </w:p>
        </w:tc>
        <w:tc>
          <w:tcPr>
            <w:tcW w:w="1639" w:type="dxa"/>
          </w:tcPr>
          <w:p>
            <w:pPr>
              <w:pStyle w:val="22"/>
              <w:spacing w:before="94"/>
              <w:ind w:left="102"/>
              <w:rPr>
                <w:sz w:val="18"/>
              </w:rPr>
            </w:pPr>
            <w:r>
              <w:rPr>
                <w:sz w:val="18"/>
              </w:rPr>
              <w:t>见表 10.2.2-22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68" w:type="dxa"/>
          </w:tcPr>
          <w:p>
            <w:pPr>
              <w:pStyle w:val="22"/>
              <w:spacing w:before="92"/>
              <w:ind w:right="100"/>
              <w:jc w:val="right"/>
              <w:rPr>
                <w:sz w:val="18"/>
              </w:rPr>
            </w:pPr>
            <w:r>
              <w:rPr>
                <w:sz w:val="18"/>
              </w:rPr>
              <w:t>3.1.2</w:t>
            </w:r>
          </w:p>
        </w:tc>
        <w:tc>
          <w:tcPr>
            <w:tcW w:w="554" w:type="dxa"/>
            <w:vMerge w:val="continue"/>
            <w:tcBorders>
              <w:top w:val="nil"/>
            </w:tcBorders>
          </w:tcPr>
          <w:p>
            <w:pPr>
              <w:rPr>
                <w:sz w:val="2"/>
                <w:szCs w:val="2"/>
              </w:rPr>
            </w:pPr>
          </w:p>
        </w:tc>
        <w:tc>
          <w:tcPr>
            <w:tcW w:w="2717" w:type="dxa"/>
            <w:gridSpan w:val="2"/>
          </w:tcPr>
          <w:p>
            <w:pPr>
              <w:pStyle w:val="22"/>
              <w:spacing w:before="92"/>
              <w:ind w:left="102"/>
              <w:rPr>
                <w:sz w:val="18"/>
              </w:rPr>
            </w:pPr>
            <w:r>
              <w:rPr>
                <w:sz w:val="18"/>
              </w:rPr>
              <w:t>优质工程增加费</w:t>
            </w:r>
          </w:p>
        </w:tc>
        <w:tc>
          <w:tcPr>
            <w:tcW w:w="3288" w:type="dxa"/>
          </w:tcPr>
          <w:p>
            <w:pPr>
              <w:pStyle w:val="22"/>
              <w:spacing w:before="92"/>
              <w:ind w:left="133" w:right="133"/>
              <w:jc w:val="center"/>
              <w:rPr>
                <w:sz w:val="18"/>
              </w:rPr>
            </w:pPr>
            <w:r>
              <w:rPr>
                <w:sz w:val="18"/>
              </w:rPr>
              <w:t>按招标文件规定额度列计</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ind w:right="100"/>
              <w:jc w:val="right"/>
              <w:rPr>
                <w:sz w:val="18"/>
              </w:rPr>
            </w:pPr>
            <w:r>
              <w:rPr>
                <w:sz w:val="18"/>
              </w:rPr>
              <w:t>3.1.3</w:t>
            </w:r>
          </w:p>
        </w:tc>
        <w:tc>
          <w:tcPr>
            <w:tcW w:w="554" w:type="dxa"/>
            <w:vMerge w:val="continue"/>
            <w:tcBorders>
              <w:top w:val="nil"/>
            </w:tcBorders>
          </w:tcPr>
          <w:p>
            <w:pPr>
              <w:rPr>
                <w:sz w:val="2"/>
                <w:szCs w:val="2"/>
              </w:rPr>
            </w:pPr>
          </w:p>
        </w:tc>
        <w:tc>
          <w:tcPr>
            <w:tcW w:w="2717" w:type="dxa"/>
            <w:gridSpan w:val="2"/>
          </w:tcPr>
          <w:p>
            <w:pPr>
              <w:pStyle w:val="22"/>
              <w:spacing w:before="92"/>
              <w:ind w:left="102"/>
              <w:rPr>
                <w:sz w:val="18"/>
              </w:rPr>
            </w:pPr>
            <w:r>
              <w:rPr>
                <w:sz w:val="18"/>
              </w:rPr>
              <w:t>其他暂列金额</w:t>
            </w:r>
          </w:p>
        </w:tc>
        <w:tc>
          <w:tcPr>
            <w:tcW w:w="3288" w:type="dxa"/>
          </w:tcPr>
          <w:p>
            <w:pPr>
              <w:pStyle w:val="22"/>
              <w:spacing w:before="92"/>
              <w:ind w:left="133" w:right="133"/>
              <w:jc w:val="center"/>
              <w:rPr>
                <w:sz w:val="18"/>
              </w:rPr>
            </w:pPr>
            <w:r>
              <w:rPr>
                <w:sz w:val="18"/>
              </w:rPr>
              <w:t>按招标文件规定额度列计</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ind w:right="189"/>
              <w:jc w:val="right"/>
              <w:rPr>
                <w:sz w:val="18"/>
              </w:rPr>
            </w:pPr>
            <w:r>
              <w:rPr>
                <w:sz w:val="18"/>
              </w:rPr>
              <w:t>3.2</w:t>
            </w:r>
          </w:p>
        </w:tc>
        <w:tc>
          <w:tcPr>
            <w:tcW w:w="3272" w:type="dxa"/>
            <w:gridSpan w:val="3"/>
          </w:tcPr>
          <w:p>
            <w:pPr>
              <w:pStyle w:val="22"/>
              <w:spacing w:before="92"/>
              <w:ind w:left="100"/>
              <w:rPr>
                <w:sz w:val="18"/>
              </w:rPr>
            </w:pPr>
            <w:r>
              <w:rPr>
                <w:sz w:val="18"/>
              </w:rPr>
              <w:t>暂估价</w:t>
            </w:r>
          </w:p>
        </w:tc>
        <w:tc>
          <w:tcPr>
            <w:tcW w:w="3288" w:type="dxa"/>
          </w:tcPr>
          <w:p>
            <w:pPr>
              <w:pStyle w:val="22"/>
              <w:spacing w:before="92"/>
              <w:ind w:left="132" w:right="135"/>
              <w:jc w:val="center"/>
              <w:rPr>
                <w:sz w:val="18"/>
              </w:rPr>
            </w:pPr>
            <w:r>
              <w:rPr>
                <w:sz w:val="18"/>
              </w:rPr>
              <w:t>3.2.1+3.2.2+3.2.3</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668" w:type="dxa"/>
          </w:tcPr>
          <w:p>
            <w:pPr>
              <w:pStyle w:val="22"/>
              <w:spacing w:before="6"/>
              <w:rPr>
                <w:sz w:val="12"/>
              </w:rPr>
            </w:pPr>
          </w:p>
          <w:p>
            <w:pPr>
              <w:pStyle w:val="22"/>
              <w:spacing w:before="1"/>
              <w:ind w:right="100"/>
              <w:jc w:val="right"/>
              <w:rPr>
                <w:sz w:val="18"/>
              </w:rPr>
            </w:pPr>
            <w:r>
              <w:rPr>
                <w:sz w:val="18"/>
              </w:rPr>
              <w:t>3.2.1</w:t>
            </w:r>
          </w:p>
        </w:tc>
        <w:tc>
          <w:tcPr>
            <w:tcW w:w="554" w:type="dxa"/>
            <w:vMerge w:val="restart"/>
          </w:tcPr>
          <w:p>
            <w:pPr>
              <w:pStyle w:val="22"/>
              <w:rPr>
                <w:sz w:val="18"/>
              </w:rPr>
            </w:pPr>
          </w:p>
          <w:p>
            <w:pPr>
              <w:pStyle w:val="22"/>
              <w:rPr>
                <w:sz w:val="20"/>
              </w:rPr>
            </w:pPr>
          </w:p>
          <w:p>
            <w:pPr>
              <w:pStyle w:val="22"/>
              <w:spacing w:line="316" w:lineRule="auto"/>
              <w:ind w:left="179" w:right="165"/>
              <w:rPr>
                <w:sz w:val="18"/>
              </w:rPr>
            </w:pPr>
            <w:r>
              <w:rPr>
                <w:sz w:val="18"/>
              </w:rPr>
              <w:t>其中</w:t>
            </w:r>
          </w:p>
        </w:tc>
        <w:tc>
          <w:tcPr>
            <w:tcW w:w="2717" w:type="dxa"/>
            <w:gridSpan w:val="2"/>
          </w:tcPr>
          <w:p>
            <w:pPr>
              <w:pStyle w:val="22"/>
              <w:spacing w:before="6"/>
              <w:rPr>
                <w:sz w:val="12"/>
              </w:rPr>
            </w:pPr>
          </w:p>
          <w:p>
            <w:pPr>
              <w:pStyle w:val="22"/>
              <w:spacing w:before="1"/>
              <w:ind w:left="102"/>
              <w:rPr>
                <w:sz w:val="18"/>
              </w:rPr>
            </w:pPr>
            <w:r>
              <w:rPr>
                <w:sz w:val="18"/>
              </w:rPr>
              <w:t>材料（工程设备）暂估价</w:t>
            </w:r>
          </w:p>
        </w:tc>
        <w:tc>
          <w:tcPr>
            <w:tcW w:w="3288" w:type="dxa"/>
          </w:tcPr>
          <w:p>
            <w:pPr>
              <w:pStyle w:val="22"/>
              <w:spacing w:before="8"/>
              <w:ind w:left="133" w:right="133"/>
              <w:jc w:val="center"/>
              <w:rPr>
                <w:sz w:val="18"/>
              </w:rPr>
            </w:pPr>
            <w:r>
              <w:rPr>
                <w:sz w:val="18"/>
              </w:rPr>
              <w:t>按招标文件规定额度列计</w:t>
            </w:r>
          </w:p>
          <w:p>
            <w:pPr>
              <w:pStyle w:val="22"/>
              <w:spacing w:before="76"/>
              <w:ind w:left="133" w:right="134"/>
              <w:jc w:val="center"/>
              <w:rPr>
                <w:sz w:val="18"/>
              </w:rPr>
            </w:pPr>
            <w:r>
              <w:rPr>
                <w:sz w:val="18"/>
              </w:rPr>
              <w:t>(或计入综合单价)</w:t>
            </w:r>
          </w:p>
        </w:tc>
        <w:tc>
          <w:tcPr>
            <w:tcW w:w="1294" w:type="dxa"/>
          </w:tcPr>
          <w:p>
            <w:pPr>
              <w:pStyle w:val="22"/>
              <w:rPr>
                <w:rFonts w:ascii="Times New Roman"/>
                <w:sz w:val="18"/>
              </w:rPr>
            </w:pPr>
          </w:p>
        </w:tc>
        <w:tc>
          <w:tcPr>
            <w:tcW w:w="1639" w:type="dxa"/>
          </w:tcPr>
          <w:p>
            <w:pPr>
              <w:pStyle w:val="22"/>
              <w:spacing w:before="6"/>
              <w:rPr>
                <w:sz w:val="12"/>
              </w:rPr>
            </w:pPr>
          </w:p>
          <w:p>
            <w:pPr>
              <w:pStyle w:val="22"/>
              <w:spacing w:before="1"/>
              <w:ind w:left="102"/>
              <w:rPr>
                <w:sz w:val="18"/>
              </w:rPr>
            </w:pPr>
            <w:r>
              <w:rPr>
                <w:sz w:val="18"/>
              </w:rPr>
              <w:t>见表 10.2.2-23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ind w:right="100"/>
              <w:jc w:val="right"/>
              <w:rPr>
                <w:sz w:val="18"/>
              </w:rPr>
            </w:pPr>
            <w:r>
              <w:rPr>
                <w:sz w:val="18"/>
              </w:rPr>
              <w:t>3.2.2</w:t>
            </w:r>
          </w:p>
        </w:tc>
        <w:tc>
          <w:tcPr>
            <w:tcW w:w="554" w:type="dxa"/>
            <w:vMerge w:val="continue"/>
            <w:tcBorders>
              <w:top w:val="nil"/>
            </w:tcBorders>
          </w:tcPr>
          <w:p>
            <w:pPr>
              <w:rPr>
                <w:sz w:val="2"/>
                <w:szCs w:val="2"/>
              </w:rPr>
            </w:pPr>
          </w:p>
        </w:tc>
        <w:tc>
          <w:tcPr>
            <w:tcW w:w="2717" w:type="dxa"/>
            <w:gridSpan w:val="2"/>
          </w:tcPr>
          <w:p>
            <w:pPr>
              <w:pStyle w:val="22"/>
              <w:spacing w:before="92"/>
              <w:ind w:left="102"/>
              <w:rPr>
                <w:sz w:val="18"/>
              </w:rPr>
            </w:pPr>
            <w:r>
              <w:rPr>
                <w:sz w:val="18"/>
              </w:rPr>
              <w:t>专业工程暂估价</w:t>
            </w:r>
          </w:p>
        </w:tc>
        <w:tc>
          <w:tcPr>
            <w:tcW w:w="3288" w:type="dxa"/>
          </w:tcPr>
          <w:p>
            <w:pPr>
              <w:pStyle w:val="22"/>
              <w:spacing w:before="92"/>
              <w:ind w:left="133" w:right="133"/>
              <w:jc w:val="center"/>
              <w:rPr>
                <w:sz w:val="18"/>
              </w:rPr>
            </w:pPr>
            <w:r>
              <w:rPr>
                <w:sz w:val="18"/>
              </w:rPr>
              <w:t>按招标文件规定额度列计</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68" w:type="dxa"/>
          </w:tcPr>
          <w:p>
            <w:pPr>
              <w:pStyle w:val="22"/>
              <w:spacing w:before="94"/>
              <w:ind w:right="100"/>
              <w:jc w:val="right"/>
              <w:rPr>
                <w:sz w:val="18"/>
              </w:rPr>
            </w:pPr>
            <w:r>
              <w:rPr>
                <w:sz w:val="18"/>
              </w:rPr>
              <w:t>3.2.3</w:t>
            </w:r>
          </w:p>
        </w:tc>
        <w:tc>
          <w:tcPr>
            <w:tcW w:w="554" w:type="dxa"/>
            <w:vMerge w:val="continue"/>
            <w:tcBorders>
              <w:top w:val="nil"/>
            </w:tcBorders>
          </w:tcPr>
          <w:p>
            <w:pPr>
              <w:rPr>
                <w:sz w:val="2"/>
                <w:szCs w:val="2"/>
              </w:rPr>
            </w:pPr>
          </w:p>
        </w:tc>
        <w:tc>
          <w:tcPr>
            <w:tcW w:w="2717" w:type="dxa"/>
            <w:gridSpan w:val="2"/>
          </w:tcPr>
          <w:p>
            <w:pPr>
              <w:pStyle w:val="22"/>
              <w:spacing w:before="94"/>
              <w:ind w:left="102"/>
              <w:rPr>
                <w:sz w:val="18"/>
              </w:rPr>
            </w:pPr>
            <w:r>
              <w:rPr>
                <w:sz w:val="18"/>
              </w:rPr>
              <w:t>专项技术措施暂估价</w:t>
            </w:r>
          </w:p>
        </w:tc>
        <w:tc>
          <w:tcPr>
            <w:tcW w:w="3288" w:type="dxa"/>
          </w:tcPr>
          <w:p>
            <w:pPr>
              <w:pStyle w:val="22"/>
              <w:spacing w:before="94"/>
              <w:ind w:left="133" w:right="133"/>
              <w:jc w:val="center"/>
              <w:rPr>
                <w:sz w:val="18"/>
              </w:rPr>
            </w:pPr>
            <w:r>
              <w:rPr>
                <w:sz w:val="18"/>
              </w:rPr>
              <w:t>按招标文件规定额度列计</w:t>
            </w:r>
          </w:p>
        </w:tc>
        <w:tc>
          <w:tcPr>
            <w:tcW w:w="1294" w:type="dxa"/>
          </w:tcPr>
          <w:p>
            <w:pPr>
              <w:pStyle w:val="22"/>
              <w:rPr>
                <w:rFonts w:ascii="Times New Roman"/>
                <w:sz w:val="18"/>
              </w:rPr>
            </w:pPr>
          </w:p>
        </w:tc>
        <w:tc>
          <w:tcPr>
            <w:tcW w:w="1639" w:type="dxa"/>
          </w:tcPr>
          <w:p>
            <w:pPr>
              <w:pStyle w:val="22"/>
              <w:spacing w:before="94"/>
              <w:ind w:left="102"/>
              <w:rPr>
                <w:sz w:val="18"/>
              </w:rPr>
            </w:pPr>
            <w:r>
              <w:rPr>
                <w:sz w:val="18"/>
              </w:rPr>
              <w:t>见表 10.2.2-25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ind w:right="189"/>
              <w:jc w:val="right"/>
              <w:rPr>
                <w:sz w:val="18"/>
              </w:rPr>
            </w:pPr>
            <w:r>
              <w:rPr>
                <w:sz w:val="18"/>
              </w:rPr>
              <w:t>3.3</w:t>
            </w:r>
          </w:p>
        </w:tc>
        <w:tc>
          <w:tcPr>
            <w:tcW w:w="3272" w:type="dxa"/>
            <w:gridSpan w:val="3"/>
          </w:tcPr>
          <w:p>
            <w:pPr>
              <w:pStyle w:val="22"/>
              <w:spacing w:before="92"/>
              <w:ind w:left="100"/>
              <w:rPr>
                <w:sz w:val="18"/>
              </w:rPr>
            </w:pPr>
            <w:r>
              <w:rPr>
                <w:sz w:val="18"/>
              </w:rPr>
              <w:t>计日工</w:t>
            </w:r>
          </w:p>
        </w:tc>
        <w:tc>
          <w:tcPr>
            <w:tcW w:w="3288" w:type="dxa"/>
          </w:tcPr>
          <w:p>
            <w:pPr>
              <w:pStyle w:val="22"/>
              <w:spacing w:before="92"/>
              <w:ind w:left="132" w:right="135"/>
              <w:jc w:val="center"/>
              <w:rPr>
                <w:sz w:val="18"/>
              </w:rPr>
            </w:pPr>
            <w:r>
              <w:rPr>
                <w:sz w:val="18"/>
              </w:rPr>
              <w:t>∑计日工(暂估数量×综合单价）</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68" w:type="dxa"/>
          </w:tcPr>
          <w:p>
            <w:pPr>
              <w:pStyle w:val="22"/>
              <w:spacing w:before="92"/>
              <w:ind w:right="189"/>
              <w:jc w:val="right"/>
              <w:rPr>
                <w:sz w:val="18"/>
              </w:rPr>
            </w:pPr>
            <w:r>
              <w:rPr>
                <w:sz w:val="18"/>
              </w:rPr>
              <w:t>3.4</w:t>
            </w:r>
          </w:p>
        </w:tc>
        <w:tc>
          <w:tcPr>
            <w:tcW w:w="3272" w:type="dxa"/>
            <w:gridSpan w:val="3"/>
          </w:tcPr>
          <w:p>
            <w:pPr>
              <w:pStyle w:val="22"/>
              <w:spacing w:before="92"/>
              <w:ind w:left="100"/>
              <w:rPr>
                <w:sz w:val="18"/>
              </w:rPr>
            </w:pPr>
            <w:r>
              <w:rPr>
                <w:sz w:val="18"/>
              </w:rPr>
              <w:t>施工总承包服务费</w:t>
            </w:r>
          </w:p>
        </w:tc>
        <w:tc>
          <w:tcPr>
            <w:tcW w:w="3288" w:type="dxa"/>
          </w:tcPr>
          <w:p>
            <w:pPr>
              <w:pStyle w:val="22"/>
              <w:spacing w:before="92"/>
              <w:ind w:left="133" w:right="133"/>
              <w:jc w:val="center"/>
              <w:rPr>
                <w:sz w:val="18"/>
              </w:rPr>
            </w:pPr>
            <w:r>
              <w:rPr>
                <w:sz w:val="18"/>
              </w:rPr>
              <w:t>3.4.1+3.4.2</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ind w:right="100"/>
              <w:jc w:val="right"/>
              <w:rPr>
                <w:sz w:val="18"/>
              </w:rPr>
            </w:pPr>
            <w:r>
              <w:rPr>
                <w:sz w:val="18"/>
              </w:rPr>
              <w:t>3.4.1</w:t>
            </w:r>
          </w:p>
        </w:tc>
        <w:tc>
          <w:tcPr>
            <w:tcW w:w="554" w:type="dxa"/>
            <w:vMerge w:val="restart"/>
          </w:tcPr>
          <w:p>
            <w:pPr>
              <w:pStyle w:val="22"/>
              <w:spacing w:before="4"/>
              <w:rPr>
                <w:sz w:val="19"/>
              </w:rPr>
            </w:pPr>
          </w:p>
          <w:p>
            <w:pPr>
              <w:pStyle w:val="22"/>
              <w:spacing w:line="316" w:lineRule="auto"/>
              <w:ind w:left="179" w:right="165"/>
              <w:rPr>
                <w:sz w:val="18"/>
              </w:rPr>
            </w:pPr>
            <w:r>
              <w:rPr>
                <w:sz w:val="18"/>
              </w:rPr>
              <w:t>其中</w:t>
            </w:r>
          </w:p>
        </w:tc>
        <w:tc>
          <w:tcPr>
            <w:tcW w:w="2717" w:type="dxa"/>
            <w:gridSpan w:val="2"/>
          </w:tcPr>
          <w:p>
            <w:pPr>
              <w:pStyle w:val="22"/>
              <w:spacing w:before="92"/>
              <w:ind w:left="102"/>
              <w:rPr>
                <w:sz w:val="18"/>
              </w:rPr>
            </w:pPr>
            <w:r>
              <w:rPr>
                <w:sz w:val="18"/>
              </w:rPr>
              <w:t>专业发包工程管理费</w:t>
            </w:r>
          </w:p>
        </w:tc>
        <w:tc>
          <w:tcPr>
            <w:tcW w:w="3288" w:type="dxa"/>
          </w:tcPr>
          <w:p>
            <w:pPr>
              <w:pStyle w:val="22"/>
              <w:spacing w:before="92"/>
              <w:ind w:left="132" w:right="135"/>
              <w:jc w:val="center"/>
              <w:rPr>
                <w:sz w:val="18"/>
              </w:rPr>
            </w:pPr>
            <w:r>
              <w:rPr>
                <w:sz w:val="18"/>
              </w:rPr>
              <w:t>∑专业发包工程（暂估金额×费率）</w:t>
            </w:r>
          </w:p>
        </w:tc>
        <w:tc>
          <w:tcPr>
            <w:tcW w:w="1294" w:type="dxa"/>
          </w:tcPr>
          <w:p>
            <w:pPr>
              <w:pStyle w:val="22"/>
              <w:rPr>
                <w:rFonts w:ascii="Times New Roman"/>
                <w:sz w:val="18"/>
              </w:rPr>
            </w:pPr>
          </w:p>
        </w:tc>
        <w:tc>
          <w:tcPr>
            <w:tcW w:w="1639" w:type="dxa"/>
          </w:tcPr>
          <w:p>
            <w:pPr>
              <w:pStyle w:val="22"/>
              <w:spacing w:before="92"/>
              <w:ind w:left="102"/>
              <w:rPr>
                <w:sz w:val="18"/>
              </w:rPr>
            </w:pPr>
            <w:r>
              <w:rPr>
                <w:sz w:val="18"/>
              </w:rPr>
              <w:t>见表 10.2.2-27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668" w:type="dxa"/>
          </w:tcPr>
          <w:p>
            <w:pPr>
              <w:pStyle w:val="22"/>
              <w:spacing w:before="6"/>
              <w:rPr>
                <w:sz w:val="12"/>
              </w:rPr>
            </w:pPr>
          </w:p>
          <w:p>
            <w:pPr>
              <w:pStyle w:val="22"/>
              <w:spacing w:before="1"/>
              <w:ind w:right="100"/>
              <w:jc w:val="right"/>
              <w:rPr>
                <w:sz w:val="18"/>
              </w:rPr>
            </w:pPr>
            <w:r>
              <w:rPr>
                <w:sz w:val="18"/>
              </w:rPr>
              <w:t>3.4.2</w:t>
            </w:r>
          </w:p>
        </w:tc>
        <w:tc>
          <w:tcPr>
            <w:tcW w:w="554" w:type="dxa"/>
            <w:vMerge w:val="continue"/>
            <w:tcBorders>
              <w:top w:val="nil"/>
            </w:tcBorders>
          </w:tcPr>
          <w:p>
            <w:pPr>
              <w:rPr>
                <w:sz w:val="2"/>
                <w:szCs w:val="2"/>
              </w:rPr>
            </w:pPr>
          </w:p>
        </w:tc>
        <w:tc>
          <w:tcPr>
            <w:tcW w:w="2717" w:type="dxa"/>
            <w:gridSpan w:val="2"/>
          </w:tcPr>
          <w:p>
            <w:pPr>
              <w:pStyle w:val="22"/>
              <w:spacing w:before="6"/>
              <w:rPr>
                <w:sz w:val="12"/>
              </w:rPr>
            </w:pPr>
          </w:p>
          <w:p>
            <w:pPr>
              <w:pStyle w:val="22"/>
              <w:spacing w:before="1"/>
              <w:ind w:left="102"/>
              <w:rPr>
                <w:sz w:val="18"/>
              </w:rPr>
            </w:pPr>
            <w:r>
              <w:rPr>
                <w:sz w:val="18"/>
              </w:rPr>
              <w:t>甲供材料设备管理费</w:t>
            </w:r>
          </w:p>
        </w:tc>
        <w:tc>
          <w:tcPr>
            <w:tcW w:w="3288" w:type="dxa"/>
          </w:tcPr>
          <w:p>
            <w:pPr>
              <w:pStyle w:val="22"/>
              <w:spacing w:before="8"/>
              <w:ind w:left="133" w:right="135"/>
              <w:jc w:val="center"/>
              <w:rPr>
                <w:sz w:val="18"/>
              </w:rPr>
            </w:pPr>
            <w:r>
              <w:rPr>
                <w:sz w:val="18"/>
              </w:rPr>
              <w:t>甲供材料暂估金额×费率+甲供设备暂</w:t>
            </w:r>
          </w:p>
          <w:p>
            <w:pPr>
              <w:pStyle w:val="22"/>
              <w:spacing w:before="76"/>
              <w:ind w:left="132" w:right="135"/>
              <w:jc w:val="center"/>
              <w:rPr>
                <w:sz w:val="18"/>
              </w:rPr>
            </w:pPr>
            <w:r>
              <w:rPr>
                <w:sz w:val="18"/>
              </w:rPr>
              <w:t>估金额×费率</w:t>
            </w:r>
          </w:p>
        </w:tc>
        <w:tc>
          <w:tcPr>
            <w:tcW w:w="1294" w:type="dxa"/>
          </w:tcPr>
          <w:p>
            <w:pPr>
              <w:pStyle w:val="22"/>
              <w:rPr>
                <w:rFonts w:ascii="Times New Roman"/>
                <w:sz w:val="18"/>
              </w:rPr>
            </w:pPr>
          </w:p>
        </w:tc>
        <w:tc>
          <w:tcPr>
            <w:tcW w:w="1639" w:type="dxa"/>
          </w:tcPr>
          <w:p>
            <w:pPr>
              <w:pStyle w:val="22"/>
              <w:spacing w:before="6"/>
              <w:rPr>
                <w:sz w:val="12"/>
              </w:rPr>
            </w:pPr>
          </w:p>
          <w:p>
            <w:pPr>
              <w:pStyle w:val="22"/>
              <w:spacing w:before="1"/>
              <w:ind w:left="102"/>
              <w:rPr>
                <w:sz w:val="18"/>
              </w:rPr>
            </w:pPr>
            <w:r>
              <w:rPr>
                <w:sz w:val="18"/>
              </w:rPr>
              <w:t>见表 10.2.2-27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84"/>
              <w:jc w:val="center"/>
              <w:rPr>
                <w:sz w:val="18"/>
              </w:rPr>
            </w:pPr>
            <w:r>
              <w:rPr>
                <w:sz w:val="18"/>
              </w:rPr>
              <w:t>4</w:t>
            </w:r>
          </w:p>
        </w:tc>
        <w:tc>
          <w:tcPr>
            <w:tcW w:w="3272" w:type="dxa"/>
            <w:gridSpan w:val="3"/>
          </w:tcPr>
          <w:p>
            <w:pPr>
              <w:pStyle w:val="22"/>
              <w:spacing w:before="84"/>
              <w:ind w:left="100"/>
              <w:rPr>
                <w:sz w:val="18"/>
              </w:rPr>
            </w:pPr>
            <w:r>
              <w:rPr>
                <w:sz w:val="18"/>
              </w:rPr>
              <w:t>规费</w:t>
            </w:r>
          </w:p>
        </w:tc>
        <w:tc>
          <w:tcPr>
            <w:tcW w:w="3288" w:type="dxa"/>
          </w:tcPr>
          <w:p>
            <w:pPr>
              <w:pStyle w:val="22"/>
              <w:spacing w:before="84"/>
              <w:ind w:left="133" w:right="133"/>
              <w:jc w:val="center"/>
              <w:rPr>
                <w:sz w:val="18"/>
              </w:rPr>
            </w:pPr>
            <w:r>
              <w:rPr>
                <w:sz w:val="18"/>
              </w:rPr>
              <w:t>(1.1+2.1.1)×费率</w:t>
            </w:r>
          </w:p>
        </w:tc>
        <w:tc>
          <w:tcPr>
            <w:tcW w:w="1294" w:type="dxa"/>
          </w:tcPr>
          <w:p>
            <w:pPr>
              <w:pStyle w:val="22"/>
              <w:rPr>
                <w:rFonts w:ascii="Times New Roman"/>
                <w:sz w:val="18"/>
              </w:rPr>
            </w:pPr>
          </w:p>
        </w:tc>
        <w:tc>
          <w:tcPr>
            <w:tcW w:w="1639"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68" w:type="dxa"/>
          </w:tcPr>
          <w:p>
            <w:pPr>
              <w:pStyle w:val="22"/>
              <w:spacing w:before="92"/>
              <w:jc w:val="center"/>
              <w:rPr>
                <w:sz w:val="18"/>
              </w:rPr>
            </w:pPr>
            <w:r>
              <w:rPr>
                <w:sz w:val="18"/>
              </w:rPr>
              <w:t>5</w:t>
            </w:r>
          </w:p>
        </w:tc>
        <w:tc>
          <w:tcPr>
            <w:tcW w:w="3272" w:type="dxa"/>
            <w:gridSpan w:val="3"/>
          </w:tcPr>
          <w:p>
            <w:pPr>
              <w:pStyle w:val="22"/>
              <w:spacing w:before="92"/>
              <w:ind w:left="100"/>
              <w:rPr>
                <w:sz w:val="18"/>
              </w:rPr>
            </w:pPr>
            <w:r>
              <w:rPr>
                <w:sz w:val="18"/>
              </w:rPr>
              <w:t>税金</w:t>
            </w:r>
          </w:p>
        </w:tc>
        <w:tc>
          <w:tcPr>
            <w:tcW w:w="3288" w:type="dxa"/>
          </w:tcPr>
          <w:p>
            <w:pPr>
              <w:pStyle w:val="22"/>
              <w:spacing w:before="92"/>
              <w:ind w:left="133" w:right="133"/>
              <w:jc w:val="center"/>
              <w:rPr>
                <w:sz w:val="18"/>
              </w:rPr>
            </w:pPr>
            <w:r>
              <w:rPr>
                <w:sz w:val="18"/>
              </w:rPr>
              <w:t>(1+2+3+4+计税不计费)×税率</w:t>
            </w:r>
          </w:p>
        </w:tc>
        <w:tc>
          <w:tcPr>
            <w:tcW w:w="1294" w:type="dxa"/>
          </w:tcPr>
          <w:p>
            <w:pPr>
              <w:pStyle w:val="22"/>
              <w:rPr>
                <w:rFonts w:ascii="Times New Roman"/>
                <w:sz w:val="18"/>
              </w:rPr>
            </w:pPr>
          </w:p>
        </w:tc>
        <w:tc>
          <w:tcPr>
            <w:tcW w:w="1639"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3939" w:type="dxa"/>
            <w:gridSpan w:val="4"/>
          </w:tcPr>
          <w:p>
            <w:pPr>
              <w:pStyle w:val="22"/>
              <w:spacing w:before="130"/>
              <w:ind w:left="1404" w:right="1404"/>
              <w:jc w:val="center"/>
              <w:rPr>
                <w:sz w:val="18"/>
              </w:rPr>
            </w:pPr>
            <w:r>
              <w:rPr>
                <w:sz w:val="18"/>
              </w:rPr>
              <w:t>投标报价合计</w:t>
            </w:r>
          </w:p>
        </w:tc>
        <w:tc>
          <w:tcPr>
            <w:tcW w:w="3288" w:type="dxa"/>
          </w:tcPr>
          <w:p>
            <w:pPr>
              <w:pStyle w:val="22"/>
              <w:spacing w:before="130"/>
              <w:ind w:left="133" w:right="135"/>
              <w:jc w:val="center"/>
              <w:rPr>
                <w:sz w:val="18"/>
              </w:rPr>
            </w:pPr>
            <w:r>
              <w:rPr>
                <w:sz w:val="18"/>
              </w:rPr>
              <w:t>1+2+3+4+5</w:t>
            </w:r>
          </w:p>
        </w:tc>
        <w:tc>
          <w:tcPr>
            <w:tcW w:w="1294" w:type="dxa"/>
          </w:tcPr>
          <w:p>
            <w:pPr>
              <w:pStyle w:val="22"/>
              <w:rPr>
                <w:rFonts w:ascii="Times New Roman"/>
                <w:sz w:val="18"/>
              </w:rPr>
            </w:pPr>
          </w:p>
        </w:tc>
        <w:tc>
          <w:tcPr>
            <w:tcW w:w="1639" w:type="dxa"/>
          </w:tcPr>
          <w:p>
            <w:pPr>
              <w:pStyle w:val="22"/>
              <w:rPr>
                <w:rFonts w:ascii="Times New Roman"/>
                <w:sz w:val="18"/>
              </w:rPr>
            </w:pPr>
          </w:p>
        </w:tc>
      </w:tr>
    </w:tbl>
    <w:p>
      <w:pPr>
        <w:spacing w:after="0"/>
        <w:rPr>
          <w:rFonts w:ascii="Times New Roman"/>
          <w:sz w:val="18"/>
        </w:rPr>
        <w:sectPr>
          <w:type w:val="continuous"/>
          <w:pgSz w:w="11910" w:h="16840"/>
          <w:pgMar w:top="1080" w:right="620" w:bottom="1360" w:left="900" w:header="720" w:footer="720" w:gutter="0"/>
        </w:sectPr>
      </w:pPr>
    </w:p>
    <w:p>
      <w:pPr>
        <w:pStyle w:val="3"/>
        <w:rPr>
          <w:sz w:val="20"/>
        </w:rPr>
      </w:pPr>
    </w:p>
    <w:p>
      <w:pPr>
        <w:pStyle w:val="3"/>
        <w:spacing w:before="12"/>
        <w:rPr>
          <w:sz w:val="25"/>
        </w:rPr>
      </w:pPr>
    </w:p>
    <w:p>
      <w:pPr>
        <w:spacing w:after="0"/>
        <w:rPr>
          <w:sz w:val="25"/>
        </w:rPr>
        <w:sectPr>
          <w:headerReference r:id="rId23" w:type="default"/>
          <w:footerReference r:id="rId24" w:type="default"/>
          <w:pgSz w:w="16840" w:h="11910" w:orient="landscape"/>
          <w:pgMar w:top="1080" w:right="360" w:bottom="1360" w:left="600" w:header="882" w:footer="1174" w:gutter="0"/>
          <w:pgNumType w:start="88"/>
        </w:sectPr>
      </w:pPr>
    </w:p>
    <w:p>
      <w:pPr>
        <w:spacing w:before="45"/>
        <w:ind w:left="220" w:right="0" w:firstLine="0"/>
        <w:jc w:val="left"/>
        <w:rPr>
          <w:sz w:val="18"/>
        </w:rPr>
      </w:pPr>
      <w:r>
        <w:rPr>
          <w:spacing w:val="-16"/>
          <w:sz w:val="18"/>
        </w:rPr>
        <w:t xml:space="preserve">【表 </w:t>
      </w:r>
      <w:r>
        <w:rPr>
          <w:sz w:val="18"/>
        </w:rPr>
        <w:t>10.2.2-16】</w:t>
      </w:r>
    </w:p>
    <w:p>
      <w:pPr>
        <w:pStyle w:val="3"/>
        <w:spacing w:before="2"/>
        <w:rPr>
          <w:sz w:val="39"/>
        </w:rPr>
      </w:pPr>
      <w:r>
        <w:br w:type="column"/>
      </w:r>
    </w:p>
    <w:p>
      <w:pPr>
        <w:pStyle w:val="8"/>
        <w:ind w:left="220"/>
      </w:pPr>
      <w:r>
        <w:rPr>
          <w:w w:val="95"/>
        </w:rPr>
        <w:t>分部分项工程清单与计价表</w:t>
      </w:r>
    </w:p>
    <w:p>
      <w:pPr>
        <w:spacing w:after="0"/>
        <w:sectPr>
          <w:type w:val="continuous"/>
          <w:pgSz w:w="16840" w:h="11910" w:orient="landscape"/>
          <w:pgMar w:top="1080" w:right="360" w:bottom="1360" w:left="600" w:header="720" w:footer="720" w:gutter="0"/>
          <w:cols w:equalWidth="0" w:num="2">
            <w:col w:w="1619" w:space="3684"/>
            <w:col w:w="10577"/>
          </w:cols>
        </w:sectPr>
      </w:pPr>
    </w:p>
    <w:p>
      <w:pPr>
        <w:pStyle w:val="3"/>
        <w:spacing w:before="12"/>
        <w:rPr>
          <w:b/>
          <w:sz w:val="29"/>
        </w:rPr>
      </w:pPr>
    </w:p>
    <w:p>
      <w:pPr>
        <w:tabs>
          <w:tab w:val="left" w:pos="9162"/>
          <w:tab w:val="left" w:pos="14656"/>
        </w:tabs>
        <w:spacing w:before="44" w:after="27"/>
        <w:ind w:left="220" w:right="0" w:firstLine="0"/>
        <w:jc w:val="left"/>
        <w:rPr>
          <w:sz w:val="18"/>
        </w:rPr>
      </w:pPr>
      <w:r>
        <w:rPr>
          <w:sz w:val="18"/>
        </w:rPr>
        <w:t>单位(专业)工程名称:</w:t>
      </w:r>
      <w:r>
        <w:rPr>
          <w:sz w:val="18"/>
        </w:rPr>
        <w:tab/>
      </w:r>
      <w:r>
        <w:rPr>
          <w:sz w:val="18"/>
        </w:rPr>
        <w:t>标段:</w:t>
      </w:r>
      <w:r>
        <w:rPr>
          <w:sz w:val="18"/>
        </w:rPr>
        <w:tab/>
      </w:r>
      <w:r>
        <w:rPr>
          <w:sz w:val="18"/>
        </w:rPr>
        <w:t>第 页 共</w:t>
      </w:r>
      <w:r>
        <w:rPr>
          <w:spacing w:val="1"/>
          <w:sz w:val="18"/>
        </w:rPr>
        <w:t xml:space="preserve"> </w:t>
      </w:r>
      <w:r>
        <w:rPr>
          <w:sz w:val="18"/>
        </w:rPr>
        <w:t>页</w:t>
      </w:r>
    </w:p>
    <w:tbl>
      <w:tblPr>
        <w:tblStyle w:val="1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301"/>
        <w:gridCol w:w="2198"/>
        <w:gridCol w:w="3101"/>
        <w:gridCol w:w="679"/>
        <w:gridCol w:w="1061"/>
        <w:gridCol w:w="1080"/>
        <w:gridCol w:w="1039"/>
        <w:gridCol w:w="1001"/>
        <w:gridCol w:w="1099"/>
        <w:gridCol w:w="1181"/>
        <w:gridCol w:w="1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vMerge w:val="restart"/>
          </w:tcPr>
          <w:p>
            <w:pPr>
              <w:pStyle w:val="22"/>
              <w:rPr>
                <w:sz w:val="18"/>
              </w:rPr>
            </w:pPr>
          </w:p>
          <w:p>
            <w:pPr>
              <w:pStyle w:val="22"/>
              <w:spacing w:before="11"/>
              <w:rPr>
                <w:sz w:val="19"/>
              </w:rPr>
            </w:pPr>
          </w:p>
          <w:p>
            <w:pPr>
              <w:pStyle w:val="22"/>
              <w:ind w:left="115"/>
              <w:rPr>
                <w:sz w:val="18"/>
              </w:rPr>
            </w:pPr>
            <w:r>
              <w:rPr>
                <w:sz w:val="18"/>
              </w:rPr>
              <w:t>序号</w:t>
            </w:r>
          </w:p>
        </w:tc>
        <w:tc>
          <w:tcPr>
            <w:tcW w:w="1301" w:type="dxa"/>
            <w:vMerge w:val="restart"/>
          </w:tcPr>
          <w:p>
            <w:pPr>
              <w:pStyle w:val="22"/>
              <w:rPr>
                <w:sz w:val="18"/>
              </w:rPr>
            </w:pPr>
          </w:p>
          <w:p>
            <w:pPr>
              <w:pStyle w:val="22"/>
              <w:spacing w:before="11"/>
              <w:rPr>
                <w:sz w:val="19"/>
              </w:rPr>
            </w:pPr>
          </w:p>
          <w:p>
            <w:pPr>
              <w:pStyle w:val="22"/>
              <w:ind w:left="285"/>
              <w:rPr>
                <w:sz w:val="18"/>
              </w:rPr>
            </w:pPr>
            <w:r>
              <w:rPr>
                <w:sz w:val="18"/>
              </w:rPr>
              <w:t>项目编码</w:t>
            </w:r>
          </w:p>
        </w:tc>
        <w:tc>
          <w:tcPr>
            <w:tcW w:w="2198" w:type="dxa"/>
            <w:vMerge w:val="restart"/>
          </w:tcPr>
          <w:p>
            <w:pPr>
              <w:pStyle w:val="22"/>
              <w:rPr>
                <w:sz w:val="18"/>
              </w:rPr>
            </w:pPr>
          </w:p>
          <w:p>
            <w:pPr>
              <w:pStyle w:val="22"/>
              <w:spacing w:before="11"/>
              <w:rPr>
                <w:sz w:val="19"/>
              </w:rPr>
            </w:pPr>
          </w:p>
          <w:p>
            <w:pPr>
              <w:pStyle w:val="22"/>
              <w:ind w:left="713" w:right="715"/>
              <w:jc w:val="center"/>
              <w:rPr>
                <w:sz w:val="18"/>
              </w:rPr>
            </w:pPr>
            <w:r>
              <w:rPr>
                <w:sz w:val="18"/>
              </w:rPr>
              <w:t>项目名称</w:t>
            </w:r>
          </w:p>
        </w:tc>
        <w:tc>
          <w:tcPr>
            <w:tcW w:w="3101" w:type="dxa"/>
            <w:vMerge w:val="restart"/>
          </w:tcPr>
          <w:p>
            <w:pPr>
              <w:pStyle w:val="22"/>
              <w:rPr>
                <w:sz w:val="18"/>
              </w:rPr>
            </w:pPr>
          </w:p>
          <w:p>
            <w:pPr>
              <w:pStyle w:val="22"/>
              <w:spacing w:before="11"/>
              <w:rPr>
                <w:sz w:val="19"/>
              </w:rPr>
            </w:pPr>
          </w:p>
          <w:p>
            <w:pPr>
              <w:pStyle w:val="22"/>
              <w:ind w:left="1165" w:right="1165"/>
              <w:jc w:val="center"/>
              <w:rPr>
                <w:sz w:val="18"/>
              </w:rPr>
            </w:pPr>
            <w:r>
              <w:rPr>
                <w:sz w:val="18"/>
              </w:rPr>
              <w:t>项目特征</w:t>
            </w:r>
          </w:p>
        </w:tc>
        <w:tc>
          <w:tcPr>
            <w:tcW w:w="679" w:type="dxa"/>
            <w:vMerge w:val="restart"/>
          </w:tcPr>
          <w:p>
            <w:pPr>
              <w:pStyle w:val="22"/>
              <w:spacing w:before="11"/>
              <w:rPr>
                <w:sz w:val="19"/>
              </w:rPr>
            </w:pPr>
          </w:p>
          <w:p>
            <w:pPr>
              <w:pStyle w:val="22"/>
              <w:spacing w:before="1" w:line="477" w:lineRule="auto"/>
              <w:ind w:left="153" w:right="136"/>
              <w:rPr>
                <w:sz w:val="18"/>
              </w:rPr>
            </w:pPr>
            <w:r>
              <w:rPr>
                <w:sz w:val="18"/>
              </w:rPr>
              <w:t>计量单位</w:t>
            </w:r>
          </w:p>
        </w:tc>
        <w:tc>
          <w:tcPr>
            <w:tcW w:w="1061" w:type="dxa"/>
            <w:vMerge w:val="restart"/>
          </w:tcPr>
          <w:p>
            <w:pPr>
              <w:pStyle w:val="22"/>
              <w:rPr>
                <w:sz w:val="18"/>
              </w:rPr>
            </w:pPr>
          </w:p>
          <w:p>
            <w:pPr>
              <w:pStyle w:val="22"/>
              <w:spacing w:before="11"/>
              <w:rPr>
                <w:sz w:val="19"/>
              </w:rPr>
            </w:pPr>
          </w:p>
          <w:p>
            <w:pPr>
              <w:pStyle w:val="22"/>
              <w:ind w:left="254"/>
              <w:rPr>
                <w:sz w:val="18"/>
              </w:rPr>
            </w:pPr>
            <w:r>
              <w:rPr>
                <w:sz w:val="18"/>
              </w:rPr>
              <w:t>工程量</w:t>
            </w:r>
          </w:p>
        </w:tc>
        <w:tc>
          <w:tcPr>
            <w:tcW w:w="5401" w:type="dxa"/>
            <w:gridSpan w:val="5"/>
          </w:tcPr>
          <w:p>
            <w:pPr>
              <w:pStyle w:val="22"/>
              <w:spacing w:before="80"/>
              <w:ind w:left="2179" w:right="2180"/>
              <w:jc w:val="center"/>
              <w:rPr>
                <w:sz w:val="18"/>
              </w:rPr>
            </w:pPr>
            <w:r>
              <w:rPr>
                <w:sz w:val="18"/>
              </w:rPr>
              <w:t>金 额  (元)</w:t>
            </w:r>
          </w:p>
        </w:tc>
        <w:tc>
          <w:tcPr>
            <w:tcW w:w="1301" w:type="dxa"/>
            <w:vMerge w:val="restart"/>
          </w:tcPr>
          <w:p>
            <w:pPr>
              <w:pStyle w:val="22"/>
              <w:rPr>
                <w:sz w:val="18"/>
              </w:rPr>
            </w:pPr>
          </w:p>
          <w:p>
            <w:pPr>
              <w:pStyle w:val="22"/>
              <w:spacing w:before="11"/>
              <w:rPr>
                <w:sz w:val="19"/>
              </w:rPr>
            </w:pPr>
          </w:p>
          <w:p>
            <w:pPr>
              <w:pStyle w:val="22"/>
              <w:ind w:left="445" w:right="445"/>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00" w:type="dxa"/>
            <w:vMerge w:val="continue"/>
            <w:tcBorders>
              <w:top w:val="nil"/>
            </w:tcBorders>
          </w:tcPr>
          <w:p>
            <w:pPr>
              <w:rPr>
                <w:sz w:val="2"/>
                <w:szCs w:val="2"/>
              </w:rPr>
            </w:pPr>
          </w:p>
        </w:tc>
        <w:tc>
          <w:tcPr>
            <w:tcW w:w="1301" w:type="dxa"/>
            <w:vMerge w:val="continue"/>
            <w:tcBorders>
              <w:top w:val="nil"/>
            </w:tcBorders>
          </w:tcPr>
          <w:p>
            <w:pPr>
              <w:rPr>
                <w:sz w:val="2"/>
                <w:szCs w:val="2"/>
              </w:rPr>
            </w:pPr>
          </w:p>
        </w:tc>
        <w:tc>
          <w:tcPr>
            <w:tcW w:w="2198" w:type="dxa"/>
            <w:vMerge w:val="continue"/>
            <w:tcBorders>
              <w:top w:val="nil"/>
            </w:tcBorders>
          </w:tcPr>
          <w:p>
            <w:pPr>
              <w:rPr>
                <w:sz w:val="2"/>
                <w:szCs w:val="2"/>
              </w:rPr>
            </w:pPr>
          </w:p>
        </w:tc>
        <w:tc>
          <w:tcPr>
            <w:tcW w:w="3101" w:type="dxa"/>
            <w:vMerge w:val="continue"/>
            <w:tcBorders>
              <w:top w:val="nil"/>
            </w:tcBorders>
          </w:tcPr>
          <w:p>
            <w:pPr>
              <w:rPr>
                <w:sz w:val="2"/>
                <w:szCs w:val="2"/>
              </w:rPr>
            </w:pPr>
          </w:p>
        </w:tc>
        <w:tc>
          <w:tcPr>
            <w:tcW w:w="679" w:type="dxa"/>
            <w:vMerge w:val="continue"/>
            <w:tcBorders>
              <w:top w:val="nil"/>
            </w:tcBorders>
          </w:tcPr>
          <w:p>
            <w:pPr>
              <w:rPr>
                <w:sz w:val="2"/>
                <w:szCs w:val="2"/>
              </w:rPr>
            </w:pPr>
          </w:p>
        </w:tc>
        <w:tc>
          <w:tcPr>
            <w:tcW w:w="1061" w:type="dxa"/>
            <w:vMerge w:val="continue"/>
            <w:tcBorders>
              <w:top w:val="nil"/>
            </w:tcBorders>
          </w:tcPr>
          <w:p>
            <w:pPr>
              <w:rPr>
                <w:sz w:val="2"/>
                <w:szCs w:val="2"/>
              </w:rPr>
            </w:pPr>
          </w:p>
        </w:tc>
        <w:tc>
          <w:tcPr>
            <w:tcW w:w="1080" w:type="dxa"/>
            <w:vMerge w:val="restart"/>
          </w:tcPr>
          <w:p>
            <w:pPr>
              <w:pStyle w:val="22"/>
              <w:rPr>
                <w:sz w:val="20"/>
              </w:rPr>
            </w:pPr>
          </w:p>
          <w:p>
            <w:pPr>
              <w:pStyle w:val="22"/>
              <w:ind w:left="175"/>
              <w:rPr>
                <w:sz w:val="18"/>
              </w:rPr>
            </w:pPr>
            <w:r>
              <w:rPr>
                <w:sz w:val="18"/>
              </w:rPr>
              <w:t>综合单价</w:t>
            </w:r>
          </w:p>
        </w:tc>
        <w:tc>
          <w:tcPr>
            <w:tcW w:w="1039" w:type="dxa"/>
            <w:vMerge w:val="restart"/>
          </w:tcPr>
          <w:p>
            <w:pPr>
              <w:pStyle w:val="22"/>
              <w:rPr>
                <w:sz w:val="20"/>
              </w:rPr>
            </w:pPr>
          </w:p>
          <w:p>
            <w:pPr>
              <w:pStyle w:val="22"/>
              <w:ind w:left="333"/>
              <w:rPr>
                <w:sz w:val="18"/>
              </w:rPr>
            </w:pPr>
            <w:r>
              <w:rPr>
                <w:sz w:val="18"/>
              </w:rPr>
              <w:t>合价</w:t>
            </w:r>
          </w:p>
        </w:tc>
        <w:tc>
          <w:tcPr>
            <w:tcW w:w="3281" w:type="dxa"/>
            <w:gridSpan w:val="3"/>
          </w:tcPr>
          <w:p>
            <w:pPr>
              <w:pStyle w:val="22"/>
              <w:spacing w:before="34"/>
              <w:ind w:left="1435" w:right="1436"/>
              <w:jc w:val="center"/>
              <w:rPr>
                <w:sz w:val="18"/>
              </w:rPr>
            </w:pPr>
            <w:r>
              <w:rPr>
                <w:sz w:val="18"/>
              </w:rPr>
              <w:t>其中</w:t>
            </w:r>
          </w:p>
        </w:tc>
        <w:tc>
          <w:tcPr>
            <w:tcW w:w="13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vMerge w:val="continue"/>
            <w:tcBorders>
              <w:top w:val="nil"/>
            </w:tcBorders>
          </w:tcPr>
          <w:p>
            <w:pPr>
              <w:rPr>
                <w:sz w:val="2"/>
                <w:szCs w:val="2"/>
              </w:rPr>
            </w:pPr>
          </w:p>
        </w:tc>
        <w:tc>
          <w:tcPr>
            <w:tcW w:w="1301" w:type="dxa"/>
            <w:vMerge w:val="continue"/>
            <w:tcBorders>
              <w:top w:val="nil"/>
            </w:tcBorders>
          </w:tcPr>
          <w:p>
            <w:pPr>
              <w:rPr>
                <w:sz w:val="2"/>
                <w:szCs w:val="2"/>
              </w:rPr>
            </w:pPr>
          </w:p>
        </w:tc>
        <w:tc>
          <w:tcPr>
            <w:tcW w:w="2198" w:type="dxa"/>
            <w:vMerge w:val="continue"/>
            <w:tcBorders>
              <w:top w:val="nil"/>
            </w:tcBorders>
          </w:tcPr>
          <w:p>
            <w:pPr>
              <w:rPr>
                <w:sz w:val="2"/>
                <w:szCs w:val="2"/>
              </w:rPr>
            </w:pPr>
          </w:p>
        </w:tc>
        <w:tc>
          <w:tcPr>
            <w:tcW w:w="3101" w:type="dxa"/>
            <w:vMerge w:val="continue"/>
            <w:tcBorders>
              <w:top w:val="nil"/>
            </w:tcBorders>
          </w:tcPr>
          <w:p>
            <w:pPr>
              <w:rPr>
                <w:sz w:val="2"/>
                <w:szCs w:val="2"/>
              </w:rPr>
            </w:pPr>
          </w:p>
        </w:tc>
        <w:tc>
          <w:tcPr>
            <w:tcW w:w="679" w:type="dxa"/>
            <w:vMerge w:val="continue"/>
            <w:tcBorders>
              <w:top w:val="nil"/>
            </w:tcBorders>
          </w:tcPr>
          <w:p>
            <w:pPr>
              <w:rPr>
                <w:sz w:val="2"/>
                <w:szCs w:val="2"/>
              </w:rPr>
            </w:pPr>
          </w:p>
        </w:tc>
        <w:tc>
          <w:tcPr>
            <w:tcW w:w="1061"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039" w:type="dxa"/>
            <w:vMerge w:val="continue"/>
            <w:tcBorders>
              <w:top w:val="nil"/>
            </w:tcBorders>
          </w:tcPr>
          <w:p>
            <w:pPr>
              <w:rPr>
                <w:sz w:val="2"/>
                <w:szCs w:val="2"/>
              </w:rPr>
            </w:pPr>
          </w:p>
        </w:tc>
        <w:tc>
          <w:tcPr>
            <w:tcW w:w="1001" w:type="dxa"/>
          </w:tcPr>
          <w:p>
            <w:pPr>
              <w:pStyle w:val="22"/>
              <w:spacing w:before="77"/>
              <w:ind w:left="225"/>
              <w:rPr>
                <w:sz w:val="18"/>
              </w:rPr>
            </w:pPr>
            <w:r>
              <w:rPr>
                <w:sz w:val="18"/>
              </w:rPr>
              <w:t>人工费</w:t>
            </w:r>
          </w:p>
        </w:tc>
        <w:tc>
          <w:tcPr>
            <w:tcW w:w="1099" w:type="dxa"/>
          </w:tcPr>
          <w:p>
            <w:pPr>
              <w:pStyle w:val="22"/>
              <w:spacing w:before="77"/>
              <w:ind w:left="273"/>
              <w:rPr>
                <w:sz w:val="18"/>
              </w:rPr>
            </w:pPr>
            <w:r>
              <w:rPr>
                <w:sz w:val="18"/>
              </w:rPr>
              <w:t>机械费</w:t>
            </w:r>
          </w:p>
        </w:tc>
        <w:tc>
          <w:tcPr>
            <w:tcW w:w="1181" w:type="dxa"/>
          </w:tcPr>
          <w:p>
            <w:pPr>
              <w:pStyle w:val="22"/>
              <w:spacing w:before="77"/>
              <w:ind w:left="314"/>
              <w:rPr>
                <w:sz w:val="18"/>
              </w:rPr>
            </w:pPr>
            <w:r>
              <w:rPr>
                <w:sz w:val="18"/>
              </w:rPr>
              <w:t>暂估价</w:t>
            </w:r>
          </w:p>
        </w:tc>
        <w:tc>
          <w:tcPr>
            <w:tcW w:w="13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301" w:type="dxa"/>
          </w:tcPr>
          <w:p>
            <w:pPr>
              <w:pStyle w:val="22"/>
              <w:rPr>
                <w:rFonts w:ascii="Times New Roman"/>
                <w:sz w:val="20"/>
              </w:rPr>
            </w:pPr>
          </w:p>
        </w:tc>
        <w:tc>
          <w:tcPr>
            <w:tcW w:w="2198"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021" w:type="dxa"/>
            <w:gridSpan w:val="7"/>
          </w:tcPr>
          <w:p>
            <w:pPr>
              <w:pStyle w:val="22"/>
              <w:spacing w:before="80"/>
              <w:ind w:left="4624" w:right="4626"/>
              <w:jc w:val="center"/>
              <w:rPr>
                <w:sz w:val="18"/>
              </w:rPr>
            </w:pPr>
            <w:r>
              <w:rPr>
                <w:sz w:val="18"/>
              </w:rPr>
              <w:t>本页小计</w:t>
            </w: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021" w:type="dxa"/>
            <w:gridSpan w:val="7"/>
          </w:tcPr>
          <w:p>
            <w:pPr>
              <w:pStyle w:val="22"/>
              <w:spacing w:before="77"/>
              <w:ind w:left="4624" w:right="4626"/>
              <w:jc w:val="center"/>
              <w:rPr>
                <w:sz w:val="18"/>
              </w:rPr>
            </w:pPr>
            <w:r>
              <w:rPr>
                <w:sz w:val="18"/>
              </w:rPr>
              <w:t>合计</w:t>
            </w: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301" w:type="dxa"/>
          </w:tcPr>
          <w:p>
            <w:pPr>
              <w:pStyle w:val="22"/>
              <w:rPr>
                <w:rFonts w:ascii="Times New Roman"/>
                <w:sz w:val="20"/>
              </w:rPr>
            </w:pPr>
          </w:p>
        </w:tc>
      </w:tr>
    </w:tbl>
    <w:p>
      <w:pPr>
        <w:spacing w:after="0"/>
        <w:rPr>
          <w:rFonts w:ascii="Times New Roman"/>
          <w:sz w:val="20"/>
        </w:rPr>
        <w:sectPr>
          <w:type w:val="continuous"/>
          <w:pgSz w:w="16840" w:h="11910" w:orient="landscape"/>
          <w:pgMar w:top="1080" w:right="360" w:bottom="1360" w:left="600" w:header="720" w:footer="720" w:gutter="0"/>
        </w:sectPr>
      </w:pPr>
    </w:p>
    <w:p>
      <w:pPr>
        <w:pStyle w:val="3"/>
        <w:rPr>
          <w:sz w:val="20"/>
        </w:rPr>
      </w:pPr>
    </w:p>
    <w:p>
      <w:pPr>
        <w:pStyle w:val="3"/>
        <w:spacing w:before="11"/>
        <w:rPr>
          <w:sz w:val="24"/>
        </w:rPr>
      </w:pPr>
    </w:p>
    <w:p>
      <w:pPr>
        <w:spacing w:after="0"/>
        <w:rPr>
          <w:sz w:val="24"/>
        </w:rPr>
        <w:sectPr>
          <w:pgSz w:w="16840" w:h="11910" w:orient="landscape"/>
          <w:pgMar w:top="1080" w:right="200" w:bottom="1360" w:left="780" w:header="882" w:footer="1174" w:gutter="0"/>
        </w:sectPr>
      </w:pPr>
    </w:p>
    <w:p>
      <w:pPr>
        <w:spacing w:before="45"/>
        <w:ind w:left="215" w:right="0" w:firstLine="0"/>
        <w:jc w:val="left"/>
        <w:rPr>
          <w:sz w:val="18"/>
        </w:rPr>
      </w:pPr>
      <w:r>
        <w:rPr>
          <w:spacing w:val="-16"/>
          <w:sz w:val="18"/>
        </w:rPr>
        <w:t xml:space="preserve">【表 </w:t>
      </w:r>
      <w:r>
        <w:rPr>
          <w:sz w:val="18"/>
        </w:rPr>
        <w:t>10.2.2-16】</w:t>
      </w:r>
    </w:p>
    <w:p>
      <w:pPr>
        <w:pStyle w:val="3"/>
        <w:spacing w:before="2"/>
        <w:rPr>
          <w:sz w:val="28"/>
        </w:rPr>
      </w:pPr>
      <w:r>
        <w:br w:type="column"/>
      </w:r>
    </w:p>
    <w:p>
      <w:pPr>
        <w:pStyle w:val="8"/>
        <w:ind w:left="216"/>
      </w:pPr>
      <w:r>
        <w:rPr>
          <w:w w:val="95"/>
        </w:rPr>
        <w:t>施工技术措施项目清单与计价表</w:t>
      </w:r>
    </w:p>
    <w:p>
      <w:pPr>
        <w:spacing w:after="0"/>
        <w:sectPr>
          <w:type w:val="continuous"/>
          <w:pgSz w:w="16840" w:h="11910" w:orient="landscape"/>
          <w:pgMar w:top="1080" w:right="200" w:bottom="1360" w:left="780" w:header="720" w:footer="720" w:gutter="0"/>
          <w:cols w:equalWidth="0" w:num="2">
            <w:col w:w="1614" w:space="3288"/>
            <w:col w:w="10958"/>
          </w:cols>
        </w:sectPr>
      </w:pPr>
    </w:p>
    <w:p>
      <w:pPr>
        <w:pStyle w:val="3"/>
        <w:rPr>
          <w:b/>
          <w:sz w:val="20"/>
        </w:rPr>
      </w:pPr>
    </w:p>
    <w:p>
      <w:pPr>
        <w:tabs>
          <w:tab w:val="left" w:pos="9157"/>
          <w:tab w:val="left" w:pos="14651"/>
        </w:tabs>
        <w:spacing w:before="45" w:after="27"/>
        <w:ind w:left="215" w:right="0" w:firstLine="0"/>
        <w:jc w:val="left"/>
        <w:rPr>
          <w:sz w:val="18"/>
        </w:rPr>
      </w:pPr>
      <w:r>
        <w:rPr>
          <w:sz w:val="18"/>
        </w:rPr>
        <w:t>单位(专业)工程名称:</w:t>
      </w:r>
      <w:r>
        <w:rPr>
          <w:sz w:val="18"/>
        </w:rPr>
        <w:tab/>
      </w:r>
      <w:r>
        <w:rPr>
          <w:sz w:val="18"/>
        </w:rPr>
        <w:t>标段:</w:t>
      </w:r>
      <w:r>
        <w:rPr>
          <w:sz w:val="18"/>
        </w:rPr>
        <w:tab/>
      </w:r>
      <w:r>
        <w:rPr>
          <w:sz w:val="18"/>
        </w:rPr>
        <w:t>第 页 共</w:t>
      </w:r>
      <w:r>
        <w:rPr>
          <w:spacing w:val="1"/>
          <w:sz w:val="18"/>
        </w:rPr>
        <w:t xml:space="preserve"> </w:t>
      </w:r>
      <w:r>
        <w:rPr>
          <w:sz w:val="18"/>
        </w:rPr>
        <w:t>页</w:t>
      </w:r>
    </w:p>
    <w:tbl>
      <w:tblPr>
        <w:tblStyle w:val="16"/>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299"/>
        <w:gridCol w:w="2201"/>
        <w:gridCol w:w="3101"/>
        <w:gridCol w:w="679"/>
        <w:gridCol w:w="1061"/>
        <w:gridCol w:w="1080"/>
        <w:gridCol w:w="1039"/>
        <w:gridCol w:w="1001"/>
        <w:gridCol w:w="1099"/>
        <w:gridCol w:w="1181"/>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vMerge w:val="restart"/>
          </w:tcPr>
          <w:p>
            <w:pPr>
              <w:pStyle w:val="22"/>
              <w:rPr>
                <w:sz w:val="18"/>
              </w:rPr>
            </w:pPr>
          </w:p>
          <w:p>
            <w:pPr>
              <w:pStyle w:val="22"/>
              <w:spacing w:before="9"/>
              <w:rPr>
                <w:sz w:val="19"/>
              </w:rPr>
            </w:pPr>
          </w:p>
          <w:p>
            <w:pPr>
              <w:pStyle w:val="22"/>
              <w:ind w:left="115"/>
              <w:rPr>
                <w:sz w:val="18"/>
              </w:rPr>
            </w:pPr>
            <w:r>
              <w:rPr>
                <w:sz w:val="18"/>
              </w:rPr>
              <w:t>序号</w:t>
            </w:r>
          </w:p>
        </w:tc>
        <w:tc>
          <w:tcPr>
            <w:tcW w:w="1299" w:type="dxa"/>
            <w:vMerge w:val="restart"/>
          </w:tcPr>
          <w:p>
            <w:pPr>
              <w:pStyle w:val="22"/>
              <w:rPr>
                <w:sz w:val="18"/>
              </w:rPr>
            </w:pPr>
          </w:p>
          <w:p>
            <w:pPr>
              <w:pStyle w:val="22"/>
              <w:spacing w:before="9"/>
              <w:rPr>
                <w:sz w:val="19"/>
              </w:rPr>
            </w:pPr>
          </w:p>
          <w:p>
            <w:pPr>
              <w:pStyle w:val="22"/>
              <w:ind w:left="285"/>
              <w:rPr>
                <w:sz w:val="18"/>
              </w:rPr>
            </w:pPr>
            <w:r>
              <w:rPr>
                <w:sz w:val="18"/>
              </w:rPr>
              <w:t>项目编码</w:t>
            </w:r>
          </w:p>
        </w:tc>
        <w:tc>
          <w:tcPr>
            <w:tcW w:w="2201" w:type="dxa"/>
            <w:vMerge w:val="restart"/>
          </w:tcPr>
          <w:p>
            <w:pPr>
              <w:pStyle w:val="22"/>
              <w:rPr>
                <w:sz w:val="18"/>
              </w:rPr>
            </w:pPr>
          </w:p>
          <w:p>
            <w:pPr>
              <w:pStyle w:val="22"/>
              <w:spacing w:before="9"/>
              <w:rPr>
                <w:sz w:val="19"/>
              </w:rPr>
            </w:pPr>
          </w:p>
          <w:p>
            <w:pPr>
              <w:pStyle w:val="22"/>
              <w:ind w:left="715" w:right="715"/>
              <w:jc w:val="center"/>
              <w:rPr>
                <w:sz w:val="18"/>
              </w:rPr>
            </w:pPr>
            <w:r>
              <w:rPr>
                <w:sz w:val="18"/>
              </w:rPr>
              <w:t>项目名称</w:t>
            </w:r>
          </w:p>
        </w:tc>
        <w:tc>
          <w:tcPr>
            <w:tcW w:w="3101" w:type="dxa"/>
            <w:vMerge w:val="restart"/>
          </w:tcPr>
          <w:p>
            <w:pPr>
              <w:pStyle w:val="22"/>
              <w:rPr>
                <w:sz w:val="18"/>
              </w:rPr>
            </w:pPr>
          </w:p>
          <w:p>
            <w:pPr>
              <w:pStyle w:val="22"/>
              <w:spacing w:before="9"/>
              <w:rPr>
                <w:sz w:val="19"/>
              </w:rPr>
            </w:pPr>
          </w:p>
          <w:p>
            <w:pPr>
              <w:pStyle w:val="22"/>
              <w:ind w:left="1165" w:right="1165"/>
              <w:jc w:val="center"/>
              <w:rPr>
                <w:sz w:val="18"/>
              </w:rPr>
            </w:pPr>
            <w:r>
              <w:rPr>
                <w:sz w:val="18"/>
              </w:rPr>
              <w:t>项目特征</w:t>
            </w:r>
          </w:p>
        </w:tc>
        <w:tc>
          <w:tcPr>
            <w:tcW w:w="679" w:type="dxa"/>
            <w:vMerge w:val="restart"/>
          </w:tcPr>
          <w:p>
            <w:pPr>
              <w:pStyle w:val="22"/>
              <w:spacing w:before="11"/>
              <w:rPr>
                <w:sz w:val="19"/>
              </w:rPr>
            </w:pPr>
          </w:p>
          <w:p>
            <w:pPr>
              <w:pStyle w:val="22"/>
              <w:spacing w:line="475" w:lineRule="auto"/>
              <w:ind w:left="153" w:right="136"/>
              <w:rPr>
                <w:sz w:val="18"/>
              </w:rPr>
            </w:pPr>
            <w:r>
              <w:rPr>
                <w:sz w:val="18"/>
              </w:rPr>
              <w:t>计量单位</w:t>
            </w:r>
          </w:p>
        </w:tc>
        <w:tc>
          <w:tcPr>
            <w:tcW w:w="1061" w:type="dxa"/>
            <w:vMerge w:val="restart"/>
          </w:tcPr>
          <w:p>
            <w:pPr>
              <w:pStyle w:val="22"/>
              <w:rPr>
                <w:sz w:val="18"/>
              </w:rPr>
            </w:pPr>
          </w:p>
          <w:p>
            <w:pPr>
              <w:pStyle w:val="22"/>
              <w:spacing w:before="9"/>
              <w:rPr>
                <w:sz w:val="19"/>
              </w:rPr>
            </w:pPr>
          </w:p>
          <w:p>
            <w:pPr>
              <w:pStyle w:val="22"/>
              <w:ind w:left="254"/>
              <w:rPr>
                <w:sz w:val="18"/>
              </w:rPr>
            </w:pPr>
            <w:r>
              <w:rPr>
                <w:sz w:val="18"/>
              </w:rPr>
              <w:t>工程量</w:t>
            </w:r>
          </w:p>
        </w:tc>
        <w:tc>
          <w:tcPr>
            <w:tcW w:w="5401" w:type="dxa"/>
            <w:gridSpan w:val="5"/>
          </w:tcPr>
          <w:p>
            <w:pPr>
              <w:pStyle w:val="22"/>
              <w:spacing w:before="77"/>
              <w:ind w:left="2179" w:right="2180"/>
              <w:jc w:val="center"/>
              <w:rPr>
                <w:sz w:val="18"/>
              </w:rPr>
            </w:pPr>
            <w:r>
              <w:rPr>
                <w:sz w:val="18"/>
              </w:rPr>
              <w:t>金 额  (元)</w:t>
            </w:r>
          </w:p>
        </w:tc>
        <w:tc>
          <w:tcPr>
            <w:tcW w:w="1299" w:type="dxa"/>
            <w:vMerge w:val="restart"/>
          </w:tcPr>
          <w:p>
            <w:pPr>
              <w:pStyle w:val="22"/>
              <w:rPr>
                <w:sz w:val="18"/>
              </w:rPr>
            </w:pPr>
          </w:p>
          <w:p>
            <w:pPr>
              <w:pStyle w:val="22"/>
              <w:spacing w:before="9"/>
              <w:rPr>
                <w:sz w:val="19"/>
              </w:rPr>
            </w:pPr>
          </w:p>
          <w:p>
            <w:pPr>
              <w:pStyle w:val="22"/>
              <w:ind w:left="444" w:right="443"/>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600"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2201" w:type="dxa"/>
            <w:vMerge w:val="continue"/>
            <w:tcBorders>
              <w:top w:val="nil"/>
            </w:tcBorders>
          </w:tcPr>
          <w:p>
            <w:pPr>
              <w:rPr>
                <w:sz w:val="2"/>
                <w:szCs w:val="2"/>
              </w:rPr>
            </w:pPr>
          </w:p>
        </w:tc>
        <w:tc>
          <w:tcPr>
            <w:tcW w:w="3101" w:type="dxa"/>
            <w:vMerge w:val="continue"/>
            <w:tcBorders>
              <w:top w:val="nil"/>
            </w:tcBorders>
          </w:tcPr>
          <w:p>
            <w:pPr>
              <w:rPr>
                <w:sz w:val="2"/>
                <w:szCs w:val="2"/>
              </w:rPr>
            </w:pPr>
          </w:p>
        </w:tc>
        <w:tc>
          <w:tcPr>
            <w:tcW w:w="679" w:type="dxa"/>
            <w:vMerge w:val="continue"/>
            <w:tcBorders>
              <w:top w:val="nil"/>
            </w:tcBorders>
          </w:tcPr>
          <w:p>
            <w:pPr>
              <w:rPr>
                <w:sz w:val="2"/>
                <w:szCs w:val="2"/>
              </w:rPr>
            </w:pPr>
          </w:p>
        </w:tc>
        <w:tc>
          <w:tcPr>
            <w:tcW w:w="1061" w:type="dxa"/>
            <w:vMerge w:val="continue"/>
            <w:tcBorders>
              <w:top w:val="nil"/>
            </w:tcBorders>
          </w:tcPr>
          <w:p>
            <w:pPr>
              <w:rPr>
                <w:sz w:val="2"/>
                <w:szCs w:val="2"/>
              </w:rPr>
            </w:pPr>
          </w:p>
        </w:tc>
        <w:tc>
          <w:tcPr>
            <w:tcW w:w="1080" w:type="dxa"/>
            <w:vMerge w:val="restart"/>
          </w:tcPr>
          <w:p>
            <w:pPr>
              <w:pStyle w:val="22"/>
              <w:spacing w:before="1"/>
              <w:rPr>
                <w:sz w:val="20"/>
              </w:rPr>
            </w:pPr>
          </w:p>
          <w:p>
            <w:pPr>
              <w:pStyle w:val="22"/>
              <w:ind w:left="174"/>
              <w:rPr>
                <w:sz w:val="18"/>
              </w:rPr>
            </w:pPr>
            <w:r>
              <w:rPr>
                <w:sz w:val="18"/>
              </w:rPr>
              <w:t>综合单价</w:t>
            </w:r>
          </w:p>
        </w:tc>
        <w:tc>
          <w:tcPr>
            <w:tcW w:w="1039" w:type="dxa"/>
            <w:vMerge w:val="restart"/>
          </w:tcPr>
          <w:p>
            <w:pPr>
              <w:pStyle w:val="22"/>
              <w:spacing w:before="1"/>
              <w:rPr>
                <w:sz w:val="20"/>
              </w:rPr>
            </w:pPr>
          </w:p>
          <w:p>
            <w:pPr>
              <w:pStyle w:val="22"/>
              <w:ind w:left="333"/>
              <w:rPr>
                <w:sz w:val="18"/>
              </w:rPr>
            </w:pPr>
            <w:r>
              <w:rPr>
                <w:sz w:val="18"/>
              </w:rPr>
              <w:t>合价</w:t>
            </w:r>
          </w:p>
        </w:tc>
        <w:tc>
          <w:tcPr>
            <w:tcW w:w="3281" w:type="dxa"/>
            <w:gridSpan w:val="3"/>
          </w:tcPr>
          <w:p>
            <w:pPr>
              <w:pStyle w:val="22"/>
              <w:spacing w:before="32"/>
              <w:ind w:left="1435" w:right="1436"/>
              <w:jc w:val="center"/>
              <w:rPr>
                <w:sz w:val="18"/>
              </w:rPr>
            </w:pPr>
            <w:r>
              <w:rPr>
                <w:sz w:val="18"/>
              </w:rPr>
              <w:t>其中</w:t>
            </w:r>
          </w:p>
        </w:tc>
        <w:tc>
          <w:tcPr>
            <w:tcW w:w="129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vMerge w:val="continue"/>
            <w:tcBorders>
              <w:top w:val="nil"/>
            </w:tcBorders>
          </w:tcPr>
          <w:p>
            <w:pPr>
              <w:rPr>
                <w:sz w:val="2"/>
                <w:szCs w:val="2"/>
              </w:rPr>
            </w:pPr>
          </w:p>
        </w:tc>
        <w:tc>
          <w:tcPr>
            <w:tcW w:w="1299" w:type="dxa"/>
            <w:vMerge w:val="continue"/>
            <w:tcBorders>
              <w:top w:val="nil"/>
            </w:tcBorders>
          </w:tcPr>
          <w:p>
            <w:pPr>
              <w:rPr>
                <w:sz w:val="2"/>
                <w:szCs w:val="2"/>
              </w:rPr>
            </w:pPr>
          </w:p>
        </w:tc>
        <w:tc>
          <w:tcPr>
            <w:tcW w:w="2201" w:type="dxa"/>
            <w:vMerge w:val="continue"/>
            <w:tcBorders>
              <w:top w:val="nil"/>
            </w:tcBorders>
          </w:tcPr>
          <w:p>
            <w:pPr>
              <w:rPr>
                <w:sz w:val="2"/>
                <w:szCs w:val="2"/>
              </w:rPr>
            </w:pPr>
          </w:p>
        </w:tc>
        <w:tc>
          <w:tcPr>
            <w:tcW w:w="3101" w:type="dxa"/>
            <w:vMerge w:val="continue"/>
            <w:tcBorders>
              <w:top w:val="nil"/>
            </w:tcBorders>
          </w:tcPr>
          <w:p>
            <w:pPr>
              <w:rPr>
                <w:sz w:val="2"/>
                <w:szCs w:val="2"/>
              </w:rPr>
            </w:pPr>
          </w:p>
        </w:tc>
        <w:tc>
          <w:tcPr>
            <w:tcW w:w="679" w:type="dxa"/>
            <w:vMerge w:val="continue"/>
            <w:tcBorders>
              <w:top w:val="nil"/>
            </w:tcBorders>
          </w:tcPr>
          <w:p>
            <w:pPr>
              <w:rPr>
                <w:sz w:val="2"/>
                <w:szCs w:val="2"/>
              </w:rPr>
            </w:pPr>
          </w:p>
        </w:tc>
        <w:tc>
          <w:tcPr>
            <w:tcW w:w="1061"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039" w:type="dxa"/>
            <w:vMerge w:val="continue"/>
            <w:tcBorders>
              <w:top w:val="nil"/>
            </w:tcBorders>
          </w:tcPr>
          <w:p>
            <w:pPr>
              <w:rPr>
                <w:sz w:val="2"/>
                <w:szCs w:val="2"/>
              </w:rPr>
            </w:pPr>
          </w:p>
        </w:tc>
        <w:tc>
          <w:tcPr>
            <w:tcW w:w="1001" w:type="dxa"/>
          </w:tcPr>
          <w:p>
            <w:pPr>
              <w:pStyle w:val="22"/>
              <w:spacing w:before="77"/>
              <w:ind w:left="225"/>
              <w:rPr>
                <w:sz w:val="18"/>
              </w:rPr>
            </w:pPr>
            <w:r>
              <w:rPr>
                <w:sz w:val="18"/>
              </w:rPr>
              <w:t>人工费</w:t>
            </w:r>
          </w:p>
        </w:tc>
        <w:tc>
          <w:tcPr>
            <w:tcW w:w="1099" w:type="dxa"/>
          </w:tcPr>
          <w:p>
            <w:pPr>
              <w:pStyle w:val="22"/>
              <w:spacing w:before="77"/>
              <w:ind w:left="273"/>
              <w:rPr>
                <w:sz w:val="18"/>
              </w:rPr>
            </w:pPr>
            <w:r>
              <w:rPr>
                <w:sz w:val="18"/>
              </w:rPr>
              <w:t>机械费</w:t>
            </w:r>
          </w:p>
        </w:tc>
        <w:tc>
          <w:tcPr>
            <w:tcW w:w="1181" w:type="dxa"/>
          </w:tcPr>
          <w:p>
            <w:pPr>
              <w:pStyle w:val="22"/>
              <w:spacing w:before="77"/>
              <w:ind w:left="314"/>
              <w:rPr>
                <w:sz w:val="18"/>
              </w:rPr>
            </w:pPr>
            <w:r>
              <w:rPr>
                <w:sz w:val="18"/>
              </w:rPr>
              <w:t>暂估价</w:t>
            </w:r>
          </w:p>
        </w:tc>
        <w:tc>
          <w:tcPr>
            <w:tcW w:w="129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00" w:type="dxa"/>
          </w:tcPr>
          <w:p>
            <w:pPr>
              <w:pStyle w:val="22"/>
              <w:rPr>
                <w:rFonts w:ascii="Times New Roman"/>
                <w:sz w:val="20"/>
              </w:rPr>
            </w:pPr>
          </w:p>
        </w:tc>
        <w:tc>
          <w:tcPr>
            <w:tcW w:w="1299" w:type="dxa"/>
          </w:tcPr>
          <w:p>
            <w:pPr>
              <w:pStyle w:val="22"/>
              <w:rPr>
                <w:rFonts w:ascii="Times New Roman"/>
                <w:sz w:val="20"/>
              </w:rPr>
            </w:pPr>
          </w:p>
        </w:tc>
        <w:tc>
          <w:tcPr>
            <w:tcW w:w="2201" w:type="dxa"/>
          </w:tcPr>
          <w:p>
            <w:pPr>
              <w:pStyle w:val="22"/>
              <w:rPr>
                <w:rFonts w:ascii="Times New Roman"/>
                <w:sz w:val="20"/>
              </w:rPr>
            </w:pPr>
          </w:p>
        </w:tc>
        <w:tc>
          <w:tcPr>
            <w:tcW w:w="3101" w:type="dxa"/>
          </w:tcPr>
          <w:p>
            <w:pPr>
              <w:pStyle w:val="22"/>
              <w:rPr>
                <w:rFonts w:ascii="Times New Roman"/>
                <w:sz w:val="20"/>
              </w:rPr>
            </w:pPr>
          </w:p>
        </w:tc>
        <w:tc>
          <w:tcPr>
            <w:tcW w:w="679" w:type="dxa"/>
          </w:tcPr>
          <w:p>
            <w:pPr>
              <w:pStyle w:val="22"/>
              <w:rPr>
                <w:rFonts w:ascii="Times New Roman"/>
                <w:sz w:val="20"/>
              </w:rPr>
            </w:pPr>
          </w:p>
        </w:tc>
        <w:tc>
          <w:tcPr>
            <w:tcW w:w="1061" w:type="dxa"/>
          </w:tcPr>
          <w:p>
            <w:pPr>
              <w:pStyle w:val="22"/>
              <w:rPr>
                <w:rFonts w:ascii="Times New Roman"/>
                <w:sz w:val="20"/>
              </w:rPr>
            </w:pPr>
          </w:p>
        </w:tc>
        <w:tc>
          <w:tcPr>
            <w:tcW w:w="1080" w:type="dxa"/>
          </w:tcPr>
          <w:p>
            <w:pPr>
              <w:pStyle w:val="22"/>
              <w:rPr>
                <w:rFonts w:ascii="Times New Roman"/>
                <w:sz w:val="20"/>
              </w:rPr>
            </w:pP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021" w:type="dxa"/>
            <w:gridSpan w:val="7"/>
          </w:tcPr>
          <w:p>
            <w:pPr>
              <w:pStyle w:val="22"/>
              <w:spacing w:before="77"/>
              <w:ind w:left="4624" w:right="4626"/>
              <w:jc w:val="center"/>
              <w:rPr>
                <w:sz w:val="18"/>
              </w:rPr>
            </w:pPr>
            <w:r>
              <w:rPr>
                <w:sz w:val="18"/>
              </w:rPr>
              <w:t>本页小计</w:t>
            </w: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021" w:type="dxa"/>
            <w:gridSpan w:val="7"/>
          </w:tcPr>
          <w:p>
            <w:pPr>
              <w:pStyle w:val="22"/>
              <w:spacing w:before="80"/>
              <w:ind w:left="4624" w:right="4626"/>
              <w:jc w:val="center"/>
              <w:rPr>
                <w:sz w:val="18"/>
              </w:rPr>
            </w:pPr>
            <w:r>
              <w:rPr>
                <w:sz w:val="18"/>
              </w:rPr>
              <w:t>合计</w:t>
            </w:r>
          </w:p>
        </w:tc>
        <w:tc>
          <w:tcPr>
            <w:tcW w:w="1039" w:type="dxa"/>
          </w:tcPr>
          <w:p>
            <w:pPr>
              <w:pStyle w:val="22"/>
              <w:rPr>
                <w:rFonts w:ascii="Times New Roman"/>
                <w:sz w:val="20"/>
              </w:rPr>
            </w:pPr>
          </w:p>
        </w:tc>
        <w:tc>
          <w:tcPr>
            <w:tcW w:w="1001" w:type="dxa"/>
          </w:tcPr>
          <w:p>
            <w:pPr>
              <w:pStyle w:val="22"/>
              <w:rPr>
                <w:rFonts w:ascii="Times New Roman"/>
                <w:sz w:val="20"/>
              </w:rPr>
            </w:pPr>
          </w:p>
        </w:tc>
        <w:tc>
          <w:tcPr>
            <w:tcW w:w="1099" w:type="dxa"/>
          </w:tcPr>
          <w:p>
            <w:pPr>
              <w:pStyle w:val="22"/>
              <w:rPr>
                <w:rFonts w:ascii="Times New Roman"/>
                <w:sz w:val="20"/>
              </w:rPr>
            </w:pPr>
          </w:p>
        </w:tc>
        <w:tc>
          <w:tcPr>
            <w:tcW w:w="1181" w:type="dxa"/>
          </w:tcPr>
          <w:p>
            <w:pPr>
              <w:pStyle w:val="22"/>
              <w:rPr>
                <w:rFonts w:ascii="Times New Roman"/>
                <w:sz w:val="20"/>
              </w:rPr>
            </w:pPr>
          </w:p>
        </w:tc>
        <w:tc>
          <w:tcPr>
            <w:tcW w:w="1299" w:type="dxa"/>
          </w:tcPr>
          <w:p>
            <w:pPr>
              <w:pStyle w:val="22"/>
              <w:rPr>
                <w:rFonts w:ascii="Times New Roman"/>
                <w:sz w:val="20"/>
              </w:rPr>
            </w:pPr>
          </w:p>
        </w:tc>
      </w:tr>
    </w:tbl>
    <w:p>
      <w:pPr>
        <w:spacing w:after="0"/>
        <w:rPr>
          <w:rFonts w:ascii="Times New Roman"/>
          <w:sz w:val="20"/>
        </w:rPr>
        <w:sectPr>
          <w:type w:val="continuous"/>
          <w:pgSz w:w="16840" w:h="11910" w:orient="landscape"/>
          <w:pgMar w:top="1080" w:right="200" w:bottom="1360" w:left="780" w:header="720" w:footer="720" w:gutter="0"/>
        </w:sectPr>
      </w:pPr>
    </w:p>
    <w:p>
      <w:pPr>
        <w:pStyle w:val="3"/>
        <w:spacing w:before="1"/>
        <w:rPr>
          <w:sz w:val="22"/>
        </w:rPr>
      </w:pPr>
    </w:p>
    <w:p>
      <w:pPr>
        <w:spacing w:after="0"/>
        <w:rPr>
          <w:sz w:val="22"/>
        </w:rPr>
        <w:sectPr>
          <w:headerReference r:id="rId25" w:type="default"/>
          <w:footerReference r:id="rId26" w:type="default"/>
          <w:pgSz w:w="11910" w:h="16840"/>
          <w:pgMar w:top="1080" w:right="660" w:bottom="1360" w:left="960" w:header="882" w:footer="1174" w:gutter="0"/>
          <w:pgNumType w:start="90"/>
        </w:sectPr>
      </w:pPr>
    </w:p>
    <w:p>
      <w:pPr>
        <w:spacing w:before="44"/>
        <w:ind w:left="213" w:right="0" w:firstLine="0"/>
        <w:jc w:val="left"/>
        <w:rPr>
          <w:sz w:val="18"/>
        </w:rPr>
      </w:pPr>
      <w:r>
        <w:rPr>
          <w:spacing w:val="-16"/>
          <w:sz w:val="18"/>
        </w:rPr>
        <w:t xml:space="preserve">【表 </w:t>
      </w:r>
      <w:r>
        <w:rPr>
          <w:sz w:val="18"/>
        </w:rPr>
        <w:t>10.2.2-17】</w:t>
      </w:r>
    </w:p>
    <w:p>
      <w:pPr>
        <w:pStyle w:val="3"/>
        <w:spacing w:before="2"/>
        <w:rPr>
          <w:sz w:val="28"/>
        </w:rPr>
      </w:pPr>
      <w:r>
        <w:br w:type="column"/>
      </w:r>
    </w:p>
    <w:p>
      <w:pPr>
        <w:pStyle w:val="8"/>
        <w:ind w:left="213"/>
      </w:pPr>
      <w:r>
        <w:rPr>
          <w:w w:val="95"/>
        </w:rPr>
        <w:t>综合单价计算表</w:t>
      </w:r>
    </w:p>
    <w:p>
      <w:pPr>
        <w:spacing w:after="0"/>
        <w:sectPr>
          <w:type w:val="continuous"/>
          <w:pgSz w:w="11910" w:h="16840"/>
          <w:pgMar w:top="1080" w:right="660" w:bottom="1360" w:left="960" w:header="720" w:footer="720" w:gutter="0"/>
          <w:cols w:equalWidth="0" w:num="2">
            <w:col w:w="1611" w:space="1906"/>
            <w:col w:w="6773"/>
          </w:cols>
        </w:sectPr>
      </w:pPr>
    </w:p>
    <w:p>
      <w:pPr>
        <w:pStyle w:val="3"/>
        <w:spacing w:before="7"/>
        <w:rPr>
          <w:b/>
          <w:sz w:val="18"/>
        </w:rPr>
      </w:pPr>
    </w:p>
    <w:p>
      <w:pPr>
        <w:tabs>
          <w:tab w:val="left" w:pos="5974"/>
          <w:tab w:val="left" w:pos="9069"/>
        </w:tabs>
        <w:spacing w:before="44"/>
        <w:ind w:left="213" w:right="0" w:firstLine="0"/>
        <w:jc w:val="left"/>
        <w:rPr>
          <w:sz w:val="18"/>
        </w:rPr>
      </w:pPr>
      <w:r>
        <w:rPr>
          <w:sz w:val="18"/>
        </w:rPr>
        <w:t>单位(专业)工程名称: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1"/>
        <w:gridCol w:w="1219"/>
        <w:gridCol w:w="2021"/>
        <w:gridCol w:w="600"/>
        <w:gridCol w:w="758"/>
        <w:gridCol w:w="641"/>
        <w:gridCol w:w="641"/>
        <w:gridCol w:w="638"/>
        <w:gridCol w:w="641"/>
        <w:gridCol w:w="660"/>
        <w:gridCol w:w="761"/>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vMerge w:val="restart"/>
          </w:tcPr>
          <w:p>
            <w:pPr>
              <w:pStyle w:val="22"/>
              <w:spacing w:before="82" w:line="316" w:lineRule="auto"/>
              <w:ind w:left="165" w:right="146"/>
              <w:rPr>
                <w:sz w:val="18"/>
              </w:rPr>
            </w:pPr>
            <w:r>
              <w:rPr>
                <w:sz w:val="18"/>
              </w:rPr>
              <w:t>清单</w:t>
            </w:r>
          </w:p>
          <w:p>
            <w:pPr>
              <w:pStyle w:val="22"/>
              <w:spacing w:before="3"/>
              <w:rPr>
                <w:sz w:val="25"/>
              </w:rPr>
            </w:pPr>
          </w:p>
          <w:p>
            <w:pPr>
              <w:pStyle w:val="22"/>
              <w:spacing w:line="316" w:lineRule="auto"/>
              <w:ind w:left="165" w:right="146"/>
              <w:rPr>
                <w:sz w:val="18"/>
              </w:rPr>
            </w:pPr>
            <w:r>
              <w:rPr>
                <w:sz w:val="18"/>
              </w:rPr>
              <w:t>序号</w:t>
            </w:r>
          </w:p>
        </w:tc>
        <w:tc>
          <w:tcPr>
            <w:tcW w:w="1219" w:type="dxa"/>
            <w:vMerge w:val="restart"/>
          </w:tcPr>
          <w:p>
            <w:pPr>
              <w:pStyle w:val="22"/>
              <w:rPr>
                <w:sz w:val="18"/>
              </w:rPr>
            </w:pPr>
          </w:p>
          <w:p>
            <w:pPr>
              <w:pStyle w:val="22"/>
              <w:rPr>
                <w:sz w:val="24"/>
              </w:rPr>
            </w:pPr>
          </w:p>
          <w:p>
            <w:pPr>
              <w:pStyle w:val="22"/>
              <w:ind w:left="242"/>
              <w:rPr>
                <w:sz w:val="18"/>
              </w:rPr>
            </w:pPr>
            <w:r>
              <w:rPr>
                <w:sz w:val="18"/>
              </w:rPr>
              <w:t>项目编码</w:t>
            </w:r>
          </w:p>
          <w:p>
            <w:pPr>
              <w:pStyle w:val="22"/>
              <w:spacing w:before="75"/>
              <w:ind w:left="151"/>
              <w:rPr>
                <w:sz w:val="18"/>
              </w:rPr>
            </w:pPr>
            <w:r>
              <w:rPr>
                <w:sz w:val="18"/>
              </w:rPr>
              <w:t>(定额编码)</w:t>
            </w:r>
          </w:p>
        </w:tc>
        <w:tc>
          <w:tcPr>
            <w:tcW w:w="2021" w:type="dxa"/>
            <w:vMerge w:val="restart"/>
          </w:tcPr>
          <w:p>
            <w:pPr>
              <w:pStyle w:val="22"/>
              <w:rPr>
                <w:sz w:val="18"/>
              </w:rPr>
            </w:pPr>
          </w:p>
          <w:p>
            <w:pPr>
              <w:pStyle w:val="22"/>
              <w:rPr>
                <w:sz w:val="24"/>
              </w:rPr>
            </w:pPr>
          </w:p>
          <w:p>
            <w:pPr>
              <w:pStyle w:val="22"/>
              <w:spacing w:line="316" w:lineRule="auto"/>
              <w:ind w:left="645" w:right="446" w:hanging="180"/>
              <w:rPr>
                <w:sz w:val="18"/>
              </w:rPr>
            </w:pPr>
            <w:r>
              <w:rPr>
                <w:sz w:val="18"/>
              </w:rPr>
              <w:t>清单（定额）项目名称</w:t>
            </w:r>
          </w:p>
        </w:tc>
        <w:tc>
          <w:tcPr>
            <w:tcW w:w="600" w:type="dxa"/>
            <w:vMerge w:val="restart"/>
          </w:tcPr>
          <w:p>
            <w:pPr>
              <w:pStyle w:val="22"/>
              <w:rPr>
                <w:sz w:val="18"/>
              </w:rPr>
            </w:pPr>
          </w:p>
          <w:p>
            <w:pPr>
              <w:pStyle w:val="22"/>
              <w:rPr>
                <w:sz w:val="24"/>
              </w:rPr>
            </w:pPr>
          </w:p>
          <w:p>
            <w:pPr>
              <w:pStyle w:val="22"/>
              <w:spacing w:line="316" w:lineRule="auto"/>
              <w:ind w:left="112" w:right="98"/>
              <w:rPr>
                <w:sz w:val="18"/>
              </w:rPr>
            </w:pPr>
            <w:r>
              <w:rPr>
                <w:sz w:val="18"/>
              </w:rPr>
              <w:t>计量单位</w:t>
            </w:r>
          </w:p>
        </w:tc>
        <w:tc>
          <w:tcPr>
            <w:tcW w:w="758" w:type="dxa"/>
            <w:vMerge w:val="restart"/>
          </w:tcPr>
          <w:p>
            <w:pPr>
              <w:pStyle w:val="22"/>
              <w:rPr>
                <w:sz w:val="18"/>
              </w:rPr>
            </w:pPr>
          </w:p>
          <w:p>
            <w:pPr>
              <w:pStyle w:val="22"/>
              <w:rPr>
                <w:sz w:val="18"/>
              </w:rPr>
            </w:pPr>
          </w:p>
          <w:p>
            <w:pPr>
              <w:pStyle w:val="22"/>
              <w:spacing w:before="12"/>
              <w:rPr>
                <w:sz w:val="17"/>
              </w:rPr>
            </w:pPr>
          </w:p>
          <w:p>
            <w:pPr>
              <w:pStyle w:val="22"/>
              <w:spacing w:before="1"/>
              <w:ind w:left="191"/>
              <w:rPr>
                <w:sz w:val="18"/>
              </w:rPr>
            </w:pPr>
            <w:r>
              <w:rPr>
                <w:sz w:val="18"/>
              </w:rPr>
              <w:t>数量</w:t>
            </w:r>
          </w:p>
        </w:tc>
        <w:tc>
          <w:tcPr>
            <w:tcW w:w="3983" w:type="dxa"/>
            <w:gridSpan w:val="6"/>
          </w:tcPr>
          <w:p>
            <w:pPr>
              <w:pStyle w:val="22"/>
              <w:spacing w:before="77"/>
              <w:ind w:left="1264"/>
              <w:rPr>
                <w:sz w:val="18"/>
              </w:rPr>
            </w:pPr>
            <w:r>
              <w:rPr>
                <w:sz w:val="18"/>
              </w:rPr>
              <w:t>综 合 单 价 (元)</w:t>
            </w:r>
          </w:p>
        </w:tc>
        <w:tc>
          <w:tcPr>
            <w:tcW w:w="960" w:type="dxa"/>
            <w:vMerge w:val="restart"/>
          </w:tcPr>
          <w:p>
            <w:pPr>
              <w:pStyle w:val="22"/>
              <w:rPr>
                <w:sz w:val="18"/>
              </w:rPr>
            </w:pPr>
          </w:p>
          <w:p>
            <w:pPr>
              <w:pStyle w:val="22"/>
              <w:rPr>
                <w:sz w:val="24"/>
              </w:rPr>
            </w:pPr>
          </w:p>
          <w:p>
            <w:pPr>
              <w:pStyle w:val="22"/>
              <w:ind w:left="292"/>
              <w:rPr>
                <w:sz w:val="18"/>
              </w:rPr>
            </w:pPr>
            <w:r>
              <w:rPr>
                <w:sz w:val="18"/>
              </w:rPr>
              <w:t>合计</w:t>
            </w:r>
          </w:p>
          <w:p>
            <w:pPr>
              <w:pStyle w:val="22"/>
              <w:spacing w:before="75"/>
              <w:ind w:left="292"/>
              <w:rPr>
                <w:sz w:val="18"/>
              </w:rPr>
            </w:pPr>
            <w:r>
              <w:rPr>
                <w:sz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21" w:type="dxa"/>
            <w:vMerge w:val="continue"/>
            <w:tcBorders>
              <w:top w:val="nil"/>
            </w:tcBorders>
          </w:tcPr>
          <w:p>
            <w:pPr>
              <w:rPr>
                <w:sz w:val="2"/>
                <w:szCs w:val="2"/>
              </w:rPr>
            </w:pPr>
          </w:p>
        </w:tc>
        <w:tc>
          <w:tcPr>
            <w:tcW w:w="1219" w:type="dxa"/>
            <w:vMerge w:val="continue"/>
            <w:tcBorders>
              <w:top w:val="nil"/>
            </w:tcBorders>
          </w:tcPr>
          <w:p>
            <w:pPr>
              <w:rPr>
                <w:sz w:val="2"/>
                <w:szCs w:val="2"/>
              </w:rPr>
            </w:pPr>
          </w:p>
        </w:tc>
        <w:tc>
          <w:tcPr>
            <w:tcW w:w="2021" w:type="dxa"/>
            <w:vMerge w:val="continue"/>
            <w:tcBorders>
              <w:top w:val="nil"/>
            </w:tcBorders>
          </w:tcPr>
          <w:p>
            <w:pPr>
              <w:rPr>
                <w:sz w:val="2"/>
                <w:szCs w:val="2"/>
              </w:rPr>
            </w:pPr>
          </w:p>
        </w:tc>
        <w:tc>
          <w:tcPr>
            <w:tcW w:w="600" w:type="dxa"/>
            <w:vMerge w:val="continue"/>
            <w:tcBorders>
              <w:top w:val="nil"/>
            </w:tcBorders>
          </w:tcPr>
          <w:p>
            <w:pPr>
              <w:rPr>
                <w:sz w:val="2"/>
                <w:szCs w:val="2"/>
              </w:rPr>
            </w:pPr>
          </w:p>
        </w:tc>
        <w:tc>
          <w:tcPr>
            <w:tcW w:w="758" w:type="dxa"/>
            <w:vMerge w:val="continue"/>
            <w:tcBorders>
              <w:top w:val="nil"/>
            </w:tcBorders>
          </w:tcPr>
          <w:p>
            <w:pPr>
              <w:rPr>
                <w:sz w:val="2"/>
                <w:szCs w:val="2"/>
              </w:rPr>
            </w:pPr>
          </w:p>
        </w:tc>
        <w:tc>
          <w:tcPr>
            <w:tcW w:w="641" w:type="dxa"/>
          </w:tcPr>
          <w:p>
            <w:pPr>
              <w:pStyle w:val="22"/>
              <w:spacing w:before="8"/>
              <w:rPr>
                <w:sz w:val="24"/>
              </w:rPr>
            </w:pPr>
          </w:p>
          <w:p>
            <w:pPr>
              <w:pStyle w:val="22"/>
              <w:spacing w:line="316" w:lineRule="auto"/>
              <w:ind w:left="225" w:right="118" w:hanging="92"/>
              <w:rPr>
                <w:sz w:val="18"/>
              </w:rPr>
            </w:pPr>
            <w:r>
              <w:rPr>
                <w:sz w:val="18"/>
              </w:rPr>
              <w:t>人工费</w:t>
            </w:r>
          </w:p>
        </w:tc>
        <w:tc>
          <w:tcPr>
            <w:tcW w:w="641" w:type="dxa"/>
          </w:tcPr>
          <w:p>
            <w:pPr>
              <w:pStyle w:val="22"/>
              <w:spacing w:before="10"/>
              <w:ind w:left="134"/>
              <w:rPr>
                <w:sz w:val="18"/>
              </w:rPr>
            </w:pPr>
            <w:r>
              <w:rPr>
                <w:sz w:val="18"/>
              </w:rPr>
              <w:t>材料</w:t>
            </w:r>
          </w:p>
          <w:p>
            <w:pPr>
              <w:pStyle w:val="22"/>
              <w:spacing w:before="76"/>
              <w:ind w:left="179"/>
              <w:rPr>
                <w:sz w:val="18"/>
              </w:rPr>
            </w:pPr>
            <w:r>
              <w:rPr>
                <w:sz w:val="18"/>
              </w:rPr>
              <w:t>(设</w:t>
            </w:r>
          </w:p>
          <w:p>
            <w:pPr>
              <w:pStyle w:val="22"/>
              <w:spacing w:before="2" w:line="310" w:lineRule="atLeast"/>
              <w:ind w:left="225" w:right="161" w:hanging="46"/>
              <w:rPr>
                <w:sz w:val="18"/>
              </w:rPr>
            </w:pPr>
            <w:r>
              <w:rPr>
                <w:sz w:val="18"/>
              </w:rPr>
              <w:t>备)费</w:t>
            </w:r>
          </w:p>
        </w:tc>
        <w:tc>
          <w:tcPr>
            <w:tcW w:w="638" w:type="dxa"/>
          </w:tcPr>
          <w:p>
            <w:pPr>
              <w:pStyle w:val="22"/>
              <w:spacing w:before="8"/>
              <w:rPr>
                <w:sz w:val="24"/>
              </w:rPr>
            </w:pPr>
          </w:p>
          <w:p>
            <w:pPr>
              <w:pStyle w:val="22"/>
              <w:spacing w:line="316" w:lineRule="auto"/>
              <w:ind w:left="223" w:right="117" w:hanging="92"/>
              <w:rPr>
                <w:sz w:val="18"/>
              </w:rPr>
            </w:pPr>
            <w:r>
              <w:rPr>
                <w:sz w:val="18"/>
              </w:rPr>
              <w:t>机械费</w:t>
            </w:r>
          </w:p>
        </w:tc>
        <w:tc>
          <w:tcPr>
            <w:tcW w:w="641" w:type="dxa"/>
          </w:tcPr>
          <w:p>
            <w:pPr>
              <w:pStyle w:val="22"/>
              <w:spacing w:before="8"/>
              <w:rPr>
                <w:sz w:val="24"/>
              </w:rPr>
            </w:pPr>
          </w:p>
          <w:p>
            <w:pPr>
              <w:pStyle w:val="22"/>
              <w:spacing w:line="316" w:lineRule="auto"/>
              <w:ind w:left="225" w:right="118" w:hanging="92"/>
              <w:rPr>
                <w:sz w:val="18"/>
              </w:rPr>
            </w:pPr>
            <w:r>
              <w:rPr>
                <w:sz w:val="18"/>
              </w:rPr>
              <w:t>管理费</w:t>
            </w:r>
          </w:p>
        </w:tc>
        <w:tc>
          <w:tcPr>
            <w:tcW w:w="660" w:type="dxa"/>
          </w:tcPr>
          <w:p>
            <w:pPr>
              <w:pStyle w:val="22"/>
              <w:rPr>
                <w:sz w:val="18"/>
              </w:rPr>
            </w:pPr>
          </w:p>
          <w:p>
            <w:pPr>
              <w:pStyle w:val="22"/>
              <w:spacing w:before="7"/>
              <w:rPr>
                <w:sz w:val="18"/>
              </w:rPr>
            </w:pPr>
          </w:p>
          <w:p>
            <w:pPr>
              <w:pStyle w:val="22"/>
              <w:ind w:left="143"/>
              <w:rPr>
                <w:sz w:val="18"/>
              </w:rPr>
            </w:pPr>
            <w:r>
              <w:rPr>
                <w:sz w:val="18"/>
              </w:rPr>
              <w:t>利润</w:t>
            </w:r>
          </w:p>
        </w:tc>
        <w:tc>
          <w:tcPr>
            <w:tcW w:w="761" w:type="dxa"/>
          </w:tcPr>
          <w:p>
            <w:pPr>
              <w:pStyle w:val="22"/>
              <w:rPr>
                <w:sz w:val="18"/>
              </w:rPr>
            </w:pPr>
          </w:p>
          <w:p>
            <w:pPr>
              <w:pStyle w:val="22"/>
              <w:spacing w:before="7"/>
              <w:rPr>
                <w:sz w:val="18"/>
              </w:rPr>
            </w:pPr>
          </w:p>
          <w:p>
            <w:pPr>
              <w:pStyle w:val="22"/>
              <w:ind w:left="194"/>
              <w:rPr>
                <w:sz w:val="18"/>
              </w:rPr>
            </w:pPr>
            <w:r>
              <w:rPr>
                <w:sz w:val="18"/>
              </w:rPr>
              <w:t>小计</w:t>
            </w:r>
          </w:p>
        </w:tc>
        <w:tc>
          <w:tcPr>
            <w:tcW w:w="9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21" w:type="dxa"/>
          </w:tcPr>
          <w:p>
            <w:pPr>
              <w:pStyle w:val="22"/>
              <w:rPr>
                <w:rFonts w:ascii="Times New Roman"/>
                <w:sz w:val="18"/>
              </w:rPr>
            </w:pPr>
          </w:p>
        </w:tc>
        <w:tc>
          <w:tcPr>
            <w:tcW w:w="1219" w:type="dxa"/>
          </w:tcPr>
          <w:p>
            <w:pPr>
              <w:pStyle w:val="22"/>
              <w:rPr>
                <w:rFonts w:ascii="Times New Roman"/>
                <w:sz w:val="18"/>
              </w:rPr>
            </w:pPr>
          </w:p>
        </w:tc>
        <w:tc>
          <w:tcPr>
            <w:tcW w:w="2021" w:type="dxa"/>
          </w:tcPr>
          <w:p>
            <w:pPr>
              <w:pStyle w:val="22"/>
              <w:rPr>
                <w:rFonts w:ascii="Times New Roman"/>
                <w:sz w:val="18"/>
              </w:rPr>
            </w:pPr>
          </w:p>
        </w:tc>
        <w:tc>
          <w:tcPr>
            <w:tcW w:w="600" w:type="dxa"/>
          </w:tcPr>
          <w:p>
            <w:pPr>
              <w:pStyle w:val="22"/>
              <w:rPr>
                <w:rFonts w:ascii="Times New Roman"/>
                <w:sz w:val="18"/>
              </w:rPr>
            </w:pPr>
          </w:p>
        </w:tc>
        <w:tc>
          <w:tcPr>
            <w:tcW w:w="758" w:type="dxa"/>
          </w:tcPr>
          <w:p>
            <w:pPr>
              <w:pStyle w:val="22"/>
              <w:rPr>
                <w:rFonts w:ascii="Times New Roman"/>
                <w:sz w:val="18"/>
              </w:rPr>
            </w:pPr>
          </w:p>
        </w:tc>
        <w:tc>
          <w:tcPr>
            <w:tcW w:w="641" w:type="dxa"/>
          </w:tcPr>
          <w:p>
            <w:pPr>
              <w:pStyle w:val="22"/>
              <w:rPr>
                <w:rFonts w:ascii="Times New Roman"/>
                <w:sz w:val="18"/>
              </w:rPr>
            </w:pPr>
          </w:p>
        </w:tc>
        <w:tc>
          <w:tcPr>
            <w:tcW w:w="641" w:type="dxa"/>
          </w:tcPr>
          <w:p>
            <w:pPr>
              <w:pStyle w:val="22"/>
              <w:rPr>
                <w:rFonts w:ascii="Times New Roman"/>
                <w:sz w:val="18"/>
              </w:rPr>
            </w:pPr>
          </w:p>
        </w:tc>
        <w:tc>
          <w:tcPr>
            <w:tcW w:w="638" w:type="dxa"/>
          </w:tcPr>
          <w:p>
            <w:pPr>
              <w:pStyle w:val="22"/>
              <w:rPr>
                <w:rFonts w:ascii="Times New Roman"/>
                <w:sz w:val="18"/>
              </w:rPr>
            </w:pPr>
          </w:p>
        </w:tc>
        <w:tc>
          <w:tcPr>
            <w:tcW w:w="641" w:type="dxa"/>
          </w:tcPr>
          <w:p>
            <w:pPr>
              <w:pStyle w:val="22"/>
              <w:rPr>
                <w:rFonts w:ascii="Times New Roman"/>
                <w:sz w:val="18"/>
              </w:rPr>
            </w:pPr>
          </w:p>
        </w:tc>
        <w:tc>
          <w:tcPr>
            <w:tcW w:w="660" w:type="dxa"/>
          </w:tcPr>
          <w:p>
            <w:pPr>
              <w:pStyle w:val="22"/>
              <w:rPr>
                <w:rFonts w:ascii="Times New Roman"/>
                <w:sz w:val="18"/>
              </w:rPr>
            </w:pPr>
          </w:p>
        </w:tc>
        <w:tc>
          <w:tcPr>
            <w:tcW w:w="761" w:type="dxa"/>
          </w:tcPr>
          <w:p>
            <w:pPr>
              <w:pStyle w:val="22"/>
              <w:rPr>
                <w:rFonts w:ascii="Times New Roman"/>
                <w:sz w:val="18"/>
              </w:rPr>
            </w:pPr>
          </w:p>
        </w:tc>
        <w:tc>
          <w:tcPr>
            <w:tcW w:w="960"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103" w:type="dxa"/>
            <w:gridSpan w:val="11"/>
          </w:tcPr>
          <w:p>
            <w:pPr>
              <w:pStyle w:val="22"/>
              <w:spacing w:before="77"/>
              <w:ind w:left="4346" w:right="4346"/>
              <w:jc w:val="center"/>
              <w:rPr>
                <w:sz w:val="18"/>
              </w:rPr>
            </w:pPr>
            <w:r>
              <w:rPr>
                <w:sz w:val="18"/>
              </w:rPr>
              <w:t>合计</w:t>
            </w:r>
          </w:p>
        </w:tc>
        <w:tc>
          <w:tcPr>
            <w:tcW w:w="960" w:type="dxa"/>
          </w:tcPr>
          <w:p>
            <w:pPr>
              <w:pStyle w:val="22"/>
              <w:rPr>
                <w:rFonts w:ascii="Times New Roman"/>
                <w:sz w:val="18"/>
              </w:rPr>
            </w:pPr>
          </w:p>
        </w:tc>
      </w:tr>
    </w:tbl>
    <w:p>
      <w:pPr>
        <w:spacing w:after="0"/>
        <w:rPr>
          <w:rFonts w:ascii="Times New Roman"/>
          <w:sz w:val="18"/>
        </w:rPr>
        <w:sectPr>
          <w:type w:val="continuous"/>
          <w:pgSz w:w="11910" w:h="16840"/>
          <w:pgMar w:top="1080" w:right="660" w:bottom="1360" w:left="960" w:header="720" w:footer="720" w:gutter="0"/>
        </w:sectPr>
      </w:pPr>
    </w:p>
    <w:p>
      <w:pPr>
        <w:pStyle w:val="3"/>
        <w:spacing w:before="6"/>
        <w:rPr>
          <w:sz w:val="24"/>
        </w:rPr>
      </w:pPr>
    </w:p>
    <w:p>
      <w:pPr>
        <w:spacing w:before="45"/>
        <w:ind w:left="223" w:right="0" w:firstLine="0"/>
        <w:jc w:val="left"/>
        <w:rPr>
          <w:sz w:val="18"/>
        </w:rPr>
      </w:pPr>
      <w:r>
        <w:rPr>
          <w:sz w:val="18"/>
        </w:rPr>
        <w:t>【表 10.2.2-20】</w:t>
      </w:r>
    </w:p>
    <w:p>
      <w:pPr>
        <w:pStyle w:val="3"/>
        <w:spacing w:before="5"/>
        <w:rPr>
          <w:sz w:val="17"/>
        </w:rPr>
      </w:pPr>
    </w:p>
    <w:p>
      <w:pPr>
        <w:pStyle w:val="8"/>
        <w:ind w:left="1741" w:right="1741"/>
        <w:jc w:val="center"/>
      </w:pPr>
      <w:r>
        <w:rPr>
          <w:w w:val="95"/>
        </w:rPr>
        <w:t>施工组织（总价）措施项目清单与计价表</w:t>
      </w:r>
    </w:p>
    <w:p>
      <w:pPr>
        <w:pStyle w:val="3"/>
        <w:spacing w:before="12"/>
        <w:rPr>
          <w:b/>
          <w:sz w:val="28"/>
        </w:rPr>
      </w:pPr>
    </w:p>
    <w:p>
      <w:pPr>
        <w:tabs>
          <w:tab w:val="left" w:pos="4884"/>
          <w:tab w:val="left" w:pos="9177"/>
        </w:tabs>
        <w:spacing w:before="0"/>
        <w:ind w:left="223" w:right="0" w:firstLine="0"/>
        <w:jc w:val="left"/>
        <w:rPr>
          <w:sz w:val="18"/>
        </w:rPr>
      </w:pPr>
      <w:r>
        <w:rPr>
          <w:sz w:val="18"/>
        </w:rPr>
        <w:t>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1582"/>
        <w:gridCol w:w="2341"/>
        <w:gridCol w:w="2019"/>
        <w:gridCol w:w="821"/>
        <w:gridCol w:w="1721"/>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740" w:type="dxa"/>
          </w:tcPr>
          <w:p>
            <w:pPr>
              <w:pStyle w:val="22"/>
              <w:spacing w:before="5"/>
              <w:rPr>
                <w:sz w:val="24"/>
              </w:rPr>
            </w:pPr>
          </w:p>
          <w:p>
            <w:pPr>
              <w:pStyle w:val="22"/>
              <w:spacing w:before="1"/>
              <w:ind w:left="164" w:right="164"/>
              <w:jc w:val="center"/>
              <w:rPr>
                <w:sz w:val="18"/>
              </w:rPr>
            </w:pPr>
            <w:r>
              <w:rPr>
                <w:sz w:val="18"/>
              </w:rPr>
              <w:t>序号</w:t>
            </w:r>
          </w:p>
        </w:tc>
        <w:tc>
          <w:tcPr>
            <w:tcW w:w="1582" w:type="dxa"/>
          </w:tcPr>
          <w:p>
            <w:pPr>
              <w:pStyle w:val="22"/>
              <w:spacing w:before="5"/>
              <w:rPr>
                <w:sz w:val="24"/>
              </w:rPr>
            </w:pPr>
          </w:p>
          <w:p>
            <w:pPr>
              <w:pStyle w:val="22"/>
              <w:spacing w:before="1"/>
              <w:ind w:left="424"/>
              <w:rPr>
                <w:sz w:val="18"/>
              </w:rPr>
            </w:pPr>
            <w:r>
              <w:rPr>
                <w:sz w:val="18"/>
              </w:rPr>
              <w:t>项目编号</w:t>
            </w:r>
          </w:p>
        </w:tc>
        <w:tc>
          <w:tcPr>
            <w:tcW w:w="2341" w:type="dxa"/>
          </w:tcPr>
          <w:p>
            <w:pPr>
              <w:pStyle w:val="22"/>
              <w:spacing w:before="5"/>
              <w:rPr>
                <w:sz w:val="24"/>
              </w:rPr>
            </w:pPr>
          </w:p>
          <w:p>
            <w:pPr>
              <w:pStyle w:val="22"/>
              <w:spacing w:before="1"/>
              <w:ind w:left="784" w:right="785"/>
              <w:jc w:val="center"/>
              <w:rPr>
                <w:sz w:val="18"/>
              </w:rPr>
            </w:pPr>
            <w:r>
              <w:rPr>
                <w:sz w:val="18"/>
              </w:rPr>
              <w:t>项目名称</w:t>
            </w:r>
          </w:p>
        </w:tc>
        <w:tc>
          <w:tcPr>
            <w:tcW w:w="2019" w:type="dxa"/>
          </w:tcPr>
          <w:p>
            <w:pPr>
              <w:pStyle w:val="22"/>
              <w:spacing w:before="5"/>
              <w:rPr>
                <w:sz w:val="24"/>
              </w:rPr>
            </w:pPr>
          </w:p>
          <w:p>
            <w:pPr>
              <w:pStyle w:val="22"/>
              <w:spacing w:before="1"/>
              <w:ind w:left="354" w:right="352"/>
              <w:jc w:val="center"/>
              <w:rPr>
                <w:sz w:val="18"/>
              </w:rPr>
            </w:pPr>
            <w:r>
              <w:rPr>
                <w:sz w:val="18"/>
              </w:rPr>
              <w:t>计算基础</w:t>
            </w:r>
          </w:p>
        </w:tc>
        <w:tc>
          <w:tcPr>
            <w:tcW w:w="821" w:type="dxa"/>
          </w:tcPr>
          <w:p>
            <w:pPr>
              <w:pStyle w:val="22"/>
              <w:spacing w:before="8"/>
              <w:ind w:left="268" w:hanging="44"/>
              <w:rPr>
                <w:sz w:val="18"/>
              </w:rPr>
            </w:pPr>
            <w:r>
              <w:rPr>
                <w:sz w:val="18"/>
              </w:rPr>
              <w:t>费率</w:t>
            </w:r>
          </w:p>
          <w:p>
            <w:pPr>
              <w:pStyle w:val="22"/>
              <w:rPr>
                <w:sz w:val="18"/>
              </w:rPr>
            </w:pPr>
          </w:p>
          <w:p>
            <w:pPr>
              <w:pStyle w:val="22"/>
              <w:spacing w:before="153"/>
              <w:ind w:left="268"/>
              <w:rPr>
                <w:sz w:val="18"/>
              </w:rPr>
            </w:pPr>
            <w:r>
              <w:rPr>
                <w:sz w:val="18"/>
              </w:rPr>
              <w:t>(%)</w:t>
            </w:r>
          </w:p>
        </w:tc>
        <w:tc>
          <w:tcPr>
            <w:tcW w:w="1721" w:type="dxa"/>
          </w:tcPr>
          <w:p>
            <w:pPr>
              <w:pStyle w:val="22"/>
              <w:spacing w:before="8"/>
              <w:ind w:left="654" w:right="655"/>
              <w:jc w:val="center"/>
              <w:rPr>
                <w:sz w:val="18"/>
              </w:rPr>
            </w:pPr>
            <w:r>
              <w:rPr>
                <w:sz w:val="18"/>
              </w:rPr>
              <w:t>金额</w:t>
            </w:r>
          </w:p>
          <w:p>
            <w:pPr>
              <w:pStyle w:val="22"/>
              <w:rPr>
                <w:sz w:val="18"/>
              </w:rPr>
            </w:pPr>
          </w:p>
          <w:p>
            <w:pPr>
              <w:pStyle w:val="22"/>
              <w:spacing w:before="153"/>
              <w:ind w:left="655" w:right="655"/>
              <w:jc w:val="center"/>
              <w:rPr>
                <w:sz w:val="18"/>
              </w:rPr>
            </w:pPr>
            <w:r>
              <w:rPr>
                <w:sz w:val="18"/>
              </w:rPr>
              <w:t>(元)</w:t>
            </w:r>
          </w:p>
        </w:tc>
        <w:tc>
          <w:tcPr>
            <w:tcW w:w="938" w:type="dxa"/>
          </w:tcPr>
          <w:p>
            <w:pPr>
              <w:pStyle w:val="22"/>
              <w:spacing w:before="5"/>
              <w:rPr>
                <w:sz w:val="24"/>
              </w:rPr>
            </w:pPr>
          </w:p>
          <w:p>
            <w:pPr>
              <w:pStyle w:val="22"/>
              <w:spacing w:before="1"/>
              <w:ind w:left="285"/>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spacing w:before="11"/>
              <w:rPr>
                <w:sz w:val="12"/>
              </w:rPr>
            </w:pPr>
          </w:p>
          <w:p>
            <w:pPr>
              <w:pStyle w:val="22"/>
              <w:jc w:val="center"/>
              <w:rPr>
                <w:sz w:val="18"/>
              </w:rPr>
            </w:pPr>
            <w:r>
              <w:rPr>
                <w:sz w:val="18"/>
              </w:rPr>
              <w:t>1</w:t>
            </w:r>
          </w:p>
        </w:tc>
        <w:tc>
          <w:tcPr>
            <w:tcW w:w="1582" w:type="dxa"/>
          </w:tcPr>
          <w:p>
            <w:pPr>
              <w:pStyle w:val="22"/>
              <w:rPr>
                <w:rFonts w:ascii="Times New Roman"/>
                <w:sz w:val="20"/>
              </w:rPr>
            </w:pPr>
          </w:p>
        </w:tc>
        <w:tc>
          <w:tcPr>
            <w:tcW w:w="2341" w:type="dxa"/>
          </w:tcPr>
          <w:p>
            <w:pPr>
              <w:pStyle w:val="22"/>
              <w:spacing w:before="11"/>
              <w:rPr>
                <w:sz w:val="12"/>
              </w:rPr>
            </w:pPr>
          </w:p>
          <w:p>
            <w:pPr>
              <w:pStyle w:val="22"/>
              <w:ind w:left="103"/>
              <w:rPr>
                <w:sz w:val="18"/>
              </w:rPr>
            </w:pPr>
            <w:r>
              <w:rPr>
                <w:sz w:val="18"/>
              </w:rPr>
              <w:t>安全文明施工费</w:t>
            </w: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40" w:type="dxa"/>
          </w:tcPr>
          <w:p>
            <w:pPr>
              <w:pStyle w:val="22"/>
              <w:spacing w:before="77"/>
              <w:ind w:left="164" w:right="164"/>
              <w:jc w:val="center"/>
              <w:rPr>
                <w:sz w:val="18"/>
              </w:rPr>
            </w:pPr>
            <w:r>
              <w:rPr>
                <w:sz w:val="18"/>
              </w:rPr>
              <w:t>1.1</w:t>
            </w:r>
          </w:p>
        </w:tc>
        <w:tc>
          <w:tcPr>
            <w:tcW w:w="1582" w:type="dxa"/>
          </w:tcPr>
          <w:p>
            <w:pPr>
              <w:pStyle w:val="22"/>
              <w:rPr>
                <w:rFonts w:ascii="Times New Roman"/>
                <w:sz w:val="20"/>
              </w:rPr>
            </w:pPr>
          </w:p>
        </w:tc>
        <w:tc>
          <w:tcPr>
            <w:tcW w:w="2341" w:type="dxa"/>
          </w:tcPr>
          <w:p>
            <w:pPr>
              <w:pStyle w:val="22"/>
              <w:spacing w:before="77"/>
              <w:ind w:left="103"/>
              <w:rPr>
                <w:sz w:val="18"/>
              </w:rPr>
            </w:pPr>
            <w:r>
              <w:rPr>
                <w:sz w:val="18"/>
              </w:rPr>
              <w:t>安全文明施工基本费</w:t>
            </w:r>
          </w:p>
        </w:tc>
        <w:tc>
          <w:tcPr>
            <w:tcW w:w="2019" w:type="dxa"/>
          </w:tcPr>
          <w:p>
            <w:pPr>
              <w:pStyle w:val="22"/>
              <w:spacing w:before="77"/>
              <w:ind w:left="354" w:right="352"/>
              <w:jc w:val="center"/>
              <w:rPr>
                <w:sz w:val="18"/>
              </w:rPr>
            </w:pPr>
            <w:r>
              <w:rPr>
                <w:sz w:val="18"/>
              </w:rPr>
              <w:t>人工费+机械费</w:t>
            </w: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spacing w:before="9"/>
              <w:rPr>
                <w:sz w:val="12"/>
              </w:rPr>
            </w:pPr>
          </w:p>
          <w:p>
            <w:pPr>
              <w:pStyle w:val="22"/>
              <w:spacing w:before="1"/>
              <w:jc w:val="center"/>
              <w:rPr>
                <w:sz w:val="18"/>
              </w:rPr>
            </w:pPr>
            <w:r>
              <w:rPr>
                <w:sz w:val="18"/>
              </w:rPr>
              <w:t>2</w:t>
            </w:r>
          </w:p>
        </w:tc>
        <w:tc>
          <w:tcPr>
            <w:tcW w:w="1582" w:type="dxa"/>
          </w:tcPr>
          <w:p>
            <w:pPr>
              <w:pStyle w:val="22"/>
              <w:rPr>
                <w:rFonts w:ascii="Times New Roman"/>
                <w:sz w:val="20"/>
              </w:rPr>
            </w:pPr>
          </w:p>
        </w:tc>
        <w:tc>
          <w:tcPr>
            <w:tcW w:w="2341" w:type="dxa"/>
          </w:tcPr>
          <w:p>
            <w:pPr>
              <w:pStyle w:val="22"/>
              <w:spacing w:before="9"/>
              <w:rPr>
                <w:sz w:val="12"/>
              </w:rPr>
            </w:pPr>
          </w:p>
          <w:p>
            <w:pPr>
              <w:pStyle w:val="22"/>
              <w:spacing w:before="1"/>
              <w:ind w:left="103"/>
              <w:rPr>
                <w:sz w:val="18"/>
              </w:rPr>
            </w:pPr>
            <w:r>
              <w:rPr>
                <w:sz w:val="18"/>
              </w:rPr>
              <w:t>提前竣工增加费</w:t>
            </w:r>
          </w:p>
        </w:tc>
        <w:tc>
          <w:tcPr>
            <w:tcW w:w="2019" w:type="dxa"/>
          </w:tcPr>
          <w:p>
            <w:pPr>
              <w:pStyle w:val="22"/>
              <w:spacing w:before="9"/>
              <w:rPr>
                <w:sz w:val="12"/>
              </w:rPr>
            </w:pPr>
          </w:p>
          <w:p>
            <w:pPr>
              <w:pStyle w:val="22"/>
              <w:spacing w:before="1"/>
              <w:ind w:left="354" w:right="352"/>
              <w:jc w:val="center"/>
              <w:rPr>
                <w:sz w:val="18"/>
              </w:rPr>
            </w:pPr>
            <w:r>
              <w:rPr>
                <w:sz w:val="18"/>
              </w:rPr>
              <w:t>人工费+机械费</w:t>
            </w: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spacing w:before="11"/>
              <w:rPr>
                <w:sz w:val="12"/>
              </w:rPr>
            </w:pPr>
          </w:p>
          <w:p>
            <w:pPr>
              <w:pStyle w:val="22"/>
              <w:jc w:val="center"/>
              <w:rPr>
                <w:sz w:val="18"/>
              </w:rPr>
            </w:pPr>
            <w:r>
              <w:rPr>
                <w:sz w:val="18"/>
              </w:rPr>
              <w:t>3</w:t>
            </w:r>
          </w:p>
        </w:tc>
        <w:tc>
          <w:tcPr>
            <w:tcW w:w="1582" w:type="dxa"/>
          </w:tcPr>
          <w:p>
            <w:pPr>
              <w:pStyle w:val="22"/>
              <w:rPr>
                <w:rFonts w:ascii="Times New Roman"/>
                <w:sz w:val="20"/>
              </w:rPr>
            </w:pPr>
          </w:p>
        </w:tc>
        <w:tc>
          <w:tcPr>
            <w:tcW w:w="2341" w:type="dxa"/>
          </w:tcPr>
          <w:p>
            <w:pPr>
              <w:pStyle w:val="22"/>
              <w:spacing w:before="11"/>
              <w:rPr>
                <w:sz w:val="12"/>
              </w:rPr>
            </w:pPr>
          </w:p>
          <w:p>
            <w:pPr>
              <w:pStyle w:val="22"/>
              <w:ind w:left="103"/>
              <w:rPr>
                <w:sz w:val="18"/>
              </w:rPr>
            </w:pPr>
            <w:r>
              <w:rPr>
                <w:sz w:val="18"/>
              </w:rPr>
              <w:t>二次搬运费</w:t>
            </w:r>
          </w:p>
        </w:tc>
        <w:tc>
          <w:tcPr>
            <w:tcW w:w="2019" w:type="dxa"/>
          </w:tcPr>
          <w:p>
            <w:pPr>
              <w:pStyle w:val="22"/>
              <w:spacing w:before="11"/>
              <w:rPr>
                <w:sz w:val="12"/>
              </w:rPr>
            </w:pPr>
          </w:p>
          <w:p>
            <w:pPr>
              <w:pStyle w:val="22"/>
              <w:ind w:left="354" w:right="352"/>
              <w:jc w:val="center"/>
              <w:rPr>
                <w:sz w:val="18"/>
              </w:rPr>
            </w:pPr>
            <w:r>
              <w:rPr>
                <w:sz w:val="18"/>
              </w:rPr>
              <w:t>人工费+机械费</w:t>
            </w: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spacing w:before="11"/>
              <w:rPr>
                <w:sz w:val="12"/>
              </w:rPr>
            </w:pPr>
          </w:p>
          <w:p>
            <w:pPr>
              <w:pStyle w:val="22"/>
              <w:jc w:val="center"/>
              <w:rPr>
                <w:sz w:val="18"/>
              </w:rPr>
            </w:pPr>
            <w:r>
              <w:rPr>
                <w:sz w:val="18"/>
              </w:rPr>
              <w:t>4</w:t>
            </w:r>
          </w:p>
        </w:tc>
        <w:tc>
          <w:tcPr>
            <w:tcW w:w="1582" w:type="dxa"/>
          </w:tcPr>
          <w:p>
            <w:pPr>
              <w:pStyle w:val="22"/>
              <w:rPr>
                <w:rFonts w:ascii="Times New Roman"/>
                <w:sz w:val="20"/>
              </w:rPr>
            </w:pPr>
          </w:p>
        </w:tc>
        <w:tc>
          <w:tcPr>
            <w:tcW w:w="2341" w:type="dxa"/>
          </w:tcPr>
          <w:p>
            <w:pPr>
              <w:pStyle w:val="22"/>
              <w:spacing w:before="11"/>
              <w:rPr>
                <w:sz w:val="12"/>
              </w:rPr>
            </w:pPr>
          </w:p>
          <w:p>
            <w:pPr>
              <w:pStyle w:val="22"/>
              <w:ind w:left="103"/>
              <w:rPr>
                <w:sz w:val="18"/>
              </w:rPr>
            </w:pPr>
            <w:r>
              <w:rPr>
                <w:sz w:val="18"/>
              </w:rPr>
              <w:t>冬雨季施工增加费</w:t>
            </w:r>
          </w:p>
        </w:tc>
        <w:tc>
          <w:tcPr>
            <w:tcW w:w="2019" w:type="dxa"/>
          </w:tcPr>
          <w:p>
            <w:pPr>
              <w:pStyle w:val="22"/>
              <w:spacing w:before="11"/>
              <w:rPr>
                <w:sz w:val="12"/>
              </w:rPr>
            </w:pPr>
          </w:p>
          <w:p>
            <w:pPr>
              <w:pStyle w:val="22"/>
              <w:ind w:left="354" w:right="352"/>
              <w:jc w:val="center"/>
              <w:rPr>
                <w:sz w:val="18"/>
              </w:rPr>
            </w:pPr>
            <w:r>
              <w:rPr>
                <w:sz w:val="18"/>
              </w:rPr>
              <w:t>人工费+机械费</w:t>
            </w: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spacing w:before="9"/>
              <w:rPr>
                <w:sz w:val="12"/>
              </w:rPr>
            </w:pPr>
          </w:p>
          <w:p>
            <w:pPr>
              <w:pStyle w:val="22"/>
              <w:jc w:val="center"/>
              <w:rPr>
                <w:sz w:val="18"/>
              </w:rPr>
            </w:pPr>
            <w:r>
              <w:rPr>
                <w:sz w:val="18"/>
              </w:rPr>
              <w:t>5</w:t>
            </w:r>
          </w:p>
        </w:tc>
        <w:tc>
          <w:tcPr>
            <w:tcW w:w="1582" w:type="dxa"/>
          </w:tcPr>
          <w:p>
            <w:pPr>
              <w:pStyle w:val="22"/>
              <w:rPr>
                <w:rFonts w:ascii="Times New Roman"/>
                <w:sz w:val="20"/>
              </w:rPr>
            </w:pPr>
          </w:p>
        </w:tc>
        <w:tc>
          <w:tcPr>
            <w:tcW w:w="2341" w:type="dxa"/>
          </w:tcPr>
          <w:p>
            <w:pPr>
              <w:pStyle w:val="22"/>
              <w:spacing w:before="9"/>
              <w:rPr>
                <w:sz w:val="12"/>
              </w:rPr>
            </w:pPr>
          </w:p>
          <w:p>
            <w:pPr>
              <w:pStyle w:val="22"/>
              <w:ind w:left="103"/>
              <w:rPr>
                <w:sz w:val="18"/>
              </w:rPr>
            </w:pPr>
            <w:r>
              <w:rPr>
                <w:sz w:val="18"/>
              </w:rPr>
              <w:t>其他施工组织措施费</w:t>
            </w:r>
          </w:p>
        </w:tc>
        <w:tc>
          <w:tcPr>
            <w:tcW w:w="2019" w:type="dxa"/>
          </w:tcPr>
          <w:p>
            <w:pPr>
              <w:pStyle w:val="22"/>
              <w:spacing w:before="9"/>
              <w:rPr>
                <w:sz w:val="12"/>
              </w:rPr>
            </w:pPr>
          </w:p>
          <w:p>
            <w:pPr>
              <w:pStyle w:val="22"/>
              <w:ind w:left="354" w:right="354"/>
              <w:jc w:val="center"/>
              <w:rPr>
                <w:sz w:val="18"/>
              </w:rPr>
            </w:pPr>
            <w:r>
              <w:rPr>
                <w:sz w:val="18"/>
              </w:rPr>
              <w:t>按相关规定计算</w:t>
            </w: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40" w:type="dxa"/>
          </w:tcPr>
          <w:p>
            <w:pPr>
              <w:pStyle w:val="22"/>
              <w:rPr>
                <w:rFonts w:ascii="Times New Roman"/>
                <w:sz w:val="20"/>
              </w:rPr>
            </w:pPr>
          </w:p>
        </w:tc>
        <w:tc>
          <w:tcPr>
            <w:tcW w:w="1582" w:type="dxa"/>
          </w:tcPr>
          <w:p>
            <w:pPr>
              <w:pStyle w:val="22"/>
              <w:rPr>
                <w:rFonts w:ascii="Times New Roman"/>
                <w:sz w:val="20"/>
              </w:rPr>
            </w:pPr>
          </w:p>
        </w:tc>
        <w:tc>
          <w:tcPr>
            <w:tcW w:w="2341" w:type="dxa"/>
          </w:tcPr>
          <w:p>
            <w:pPr>
              <w:pStyle w:val="22"/>
              <w:rPr>
                <w:rFonts w:ascii="Times New Roman"/>
                <w:sz w:val="20"/>
              </w:rPr>
            </w:pPr>
          </w:p>
        </w:tc>
        <w:tc>
          <w:tcPr>
            <w:tcW w:w="2019" w:type="dxa"/>
          </w:tcPr>
          <w:p>
            <w:pPr>
              <w:pStyle w:val="22"/>
              <w:rPr>
                <w:rFonts w:ascii="Times New Roman"/>
                <w:sz w:val="20"/>
              </w:rPr>
            </w:pPr>
          </w:p>
        </w:tc>
        <w:tc>
          <w:tcPr>
            <w:tcW w:w="821" w:type="dxa"/>
          </w:tcPr>
          <w:p>
            <w:pPr>
              <w:pStyle w:val="22"/>
              <w:rPr>
                <w:rFonts w:ascii="Times New Roman"/>
                <w:sz w:val="20"/>
              </w:rPr>
            </w:pPr>
          </w:p>
        </w:tc>
        <w:tc>
          <w:tcPr>
            <w:tcW w:w="1721" w:type="dxa"/>
          </w:tcPr>
          <w:p>
            <w:pPr>
              <w:pStyle w:val="22"/>
              <w:rPr>
                <w:rFonts w:ascii="Times New Roman"/>
                <w:sz w:val="20"/>
              </w:rPr>
            </w:pPr>
          </w:p>
        </w:tc>
        <w:tc>
          <w:tcPr>
            <w:tcW w:w="9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501" w:type="dxa"/>
            <w:gridSpan w:val="5"/>
          </w:tcPr>
          <w:p>
            <w:pPr>
              <w:pStyle w:val="22"/>
              <w:spacing w:before="11"/>
              <w:rPr>
                <w:sz w:val="12"/>
              </w:rPr>
            </w:pPr>
          </w:p>
          <w:p>
            <w:pPr>
              <w:pStyle w:val="22"/>
              <w:tabs>
                <w:tab w:val="left" w:pos="542"/>
              </w:tabs>
              <w:jc w:val="center"/>
              <w:rPr>
                <w:sz w:val="18"/>
              </w:rPr>
            </w:pPr>
            <w:r>
              <w:rPr>
                <w:sz w:val="18"/>
              </w:rPr>
              <w:t>合</w:t>
            </w:r>
            <w:r>
              <w:rPr>
                <w:sz w:val="18"/>
              </w:rPr>
              <w:tab/>
            </w:r>
            <w:r>
              <w:rPr>
                <w:sz w:val="18"/>
              </w:rPr>
              <w:t>计</w:t>
            </w:r>
          </w:p>
        </w:tc>
        <w:tc>
          <w:tcPr>
            <w:tcW w:w="1721" w:type="dxa"/>
          </w:tcPr>
          <w:p>
            <w:pPr>
              <w:pStyle w:val="22"/>
              <w:rPr>
                <w:rFonts w:ascii="Times New Roman"/>
                <w:sz w:val="20"/>
              </w:rPr>
            </w:pPr>
          </w:p>
        </w:tc>
        <w:tc>
          <w:tcPr>
            <w:tcW w:w="938" w:type="dxa"/>
          </w:tcPr>
          <w:p>
            <w:pPr>
              <w:pStyle w:val="22"/>
              <w:rPr>
                <w:rFonts w:ascii="Times New Roman"/>
                <w:sz w:val="20"/>
              </w:rPr>
            </w:pPr>
          </w:p>
        </w:tc>
      </w:tr>
    </w:tbl>
    <w:p>
      <w:pPr>
        <w:spacing w:after="0"/>
        <w:rPr>
          <w:rFonts w:ascii="Times New Roman"/>
          <w:sz w:val="20"/>
        </w:rPr>
        <w:sectPr>
          <w:pgSz w:w="11910" w:h="16840"/>
          <w:pgMar w:top="1080" w:right="620" w:bottom="1360" w:left="900" w:header="882" w:footer="1174" w:gutter="0"/>
        </w:sectPr>
      </w:pPr>
    </w:p>
    <w:p>
      <w:pPr>
        <w:pStyle w:val="3"/>
        <w:spacing w:before="12"/>
        <w:rPr>
          <w:sz w:val="23"/>
        </w:rPr>
      </w:pPr>
    </w:p>
    <w:p>
      <w:pPr>
        <w:spacing w:after="0"/>
        <w:rPr>
          <w:sz w:val="23"/>
        </w:rPr>
        <w:sectPr>
          <w:pgSz w:w="11910" w:h="16840"/>
          <w:pgMar w:top="1080" w:right="600" w:bottom="1360" w:left="900" w:header="882" w:footer="1174" w:gutter="0"/>
        </w:sectPr>
      </w:pPr>
    </w:p>
    <w:p>
      <w:pPr>
        <w:spacing w:before="44"/>
        <w:ind w:left="120" w:right="0" w:firstLine="0"/>
        <w:jc w:val="left"/>
        <w:rPr>
          <w:sz w:val="18"/>
        </w:rPr>
      </w:pPr>
      <w:r>
        <w:rPr>
          <w:spacing w:val="-16"/>
          <w:sz w:val="18"/>
        </w:rPr>
        <w:t xml:space="preserve">【表 </w:t>
      </w:r>
      <w:r>
        <w:rPr>
          <w:rFonts w:ascii="Calibri" w:eastAsia="Calibri"/>
          <w:sz w:val="18"/>
        </w:rPr>
        <w:t>10.2.2-21</w:t>
      </w:r>
      <w:r>
        <w:rPr>
          <w:sz w:val="18"/>
        </w:rPr>
        <w:t>】</w:t>
      </w:r>
    </w:p>
    <w:p>
      <w:pPr>
        <w:pStyle w:val="3"/>
        <w:spacing w:before="1"/>
        <w:rPr>
          <w:sz w:val="38"/>
        </w:rPr>
      </w:pPr>
      <w:r>
        <w:br w:type="column"/>
      </w:r>
    </w:p>
    <w:p>
      <w:pPr>
        <w:pStyle w:val="8"/>
        <w:ind w:left="120"/>
      </w:pPr>
      <w:r>
        <w:rPr>
          <w:w w:val="95"/>
        </w:rPr>
        <w:t>其他项目清单与计价汇总表</w:t>
      </w:r>
    </w:p>
    <w:p>
      <w:pPr>
        <w:spacing w:after="0"/>
        <w:sectPr>
          <w:type w:val="continuous"/>
          <w:pgSz w:w="11910" w:h="16840"/>
          <w:pgMar w:top="1080" w:right="600" w:bottom="1360" w:left="900" w:header="720" w:footer="720" w:gutter="0"/>
          <w:cols w:equalWidth="0" w:num="2">
            <w:col w:w="1400" w:space="1264"/>
            <w:col w:w="7746"/>
          </w:cols>
        </w:sectPr>
      </w:pPr>
    </w:p>
    <w:p>
      <w:pPr>
        <w:pStyle w:val="3"/>
        <w:spacing w:before="10"/>
        <w:rPr>
          <w:b/>
          <w:sz w:val="26"/>
        </w:rPr>
      </w:pPr>
    </w:p>
    <w:p>
      <w:pPr>
        <w:tabs>
          <w:tab w:val="left" w:pos="4841"/>
          <w:tab w:val="left" w:pos="9280"/>
        </w:tabs>
        <w:spacing w:before="45" w:after="45"/>
        <w:ind w:left="120" w:right="0" w:firstLine="0"/>
        <w:jc w:val="left"/>
        <w:rPr>
          <w:sz w:val="18"/>
        </w:rPr>
      </w:pPr>
      <w:r>
        <w:rPr>
          <w:sz w:val="18"/>
        </w:rPr>
        <w:t>工程名称</w:t>
      </w:r>
      <w:r>
        <w:rPr>
          <w:rFonts w:ascii="Calibri" w:eastAsia="Calibri"/>
          <w:sz w:val="18"/>
        </w:rPr>
        <w:t>:</w:t>
      </w:r>
      <w:r>
        <w:rPr>
          <w:rFonts w:ascii="Calibri" w:eastAsia="Calibri"/>
          <w:sz w:val="18"/>
        </w:rPr>
        <w:tab/>
      </w:r>
      <w:r>
        <w:rPr>
          <w:sz w:val="18"/>
        </w:rPr>
        <w:t>标段</w:t>
      </w:r>
      <w:r>
        <w:rPr>
          <w:rFonts w:ascii="Calibri" w:eastAsia="Calibri"/>
          <w:sz w:val="18"/>
        </w:rPr>
        <w:t>:</w:t>
      </w:r>
      <w:r>
        <w:rPr>
          <w:rFonts w:ascii="Calibri" w:eastAsia="Calibri"/>
          <w:sz w:val="18"/>
        </w:rPr>
        <w:tab/>
      </w:r>
      <w:r>
        <w:rPr>
          <w:sz w:val="18"/>
        </w:rPr>
        <w:t>第 页 共</w:t>
      </w:r>
      <w:r>
        <w:rPr>
          <w:spacing w:val="1"/>
          <w:sz w:val="18"/>
        </w:rPr>
        <w:t xml:space="preserve"> </w:t>
      </w:r>
      <w:r>
        <w:rPr>
          <w:sz w:val="18"/>
        </w:rPr>
        <w:t>页</w:t>
      </w:r>
    </w:p>
    <w:tbl>
      <w:tblPr>
        <w:tblStyle w:val="16"/>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4061"/>
        <w:gridCol w:w="1959"/>
        <w:gridCol w:w="3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84"/>
              <w:ind w:right="144"/>
              <w:jc w:val="right"/>
              <w:rPr>
                <w:sz w:val="18"/>
              </w:rPr>
            </w:pPr>
            <w:r>
              <w:rPr>
                <w:sz w:val="18"/>
              </w:rPr>
              <w:t>序号</w:t>
            </w:r>
          </w:p>
        </w:tc>
        <w:tc>
          <w:tcPr>
            <w:tcW w:w="4061" w:type="dxa"/>
          </w:tcPr>
          <w:p>
            <w:pPr>
              <w:pStyle w:val="22"/>
              <w:spacing w:before="84"/>
              <w:ind w:left="1510" w:right="1510"/>
              <w:jc w:val="center"/>
              <w:rPr>
                <w:sz w:val="18"/>
              </w:rPr>
            </w:pPr>
            <w:r>
              <w:rPr>
                <w:sz w:val="18"/>
              </w:rPr>
              <w:t>项 目 名 称</w:t>
            </w:r>
          </w:p>
        </w:tc>
        <w:tc>
          <w:tcPr>
            <w:tcW w:w="1959" w:type="dxa"/>
          </w:tcPr>
          <w:p>
            <w:pPr>
              <w:pStyle w:val="22"/>
              <w:spacing w:before="84"/>
              <w:ind w:left="648"/>
              <w:rPr>
                <w:rFonts w:ascii="Calibri" w:eastAsia="Calibri"/>
                <w:sz w:val="18"/>
              </w:rPr>
            </w:pPr>
            <w:r>
              <w:rPr>
                <w:sz w:val="18"/>
              </w:rPr>
              <w:t>金额</w:t>
            </w:r>
            <w:r>
              <w:rPr>
                <w:rFonts w:ascii="Calibri" w:eastAsia="Calibri"/>
                <w:sz w:val="18"/>
              </w:rPr>
              <w:t>(</w:t>
            </w:r>
            <w:r>
              <w:rPr>
                <w:sz w:val="18"/>
              </w:rPr>
              <w:t>元</w:t>
            </w:r>
            <w:r>
              <w:rPr>
                <w:rFonts w:ascii="Calibri" w:eastAsia="Calibri"/>
                <w:sz w:val="18"/>
              </w:rPr>
              <w:t>)</w:t>
            </w:r>
          </w:p>
        </w:tc>
        <w:tc>
          <w:tcPr>
            <w:tcW w:w="3502" w:type="dxa"/>
          </w:tcPr>
          <w:p>
            <w:pPr>
              <w:pStyle w:val="22"/>
              <w:spacing w:before="84"/>
              <w:ind w:left="880" w:right="881"/>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1"/>
              <w:jc w:val="center"/>
              <w:rPr>
                <w:rFonts w:ascii="Calibri"/>
                <w:sz w:val="18"/>
              </w:rPr>
            </w:pPr>
            <w:r>
              <w:rPr>
                <w:rFonts w:ascii="Calibri"/>
                <w:sz w:val="18"/>
              </w:rPr>
              <w:t>1</w:t>
            </w:r>
          </w:p>
        </w:tc>
        <w:tc>
          <w:tcPr>
            <w:tcW w:w="4061" w:type="dxa"/>
          </w:tcPr>
          <w:p>
            <w:pPr>
              <w:pStyle w:val="22"/>
              <w:spacing w:before="84"/>
              <w:ind w:left="9"/>
              <w:rPr>
                <w:sz w:val="18"/>
              </w:rPr>
            </w:pPr>
            <w:r>
              <w:rPr>
                <w:sz w:val="18"/>
              </w:rPr>
              <w:t>暂列金额</w:t>
            </w:r>
          </w:p>
        </w:tc>
        <w:tc>
          <w:tcPr>
            <w:tcW w:w="1959" w:type="dxa"/>
          </w:tcPr>
          <w:p>
            <w:pPr>
              <w:pStyle w:val="22"/>
              <w:rPr>
                <w:rFonts w:ascii="Times New Roman"/>
                <w:sz w:val="18"/>
              </w:rPr>
            </w:pPr>
          </w:p>
        </w:tc>
        <w:tc>
          <w:tcPr>
            <w:tcW w:w="3502" w:type="dxa"/>
          </w:tcPr>
          <w:p>
            <w:pPr>
              <w:pStyle w:val="22"/>
              <w:spacing w:before="84"/>
              <w:ind w:left="880" w:right="882"/>
              <w:jc w:val="center"/>
              <w:rPr>
                <w:rFonts w:ascii="Calibri" w:eastAsia="Calibri"/>
                <w:sz w:val="18"/>
              </w:rPr>
            </w:pPr>
            <w:r>
              <w:rPr>
                <w:sz w:val="18"/>
              </w:rPr>
              <w:t xml:space="preserve">明细详见表 </w:t>
            </w:r>
            <w:r>
              <w:rPr>
                <w:rFonts w:ascii="Calibri" w:eastAsia="Calibri"/>
                <w:sz w:val="18"/>
              </w:rPr>
              <w:t>10.2.2-22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209"/>
              <w:jc w:val="right"/>
              <w:rPr>
                <w:rFonts w:ascii="Calibri"/>
                <w:sz w:val="18"/>
              </w:rPr>
            </w:pPr>
            <w:r>
              <w:rPr>
                <w:rFonts w:ascii="Calibri"/>
                <w:sz w:val="18"/>
              </w:rPr>
              <w:t>1.1</w:t>
            </w:r>
          </w:p>
        </w:tc>
        <w:tc>
          <w:tcPr>
            <w:tcW w:w="4061" w:type="dxa"/>
          </w:tcPr>
          <w:p>
            <w:pPr>
              <w:pStyle w:val="22"/>
              <w:spacing w:before="84"/>
              <w:ind w:left="9"/>
              <w:rPr>
                <w:sz w:val="18"/>
              </w:rPr>
            </w:pPr>
            <w:r>
              <w:rPr>
                <w:sz w:val="18"/>
              </w:rPr>
              <w:t>标化工地增加费</w:t>
            </w:r>
          </w:p>
        </w:tc>
        <w:tc>
          <w:tcPr>
            <w:tcW w:w="1959" w:type="dxa"/>
          </w:tcPr>
          <w:p>
            <w:pPr>
              <w:pStyle w:val="22"/>
              <w:rPr>
                <w:rFonts w:ascii="Times New Roman"/>
                <w:sz w:val="18"/>
              </w:rPr>
            </w:pPr>
          </w:p>
        </w:tc>
        <w:tc>
          <w:tcPr>
            <w:tcW w:w="3502" w:type="dxa"/>
          </w:tcPr>
          <w:p>
            <w:pPr>
              <w:pStyle w:val="22"/>
              <w:spacing w:before="84"/>
              <w:ind w:left="880" w:right="882"/>
              <w:jc w:val="center"/>
              <w:rPr>
                <w:rFonts w:ascii="Calibri" w:eastAsia="Calibri"/>
                <w:sz w:val="18"/>
              </w:rPr>
            </w:pPr>
            <w:r>
              <w:rPr>
                <w:sz w:val="18"/>
              </w:rPr>
              <w:t xml:space="preserve">明细详见表 </w:t>
            </w:r>
            <w:r>
              <w:rPr>
                <w:rFonts w:ascii="Calibri" w:eastAsia="Calibri"/>
                <w:sz w:val="18"/>
              </w:rPr>
              <w:t>10.2.2-22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209"/>
              <w:jc w:val="right"/>
              <w:rPr>
                <w:rFonts w:ascii="Calibri"/>
                <w:sz w:val="18"/>
              </w:rPr>
            </w:pPr>
            <w:r>
              <w:rPr>
                <w:rFonts w:ascii="Calibri"/>
                <w:sz w:val="18"/>
              </w:rPr>
              <w:t>1.2</w:t>
            </w:r>
          </w:p>
        </w:tc>
        <w:tc>
          <w:tcPr>
            <w:tcW w:w="4061" w:type="dxa"/>
          </w:tcPr>
          <w:p>
            <w:pPr>
              <w:pStyle w:val="22"/>
              <w:spacing w:before="84"/>
              <w:ind w:left="9"/>
              <w:rPr>
                <w:sz w:val="18"/>
              </w:rPr>
            </w:pPr>
            <w:r>
              <w:rPr>
                <w:sz w:val="18"/>
              </w:rPr>
              <w:t>优质工程增加费</w:t>
            </w:r>
          </w:p>
        </w:tc>
        <w:tc>
          <w:tcPr>
            <w:tcW w:w="1959" w:type="dxa"/>
          </w:tcPr>
          <w:p>
            <w:pPr>
              <w:pStyle w:val="22"/>
              <w:rPr>
                <w:rFonts w:ascii="Times New Roman"/>
                <w:sz w:val="18"/>
              </w:rPr>
            </w:pPr>
          </w:p>
        </w:tc>
        <w:tc>
          <w:tcPr>
            <w:tcW w:w="3502" w:type="dxa"/>
          </w:tcPr>
          <w:p>
            <w:pPr>
              <w:pStyle w:val="22"/>
              <w:spacing w:before="84"/>
              <w:ind w:left="880" w:right="882"/>
              <w:jc w:val="center"/>
              <w:rPr>
                <w:rFonts w:ascii="Calibri" w:eastAsia="Calibri"/>
                <w:sz w:val="18"/>
              </w:rPr>
            </w:pPr>
            <w:r>
              <w:rPr>
                <w:sz w:val="18"/>
              </w:rPr>
              <w:t xml:space="preserve">明细详见表 </w:t>
            </w:r>
            <w:r>
              <w:rPr>
                <w:rFonts w:ascii="Calibri" w:eastAsia="Calibri"/>
                <w:sz w:val="18"/>
              </w:rPr>
              <w:t>10.2.2-22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2"/>
              <w:ind w:right="209"/>
              <w:jc w:val="right"/>
              <w:rPr>
                <w:rFonts w:ascii="Calibri"/>
                <w:sz w:val="18"/>
              </w:rPr>
            </w:pPr>
            <w:r>
              <w:rPr>
                <w:rFonts w:ascii="Calibri"/>
                <w:sz w:val="18"/>
              </w:rPr>
              <w:t>1.3</w:t>
            </w:r>
          </w:p>
        </w:tc>
        <w:tc>
          <w:tcPr>
            <w:tcW w:w="4061" w:type="dxa"/>
          </w:tcPr>
          <w:p>
            <w:pPr>
              <w:pStyle w:val="22"/>
              <w:spacing w:before="85"/>
              <w:ind w:left="9"/>
              <w:rPr>
                <w:sz w:val="18"/>
              </w:rPr>
            </w:pPr>
            <w:r>
              <w:rPr>
                <w:sz w:val="18"/>
              </w:rPr>
              <w:t>其他暂列金额</w:t>
            </w:r>
          </w:p>
        </w:tc>
        <w:tc>
          <w:tcPr>
            <w:tcW w:w="1959" w:type="dxa"/>
          </w:tcPr>
          <w:p>
            <w:pPr>
              <w:pStyle w:val="22"/>
              <w:rPr>
                <w:rFonts w:ascii="Times New Roman"/>
                <w:sz w:val="18"/>
              </w:rPr>
            </w:pPr>
          </w:p>
        </w:tc>
        <w:tc>
          <w:tcPr>
            <w:tcW w:w="3502" w:type="dxa"/>
          </w:tcPr>
          <w:p>
            <w:pPr>
              <w:pStyle w:val="22"/>
              <w:spacing w:before="85"/>
              <w:ind w:left="880" w:right="882"/>
              <w:jc w:val="center"/>
              <w:rPr>
                <w:rFonts w:ascii="Calibri" w:eastAsia="Calibri"/>
                <w:sz w:val="18"/>
              </w:rPr>
            </w:pPr>
            <w:r>
              <w:rPr>
                <w:sz w:val="18"/>
              </w:rPr>
              <w:t xml:space="preserve">明细详见表 </w:t>
            </w:r>
            <w:r>
              <w:rPr>
                <w:rFonts w:ascii="Calibri" w:eastAsia="Calibri"/>
                <w:sz w:val="18"/>
              </w:rPr>
              <w:t>10.2.2-22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1"/>
              <w:jc w:val="center"/>
              <w:rPr>
                <w:rFonts w:ascii="Calibri"/>
                <w:sz w:val="18"/>
              </w:rPr>
            </w:pPr>
            <w:r>
              <w:rPr>
                <w:rFonts w:ascii="Calibri"/>
                <w:sz w:val="18"/>
              </w:rPr>
              <w:t>2</w:t>
            </w:r>
          </w:p>
        </w:tc>
        <w:tc>
          <w:tcPr>
            <w:tcW w:w="4061" w:type="dxa"/>
          </w:tcPr>
          <w:p>
            <w:pPr>
              <w:pStyle w:val="22"/>
              <w:spacing w:before="84"/>
              <w:ind w:left="9"/>
              <w:rPr>
                <w:sz w:val="18"/>
              </w:rPr>
            </w:pPr>
            <w:r>
              <w:rPr>
                <w:sz w:val="18"/>
              </w:rPr>
              <w:t>暂估价</w:t>
            </w: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209"/>
              <w:jc w:val="right"/>
              <w:rPr>
                <w:rFonts w:ascii="Calibri"/>
                <w:sz w:val="18"/>
              </w:rPr>
            </w:pPr>
            <w:r>
              <w:rPr>
                <w:rFonts w:ascii="Calibri"/>
                <w:sz w:val="18"/>
              </w:rPr>
              <w:t>2.1</w:t>
            </w:r>
          </w:p>
        </w:tc>
        <w:tc>
          <w:tcPr>
            <w:tcW w:w="4061" w:type="dxa"/>
          </w:tcPr>
          <w:p>
            <w:pPr>
              <w:pStyle w:val="22"/>
              <w:spacing w:before="84"/>
              <w:ind w:left="9"/>
              <w:rPr>
                <w:sz w:val="18"/>
              </w:rPr>
            </w:pPr>
            <w:r>
              <w:rPr>
                <w:sz w:val="18"/>
              </w:rPr>
              <w:t>材料（设备）暂估价</w:t>
            </w:r>
          </w:p>
        </w:tc>
        <w:tc>
          <w:tcPr>
            <w:tcW w:w="1959" w:type="dxa"/>
          </w:tcPr>
          <w:p>
            <w:pPr>
              <w:pStyle w:val="22"/>
              <w:rPr>
                <w:rFonts w:ascii="Times New Roman"/>
                <w:sz w:val="18"/>
              </w:rPr>
            </w:pPr>
          </w:p>
        </w:tc>
        <w:tc>
          <w:tcPr>
            <w:tcW w:w="3502" w:type="dxa"/>
          </w:tcPr>
          <w:p>
            <w:pPr>
              <w:pStyle w:val="22"/>
              <w:spacing w:before="84"/>
              <w:ind w:left="880" w:right="882"/>
              <w:jc w:val="center"/>
              <w:rPr>
                <w:rFonts w:ascii="Calibri" w:eastAsia="Calibri"/>
                <w:sz w:val="18"/>
              </w:rPr>
            </w:pPr>
            <w:r>
              <w:rPr>
                <w:sz w:val="18"/>
              </w:rPr>
              <w:t xml:space="preserve">明细详见表 </w:t>
            </w:r>
            <w:r>
              <w:rPr>
                <w:rFonts w:ascii="Calibri" w:eastAsia="Calibri"/>
                <w:sz w:val="18"/>
              </w:rPr>
              <w:t>10.2.2-23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209"/>
              <w:jc w:val="right"/>
              <w:rPr>
                <w:rFonts w:ascii="Calibri"/>
                <w:sz w:val="18"/>
              </w:rPr>
            </w:pPr>
            <w:r>
              <w:rPr>
                <w:rFonts w:ascii="Calibri"/>
                <w:sz w:val="18"/>
              </w:rPr>
              <w:t>2.2</w:t>
            </w:r>
          </w:p>
        </w:tc>
        <w:tc>
          <w:tcPr>
            <w:tcW w:w="4061" w:type="dxa"/>
          </w:tcPr>
          <w:p>
            <w:pPr>
              <w:pStyle w:val="22"/>
              <w:spacing w:before="84"/>
              <w:ind w:left="9"/>
              <w:rPr>
                <w:sz w:val="18"/>
              </w:rPr>
            </w:pPr>
            <w:r>
              <w:rPr>
                <w:sz w:val="18"/>
              </w:rPr>
              <w:t>专业工程暂估价</w:t>
            </w:r>
          </w:p>
        </w:tc>
        <w:tc>
          <w:tcPr>
            <w:tcW w:w="1959" w:type="dxa"/>
          </w:tcPr>
          <w:p>
            <w:pPr>
              <w:pStyle w:val="22"/>
              <w:rPr>
                <w:rFonts w:ascii="Times New Roman"/>
                <w:sz w:val="18"/>
              </w:rPr>
            </w:pPr>
          </w:p>
        </w:tc>
        <w:tc>
          <w:tcPr>
            <w:tcW w:w="3502" w:type="dxa"/>
          </w:tcPr>
          <w:p>
            <w:pPr>
              <w:pStyle w:val="22"/>
              <w:spacing w:before="84"/>
              <w:ind w:left="880" w:right="882"/>
              <w:jc w:val="center"/>
              <w:rPr>
                <w:rFonts w:ascii="Calibri" w:eastAsia="Calibri"/>
                <w:sz w:val="18"/>
              </w:rPr>
            </w:pPr>
            <w:r>
              <w:rPr>
                <w:sz w:val="18"/>
              </w:rPr>
              <w:t xml:space="preserve">明细详见表 </w:t>
            </w:r>
            <w:r>
              <w:rPr>
                <w:rFonts w:ascii="Calibri" w:eastAsia="Calibri"/>
                <w:sz w:val="18"/>
              </w:rPr>
              <w:t>10.2.2-24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209"/>
              <w:jc w:val="right"/>
              <w:rPr>
                <w:rFonts w:ascii="Calibri"/>
                <w:sz w:val="18"/>
              </w:rPr>
            </w:pPr>
            <w:r>
              <w:rPr>
                <w:rFonts w:ascii="Calibri"/>
                <w:sz w:val="18"/>
              </w:rPr>
              <w:t>2.3</w:t>
            </w:r>
          </w:p>
        </w:tc>
        <w:tc>
          <w:tcPr>
            <w:tcW w:w="4061" w:type="dxa"/>
          </w:tcPr>
          <w:p>
            <w:pPr>
              <w:pStyle w:val="22"/>
              <w:spacing w:before="84"/>
              <w:ind w:left="9"/>
              <w:rPr>
                <w:sz w:val="18"/>
              </w:rPr>
            </w:pPr>
            <w:r>
              <w:rPr>
                <w:sz w:val="18"/>
              </w:rPr>
              <w:t>专项技术措施暂估价</w:t>
            </w:r>
          </w:p>
        </w:tc>
        <w:tc>
          <w:tcPr>
            <w:tcW w:w="1959" w:type="dxa"/>
          </w:tcPr>
          <w:p>
            <w:pPr>
              <w:pStyle w:val="22"/>
              <w:rPr>
                <w:rFonts w:ascii="Times New Roman"/>
                <w:sz w:val="18"/>
              </w:rPr>
            </w:pPr>
          </w:p>
        </w:tc>
        <w:tc>
          <w:tcPr>
            <w:tcW w:w="3502" w:type="dxa"/>
          </w:tcPr>
          <w:p>
            <w:pPr>
              <w:pStyle w:val="22"/>
              <w:spacing w:before="84"/>
              <w:ind w:left="880" w:right="880"/>
              <w:jc w:val="center"/>
              <w:rPr>
                <w:rFonts w:ascii="Calibri" w:eastAsia="Calibri"/>
                <w:sz w:val="18"/>
              </w:rPr>
            </w:pPr>
            <w:r>
              <w:rPr>
                <w:sz w:val="18"/>
              </w:rPr>
              <w:t xml:space="preserve">明细详见表 </w:t>
            </w:r>
            <w:r>
              <w:rPr>
                <w:rFonts w:ascii="Calibri" w:eastAsia="Calibri"/>
                <w:sz w:val="18"/>
              </w:rPr>
              <w:t>10.2.2-25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1"/>
              <w:jc w:val="center"/>
              <w:rPr>
                <w:rFonts w:ascii="Calibri"/>
                <w:sz w:val="18"/>
              </w:rPr>
            </w:pPr>
            <w:r>
              <w:rPr>
                <w:rFonts w:ascii="Calibri"/>
                <w:sz w:val="18"/>
              </w:rPr>
              <w:t>3</w:t>
            </w:r>
          </w:p>
        </w:tc>
        <w:tc>
          <w:tcPr>
            <w:tcW w:w="4061" w:type="dxa"/>
          </w:tcPr>
          <w:p>
            <w:pPr>
              <w:pStyle w:val="22"/>
              <w:spacing w:before="84"/>
              <w:ind w:left="9"/>
              <w:rPr>
                <w:sz w:val="18"/>
              </w:rPr>
            </w:pPr>
            <w:r>
              <w:rPr>
                <w:sz w:val="18"/>
              </w:rPr>
              <w:t>计日工</w:t>
            </w:r>
          </w:p>
        </w:tc>
        <w:tc>
          <w:tcPr>
            <w:tcW w:w="1959" w:type="dxa"/>
          </w:tcPr>
          <w:p>
            <w:pPr>
              <w:pStyle w:val="22"/>
              <w:rPr>
                <w:rFonts w:ascii="Times New Roman"/>
                <w:sz w:val="18"/>
              </w:rPr>
            </w:pPr>
          </w:p>
        </w:tc>
        <w:tc>
          <w:tcPr>
            <w:tcW w:w="3502" w:type="dxa"/>
          </w:tcPr>
          <w:p>
            <w:pPr>
              <w:pStyle w:val="22"/>
              <w:spacing w:before="84"/>
              <w:ind w:left="880" w:right="880"/>
              <w:jc w:val="center"/>
              <w:rPr>
                <w:rFonts w:ascii="Calibri" w:eastAsia="Calibri"/>
                <w:sz w:val="18"/>
              </w:rPr>
            </w:pPr>
            <w:r>
              <w:rPr>
                <w:sz w:val="18"/>
              </w:rPr>
              <w:t xml:space="preserve">明细详见表 </w:t>
            </w:r>
            <w:r>
              <w:rPr>
                <w:rFonts w:ascii="Calibri" w:eastAsia="Calibri"/>
                <w:sz w:val="18"/>
              </w:rPr>
              <w:t>10.2.2-26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121"/>
              <w:ind w:right="1"/>
              <w:jc w:val="center"/>
              <w:rPr>
                <w:rFonts w:ascii="Calibri"/>
                <w:sz w:val="18"/>
              </w:rPr>
            </w:pPr>
            <w:r>
              <w:rPr>
                <w:rFonts w:ascii="Calibri"/>
                <w:sz w:val="18"/>
              </w:rPr>
              <w:t>4</w:t>
            </w:r>
          </w:p>
        </w:tc>
        <w:tc>
          <w:tcPr>
            <w:tcW w:w="4061" w:type="dxa"/>
          </w:tcPr>
          <w:p>
            <w:pPr>
              <w:pStyle w:val="22"/>
              <w:spacing w:before="84"/>
              <w:ind w:left="9"/>
              <w:rPr>
                <w:sz w:val="18"/>
              </w:rPr>
            </w:pPr>
            <w:r>
              <w:rPr>
                <w:sz w:val="18"/>
              </w:rPr>
              <w:t>总承包服务费</w:t>
            </w:r>
          </w:p>
        </w:tc>
        <w:tc>
          <w:tcPr>
            <w:tcW w:w="1959" w:type="dxa"/>
          </w:tcPr>
          <w:p>
            <w:pPr>
              <w:pStyle w:val="22"/>
              <w:rPr>
                <w:rFonts w:ascii="Times New Roman"/>
                <w:sz w:val="18"/>
              </w:rPr>
            </w:pPr>
          </w:p>
        </w:tc>
        <w:tc>
          <w:tcPr>
            <w:tcW w:w="3502" w:type="dxa"/>
          </w:tcPr>
          <w:p>
            <w:pPr>
              <w:pStyle w:val="22"/>
              <w:spacing w:before="84"/>
              <w:ind w:left="877" w:right="884"/>
              <w:jc w:val="center"/>
              <w:rPr>
                <w:rFonts w:ascii="Calibri" w:eastAsia="Calibri"/>
                <w:sz w:val="18"/>
              </w:rPr>
            </w:pPr>
            <w:r>
              <w:rPr>
                <w:sz w:val="18"/>
              </w:rPr>
              <w:t xml:space="preserve">明细详见表 </w:t>
            </w:r>
            <w:r>
              <w:rPr>
                <w:rFonts w:ascii="Calibri" w:eastAsia="Calibri"/>
                <w:sz w:val="18"/>
              </w:rPr>
              <w:t>10.2.2-27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18"/>
              </w:rPr>
            </w:pPr>
          </w:p>
        </w:tc>
        <w:tc>
          <w:tcPr>
            <w:tcW w:w="4061" w:type="dxa"/>
          </w:tcPr>
          <w:p>
            <w:pPr>
              <w:pStyle w:val="22"/>
              <w:rPr>
                <w:rFonts w:ascii="Times New Roman"/>
                <w:sz w:val="18"/>
              </w:rPr>
            </w:pPr>
          </w:p>
        </w:tc>
        <w:tc>
          <w:tcPr>
            <w:tcW w:w="1959" w:type="dxa"/>
          </w:tcPr>
          <w:p>
            <w:pPr>
              <w:pStyle w:val="22"/>
              <w:rPr>
                <w:rFonts w:ascii="Times New Roman"/>
                <w:sz w:val="18"/>
              </w:rPr>
            </w:pPr>
          </w:p>
        </w:tc>
        <w:tc>
          <w:tcPr>
            <w:tcW w:w="3502"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722" w:type="dxa"/>
            <w:gridSpan w:val="2"/>
          </w:tcPr>
          <w:p>
            <w:pPr>
              <w:pStyle w:val="22"/>
              <w:tabs>
                <w:tab w:val="left" w:pos="542"/>
              </w:tabs>
              <w:spacing w:before="84"/>
              <w:jc w:val="center"/>
              <w:rPr>
                <w:sz w:val="18"/>
              </w:rPr>
            </w:pPr>
            <w:r>
              <w:rPr>
                <w:sz w:val="18"/>
              </w:rPr>
              <w:t>合</w:t>
            </w:r>
            <w:r>
              <w:rPr>
                <w:sz w:val="18"/>
              </w:rPr>
              <w:tab/>
            </w:r>
            <w:r>
              <w:rPr>
                <w:sz w:val="18"/>
              </w:rPr>
              <w:t>计</w:t>
            </w:r>
          </w:p>
        </w:tc>
        <w:tc>
          <w:tcPr>
            <w:tcW w:w="1959" w:type="dxa"/>
          </w:tcPr>
          <w:p>
            <w:pPr>
              <w:pStyle w:val="22"/>
              <w:rPr>
                <w:rFonts w:ascii="Times New Roman"/>
                <w:sz w:val="18"/>
              </w:rPr>
            </w:pPr>
          </w:p>
        </w:tc>
        <w:tc>
          <w:tcPr>
            <w:tcW w:w="3502" w:type="dxa"/>
          </w:tcPr>
          <w:p>
            <w:pPr>
              <w:pStyle w:val="22"/>
              <w:spacing w:before="121"/>
              <w:ind w:right="1"/>
              <w:jc w:val="center"/>
              <w:rPr>
                <w:rFonts w:ascii="Calibri"/>
                <w:sz w:val="18"/>
              </w:rPr>
            </w:pPr>
            <w:r>
              <w:rPr>
                <w:rFonts w:ascii="Calibri"/>
                <w:sz w:val="18"/>
              </w:rPr>
              <w:t>0</w:t>
            </w:r>
          </w:p>
        </w:tc>
      </w:tr>
    </w:tbl>
    <w:p>
      <w:pPr>
        <w:spacing w:after="0"/>
        <w:jc w:val="center"/>
        <w:rPr>
          <w:rFonts w:ascii="Calibri"/>
          <w:sz w:val="18"/>
        </w:rPr>
        <w:sectPr>
          <w:type w:val="continuous"/>
          <w:pgSz w:w="11910" w:h="16840"/>
          <w:pgMar w:top="1080" w:right="600" w:bottom="1360" w:left="900" w:header="720" w:footer="720" w:gutter="0"/>
        </w:sectPr>
      </w:pPr>
    </w:p>
    <w:p>
      <w:pPr>
        <w:pStyle w:val="3"/>
        <w:spacing w:before="12"/>
        <w:rPr>
          <w:sz w:val="23"/>
        </w:rPr>
      </w:pPr>
    </w:p>
    <w:p>
      <w:pPr>
        <w:spacing w:after="0"/>
        <w:rPr>
          <w:sz w:val="23"/>
        </w:rPr>
        <w:sectPr>
          <w:pgSz w:w="11910" w:h="16840"/>
          <w:pgMar w:top="1080" w:right="600" w:bottom="1360" w:left="900" w:header="882" w:footer="1174" w:gutter="0"/>
        </w:sectPr>
      </w:pPr>
    </w:p>
    <w:p>
      <w:pPr>
        <w:spacing w:before="44"/>
        <w:ind w:left="120" w:right="0" w:firstLine="0"/>
        <w:jc w:val="left"/>
        <w:rPr>
          <w:sz w:val="18"/>
        </w:rPr>
      </w:pPr>
      <w:r>
        <w:rPr>
          <w:spacing w:val="-16"/>
          <w:sz w:val="18"/>
        </w:rPr>
        <w:t xml:space="preserve">【表 </w:t>
      </w:r>
      <w:r>
        <w:rPr>
          <w:rFonts w:ascii="Calibri" w:eastAsia="Calibri"/>
          <w:sz w:val="18"/>
        </w:rPr>
        <w:t>10.2.2-22</w:t>
      </w:r>
      <w:r>
        <w:rPr>
          <w:sz w:val="18"/>
        </w:rPr>
        <w:t>】</w:t>
      </w:r>
    </w:p>
    <w:p>
      <w:pPr>
        <w:pStyle w:val="3"/>
        <w:spacing w:before="1"/>
        <w:rPr>
          <w:sz w:val="38"/>
        </w:rPr>
      </w:pPr>
      <w:r>
        <w:br w:type="column"/>
      </w:r>
    </w:p>
    <w:p>
      <w:pPr>
        <w:pStyle w:val="8"/>
        <w:ind w:left="120"/>
      </w:pPr>
      <w:r>
        <w:rPr>
          <w:w w:val="95"/>
        </w:rPr>
        <w:t>暂列金额明细表</w:t>
      </w:r>
    </w:p>
    <w:p>
      <w:pPr>
        <w:spacing w:after="0"/>
        <w:sectPr>
          <w:type w:val="continuous"/>
          <w:pgSz w:w="11910" w:h="16840"/>
          <w:pgMar w:top="1080" w:right="600" w:bottom="1360" w:left="900" w:header="720" w:footer="720" w:gutter="0"/>
          <w:cols w:equalWidth="0" w:num="2">
            <w:col w:w="1400" w:space="2270"/>
            <w:col w:w="6740"/>
          </w:cols>
        </w:sectPr>
      </w:pPr>
    </w:p>
    <w:p>
      <w:pPr>
        <w:pStyle w:val="3"/>
        <w:rPr>
          <w:b/>
          <w:sz w:val="20"/>
        </w:rPr>
      </w:pPr>
    </w:p>
    <w:p>
      <w:pPr>
        <w:pStyle w:val="3"/>
        <w:spacing w:before="10"/>
        <w:rPr>
          <w:b/>
          <w:sz w:val="14"/>
        </w:rPr>
      </w:pPr>
    </w:p>
    <w:p>
      <w:pPr>
        <w:tabs>
          <w:tab w:val="left" w:pos="4241"/>
          <w:tab w:val="left" w:pos="9280"/>
        </w:tabs>
        <w:spacing w:before="0" w:after="45"/>
        <w:ind w:left="120" w:right="0" w:firstLine="0"/>
        <w:jc w:val="left"/>
        <w:rPr>
          <w:sz w:val="18"/>
        </w:rPr>
      </w:pPr>
      <w:r>
        <w:rPr>
          <w:sz w:val="18"/>
        </w:rPr>
        <w:t>工程名称</w:t>
      </w:r>
      <w:r>
        <w:rPr>
          <w:rFonts w:ascii="Calibri" w:eastAsia="Calibri"/>
          <w:sz w:val="18"/>
        </w:rPr>
        <w:t>:</w:t>
      </w:r>
      <w:r>
        <w:rPr>
          <w:rFonts w:ascii="Calibri" w:eastAsia="Calibri"/>
          <w:sz w:val="18"/>
        </w:rPr>
        <w:tab/>
      </w:r>
      <w:r>
        <w:rPr>
          <w:sz w:val="18"/>
        </w:rPr>
        <w:t>标段</w:t>
      </w:r>
      <w:r>
        <w:rPr>
          <w:rFonts w:ascii="Calibri" w:eastAsia="Calibri"/>
          <w:sz w:val="18"/>
        </w:rPr>
        <w:t>:</w:t>
      </w:r>
      <w:r>
        <w:rPr>
          <w:rFonts w:ascii="Calibri" w:eastAsia="Calibri"/>
          <w:sz w:val="18"/>
        </w:rPr>
        <w:tab/>
      </w:r>
      <w:r>
        <w:rPr>
          <w:sz w:val="18"/>
        </w:rPr>
        <w:t>第 页 共</w:t>
      </w:r>
      <w:r>
        <w:rPr>
          <w:spacing w:val="1"/>
          <w:sz w:val="18"/>
        </w:rPr>
        <w:t xml:space="preserve"> </w:t>
      </w:r>
      <w:r>
        <w:rPr>
          <w:sz w:val="18"/>
        </w:rPr>
        <w:t>页</w:t>
      </w:r>
    </w:p>
    <w:tbl>
      <w:tblPr>
        <w:tblStyle w:val="16"/>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3502"/>
        <w:gridCol w:w="1179"/>
        <w:gridCol w:w="2201"/>
        <w:gridCol w:w="2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spacing w:before="130"/>
              <w:ind w:left="104" w:right="104"/>
              <w:jc w:val="center"/>
              <w:rPr>
                <w:sz w:val="18"/>
              </w:rPr>
            </w:pPr>
            <w:r>
              <w:rPr>
                <w:sz w:val="18"/>
              </w:rPr>
              <w:t>序号</w:t>
            </w:r>
          </w:p>
        </w:tc>
        <w:tc>
          <w:tcPr>
            <w:tcW w:w="3502" w:type="dxa"/>
          </w:tcPr>
          <w:p>
            <w:pPr>
              <w:pStyle w:val="22"/>
              <w:spacing w:before="130"/>
              <w:ind w:left="1230" w:right="1231"/>
              <w:jc w:val="center"/>
              <w:rPr>
                <w:sz w:val="18"/>
              </w:rPr>
            </w:pPr>
            <w:r>
              <w:rPr>
                <w:sz w:val="18"/>
              </w:rPr>
              <w:t>项 目 名 称</w:t>
            </w:r>
          </w:p>
        </w:tc>
        <w:tc>
          <w:tcPr>
            <w:tcW w:w="1179" w:type="dxa"/>
          </w:tcPr>
          <w:p>
            <w:pPr>
              <w:pStyle w:val="22"/>
              <w:spacing w:before="130"/>
              <w:ind w:left="204" w:right="204"/>
              <w:jc w:val="center"/>
              <w:rPr>
                <w:sz w:val="18"/>
              </w:rPr>
            </w:pPr>
            <w:r>
              <w:rPr>
                <w:sz w:val="18"/>
              </w:rPr>
              <w:t>计量单位</w:t>
            </w:r>
          </w:p>
        </w:tc>
        <w:tc>
          <w:tcPr>
            <w:tcW w:w="2201" w:type="dxa"/>
          </w:tcPr>
          <w:p>
            <w:pPr>
              <w:pStyle w:val="22"/>
              <w:spacing w:before="130"/>
              <w:ind w:left="587"/>
              <w:rPr>
                <w:rFonts w:ascii="Calibri" w:eastAsia="Calibri"/>
                <w:sz w:val="18"/>
              </w:rPr>
            </w:pPr>
            <w:r>
              <w:rPr>
                <w:sz w:val="18"/>
              </w:rPr>
              <w:t>暂定金额</w:t>
            </w:r>
            <w:r>
              <w:rPr>
                <w:rFonts w:ascii="Calibri" w:eastAsia="Calibri"/>
                <w:sz w:val="18"/>
              </w:rPr>
              <w:t>(</w:t>
            </w:r>
            <w:r>
              <w:rPr>
                <w:sz w:val="18"/>
              </w:rPr>
              <w:t>元</w:t>
            </w:r>
            <w:r>
              <w:rPr>
                <w:rFonts w:ascii="Calibri" w:eastAsia="Calibri"/>
                <w:sz w:val="18"/>
              </w:rPr>
              <w:t>)</w:t>
            </w:r>
          </w:p>
        </w:tc>
        <w:tc>
          <w:tcPr>
            <w:tcW w:w="2681" w:type="dxa"/>
          </w:tcPr>
          <w:p>
            <w:pPr>
              <w:pStyle w:val="22"/>
              <w:spacing w:before="130"/>
              <w:ind w:left="1135" w:right="1136"/>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0" w:type="dxa"/>
          </w:tcPr>
          <w:p>
            <w:pPr>
              <w:pStyle w:val="22"/>
              <w:spacing w:before="9"/>
              <w:rPr>
                <w:sz w:val="12"/>
              </w:rPr>
            </w:pPr>
          </w:p>
          <w:p>
            <w:pPr>
              <w:pStyle w:val="22"/>
              <w:jc w:val="center"/>
              <w:rPr>
                <w:rFonts w:ascii="Calibri"/>
                <w:sz w:val="18"/>
              </w:rPr>
            </w:pPr>
            <w:r>
              <w:rPr>
                <w:rFonts w:ascii="Calibri"/>
                <w:sz w:val="18"/>
              </w:rPr>
              <w:t>1</w:t>
            </w:r>
          </w:p>
        </w:tc>
        <w:tc>
          <w:tcPr>
            <w:tcW w:w="3502" w:type="dxa"/>
          </w:tcPr>
          <w:p>
            <w:pPr>
              <w:pStyle w:val="22"/>
              <w:spacing w:before="130"/>
              <w:ind w:left="9"/>
              <w:rPr>
                <w:sz w:val="18"/>
              </w:rPr>
            </w:pPr>
            <w:r>
              <w:rPr>
                <w:sz w:val="18"/>
              </w:rPr>
              <w:t>标化工地增加费</w:t>
            </w:r>
          </w:p>
        </w:tc>
        <w:tc>
          <w:tcPr>
            <w:tcW w:w="1179" w:type="dxa"/>
          </w:tcPr>
          <w:p>
            <w:pPr>
              <w:pStyle w:val="22"/>
              <w:spacing w:before="130"/>
              <w:jc w:val="center"/>
              <w:rPr>
                <w:sz w:val="18"/>
              </w:rPr>
            </w:pPr>
            <w:r>
              <w:rPr>
                <w:sz w:val="18"/>
              </w:rPr>
              <w:t>项</w:t>
            </w: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spacing w:before="7"/>
              <w:rPr>
                <w:sz w:val="12"/>
              </w:rPr>
            </w:pPr>
          </w:p>
          <w:p>
            <w:pPr>
              <w:pStyle w:val="22"/>
              <w:jc w:val="center"/>
              <w:rPr>
                <w:rFonts w:ascii="Calibri"/>
                <w:sz w:val="18"/>
              </w:rPr>
            </w:pPr>
            <w:r>
              <w:rPr>
                <w:rFonts w:ascii="Calibri"/>
                <w:sz w:val="18"/>
              </w:rPr>
              <w:t>2</w:t>
            </w:r>
          </w:p>
        </w:tc>
        <w:tc>
          <w:tcPr>
            <w:tcW w:w="3502" w:type="dxa"/>
          </w:tcPr>
          <w:p>
            <w:pPr>
              <w:pStyle w:val="22"/>
              <w:spacing w:before="128"/>
              <w:ind w:left="9"/>
              <w:rPr>
                <w:sz w:val="18"/>
              </w:rPr>
            </w:pPr>
            <w:r>
              <w:rPr>
                <w:sz w:val="18"/>
              </w:rPr>
              <w:t>优质工程增加费</w:t>
            </w:r>
          </w:p>
        </w:tc>
        <w:tc>
          <w:tcPr>
            <w:tcW w:w="1179" w:type="dxa"/>
          </w:tcPr>
          <w:p>
            <w:pPr>
              <w:pStyle w:val="22"/>
              <w:spacing w:before="128"/>
              <w:jc w:val="center"/>
              <w:rPr>
                <w:sz w:val="18"/>
              </w:rPr>
            </w:pPr>
            <w:r>
              <w:rPr>
                <w:sz w:val="18"/>
              </w:rPr>
              <w:t>项</w:t>
            </w: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0" w:type="dxa"/>
          </w:tcPr>
          <w:p>
            <w:pPr>
              <w:pStyle w:val="22"/>
              <w:spacing w:before="9"/>
              <w:rPr>
                <w:sz w:val="12"/>
              </w:rPr>
            </w:pPr>
          </w:p>
          <w:p>
            <w:pPr>
              <w:pStyle w:val="22"/>
              <w:jc w:val="center"/>
              <w:rPr>
                <w:rFonts w:ascii="Calibri"/>
                <w:sz w:val="18"/>
              </w:rPr>
            </w:pPr>
            <w:r>
              <w:rPr>
                <w:rFonts w:ascii="Calibri"/>
                <w:sz w:val="18"/>
              </w:rPr>
              <w:t>3</w:t>
            </w:r>
          </w:p>
        </w:tc>
        <w:tc>
          <w:tcPr>
            <w:tcW w:w="3502" w:type="dxa"/>
          </w:tcPr>
          <w:p>
            <w:pPr>
              <w:pStyle w:val="22"/>
              <w:spacing w:before="130"/>
              <w:ind w:left="9"/>
              <w:rPr>
                <w:sz w:val="18"/>
              </w:rPr>
            </w:pPr>
            <w:r>
              <w:rPr>
                <w:sz w:val="18"/>
              </w:rPr>
              <w:t>其他暂列金额</w:t>
            </w:r>
          </w:p>
        </w:tc>
        <w:tc>
          <w:tcPr>
            <w:tcW w:w="1179" w:type="dxa"/>
          </w:tcPr>
          <w:p>
            <w:pPr>
              <w:pStyle w:val="22"/>
              <w:spacing w:before="130"/>
              <w:jc w:val="center"/>
              <w:rPr>
                <w:sz w:val="18"/>
              </w:rPr>
            </w:pPr>
            <w:r>
              <w:rPr>
                <w:sz w:val="18"/>
              </w:rPr>
              <w:t>项</w:t>
            </w: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spacing w:before="9"/>
              <w:rPr>
                <w:sz w:val="12"/>
              </w:rPr>
            </w:pPr>
          </w:p>
          <w:p>
            <w:pPr>
              <w:pStyle w:val="22"/>
              <w:ind w:left="103" w:right="104"/>
              <w:jc w:val="center"/>
              <w:rPr>
                <w:rFonts w:ascii="Calibri"/>
                <w:sz w:val="18"/>
              </w:rPr>
            </w:pPr>
            <w:r>
              <w:rPr>
                <w:rFonts w:ascii="Calibri"/>
                <w:sz w:val="18"/>
              </w:rPr>
              <w:t>3.1</w:t>
            </w:r>
          </w:p>
        </w:tc>
        <w:tc>
          <w:tcPr>
            <w:tcW w:w="3502" w:type="dxa"/>
          </w:tcPr>
          <w:p>
            <w:pPr>
              <w:pStyle w:val="22"/>
              <w:spacing w:before="130"/>
              <w:ind w:left="9"/>
              <w:rPr>
                <w:sz w:val="18"/>
              </w:rPr>
            </w:pPr>
            <w:r>
              <w:rPr>
                <w:sz w:val="18"/>
              </w:rPr>
              <w:t>其他暂列金额</w:t>
            </w:r>
          </w:p>
        </w:tc>
        <w:tc>
          <w:tcPr>
            <w:tcW w:w="1179" w:type="dxa"/>
          </w:tcPr>
          <w:p>
            <w:pPr>
              <w:pStyle w:val="22"/>
              <w:spacing w:before="130"/>
              <w:jc w:val="center"/>
              <w:rPr>
                <w:sz w:val="18"/>
              </w:rPr>
            </w:pPr>
            <w:r>
              <w:rPr>
                <w:sz w:val="18"/>
              </w:rPr>
              <w:t>项</w:t>
            </w: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0" w:type="dxa"/>
          </w:tcPr>
          <w:p>
            <w:pPr>
              <w:pStyle w:val="22"/>
              <w:rPr>
                <w:rFonts w:ascii="Times New Roman"/>
                <w:sz w:val="20"/>
              </w:rPr>
            </w:pPr>
          </w:p>
        </w:tc>
        <w:tc>
          <w:tcPr>
            <w:tcW w:w="3502" w:type="dxa"/>
          </w:tcPr>
          <w:p>
            <w:pPr>
              <w:pStyle w:val="22"/>
              <w:rPr>
                <w:rFonts w:ascii="Times New Roman"/>
                <w:sz w:val="20"/>
              </w:rPr>
            </w:pP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4122" w:type="dxa"/>
            <w:gridSpan w:val="2"/>
          </w:tcPr>
          <w:p>
            <w:pPr>
              <w:pStyle w:val="22"/>
              <w:spacing w:before="130"/>
              <w:ind w:left="1855" w:right="1855"/>
              <w:jc w:val="center"/>
              <w:rPr>
                <w:sz w:val="18"/>
              </w:rPr>
            </w:pPr>
            <w:r>
              <w:rPr>
                <w:sz w:val="18"/>
              </w:rPr>
              <w:t>合计</w:t>
            </w:r>
          </w:p>
        </w:tc>
        <w:tc>
          <w:tcPr>
            <w:tcW w:w="1179" w:type="dxa"/>
          </w:tcPr>
          <w:p>
            <w:pPr>
              <w:pStyle w:val="22"/>
              <w:rPr>
                <w:rFonts w:ascii="Times New Roman"/>
                <w:sz w:val="20"/>
              </w:rPr>
            </w:pPr>
          </w:p>
        </w:tc>
        <w:tc>
          <w:tcPr>
            <w:tcW w:w="2201" w:type="dxa"/>
          </w:tcPr>
          <w:p>
            <w:pPr>
              <w:pStyle w:val="22"/>
              <w:rPr>
                <w:rFonts w:ascii="Times New Roman"/>
                <w:sz w:val="20"/>
              </w:rPr>
            </w:pPr>
          </w:p>
        </w:tc>
        <w:tc>
          <w:tcPr>
            <w:tcW w:w="2681" w:type="dxa"/>
          </w:tcPr>
          <w:p>
            <w:pPr>
              <w:pStyle w:val="22"/>
              <w:spacing w:before="9"/>
              <w:rPr>
                <w:sz w:val="12"/>
              </w:rPr>
            </w:pPr>
          </w:p>
          <w:p>
            <w:pPr>
              <w:pStyle w:val="22"/>
              <w:ind w:right="2"/>
              <w:jc w:val="center"/>
              <w:rPr>
                <w:rFonts w:ascii="Calibri"/>
                <w:sz w:val="18"/>
              </w:rPr>
            </w:pPr>
            <w:r>
              <w:rPr>
                <w:rFonts w:ascii="Calibri"/>
                <w:sz w:val="18"/>
              </w:rPr>
              <w:t>-</w:t>
            </w:r>
          </w:p>
        </w:tc>
      </w:tr>
    </w:tbl>
    <w:p>
      <w:pPr>
        <w:spacing w:after="0"/>
        <w:jc w:val="center"/>
        <w:rPr>
          <w:rFonts w:ascii="Calibri"/>
          <w:sz w:val="18"/>
        </w:rPr>
        <w:sectPr>
          <w:type w:val="continuous"/>
          <w:pgSz w:w="11910" w:h="16840"/>
          <w:pgMar w:top="1080" w:right="600" w:bottom="1360" w:left="900" w:header="720" w:footer="720" w:gutter="0"/>
        </w:sectPr>
      </w:pPr>
    </w:p>
    <w:p>
      <w:pPr>
        <w:pStyle w:val="3"/>
        <w:spacing w:before="8"/>
        <w:rPr>
          <w:sz w:val="25"/>
        </w:rPr>
      </w:pPr>
    </w:p>
    <w:p>
      <w:pPr>
        <w:spacing w:after="0"/>
        <w:rPr>
          <w:sz w:val="25"/>
        </w:rPr>
        <w:sectPr>
          <w:pgSz w:w="11910" w:h="16840"/>
          <w:pgMar w:top="1080" w:right="660" w:bottom="1360" w:left="900" w:header="882" w:footer="1174" w:gutter="0"/>
        </w:sectPr>
      </w:pPr>
    </w:p>
    <w:p>
      <w:pPr>
        <w:spacing w:before="44"/>
        <w:ind w:left="213" w:right="0" w:firstLine="0"/>
        <w:jc w:val="left"/>
        <w:rPr>
          <w:sz w:val="18"/>
        </w:rPr>
      </w:pPr>
      <w:r>
        <w:rPr>
          <w:spacing w:val="-16"/>
          <w:sz w:val="18"/>
        </w:rPr>
        <w:t xml:space="preserve">【表 </w:t>
      </w:r>
      <w:r>
        <w:rPr>
          <w:sz w:val="18"/>
        </w:rPr>
        <w:t>10.2.2-23】</w:t>
      </w:r>
    </w:p>
    <w:p>
      <w:pPr>
        <w:pStyle w:val="3"/>
        <w:spacing w:before="11"/>
        <w:rPr>
          <w:sz w:val="39"/>
        </w:rPr>
      </w:pPr>
      <w:r>
        <w:br w:type="column"/>
      </w:r>
    </w:p>
    <w:p>
      <w:pPr>
        <w:pStyle w:val="8"/>
        <w:ind w:left="213"/>
      </w:pPr>
      <w:r>
        <w:rPr>
          <w:w w:val="95"/>
        </w:rPr>
        <w:t>材料（工程设备）暂估单价表</w:t>
      </w:r>
    </w:p>
    <w:p>
      <w:pPr>
        <w:spacing w:after="0"/>
        <w:sectPr>
          <w:type w:val="continuous"/>
          <w:pgSz w:w="11910" w:h="16840"/>
          <w:pgMar w:top="1080" w:right="660" w:bottom="1360" w:left="900" w:header="720" w:footer="720" w:gutter="0"/>
          <w:cols w:equalWidth="0" w:num="2">
            <w:col w:w="1611" w:space="731"/>
            <w:col w:w="8008"/>
          </w:cols>
        </w:sectPr>
      </w:pPr>
    </w:p>
    <w:p>
      <w:pPr>
        <w:pStyle w:val="3"/>
        <w:spacing w:before="9"/>
        <w:rPr>
          <w:b/>
          <w:sz w:val="25"/>
        </w:rPr>
      </w:pPr>
    </w:p>
    <w:p>
      <w:pPr>
        <w:tabs>
          <w:tab w:val="left" w:pos="5554"/>
          <w:tab w:val="left" w:pos="9126"/>
        </w:tabs>
        <w:spacing w:before="44"/>
        <w:ind w:left="213" w:right="0" w:firstLine="0"/>
        <w:jc w:val="left"/>
        <w:rPr>
          <w:sz w:val="18"/>
        </w:rPr>
      </w:pPr>
      <w:r>
        <w:rPr>
          <w:sz w:val="18"/>
        </w:rPr>
        <w:t>单位(专业)工程名称: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2499"/>
        <w:gridCol w:w="1020"/>
        <w:gridCol w:w="1181"/>
        <w:gridCol w:w="1181"/>
        <w:gridCol w:w="1239"/>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641" w:type="dxa"/>
          </w:tcPr>
          <w:p>
            <w:pPr>
              <w:pStyle w:val="22"/>
              <w:spacing w:before="5"/>
              <w:rPr>
                <w:sz w:val="24"/>
              </w:rPr>
            </w:pPr>
          </w:p>
          <w:p>
            <w:pPr>
              <w:pStyle w:val="22"/>
              <w:spacing w:before="1"/>
              <w:ind w:left="134"/>
              <w:rPr>
                <w:sz w:val="18"/>
              </w:rPr>
            </w:pPr>
            <w:r>
              <w:rPr>
                <w:sz w:val="18"/>
              </w:rPr>
              <w:t>序号</w:t>
            </w:r>
          </w:p>
        </w:tc>
        <w:tc>
          <w:tcPr>
            <w:tcW w:w="2499" w:type="dxa"/>
          </w:tcPr>
          <w:p>
            <w:pPr>
              <w:pStyle w:val="22"/>
              <w:spacing w:before="6"/>
              <w:rPr>
                <w:sz w:val="12"/>
              </w:rPr>
            </w:pPr>
          </w:p>
          <w:p>
            <w:pPr>
              <w:pStyle w:val="22"/>
              <w:spacing w:before="1" w:line="316" w:lineRule="auto"/>
              <w:ind w:left="1062" w:right="8" w:hanging="963"/>
              <w:rPr>
                <w:sz w:val="18"/>
              </w:rPr>
            </w:pPr>
            <w:r>
              <w:rPr>
                <w:spacing w:val="-25"/>
                <w:sz w:val="18"/>
              </w:rPr>
              <w:t>材料</w:t>
            </w:r>
            <w:r>
              <w:rPr>
                <w:sz w:val="18"/>
              </w:rPr>
              <w:t>（工程设备</w:t>
            </w:r>
            <w:r>
              <w:rPr>
                <w:spacing w:val="-49"/>
                <w:sz w:val="18"/>
              </w:rPr>
              <w:t>）</w:t>
            </w:r>
            <w:r>
              <w:rPr>
                <w:spacing w:val="-10"/>
                <w:sz w:val="18"/>
              </w:rPr>
              <w:t>名称、规格、型号</w:t>
            </w:r>
          </w:p>
        </w:tc>
        <w:tc>
          <w:tcPr>
            <w:tcW w:w="1020" w:type="dxa"/>
          </w:tcPr>
          <w:p>
            <w:pPr>
              <w:pStyle w:val="22"/>
              <w:spacing w:before="8"/>
              <w:ind w:left="323"/>
              <w:rPr>
                <w:sz w:val="18"/>
              </w:rPr>
            </w:pPr>
            <w:r>
              <w:rPr>
                <w:sz w:val="18"/>
              </w:rPr>
              <w:t>计量</w:t>
            </w:r>
          </w:p>
          <w:p>
            <w:pPr>
              <w:pStyle w:val="22"/>
              <w:rPr>
                <w:sz w:val="18"/>
              </w:rPr>
            </w:pPr>
          </w:p>
          <w:p>
            <w:pPr>
              <w:pStyle w:val="22"/>
              <w:spacing w:before="153"/>
              <w:ind w:left="323"/>
              <w:rPr>
                <w:sz w:val="18"/>
              </w:rPr>
            </w:pPr>
            <w:r>
              <w:rPr>
                <w:sz w:val="18"/>
              </w:rPr>
              <w:t>单位</w:t>
            </w:r>
          </w:p>
        </w:tc>
        <w:tc>
          <w:tcPr>
            <w:tcW w:w="1181" w:type="dxa"/>
          </w:tcPr>
          <w:p>
            <w:pPr>
              <w:pStyle w:val="22"/>
              <w:spacing w:before="5"/>
              <w:rPr>
                <w:sz w:val="24"/>
              </w:rPr>
            </w:pPr>
          </w:p>
          <w:p>
            <w:pPr>
              <w:pStyle w:val="22"/>
              <w:spacing w:before="1"/>
              <w:ind w:left="385" w:right="385"/>
              <w:jc w:val="center"/>
              <w:rPr>
                <w:sz w:val="18"/>
              </w:rPr>
            </w:pPr>
            <w:r>
              <w:rPr>
                <w:sz w:val="18"/>
              </w:rPr>
              <w:t>数量</w:t>
            </w:r>
          </w:p>
        </w:tc>
        <w:tc>
          <w:tcPr>
            <w:tcW w:w="1181" w:type="dxa"/>
          </w:tcPr>
          <w:p>
            <w:pPr>
              <w:pStyle w:val="22"/>
              <w:spacing w:before="5"/>
              <w:rPr>
                <w:sz w:val="24"/>
              </w:rPr>
            </w:pPr>
          </w:p>
          <w:p>
            <w:pPr>
              <w:pStyle w:val="22"/>
              <w:spacing w:before="1"/>
              <w:ind w:left="385" w:right="385"/>
              <w:jc w:val="center"/>
              <w:rPr>
                <w:sz w:val="18"/>
              </w:rPr>
            </w:pPr>
            <w:r>
              <w:rPr>
                <w:sz w:val="18"/>
              </w:rPr>
              <w:t>单价</w:t>
            </w:r>
          </w:p>
        </w:tc>
        <w:tc>
          <w:tcPr>
            <w:tcW w:w="1239" w:type="dxa"/>
          </w:tcPr>
          <w:p>
            <w:pPr>
              <w:pStyle w:val="22"/>
              <w:spacing w:before="5"/>
              <w:rPr>
                <w:sz w:val="24"/>
              </w:rPr>
            </w:pPr>
          </w:p>
          <w:p>
            <w:pPr>
              <w:pStyle w:val="22"/>
              <w:spacing w:before="1"/>
              <w:ind w:left="413" w:right="416"/>
              <w:jc w:val="center"/>
              <w:rPr>
                <w:sz w:val="18"/>
              </w:rPr>
            </w:pPr>
            <w:r>
              <w:rPr>
                <w:sz w:val="18"/>
              </w:rPr>
              <w:t>合价</w:t>
            </w:r>
          </w:p>
        </w:tc>
        <w:tc>
          <w:tcPr>
            <w:tcW w:w="2362" w:type="dxa"/>
          </w:tcPr>
          <w:p>
            <w:pPr>
              <w:pStyle w:val="22"/>
              <w:spacing w:before="5"/>
              <w:rPr>
                <w:sz w:val="24"/>
              </w:rPr>
            </w:pPr>
          </w:p>
          <w:p>
            <w:pPr>
              <w:pStyle w:val="22"/>
              <w:spacing w:before="1"/>
              <w:ind w:left="974" w:right="976"/>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1" w:type="dxa"/>
          </w:tcPr>
          <w:p>
            <w:pPr>
              <w:pStyle w:val="22"/>
              <w:rPr>
                <w:rFonts w:ascii="Times New Roman"/>
                <w:sz w:val="20"/>
              </w:rPr>
            </w:pPr>
          </w:p>
        </w:tc>
        <w:tc>
          <w:tcPr>
            <w:tcW w:w="2499" w:type="dxa"/>
          </w:tcPr>
          <w:p>
            <w:pPr>
              <w:pStyle w:val="22"/>
              <w:rPr>
                <w:rFonts w:ascii="Times New Roman"/>
                <w:sz w:val="20"/>
              </w:rPr>
            </w:pPr>
          </w:p>
        </w:tc>
        <w:tc>
          <w:tcPr>
            <w:tcW w:w="1020" w:type="dxa"/>
          </w:tcPr>
          <w:p>
            <w:pPr>
              <w:pStyle w:val="22"/>
              <w:rPr>
                <w:rFonts w:ascii="Times New Roman"/>
                <w:sz w:val="20"/>
              </w:rPr>
            </w:pP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160" w:type="dxa"/>
            <w:gridSpan w:val="3"/>
          </w:tcPr>
          <w:p>
            <w:pPr>
              <w:pStyle w:val="22"/>
              <w:spacing w:before="77"/>
              <w:ind w:left="1875" w:right="1875"/>
              <w:jc w:val="center"/>
              <w:rPr>
                <w:sz w:val="18"/>
              </w:rPr>
            </w:pPr>
            <w:r>
              <w:rPr>
                <w:sz w:val="18"/>
              </w:rPr>
              <w:t>合计</w:t>
            </w:r>
          </w:p>
        </w:tc>
        <w:tc>
          <w:tcPr>
            <w:tcW w:w="1181" w:type="dxa"/>
          </w:tcPr>
          <w:p>
            <w:pPr>
              <w:pStyle w:val="22"/>
              <w:rPr>
                <w:rFonts w:ascii="Times New Roman"/>
                <w:sz w:val="20"/>
              </w:rPr>
            </w:pPr>
          </w:p>
        </w:tc>
        <w:tc>
          <w:tcPr>
            <w:tcW w:w="1181" w:type="dxa"/>
          </w:tcPr>
          <w:p>
            <w:pPr>
              <w:pStyle w:val="22"/>
              <w:rPr>
                <w:rFonts w:ascii="Times New Roman"/>
                <w:sz w:val="20"/>
              </w:rPr>
            </w:pPr>
          </w:p>
        </w:tc>
        <w:tc>
          <w:tcPr>
            <w:tcW w:w="1239" w:type="dxa"/>
          </w:tcPr>
          <w:p>
            <w:pPr>
              <w:pStyle w:val="22"/>
              <w:rPr>
                <w:rFonts w:ascii="Times New Roman"/>
                <w:sz w:val="20"/>
              </w:rPr>
            </w:pPr>
          </w:p>
        </w:tc>
        <w:tc>
          <w:tcPr>
            <w:tcW w:w="2362" w:type="dxa"/>
          </w:tcPr>
          <w:p>
            <w:pPr>
              <w:pStyle w:val="22"/>
              <w:rPr>
                <w:rFonts w:ascii="Times New Roman"/>
                <w:sz w:val="20"/>
              </w:rPr>
            </w:pPr>
          </w:p>
        </w:tc>
      </w:tr>
    </w:tbl>
    <w:p>
      <w:pPr>
        <w:spacing w:after="0"/>
        <w:rPr>
          <w:rFonts w:ascii="Times New Roman"/>
          <w:sz w:val="20"/>
        </w:rPr>
        <w:sectPr>
          <w:type w:val="continuous"/>
          <w:pgSz w:w="11910" w:h="16840"/>
          <w:pgMar w:top="1080" w:right="660" w:bottom="1360" w:left="900" w:header="720" w:footer="720" w:gutter="0"/>
        </w:sectPr>
      </w:pPr>
    </w:p>
    <w:p>
      <w:pPr>
        <w:pStyle w:val="3"/>
        <w:rPr>
          <w:sz w:val="25"/>
        </w:rPr>
      </w:pPr>
    </w:p>
    <w:p>
      <w:pPr>
        <w:spacing w:after="0"/>
        <w:rPr>
          <w:sz w:val="25"/>
        </w:rPr>
        <w:sectPr>
          <w:pgSz w:w="11910" w:h="16840"/>
          <w:pgMar w:top="1080" w:right="600" w:bottom="1360" w:left="900" w:header="882" w:footer="1174" w:gutter="0"/>
        </w:sectPr>
      </w:pPr>
    </w:p>
    <w:p>
      <w:pPr>
        <w:spacing w:before="45"/>
        <w:ind w:left="120" w:right="0" w:firstLine="0"/>
        <w:jc w:val="left"/>
        <w:rPr>
          <w:sz w:val="18"/>
        </w:rPr>
      </w:pPr>
      <w:r>
        <w:rPr>
          <w:spacing w:val="-16"/>
          <w:sz w:val="18"/>
        </w:rPr>
        <w:t xml:space="preserve">【表 </w:t>
      </w:r>
      <w:r>
        <w:rPr>
          <w:rFonts w:ascii="Calibri" w:eastAsia="Calibri"/>
          <w:sz w:val="18"/>
        </w:rPr>
        <w:t>10.2.2-24</w:t>
      </w:r>
      <w:r>
        <w:rPr>
          <w:sz w:val="18"/>
        </w:rPr>
        <w:t>】</w:t>
      </w:r>
    </w:p>
    <w:p>
      <w:pPr>
        <w:pStyle w:val="3"/>
        <w:spacing w:before="5"/>
        <w:rPr>
          <w:sz w:val="39"/>
        </w:rPr>
      </w:pPr>
      <w:r>
        <w:br w:type="column"/>
      </w:r>
    </w:p>
    <w:p>
      <w:pPr>
        <w:pStyle w:val="8"/>
        <w:ind w:left="120"/>
      </w:pPr>
      <w:r>
        <w:rPr>
          <w:w w:val="95"/>
        </w:rPr>
        <w:t>专业工程暂估价表</w:t>
      </w:r>
    </w:p>
    <w:p>
      <w:pPr>
        <w:spacing w:after="0"/>
        <w:sectPr>
          <w:type w:val="continuous"/>
          <w:pgSz w:w="11910" w:h="16840"/>
          <w:pgMar w:top="1080" w:right="600" w:bottom="1360" w:left="900" w:header="720" w:footer="720" w:gutter="0"/>
          <w:cols w:equalWidth="0" w:num="2">
            <w:col w:w="1400" w:space="2069"/>
            <w:col w:w="6941"/>
          </w:cols>
        </w:sectPr>
      </w:pPr>
    </w:p>
    <w:p>
      <w:pPr>
        <w:pStyle w:val="3"/>
        <w:spacing w:before="11"/>
        <w:rPr>
          <w:b/>
          <w:sz w:val="26"/>
        </w:rPr>
      </w:pPr>
    </w:p>
    <w:p>
      <w:pPr>
        <w:tabs>
          <w:tab w:val="left" w:pos="4541"/>
          <w:tab w:val="left" w:pos="9280"/>
        </w:tabs>
        <w:spacing w:before="44" w:after="45"/>
        <w:ind w:left="120" w:right="0" w:firstLine="0"/>
        <w:jc w:val="left"/>
        <w:rPr>
          <w:sz w:val="18"/>
        </w:rPr>
      </w:pPr>
      <w:r>
        <w:rPr>
          <w:sz w:val="18"/>
        </w:rPr>
        <w:t>单位</w:t>
      </w:r>
      <w:r>
        <w:rPr>
          <w:rFonts w:ascii="Calibri" w:eastAsia="Calibri"/>
          <w:sz w:val="18"/>
        </w:rPr>
        <w:t>(</w:t>
      </w:r>
      <w:r>
        <w:rPr>
          <w:sz w:val="18"/>
        </w:rPr>
        <w:t>专业</w:t>
      </w:r>
      <w:r>
        <w:rPr>
          <w:rFonts w:ascii="Calibri" w:eastAsia="Calibri"/>
          <w:sz w:val="18"/>
        </w:rPr>
        <w:t>)</w:t>
      </w:r>
      <w:r>
        <w:rPr>
          <w:sz w:val="18"/>
        </w:rPr>
        <w:t>工程名称</w:t>
      </w:r>
      <w:r>
        <w:rPr>
          <w:rFonts w:ascii="Calibri" w:eastAsia="Calibri"/>
          <w:sz w:val="18"/>
        </w:rPr>
        <w:t>:</w:t>
      </w:r>
      <w:r>
        <w:rPr>
          <w:rFonts w:ascii="Calibri" w:eastAsia="Calibri"/>
          <w:sz w:val="18"/>
        </w:rPr>
        <w:tab/>
      </w:r>
      <w:r>
        <w:rPr>
          <w:sz w:val="18"/>
        </w:rPr>
        <w:t>标段</w:t>
      </w:r>
      <w:r>
        <w:rPr>
          <w:rFonts w:ascii="Calibri" w:eastAsia="Calibri"/>
          <w:sz w:val="18"/>
        </w:rPr>
        <w:t>:</w:t>
      </w:r>
      <w:r>
        <w:rPr>
          <w:rFonts w:ascii="Calibri" w:eastAsia="Calibri"/>
          <w:sz w:val="18"/>
        </w:rPr>
        <w:tab/>
      </w:r>
      <w:r>
        <w:rPr>
          <w:sz w:val="18"/>
        </w:rPr>
        <w:t>第 页 共</w:t>
      </w:r>
      <w:r>
        <w:rPr>
          <w:spacing w:val="1"/>
          <w:sz w:val="18"/>
        </w:rPr>
        <w:t xml:space="preserve"> </w:t>
      </w:r>
      <w:r>
        <w:rPr>
          <w:sz w:val="18"/>
        </w:rPr>
        <w:t>页</w:t>
      </w:r>
    </w:p>
    <w:tbl>
      <w:tblPr>
        <w:tblStyle w:val="16"/>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3742"/>
        <w:gridCol w:w="2000"/>
        <w:gridCol w:w="1880"/>
        <w:gridCol w:w="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spacing w:before="130"/>
              <w:ind w:left="153"/>
              <w:rPr>
                <w:sz w:val="18"/>
              </w:rPr>
            </w:pPr>
            <w:r>
              <w:rPr>
                <w:sz w:val="18"/>
              </w:rPr>
              <w:t>序号</w:t>
            </w:r>
          </w:p>
        </w:tc>
        <w:tc>
          <w:tcPr>
            <w:tcW w:w="3742" w:type="dxa"/>
          </w:tcPr>
          <w:p>
            <w:pPr>
              <w:pStyle w:val="22"/>
              <w:spacing w:before="130"/>
              <w:ind w:left="1351" w:right="1351"/>
              <w:jc w:val="center"/>
              <w:rPr>
                <w:sz w:val="18"/>
              </w:rPr>
            </w:pPr>
            <w:r>
              <w:rPr>
                <w:sz w:val="18"/>
              </w:rPr>
              <w:t>工 程 名 称</w:t>
            </w:r>
          </w:p>
        </w:tc>
        <w:tc>
          <w:tcPr>
            <w:tcW w:w="2000" w:type="dxa"/>
          </w:tcPr>
          <w:p>
            <w:pPr>
              <w:pStyle w:val="22"/>
              <w:spacing w:before="130"/>
              <w:ind w:left="633"/>
              <w:rPr>
                <w:sz w:val="18"/>
              </w:rPr>
            </w:pPr>
            <w:r>
              <w:rPr>
                <w:sz w:val="18"/>
              </w:rPr>
              <w:t>工程内容</w:t>
            </w:r>
          </w:p>
        </w:tc>
        <w:tc>
          <w:tcPr>
            <w:tcW w:w="1880" w:type="dxa"/>
          </w:tcPr>
          <w:p>
            <w:pPr>
              <w:pStyle w:val="22"/>
              <w:spacing w:before="130"/>
              <w:ind w:left="429"/>
              <w:rPr>
                <w:rFonts w:ascii="Calibri" w:eastAsia="Calibri"/>
                <w:sz w:val="18"/>
              </w:rPr>
            </w:pPr>
            <w:r>
              <w:rPr>
                <w:sz w:val="18"/>
              </w:rPr>
              <w:t>暂估金额</w:t>
            </w:r>
            <w:r>
              <w:rPr>
                <w:rFonts w:ascii="Calibri" w:eastAsia="Calibri"/>
                <w:sz w:val="18"/>
              </w:rPr>
              <w:t>(</w:t>
            </w:r>
            <w:r>
              <w:rPr>
                <w:sz w:val="18"/>
              </w:rPr>
              <w:t>元</w:t>
            </w:r>
            <w:r>
              <w:rPr>
                <w:rFonts w:ascii="Calibri" w:eastAsia="Calibri"/>
                <w:sz w:val="18"/>
              </w:rPr>
              <w:t>)</w:t>
            </w:r>
          </w:p>
        </w:tc>
        <w:tc>
          <w:tcPr>
            <w:tcW w:w="1882" w:type="dxa"/>
          </w:tcPr>
          <w:p>
            <w:pPr>
              <w:pStyle w:val="22"/>
              <w:spacing w:before="130"/>
              <w:ind w:left="734" w:right="736"/>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80" w:type="dxa"/>
          </w:tcPr>
          <w:p>
            <w:pPr>
              <w:pStyle w:val="22"/>
              <w:rPr>
                <w:rFonts w:ascii="Times New Roman"/>
                <w:sz w:val="20"/>
              </w:rPr>
            </w:pPr>
          </w:p>
        </w:tc>
        <w:tc>
          <w:tcPr>
            <w:tcW w:w="3742" w:type="dxa"/>
          </w:tcPr>
          <w:p>
            <w:pPr>
              <w:pStyle w:val="22"/>
              <w:rPr>
                <w:rFonts w:ascii="Times New Roman"/>
                <w:sz w:val="20"/>
              </w:rPr>
            </w:pPr>
          </w:p>
        </w:tc>
        <w:tc>
          <w:tcPr>
            <w:tcW w:w="2000" w:type="dxa"/>
          </w:tcPr>
          <w:p>
            <w:pPr>
              <w:pStyle w:val="22"/>
              <w:rPr>
                <w:rFonts w:ascii="Times New Roman"/>
                <w:sz w:val="20"/>
              </w:rPr>
            </w:pPr>
          </w:p>
        </w:tc>
        <w:tc>
          <w:tcPr>
            <w:tcW w:w="1880" w:type="dxa"/>
          </w:tcPr>
          <w:p>
            <w:pPr>
              <w:pStyle w:val="22"/>
              <w:rPr>
                <w:rFonts w:ascii="Times New Roman"/>
                <w:sz w:val="20"/>
              </w:rPr>
            </w:pPr>
          </w:p>
        </w:tc>
        <w:tc>
          <w:tcPr>
            <w:tcW w:w="1882"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21" w:type="dxa"/>
            <w:gridSpan w:val="3"/>
          </w:tcPr>
          <w:p>
            <w:pPr>
              <w:pStyle w:val="22"/>
              <w:spacing w:before="130"/>
              <w:ind w:left="3005" w:right="3006"/>
              <w:jc w:val="center"/>
              <w:rPr>
                <w:sz w:val="18"/>
              </w:rPr>
            </w:pPr>
            <w:r>
              <w:rPr>
                <w:sz w:val="18"/>
              </w:rPr>
              <w:t>合计</w:t>
            </w:r>
          </w:p>
        </w:tc>
        <w:tc>
          <w:tcPr>
            <w:tcW w:w="1880" w:type="dxa"/>
          </w:tcPr>
          <w:p>
            <w:pPr>
              <w:pStyle w:val="22"/>
              <w:rPr>
                <w:rFonts w:ascii="Times New Roman"/>
                <w:sz w:val="20"/>
              </w:rPr>
            </w:pPr>
          </w:p>
        </w:tc>
        <w:tc>
          <w:tcPr>
            <w:tcW w:w="1882" w:type="dxa"/>
          </w:tcPr>
          <w:p>
            <w:pPr>
              <w:pStyle w:val="22"/>
              <w:rPr>
                <w:rFonts w:ascii="Times New Roman"/>
                <w:sz w:val="20"/>
              </w:rPr>
            </w:pPr>
          </w:p>
        </w:tc>
      </w:tr>
    </w:tbl>
    <w:p>
      <w:pPr>
        <w:spacing w:after="0"/>
        <w:rPr>
          <w:rFonts w:ascii="Times New Roman"/>
          <w:sz w:val="20"/>
        </w:rPr>
        <w:sectPr>
          <w:type w:val="continuous"/>
          <w:pgSz w:w="11910" w:h="16840"/>
          <w:pgMar w:top="1080" w:right="600" w:bottom="1360" w:left="900" w:header="720" w:footer="720" w:gutter="0"/>
        </w:sectPr>
      </w:pPr>
    </w:p>
    <w:p>
      <w:pPr>
        <w:pStyle w:val="3"/>
        <w:spacing w:before="12"/>
        <w:rPr>
          <w:sz w:val="23"/>
        </w:rPr>
      </w:pPr>
    </w:p>
    <w:p>
      <w:pPr>
        <w:spacing w:after="0"/>
        <w:rPr>
          <w:sz w:val="23"/>
        </w:rPr>
        <w:sectPr>
          <w:pgSz w:w="11910" w:h="16840"/>
          <w:pgMar w:top="1080" w:right="620" w:bottom="1360" w:left="920" w:header="882" w:footer="1174" w:gutter="0"/>
        </w:sectPr>
      </w:pPr>
    </w:p>
    <w:p>
      <w:pPr>
        <w:spacing w:before="44"/>
        <w:ind w:left="212" w:right="0" w:firstLine="0"/>
        <w:jc w:val="left"/>
        <w:rPr>
          <w:sz w:val="18"/>
        </w:rPr>
      </w:pPr>
      <w:r>
        <w:rPr>
          <w:spacing w:val="-16"/>
          <w:sz w:val="18"/>
        </w:rPr>
        <w:t xml:space="preserve">【表 </w:t>
      </w:r>
      <w:r>
        <w:rPr>
          <w:sz w:val="18"/>
        </w:rPr>
        <w:t>10.2.2-25】</w:t>
      </w:r>
    </w:p>
    <w:p>
      <w:pPr>
        <w:pStyle w:val="3"/>
        <w:spacing w:before="1"/>
        <w:rPr>
          <w:sz w:val="38"/>
        </w:rPr>
      </w:pPr>
      <w:r>
        <w:br w:type="column"/>
      </w:r>
    </w:p>
    <w:p>
      <w:pPr>
        <w:pStyle w:val="8"/>
        <w:ind w:left="212"/>
      </w:pPr>
      <w:r>
        <w:rPr>
          <w:w w:val="95"/>
        </w:rPr>
        <w:t>专项技术措施暂估价表</w:t>
      </w:r>
    </w:p>
    <w:p>
      <w:pPr>
        <w:spacing w:after="0"/>
        <w:sectPr>
          <w:type w:val="continuous"/>
          <w:pgSz w:w="11910" w:h="16840"/>
          <w:pgMar w:top="1080" w:right="620" w:bottom="1360" w:left="920" w:header="720" w:footer="720" w:gutter="0"/>
          <w:cols w:equalWidth="0" w:num="2">
            <w:col w:w="1611" w:space="1345"/>
            <w:col w:w="7414"/>
          </w:cols>
        </w:sectPr>
      </w:pPr>
    </w:p>
    <w:p>
      <w:pPr>
        <w:pStyle w:val="3"/>
        <w:spacing w:before="9"/>
        <w:rPr>
          <w:b/>
          <w:sz w:val="25"/>
        </w:rPr>
      </w:pPr>
    </w:p>
    <w:p>
      <w:pPr>
        <w:tabs>
          <w:tab w:val="left" w:pos="4214"/>
          <w:tab w:val="left" w:pos="9147"/>
        </w:tabs>
        <w:spacing w:before="45"/>
        <w:ind w:left="212" w:right="0" w:firstLine="0"/>
        <w:jc w:val="left"/>
        <w:rPr>
          <w:sz w:val="18"/>
        </w:rPr>
      </w:pPr>
      <w:r>
        <w:rPr>
          <w:sz w:val="18"/>
        </w:rPr>
        <w:t>单位(专业)工程名称: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3341"/>
        <w:gridCol w:w="2580"/>
        <w:gridCol w:w="1781"/>
        <w:gridCol w:w="1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spacing w:before="116"/>
              <w:ind w:left="143"/>
              <w:rPr>
                <w:sz w:val="18"/>
              </w:rPr>
            </w:pPr>
            <w:r>
              <w:rPr>
                <w:sz w:val="18"/>
              </w:rPr>
              <w:t>序号</w:t>
            </w:r>
          </w:p>
        </w:tc>
        <w:tc>
          <w:tcPr>
            <w:tcW w:w="3341" w:type="dxa"/>
          </w:tcPr>
          <w:p>
            <w:pPr>
              <w:pStyle w:val="22"/>
              <w:spacing w:before="116"/>
              <w:ind w:left="1285" w:right="1285"/>
              <w:jc w:val="center"/>
              <w:rPr>
                <w:sz w:val="18"/>
              </w:rPr>
            </w:pPr>
            <w:r>
              <w:rPr>
                <w:sz w:val="18"/>
              </w:rPr>
              <w:t>工程名称</w:t>
            </w:r>
          </w:p>
        </w:tc>
        <w:tc>
          <w:tcPr>
            <w:tcW w:w="2580" w:type="dxa"/>
          </w:tcPr>
          <w:p>
            <w:pPr>
              <w:pStyle w:val="22"/>
              <w:spacing w:before="116"/>
              <w:ind w:left="905" w:right="905"/>
              <w:jc w:val="center"/>
              <w:rPr>
                <w:sz w:val="18"/>
              </w:rPr>
            </w:pPr>
            <w:r>
              <w:rPr>
                <w:sz w:val="18"/>
              </w:rPr>
              <w:t>工程内容</w:t>
            </w:r>
          </w:p>
        </w:tc>
        <w:tc>
          <w:tcPr>
            <w:tcW w:w="1781" w:type="dxa"/>
          </w:tcPr>
          <w:p>
            <w:pPr>
              <w:pStyle w:val="22"/>
              <w:spacing w:before="116"/>
              <w:ind w:left="345"/>
              <w:rPr>
                <w:sz w:val="18"/>
              </w:rPr>
            </w:pPr>
            <w:r>
              <w:rPr>
                <w:sz w:val="18"/>
              </w:rPr>
              <w:t>暂估金额(元)</w:t>
            </w:r>
          </w:p>
        </w:tc>
        <w:tc>
          <w:tcPr>
            <w:tcW w:w="1778" w:type="dxa"/>
          </w:tcPr>
          <w:p>
            <w:pPr>
              <w:pStyle w:val="22"/>
              <w:spacing w:before="116"/>
              <w:ind w:left="684" w:right="684"/>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0" w:type="dxa"/>
          </w:tcPr>
          <w:p>
            <w:pPr>
              <w:pStyle w:val="22"/>
              <w:rPr>
                <w:rFonts w:ascii="Times New Roman"/>
                <w:sz w:val="20"/>
              </w:rPr>
            </w:pPr>
          </w:p>
        </w:tc>
        <w:tc>
          <w:tcPr>
            <w:tcW w:w="3341" w:type="dxa"/>
          </w:tcPr>
          <w:p>
            <w:pPr>
              <w:pStyle w:val="22"/>
              <w:rPr>
                <w:rFonts w:ascii="Times New Roman"/>
                <w:sz w:val="20"/>
              </w:rPr>
            </w:pPr>
          </w:p>
        </w:tc>
        <w:tc>
          <w:tcPr>
            <w:tcW w:w="2580" w:type="dxa"/>
          </w:tcPr>
          <w:p>
            <w:pPr>
              <w:pStyle w:val="22"/>
              <w:rPr>
                <w:rFonts w:ascii="Times New Roman"/>
                <w:sz w:val="20"/>
              </w:rPr>
            </w:pPr>
          </w:p>
        </w:tc>
        <w:tc>
          <w:tcPr>
            <w:tcW w:w="1781" w:type="dxa"/>
          </w:tcPr>
          <w:p>
            <w:pPr>
              <w:pStyle w:val="22"/>
              <w:rPr>
                <w:rFonts w:ascii="Times New Roman"/>
                <w:sz w:val="20"/>
              </w:rPr>
            </w:pPr>
          </w:p>
        </w:tc>
        <w:tc>
          <w:tcPr>
            <w:tcW w:w="177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582" w:type="dxa"/>
            <w:gridSpan w:val="3"/>
          </w:tcPr>
          <w:p>
            <w:pPr>
              <w:pStyle w:val="22"/>
              <w:spacing w:before="116"/>
              <w:ind w:left="3086" w:right="3086"/>
              <w:jc w:val="center"/>
              <w:rPr>
                <w:sz w:val="18"/>
              </w:rPr>
            </w:pPr>
            <w:r>
              <w:rPr>
                <w:sz w:val="18"/>
              </w:rPr>
              <w:t>合计</w:t>
            </w:r>
          </w:p>
        </w:tc>
        <w:tc>
          <w:tcPr>
            <w:tcW w:w="1781" w:type="dxa"/>
          </w:tcPr>
          <w:p>
            <w:pPr>
              <w:pStyle w:val="22"/>
              <w:spacing w:before="116"/>
              <w:ind w:right="100"/>
              <w:jc w:val="right"/>
              <w:rPr>
                <w:sz w:val="18"/>
              </w:rPr>
            </w:pPr>
            <w:r>
              <w:rPr>
                <w:sz w:val="18"/>
              </w:rPr>
              <w:t>0.00</w:t>
            </w:r>
          </w:p>
        </w:tc>
        <w:tc>
          <w:tcPr>
            <w:tcW w:w="1778" w:type="dxa"/>
          </w:tcPr>
          <w:p>
            <w:pPr>
              <w:pStyle w:val="22"/>
              <w:rPr>
                <w:rFonts w:ascii="Times New Roman"/>
                <w:sz w:val="20"/>
              </w:rPr>
            </w:pPr>
          </w:p>
        </w:tc>
      </w:tr>
    </w:tbl>
    <w:p>
      <w:pPr>
        <w:spacing w:after="0"/>
        <w:rPr>
          <w:rFonts w:ascii="Times New Roman"/>
          <w:sz w:val="20"/>
        </w:rPr>
        <w:sectPr>
          <w:type w:val="continuous"/>
          <w:pgSz w:w="11910" w:h="16840"/>
          <w:pgMar w:top="1080" w:right="620" w:bottom="1360" w:left="920" w:header="720" w:footer="720" w:gutter="0"/>
        </w:sectPr>
      </w:pPr>
    </w:p>
    <w:p>
      <w:pPr>
        <w:pStyle w:val="3"/>
        <w:rPr>
          <w:sz w:val="25"/>
        </w:rPr>
      </w:pPr>
    </w:p>
    <w:p>
      <w:pPr>
        <w:spacing w:after="0"/>
        <w:rPr>
          <w:sz w:val="25"/>
        </w:rPr>
        <w:sectPr>
          <w:pgSz w:w="11910" w:h="16840"/>
          <w:pgMar w:top="1080" w:right="620" w:bottom="1360" w:left="900" w:header="882" w:footer="1174" w:gutter="0"/>
        </w:sectPr>
      </w:pPr>
    </w:p>
    <w:p>
      <w:pPr>
        <w:spacing w:before="45"/>
        <w:ind w:left="223" w:right="0" w:firstLine="0"/>
        <w:jc w:val="left"/>
        <w:rPr>
          <w:sz w:val="18"/>
        </w:rPr>
      </w:pPr>
      <w:r>
        <w:rPr>
          <w:spacing w:val="-16"/>
          <w:sz w:val="18"/>
        </w:rPr>
        <w:t xml:space="preserve">【表 </w:t>
      </w:r>
      <w:r>
        <w:rPr>
          <w:sz w:val="18"/>
        </w:rPr>
        <w:t>10.2.2-26】</w:t>
      </w:r>
    </w:p>
    <w:p>
      <w:pPr>
        <w:pStyle w:val="3"/>
        <w:spacing w:before="9"/>
        <w:rPr>
          <w:sz w:val="28"/>
        </w:rPr>
      </w:pPr>
      <w:r>
        <w:br w:type="column"/>
      </w:r>
    </w:p>
    <w:p>
      <w:pPr>
        <w:pStyle w:val="8"/>
        <w:spacing w:before="1"/>
      </w:pPr>
      <w:r>
        <w:t>计 日 工 表</w:t>
      </w:r>
    </w:p>
    <w:p>
      <w:pPr>
        <w:spacing w:after="0"/>
        <w:sectPr>
          <w:type w:val="continuous"/>
          <w:pgSz w:w="11910" w:h="16840"/>
          <w:pgMar w:top="1080" w:right="620" w:bottom="1360" w:left="900" w:header="720" w:footer="720" w:gutter="0"/>
          <w:cols w:equalWidth="0" w:num="2">
            <w:col w:w="1621" w:space="2246"/>
            <w:col w:w="6523"/>
          </w:cols>
        </w:sectPr>
      </w:pPr>
    </w:p>
    <w:p>
      <w:pPr>
        <w:pStyle w:val="3"/>
        <w:spacing w:before="5"/>
        <w:rPr>
          <w:b/>
          <w:sz w:val="9"/>
        </w:rPr>
      </w:pPr>
    </w:p>
    <w:p>
      <w:pPr>
        <w:tabs>
          <w:tab w:val="left" w:pos="5064"/>
          <w:tab w:val="left" w:pos="9177"/>
        </w:tabs>
        <w:spacing w:before="45"/>
        <w:ind w:left="223" w:right="0" w:firstLine="0"/>
        <w:jc w:val="left"/>
        <w:rPr>
          <w:sz w:val="18"/>
        </w:rPr>
      </w:pPr>
      <w:r>
        <w:rPr>
          <w:sz w:val="18"/>
        </w:rPr>
        <w:t>单位(专业)工程名称: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3781"/>
        <w:gridCol w:w="1260"/>
        <w:gridCol w:w="1279"/>
        <w:gridCol w:w="1541"/>
        <w:gridCol w:w="1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61" w:type="dxa"/>
          </w:tcPr>
          <w:p>
            <w:pPr>
              <w:pStyle w:val="22"/>
              <w:rPr>
                <w:sz w:val="16"/>
              </w:rPr>
            </w:pPr>
          </w:p>
          <w:p>
            <w:pPr>
              <w:pStyle w:val="22"/>
              <w:ind w:left="325" w:right="325"/>
              <w:jc w:val="center"/>
              <w:rPr>
                <w:sz w:val="18"/>
              </w:rPr>
            </w:pPr>
            <w:r>
              <w:rPr>
                <w:sz w:val="18"/>
              </w:rPr>
              <w:t>编号</w:t>
            </w:r>
          </w:p>
        </w:tc>
        <w:tc>
          <w:tcPr>
            <w:tcW w:w="3781" w:type="dxa"/>
          </w:tcPr>
          <w:p>
            <w:pPr>
              <w:pStyle w:val="22"/>
              <w:rPr>
                <w:sz w:val="16"/>
              </w:rPr>
            </w:pPr>
          </w:p>
          <w:p>
            <w:pPr>
              <w:pStyle w:val="22"/>
              <w:ind w:left="2"/>
              <w:jc w:val="center"/>
              <w:rPr>
                <w:sz w:val="18"/>
              </w:rPr>
            </w:pPr>
            <w:r>
              <w:rPr>
                <w:sz w:val="18"/>
              </w:rPr>
              <w:t>项 目 名 称</w:t>
            </w:r>
          </w:p>
        </w:tc>
        <w:tc>
          <w:tcPr>
            <w:tcW w:w="1260" w:type="dxa"/>
          </w:tcPr>
          <w:p>
            <w:pPr>
              <w:pStyle w:val="22"/>
              <w:rPr>
                <w:sz w:val="16"/>
              </w:rPr>
            </w:pPr>
          </w:p>
          <w:p>
            <w:pPr>
              <w:pStyle w:val="22"/>
              <w:ind w:left="425" w:right="425"/>
              <w:jc w:val="center"/>
              <w:rPr>
                <w:sz w:val="18"/>
              </w:rPr>
            </w:pPr>
            <w:r>
              <w:rPr>
                <w:sz w:val="18"/>
              </w:rPr>
              <w:t>单位</w:t>
            </w:r>
          </w:p>
        </w:tc>
        <w:tc>
          <w:tcPr>
            <w:tcW w:w="1279" w:type="dxa"/>
          </w:tcPr>
          <w:p>
            <w:pPr>
              <w:pStyle w:val="22"/>
              <w:rPr>
                <w:sz w:val="16"/>
              </w:rPr>
            </w:pPr>
          </w:p>
          <w:p>
            <w:pPr>
              <w:pStyle w:val="22"/>
              <w:ind w:left="434" w:right="434"/>
              <w:jc w:val="center"/>
              <w:rPr>
                <w:sz w:val="18"/>
              </w:rPr>
            </w:pPr>
            <w:r>
              <w:rPr>
                <w:sz w:val="18"/>
              </w:rPr>
              <w:t>数量</w:t>
            </w:r>
          </w:p>
        </w:tc>
        <w:tc>
          <w:tcPr>
            <w:tcW w:w="1541" w:type="dxa"/>
          </w:tcPr>
          <w:p>
            <w:pPr>
              <w:pStyle w:val="22"/>
              <w:rPr>
                <w:sz w:val="16"/>
              </w:rPr>
            </w:pPr>
          </w:p>
          <w:p>
            <w:pPr>
              <w:pStyle w:val="22"/>
              <w:ind w:left="225"/>
              <w:rPr>
                <w:sz w:val="18"/>
              </w:rPr>
            </w:pPr>
            <w:r>
              <w:rPr>
                <w:sz w:val="18"/>
              </w:rPr>
              <w:t>综合单价(元)</w:t>
            </w:r>
          </w:p>
        </w:tc>
        <w:tc>
          <w:tcPr>
            <w:tcW w:w="1238" w:type="dxa"/>
          </w:tcPr>
          <w:p>
            <w:pPr>
              <w:pStyle w:val="22"/>
              <w:rPr>
                <w:sz w:val="16"/>
              </w:rPr>
            </w:pPr>
          </w:p>
          <w:p>
            <w:pPr>
              <w:pStyle w:val="22"/>
              <w:ind w:left="254"/>
              <w:rPr>
                <w:sz w:val="18"/>
              </w:rPr>
            </w:pPr>
            <w:r>
              <w:rPr>
                <w:sz w:val="18"/>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ind w:right="1"/>
              <w:jc w:val="center"/>
              <w:rPr>
                <w:sz w:val="18"/>
              </w:rPr>
            </w:pPr>
            <w:r>
              <w:rPr>
                <w:sz w:val="18"/>
              </w:rPr>
              <w:t>一</w:t>
            </w:r>
          </w:p>
        </w:tc>
        <w:tc>
          <w:tcPr>
            <w:tcW w:w="3781" w:type="dxa"/>
          </w:tcPr>
          <w:p>
            <w:pPr>
              <w:pStyle w:val="22"/>
              <w:tabs>
                <w:tab w:val="left" w:pos="634"/>
              </w:tabs>
              <w:spacing w:before="116"/>
              <w:jc w:val="center"/>
              <w:rPr>
                <w:sz w:val="18"/>
              </w:rPr>
            </w:pPr>
            <w:r>
              <w:rPr>
                <w:sz w:val="18"/>
              </w:rPr>
              <w:t>人</w:t>
            </w:r>
            <w:r>
              <w:rPr>
                <w:sz w:val="18"/>
              </w:rPr>
              <w:tab/>
            </w:r>
            <w:r>
              <w:rPr>
                <w:sz w:val="18"/>
              </w:rPr>
              <w:t>工</w:t>
            </w:r>
          </w:p>
        </w:tc>
        <w:tc>
          <w:tcPr>
            <w:tcW w:w="1260" w:type="dxa"/>
          </w:tcPr>
          <w:p>
            <w:pPr>
              <w:pStyle w:val="22"/>
              <w:spacing w:before="116"/>
              <w:jc w:val="center"/>
              <w:rPr>
                <w:sz w:val="18"/>
              </w:rPr>
            </w:pPr>
            <w:r>
              <w:rPr>
                <w:sz w:val="18"/>
              </w:rPr>
              <w:t>元</w:t>
            </w: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jc w:val="center"/>
              <w:rPr>
                <w:sz w:val="18"/>
              </w:rPr>
            </w:pPr>
            <w:r>
              <w:rPr>
                <w:sz w:val="18"/>
              </w:rPr>
              <w:t>1</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1" w:type="dxa"/>
          </w:tcPr>
          <w:p>
            <w:pPr>
              <w:pStyle w:val="22"/>
              <w:spacing w:before="8"/>
              <w:jc w:val="center"/>
              <w:rPr>
                <w:sz w:val="18"/>
              </w:rPr>
            </w:pPr>
            <w:r>
              <w:rPr>
                <w:sz w:val="18"/>
              </w:rPr>
              <w:t>2</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jc w:val="center"/>
              <w:rPr>
                <w:sz w:val="18"/>
              </w:rPr>
            </w:pPr>
            <w:r>
              <w:rPr>
                <w:sz w:val="18"/>
              </w:rPr>
              <w:t>3</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jc w:val="center"/>
              <w:rPr>
                <w:sz w:val="18"/>
              </w:rPr>
            </w:pPr>
            <w:r>
              <w:rPr>
                <w:sz w:val="18"/>
              </w:rPr>
              <w:t>4</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61" w:type="dxa"/>
          </w:tcPr>
          <w:p>
            <w:pPr>
              <w:pStyle w:val="22"/>
              <w:spacing w:before="51"/>
              <w:jc w:val="center"/>
              <w:rPr>
                <w:sz w:val="18"/>
              </w:rPr>
            </w:pPr>
            <w:r>
              <w:rPr>
                <w:sz w:val="18"/>
              </w:rPr>
              <w:t>5</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23" w:type="dxa"/>
            <w:gridSpan w:val="5"/>
          </w:tcPr>
          <w:p>
            <w:pPr>
              <w:pStyle w:val="22"/>
              <w:spacing w:before="113"/>
              <w:ind w:left="3895" w:right="3893"/>
              <w:jc w:val="center"/>
              <w:rPr>
                <w:sz w:val="18"/>
              </w:rPr>
            </w:pPr>
            <w:r>
              <w:rPr>
                <w:sz w:val="18"/>
              </w:rPr>
              <w:t>人 工 小 计</w:t>
            </w: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3"/>
              <w:ind w:right="1"/>
              <w:jc w:val="center"/>
              <w:rPr>
                <w:sz w:val="18"/>
              </w:rPr>
            </w:pPr>
            <w:r>
              <w:rPr>
                <w:sz w:val="18"/>
              </w:rPr>
              <w:t>二</w:t>
            </w:r>
          </w:p>
        </w:tc>
        <w:tc>
          <w:tcPr>
            <w:tcW w:w="3781" w:type="dxa"/>
          </w:tcPr>
          <w:p>
            <w:pPr>
              <w:pStyle w:val="22"/>
              <w:tabs>
                <w:tab w:val="left" w:pos="634"/>
              </w:tabs>
              <w:spacing w:before="113"/>
              <w:jc w:val="center"/>
              <w:rPr>
                <w:sz w:val="18"/>
              </w:rPr>
            </w:pPr>
            <w:r>
              <w:rPr>
                <w:sz w:val="18"/>
              </w:rPr>
              <w:t>材</w:t>
            </w:r>
            <w:r>
              <w:rPr>
                <w:sz w:val="18"/>
              </w:rPr>
              <w:tab/>
            </w:r>
            <w:r>
              <w:rPr>
                <w:sz w:val="18"/>
              </w:rPr>
              <w:t>料</w:t>
            </w:r>
          </w:p>
        </w:tc>
        <w:tc>
          <w:tcPr>
            <w:tcW w:w="1260" w:type="dxa"/>
          </w:tcPr>
          <w:p>
            <w:pPr>
              <w:pStyle w:val="22"/>
              <w:spacing w:before="113"/>
              <w:jc w:val="center"/>
              <w:rPr>
                <w:sz w:val="18"/>
              </w:rPr>
            </w:pPr>
            <w:r>
              <w:rPr>
                <w:sz w:val="18"/>
              </w:rPr>
              <w:t>元</w:t>
            </w: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061" w:type="dxa"/>
          </w:tcPr>
          <w:p>
            <w:pPr>
              <w:pStyle w:val="22"/>
              <w:spacing w:before="20"/>
              <w:jc w:val="center"/>
              <w:rPr>
                <w:sz w:val="18"/>
              </w:rPr>
            </w:pPr>
            <w:r>
              <w:rPr>
                <w:sz w:val="18"/>
              </w:rPr>
              <w:t>1</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jc w:val="center"/>
              <w:rPr>
                <w:sz w:val="18"/>
              </w:rPr>
            </w:pPr>
            <w:r>
              <w:rPr>
                <w:sz w:val="18"/>
              </w:rPr>
              <w:t>2</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jc w:val="center"/>
              <w:rPr>
                <w:sz w:val="18"/>
              </w:rPr>
            </w:pPr>
            <w:r>
              <w:rPr>
                <w:sz w:val="18"/>
              </w:rPr>
              <w:t>3</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jc w:val="center"/>
              <w:rPr>
                <w:sz w:val="18"/>
              </w:rPr>
            </w:pPr>
            <w:r>
              <w:rPr>
                <w:sz w:val="18"/>
              </w:rPr>
              <w:t>4</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jc w:val="center"/>
              <w:rPr>
                <w:sz w:val="18"/>
              </w:rPr>
            </w:pPr>
            <w:r>
              <w:rPr>
                <w:sz w:val="18"/>
              </w:rPr>
              <w:t>5</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23" w:type="dxa"/>
            <w:gridSpan w:val="5"/>
          </w:tcPr>
          <w:p>
            <w:pPr>
              <w:pStyle w:val="22"/>
              <w:spacing w:before="116"/>
              <w:ind w:left="3895" w:right="3893"/>
              <w:jc w:val="center"/>
              <w:rPr>
                <w:sz w:val="18"/>
              </w:rPr>
            </w:pPr>
            <w:r>
              <w:rPr>
                <w:sz w:val="18"/>
              </w:rPr>
              <w:t>材 料 小 计</w:t>
            </w: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6"/>
              <w:ind w:right="1"/>
              <w:jc w:val="center"/>
              <w:rPr>
                <w:sz w:val="18"/>
              </w:rPr>
            </w:pPr>
            <w:r>
              <w:rPr>
                <w:sz w:val="18"/>
              </w:rPr>
              <w:t>三</w:t>
            </w:r>
          </w:p>
        </w:tc>
        <w:tc>
          <w:tcPr>
            <w:tcW w:w="3781" w:type="dxa"/>
          </w:tcPr>
          <w:p>
            <w:pPr>
              <w:pStyle w:val="22"/>
              <w:spacing w:before="116"/>
              <w:ind w:left="2"/>
              <w:jc w:val="center"/>
              <w:rPr>
                <w:sz w:val="18"/>
              </w:rPr>
            </w:pPr>
            <w:r>
              <w:rPr>
                <w:sz w:val="18"/>
              </w:rPr>
              <w:t>施 工 机 械</w:t>
            </w:r>
          </w:p>
        </w:tc>
        <w:tc>
          <w:tcPr>
            <w:tcW w:w="1260" w:type="dxa"/>
          </w:tcPr>
          <w:p>
            <w:pPr>
              <w:pStyle w:val="22"/>
              <w:spacing w:before="116"/>
              <w:jc w:val="center"/>
              <w:rPr>
                <w:sz w:val="18"/>
              </w:rPr>
            </w:pPr>
            <w:r>
              <w:rPr>
                <w:sz w:val="18"/>
              </w:rPr>
              <w:t>元</w:t>
            </w: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3"/>
              <w:jc w:val="center"/>
              <w:rPr>
                <w:sz w:val="18"/>
              </w:rPr>
            </w:pPr>
            <w:r>
              <w:rPr>
                <w:sz w:val="18"/>
              </w:rPr>
              <w:t>1</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3"/>
              <w:jc w:val="center"/>
              <w:rPr>
                <w:sz w:val="18"/>
              </w:rPr>
            </w:pPr>
            <w:r>
              <w:rPr>
                <w:sz w:val="18"/>
              </w:rPr>
              <w:t>2</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4"/>
              <w:jc w:val="center"/>
              <w:rPr>
                <w:sz w:val="18"/>
              </w:rPr>
            </w:pPr>
            <w:r>
              <w:rPr>
                <w:sz w:val="18"/>
              </w:rPr>
              <w:t>3</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3"/>
              <w:jc w:val="center"/>
              <w:rPr>
                <w:sz w:val="18"/>
              </w:rPr>
            </w:pPr>
            <w:r>
              <w:rPr>
                <w:sz w:val="18"/>
              </w:rPr>
              <w:t>4</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61" w:type="dxa"/>
          </w:tcPr>
          <w:p>
            <w:pPr>
              <w:pStyle w:val="22"/>
              <w:spacing w:before="113"/>
              <w:jc w:val="center"/>
              <w:rPr>
                <w:sz w:val="18"/>
              </w:rPr>
            </w:pPr>
            <w:r>
              <w:rPr>
                <w:sz w:val="18"/>
              </w:rPr>
              <w:t>5</w:t>
            </w:r>
          </w:p>
        </w:tc>
        <w:tc>
          <w:tcPr>
            <w:tcW w:w="3781" w:type="dxa"/>
          </w:tcPr>
          <w:p>
            <w:pPr>
              <w:pStyle w:val="22"/>
              <w:rPr>
                <w:rFonts w:ascii="Times New Roman"/>
                <w:sz w:val="18"/>
              </w:rPr>
            </w:pPr>
          </w:p>
        </w:tc>
        <w:tc>
          <w:tcPr>
            <w:tcW w:w="1260" w:type="dxa"/>
          </w:tcPr>
          <w:p>
            <w:pPr>
              <w:pStyle w:val="22"/>
              <w:rPr>
                <w:rFonts w:ascii="Times New Roman"/>
                <w:sz w:val="18"/>
              </w:rPr>
            </w:pPr>
          </w:p>
        </w:tc>
        <w:tc>
          <w:tcPr>
            <w:tcW w:w="1279" w:type="dxa"/>
          </w:tcPr>
          <w:p>
            <w:pPr>
              <w:pStyle w:val="22"/>
              <w:rPr>
                <w:rFonts w:ascii="Times New Roman"/>
                <w:sz w:val="18"/>
              </w:rPr>
            </w:pPr>
          </w:p>
        </w:tc>
        <w:tc>
          <w:tcPr>
            <w:tcW w:w="1541" w:type="dxa"/>
          </w:tcPr>
          <w:p>
            <w:pPr>
              <w:pStyle w:val="22"/>
              <w:rPr>
                <w:rFonts w:ascii="Times New Roman"/>
                <w:sz w:val="18"/>
              </w:rPr>
            </w:pP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23" w:type="dxa"/>
            <w:gridSpan w:val="5"/>
          </w:tcPr>
          <w:p>
            <w:pPr>
              <w:pStyle w:val="22"/>
              <w:spacing w:before="116"/>
              <w:ind w:left="3895" w:right="3896"/>
              <w:jc w:val="center"/>
              <w:rPr>
                <w:sz w:val="18"/>
              </w:rPr>
            </w:pPr>
            <w:r>
              <w:rPr>
                <w:sz w:val="18"/>
              </w:rPr>
              <w:t>施工机械小计</w:t>
            </w:r>
          </w:p>
        </w:tc>
        <w:tc>
          <w:tcPr>
            <w:tcW w:w="1238" w:type="dxa"/>
          </w:tcPr>
          <w:p>
            <w:pPr>
              <w:pStyle w:val="2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23" w:type="dxa"/>
            <w:gridSpan w:val="5"/>
          </w:tcPr>
          <w:p>
            <w:pPr>
              <w:pStyle w:val="22"/>
              <w:tabs>
                <w:tab w:val="left" w:pos="542"/>
              </w:tabs>
              <w:spacing w:before="116"/>
              <w:ind w:left="-1"/>
              <w:jc w:val="center"/>
              <w:rPr>
                <w:sz w:val="18"/>
              </w:rPr>
            </w:pPr>
            <w:r>
              <w:rPr>
                <w:sz w:val="18"/>
              </w:rPr>
              <w:t>总</w:t>
            </w:r>
            <w:r>
              <w:rPr>
                <w:sz w:val="18"/>
              </w:rPr>
              <w:tab/>
            </w:r>
            <w:r>
              <w:rPr>
                <w:sz w:val="18"/>
              </w:rPr>
              <w:t>计</w:t>
            </w:r>
          </w:p>
        </w:tc>
        <w:tc>
          <w:tcPr>
            <w:tcW w:w="1238" w:type="dxa"/>
          </w:tcPr>
          <w:p>
            <w:pPr>
              <w:pStyle w:val="22"/>
              <w:rPr>
                <w:rFonts w:ascii="Times New Roman"/>
                <w:sz w:val="18"/>
              </w:rPr>
            </w:pPr>
          </w:p>
        </w:tc>
      </w:tr>
    </w:tbl>
    <w:p>
      <w:pPr>
        <w:spacing w:after="0"/>
        <w:rPr>
          <w:rFonts w:ascii="Times New Roman"/>
          <w:sz w:val="18"/>
        </w:rPr>
        <w:sectPr>
          <w:type w:val="continuous"/>
          <w:pgSz w:w="11910" w:h="16840"/>
          <w:pgMar w:top="1080" w:right="620" w:bottom="1360" w:left="900" w:header="720" w:footer="720" w:gutter="0"/>
        </w:sectPr>
      </w:pPr>
    </w:p>
    <w:p>
      <w:pPr>
        <w:pStyle w:val="3"/>
        <w:spacing w:before="9"/>
        <w:rPr>
          <w:sz w:val="26"/>
        </w:rPr>
      </w:pPr>
    </w:p>
    <w:p>
      <w:pPr>
        <w:spacing w:after="0"/>
        <w:rPr>
          <w:sz w:val="26"/>
        </w:rPr>
        <w:sectPr>
          <w:pgSz w:w="11910" w:h="16840"/>
          <w:pgMar w:top="1080" w:right="620" w:bottom="1360" w:left="900" w:header="882" w:footer="1174" w:gutter="0"/>
        </w:sectPr>
      </w:pPr>
    </w:p>
    <w:p>
      <w:pPr>
        <w:spacing w:before="45"/>
        <w:ind w:left="223" w:right="0" w:firstLine="0"/>
        <w:jc w:val="left"/>
        <w:rPr>
          <w:sz w:val="18"/>
        </w:rPr>
      </w:pPr>
      <w:r>
        <w:rPr>
          <w:spacing w:val="-16"/>
          <w:sz w:val="18"/>
        </w:rPr>
        <w:t xml:space="preserve">【表 </w:t>
      </w:r>
      <w:r>
        <w:rPr>
          <w:sz w:val="18"/>
        </w:rPr>
        <w:t>10.2.2-27】</w:t>
      </w:r>
    </w:p>
    <w:p>
      <w:pPr>
        <w:pStyle w:val="3"/>
        <w:spacing w:before="7"/>
        <w:rPr>
          <w:sz w:val="30"/>
        </w:rPr>
      </w:pPr>
      <w:r>
        <w:br w:type="column"/>
      </w:r>
    </w:p>
    <w:p>
      <w:pPr>
        <w:pStyle w:val="8"/>
      </w:pPr>
      <w:r>
        <w:rPr>
          <w:w w:val="95"/>
        </w:rPr>
        <w:t>总承包服务费计价表</w:t>
      </w:r>
    </w:p>
    <w:p>
      <w:pPr>
        <w:spacing w:after="0"/>
        <w:sectPr>
          <w:type w:val="continuous"/>
          <w:pgSz w:w="11910" w:h="16840"/>
          <w:pgMar w:top="1080" w:right="620" w:bottom="1360" w:left="900" w:header="720" w:footer="720" w:gutter="0"/>
          <w:cols w:equalWidth="0" w:num="2">
            <w:col w:w="1621" w:space="1543"/>
            <w:col w:w="7226"/>
          </w:cols>
        </w:sectPr>
      </w:pPr>
    </w:p>
    <w:p>
      <w:pPr>
        <w:pStyle w:val="3"/>
        <w:spacing w:before="13"/>
        <w:rPr>
          <w:b/>
          <w:sz w:val="13"/>
        </w:rPr>
      </w:pPr>
    </w:p>
    <w:p>
      <w:pPr>
        <w:tabs>
          <w:tab w:val="left" w:pos="5905"/>
          <w:tab w:val="left" w:pos="9177"/>
        </w:tabs>
        <w:spacing w:before="44"/>
        <w:ind w:left="223" w:right="0" w:firstLine="0"/>
        <w:jc w:val="left"/>
        <w:rPr>
          <w:sz w:val="18"/>
        </w:rPr>
      </w:pPr>
      <w:r>
        <w:rPr>
          <w:sz w:val="18"/>
        </w:rPr>
        <w:t>单位(专业)工程名称: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2919"/>
        <w:gridCol w:w="2122"/>
        <w:gridCol w:w="1399"/>
        <w:gridCol w:w="1541"/>
        <w:gridCol w:w="1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spacing w:before="116"/>
              <w:ind w:right="135"/>
              <w:jc w:val="right"/>
              <w:rPr>
                <w:sz w:val="18"/>
              </w:rPr>
            </w:pPr>
            <w:r>
              <w:rPr>
                <w:sz w:val="18"/>
              </w:rPr>
              <w:t>序号</w:t>
            </w:r>
          </w:p>
        </w:tc>
        <w:tc>
          <w:tcPr>
            <w:tcW w:w="2919" w:type="dxa"/>
          </w:tcPr>
          <w:p>
            <w:pPr>
              <w:pStyle w:val="22"/>
              <w:spacing w:before="116"/>
              <w:ind w:left="1074" w:right="1074"/>
              <w:jc w:val="center"/>
              <w:rPr>
                <w:sz w:val="18"/>
              </w:rPr>
            </w:pPr>
            <w:r>
              <w:rPr>
                <w:sz w:val="18"/>
              </w:rPr>
              <w:t>项目名称</w:t>
            </w:r>
          </w:p>
        </w:tc>
        <w:tc>
          <w:tcPr>
            <w:tcW w:w="2122" w:type="dxa"/>
          </w:tcPr>
          <w:p>
            <w:pPr>
              <w:pStyle w:val="22"/>
              <w:spacing w:before="116"/>
              <w:ind w:left="495" w:right="497"/>
              <w:jc w:val="center"/>
              <w:rPr>
                <w:sz w:val="18"/>
              </w:rPr>
            </w:pPr>
            <w:r>
              <w:rPr>
                <w:sz w:val="18"/>
              </w:rPr>
              <w:t>项目价值(元)</w:t>
            </w:r>
          </w:p>
        </w:tc>
        <w:tc>
          <w:tcPr>
            <w:tcW w:w="1399" w:type="dxa"/>
          </w:tcPr>
          <w:p>
            <w:pPr>
              <w:pStyle w:val="22"/>
              <w:spacing w:before="116"/>
              <w:ind w:left="314" w:right="314"/>
              <w:jc w:val="center"/>
              <w:rPr>
                <w:sz w:val="18"/>
              </w:rPr>
            </w:pPr>
            <w:r>
              <w:rPr>
                <w:sz w:val="18"/>
              </w:rPr>
              <w:t>服务内容</w:t>
            </w:r>
          </w:p>
        </w:tc>
        <w:tc>
          <w:tcPr>
            <w:tcW w:w="1541" w:type="dxa"/>
          </w:tcPr>
          <w:p>
            <w:pPr>
              <w:pStyle w:val="22"/>
              <w:spacing w:before="116"/>
              <w:ind w:left="430" w:right="430"/>
              <w:jc w:val="center"/>
              <w:rPr>
                <w:sz w:val="18"/>
              </w:rPr>
            </w:pPr>
            <w:r>
              <w:rPr>
                <w:sz w:val="18"/>
              </w:rPr>
              <w:t>费率(%)</w:t>
            </w:r>
          </w:p>
        </w:tc>
        <w:tc>
          <w:tcPr>
            <w:tcW w:w="1538" w:type="dxa"/>
          </w:tcPr>
          <w:p>
            <w:pPr>
              <w:pStyle w:val="22"/>
              <w:spacing w:before="116"/>
              <w:ind w:left="405"/>
              <w:rPr>
                <w:sz w:val="18"/>
              </w:rPr>
            </w:pPr>
            <w:r>
              <w:rPr>
                <w:sz w:val="18"/>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spacing w:before="116"/>
              <w:ind w:right="1"/>
              <w:jc w:val="center"/>
              <w:rPr>
                <w:sz w:val="18"/>
              </w:rPr>
            </w:pPr>
            <w:r>
              <w:rPr>
                <w:sz w:val="18"/>
              </w:rPr>
              <w:t>1</w:t>
            </w:r>
          </w:p>
        </w:tc>
        <w:tc>
          <w:tcPr>
            <w:tcW w:w="2919" w:type="dxa"/>
          </w:tcPr>
          <w:p>
            <w:pPr>
              <w:pStyle w:val="22"/>
              <w:spacing w:before="116"/>
              <w:ind w:left="102"/>
              <w:rPr>
                <w:sz w:val="18"/>
              </w:rPr>
            </w:pPr>
            <w:r>
              <w:rPr>
                <w:sz w:val="18"/>
              </w:rPr>
              <w:t>发包人单独发包的专业工程</w:t>
            </w: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spacing w:before="113"/>
              <w:ind w:right="175"/>
              <w:jc w:val="right"/>
              <w:rPr>
                <w:sz w:val="18"/>
              </w:rPr>
            </w:pPr>
            <w:r>
              <w:rPr>
                <w:sz w:val="18"/>
              </w:rPr>
              <w:t>1.1</w:t>
            </w:r>
          </w:p>
        </w:tc>
        <w:tc>
          <w:tcPr>
            <w:tcW w:w="2919" w:type="dxa"/>
          </w:tcPr>
          <w:p>
            <w:pPr>
              <w:pStyle w:val="22"/>
              <w:spacing w:before="113"/>
              <w:ind w:left="102"/>
              <w:rPr>
                <w:sz w:val="18"/>
              </w:rPr>
            </w:pPr>
            <w:r>
              <w:rPr>
                <w:sz w:val="18"/>
              </w:rPr>
              <w:t>专业发包工程管理费</w:t>
            </w: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spacing w:before="113"/>
              <w:ind w:right="1"/>
              <w:jc w:val="center"/>
              <w:rPr>
                <w:sz w:val="18"/>
              </w:rPr>
            </w:pPr>
            <w:r>
              <w:rPr>
                <w:sz w:val="18"/>
              </w:rPr>
              <w:t>2</w:t>
            </w:r>
          </w:p>
        </w:tc>
        <w:tc>
          <w:tcPr>
            <w:tcW w:w="2919" w:type="dxa"/>
          </w:tcPr>
          <w:p>
            <w:pPr>
              <w:pStyle w:val="22"/>
              <w:spacing w:before="113"/>
              <w:ind w:left="102"/>
              <w:rPr>
                <w:sz w:val="18"/>
              </w:rPr>
            </w:pPr>
            <w:r>
              <w:rPr>
                <w:sz w:val="18"/>
              </w:rPr>
              <w:t>发包人提供材料(设备)</w:t>
            </w: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spacing w:before="114"/>
              <w:ind w:right="175"/>
              <w:jc w:val="right"/>
              <w:rPr>
                <w:sz w:val="18"/>
              </w:rPr>
            </w:pPr>
            <w:r>
              <w:rPr>
                <w:sz w:val="18"/>
              </w:rPr>
              <w:t>2.1</w:t>
            </w:r>
          </w:p>
        </w:tc>
        <w:tc>
          <w:tcPr>
            <w:tcW w:w="2919" w:type="dxa"/>
          </w:tcPr>
          <w:p>
            <w:pPr>
              <w:pStyle w:val="22"/>
              <w:spacing w:before="114"/>
              <w:ind w:left="102"/>
              <w:rPr>
                <w:sz w:val="18"/>
              </w:rPr>
            </w:pPr>
            <w:r>
              <w:rPr>
                <w:sz w:val="18"/>
              </w:rPr>
              <w:t>甲供材料设备保管费</w:t>
            </w: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Borders>
              <w:bottom w:val="single" w:color="000000" w:sz="6" w:space="0"/>
            </w:tcBorders>
          </w:tcPr>
          <w:p>
            <w:pPr>
              <w:pStyle w:val="22"/>
              <w:rPr>
                <w:rFonts w:ascii="Times New Roman"/>
                <w:sz w:val="20"/>
              </w:rPr>
            </w:pPr>
          </w:p>
        </w:tc>
        <w:tc>
          <w:tcPr>
            <w:tcW w:w="2919" w:type="dxa"/>
            <w:tcBorders>
              <w:bottom w:val="single" w:color="000000" w:sz="6" w:space="0"/>
            </w:tcBorders>
          </w:tcPr>
          <w:p>
            <w:pPr>
              <w:pStyle w:val="22"/>
              <w:rPr>
                <w:rFonts w:ascii="Times New Roman"/>
                <w:sz w:val="20"/>
              </w:rPr>
            </w:pPr>
          </w:p>
        </w:tc>
        <w:tc>
          <w:tcPr>
            <w:tcW w:w="2122" w:type="dxa"/>
            <w:tcBorders>
              <w:bottom w:val="single" w:color="000000" w:sz="6" w:space="0"/>
            </w:tcBorders>
          </w:tcPr>
          <w:p>
            <w:pPr>
              <w:pStyle w:val="22"/>
              <w:rPr>
                <w:rFonts w:ascii="Times New Roman"/>
                <w:sz w:val="20"/>
              </w:rPr>
            </w:pPr>
          </w:p>
        </w:tc>
        <w:tc>
          <w:tcPr>
            <w:tcW w:w="1399" w:type="dxa"/>
            <w:tcBorders>
              <w:bottom w:val="single" w:color="000000" w:sz="6" w:space="0"/>
            </w:tcBorders>
          </w:tcPr>
          <w:p>
            <w:pPr>
              <w:pStyle w:val="22"/>
              <w:rPr>
                <w:rFonts w:ascii="Times New Roman"/>
                <w:sz w:val="20"/>
              </w:rPr>
            </w:pPr>
          </w:p>
        </w:tc>
        <w:tc>
          <w:tcPr>
            <w:tcW w:w="1541" w:type="dxa"/>
            <w:tcBorders>
              <w:bottom w:val="single" w:color="000000" w:sz="6" w:space="0"/>
            </w:tcBorders>
          </w:tcPr>
          <w:p>
            <w:pPr>
              <w:pStyle w:val="22"/>
              <w:rPr>
                <w:rFonts w:ascii="Times New Roman"/>
                <w:sz w:val="20"/>
              </w:rPr>
            </w:pPr>
          </w:p>
        </w:tc>
        <w:tc>
          <w:tcPr>
            <w:tcW w:w="1538" w:type="dxa"/>
            <w:tcBorders>
              <w:bottom w:val="single" w:color="000000" w:sz="6" w:space="0"/>
            </w:tcBorders>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Borders>
              <w:top w:val="single" w:color="000000" w:sz="6" w:space="0"/>
            </w:tcBorders>
          </w:tcPr>
          <w:p>
            <w:pPr>
              <w:pStyle w:val="22"/>
              <w:rPr>
                <w:rFonts w:ascii="Times New Roman"/>
                <w:sz w:val="20"/>
              </w:rPr>
            </w:pPr>
          </w:p>
        </w:tc>
        <w:tc>
          <w:tcPr>
            <w:tcW w:w="2919" w:type="dxa"/>
            <w:tcBorders>
              <w:top w:val="single" w:color="000000" w:sz="6" w:space="0"/>
            </w:tcBorders>
          </w:tcPr>
          <w:p>
            <w:pPr>
              <w:pStyle w:val="22"/>
              <w:rPr>
                <w:rFonts w:ascii="Times New Roman"/>
                <w:sz w:val="20"/>
              </w:rPr>
            </w:pPr>
          </w:p>
        </w:tc>
        <w:tc>
          <w:tcPr>
            <w:tcW w:w="2122" w:type="dxa"/>
            <w:tcBorders>
              <w:top w:val="single" w:color="000000" w:sz="6" w:space="0"/>
            </w:tcBorders>
          </w:tcPr>
          <w:p>
            <w:pPr>
              <w:pStyle w:val="22"/>
              <w:rPr>
                <w:rFonts w:ascii="Times New Roman"/>
                <w:sz w:val="20"/>
              </w:rPr>
            </w:pPr>
          </w:p>
        </w:tc>
        <w:tc>
          <w:tcPr>
            <w:tcW w:w="1399" w:type="dxa"/>
            <w:tcBorders>
              <w:top w:val="single" w:color="000000" w:sz="6" w:space="0"/>
            </w:tcBorders>
          </w:tcPr>
          <w:p>
            <w:pPr>
              <w:pStyle w:val="22"/>
              <w:rPr>
                <w:rFonts w:ascii="Times New Roman"/>
                <w:sz w:val="20"/>
              </w:rPr>
            </w:pPr>
          </w:p>
        </w:tc>
        <w:tc>
          <w:tcPr>
            <w:tcW w:w="1541" w:type="dxa"/>
            <w:tcBorders>
              <w:top w:val="single" w:color="000000" w:sz="6" w:space="0"/>
            </w:tcBorders>
          </w:tcPr>
          <w:p>
            <w:pPr>
              <w:pStyle w:val="22"/>
              <w:rPr>
                <w:rFonts w:ascii="Times New Roman"/>
                <w:sz w:val="20"/>
              </w:rPr>
            </w:pPr>
          </w:p>
        </w:tc>
        <w:tc>
          <w:tcPr>
            <w:tcW w:w="1538" w:type="dxa"/>
            <w:tcBorders>
              <w:top w:val="single" w:color="000000" w:sz="6" w:space="0"/>
            </w:tcBorders>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rPr>
                <w:rFonts w:ascii="Times New Roman"/>
                <w:sz w:val="20"/>
              </w:rPr>
            </w:pPr>
          </w:p>
        </w:tc>
        <w:tc>
          <w:tcPr>
            <w:tcW w:w="2122" w:type="dxa"/>
          </w:tcPr>
          <w:p>
            <w:pPr>
              <w:pStyle w:val="22"/>
              <w:rPr>
                <w:rFonts w:ascii="Times New Roman"/>
                <w:sz w:val="20"/>
              </w:rPr>
            </w:pPr>
          </w:p>
        </w:tc>
        <w:tc>
          <w:tcPr>
            <w:tcW w:w="1399" w:type="dxa"/>
          </w:tcPr>
          <w:p>
            <w:pPr>
              <w:pStyle w:val="22"/>
              <w:rPr>
                <w:rFonts w:ascii="Times New Roman"/>
                <w:sz w:val="20"/>
              </w:rPr>
            </w:pPr>
          </w:p>
        </w:tc>
        <w:tc>
          <w:tcPr>
            <w:tcW w:w="1541" w:type="dxa"/>
          </w:tcPr>
          <w:p>
            <w:pPr>
              <w:pStyle w:val="22"/>
              <w:rPr>
                <w:rFonts w:ascii="Times New Roman"/>
                <w:sz w:val="20"/>
              </w:rPr>
            </w:pPr>
          </w:p>
        </w:tc>
        <w:tc>
          <w:tcPr>
            <w:tcW w:w="153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41" w:type="dxa"/>
          </w:tcPr>
          <w:p>
            <w:pPr>
              <w:pStyle w:val="22"/>
              <w:rPr>
                <w:rFonts w:ascii="Times New Roman"/>
                <w:sz w:val="20"/>
              </w:rPr>
            </w:pPr>
          </w:p>
        </w:tc>
        <w:tc>
          <w:tcPr>
            <w:tcW w:w="2919" w:type="dxa"/>
          </w:tcPr>
          <w:p>
            <w:pPr>
              <w:pStyle w:val="22"/>
              <w:spacing w:before="116"/>
              <w:ind w:left="1074" w:right="1074"/>
              <w:jc w:val="center"/>
              <w:rPr>
                <w:sz w:val="18"/>
              </w:rPr>
            </w:pPr>
            <w:r>
              <w:rPr>
                <w:sz w:val="18"/>
              </w:rPr>
              <w:t>合计</w:t>
            </w:r>
          </w:p>
        </w:tc>
        <w:tc>
          <w:tcPr>
            <w:tcW w:w="2122" w:type="dxa"/>
          </w:tcPr>
          <w:p>
            <w:pPr>
              <w:pStyle w:val="22"/>
              <w:spacing w:before="116"/>
              <w:ind w:right="4"/>
              <w:jc w:val="center"/>
              <w:rPr>
                <w:sz w:val="18"/>
              </w:rPr>
            </w:pPr>
            <w:r>
              <w:rPr>
                <w:sz w:val="18"/>
              </w:rPr>
              <w:t>-</w:t>
            </w:r>
          </w:p>
        </w:tc>
        <w:tc>
          <w:tcPr>
            <w:tcW w:w="1399" w:type="dxa"/>
          </w:tcPr>
          <w:p>
            <w:pPr>
              <w:pStyle w:val="22"/>
              <w:spacing w:before="116"/>
              <w:ind w:right="1"/>
              <w:jc w:val="center"/>
              <w:rPr>
                <w:sz w:val="18"/>
              </w:rPr>
            </w:pPr>
            <w:r>
              <w:rPr>
                <w:sz w:val="18"/>
              </w:rPr>
              <w:t>-</w:t>
            </w:r>
          </w:p>
        </w:tc>
        <w:tc>
          <w:tcPr>
            <w:tcW w:w="1541" w:type="dxa"/>
          </w:tcPr>
          <w:p>
            <w:pPr>
              <w:pStyle w:val="22"/>
              <w:spacing w:before="116"/>
              <w:jc w:val="center"/>
              <w:rPr>
                <w:sz w:val="18"/>
              </w:rPr>
            </w:pPr>
            <w:r>
              <w:rPr>
                <w:sz w:val="18"/>
              </w:rPr>
              <w:t>-</w:t>
            </w:r>
          </w:p>
        </w:tc>
        <w:tc>
          <w:tcPr>
            <w:tcW w:w="1538" w:type="dxa"/>
          </w:tcPr>
          <w:p>
            <w:pPr>
              <w:pStyle w:val="22"/>
              <w:rPr>
                <w:rFonts w:ascii="Times New Roman"/>
                <w:sz w:val="20"/>
              </w:rPr>
            </w:pPr>
          </w:p>
        </w:tc>
      </w:tr>
    </w:tbl>
    <w:p>
      <w:pPr>
        <w:spacing w:after="0"/>
        <w:rPr>
          <w:rFonts w:ascii="Times New Roman"/>
          <w:sz w:val="20"/>
        </w:rPr>
        <w:sectPr>
          <w:type w:val="continuous"/>
          <w:pgSz w:w="11910" w:h="16840"/>
          <w:pgMar w:top="1080" w:right="620" w:bottom="1360" w:left="900" w:header="720" w:footer="720" w:gutter="0"/>
        </w:sectPr>
      </w:pPr>
    </w:p>
    <w:p>
      <w:pPr>
        <w:pStyle w:val="3"/>
        <w:spacing w:before="12"/>
        <w:rPr>
          <w:sz w:val="23"/>
        </w:rPr>
      </w:pPr>
    </w:p>
    <w:p>
      <w:pPr>
        <w:spacing w:after="0"/>
        <w:rPr>
          <w:sz w:val="23"/>
        </w:rPr>
        <w:sectPr>
          <w:pgSz w:w="11910" w:h="16840"/>
          <w:pgMar w:top="1080" w:right="620" w:bottom="1360" w:left="900" w:header="882" w:footer="1174" w:gutter="0"/>
        </w:sectPr>
      </w:pPr>
    </w:p>
    <w:p>
      <w:pPr>
        <w:spacing w:before="44"/>
        <w:ind w:left="223" w:right="0" w:firstLine="0"/>
        <w:jc w:val="left"/>
        <w:rPr>
          <w:sz w:val="18"/>
        </w:rPr>
      </w:pPr>
      <w:r>
        <w:rPr>
          <w:spacing w:val="-16"/>
          <w:sz w:val="18"/>
        </w:rPr>
        <w:t xml:space="preserve">【表 </w:t>
      </w:r>
      <w:r>
        <w:rPr>
          <w:sz w:val="18"/>
        </w:rPr>
        <w:t>10.2.2-29】</w:t>
      </w:r>
    </w:p>
    <w:p>
      <w:pPr>
        <w:pStyle w:val="3"/>
        <w:spacing w:before="8"/>
        <w:rPr>
          <w:sz w:val="27"/>
        </w:rPr>
      </w:pPr>
      <w:r>
        <w:br w:type="column"/>
      </w:r>
    </w:p>
    <w:p>
      <w:pPr>
        <w:pStyle w:val="8"/>
      </w:pPr>
      <w:r>
        <w:rPr>
          <w:w w:val="95"/>
        </w:rPr>
        <w:t>主要工日一览表</w:t>
      </w:r>
    </w:p>
    <w:p>
      <w:pPr>
        <w:spacing w:after="0"/>
        <w:sectPr>
          <w:type w:val="continuous"/>
          <w:pgSz w:w="11910" w:h="16840"/>
          <w:pgMar w:top="1080" w:right="620" w:bottom="1360" w:left="900" w:header="720" w:footer="720" w:gutter="0"/>
          <w:cols w:equalWidth="0" w:num="2">
            <w:col w:w="1621" w:space="1946"/>
            <w:col w:w="6823"/>
          </w:cols>
        </w:sectPr>
      </w:pPr>
    </w:p>
    <w:p>
      <w:pPr>
        <w:tabs>
          <w:tab w:val="left" w:pos="4683"/>
          <w:tab w:val="left" w:pos="9179"/>
        </w:tabs>
        <w:spacing w:before="119"/>
        <w:ind w:left="223" w:right="0" w:firstLine="0"/>
        <w:jc w:val="left"/>
        <w:rPr>
          <w:sz w:val="18"/>
        </w:rPr>
      </w:pPr>
      <w:r>
        <w:rPr>
          <w:sz w:val="18"/>
        </w:rPr>
        <w:t>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2881"/>
        <w:gridCol w:w="998"/>
        <w:gridCol w:w="1042"/>
        <w:gridCol w:w="1500"/>
        <w:gridCol w:w="1441"/>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81" w:type="dxa"/>
          </w:tcPr>
          <w:p>
            <w:pPr>
              <w:pStyle w:val="22"/>
              <w:spacing w:before="77"/>
              <w:ind w:left="105"/>
              <w:rPr>
                <w:sz w:val="18"/>
              </w:rPr>
            </w:pPr>
            <w:r>
              <w:rPr>
                <w:sz w:val="18"/>
              </w:rPr>
              <w:t>序号</w:t>
            </w:r>
          </w:p>
        </w:tc>
        <w:tc>
          <w:tcPr>
            <w:tcW w:w="2881" w:type="dxa"/>
          </w:tcPr>
          <w:p>
            <w:pPr>
              <w:pStyle w:val="22"/>
              <w:spacing w:before="77"/>
              <w:ind w:left="714"/>
              <w:rPr>
                <w:sz w:val="18"/>
              </w:rPr>
            </w:pPr>
            <w:r>
              <w:rPr>
                <w:sz w:val="18"/>
              </w:rPr>
              <w:t>工日名称（类别）</w:t>
            </w:r>
          </w:p>
        </w:tc>
        <w:tc>
          <w:tcPr>
            <w:tcW w:w="998" w:type="dxa"/>
          </w:tcPr>
          <w:p>
            <w:pPr>
              <w:pStyle w:val="22"/>
              <w:spacing w:before="77"/>
              <w:ind w:left="314"/>
              <w:rPr>
                <w:sz w:val="18"/>
              </w:rPr>
            </w:pPr>
            <w:r>
              <w:rPr>
                <w:sz w:val="18"/>
              </w:rPr>
              <w:t>单位</w:t>
            </w:r>
          </w:p>
        </w:tc>
        <w:tc>
          <w:tcPr>
            <w:tcW w:w="1042" w:type="dxa"/>
          </w:tcPr>
          <w:p>
            <w:pPr>
              <w:pStyle w:val="22"/>
              <w:spacing w:before="77"/>
              <w:ind w:left="287"/>
              <w:rPr>
                <w:sz w:val="18"/>
              </w:rPr>
            </w:pPr>
            <w:r>
              <w:rPr>
                <w:sz w:val="18"/>
              </w:rPr>
              <w:t>数 量</w:t>
            </w:r>
          </w:p>
        </w:tc>
        <w:tc>
          <w:tcPr>
            <w:tcW w:w="1500" w:type="dxa"/>
          </w:tcPr>
          <w:p>
            <w:pPr>
              <w:pStyle w:val="22"/>
              <w:spacing w:before="77"/>
              <w:ind w:left="383"/>
              <w:rPr>
                <w:sz w:val="18"/>
              </w:rPr>
            </w:pPr>
            <w:r>
              <w:rPr>
                <w:sz w:val="18"/>
              </w:rPr>
              <w:t>单价(元)</w:t>
            </w:r>
          </w:p>
        </w:tc>
        <w:tc>
          <w:tcPr>
            <w:tcW w:w="1441" w:type="dxa"/>
          </w:tcPr>
          <w:p>
            <w:pPr>
              <w:pStyle w:val="22"/>
              <w:spacing w:before="77"/>
              <w:ind w:left="263"/>
              <w:rPr>
                <w:sz w:val="18"/>
              </w:rPr>
            </w:pPr>
            <w:r>
              <w:rPr>
                <w:sz w:val="18"/>
              </w:rPr>
              <w:t>合价（元）</w:t>
            </w:r>
          </w:p>
        </w:tc>
        <w:tc>
          <w:tcPr>
            <w:tcW w:w="1718" w:type="dxa"/>
          </w:tcPr>
          <w:p>
            <w:pPr>
              <w:pStyle w:val="22"/>
              <w:spacing w:before="77"/>
              <w:ind w:left="654" w:right="654"/>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81" w:type="dxa"/>
          </w:tcPr>
          <w:p>
            <w:pPr>
              <w:pStyle w:val="22"/>
              <w:rPr>
                <w:rFonts w:ascii="Times New Roman"/>
                <w:sz w:val="20"/>
              </w:rPr>
            </w:pPr>
          </w:p>
        </w:tc>
        <w:tc>
          <w:tcPr>
            <w:tcW w:w="2881" w:type="dxa"/>
          </w:tcPr>
          <w:p>
            <w:pPr>
              <w:pStyle w:val="22"/>
              <w:rPr>
                <w:rFonts w:ascii="Times New Roman"/>
                <w:sz w:val="20"/>
              </w:rPr>
            </w:pPr>
          </w:p>
        </w:tc>
        <w:tc>
          <w:tcPr>
            <w:tcW w:w="998" w:type="dxa"/>
          </w:tcPr>
          <w:p>
            <w:pPr>
              <w:pStyle w:val="22"/>
              <w:rPr>
                <w:rFonts w:ascii="Times New Roman"/>
                <w:sz w:val="20"/>
              </w:rPr>
            </w:pPr>
          </w:p>
        </w:tc>
        <w:tc>
          <w:tcPr>
            <w:tcW w:w="1042" w:type="dxa"/>
          </w:tcPr>
          <w:p>
            <w:pPr>
              <w:pStyle w:val="22"/>
              <w:rPr>
                <w:rFonts w:ascii="Times New Roman"/>
                <w:sz w:val="20"/>
              </w:rPr>
            </w:pPr>
          </w:p>
        </w:tc>
        <w:tc>
          <w:tcPr>
            <w:tcW w:w="1500" w:type="dxa"/>
          </w:tcPr>
          <w:p>
            <w:pPr>
              <w:pStyle w:val="22"/>
              <w:rPr>
                <w:rFonts w:ascii="Times New Roman"/>
                <w:sz w:val="20"/>
              </w:rPr>
            </w:pPr>
          </w:p>
        </w:tc>
        <w:tc>
          <w:tcPr>
            <w:tcW w:w="1441" w:type="dxa"/>
          </w:tcPr>
          <w:p>
            <w:pPr>
              <w:pStyle w:val="22"/>
              <w:rPr>
                <w:rFonts w:ascii="Times New Roman"/>
                <w:sz w:val="20"/>
              </w:rPr>
            </w:pPr>
          </w:p>
        </w:tc>
        <w:tc>
          <w:tcPr>
            <w:tcW w:w="1718" w:type="dxa"/>
          </w:tcPr>
          <w:p>
            <w:pPr>
              <w:pStyle w:val="22"/>
              <w:rPr>
                <w:rFonts w:ascii="Times New Roman"/>
                <w:sz w:val="20"/>
              </w:rPr>
            </w:pPr>
          </w:p>
        </w:tc>
      </w:tr>
    </w:tbl>
    <w:p>
      <w:pPr>
        <w:spacing w:after="0"/>
        <w:rPr>
          <w:rFonts w:ascii="Times New Roman"/>
          <w:sz w:val="20"/>
        </w:rPr>
        <w:sectPr>
          <w:type w:val="continuous"/>
          <w:pgSz w:w="11910" w:h="16840"/>
          <w:pgMar w:top="1080" w:right="620" w:bottom="1360" w:left="900" w:header="720" w:footer="720" w:gutter="0"/>
        </w:sectPr>
      </w:pPr>
    </w:p>
    <w:p>
      <w:pPr>
        <w:pStyle w:val="3"/>
        <w:spacing w:before="6"/>
        <w:rPr>
          <w:sz w:val="24"/>
        </w:rPr>
      </w:pPr>
    </w:p>
    <w:p>
      <w:pPr>
        <w:spacing w:after="0"/>
        <w:rPr>
          <w:sz w:val="24"/>
        </w:rPr>
        <w:sectPr>
          <w:footerReference r:id="rId27" w:type="default"/>
          <w:pgSz w:w="11910" w:h="16840"/>
          <w:pgMar w:top="1080" w:right="600" w:bottom="1360" w:left="900" w:header="882" w:footer="1174" w:gutter="0"/>
        </w:sectPr>
      </w:pPr>
    </w:p>
    <w:p>
      <w:pPr>
        <w:spacing w:before="45"/>
        <w:ind w:left="213" w:right="0" w:firstLine="0"/>
        <w:jc w:val="left"/>
        <w:rPr>
          <w:sz w:val="18"/>
        </w:rPr>
      </w:pPr>
      <w:r>
        <w:rPr>
          <w:spacing w:val="-16"/>
          <w:sz w:val="18"/>
        </w:rPr>
        <w:t xml:space="preserve">【表 </w:t>
      </w:r>
      <w:r>
        <w:rPr>
          <w:sz w:val="18"/>
        </w:rPr>
        <w:t>10.2.2-30】</w:t>
      </w:r>
    </w:p>
    <w:p>
      <w:pPr>
        <w:pStyle w:val="3"/>
        <w:spacing w:before="10"/>
        <w:rPr>
          <w:sz w:val="38"/>
        </w:rPr>
      </w:pPr>
      <w:r>
        <w:br w:type="column"/>
      </w:r>
    </w:p>
    <w:p>
      <w:pPr>
        <w:pStyle w:val="8"/>
        <w:spacing w:before="1"/>
        <w:ind w:left="213"/>
      </w:pPr>
      <w:r>
        <w:rPr>
          <w:w w:val="95"/>
        </w:rPr>
        <w:t>发包人提供材料和工程设备一览表</w:t>
      </w:r>
    </w:p>
    <w:p>
      <w:pPr>
        <w:spacing w:after="0"/>
        <w:sectPr>
          <w:type w:val="continuous"/>
          <w:pgSz w:w="11910" w:h="16840"/>
          <w:pgMar w:top="1080" w:right="600" w:bottom="1360" w:left="900" w:header="720" w:footer="720" w:gutter="0"/>
          <w:cols w:equalWidth="0" w:num="2">
            <w:col w:w="1611" w:space="359"/>
            <w:col w:w="8440"/>
          </w:cols>
        </w:sectPr>
      </w:pPr>
    </w:p>
    <w:p>
      <w:pPr>
        <w:pStyle w:val="3"/>
        <w:spacing w:before="11"/>
        <w:rPr>
          <w:b/>
          <w:sz w:val="26"/>
        </w:rPr>
      </w:pPr>
    </w:p>
    <w:p>
      <w:pPr>
        <w:tabs>
          <w:tab w:val="left" w:pos="4774"/>
          <w:tab w:val="left" w:pos="9189"/>
        </w:tabs>
        <w:spacing w:before="44"/>
        <w:ind w:left="213" w:right="0" w:firstLine="0"/>
        <w:jc w:val="left"/>
        <w:rPr>
          <w:sz w:val="18"/>
        </w:rPr>
      </w:pPr>
      <w:r>
        <w:rPr>
          <w:sz w:val="18"/>
        </w:rPr>
        <w:t>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3181"/>
        <w:gridCol w:w="701"/>
        <w:gridCol w:w="1181"/>
        <w:gridCol w:w="960"/>
        <w:gridCol w:w="1160"/>
        <w:gridCol w:w="1159"/>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680" w:type="dxa"/>
          </w:tcPr>
          <w:p>
            <w:pPr>
              <w:pStyle w:val="22"/>
              <w:spacing w:before="5"/>
              <w:rPr>
                <w:sz w:val="24"/>
              </w:rPr>
            </w:pPr>
          </w:p>
          <w:p>
            <w:pPr>
              <w:pStyle w:val="22"/>
              <w:spacing w:before="1"/>
              <w:ind w:left="153"/>
              <w:rPr>
                <w:sz w:val="18"/>
              </w:rPr>
            </w:pPr>
            <w:r>
              <w:rPr>
                <w:sz w:val="18"/>
              </w:rPr>
              <w:t>序号</w:t>
            </w:r>
          </w:p>
        </w:tc>
        <w:tc>
          <w:tcPr>
            <w:tcW w:w="3181" w:type="dxa"/>
          </w:tcPr>
          <w:p>
            <w:pPr>
              <w:pStyle w:val="22"/>
              <w:spacing w:before="5"/>
              <w:rPr>
                <w:sz w:val="24"/>
              </w:rPr>
            </w:pPr>
          </w:p>
          <w:p>
            <w:pPr>
              <w:pStyle w:val="22"/>
              <w:spacing w:before="1"/>
              <w:ind w:left="414"/>
              <w:rPr>
                <w:sz w:val="18"/>
              </w:rPr>
            </w:pPr>
            <w:r>
              <w:rPr>
                <w:sz w:val="18"/>
              </w:rPr>
              <w:t>材料(设备)名称、规格、型号</w:t>
            </w:r>
          </w:p>
        </w:tc>
        <w:tc>
          <w:tcPr>
            <w:tcW w:w="701" w:type="dxa"/>
          </w:tcPr>
          <w:p>
            <w:pPr>
              <w:pStyle w:val="22"/>
              <w:spacing w:before="5"/>
              <w:rPr>
                <w:sz w:val="24"/>
              </w:rPr>
            </w:pPr>
          </w:p>
          <w:p>
            <w:pPr>
              <w:pStyle w:val="22"/>
              <w:spacing w:before="1"/>
              <w:ind w:left="165"/>
              <w:rPr>
                <w:sz w:val="18"/>
              </w:rPr>
            </w:pPr>
            <w:r>
              <w:rPr>
                <w:sz w:val="18"/>
              </w:rPr>
              <w:t>单位</w:t>
            </w:r>
          </w:p>
        </w:tc>
        <w:tc>
          <w:tcPr>
            <w:tcW w:w="1181" w:type="dxa"/>
          </w:tcPr>
          <w:p>
            <w:pPr>
              <w:pStyle w:val="22"/>
              <w:spacing w:before="5"/>
              <w:rPr>
                <w:sz w:val="24"/>
              </w:rPr>
            </w:pPr>
          </w:p>
          <w:p>
            <w:pPr>
              <w:pStyle w:val="22"/>
              <w:spacing w:before="1"/>
              <w:ind w:left="385" w:right="385"/>
              <w:jc w:val="center"/>
              <w:rPr>
                <w:sz w:val="18"/>
              </w:rPr>
            </w:pPr>
            <w:r>
              <w:rPr>
                <w:sz w:val="18"/>
              </w:rPr>
              <w:t>数量</w:t>
            </w:r>
          </w:p>
        </w:tc>
        <w:tc>
          <w:tcPr>
            <w:tcW w:w="960" w:type="dxa"/>
          </w:tcPr>
          <w:p>
            <w:pPr>
              <w:pStyle w:val="22"/>
              <w:spacing w:before="8"/>
              <w:ind w:left="292"/>
              <w:rPr>
                <w:sz w:val="18"/>
              </w:rPr>
            </w:pPr>
            <w:r>
              <w:rPr>
                <w:sz w:val="18"/>
              </w:rPr>
              <w:t>单价</w:t>
            </w:r>
          </w:p>
          <w:p>
            <w:pPr>
              <w:pStyle w:val="22"/>
              <w:rPr>
                <w:sz w:val="18"/>
              </w:rPr>
            </w:pPr>
          </w:p>
          <w:p>
            <w:pPr>
              <w:pStyle w:val="22"/>
              <w:spacing w:before="153"/>
              <w:ind w:left="292"/>
              <w:rPr>
                <w:sz w:val="18"/>
              </w:rPr>
            </w:pPr>
            <w:r>
              <w:rPr>
                <w:sz w:val="18"/>
              </w:rPr>
              <w:t>(元)</w:t>
            </w:r>
          </w:p>
        </w:tc>
        <w:tc>
          <w:tcPr>
            <w:tcW w:w="1160" w:type="dxa"/>
          </w:tcPr>
          <w:p>
            <w:pPr>
              <w:pStyle w:val="22"/>
              <w:spacing w:before="8"/>
              <w:ind w:left="372" w:right="377"/>
              <w:jc w:val="center"/>
              <w:rPr>
                <w:sz w:val="18"/>
              </w:rPr>
            </w:pPr>
            <w:r>
              <w:rPr>
                <w:sz w:val="18"/>
              </w:rPr>
              <w:t>交货</w:t>
            </w:r>
          </w:p>
          <w:p>
            <w:pPr>
              <w:pStyle w:val="22"/>
              <w:rPr>
                <w:sz w:val="18"/>
              </w:rPr>
            </w:pPr>
          </w:p>
          <w:p>
            <w:pPr>
              <w:pStyle w:val="22"/>
              <w:spacing w:before="153"/>
              <w:ind w:left="372" w:right="377"/>
              <w:jc w:val="center"/>
              <w:rPr>
                <w:sz w:val="18"/>
              </w:rPr>
            </w:pPr>
            <w:r>
              <w:rPr>
                <w:sz w:val="18"/>
              </w:rPr>
              <w:t>方式</w:t>
            </w:r>
          </w:p>
        </w:tc>
        <w:tc>
          <w:tcPr>
            <w:tcW w:w="1159" w:type="dxa"/>
          </w:tcPr>
          <w:p>
            <w:pPr>
              <w:pStyle w:val="22"/>
              <w:spacing w:before="8"/>
              <w:ind w:left="374" w:right="374"/>
              <w:jc w:val="center"/>
              <w:rPr>
                <w:sz w:val="18"/>
              </w:rPr>
            </w:pPr>
            <w:r>
              <w:rPr>
                <w:sz w:val="18"/>
              </w:rPr>
              <w:t>送达</w:t>
            </w:r>
          </w:p>
          <w:p>
            <w:pPr>
              <w:pStyle w:val="22"/>
              <w:rPr>
                <w:sz w:val="18"/>
              </w:rPr>
            </w:pPr>
          </w:p>
          <w:p>
            <w:pPr>
              <w:pStyle w:val="22"/>
              <w:spacing w:before="153"/>
              <w:ind w:left="374" w:right="374"/>
              <w:jc w:val="center"/>
              <w:rPr>
                <w:sz w:val="18"/>
              </w:rPr>
            </w:pPr>
            <w:r>
              <w:rPr>
                <w:sz w:val="18"/>
              </w:rPr>
              <w:t>地点</w:t>
            </w:r>
          </w:p>
        </w:tc>
        <w:tc>
          <w:tcPr>
            <w:tcW w:w="1162" w:type="dxa"/>
          </w:tcPr>
          <w:p>
            <w:pPr>
              <w:pStyle w:val="22"/>
              <w:spacing w:before="5"/>
              <w:rPr>
                <w:sz w:val="24"/>
              </w:rPr>
            </w:pPr>
          </w:p>
          <w:p>
            <w:pPr>
              <w:pStyle w:val="22"/>
              <w:spacing w:before="1"/>
              <w:ind w:left="374" w:right="376"/>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80" w:type="dxa"/>
          </w:tcPr>
          <w:p>
            <w:pPr>
              <w:pStyle w:val="22"/>
              <w:rPr>
                <w:rFonts w:ascii="Times New Roman"/>
                <w:sz w:val="22"/>
              </w:rPr>
            </w:pPr>
          </w:p>
        </w:tc>
        <w:tc>
          <w:tcPr>
            <w:tcW w:w="3181" w:type="dxa"/>
          </w:tcPr>
          <w:p>
            <w:pPr>
              <w:pStyle w:val="22"/>
              <w:rPr>
                <w:rFonts w:ascii="Times New Roman"/>
                <w:sz w:val="22"/>
              </w:rPr>
            </w:pPr>
          </w:p>
        </w:tc>
        <w:tc>
          <w:tcPr>
            <w:tcW w:w="701" w:type="dxa"/>
          </w:tcPr>
          <w:p>
            <w:pPr>
              <w:pStyle w:val="22"/>
              <w:rPr>
                <w:rFonts w:ascii="Times New Roman"/>
                <w:sz w:val="22"/>
              </w:rPr>
            </w:pPr>
          </w:p>
        </w:tc>
        <w:tc>
          <w:tcPr>
            <w:tcW w:w="1181" w:type="dxa"/>
          </w:tcPr>
          <w:p>
            <w:pPr>
              <w:pStyle w:val="22"/>
              <w:rPr>
                <w:rFonts w:ascii="Times New Roman"/>
                <w:sz w:val="22"/>
              </w:rPr>
            </w:pPr>
          </w:p>
        </w:tc>
        <w:tc>
          <w:tcPr>
            <w:tcW w:w="960" w:type="dxa"/>
          </w:tcPr>
          <w:p>
            <w:pPr>
              <w:pStyle w:val="22"/>
              <w:rPr>
                <w:rFonts w:ascii="Times New Roman"/>
                <w:sz w:val="22"/>
              </w:rPr>
            </w:pPr>
          </w:p>
        </w:tc>
        <w:tc>
          <w:tcPr>
            <w:tcW w:w="1160" w:type="dxa"/>
          </w:tcPr>
          <w:p>
            <w:pPr>
              <w:pStyle w:val="22"/>
              <w:rPr>
                <w:rFonts w:ascii="Times New Roman"/>
                <w:sz w:val="22"/>
              </w:rPr>
            </w:pPr>
          </w:p>
        </w:tc>
        <w:tc>
          <w:tcPr>
            <w:tcW w:w="1159" w:type="dxa"/>
          </w:tcPr>
          <w:p>
            <w:pPr>
              <w:pStyle w:val="22"/>
              <w:rPr>
                <w:rFonts w:ascii="Times New Roman"/>
                <w:sz w:val="22"/>
              </w:rPr>
            </w:pPr>
          </w:p>
        </w:tc>
        <w:tc>
          <w:tcPr>
            <w:tcW w:w="1162" w:type="dxa"/>
          </w:tcPr>
          <w:p>
            <w:pPr>
              <w:pStyle w:val="22"/>
              <w:rPr>
                <w:rFonts w:ascii="Times New Roman"/>
                <w:sz w:val="22"/>
              </w:rPr>
            </w:pPr>
          </w:p>
        </w:tc>
      </w:tr>
    </w:tbl>
    <w:p>
      <w:pPr>
        <w:spacing w:after="0"/>
        <w:rPr>
          <w:rFonts w:ascii="Times New Roman"/>
          <w:sz w:val="22"/>
        </w:rPr>
        <w:sectPr>
          <w:type w:val="continuous"/>
          <w:pgSz w:w="11910" w:h="16840"/>
          <w:pgMar w:top="1080" w:right="600" w:bottom="1360" w:left="900" w:header="720" w:footer="720" w:gutter="0"/>
        </w:sectPr>
      </w:pPr>
    </w:p>
    <w:p>
      <w:pPr>
        <w:pStyle w:val="3"/>
        <w:spacing w:before="10"/>
        <w:rPr>
          <w:sz w:val="22"/>
        </w:rPr>
      </w:pPr>
    </w:p>
    <w:p>
      <w:pPr>
        <w:spacing w:after="0"/>
        <w:rPr>
          <w:sz w:val="22"/>
        </w:rPr>
        <w:sectPr>
          <w:footerReference r:id="rId28" w:type="default"/>
          <w:pgSz w:w="11910" w:h="16840"/>
          <w:pgMar w:top="1080" w:right="600" w:bottom="1360" w:left="900" w:header="882" w:footer="1174" w:gutter="0"/>
          <w:pgNumType w:start="101"/>
        </w:sectPr>
      </w:pPr>
    </w:p>
    <w:p>
      <w:pPr>
        <w:spacing w:before="45"/>
        <w:ind w:left="213" w:right="0" w:firstLine="0"/>
        <w:jc w:val="left"/>
        <w:rPr>
          <w:sz w:val="18"/>
        </w:rPr>
      </w:pPr>
      <w:r>
        <w:rPr>
          <w:spacing w:val="-16"/>
          <w:sz w:val="18"/>
        </w:rPr>
        <w:t xml:space="preserve">【表 </w:t>
      </w:r>
      <w:r>
        <w:rPr>
          <w:sz w:val="18"/>
        </w:rPr>
        <w:t>10.2.2-31】</w:t>
      </w:r>
    </w:p>
    <w:p>
      <w:pPr>
        <w:pStyle w:val="8"/>
        <w:spacing w:before="350"/>
        <w:ind w:left="213"/>
      </w:pPr>
      <w:r>
        <w:rPr>
          <w:b w:val="0"/>
        </w:rPr>
        <w:br w:type="column"/>
      </w:r>
      <w:r>
        <w:rPr>
          <w:w w:val="95"/>
        </w:rPr>
        <w:t>主要材料和工程设备一览表</w:t>
      </w:r>
    </w:p>
    <w:p>
      <w:pPr>
        <w:spacing w:after="0"/>
        <w:sectPr>
          <w:type w:val="continuous"/>
          <w:pgSz w:w="11910" w:h="16840"/>
          <w:pgMar w:top="1080" w:right="600" w:bottom="1360" w:left="900" w:header="720" w:footer="720" w:gutter="0"/>
          <w:cols w:equalWidth="0" w:num="2">
            <w:col w:w="1611" w:space="962"/>
            <w:col w:w="7837"/>
          </w:cols>
        </w:sectPr>
      </w:pPr>
    </w:p>
    <w:p>
      <w:pPr>
        <w:tabs>
          <w:tab w:val="left" w:pos="5514"/>
          <w:tab w:val="left" w:pos="9186"/>
        </w:tabs>
        <w:spacing w:before="122"/>
        <w:ind w:left="213" w:right="0" w:firstLine="0"/>
        <w:jc w:val="left"/>
        <w:rPr>
          <w:sz w:val="18"/>
        </w:rPr>
      </w:pPr>
      <w:r>
        <w:rPr>
          <w:sz w:val="18"/>
        </w:rPr>
        <w:t>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2501"/>
        <w:gridCol w:w="1099"/>
        <w:gridCol w:w="1040"/>
        <w:gridCol w:w="1462"/>
        <w:gridCol w:w="1681"/>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spacing w:before="77"/>
              <w:ind w:left="143"/>
              <w:rPr>
                <w:sz w:val="18"/>
              </w:rPr>
            </w:pPr>
            <w:r>
              <w:rPr>
                <w:sz w:val="18"/>
              </w:rPr>
              <w:t>序号</w:t>
            </w:r>
          </w:p>
        </w:tc>
        <w:tc>
          <w:tcPr>
            <w:tcW w:w="2501" w:type="dxa"/>
          </w:tcPr>
          <w:p>
            <w:pPr>
              <w:pStyle w:val="22"/>
              <w:spacing w:before="77"/>
              <w:ind w:left="525"/>
              <w:rPr>
                <w:sz w:val="18"/>
              </w:rPr>
            </w:pPr>
            <w:r>
              <w:rPr>
                <w:sz w:val="18"/>
              </w:rPr>
              <w:t>名称、规格、型号</w:t>
            </w:r>
          </w:p>
        </w:tc>
        <w:tc>
          <w:tcPr>
            <w:tcW w:w="1099" w:type="dxa"/>
          </w:tcPr>
          <w:p>
            <w:pPr>
              <w:pStyle w:val="22"/>
              <w:spacing w:before="77"/>
              <w:ind w:left="362"/>
              <w:rPr>
                <w:sz w:val="18"/>
              </w:rPr>
            </w:pPr>
            <w:r>
              <w:rPr>
                <w:sz w:val="18"/>
              </w:rPr>
              <w:t>单位</w:t>
            </w:r>
          </w:p>
        </w:tc>
        <w:tc>
          <w:tcPr>
            <w:tcW w:w="1040" w:type="dxa"/>
          </w:tcPr>
          <w:p>
            <w:pPr>
              <w:pStyle w:val="22"/>
              <w:spacing w:before="77"/>
              <w:ind w:left="333"/>
              <w:rPr>
                <w:sz w:val="18"/>
              </w:rPr>
            </w:pPr>
            <w:r>
              <w:rPr>
                <w:sz w:val="18"/>
              </w:rPr>
              <w:t>数量</w:t>
            </w:r>
          </w:p>
        </w:tc>
        <w:tc>
          <w:tcPr>
            <w:tcW w:w="1462" w:type="dxa"/>
          </w:tcPr>
          <w:p>
            <w:pPr>
              <w:pStyle w:val="22"/>
              <w:spacing w:before="77"/>
              <w:ind w:left="364"/>
              <w:rPr>
                <w:sz w:val="18"/>
              </w:rPr>
            </w:pPr>
            <w:r>
              <w:rPr>
                <w:sz w:val="18"/>
              </w:rPr>
              <w:t>单价(元)</w:t>
            </w:r>
          </w:p>
        </w:tc>
        <w:tc>
          <w:tcPr>
            <w:tcW w:w="1681" w:type="dxa"/>
          </w:tcPr>
          <w:p>
            <w:pPr>
              <w:pStyle w:val="22"/>
              <w:spacing w:before="77"/>
              <w:ind w:left="381"/>
              <w:rPr>
                <w:sz w:val="18"/>
              </w:rPr>
            </w:pPr>
            <w:r>
              <w:rPr>
                <w:sz w:val="18"/>
              </w:rPr>
              <w:t>合价（元）</w:t>
            </w:r>
          </w:p>
        </w:tc>
        <w:tc>
          <w:tcPr>
            <w:tcW w:w="1740" w:type="dxa"/>
          </w:tcPr>
          <w:p>
            <w:pPr>
              <w:pStyle w:val="22"/>
              <w:spacing w:before="77"/>
              <w:ind w:left="662" w:right="667"/>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Borders>
              <w:bottom w:val="single" w:color="000000" w:sz="6" w:space="0"/>
            </w:tcBorders>
          </w:tcPr>
          <w:p>
            <w:pPr>
              <w:pStyle w:val="22"/>
              <w:rPr>
                <w:rFonts w:ascii="Times New Roman"/>
                <w:sz w:val="22"/>
              </w:rPr>
            </w:pPr>
          </w:p>
        </w:tc>
        <w:tc>
          <w:tcPr>
            <w:tcW w:w="2501" w:type="dxa"/>
            <w:tcBorders>
              <w:bottom w:val="single" w:color="000000" w:sz="6" w:space="0"/>
            </w:tcBorders>
          </w:tcPr>
          <w:p>
            <w:pPr>
              <w:pStyle w:val="22"/>
              <w:rPr>
                <w:rFonts w:ascii="Times New Roman"/>
                <w:sz w:val="22"/>
              </w:rPr>
            </w:pPr>
          </w:p>
        </w:tc>
        <w:tc>
          <w:tcPr>
            <w:tcW w:w="1099" w:type="dxa"/>
            <w:tcBorders>
              <w:bottom w:val="single" w:color="000000" w:sz="6" w:space="0"/>
            </w:tcBorders>
          </w:tcPr>
          <w:p>
            <w:pPr>
              <w:pStyle w:val="22"/>
              <w:rPr>
                <w:rFonts w:ascii="Times New Roman"/>
                <w:sz w:val="22"/>
              </w:rPr>
            </w:pPr>
          </w:p>
        </w:tc>
        <w:tc>
          <w:tcPr>
            <w:tcW w:w="1040" w:type="dxa"/>
            <w:tcBorders>
              <w:bottom w:val="single" w:color="000000" w:sz="6" w:space="0"/>
            </w:tcBorders>
          </w:tcPr>
          <w:p>
            <w:pPr>
              <w:pStyle w:val="22"/>
              <w:rPr>
                <w:rFonts w:ascii="Times New Roman"/>
                <w:sz w:val="22"/>
              </w:rPr>
            </w:pPr>
          </w:p>
        </w:tc>
        <w:tc>
          <w:tcPr>
            <w:tcW w:w="1462" w:type="dxa"/>
            <w:tcBorders>
              <w:bottom w:val="single" w:color="000000" w:sz="6" w:space="0"/>
            </w:tcBorders>
          </w:tcPr>
          <w:p>
            <w:pPr>
              <w:pStyle w:val="22"/>
              <w:rPr>
                <w:rFonts w:ascii="Times New Roman"/>
                <w:sz w:val="22"/>
              </w:rPr>
            </w:pPr>
          </w:p>
        </w:tc>
        <w:tc>
          <w:tcPr>
            <w:tcW w:w="1681" w:type="dxa"/>
            <w:tcBorders>
              <w:bottom w:val="single" w:color="000000" w:sz="6" w:space="0"/>
            </w:tcBorders>
          </w:tcPr>
          <w:p>
            <w:pPr>
              <w:pStyle w:val="22"/>
              <w:rPr>
                <w:rFonts w:ascii="Times New Roman"/>
                <w:sz w:val="22"/>
              </w:rPr>
            </w:pPr>
          </w:p>
        </w:tc>
        <w:tc>
          <w:tcPr>
            <w:tcW w:w="1740" w:type="dxa"/>
            <w:tcBorders>
              <w:bottom w:val="single" w:color="000000" w:sz="6" w:space="0"/>
            </w:tcBorders>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Borders>
              <w:top w:val="single" w:color="000000" w:sz="6" w:space="0"/>
            </w:tcBorders>
          </w:tcPr>
          <w:p>
            <w:pPr>
              <w:pStyle w:val="22"/>
              <w:rPr>
                <w:rFonts w:ascii="Times New Roman"/>
                <w:sz w:val="22"/>
              </w:rPr>
            </w:pPr>
          </w:p>
        </w:tc>
        <w:tc>
          <w:tcPr>
            <w:tcW w:w="2501" w:type="dxa"/>
            <w:tcBorders>
              <w:top w:val="single" w:color="000000" w:sz="6" w:space="0"/>
            </w:tcBorders>
          </w:tcPr>
          <w:p>
            <w:pPr>
              <w:pStyle w:val="22"/>
              <w:rPr>
                <w:rFonts w:ascii="Times New Roman"/>
                <w:sz w:val="22"/>
              </w:rPr>
            </w:pPr>
          </w:p>
        </w:tc>
        <w:tc>
          <w:tcPr>
            <w:tcW w:w="1099" w:type="dxa"/>
            <w:tcBorders>
              <w:top w:val="single" w:color="000000" w:sz="6" w:space="0"/>
            </w:tcBorders>
          </w:tcPr>
          <w:p>
            <w:pPr>
              <w:pStyle w:val="22"/>
              <w:rPr>
                <w:rFonts w:ascii="Times New Roman"/>
                <w:sz w:val="22"/>
              </w:rPr>
            </w:pPr>
          </w:p>
        </w:tc>
        <w:tc>
          <w:tcPr>
            <w:tcW w:w="1040" w:type="dxa"/>
            <w:tcBorders>
              <w:top w:val="single" w:color="000000" w:sz="6" w:space="0"/>
            </w:tcBorders>
          </w:tcPr>
          <w:p>
            <w:pPr>
              <w:pStyle w:val="22"/>
              <w:rPr>
                <w:rFonts w:ascii="Times New Roman"/>
                <w:sz w:val="22"/>
              </w:rPr>
            </w:pPr>
          </w:p>
        </w:tc>
        <w:tc>
          <w:tcPr>
            <w:tcW w:w="1462" w:type="dxa"/>
            <w:tcBorders>
              <w:top w:val="single" w:color="000000" w:sz="6" w:space="0"/>
            </w:tcBorders>
          </w:tcPr>
          <w:p>
            <w:pPr>
              <w:pStyle w:val="22"/>
              <w:rPr>
                <w:rFonts w:ascii="Times New Roman"/>
                <w:sz w:val="22"/>
              </w:rPr>
            </w:pPr>
          </w:p>
        </w:tc>
        <w:tc>
          <w:tcPr>
            <w:tcW w:w="1681" w:type="dxa"/>
            <w:tcBorders>
              <w:top w:val="single" w:color="000000" w:sz="6" w:space="0"/>
            </w:tcBorders>
          </w:tcPr>
          <w:p>
            <w:pPr>
              <w:pStyle w:val="22"/>
              <w:rPr>
                <w:rFonts w:ascii="Times New Roman"/>
                <w:sz w:val="22"/>
              </w:rPr>
            </w:pPr>
          </w:p>
        </w:tc>
        <w:tc>
          <w:tcPr>
            <w:tcW w:w="1740" w:type="dxa"/>
            <w:tcBorders>
              <w:top w:val="single" w:color="000000" w:sz="6" w:space="0"/>
            </w:tcBorders>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60" w:type="dxa"/>
          </w:tcPr>
          <w:p>
            <w:pPr>
              <w:pStyle w:val="22"/>
              <w:rPr>
                <w:rFonts w:ascii="Times New Roman"/>
                <w:sz w:val="22"/>
              </w:rPr>
            </w:pPr>
          </w:p>
        </w:tc>
        <w:tc>
          <w:tcPr>
            <w:tcW w:w="2501" w:type="dxa"/>
          </w:tcPr>
          <w:p>
            <w:pPr>
              <w:pStyle w:val="22"/>
              <w:rPr>
                <w:rFonts w:ascii="Times New Roman"/>
                <w:sz w:val="22"/>
              </w:rPr>
            </w:pPr>
          </w:p>
        </w:tc>
        <w:tc>
          <w:tcPr>
            <w:tcW w:w="1099" w:type="dxa"/>
          </w:tcPr>
          <w:p>
            <w:pPr>
              <w:pStyle w:val="22"/>
              <w:rPr>
                <w:rFonts w:ascii="Times New Roman"/>
                <w:sz w:val="22"/>
              </w:rPr>
            </w:pPr>
          </w:p>
        </w:tc>
        <w:tc>
          <w:tcPr>
            <w:tcW w:w="1040" w:type="dxa"/>
          </w:tcPr>
          <w:p>
            <w:pPr>
              <w:pStyle w:val="22"/>
              <w:rPr>
                <w:rFonts w:ascii="Times New Roman"/>
                <w:sz w:val="22"/>
              </w:rPr>
            </w:pPr>
          </w:p>
        </w:tc>
        <w:tc>
          <w:tcPr>
            <w:tcW w:w="1462" w:type="dxa"/>
          </w:tcPr>
          <w:p>
            <w:pPr>
              <w:pStyle w:val="22"/>
              <w:rPr>
                <w:rFonts w:ascii="Times New Roman"/>
                <w:sz w:val="22"/>
              </w:rPr>
            </w:pPr>
          </w:p>
        </w:tc>
        <w:tc>
          <w:tcPr>
            <w:tcW w:w="1681" w:type="dxa"/>
          </w:tcPr>
          <w:p>
            <w:pPr>
              <w:pStyle w:val="22"/>
              <w:rPr>
                <w:rFonts w:ascii="Times New Roman"/>
                <w:sz w:val="22"/>
              </w:rPr>
            </w:pPr>
          </w:p>
        </w:tc>
        <w:tc>
          <w:tcPr>
            <w:tcW w:w="1740" w:type="dxa"/>
          </w:tcPr>
          <w:p>
            <w:pPr>
              <w:pStyle w:val="22"/>
              <w:rPr>
                <w:rFonts w:ascii="Times New Roman"/>
                <w:sz w:val="22"/>
              </w:rPr>
            </w:pPr>
          </w:p>
        </w:tc>
      </w:tr>
    </w:tbl>
    <w:p>
      <w:pPr>
        <w:spacing w:after="0"/>
        <w:rPr>
          <w:rFonts w:ascii="Times New Roman"/>
          <w:sz w:val="22"/>
        </w:rPr>
        <w:sectPr>
          <w:type w:val="continuous"/>
          <w:pgSz w:w="11910" w:h="16840"/>
          <w:pgMar w:top="1080" w:right="600" w:bottom="1360" w:left="900" w:header="720" w:footer="720" w:gutter="0"/>
        </w:sectPr>
      </w:pPr>
    </w:p>
    <w:p>
      <w:pPr>
        <w:pStyle w:val="3"/>
        <w:spacing w:before="5"/>
        <w:rPr>
          <w:sz w:val="23"/>
        </w:rPr>
      </w:pPr>
    </w:p>
    <w:p>
      <w:pPr>
        <w:spacing w:after="0"/>
        <w:rPr>
          <w:sz w:val="23"/>
        </w:rPr>
        <w:sectPr>
          <w:pgSz w:w="11910" w:h="16840"/>
          <w:pgMar w:top="1080" w:right="620" w:bottom="1360" w:left="900" w:header="882" w:footer="1174" w:gutter="0"/>
        </w:sectPr>
      </w:pPr>
    </w:p>
    <w:p>
      <w:pPr>
        <w:spacing w:before="44"/>
        <w:ind w:left="223" w:right="0" w:firstLine="0"/>
        <w:jc w:val="left"/>
        <w:rPr>
          <w:sz w:val="18"/>
        </w:rPr>
      </w:pPr>
      <w:r>
        <w:rPr>
          <w:spacing w:val="-16"/>
          <w:sz w:val="18"/>
        </w:rPr>
        <w:t xml:space="preserve">【表 </w:t>
      </w:r>
      <w:r>
        <w:rPr>
          <w:sz w:val="18"/>
        </w:rPr>
        <w:t>10.2.2-32】</w:t>
      </w:r>
    </w:p>
    <w:p>
      <w:pPr>
        <w:pStyle w:val="3"/>
        <w:spacing w:before="4"/>
        <w:rPr>
          <w:sz w:val="35"/>
        </w:rPr>
      </w:pPr>
      <w:r>
        <w:br w:type="column"/>
      </w:r>
    </w:p>
    <w:p>
      <w:pPr>
        <w:pStyle w:val="8"/>
      </w:pPr>
      <w:r>
        <w:rPr>
          <w:w w:val="95"/>
        </w:rPr>
        <w:t>主要机械台班一览表</w:t>
      </w:r>
    </w:p>
    <w:p>
      <w:pPr>
        <w:spacing w:after="0"/>
        <w:sectPr>
          <w:type w:val="continuous"/>
          <w:pgSz w:w="11910" w:h="16840"/>
          <w:pgMar w:top="1080" w:right="620" w:bottom="1360" w:left="900" w:header="720" w:footer="720" w:gutter="0"/>
          <w:cols w:equalWidth="0" w:num="2">
            <w:col w:w="1621" w:space="1543"/>
            <w:col w:w="7226"/>
          </w:cols>
        </w:sectPr>
      </w:pPr>
    </w:p>
    <w:p>
      <w:pPr>
        <w:pStyle w:val="3"/>
        <w:spacing w:before="5"/>
        <w:rPr>
          <w:b/>
          <w:sz w:val="24"/>
        </w:rPr>
      </w:pPr>
    </w:p>
    <w:p>
      <w:pPr>
        <w:tabs>
          <w:tab w:val="left" w:pos="4724"/>
          <w:tab w:val="left" w:pos="9177"/>
        </w:tabs>
        <w:spacing w:before="45"/>
        <w:ind w:left="223" w:right="0" w:firstLine="0"/>
        <w:jc w:val="left"/>
        <w:rPr>
          <w:sz w:val="18"/>
        </w:rPr>
      </w:pPr>
      <w:r>
        <w:rPr>
          <w:sz w:val="18"/>
        </w:rPr>
        <w:t>工程名称:</w:t>
      </w:r>
      <w:r>
        <w:rPr>
          <w:sz w:val="18"/>
        </w:rPr>
        <w:tab/>
      </w:r>
      <w:r>
        <w:rPr>
          <w:sz w:val="18"/>
        </w:rPr>
        <w:t>标段:</w:t>
      </w:r>
      <w:r>
        <w:rPr>
          <w:sz w:val="18"/>
        </w:rPr>
        <w:tab/>
      </w:r>
      <w:r>
        <w:rPr>
          <w:sz w:val="18"/>
        </w:rPr>
        <w:t>第 页 共</w:t>
      </w:r>
      <w:r>
        <w:rPr>
          <w:spacing w:val="1"/>
          <w:sz w:val="18"/>
        </w:rPr>
        <w:t xml:space="preserve"> </w:t>
      </w:r>
      <w:r>
        <w:rPr>
          <w:sz w:val="18"/>
        </w:rPr>
        <w:t>页</w:t>
      </w:r>
    </w:p>
    <w:p>
      <w:pPr>
        <w:pStyle w:val="3"/>
        <w:spacing w:before="2"/>
        <w:rPr>
          <w:sz w:val="5"/>
        </w:rPr>
      </w:pPr>
    </w:p>
    <w:tbl>
      <w:tblPr>
        <w:tblStyle w:val="1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
        <w:gridCol w:w="3279"/>
        <w:gridCol w:w="761"/>
        <w:gridCol w:w="1301"/>
        <w:gridCol w:w="1639"/>
        <w:gridCol w:w="1361"/>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61" w:type="dxa"/>
          </w:tcPr>
          <w:p>
            <w:pPr>
              <w:pStyle w:val="22"/>
              <w:spacing w:before="8"/>
              <w:ind w:left="134"/>
              <w:rPr>
                <w:sz w:val="18"/>
              </w:rPr>
            </w:pPr>
            <w:r>
              <w:rPr>
                <w:sz w:val="18"/>
              </w:rPr>
              <w:t>序</w:t>
            </w:r>
          </w:p>
          <w:p>
            <w:pPr>
              <w:pStyle w:val="22"/>
              <w:spacing w:before="76"/>
              <w:ind w:left="134"/>
              <w:rPr>
                <w:sz w:val="18"/>
              </w:rPr>
            </w:pPr>
            <w:r>
              <w:rPr>
                <w:sz w:val="18"/>
              </w:rPr>
              <w:t>号</w:t>
            </w:r>
          </w:p>
        </w:tc>
        <w:tc>
          <w:tcPr>
            <w:tcW w:w="3279" w:type="dxa"/>
          </w:tcPr>
          <w:p>
            <w:pPr>
              <w:pStyle w:val="22"/>
              <w:spacing w:before="6"/>
              <w:rPr>
                <w:sz w:val="12"/>
              </w:rPr>
            </w:pPr>
          </w:p>
          <w:p>
            <w:pPr>
              <w:pStyle w:val="22"/>
              <w:spacing w:before="1"/>
              <w:ind w:left="734"/>
              <w:rPr>
                <w:sz w:val="18"/>
              </w:rPr>
            </w:pPr>
            <w:r>
              <w:rPr>
                <w:sz w:val="18"/>
              </w:rPr>
              <w:t>机械名称、规格、型号</w:t>
            </w:r>
          </w:p>
        </w:tc>
        <w:tc>
          <w:tcPr>
            <w:tcW w:w="761" w:type="dxa"/>
          </w:tcPr>
          <w:p>
            <w:pPr>
              <w:pStyle w:val="22"/>
              <w:spacing w:before="6"/>
              <w:rPr>
                <w:sz w:val="12"/>
              </w:rPr>
            </w:pPr>
          </w:p>
          <w:p>
            <w:pPr>
              <w:pStyle w:val="22"/>
              <w:spacing w:before="1"/>
              <w:ind w:left="194"/>
              <w:rPr>
                <w:sz w:val="18"/>
              </w:rPr>
            </w:pPr>
            <w:r>
              <w:rPr>
                <w:sz w:val="18"/>
              </w:rPr>
              <w:t>单位</w:t>
            </w:r>
          </w:p>
        </w:tc>
        <w:tc>
          <w:tcPr>
            <w:tcW w:w="1301" w:type="dxa"/>
          </w:tcPr>
          <w:p>
            <w:pPr>
              <w:pStyle w:val="22"/>
              <w:spacing w:before="6"/>
              <w:rPr>
                <w:sz w:val="12"/>
              </w:rPr>
            </w:pPr>
          </w:p>
          <w:p>
            <w:pPr>
              <w:pStyle w:val="22"/>
              <w:spacing w:before="1"/>
              <w:ind w:left="419"/>
              <w:rPr>
                <w:sz w:val="18"/>
              </w:rPr>
            </w:pPr>
            <w:r>
              <w:rPr>
                <w:sz w:val="18"/>
              </w:rPr>
              <w:t>数 量</w:t>
            </w:r>
          </w:p>
        </w:tc>
        <w:tc>
          <w:tcPr>
            <w:tcW w:w="1639" w:type="dxa"/>
          </w:tcPr>
          <w:p>
            <w:pPr>
              <w:pStyle w:val="22"/>
              <w:spacing w:before="6"/>
              <w:rPr>
                <w:sz w:val="12"/>
              </w:rPr>
            </w:pPr>
          </w:p>
          <w:p>
            <w:pPr>
              <w:pStyle w:val="22"/>
              <w:spacing w:before="1"/>
              <w:ind w:left="453"/>
              <w:rPr>
                <w:sz w:val="18"/>
              </w:rPr>
            </w:pPr>
            <w:r>
              <w:rPr>
                <w:sz w:val="18"/>
              </w:rPr>
              <w:t>单价(元)</w:t>
            </w:r>
          </w:p>
        </w:tc>
        <w:tc>
          <w:tcPr>
            <w:tcW w:w="1361" w:type="dxa"/>
          </w:tcPr>
          <w:p>
            <w:pPr>
              <w:pStyle w:val="22"/>
              <w:spacing w:before="6"/>
              <w:rPr>
                <w:sz w:val="12"/>
              </w:rPr>
            </w:pPr>
          </w:p>
          <w:p>
            <w:pPr>
              <w:pStyle w:val="22"/>
              <w:spacing w:before="1"/>
              <w:ind w:left="225"/>
              <w:rPr>
                <w:sz w:val="18"/>
              </w:rPr>
            </w:pPr>
            <w:r>
              <w:rPr>
                <w:sz w:val="18"/>
              </w:rPr>
              <w:t>合价（元）</w:t>
            </w:r>
          </w:p>
        </w:tc>
        <w:tc>
          <w:tcPr>
            <w:tcW w:w="1358" w:type="dxa"/>
          </w:tcPr>
          <w:p>
            <w:pPr>
              <w:pStyle w:val="22"/>
              <w:spacing w:before="6"/>
              <w:rPr>
                <w:sz w:val="12"/>
              </w:rPr>
            </w:pPr>
          </w:p>
          <w:p>
            <w:pPr>
              <w:pStyle w:val="22"/>
              <w:spacing w:before="1"/>
              <w:ind w:left="474" w:right="474"/>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461" w:type="dxa"/>
          </w:tcPr>
          <w:p>
            <w:pPr>
              <w:pStyle w:val="22"/>
              <w:rPr>
                <w:rFonts w:ascii="Times New Roman"/>
                <w:sz w:val="20"/>
              </w:rPr>
            </w:pPr>
          </w:p>
        </w:tc>
        <w:tc>
          <w:tcPr>
            <w:tcW w:w="3279" w:type="dxa"/>
          </w:tcPr>
          <w:p>
            <w:pPr>
              <w:pStyle w:val="22"/>
              <w:rPr>
                <w:rFonts w:ascii="Times New Roman"/>
                <w:sz w:val="20"/>
              </w:rPr>
            </w:pPr>
          </w:p>
        </w:tc>
        <w:tc>
          <w:tcPr>
            <w:tcW w:w="761" w:type="dxa"/>
          </w:tcPr>
          <w:p>
            <w:pPr>
              <w:pStyle w:val="22"/>
              <w:rPr>
                <w:rFonts w:ascii="Times New Roman"/>
                <w:sz w:val="20"/>
              </w:rPr>
            </w:pPr>
          </w:p>
        </w:tc>
        <w:tc>
          <w:tcPr>
            <w:tcW w:w="1301" w:type="dxa"/>
          </w:tcPr>
          <w:p>
            <w:pPr>
              <w:pStyle w:val="22"/>
              <w:rPr>
                <w:rFonts w:ascii="Times New Roman"/>
                <w:sz w:val="20"/>
              </w:rPr>
            </w:pPr>
          </w:p>
        </w:tc>
        <w:tc>
          <w:tcPr>
            <w:tcW w:w="1639" w:type="dxa"/>
          </w:tcPr>
          <w:p>
            <w:pPr>
              <w:pStyle w:val="22"/>
              <w:rPr>
                <w:rFonts w:ascii="Times New Roman"/>
                <w:sz w:val="20"/>
              </w:rPr>
            </w:pPr>
          </w:p>
        </w:tc>
        <w:tc>
          <w:tcPr>
            <w:tcW w:w="1361" w:type="dxa"/>
          </w:tcPr>
          <w:p>
            <w:pPr>
              <w:pStyle w:val="22"/>
              <w:rPr>
                <w:rFonts w:ascii="Times New Roman"/>
                <w:sz w:val="20"/>
              </w:rPr>
            </w:pPr>
          </w:p>
        </w:tc>
        <w:tc>
          <w:tcPr>
            <w:tcW w:w="1358" w:type="dxa"/>
          </w:tcPr>
          <w:p>
            <w:pPr>
              <w:pStyle w:val="22"/>
              <w:rPr>
                <w:rFonts w:ascii="Times New Roman"/>
                <w:sz w:val="20"/>
              </w:rPr>
            </w:pPr>
          </w:p>
        </w:tc>
      </w:tr>
    </w:tbl>
    <w:p>
      <w:pPr>
        <w:spacing w:after="0"/>
        <w:rPr>
          <w:rFonts w:ascii="Times New Roman"/>
          <w:sz w:val="20"/>
        </w:rPr>
        <w:sectPr>
          <w:type w:val="continuous"/>
          <w:pgSz w:w="11910" w:h="16840"/>
          <w:pgMar w:top="1080" w:right="620" w:bottom="1360" w:left="900" w:header="720" w:footer="720" w:gutter="0"/>
        </w:sectPr>
      </w:pPr>
    </w:p>
    <w:p>
      <w:pPr>
        <w:pStyle w:val="3"/>
        <w:rPr>
          <w:sz w:val="20"/>
        </w:rPr>
      </w:pPr>
    </w:p>
    <w:p>
      <w:pPr>
        <w:pStyle w:val="3"/>
        <w:spacing w:before="8"/>
        <w:rPr>
          <w:sz w:val="15"/>
        </w:rPr>
      </w:pPr>
    </w:p>
    <w:p>
      <w:pPr>
        <w:spacing w:before="0"/>
        <w:ind w:left="2838" w:right="0" w:firstLine="0"/>
        <w:jc w:val="left"/>
        <w:rPr>
          <w:b/>
          <w:sz w:val="32"/>
        </w:rPr>
      </w:pPr>
      <w:r>
        <w:rPr>
          <w:b/>
          <w:w w:val="95"/>
          <w:sz w:val="32"/>
        </w:rPr>
        <w:t>投标材料设备品牌选用表</w:t>
      </w:r>
    </w:p>
    <w:p>
      <w:pPr>
        <w:pStyle w:val="3"/>
        <w:spacing w:before="9"/>
        <w:rPr>
          <w:b/>
          <w:sz w:val="11"/>
        </w:rPr>
      </w:pPr>
    </w:p>
    <w:tbl>
      <w:tblPr>
        <w:tblStyle w:val="1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3572"/>
        <w:gridCol w:w="2079"/>
        <w:gridCol w:w="2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6" w:type="dxa"/>
          </w:tcPr>
          <w:p>
            <w:pPr>
              <w:pStyle w:val="22"/>
              <w:spacing w:before="117"/>
              <w:ind w:left="131"/>
              <w:rPr>
                <w:sz w:val="21"/>
              </w:rPr>
            </w:pPr>
            <w:r>
              <w:rPr>
                <w:sz w:val="21"/>
              </w:rPr>
              <w:t>序号</w:t>
            </w:r>
          </w:p>
        </w:tc>
        <w:tc>
          <w:tcPr>
            <w:tcW w:w="3572" w:type="dxa"/>
          </w:tcPr>
          <w:p>
            <w:pPr>
              <w:pStyle w:val="22"/>
              <w:spacing w:before="117"/>
              <w:ind w:left="1203" w:right="1477"/>
              <w:jc w:val="center"/>
              <w:rPr>
                <w:sz w:val="21"/>
              </w:rPr>
            </w:pPr>
            <w:r>
              <w:rPr>
                <w:sz w:val="21"/>
              </w:rPr>
              <w:t>产品名称</w:t>
            </w:r>
          </w:p>
        </w:tc>
        <w:tc>
          <w:tcPr>
            <w:tcW w:w="2079" w:type="dxa"/>
          </w:tcPr>
          <w:p>
            <w:pPr>
              <w:pStyle w:val="22"/>
              <w:spacing w:line="253" w:lineRule="exact"/>
              <w:ind w:left="36" w:right="312"/>
              <w:jc w:val="center"/>
              <w:rPr>
                <w:sz w:val="21"/>
              </w:rPr>
            </w:pPr>
            <w:r>
              <w:rPr>
                <w:sz w:val="21"/>
              </w:rPr>
              <w:t>投标材料、设备品</w:t>
            </w:r>
          </w:p>
          <w:p>
            <w:pPr>
              <w:pStyle w:val="22"/>
              <w:spacing w:before="6"/>
              <w:ind w:left="36" w:right="312"/>
              <w:jc w:val="center"/>
              <w:rPr>
                <w:sz w:val="21"/>
              </w:rPr>
            </w:pPr>
            <w:r>
              <w:rPr>
                <w:sz w:val="21"/>
              </w:rPr>
              <w:t>牌名称</w:t>
            </w:r>
          </w:p>
        </w:tc>
        <w:tc>
          <w:tcPr>
            <w:tcW w:w="2309" w:type="dxa"/>
          </w:tcPr>
          <w:p>
            <w:pPr>
              <w:pStyle w:val="22"/>
              <w:spacing w:before="117"/>
              <w:ind w:left="484"/>
              <w:rPr>
                <w:sz w:val="21"/>
              </w:rPr>
            </w:pPr>
            <w:r>
              <w:rPr>
                <w:sz w:val="21"/>
              </w:rPr>
              <w:t>型号、规格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6" w:type="dxa"/>
          </w:tcPr>
          <w:p>
            <w:pPr>
              <w:pStyle w:val="22"/>
              <w:rPr>
                <w:rFonts w:ascii="Times New Roman"/>
                <w:sz w:val="20"/>
              </w:rPr>
            </w:pPr>
          </w:p>
        </w:tc>
        <w:tc>
          <w:tcPr>
            <w:tcW w:w="3572" w:type="dxa"/>
          </w:tcPr>
          <w:p>
            <w:pPr>
              <w:pStyle w:val="22"/>
              <w:rPr>
                <w:rFonts w:ascii="Times New Roman"/>
                <w:sz w:val="20"/>
              </w:rPr>
            </w:pPr>
          </w:p>
        </w:tc>
        <w:tc>
          <w:tcPr>
            <w:tcW w:w="2079" w:type="dxa"/>
          </w:tcPr>
          <w:p>
            <w:pPr>
              <w:pStyle w:val="22"/>
              <w:rPr>
                <w:rFonts w:ascii="Times New Roman"/>
                <w:sz w:val="20"/>
              </w:rPr>
            </w:pPr>
          </w:p>
        </w:tc>
        <w:tc>
          <w:tcPr>
            <w:tcW w:w="2309" w:type="dxa"/>
          </w:tcPr>
          <w:p>
            <w:pPr>
              <w:pStyle w:val="22"/>
              <w:rPr>
                <w:rFonts w:ascii="Times New Roman"/>
                <w:sz w:val="20"/>
              </w:rPr>
            </w:pPr>
          </w:p>
        </w:tc>
      </w:tr>
    </w:tbl>
    <w:p>
      <w:pPr>
        <w:pStyle w:val="3"/>
        <w:spacing w:before="74" w:line="350" w:lineRule="auto"/>
        <w:ind w:left="231" w:right="105"/>
        <w:jc w:val="both"/>
      </w:pPr>
      <w:r>
        <w:t>注：投标时投标人提供此表清单内容不作为最终依据，投标人在工程实施过程可参照清单要求品牌提供“相当于”或“高于”清单要求的品牌标准，中标人在采购之前必须报送材料样品，经招标人签字认可后方可进场，否则一切后果由中标人自负。</w:t>
      </w:r>
    </w:p>
    <w:p>
      <w:pPr>
        <w:spacing w:after="0" w:line="350" w:lineRule="auto"/>
        <w:jc w:val="both"/>
        <w:sectPr>
          <w:headerReference r:id="rId29" w:type="default"/>
          <w:footerReference r:id="rId30" w:type="default"/>
          <w:pgSz w:w="11910" w:h="16840"/>
          <w:pgMar w:top="1580" w:right="1420" w:bottom="1400" w:left="1300" w:header="0" w:footer="1212" w:gutter="0"/>
          <w:pgNumType w:start="103"/>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
        <w:rPr>
          <w:sz w:val="16"/>
        </w:rPr>
      </w:pPr>
    </w:p>
    <w:p>
      <w:pPr>
        <w:spacing w:before="0" w:line="460" w:lineRule="exact"/>
        <w:ind w:left="2018" w:right="0" w:firstLine="0"/>
        <w:jc w:val="left"/>
        <w:rPr>
          <w:b/>
          <w:sz w:val="36"/>
        </w:rPr>
      </w:pPr>
      <w:r>
        <w:rPr>
          <w:b/>
          <w:w w:val="95"/>
          <w:sz w:val="36"/>
        </w:rPr>
        <w:t>（二）资格后审申请书部分格式</w:t>
      </w:r>
    </w:p>
    <w:p>
      <w:pPr>
        <w:spacing w:after="0" w:line="460" w:lineRule="exact"/>
        <w:jc w:val="left"/>
        <w:rPr>
          <w:sz w:val="36"/>
        </w:rPr>
        <w:sectPr>
          <w:headerReference r:id="rId31" w:type="default"/>
          <w:footerReference r:id="rId32" w:type="default"/>
          <w:pgSz w:w="11910" w:h="16840"/>
          <w:pgMar w:top="1580" w:right="1680" w:bottom="1400" w:left="1680" w:header="0" w:footer="1212" w:gutter="0"/>
          <w:pgNumType w:start="104"/>
        </w:sectPr>
      </w:pPr>
    </w:p>
    <w:p>
      <w:pPr>
        <w:pStyle w:val="3"/>
        <w:spacing w:before="1"/>
        <w:rPr>
          <w:b/>
          <w:sz w:val="2"/>
        </w:rPr>
      </w:pPr>
    </w:p>
    <w:p>
      <w:pPr>
        <w:pStyle w:val="3"/>
        <w:spacing w:line="20" w:lineRule="exact"/>
        <w:ind w:left="102"/>
        <w:rPr>
          <w:sz w:val="2"/>
        </w:rPr>
      </w:pPr>
      <w:r>
        <w:rPr>
          <w:sz w:val="2"/>
        </w:rPr>
        <w:pict>
          <v:group id="_x0000_s1079" o:spid="_x0000_s1079" o:spt="203" style="height:0.75pt;width:463.8pt;" coordsize="9276,15">
            <o:lock v:ext="edit"/>
            <v:line id="_x0000_s1080" o:spid="_x0000_s1080" o:spt="20" style="position:absolute;left:8;top:8;height:0;width:9260;" stroked="t" coordsize="21600,21600">
              <v:path arrowok="t"/>
              <v:fill focussize="0,0"/>
              <v:stroke weight="0.72pt" color="#000000"/>
              <v:imagedata o:title=""/>
              <o:lock v:ext="edit"/>
            </v:line>
            <w10:wrap type="none"/>
            <w10:anchorlock/>
          </v:group>
        </w:pict>
      </w: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spacing w:before="10"/>
        <w:rPr>
          <w:b/>
          <w:sz w:val="18"/>
        </w:rPr>
      </w:pPr>
    </w:p>
    <w:p>
      <w:pPr>
        <w:spacing w:before="0" w:line="621" w:lineRule="exact"/>
        <w:ind w:left="0" w:right="9" w:firstLine="0"/>
        <w:jc w:val="center"/>
        <w:rPr>
          <w:b/>
          <w:sz w:val="52"/>
        </w:rPr>
      </w:pPr>
      <w:r>
        <w:rPr>
          <w:b/>
          <w:w w:val="95"/>
          <w:sz w:val="52"/>
        </w:rPr>
        <w:t>建设工程施工招标投标</w:t>
      </w:r>
    </w:p>
    <w:p>
      <w:pPr>
        <w:pStyle w:val="3"/>
        <w:spacing w:before="2"/>
        <w:rPr>
          <w:b/>
          <w:sz w:val="62"/>
        </w:rPr>
      </w:pPr>
    </w:p>
    <w:p>
      <w:pPr>
        <w:spacing w:before="0"/>
        <w:ind w:left="0" w:right="8" w:firstLine="0"/>
        <w:jc w:val="center"/>
        <w:rPr>
          <w:b/>
          <w:sz w:val="48"/>
        </w:rPr>
      </w:pPr>
      <w:r>
        <w:rPr>
          <w:b/>
          <w:w w:val="95"/>
          <w:sz w:val="48"/>
        </w:rPr>
        <w:t>资格后审申请书</w:t>
      </w:r>
    </w:p>
    <w:p>
      <w:pPr>
        <w:pStyle w:val="3"/>
        <w:rPr>
          <w:b/>
          <w:sz w:val="48"/>
        </w:rPr>
      </w:pPr>
    </w:p>
    <w:p>
      <w:pPr>
        <w:pStyle w:val="3"/>
        <w:spacing w:before="7"/>
        <w:rPr>
          <w:b/>
          <w:sz w:val="34"/>
        </w:rPr>
      </w:pPr>
    </w:p>
    <w:p>
      <w:pPr>
        <w:tabs>
          <w:tab w:val="left" w:pos="3754"/>
        </w:tabs>
        <w:spacing w:before="0"/>
        <w:ind w:left="0" w:right="12" w:firstLine="0"/>
        <w:jc w:val="center"/>
        <w:rPr>
          <w:rFonts w:ascii="Times New Roman" w:eastAsia="Times New Roman"/>
          <w:sz w:val="32"/>
        </w:rPr>
      </w:pPr>
      <w:r>
        <w:rPr>
          <w:w w:val="95"/>
          <w:sz w:val="32"/>
        </w:rPr>
        <w:t>招标编号：</w:t>
      </w:r>
      <w:r>
        <w:rPr>
          <w:rFonts w:ascii="Times New Roman" w:eastAsia="Times New Roman"/>
          <w:w w:val="95"/>
          <w:sz w:val="32"/>
          <w:u w:val="single"/>
        </w:rPr>
        <w:t xml:space="preserve"> </w:t>
      </w:r>
      <w:r>
        <w:rPr>
          <w:rFonts w:ascii="Times New Roman" w:eastAsia="Times New Roman"/>
          <w:sz w:val="32"/>
          <w:u w:val="single"/>
        </w:rPr>
        <w:tab/>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1"/>
        <w:rPr>
          <w:rFonts w:ascii="Times New Roman"/>
          <w:sz w:val="27"/>
        </w:rPr>
      </w:pPr>
    </w:p>
    <w:p>
      <w:pPr>
        <w:tabs>
          <w:tab w:val="left" w:pos="8406"/>
        </w:tabs>
        <w:spacing w:before="11"/>
        <w:ind w:left="767" w:right="0" w:firstLine="0"/>
        <w:jc w:val="left"/>
        <w:rPr>
          <w:rFonts w:ascii="Times New Roman" w:eastAsia="Times New Roman"/>
          <w:b/>
          <w:sz w:val="32"/>
        </w:rPr>
      </w:pPr>
      <w:r>
        <w:rPr>
          <w:b/>
          <w:sz w:val="32"/>
        </w:rPr>
        <w:t>工</w:t>
      </w:r>
      <w:r>
        <w:rPr>
          <w:b/>
          <w:spacing w:val="-43"/>
          <w:sz w:val="32"/>
        </w:rPr>
        <w:t xml:space="preserve"> </w:t>
      </w:r>
      <w:r>
        <w:rPr>
          <w:b/>
          <w:sz w:val="32"/>
        </w:rPr>
        <w:t>程</w:t>
      </w:r>
      <w:r>
        <w:rPr>
          <w:b/>
          <w:spacing w:val="-40"/>
          <w:sz w:val="32"/>
        </w:rPr>
        <w:t xml:space="preserve"> </w:t>
      </w:r>
      <w:r>
        <w:rPr>
          <w:b/>
          <w:sz w:val="32"/>
        </w:rPr>
        <w:t>名</w:t>
      </w:r>
      <w:r>
        <w:rPr>
          <w:b/>
          <w:spacing w:val="-40"/>
          <w:sz w:val="32"/>
        </w:rPr>
        <w:t xml:space="preserve"> </w:t>
      </w:r>
      <w:r>
        <w:rPr>
          <w:b/>
          <w:sz w:val="32"/>
        </w:rPr>
        <w:t>称</w:t>
      </w:r>
      <w:r>
        <w:rPr>
          <w:b/>
          <w:spacing w:val="-41"/>
          <w:sz w:val="32"/>
        </w:rPr>
        <w:t xml:space="preserve"> </w:t>
      </w:r>
      <w:r>
        <w:rPr>
          <w:b/>
          <w:spacing w:val="5"/>
          <w:sz w:val="32"/>
        </w:rPr>
        <w:t>：</w:t>
      </w:r>
      <w:r>
        <w:rPr>
          <w:rFonts w:ascii="Times New Roman" w:eastAsia="Times New Roman"/>
          <w:b/>
          <w:w w:val="99"/>
          <w:sz w:val="32"/>
          <w:u w:val="single"/>
        </w:rPr>
        <w:t xml:space="preserve"> </w:t>
      </w:r>
      <w:r>
        <w:rPr>
          <w:rFonts w:ascii="Times New Roman" w:eastAsia="Times New Roman"/>
          <w:b/>
          <w:sz w:val="32"/>
          <w:u w:val="single"/>
        </w:rPr>
        <w:tab/>
      </w:r>
    </w:p>
    <w:p>
      <w:pPr>
        <w:pStyle w:val="3"/>
        <w:rPr>
          <w:rFonts w:ascii="Times New Roman"/>
          <w:b/>
          <w:sz w:val="20"/>
        </w:rPr>
      </w:pPr>
    </w:p>
    <w:p>
      <w:pPr>
        <w:tabs>
          <w:tab w:val="left" w:pos="7207"/>
        </w:tabs>
        <w:spacing w:before="182"/>
        <w:ind w:left="767" w:right="0" w:firstLine="0"/>
        <w:jc w:val="left"/>
        <w:rPr>
          <w:b/>
          <w:sz w:val="32"/>
        </w:rPr>
      </w:pPr>
      <w:r>
        <w:rPr>
          <w:b/>
          <w:spacing w:val="35"/>
          <w:sz w:val="32"/>
        </w:rPr>
        <w:t>投标申请人</w:t>
      </w:r>
      <w:r>
        <w:rPr>
          <w:b/>
          <w:sz w:val="32"/>
        </w:rPr>
        <w:t>：</w:t>
      </w:r>
      <w:r>
        <w:rPr>
          <w:b/>
          <w:sz w:val="32"/>
          <w:u w:val="single"/>
        </w:rPr>
        <w:t xml:space="preserve"> </w:t>
      </w:r>
      <w:r>
        <w:rPr>
          <w:b/>
          <w:sz w:val="32"/>
          <w:u w:val="single"/>
        </w:rPr>
        <w:tab/>
      </w:r>
      <w:r>
        <w:rPr>
          <w:b/>
          <w:w w:val="95"/>
          <w:sz w:val="32"/>
          <w:u w:val="single"/>
        </w:rPr>
        <w:t>（盖章）</w:t>
      </w:r>
    </w:p>
    <w:p>
      <w:pPr>
        <w:pStyle w:val="3"/>
        <w:rPr>
          <w:b/>
          <w:sz w:val="20"/>
        </w:rPr>
      </w:pPr>
    </w:p>
    <w:p>
      <w:pPr>
        <w:tabs>
          <w:tab w:val="left" w:pos="7210"/>
        </w:tabs>
        <w:spacing w:before="150"/>
        <w:ind w:left="781" w:right="0" w:firstLine="0"/>
        <w:jc w:val="left"/>
        <w:rPr>
          <w:b/>
          <w:sz w:val="32"/>
        </w:rPr>
      </w:pPr>
      <w:r>
        <w:rPr>
          <w:b/>
          <w:sz w:val="32"/>
        </w:rPr>
        <w:t>法定代表人：</w:t>
      </w:r>
      <w:r>
        <w:rPr>
          <w:b/>
          <w:sz w:val="32"/>
          <w:u w:val="single"/>
        </w:rPr>
        <w:t xml:space="preserve"> </w:t>
      </w:r>
      <w:r>
        <w:rPr>
          <w:b/>
          <w:sz w:val="32"/>
          <w:u w:val="single"/>
        </w:rPr>
        <w:tab/>
      </w:r>
      <w:r>
        <w:rPr>
          <w:b/>
          <w:w w:val="95"/>
          <w:sz w:val="32"/>
          <w:u w:val="single"/>
        </w:rPr>
        <w:t>（盖章）</w:t>
      </w:r>
    </w:p>
    <w:p>
      <w:pPr>
        <w:pStyle w:val="3"/>
        <w:rPr>
          <w:b/>
          <w:sz w:val="20"/>
        </w:rPr>
      </w:pPr>
    </w:p>
    <w:p>
      <w:pPr>
        <w:tabs>
          <w:tab w:val="left" w:pos="8569"/>
        </w:tabs>
        <w:spacing w:before="148"/>
        <w:ind w:left="781" w:right="0" w:firstLine="0"/>
        <w:jc w:val="left"/>
        <w:rPr>
          <w:rFonts w:ascii="Times New Roman" w:eastAsia="Times New Roman"/>
          <w:b/>
          <w:sz w:val="32"/>
        </w:rPr>
      </w:pPr>
      <w:r>
        <w:rPr>
          <w:b/>
          <w:sz w:val="32"/>
        </w:rPr>
        <w:t>申</w:t>
      </w:r>
      <w:r>
        <w:rPr>
          <w:b/>
          <w:spacing w:val="0"/>
          <w:sz w:val="32"/>
        </w:rPr>
        <w:t xml:space="preserve"> </w:t>
      </w:r>
      <w:r>
        <w:rPr>
          <w:b/>
          <w:sz w:val="32"/>
        </w:rPr>
        <w:t>报</w:t>
      </w:r>
      <w:r>
        <w:rPr>
          <w:b/>
          <w:spacing w:val="-4"/>
          <w:sz w:val="32"/>
        </w:rPr>
        <w:t xml:space="preserve"> </w:t>
      </w:r>
      <w:r>
        <w:rPr>
          <w:b/>
          <w:sz w:val="32"/>
        </w:rPr>
        <w:t>日</w:t>
      </w:r>
      <w:r>
        <w:rPr>
          <w:b/>
          <w:spacing w:val="-2"/>
          <w:sz w:val="32"/>
        </w:rPr>
        <w:t xml:space="preserve"> </w:t>
      </w:r>
      <w:r>
        <w:rPr>
          <w:b/>
          <w:sz w:val="32"/>
        </w:rPr>
        <w:t>期：</w:t>
      </w:r>
      <w:r>
        <w:rPr>
          <w:rFonts w:ascii="Times New Roman" w:eastAsia="Times New Roman"/>
          <w:b/>
          <w:w w:val="99"/>
          <w:sz w:val="32"/>
          <w:u w:val="single"/>
        </w:rPr>
        <w:t xml:space="preserve"> </w:t>
      </w:r>
      <w:r>
        <w:rPr>
          <w:rFonts w:ascii="Times New Roman" w:eastAsia="Times New Roman"/>
          <w:b/>
          <w:sz w:val="32"/>
          <w:u w:val="single"/>
        </w:rPr>
        <w:tab/>
      </w:r>
    </w:p>
    <w:p>
      <w:pPr>
        <w:spacing w:after="0"/>
        <w:jc w:val="left"/>
        <w:rPr>
          <w:rFonts w:ascii="Times New Roman" w:eastAsia="Times New Roman"/>
          <w:sz w:val="32"/>
        </w:rPr>
        <w:sectPr>
          <w:headerReference r:id="rId33" w:type="default"/>
          <w:footerReference r:id="rId34" w:type="default"/>
          <w:pgSz w:w="11910" w:h="16850"/>
          <w:pgMar w:top="1040" w:right="1140" w:bottom="1220" w:left="1280" w:header="857" w:footer="1036" w:gutter="0"/>
          <w:pgNumType w:start="105"/>
        </w:sectPr>
      </w:pPr>
    </w:p>
    <w:p>
      <w:pPr>
        <w:pStyle w:val="3"/>
        <w:spacing w:before="4"/>
        <w:rPr>
          <w:rFonts w:ascii="Times New Roman"/>
          <w:b/>
          <w:sz w:val="2"/>
        </w:rPr>
      </w:pPr>
    </w:p>
    <w:p>
      <w:pPr>
        <w:pStyle w:val="3"/>
        <w:spacing w:line="20" w:lineRule="exact"/>
        <w:ind w:left="102"/>
        <w:rPr>
          <w:rFonts w:ascii="Times New Roman"/>
          <w:sz w:val="2"/>
        </w:rPr>
      </w:pPr>
      <w:r>
        <w:rPr>
          <w:rFonts w:ascii="Times New Roman"/>
          <w:sz w:val="2"/>
        </w:rPr>
        <w:pict>
          <v:group id="_x0000_s1081" o:spid="_x0000_s1081" o:spt="203" style="height:0.75pt;width:463.8pt;" coordsize="9276,15">
            <o:lock v:ext="edit"/>
            <v:line id="_x0000_s1082" o:spid="_x0000_s1082" o:spt="20" style="position:absolute;left:8;top:8;height:0;width:9260;" stroked="t" coordsize="21600,21600">
              <v:path arrowok="t"/>
              <v:fill focussize="0,0"/>
              <v:stroke weight="0.72pt" color="#000000"/>
              <v:imagedata o:title=""/>
              <o:lock v:ext="edit"/>
            </v:line>
            <w10:wrap type="none"/>
            <w10:anchorlock/>
          </v:group>
        </w:pict>
      </w:r>
    </w:p>
    <w:p>
      <w:pPr>
        <w:pStyle w:val="3"/>
        <w:spacing w:before="10"/>
        <w:rPr>
          <w:rFonts w:ascii="Times New Roman"/>
          <w:b/>
          <w:sz w:val="9"/>
        </w:rPr>
      </w:pPr>
    </w:p>
    <w:p>
      <w:pPr>
        <w:spacing w:before="0" w:line="580" w:lineRule="exact"/>
        <w:ind w:left="2513" w:right="0" w:firstLine="0"/>
        <w:jc w:val="left"/>
        <w:rPr>
          <w:b/>
          <w:sz w:val="48"/>
        </w:rPr>
      </w:pPr>
      <w:r>
        <w:rPr>
          <w:b/>
          <w:sz w:val="48"/>
        </w:rPr>
        <w:t>1、 资格后审申请书</w:t>
      </w:r>
    </w:p>
    <w:p>
      <w:pPr>
        <w:pStyle w:val="3"/>
        <w:spacing w:before="4"/>
        <w:rPr>
          <w:b/>
          <w:sz w:val="42"/>
        </w:rPr>
      </w:pPr>
    </w:p>
    <w:p>
      <w:pPr>
        <w:pStyle w:val="3"/>
        <w:tabs>
          <w:tab w:val="left" w:pos="4598"/>
        </w:tabs>
        <w:ind w:left="138"/>
      </w:pPr>
      <w:r>
        <w:t>致：</w:t>
      </w:r>
      <w:r>
        <w:rPr>
          <w:u w:val="single"/>
        </w:rPr>
        <w:tab/>
      </w:r>
      <w:r>
        <w:rPr>
          <w:spacing w:val="-3"/>
        </w:rPr>
        <w:t>（</w:t>
      </w:r>
      <w:r>
        <w:t>招标</w:t>
      </w:r>
      <w:r>
        <w:rPr>
          <w:spacing w:val="-3"/>
        </w:rPr>
        <w:t>人</w:t>
      </w:r>
      <w:r>
        <w:t>名</w:t>
      </w:r>
      <w:r>
        <w:rPr>
          <w:spacing w:val="-3"/>
        </w:rPr>
        <w:t>称</w:t>
      </w:r>
      <w:r>
        <w:t>）</w:t>
      </w:r>
    </w:p>
    <w:p>
      <w:pPr>
        <w:pStyle w:val="3"/>
        <w:tabs>
          <w:tab w:val="left" w:pos="4550"/>
          <w:tab w:val="left" w:pos="7349"/>
        </w:tabs>
        <w:spacing w:before="126" w:line="348" w:lineRule="auto"/>
        <w:ind w:left="138" w:right="112" w:firstLine="211"/>
        <w:jc w:val="both"/>
      </w:pPr>
      <w:r>
        <w:t>1、</w:t>
      </w:r>
      <w:r>
        <w:rPr>
          <w:spacing w:val="-3"/>
        </w:rPr>
        <w:t>经</w:t>
      </w:r>
      <w:r>
        <w:t>授</w:t>
      </w:r>
      <w:r>
        <w:rPr>
          <w:spacing w:val="-3"/>
        </w:rPr>
        <w:t>权</w:t>
      </w:r>
      <w:r>
        <w:t>作</w:t>
      </w:r>
      <w:r>
        <w:rPr>
          <w:spacing w:val="-3"/>
        </w:rPr>
        <w:t>为</w:t>
      </w:r>
      <w:r>
        <w:t>代</w:t>
      </w:r>
      <w:r>
        <w:rPr>
          <w:spacing w:val="-3"/>
        </w:rPr>
        <w:t>表</w:t>
      </w:r>
      <w:r>
        <w:t>，</w:t>
      </w:r>
      <w:r>
        <w:rPr>
          <w:spacing w:val="-3"/>
        </w:rPr>
        <w:t>并以</w:t>
      </w:r>
      <w:r>
        <w:rPr>
          <w:spacing w:val="-3"/>
          <w:u w:val="single"/>
        </w:rPr>
        <w:t xml:space="preserve"> </w:t>
      </w:r>
      <w:r>
        <w:rPr>
          <w:spacing w:val="-3"/>
          <w:u w:val="single"/>
        </w:rPr>
        <w:tab/>
      </w:r>
      <w:r>
        <w:rPr>
          <w:spacing w:val="-1"/>
        </w:rPr>
        <w:t>（</w:t>
      </w:r>
      <w:r>
        <w:rPr>
          <w:spacing w:val="-3"/>
        </w:rPr>
        <w:t>投标</w:t>
      </w:r>
      <w:r>
        <w:rPr>
          <w:spacing w:val="-1"/>
        </w:rPr>
        <w:t>申请</w:t>
      </w:r>
      <w:r>
        <w:rPr>
          <w:spacing w:val="-3"/>
        </w:rPr>
        <w:t>人</w:t>
      </w:r>
      <w:r>
        <w:rPr>
          <w:spacing w:val="-1"/>
        </w:rPr>
        <w:t>名</w:t>
      </w:r>
      <w:r>
        <w:rPr>
          <w:spacing w:val="-3"/>
        </w:rPr>
        <w:t>称</w:t>
      </w:r>
      <w:r>
        <w:rPr>
          <w:spacing w:val="-1"/>
        </w:rPr>
        <w:t>）（以</w:t>
      </w:r>
      <w:r>
        <w:rPr>
          <w:spacing w:val="-3"/>
        </w:rPr>
        <w:t>下</w:t>
      </w:r>
      <w:r>
        <w:rPr>
          <w:spacing w:val="-1"/>
        </w:rPr>
        <w:t>称“</w:t>
      </w:r>
      <w:r>
        <w:t>申请</w:t>
      </w:r>
      <w:r>
        <w:rPr>
          <w:spacing w:val="-3"/>
        </w:rPr>
        <w:t>人</w:t>
      </w:r>
      <w:r>
        <w:t>”）的</w:t>
      </w:r>
      <w:r>
        <w:rPr>
          <w:spacing w:val="-3"/>
        </w:rPr>
        <w:t>名</w:t>
      </w:r>
      <w:r>
        <w:t>义， 在充</w:t>
      </w:r>
      <w:r>
        <w:rPr>
          <w:spacing w:val="-3"/>
        </w:rPr>
        <w:t>分</w:t>
      </w:r>
      <w:r>
        <w:t>理</w:t>
      </w:r>
      <w:r>
        <w:rPr>
          <w:spacing w:val="-3"/>
        </w:rPr>
        <w:t>解</w:t>
      </w:r>
      <w:r>
        <w:t>招</w:t>
      </w:r>
      <w:r>
        <w:rPr>
          <w:spacing w:val="-3"/>
        </w:rPr>
        <w:t>标</w:t>
      </w:r>
      <w:r>
        <w:t>文</w:t>
      </w:r>
      <w:r>
        <w:rPr>
          <w:spacing w:val="-3"/>
        </w:rPr>
        <w:t>件</w:t>
      </w:r>
      <w:r>
        <w:t>的</w:t>
      </w:r>
      <w:r>
        <w:rPr>
          <w:spacing w:val="-3"/>
        </w:rPr>
        <w:t>基</w:t>
      </w:r>
      <w:r>
        <w:t>础上</w:t>
      </w:r>
      <w:r>
        <w:rPr>
          <w:spacing w:val="-22"/>
        </w:rPr>
        <w:t>，</w:t>
      </w:r>
      <w:r>
        <w:t>本</w:t>
      </w:r>
      <w:r>
        <w:rPr>
          <w:spacing w:val="-3"/>
        </w:rPr>
        <w:t>申</w:t>
      </w:r>
      <w:r>
        <w:t>请</w:t>
      </w:r>
      <w:r>
        <w:rPr>
          <w:spacing w:val="-3"/>
        </w:rPr>
        <w:t>书</w:t>
      </w:r>
      <w:r>
        <w:t>签</w:t>
      </w:r>
      <w:r>
        <w:rPr>
          <w:spacing w:val="-3"/>
        </w:rPr>
        <w:t>字</w:t>
      </w:r>
      <w:r>
        <w:t>人</w:t>
      </w:r>
      <w:r>
        <w:rPr>
          <w:spacing w:val="-3"/>
        </w:rPr>
        <w:t>在</w:t>
      </w:r>
      <w:r>
        <w:t>此以</w:t>
      </w:r>
      <w:r>
        <w:rPr>
          <w:u w:val="single"/>
        </w:rPr>
        <w:t xml:space="preserve"> </w:t>
      </w:r>
      <w:r>
        <w:rPr>
          <w:u w:val="single"/>
        </w:rPr>
        <w:tab/>
      </w:r>
      <w:r>
        <w:t>（</w:t>
      </w:r>
      <w:r>
        <w:rPr>
          <w:spacing w:val="-3"/>
        </w:rPr>
        <w:t>招</w:t>
      </w:r>
      <w:r>
        <w:t>标</w:t>
      </w:r>
      <w:r>
        <w:rPr>
          <w:spacing w:val="-3"/>
        </w:rPr>
        <w:t>工</w:t>
      </w:r>
      <w:r>
        <w:t>程</w:t>
      </w:r>
      <w:r>
        <w:rPr>
          <w:spacing w:val="-3"/>
        </w:rPr>
        <w:t>项</w:t>
      </w:r>
      <w:r>
        <w:t>目</w:t>
      </w:r>
      <w:r>
        <w:rPr>
          <w:spacing w:val="-3"/>
        </w:rPr>
        <w:t>名</w:t>
      </w:r>
      <w:r>
        <w:t>称） 工程</w:t>
      </w:r>
      <w:r>
        <w:rPr>
          <w:spacing w:val="-3"/>
        </w:rPr>
        <w:t>投</w:t>
      </w:r>
      <w:r>
        <w:t>标</w:t>
      </w:r>
      <w:r>
        <w:rPr>
          <w:spacing w:val="-3"/>
        </w:rPr>
        <w:t>申</w:t>
      </w:r>
      <w:r>
        <w:t>请</w:t>
      </w:r>
      <w:r>
        <w:rPr>
          <w:spacing w:val="-3"/>
        </w:rPr>
        <w:t>人</w:t>
      </w:r>
      <w:r>
        <w:t>的</w:t>
      </w:r>
      <w:r>
        <w:rPr>
          <w:spacing w:val="-3"/>
        </w:rPr>
        <w:t>身</w:t>
      </w:r>
      <w:r>
        <w:t>份</w:t>
      </w:r>
      <w:r>
        <w:rPr>
          <w:spacing w:val="-3"/>
        </w:rPr>
        <w:t>，</w:t>
      </w:r>
      <w:r>
        <w:t>向你</w:t>
      </w:r>
      <w:r>
        <w:rPr>
          <w:spacing w:val="-3"/>
        </w:rPr>
        <w:t>方</w:t>
      </w:r>
      <w:r>
        <w:t>提</w:t>
      </w:r>
      <w:r>
        <w:rPr>
          <w:spacing w:val="-3"/>
        </w:rPr>
        <w:t>出</w:t>
      </w:r>
      <w:r>
        <w:t>资</w:t>
      </w:r>
      <w:r>
        <w:rPr>
          <w:spacing w:val="-3"/>
        </w:rPr>
        <w:t>格</w:t>
      </w:r>
      <w:r>
        <w:t>后</w:t>
      </w:r>
      <w:r>
        <w:rPr>
          <w:spacing w:val="-3"/>
        </w:rPr>
        <w:t>审</w:t>
      </w:r>
      <w:r>
        <w:t>申</w:t>
      </w:r>
      <w:r>
        <w:rPr>
          <w:spacing w:val="-3"/>
        </w:rPr>
        <w:t>请</w:t>
      </w:r>
      <w:r>
        <w:t>：</w:t>
      </w:r>
    </w:p>
    <w:p>
      <w:pPr>
        <w:pStyle w:val="3"/>
        <w:spacing w:before="31"/>
        <w:ind w:left="350"/>
      </w:pPr>
      <w:r>
        <w:t>2、本申请书附下列内容的相关文件、证书、证件、证明、合同的原件及原件的复印件：</w:t>
      </w:r>
    </w:p>
    <w:p>
      <w:pPr>
        <w:pStyle w:val="21"/>
        <w:numPr>
          <w:ilvl w:val="1"/>
          <w:numId w:val="51"/>
        </w:numPr>
        <w:tabs>
          <w:tab w:val="left" w:pos="687"/>
        </w:tabs>
        <w:spacing w:before="125" w:after="0" w:line="240" w:lineRule="auto"/>
        <w:ind w:left="138" w:right="0" w:firstLine="178"/>
        <w:jc w:val="left"/>
        <w:rPr>
          <w:sz w:val="21"/>
        </w:rPr>
      </w:pPr>
      <w:r>
        <w:rPr>
          <w:spacing w:val="-3"/>
          <w:sz w:val="21"/>
        </w:rPr>
        <w:t>投标人的《法人营业执照》</w:t>
      </w:r>
      <w:r>
        <w:rPr>
          <w:sz w:val="21"/>
        </w:rPr>
        <w:t>（</w:t>
      </w:r>
      <w:r>
        <w:rPr>
          <w:spacing w:val="-2"/>
          <w:sz w:val="21"/>
        </w:rPr>
        <w:t>副本</w:t>
      </w:r>
      <w:r>
        <w:rPr>
          <w:sz w:val="21"/>
        </w:rPr>
        <w:t>）；</w:t>
      </w:r>
    </w:p>
    <w:p>
      <w:pPr>
        <w:pStyle w:val="21"/>
        <w:numPr>
          <w:ilvl w:val="1"/>
          <w:numId w:val="51"/>
        </w:numPr>
        <w:tabs>
          <w:tab w:val="left" w:pos="687"/>
        </w:tabs>
        <w:spacing w:before="123" w:after="0" w:line="240" w:lineRule="auto"/>
        <w:ind w:left="138" w:right="0" w:firstLine="178"/>
        <w:jc w:val="left"/>
        <w:rPr>
          <w:sz w:val="21"/>
        </w:rPr>
      </w:pPr>
      <w:r>
        <w:rPr>
          <w:spacing w:val="-3"/>
          <w:sz w:val="21"/>
        </w:rPr>
        <w:t>投标人的《企业资质证书》</w:t>
      </w:r>
      <w:r>
        <w:rPr>
          <w:sz w:val="21"/>
        </w:rPr>
        <w:t>（</w:t>
      </w:r>
      <w:r>
        <w:rPr>
          <w:spacing w:val="-2"/>
          <w:sz w:val="21"/>
        </w:rPr>
        <w:t>副本</w:t>
      </w:r>
      <w:r>
        <w:rPr>
          <w:sz w:val="21"/>
        </w:rPr>
        <w:t>）；</w:t>
      </w:r>
    </w:p>
    <w:p>
      <w:pPr>
        <w:pStyle w:val="21"/>
        <w:numPr>
          <w:ilvl w:val="1"/>
          <w:numId w:val="51"/>
        </w:numPr>
        <w:tabs>
          <w:tab w:val="left" w:pos="687"/>
        </w:tabs>
        <w:spacing w:before="125" w:after="0" w:line="240" w:lineRule="auto"/>
        <w:ind w:left="138" w:right="0" w:firstLine="178"/>
        <w:jc w:val="left"/>
        <w:rPr>
          <w:sz w:val="21"/>
        </w:rPr>
      </w:pPr>
      <w:r>
        <w:rPr>
          <w:spacing w:val="-3"/>
          <w:sz w:val="21"/>
        </w:rPr>
        <w:t>投标人的《安全生产许可证》；</w:t>
      </w:r>
    </w:p>
    <w:p>
      <w:pPr>
        <w:pStyle w:val="21"/>
        <w:numPr>
          <w:ilvl w:val="1"/>
          <w:numId w:val="51"/>
        </w:numPr>
        <w:tabs>
          <w:tab w:val="left" w:pos="739"/>
        </w:tabs>
        <w:spacing w:before="125" w:after="0" w:line="348" w:lineRule="auto"/>
        <w:ind w:left="138" w:right="217" w:firstLine="178"/>
        <w:jc w:val="left"/>
        <w:rPr>
          <w:sz w:val="21"/>
        </w:rPr>
      </w:pPr>
      <w:r>
        <w:rPr>
          <w:spacing w:val="-3"/>
          <w:sz w:val="21"/>
        </w:rPr>
        <w:t>投标企业法定代表人、企业分管安全生产副经理“三类人员</w:t>
      </w:r>
      <w:r>
        <w:rPr>
          <w:sz w:val="21"/>
        </w:rPr>
        <w:t>”A</w:t>
      </w:r>
      <w:r>
        <w:rPr>
          <w:spacing w:val="5"/>
          <w:sz w:val="21"/>
        </w:rPr>
        <w:t xml:space="preserve"> 类证书</w:t>
      </w:r>
      <w:r>
        <w:rPr>
          <w:sz w:val="21"/>
        </w:rPr>
        <w:t>；（</w:t>
      </w:r>
      <w:r>
        <w:rPr>
          <w:spacing w:val="-3"/>
          <w:sz w:val="21"/>
        </w:rPr>
        <w:t>有效期内的企业分管安全生产副经理需提供任职文件原件</w:t>
      </w:r>
      <w:r>
        <w:rPr>
          <w:sz w:val="21"/>
        </w:rPr>
        <w:t>）；</w:t>
      </w:r>
    </w:p>
    <w:p>
      <w:pPr>
        <w:pStyle w:val="21"/>
        <w:numPr>
          <w:ilvl w:val="1"/>
          <w:numId w:val="51"/>
        </w:numPr>
        <w:tabs>
          <w:tab w:val="left" w:pos="687"/>
        </w:tabs>
        <w:spacing w:before="30" w:after="0" w:line="240" w:lineRule="auto"/>
        <w:ind w:left="138" w:right="0" w:firstLine="178"/>
        <w:jc w:val="left"/>
        <w:rPr>
          <w:sz w:val="21"/>
        </w:rPr>
      </w:pPr>
      <w:r>
        <w:rPr>
          <w:spacing w:val="-3"/>
          <w:sz w:val="21"/>
        </w:rPr>
        <w:t>注册建造师等级证书和“三类人员”</w:t>
      </w:r>
      <w:r>
        <w:rPr>
          <w:sz w:val="21"/>
        </w:rPr>
        <w:t>B</w:t>
      </w:r>
      <w:r>
        <w:rPr>
          <w:spacing w:val="-8"/>
          <w:sz w:val="21"/>
        </w:rPr>
        <w:t xml:space="preserve"> 类证书；</w:t>
      </w:r>
    </w:p>
    <w:p>
      <w:pPr>
        <w:pStyle w:val="21"/>
        <w:numPr>
          <w:ilvl w:val="1"/>
          <w:numId w:val="51"/>
        </w:numPr>
        <w:tabs>
          <w:tab w:val="left" w:pos="687"/>
        </w:tabs>
        <w:spacing w:before="125" w:after="0" w:line="240" w:lineRule="auto"/>
        <w:ind w:left="138" w:right="0" w:firstLine="178"/>
        <w:jc w:val="left"/>
        <w:rPr>
          <w:sz w:val="21"/>
        </w:rPr>
      </w:pPr>
      <w:r>
        <w:rPr>
          <w:spacing w:val="-3"/>
          <w:sz w:val="21"/>
        </w:rPr>
        <w:t>现场安全生产专职管理人员“三类人员”</w:t>
      </w:r>
      <w:r>
        <w:rPr>
          <w:sz w:val="21"/>
        </w:rPr>
        <w:t>C</w:t>
      </w:r>
      <w:r>
        <w:rPr>
          <w:spacing w:val="-8"/>
          <w:sz w:val="21"/>
        </w:rPr>
        <w:t xml:space="preserve"> 类证书；</w:t>
      </w:r>
    </w:p>
    <w:p>
      <w:pPr>
        <w:numPr>
          <w:ilvl w:val="1"/>
          <w:numId w:val="51"/>
        </w:numPr>
        <w:tabs>
          <w:tab w:val="left" w:pos="720"/>
        </w:tabs>
        <w:spacing w:before="18" w:line="237" w:lineRule="auto"/>
        <w:ind w:left="138" w:right="218" w:firstLine="212"/>
        <w:jc w:val="both"/>
        <w:rPr>
          <w:b/>
          <w:sz w:val="21"/>
        </w:rPr>
      </w:pPr>
      <w:r>
        <w:rPr>
          <w:spacing w:val="-4"/>
          <w:sz w:val="21"/>
        </w:rPr>
        <w:t>项目技术负责人职称证书</w:t>
      </w:r>
      <w:r>
        <w:rPr>
          <w:b/>
          <w:spacing w:val="-3"/>
          <w:sz w:val="21"/>
        </w:rPr>
        <w:t>【市政工程相关专业中级及以上，职称证书上未标注单位名称或所标注单位名称与投标人名称不符，须出具投标截止时间前半年内的</w:t>
      </w:r>
      <w:r>
        <w:rPr>
          <w:b/>
          <w:color w:val="FF0000"/>
          <w:spacing w:val="0"/>
          <w:sz w:val="21"/>
        </w:rPr>
        <w:t xml:space="preserve">连续 </w:t>
      </w:r>
      <w:r>
        <w:rPr>
          <w:b/>
          <w:color w:val="FF0000"/>
          <w:sz w:val="21"/>
        </w:rPr>
        <w:t>3</w:t>
      </w:r>
      <w:r>
        <w:rPr>
          <w:b/>
          <w:color w:val="FF0000"/>
          <w:spacing w:val="-1"/>
          <w:sz w:val="21"/>
        </w:rPr>
        <w:t xml:space="preserve"> 个月的有效社保证明</w:t>
      </w:r>
      <w:r>
        <w:rPr>
          <w:b/>
          <w:sz w:val="21"/>
        </w:rPr>
        <w:t>（</w:t>
      </w:r>
      <w:r>
        <w:rPr>
          <w:b/>
          <w:spacing w:val="-2"/>
          <w:sz w:val="21"/>
        </w:rPr>
        <w:t>即社</w:t>
      </w:r>
      <w:r>
        <w:rPr>
          <w:b/>
          <w:spacing w:val="-6"/>
          <w:sz w:val="21"/>
        </w:rPr>
        <w:t>保证明在投标单位参保的证明中注明“已到帐”的最后一个日期须在投标截止时间前半年内</w:t>
      </w:r>
      <w:r>
        <w:rPr>
          <w:b/>
          <w:spacing w:val="-20"/>
          <w:sz w:val="21"/>
        </w:rPr>
        <w:t>）</w:t>
      </w:r>
      <w:r>
        <w:rPr>
          <w:b/>
          <w:spacing w:val="-7"/>
          <w:sz w:val="21"/>
        </w:rPr>
        <w:t>，若投</w:t>
      </w:r>
      <w:r>
        <w:rPr>
          <w:b/>
          <w:spacing w:val="-3"/>
          <w:sz w:val="21"/>
        </w:rPr>
        <w:t>标 施工企业注册成立时间</w:t>
      </w:r>
      <w:r>
        <w:rPr>
          <w:b/>
          <w:color w:val="FF0000"/>
          <w:sz w:val="21"/>
        </w:rPr>
        <w:t>不足 6 个月的</w:t>
      </w:r>
      <w:r>
        <w:rPr>
          <w:b/>
          <w:spacing w:val="-10"/>
          <w:sz w:val="21"/>
        </w:rPr>
        <w:t>，则须提供该施工企业注册成立至投标截止日期期间内的有</w:t>
      </w:r>
      <w:r>
        <w:rPr>
          <w:b/>
          <w:spacing w:val="-13"/>
          <w:sz w:val="21"/>
        </w:rPr>
        <w:t xml:space="preserve">社保证明，若项目技术负责人达到法定退休年龄且年龄不超过 </w:t>
      </w:r>
      <w:r>
        <w:rPr>
          <w:b/>
          <w:sz w:val="21"/>
        </w:rPr>
        <w:t>65</w:t>
      </w:r>
      <w:r>
        <w:rPr>
          <w:b/>
          <w:spacing w:val="-2"/>
          <w:sz w:val="21"/>
        </w:rPr>
        <w:t xml:space="preserve"> 周岁的须出具有效的公司聘用劳动合同】；</w:t>
      </w:r>
    </w:p>
    <w:p>
      <w:pPr>
        <w:pStyle w:val="21"/>
        <w:numPr>
          <w:ilvl w:val="1"/>
          <w:numId w:val="51"/>
        </w:numPr>
        <w:tabs>
          <w:tab w:val="left" w:pos="687"/>
        </w:tabs>
        <w:spacing w:before="104" w:after="0" w:line="240" w:lineRule="auto"/>
        <w:ind w:left="138" w:right="0" w:firstLine="178"/>
        <w:jc w:val="left"/>
        <w:rPr>
          <w:sz w:val="21"/>
        </w:rPr>
      </w:pPr>
      <w:r>
        <w:rPr>
          <w:spacing w:val="-3"/>
          <w:sz w:val="21"/>
        </w:rPr>
        <w:t>施工员、质检员、安全员岗位证书；</w:t>
      </w:r>
    </w:p>
    <w:p>
      <w:pPr>
        <w:pStyle w:val="21"/>
        <w:numPr>
          <w:ilvl w:val="1"/>
          <w:numId w:val="51"/>
        </w:numPr>
        <w:tabs>
          <w:tab w:val="left" w:pos="687"/>
        </w:tabs>
        <w:spacing w:before="125" w:after="0" w:line="240" w:lineRule="auto"/>
        <w:ind w:left="138" w:right="0" w:firstLine="178"/>
        <w:jc w:val="left"/>
        <w:rPr>
          <w:sz w:val="21"/>
        </w:rPr>
      </w:pPr>
      <w:r>
        <w:rPr>
          <w:spacing w:val="-3"/>
          <w:sz w:val="21"/>
        </w:rPr>
        <w:t>三类人员证书如在办理延期手续，应提供由主管部门出具的相关证明材料；</w:t>
      </w:r>
    </w:p>
    <w:p>
      <w:pPr>
        <w:pStyle w:val="21"/>
        <w:numPr>
          <w:ilvl w:val="1"/>
          <w:numId w:val="51"/>
        </w:numPr>
        <w:tabs>
          <w:tab w:val="left" w:pos="790"/>
        </w:tabs>
        <w:spacing w:before="123" w:after="0" w:line="240" w:lineRule="auto"/>
        <w:ind w:left="789" w:right="0" w:hanging="473"/>
        <w:jc w:val="left"/>
        <w:rPr>
          <w:sz w:val="21"/>
        </w:rPr>
      </w:pPr>
      <w:r>
        <w:rPr>
          <w:spacing w:val="-3"/>
          <w:sz w:val="21"/>
        </w:rPr>
        <w:t>提供业绩证明材料清单及其业绩证明材料复印件</w:t>
      </w:r>
      <w:r>
        <w:rPr>
          <w:sz w:val="21"/>
        </w:rPr>
        <w:t>（</w:t>
      </w:r>
      <w:r>
        <w:rPr>
          <w:spacing w:val="-2"/>
          <w:sz w:val="21"/>
        </w:rPr>
        <w:t>若有</w:t>
      </w:r>
      <w:r>
        <w:rPr>
          <w:sz w:val="21"/>
        </w:rPr>
        <w:t>）；</w:t>
      </w:r>
    </w:p>
    <w:p>
      <w:pPr>
        <w:pStyle w:val="21"/>
        <w:numPr>
          <w:ilvl w:val="1"/>
          <w:numId w:val="51"/>
        </w:numPr>
        <w:tabs>
          <w:tab w:val="left" w:pos="790"/>
        </w:tabs>
        <w:spacing w:before="126" w:after="0" w:line="240" w:lineRule="auto"/>
        <w:ind w:left="789" w:right="0" w:hanging="473"/>
        <w:jc w:val="left"/>
        <w:rPr>
          <w:sz w:val="21"/>
        </w:rPr>
      </w:pPr>
      <w:r>
        <w:rPr>
          <w:spacing w:val="-3"/>
          <w:sz w:val="21"/>
        </w:rPr>
        <w:t>拟派项目负责人在建变更资料（</w:t>
      </w:r>
      <w:r>
        <w:rPr>
          <w:spacing w:val="-2"/>
          <w:sz w:val="21"/>
        </w:rPr>
        <w:t>若有</w:t>
      </w:r>
      <w:r>
        <w:rPr>
          <w:sz w:val="21"/>
        </w:rPr>
        <w:t>）。</w:t>
      </w:r>
    </w:p>
    <w:p>
      <w:pPr>
        <w:pStyle w:val="21"/>
        <w:numPr>
          <w:ilvl w:val="1"/>
          <w:numId w:val="51"/>
        </w:numPr>
        <w:tabs>
          <w:tab w:val="left" w:pos="790"/>
        </w:tabs>
        <w:spacing w:before="126" w:after="0" w:line="240" w:lineRule="auto"/>
        <w:ind w:left="789" w:right="0" w:hanging="473"/>
        <w:jc w:val="left"/>
        <w:rPr>
          <w:sz w:val="21"/>
        </w:rPr>
      </w:pPr>
      <w:r>
        <w:rPr>
          <w:color w:val="1D41D4"/>
          <w:spacing w:val="-8"/>
          <w:sz w:val="21"/>
        </w:rPr>
        <w:t>投标企业已录入浙江省建筑市场监管与诚信信息平台，提供信息平台打印页</w:t>
      </w:r>
      <w:r>
        <w:rPr>
          <w:color w:val="1D41D4"/>
          <w:spacing w:val="-3"/>
          <w:sz w:val="21"/>
        </w:rPr>
        <w:t>（加盖单位公章</w:t>
      </w:r>
      <w:r>
        <w:rPr>
          <w:color w:val="1D41D4"/>
          <w:spacing w:val="-58"/>
          <w:sz w:val="21"/>
        </w:rPr>
        <w:t>）</w:t>
      </w:r>
      <w:r>
        <w:rPr>
          <w:color w:val="1D41D4"/>
          <w:sz w:val="21"/>
        </w:rPr>
        <w:t>。</w:t>
      </w:r>
    </w:p>
    <w:p>
      <w:pPr>
        <w:pStyle w:val="21"/>
        <w:numPr>
          <w:ilvl w:val="1"/>
          <w:numId w:val="51"/>
        </w:numPr>
        <w:tabs>
          <w:tab w:val="left" w:pos="842"/>
        </w:tabs>
        <w:spacing w:before="123" w:after="0" w:line="240" w:lineRule="auto"/>
        <w:ind w:left="842" w:right="0" w:hanging="526"/>
        <w:jc w:val="left"/>
        <w:rPr>
          <w:sz w:val="21"/>
        </w:rPr>
      </w:pPr>
      <w:r>
        <w:rPr>
          <w:spacing w:val="-2"/>
          <w:sz w:val="21"/>
        </w:rPr>
        <w:t>承诺书</w:t>
      </w:r>
      <w:r>
        <w:rPr>
          <w:spacing w:val="-3"/>
          <w:sz w:val="21"/>
        </w:rPr>
        <w:t>（</w:t>
      </w:r>
      <w:r>
        <w:rPr>
          <w:spacing w:val="-2"/>
          <w:sz w:val="21"/>
        </w:rPr>
        <w:t xml:space="preserve">格式见附件-投 </w:t>
      </w:r>
      <w:r>
        <w:rPr>
          <w:sz w:val="21"/>
        </w:rPr>
        <w:t>2）；</w:t>
      </w:r>
    </w:p>
    <w:p>
      <w:pPr>
        <w:pStyle w:val="3"/>
        <w:spacing w:before="125" w:line="350" w:lineRule="auto"/>
        <w:ind w:left="138" w:right="219" w:firstLine="177"/>
        <w:jc w:val="both"/>
      </w:pPr>
      <w:r>
        <w:t>3、按招标文件的要求，你方授权代表可调查、审核我们提交的与本申请书相关的声明、文件和资</w:t>
      </w:r>
      <w:r>
        <w:rPr>
          <w:spacing w:val="-7"/>
        </w:rPr>
        <w:t>料，并通过我方的开户银行和客户，澄清申请书中有关财务和技术等方面的问题。本申请书还将授权</w:t>
      </w:r>
      <w:r>
        <w:rPr>
          <w:spacing w:val="-8"/>
        </w:rPr>
        <w:t>给有关证明资料的个人或机构及其授权代表，按你方的要求，提供必要的相关资料，以核实本申请书</w:t>
      </w:r>
      <w:r>
        <w:rPr>
          <w:spacing w:val="-5"/>
        </w:rPr>
        <w:t>中提交的或与本投标人的资金来源、经验和能力有关的声明和资料。</w:t>
      </w:r>
    </w:p>
    <w:p>
      <w:pPr>
        <w:pStyle w:val="3"/>
        <w:spacing w:before="29" w:after="50"/>
        <w:ind w:left="350"/>
      </w:pPr>
      <w:r>
        <w:t>4、你方授权代表可通过下列人员得到进一步的资料：</w:t>
      </w:r>
    </w:p>
    <w:tbl>
      <w:tblPr>
        <w:tblStyle w:val="16"/>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750" w:type="dxa"/>
            <w:gridSpan w:val="2"/>
          </w:tcPr>
          <w:p>
            <w:pPr>
              <w:pStyle w:val="22"/>
              <w:spacing w:line="243" w:lineRule="exact"/>
              <w:ind w:left="103"/>
              <w:rPr>
                <w:sz w:val="21"/>
              </w:rPr>
            </w:pPr>
            <w:r>
              <w:rPr>
                <w:sz w:val="21"/>
              </w:rPr>
              <w:t>一般质询和管理方面的质询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261" w:type="dxa"/>
          </w:tcPr>
          <w:p>
            <w:pPr>
              <w:pStyle w:val="22"/>
              <w:spacing w:line="241" w:lineRule="exact"/>
              <w:ind w:left="103"/>
              <w:rPr>
                <w:sz w:val="21"/>
              </w:rPr>
            </w:pPr>
            <w:r>
              <w:rPr>
                <w:sz w:val="21"/>
              </w:rPr>
              <w:t>联系人 1：</w:t>
            </w:r>
          </w:p>
        </w:tc>
        <w:tc>
          <w:tcPr>
            <w:tcW w:w="4489" w:type="dxa"/>
          </w:tcPr>
          <w:p>
            <w:pPr>
              <w:pStyle w:val="22"/>
              <w:spacing w:line="241" w:lineRule="exact"/>
              <w:ind w:left="102"/>
              <w:rPr>
                <w:sz w:val="21"/>
              </w:rPr>
            </w:pPr>
            <w:r>
              <w:rPr>
                <w:sz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261" w:type="dxa"/>
          </w:tcPr>
          <w:p>
            <w:pPr>
              <w:pStyle w:val="22"/>
              <w:spacing w:line="241" w:lineRule="exact"/>
              <w:ind w:left="103"/>
              <w:rPr>
                <w:sz w:val="21"/>
              </w:rPr>
            </w:pPr>
            <w:r>
              <w:rPr>
                <w:sz w:val="21"/>
              </w:rPr>
              <w:t>联系人 2：</w:t>
            </w:r>
          </w:p>
        </w:tc>
        <w:tc>
          <w:tcPr>
            <w:tcW w:w="4489" w:type="dxa"/>
          </w:tcPr>
          <w:p>
            <w:pPr>
              <w:pStyle w:val="22"/>
              <w:spacing w:line="241" w:lineRule="exact"/>
              <w:ind w:left="102"/>
              <w:rPr>
                <w:sz w:val="21"/>
              </w:rPr>
            </w:pPr>
            <w:r>
              <w:rPr>
                <w:sz w:val="21"/>
              </w:rPr>
              <w:t>电话：</w:t>
            </w:r>
          </w:p>
        </w:tc>
      </w:tr>
    </w:tbl>
    <w:p>
      <w:pPr>
        <w:pStyle w:val="3"/>
        <w:spacing w:before="2"/>
        <w:rPr>
          <w:sz w:val="28"/>
        </w:rPr>
      </w:pPr>
      <w:r>
        <w:pict>
          <v:shape id="_x0000_s1083" o:spid="_x0000_s1083" o:spt="202" type="#_x0000_t202" style="position:absolute;left:0pt;margin-left:79.9pt;margin-top:20.6pt;height:20.9pt;width:437.4pt;mso-position-horizontal-relative:page;mso-wrap-distance-bottom:0pt;mso-wrap-distance-top:0pt;z-index:3072;mso-width-relative:page;mso-height-relative:page;" filled="f" stroked="t" coordsize="21600,21600">
            <v:path/>
            <v:fill on="f" focussize="0,0"/>
            <v:stroke weight="0.48pt" color="#000000"/>
            <v:imagedata o:title=""/>
            <o:lock v:ext="edit"/>
            <v:textbox inset="0mm,0mm,0mm,0mm">
              <w:txbxContent>
                <w:p>
                  <w:pPr>
                    <w:pStyle w:val="3"/>
                    <w:spacing w:line="241" w:lineRule="exact"/>
                    <w:ind w:left="103"/>
                  </w:pPr>
                  <w:r>
                    <w:t>有关人员方面的质询</w:t>
                  </w:r>
                </w:p>
              </w:txbxContent>
            </v:textbox>
            <w10:wrap type="topAndBottom"/>
          </v:shape>
        </w:pict>
      </w:r>
    </w:p>
    <w:p>
      <w:pPr>
        <w:spacing w:after="0"/>
        <w:rPr>
          <w:sz w:val="28"/>
        </w:rPr>
        <w:sectPr>
          <w:pgSz w:w="11910" w:h="16850"/>
          <w:pgMar w:top="1040" w:right="1060" w:bottom="1220" w:left="1280" w:header="857" w:footer="1036" w:gutter="0"/>
        </w:sectPr>
      </w:pPr>
    </w:p>
    <w:p>
      <w:pPr>
        <w:pStyle w:val="3"/>
        <w:spacing w:before="1"/>
        <w:rPr>
          <w:sz w:val="2"/>
        </w:rPr>
      </w:pPr>
    </w:p>
    <w:tbl>
      <w:tblPr>
        <w:tblStyle w:val="16"/>
        <w:tblW w:w="0" w:type="auto"/>
        <w:tblInd w:w="1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9"/>
        <w:gridCol w:w="4261"/>
        <w:gridCol w:w="4487"/>
        <w:gridCol w:w="3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 w:hRule="atLeast"/>
        </w:trPr>
        <w:tc>
          <w:tcPr>
            <w:tcW w:w="9261" w:type="dxa"/>
            <w:gridSpan w:val="4"/>
            <w:tcBorders>
              <w:left w:val="nil"/>
              <w:bottom w:val="nil"/>
              <w:right w:val="nil"/>
            </w:tcBorders>
          </w:tcPr>
          <w:p>
            <w:pPr>
              <w:pStyle w:val="22"/>
              <w:rPr>
                <w:rFonts w:ascii="Times New Roman"/>
                <w:sz w:val="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09" w:type="dxa"/>
            <w:vMerge w:val="restart"/>
            <w:tcBorders>
              <w:top w:val="nil"/>
              <w:left w:val="nil"/>
              <w:bottom w:val="nil"/>
              <w:right w:val="single" w:color="000000" w:sz="4" w:space="0"/>
            </w:tcBorders>
          </w:tcPr>
          <w:p>
            <w:pPr>
              <w:pStyle w:val="22"/>
              <w:rPr>
                <w:rFonts w:ascii="Times New Roman"/>
                <w:sz w:val="20"/>
              </w:rPr>
            </w:pPr>
          </w:p>
        </w:tc>
        <w:tc>
          <w:tcPr>
            <w:tcW w:w="4261" w:type="dxa"/>
            <w:tcBorders>
              <w:top w:val="single" w:color="000000" w:sz="4" w:space="0"/>
              <w:left w:val="single" w:color="000000" w:sz="4" w:space="0"/>
              <w:bottom w:val="single" w:color="000000" w:sz="4" w:space="0"/>
              <w:right w:val="single" w:color="000000" w:sz="4" w:space="0"/>
            </w:tcBorders>
          </w:tcPr>
          <w:p>
            <w:pPr>
              <w:pStyle w:val="22"/>
              <w:spacing w:line="241" w:lineRule="exact"/>
              <w:ind w:left="103"/>
              <w:rPr>
                <w:sz w:val="21"/>
              </w:rPr>
            </w:pPr>
            <w:r>
              <w:rPr>
                <w:sz w:val="21"/>
              </w:rPr>
              <w:t>联系人 1：</w:t>
            </w:r>
          </w:p>
        </w:tc>
        <w:tc>
          <w:tcPr>
            <w:tcW w:w="4487" w:type="dxa"/>
            <w:tcBorders>
              <w:top w:val="single" w:color="000000" w:sz="4" w:space="0"/>
              <w:left w:val="single" w:color="000000" w:sz="4" w:space="0"/>
              <w:bottom w:val="single" w:color="000000" w:sz="4" w:space="0"/>
              <w:right w:val="single" w:color="000000" w:sz="4" w:space="0"/>
            </w:tcBorders>
          </w:tcPr>
          <w:p>
            <w:pPr>
              <w:pStyle w:val="22"/>
              <w:spacing w:line="241" w:lineRule="exact"/>
              <w:ind w:left="102"/>
              <w:rPr>
                <w:sz w:val="21"/>
              </w:rPr>
            </w:pPr>
            <w:r>
              <w:rPr>
                <w:sz w:val="21"/>
              </w:rPr>
              <w:t>电话：</w:t>
            </w:r>
          </w:p>
        </w:tc>
        <w:tc>
          <w:tcPr>
            <w:tcW w:w="305" w:type="dxa"/>
            <w:vMerge w:val="restart"/>
            <w:tcBorders>
              <w:top w:val="nil"/>
              <w:left w:val="single" w:color="000000" w:sz="4" w:space="0"/>
              <w:bottom w:val="nil"/>
              <w:right w:val="nil"/>
            </w:tcBorders>
          </w:tcPr>
          <w:p>
            <w:pPr>
              <w:pStyle w:val="22"/>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209" w:type="dxa"/>
            <w:vMerge w:val="continue"/>
            <w:tcBorders>
              <w:top w:val="nil"/>
              <w:left w:val="nil"/>
              <w:bottom w:val="nil"/>
              <w:right w:val="single" w:color="000000" w:sz="4" w:space="0"/>
            </w:tcBorders>
          </w:tcPr>
          <w:p>
            <w:pPr>
              <w:rPr>
                <w:sz w:val="2"/>
                <w:szCs w:val="2"/>
              </w:rPr>
            </w:pPr>
          </w:p>
        </w:tc>
        <w:tc>
          <w:tcPr>
            <w:tcW w:w="4261" w:type="dxa"/>
            <w:tcBorders>
              <w:top w:val="single" w:color="000000" w:sz="4" w:space="0"/>
              <w:left w:val="single" w:color="000000" w:sz="4" w:space="0"/>
              <w:bottom w:val="single" w:color="000000" w:sz="4" w:space="0"/>
              <w:right w:val="single" w:color="000000" w:sz="4" w:space="0"/>
            </w:tcBorders>
          </w:tcPr>
          <w:p>
            <w:pPr>
              <w:pStyle w:val="22"/>
              <w:spacing w:line="241" w:lineRule="exact"/>
              <w:ind w:left="103"/>
              <w:rPr>
                <w:sz w:val="21"/>
              </w:rPr>
            </w:pPr>
            <w:r>
              <w:rPr>
                <w:sz w:val="21"/>
              </w:rPr>
              <w:t>联系人 2：</w:t>
            </w:r>
          </w:p>
        </w:tc>
        <w:tc>
          <w:tcPr>
            <w:tcW w:w="4487" w:type="dxa"/>
            <w:tcBorders>
              <w:top w:val="single" w:color="000000" w:sz="4" w:space="0"/>
              <w:left w:val="single" w:color="000000" w:sz="4" w:space="0"/>
              <w:bottom w:val="single" w:color="000000" w:sz="4" w:space="0"/>
              <w:right w:val="single" w:color="000000" w:sz="4" w:space="0"/>
            </w:tcBorders>
          </w:tcPr>
          <w:p>
            <w:pPr>
              <w:pStyle w:val="22"/>
              <w:spacing w:line="241" w:lineRule="exact"/>
              <w:ind w:left="102"/>
              <w:rPr>
                <w:sz w:val="21"/>
              </w:rPr>
            </w:pPr>
            <w:r>
              <w:rPr>
                <w:sz w:val="21"/>
              </w:rPr>
              <w:t>电话：</w:t>
            </w:r>
          </w:p>
        </w:tc>
        <w:tc>
          <w:tcPr>
            <w:tcW w:w="305" w:type="dxa"/>
            <w:vMerge w:val="continue"/>
            <w:tcBorders>
              <w:top w:val="nil"/>
              <w:left w:val="single" w:color="000000" w:sz="4" w:space="0"/>
              <w:bottom w:val="nil"/>
              <w:right w:val="nil"/>
            </w:tcBorders>
          </w:tcPr>
          <w:p>
            <w:pPr>
              <w:rPr>
                <w:sz w:val="2"/>
                <w:szCs w:val="2"/>
              </w:rPr>
            </w:pPr>
          </w:p>
        </w:tc>
      </w:tr>
    </w:tbl>
    <w:p>
      <w:pPr>
        <w:pStyle w:val="3"/>
        <w:rPr>
          <w:sz w:val="20"/>
        </w:rPr>
      </w:pPr>
    </w:p>
    <w:p>
      <w:pPr>
        <w:pStyle w:val="3"/>
        <w:rPr>
          <w:sz w:val="11"/>
        </w:rPr>
      </w:pPr>
    </w:p>
    <w:tbl>
      <w:tblPr>
        <w:tblStyle w:val="16"/>
        <w:tblW w:w="0" w:type="auto"/>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747" w:type="dxa"/>
            <w:gridSpan w:val="2"/>
          </w:tcPr>
          <w:p>
            <w:pPr>
              <w:pStyle w:val="22"/>
              <w:spacing w:line="241" w:lineRule="exact"/>
              <w:ind w:left="103"/>
              <w:rPr>
                <w:sz w:val="21"/>
              </w:rPr>
            </w:pPr>
            <w:r>
              <w:rPr>
                <w:sz w:val="21"/>
              </w:rPr>
              <w:t>有关技术方面的质询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261" w:type="dxa"/>
          </w:tcPr>
          <w:p>
            <w:pPr>
              <w:pStyle w:val="22"/>
              <w:spacing w:line="241" w:lineRule="exact"/>
              <w:ind w:left="103"/>
              <w:rPr>
                <w:sz w:val="21"/>
              </w:rPr>
            </w:pPr>
            <w:r>
              <w:rPr>
                <w:sz w:val="21"/>
              </w:rPr>
              <w:t>联系人 1：</w:t>
            </w:r>
          </w:p>
        </w:tc>
        <w:tc>
          <w:tcPr>
            <w:tcW w:w="4487" w:type="dxa"/>
          </w:tcPr>
          <w:p>
            <w:pPr>
              <w:pStyle w:val="22"/>
              <w:spacing w:line="241" w:lineRule="exact"/>
              <w:ind w:left="102"/>
              <w:rPr>
                <w:sz w:val="21"/>
              </w:rPr>
            </w:pPr>
            <w:r>
              <w:rPr>
                <w:sz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261" w:type="dxa"/>
          </w:tcPr>
          <w:p>
            <w:pPr>
              <w:pStyle w:val="22"/>
              <w:spacing w:line="243" w:lineRule="exact"/>
              <w:ind w:left="103"/>
              <w:rPr>
                <w:sz w:val="21"/>
              </w:rPr>
            </w:pPr>
            <w:r>
              <w:rPr>
                <w:sz w:val="21"/>
              </w:rPr>
              <w:t>联系人 2：</w:t>
            </w:r>
          </w:p>
        </w:tc>
        <w:tc>
          <w:tcPr>
            <w:tcW w:w="4487" w:type="dxa"/>
          </w:tcPr>
          <w:p>
            <w:pPr>
              <w:pStyle w:val="22"/>
              <w:spacing w:line="243" w:lineRule="exact"/>
              <w:ind w:left="102"/>
              <w:rPr>
                <w:sz w:val="21"/>
              </w:rPr>
            </w:pPr>
            <w:r>
              <w:rPr>
                <w:sz w:val="21"/>
              </w:rPr>
              <w:t>电话：</w:t>
            </w:r>
          </w:p>
        </w:tc>
      </w:tr>
    </w:tbl>
    <w:p>
      <w:pPr>
        <w:pStyle w:val="3"/>
        <w:rPr>
          <w:sz w:val="20"/>
        </w:rPr>
      </w:pPr>
    </w:p>
    <w:p>
      <w:pPr>
        <w:pStyle w:val="3"/>
        <w:spacing w:before="2"/>
        <w:rPr>
          <w:sz w:val="11"/>
        </w:rPr>
      </w:pPr>
    </w:p>
    <w:tbl>
      <w:tblPr>
        <w:tblStyle w:val="16"/>
        <w:tblW w:w="0" w:type="auto"/>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750" w:type="dxa"/>
            <w:gridSpan w:val="2"/>
          </w:tcPr>
          <w:p>
            <w:pPr>
              <w:pStyle w:val="22"/>
              <w:spacing w:line="241" w:lineRule="exact"/>
              <w:ind w:left="103"/>
              <w:rPr>
                <w:sz w:val="21"/>
              </w:rPr>
            </w:pPr>
            <w:r>
              <w:rPr>
                <w:sz w:val="21"/>
              </w:rPr>
              <w:t>有关财务方面的质询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261" w:type="dxa"/>
          </w:tcPr>
          <w:p>
            <w:pPr>
              <w:pStyle w:val="22"/>
              <w:spacing w:line="241" w:lineRule="exact"/>
              <w:ind w:left="103"/>
              <w:rPr>
                <w:sz w:val="21"/>
              </w:rPr>
            </w:pPr>
            <w:r>
              <w:rPr>
                <w:sz w:val="21"/>
              </w:rPr>
              <w:t>联系人 1：</w:t>
            </w:r>
          </w:p>
        </w:tc>
        <w:tc>
          <w:tcPr>
            <w:tcW w:w="4489" w:type="dxa"/>
          </w:tcPr>
          <w:p>
            <w:pPr>
              <w:pStyle w:val="22"/>
              <w:spacing w:line="241" w:lineRule="exact"/>
              <w:ind w:left="102"/>
              <w:rPr>
                <w:sz w:val="21"/>
              </w:rPr>
            </w:pPr>
            <w:r>
              <w:rPr>
                <w:sz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261" w:type="dxa"/>
          </w:tcPr>
          <w:p>
            <w:pPr>
              <w:pStyle w:val="22"/>
              <w:spacing w:line="241" w:lineRule="exact"/>
              <w:ind w:left="103"/>
              <w:rPr>
                <w:sz w:val="21"/>
              </w:rPr>
            </w:pPr>
            <w:r>
              <w:rPr>
                <w:sz w:val="21"/>
              </w:rPr>
              <w:t>联系人 2：</w:t>
            </w:r>
          </w:p>
        </w:tc>
        <w:tc>
          <w:tcPr>
            <w:tcW w:w="4489" w:type="dxa"/>
          </w:tcPr>
          <w:p>
            <w:pPr>
              <w:pStyle w:val="22"/>
              <w:spacing w:line="241" w:lineRule="exact"/>
              <w:ind w:left="102"/>
              <w:rPr>
                <w:sz w:val="21"/>
              </w:rPr>
            </w:pPr>
            <w:r>
              <w:rPr>
                <w:sz w:val="21"/>
              </w:rPr>
              <w:t>电话：</w:t>
            </w:r>
          </w:p>
        </w:tc>
      </w:tr>
    </w:tbl>
    <w:p>
      <w:pPr>
        <w:pStyle w:val="3"/>
        <w:spacing w:line="241" w:lineRule="exact"/>
        <w:ind w:left="638"/>
      </w:pPr>
      <w:r>
        <w:t>5、本申请充分理解下列情况：</w:t>
      </w:r>
    </w:p>
    <w:p>
      <w:pPr>
        <w:pStyle w:val="21"/>
        <w:numPr>
          <w:ilvl w:val="1"/>
          <w:numId w:val="52"/>
        </w:numPr>
        <w:tabs>
          <w:tab w:val="left" w:pos="1023"/>
        </w:tabs>
        <w:spacing w:before="133" w:after="0" w:line="355" w:lineRule="auto"/>
        <w:ind w:left="218" w:right="217" w:firstLine="420"/>
        <w:jc w:val="both"/>
        <w:rPr>
          <w:sz w:val="21"/>
        </w:rPr>
      </w:pPr>
      <w:r>
        <w:rPr>
          <w:spacing w:val="-3"/>
          <w:sz w:val="21"/>
        </w:rPr>
        <w:t>资格后审合格的申请人的投标，若投标时有提交资格后审更新资料，须以投标时提交的资格后审申请更新资料得到证实为前提。</w:t>
      </w:r>
    </w:p>
    <w:p>
      <w:pPr>
        <w:pStyle w:val="21"/>
        <w:numPr>
          <w:ilvl w:val="1"/>
          <w:numId w:val="52"/>
        </w:numPr>
        <w:tabs>
          <w:tab w:val="left" w:pos="1023"/>
        </w:tabs>
        <w:spacing w:before="32" w:after="0" w:line="355" w:lineRule="auto"/>
        <w:ind w:left="218" w:right="217" w:firstLine="420"/>
        <w:jc w:val="both"/>
        <w:rPr>
          <w:sz w:val="21"/>
        </w:rPr>
      </w:pPr>
      <w:r>
        <w:rPr>
          <w:spacing w:val="-3"/>
          <w:sz w:val="21"/>
        </w:rPr>
        <w:t>你方保留修改本招标工程项目的规模和金额的权利，前述情况发生时，投标仅面向资格后审合格且能满足变更后要求的投标申请人。</w:t>
      </w:r>
    </w:p>
    <w:p>
      <w:pPr>
        <w:pStyle w:val="21"/>
        <w:numPr>
          <w:ilvl w:val="1"/>
          <w:numId w:val="52"/>
        </w:numPr>
        <w:tabs>
          <w:tab w:val="left" w:pos="1023"/>
        </w:tabs>
        <w:spacing w:before="34" w:after="0" w:line="355" w:lineRule="auto"/>
        <w:ind w:left="218" w:right="217" w:firstLine="420"/>
        <w:jc w:val="both"/>
        <w:rPr>
          <w:sz w:val="21"/>
        </w:rPr>
      </w:pPr>
      <w:r>
        <w:rPr>
          <w:spacing w:val="-3"/>
          <w:sz w:val="21"/>
        </w:rPr>
        <w:t>你方保留拒绝不符合资格后审合格条件和任何迟到的申请以及纠正对资格后审做出的错误判断（</w:t>
      </w:r>
      <w:r>
        <w:rPr>
          <w:spacing w:val="-2"/>
          <w:sz w:val="21"/>
        </w:rPr>
        <w:t>评审</w:t>
      </w:r>
      <w:r>
        <w:rPr>
          <w:spacing w:val="-3"/>
          <w:sz w:val="21"/>
        </w:rPr>
        <w:t>）</w:t>
      </w:r>
      <w:r>
        <w:rPr>
          <w:spacing w:val="-2"/>
          <w:sz w:val="21"/>
        </w:rPr>
        <w:t>的权利。</w:t>
      </w:r>
    </w:p>
    <w:p>
      <w:pPr>
        <w:pStyle w:val="21"/>
        <w:numPr>
          <w:ilvl w:val="1"/>
          <w:numId w:val="52"/>
        </w:numPr>
        <w:tabs>
          <w:tab w:val="left" w:pos="1023"/>
        </w:tabs>
        <w:spacing w:before="32" w:after="0" w:line="355" w:lineRule="auto"/>
        <w:ind w:left="218" w:right="217" w:firstLine="420"/>
        <w:jc w:val="both"/>
        <w:rPr>
          <w:sz w:val="21"/>
        </w:rPr>
      </w:pPr>
      <w:r>
        <w:rPr>
          <w:spacing w:val="-3"/>
          <w:sz w:val="21"/>
        </w:rPr>
        <w:t>你方保留直至授标前，发现我方资格后审材料有弄虚作假、隐瞒真实内容情形，你方有权取消我方投标资格或不予授标的权利。</w:t>
      </w:r>
    </w:p>
    <w:p>
      <w:pPr>
        <w:pStyle w:val="21"/>
        <w:numPr>
          <w:ilvl w:val="1"/>
          <w:numId w:val="52"/>
        </w:numPr>
        <w:tabs>
          <w:tab w:val="left" w:pos="1023"/>
        </w:tabs>
        <w:spacing w:before="32" w:after="0" w:line="357" w:lineRule="auto"/>
        <w:ind w:left="218" w:right="217" w:firstLine="420"/>
        <w:jc w:val="both"/>
        <w:rPr>
          <w:sz w:val="21"/>
        </w:rPr>
      </w:pPr>
      <w:r>
        <w:rPr>
          <w:spacing w:val="-3"/>
          <w:sz w:val="21"/>
        </w:rPr>
        <w:t>你方保留直至授标前，由于我方投标主体或法人地位发生实质性变化或处于财产被接管、冻</w:t>
      </w:r>
      <w:r>
        <w:rPr>
          <w:spacing w:val="-7"/>
          <w:sz w:val="21"/>
        </w:rPr>
        <w:t>结、破产状态等情况，使得我方资格已达不到资格后审的合格标准，你方有权取消我方投标资格或不</w:t>
      </w:r>
      <w:r>
        <w:rPr>
          <w:spacing w:val="-5"/>
          <w:sz w:val="21"/>
        </w:rPr>
        <w:t>予授标权利。</w:t>
      </w:r>
    </w:p>
    <w:p>
      <w:pPr>
        <w:pStyle w:val="3"/>
        <w:spacing w:before="30" w:line="357" w:lineRule="auto"/>
        <w:ind w:left="218" w:right="217" w:firstLine="420"/>
        <w:jc w:val="both"/>
      </w:pPr>
      <w:r>
        <w:t>6、如果我方获得投标资格，除不可抗力外，我方保证将按招标文件要求时间提交投标文件以及</w:t>
      </w:r>
      <w:r>
        <w:rPr>
          <w:spacing w:val="-8"/>
        </w:rPr>
        <w:t>中途不会放弃投标，否则，视为违约，愿意向招标人支付投标担保金相同数额的违约金，并同意从已提交的投标担保金中抵扣。如果我方的投标被接受，除不可抗力外，我方保证履行资格后审申请做出</w:t>
      </w:r>
      <w:r>
        <w:rPr>
          <w:spacing w:val="-9"/>
        </w:rPr>
        <w:t>的承诺，包括资金、拟派往实施本项目工程的人员、施工机械设备等方面，以确保按合同要求完成本</w:t>
      </w:r>
      <w:r>
        <w:rPr>
          <w:spacing w:val="-5"/>
        </w:rPr>
        <w:t>项目工程，否则愿意承担相应的违约责任，直至被清退出场，并为此负法律责任。</w:t>
      </w:r>
    </w:p>
    <w:p>
      <w:pPr>
        <w:pStyle w:val="3"/>
        <w:spacing w:before="30"/>
        <w:ind w:left="638"/>
      </w:pPr>
      <w:r>
        <w:t>7、我们确认如果我方投标，则我方的投标文件和与之相应的合同将得到签署。</w:t>
      </w:r>
    </w:p>
    <w:p>
      <w:pPr>
        <w:pStyle w:val="3"/>
        <w:spacing w:before="133"/>
        <w:ind w:left="638"/>
      </w:pPr>
      <w:r>
        <w:t>8、下述签字人在此声明，本申请书中所提交的声明和资料在各方面都是完整的、真实和准确的。</w:t>
      </w:r>
    </w:p>
    <w:p>
      <w:pPr>
        <w:pStyle w:val="3"/>
        <w:spacing w:before="12"/>
        <w:rPr>
          <w:sz w:val="9"/>
        </w:rPr>
      </w:pPr>
      <w:r>
        <w:pict>
          <v:shape id="_x0000_s1084" o:spid="_x0000_s1084" o:spt="202" type="#_x0000_t202" style="position:absolute;left:0pt;margin-left:65.5pt;margin-top:8.7pt;height:102.65pt;width:471pt;mso-position-horizontal-relative:page;mso-wrap-distance-bottom:0pt;mso-wrap-distance-top:0pt;z-index:3072;mso-width-relative:page;mso-height-relative:page;" filled="f" stroked="t" coordsize="21600,21600">
            <v:path/>
            <v:fill on="f" focussize="0,0"/>
            <v:stroke weight="0.48007874015748pt" color="#000000"/>
            <v:imagedata o:title=""/>
            <o:lock v:ext="edit"/>
            <v:textbox inset="0mm,0mm,0mm,0mm">
              <w:txbxContent>
                <w:p>
                  <w:pPr>
                    <w:pStyle w:val="3"/>
                    <w:spacing w:before="7"/>
                    <w:rPr>
                      <w:sz w:val="28"/>
                    </w:rPr>
                  </w:pPr>
                </w:p>
                <w:p>
                  <w:pPr>
                    <w:spacing w:before="0"/>
                    <w:ind w:left="103" w:right="0" w:firstLine="0"/>
                    <w:jc w:val="left"/>
                    <w:rPr>
                      <w:b/>
                      <w:sz w:val="21"/>
                    </w:rPr>
                  </w:pPr>
                  <w:r>
                    <w:rPr>
                      <w:b/>
                      <w:sz w:val="21"/>
                    </w:rPr>
                    <w:t>法定代表人（盖章）：</w:t>
                  </w:r>
                </w:p>
                <w:p>
                  <w:pPr>
                    <w:pStyle w:val="3"/>
                    <w:rPr>
                      <w:sz w:val="20"/>
                    </w:rPr>
                  </w:pPr>
                </w:p>
                <w:p>
                  <w:pPr>
                    <w:pStyle w:val="3"/>
                    <w:spacing w:before="4"/>
                  </w:pPr>
                </w:p>
                <w:p>
                  <w:pPr>
                    <w:spacing w:before="0"/>
                    <w:ind w:left="103" w:right="0" w:firstLine="0"/>
                    <w:jc w:val="left"/>
                    <w:rPr>
                      <w:b/>
                      <w:sz w:val="21"/>
                    </w:rPr>
                  </w:pPr>
                  <w:r>
                    <w:rPr>
                      <w:b/>
                      <w:sz w:val="21"/>
                    </w:rPr>
                    <w:t>投标人盖章</w:t>
                  </w:r>
                </w:p>
                <w:p>
                  <w:pPr>
                    <w:tabs>
                      <w:tab w:val="left" w:pos="1264"/>
                      <w:tab w:val="left" w:pos="1792"/>
                      <w:tab w:val="left" w:pos="2318"/>
                    </w:tabs>
                    <w:spacing w:before="136"/>
                    <w:ind w:left="103" w:right="0" w:firstLine="0"/>
                    <w:jc w:val="left"/>
                    <w:rPr>
                      <w:b/>
                      <w:sz w:val="21"/>
                    </w:rPr>
                  </w:pPr>
                  <w:r>
                    <w:rPr>
                      <w:b/>
                      <w:sz w:val="21"/>
                    </w:rPr>
                    <w:t>日期：</w:t>
                  </w:r>
                  <w:r>
                    <w:rPr>
                      <w:b/>
                      <w:sz w:val="21"/>
                    </w:rPr>
                    <w:tab/>
                  </w:r>
                  <w:r>
                    <w:rPr>
                      <w:b/>
                      <w:sz w:val="21"/>
                    </w:rPr>
                    <w:t>年</w:t>
                  </w:r>
                  <w:r>
                    <w:rPr>
                      <w:b/>
                      <w:sz w:val="21"/>
                    </w:rPr>
                    <w:tab/>
                  </w:r>
                  <w:r>
                    <w:rPr>
                      <w:b/>
                      <w:sz w:val="21"/>
                    </w:rPr>
                    <w:t>月</w:t>
                  </w:r>
                  <w:r>
                    <w:rPr>
                      <w:b/>
                      <w:sz w:val="21"/>
                    </w:rPr>
                    <w:tab/>
                  </w:r>
                  <w:r>
                    <w:rPr>
                      <w:b/>
                      <w:sz w:val="21"/>
                    </w:rPr>
                    <w:t>日</w:t>
                  </w:r>
                </w:p>
              </w:txbxContent>
            </v:textbox>
            <w10:wrap type="topAndBottom"/>
          </v:shape>
        </w:pict>
      </w:r>
    </w:p>
    <w:p>
      <w:pPr>
        <w:spacing w:after="0"/>
        <w:rPr>
          <w:sz w:val="9"/>
        </w:rPr>
        <w:sectPr>
          <w:pgSz w:w="11910" w:h="16850"/>
          <w:pgMar w:top="1040" w:right="1060" w:bottom="1220" w:left="1200" w:header="857" w:footer="1036" w:gutter="0"/>
        </w:sectPr>
      </w:pPr>
    </w:p>
    <w:p>
      <w:pPr>
        <w:pStyle w:val="3"/>
        <w:rPr>
          <w:sz w:val="20"/>
        </w:rPr>
      </w:pPr>
    </w:p>
    <w:p>
      <w:pPr>
        <w:pStyle w:val="3"/>
        <w:rPr>
          <w:sz w:val="20"/>
        </w:rPr>
      </w:pPr>
    </w:p>
    <w:p>
      <w:pPr>
        <w:pStyle w:val="3"/>
        <w:rPr>
          <w:sz w:val="20"/>
        </w:rPr>
      </w:pPr>
    </w:p>
    <w:p>
      <w:pPr>
        <w:pStyle w:val="3"/>
        <w:rPr>
          <w:sz w:val="20"/>
        </w:rPr>
      </w:pPr>
    </w:p>
    <w:p>
      <w:pPr>
        <w:pStyle w:val="3"/>
        <w:spacing w:before="3"/>
        <w:rPr>
          <w:sz w:val="24"/>
        </w:rPr>
      </w:pPr>
    </w:p>
    <w:p>
      <w:pPr>
        <w:spacing w:before="0" w:line="581" w:lineRule="exact"/>
        <w:ind w:left="2207" w:right="0" w:firstLine="0"/>
        <w:jc w:val="left"/>
        <w:rPr>
          <w:b/>
          <w:sz w:val="48"/>
        </w:rPr>
      </w:pPr>
      <w:r>
        <w:rPr>
          <w:b/>
          <w:w w:val="95"/>
          <w:sz w:val="48"/>
        </w:rPr>
        <w:t>2、资格后审申请书附表</w:t>
      </w:r>
    </w:p>
    <w:p>
      <w:pPr>
        <w:spacing w:after="0" w:line="581" w:lineRule="exact"/>
        <w:jc w:val="left"/>
        <w:rPr>
          <w:sz w:val="48"/>
        </w:rPr>
        <w:sectPr>
          <w:headerReference r:id="rId35" w:type="default"/>
          <w:pgSz w:w="11910" w:h="16850"/>
          <w:pgMar w:top="1080" w:right="1140" w:bottom="1220" w:left="1280" w:header="877" w:footer="1036" w:gutter="0"/>
        </w:sectPr>
      </w:pPr>
    </w:p>
    <w:p>
      <w:pPr>
        <w:pStyle w:val="3"/>
        <w:spacing w:before="11"/>
        <w:rPr>
          <w:b/>
          <w:sz w:val="16"/>
        </w:rPr>
      </w:pPr>
    </w:p>
    <w:p>
      <w:pPr>
        <w:spacing w:after="0"/>
        <w:rPr>
          <w:sz w:val="16"/>
        </w:rPr>
        <w:sectPr>
          <w:pgSz w:w="11910" w:h="16850"/>
          <w:pgMar w:top="1080" w:right="1140" w:bottom="1220" w:left="1200" w:header="877" w:footer="1036" w:gutter="0"/>
        </w:sectPr>
      </w:pPr>
    </w:p>
    <w:p>
      <w:pPr>
        <w:pStyle w:val="3"/>
        <w:spacing w:before="36"/>
        <w:ind w:left="218"/>
      </w:pPr>
      <w:r>
        <w:rPr>
          <w:spacing w:val="-17"/>
        </w:rPr>
        <w:t xml:space="preserve">附表 </w:t>
      </w:r>
      <w:r>
        <w:t>1</w:t>
      </w:r>
    </w:p>
    <w:p>
      <w:pPr>
        <w:pStyle w:val="9"/>
        <w:spacing w:before="300"/>
      </w:pPr>
      <w:r>
        <w:rPr>
          <w:b w:val="0"/>
        </w:rPr>
        <w:br w:type="column"/>
      </w:r>
      <w:r>
        <w:rPr>
          <w:w w:val="95"/>
        </w:rPr>
        <w:t>投标人一般状况</w:t>
      </w:r>
    </w:p>
    <w:p>
      <w:pPr>
        <w:spacing w:after="0"/>
        <w:sectPr>
          <w:type w:val="continuous"/>
          <w:pgSz w:w="11910" w:h="16850"/>
          <w:pgMar w:top="1080" w:right="1140" w:bottom="1360" w:left="1200" w:header="720" w:footer="720" w:gutter="0"/>
          <w:cols w:equalWidth="0" w:num="2">
            <w:col w:w="800" w:space="2534"/>
            <w:col w:w="6236"/>
          </w:cols>
        </w:sectPr>
      </w:pPr>
    </w:p>
    <w:p>
      <w:pPr>
        <w:pStyle w:val="3"/>
        <w:rPr>
          <w:b/>
          <w:sz w:val="20"/>
        </w:rPr>
      </w:pPr>
    </w:p>
    <w:p>
      <w:pPr>
        <w:pStyle w:val="3"/>
        <w:spacing w:before="5" w:after="1"/>
        <w:rPr>
          <w:b/>
          <w:sz w:val="16"/>
        </w:rPr>
      </w:pPr>
    </w:p>
    <w:tbl>
      <w:tblPr>
        <w:tblStyle w:val="1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4501"/>
        <w:gridCol w:w="4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48" w:type="dxa"/>
          </w:tcPr>
          <w:p>
            <w:pPr>
              <w:pStyle w:val="22"/>
              <w:spacing w:before="3"/>
              <w:rPr>
                <w:b/>
                <w:sz w:val="32"/>
              </w:rPr>
            </w:pPr>
          </w:p>
          <w:p>
            <w:pPr>
              <w:pStyle w:val="22"/>
              <w:spacing w:before="1"/>
              <w:ind w:right="258"/>
              <w:jc w:val="right"/>
              <w:rPr>
                <w:b/>
                <w:sz w:val="24"/>
              </w:rPr>
            </w:pPr>
            <w:r>
              <w:rPr>
                <w:b/>
                <w:w w:val="99"/>
                <w:sz w:val="24"/>
              </w:rPr>
              <w:t>1</w:t>
            </w:r>
          </w:p>
        </w:tc>
        <w:tc>
          <w:tcPr>
            <w:tcW w:w="8584" w:type="dxa"/>
            <w:gridSpan w:val="2"/>
          </w:tcPr>
          <w:p>
            <w:pPr>
              <w:pStyle w:val="22"/>
              <w:spacing w:before="3"/>
              <w:rPr>
                <w:b/>
                <w:sz w:val="32"/>
              </w:rPr>
            </w:pPr>
          </w:p>
          <w:p>
            <w:pPr>
              <w:pStyle w:val="22"/>
              <w:spacing w:before="1"/>
              <w:ind w:left="102"/>
              <w:rPr>
                <w:sz w:val="24"/>
              </w:rPr>
            </w:pPr>
            <w:r>
              <w:rPr>
                <w:sz w:val="24"/>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48" w:type="dxa"/>
          </w:tcPr>
          <w:p>
            <w:pPr>
              <w:pStyle w:val="22"/>
              <w:spacing w:before="3"/>
              <w:rPr>
                <w:b/>
                <w:sz w:val="32"/>
              </w:rPr>
            </w:pPr>
          </w:p>
          <w:p>
            <w:pPr>
              <w:pStyle w:val="22"/>
              <w:spacing w:before="1"/>
              <w:ind w:right="258"/>
              <w:jc w:val="right"/>
              <w:rPr>
                <w:b/>
                <w:sz w:val="24"/>
              </w:rPr>
            </w:pPr>
            <w:r>
              <w:rPr>
                <w:b/>
                <w:w w:val="99"/>
                <w:sz w:val="24"/>
              </w:rPr>
              <w:t>2</w:t>
            </w:r>
          </w:p>
        </w:tc>
        <w:tc>
          <w:tcPr>
            <w:tcW w:w="8584" w:type="dxa"/>
            <w:gridSpan w:val="2"/>
          </w:tcPr>
          <w:p>
            <w:pPr>
              <w:pStyle w:val="22"/>
              <w:tabs>
                <w:tab w:val="left" w:pos="4543"/>
              </w:tabs>
              <w:spacing w:before="202" w:line="336" w:lineRule="auto"/>
              <w:ind w:left="102" w:right="2829"/>
              <w:rPr>
                <w:sz w:val="24"/>
              </w:rPr>
            </w:pPr>
            <w:r>
              <w:rPr>
                <w:sz w:val="24"/>
              </w:rPr>
              <w:t>法定代表人姓名：</w:t>
            </w:r>
            <w:r>
              <w:rPr>
                <w:sz w:val="24"/>
              </w:rPr>
              <w:tab/>
            </w:r>
            <w:r>
              <w:rPr>
                <w:sz w:val="24"/>
              </w:rPr>
              <w:t>身份证号：总部地址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648" w:type="dxa"/>
          </w:tcPr>
          <w:p>
            <w:pPr>
              <w:pStyle w:val="22"/>
              <w:spacing w:before="4"/>
              <w:rPr>
                <w:b/>
                <w:sz w:val="32"/>
              </w:rPr>
            </w:pPr>
          </w:p>
          <w:p>
            <w:pPr>
              <w:pStyle w:val="22"/>
              <w:ind w:right="258"/>
              <w:jc w:val="right"/>
              <w:rPr>
                <w:b/>
                <w:sz w:val="24"/>
              </w:rPr>
            </w:pPr>
            <w:r>
              <w:rPr>
                <w:b/>
                <w:w w:val="99"/>
                <w:sz w:val="24"/>
              </w:rPr>
              <w:t>3</w:t>
            </w:r>
          </w:p>
        </w:tc>
        <w:tc>
          <w:tcPr>
            <w:tcW w:w="8584" w:type="dxa"/>
            <w:gridSpan w:val="2"/>
          </w:tcPr>
          <w:p>
            <w:pPr>
              <w:pStyle w:val="22"/>
              <w:spacing w:before="202"/>
              <w:ind w:left="102"/>
              <w:rPr>
                <w:sz w:val="24"/>
              </w:rPr>
            </w:pPr>
            <w:r>
              <w:rPr>
                <w:sz w:val="24"/>
              </w:rPr>
              <w:t>代表处地址</w:t>
            </w:r>
          </w:p>
          <w:p>
            <w:pPr>
              <w:pStyle w:val="22"/>
              <w:spacing w:before="127"/>
              <w:ind w:left="102"/>
              <w:rPr>
                <w:sz w:val="24"/>
              </w:rPr>
            </w:pPr>
            <w:r>
              <w:rPr>
                <w:sz w:val="24"/>
              </w:rPr>
              <w:t>（使用进温企业）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48" w:type="dxa"/>
          </w:tcPr>
          <w:p>
            <w:pPr>
              <w:pStyle w:val="22"/>
              <w:spacing w:before="3"/>
              <w:rPr>
                <w:b/>
                <w:sz w:val="32"/>
              </w:rPr>
            </w:pPr>
          </w:p>
          <w:p>
            <w:pPr>
              <w:pStyle w:val="22"/>
              <w:spacing w:before="1"/>
              <w:ind w:right="258"/>
              <w:jc w:val="right"/>
              <w:rPr>
                <w:b/>
                <w:sz w:val="24"/>
              </w:rPr>
            </w:pPr>
            <w:r>
              <w:rPr>
                <w:b/>
                <w:w w:val="99"/>
                <w:sz w:val="24"/>
              </w:rPr>
              <w:t>4</w:t>
            </w:r>
          </w:p>
        </w:tc>
        <w:tc>
          <w:tcPr>
            <w:tcW w:w="4501" w:type="dxa"/>
          </w:tcPr>
          <w:p>
            <w:pPr>
              <w:pStyle w:val="22"/>
              <w:spacing w:before="202" w:line="338" w:lineRule="auto"/>
              <w:ind w:left="102" w:right="3888"/>
              <w:rPr>
                <w:sz w:val="24"/>
              </w:rPr>
            </w:pPr>
            <w:r>
              <w:rPr>
                <w:sz w:val="24"/>
              </w:rPr>
              <w:t>电话传真</w:t>
            </w:r>
          </w:p>
        </w:tc>
        <w:tc>
          <w:tcPr>
            <w:tcW w:w="4083" w:type="dxa"/>
          </w:tcPr>
          <w:p>
            <w:pPr>
              <w:pStyle w:val="22"/>
              <w:spacing w:before="3"/>
              <w:rPr>
                <w:b/>
                <w:sz w:val="32"/>
              </w:rPr>
            </w:pPr>
          </w:p>
          <w:p>
            <w:pPr>
              <w:pStyle w:val="22"/>
              <w:spacing w:before="1"/>
              <w:ind w:left="103"/>
              <w:rPr>
                <w:sz w:val="24"/>
              </w:rPr>
            </w:pPr>
            <w:r>
              <w:rPr>
                <w:sz w:val="24"/>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648" w:type="dxa"/>
          </w:tcPr>
          <w:p>
            <w:pPr>
              <w:pStyle w:val="22"/>
              <w:spacing w:before="3"/>
              <w:rPr>
                <w:b/>
                <w:sz w:val="32"/>
              </w:rPr>
            </w:pPr>
          </w:p>
          <w:p>
            <w:pPr>
              <w:pStyle w:val="22"/>
              <w:spacing w:before="1"/>
              <w:ind w:right="258"/>
              <w:jc w:val="right"/>
              <w:rPr>
                <w:b/>
                <w:sz w:val="24"/>
              </w:rPr>
            </w:pPr>
            <w:r>
              <w:rPr>
                <w:b/>
                <w:w w:val="99"/>
                <w:sz w:val="24"/>
              </w:rPr>
              <w:t>5</w:t>
            </w:r>
          </w:p>
        </w:tc>
        <w:tc>
          <w:tcPr>
            <w:tcW w:w="8584" w:type="dxa"/>
            <w:gridSpan w:val="2"/>
          </w:tcPr>
          <w:p>
            <w:pPr>
              <w:pStyle w:val="22"/>
              <w:spacing w:before="204"/>
              <w:ind w:left="102"/>
              <w:rPr>
                <w:sz w:val="24"/>
              </w:rPr>
            </w:pPr>
            <w:r>
              <w:rPr>
                <w:sz w:val="24"/>
              </w:rPr>
              <w:t>注册地、注册年份</w:t>
            </w:r>
          </w:p>
          <w:p>
            <w:pPr>
              <w:pStyle w:val="22"/>
              <w:spacing w:before="125"/>
              <w:ind w:left="102"/>
              <w:rPr>
                <w:sz w:val="24"/>
              </w:rPr>
            </w:pPr>
            <w:r>
              <w:rPr>
                <w:sz w:val="24"/>
              </w:rPr>
              <w:t>并附上营业执照复印件（另外准备原件核对）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648" w:type="dxa"/>
          </w:tcPr>
          <w:p>
            <w:pPr>
              <w:pStyle w:val="22"/>
              <w:spacing w:before="3"/>
              <w:rPr>
                <w:b/>
                <w:sz w:val="32"/>
              </w:rPr>
            </w:pPr>
          </w:p>
          <w:p>
            <w:pPr>
              <w:pStyle w:val="22"/>
              <w:spacing w:before="1"/>
              <w:ind w:right="258"/>
              <w:jc w:val="right"/>
              <w:rPr>
                <w:b/>
                <w:sz w:val="24"/>
              </w:rPr>
            </w:pPr>
            <w:r>
              <w:rPr>
                <w:b/>
                <w:w w:val="99"/>
                <w:sz w:val="24"/>
              </w:rPr>
              <w:t>6</w:t>
            </w:r>
          </w:p>
        </w:tc>
        <w:tc>
          <w:tcPr>
            <w:tcW w:w="8584" w:type="dxa"/>
            <w:gridSpan w:val="2"/>
          </w:tcPr>
          <w:p>
            <w:pPr>
              <w:pStyle w:val="22"/>
              <w:spacing w:before="3"/>
              <w:rPr>
                <w:b/>
                <w:sz w:val="32"/>
              </w:rPr>
            </w:pPr>
          </w:p>
          <w:p>
            <w:pPr>
              <w:pStyle w:val="22"/>
              <w:spacing w:before="1"/>
              <w:ind w:left="102"/>
              <w:rPr>
                <w:sz w:val="24"/>
              </w:rPr>
            </w:pPr>
            <w:r>
              <w:rPr>
                <w:sz w:val="24"/>
              </w:rPr>
              <w:t>主营范围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48" w:type="dxa"/>
          </w:tcPr>
          <w:p>
            <w:pPr>
              <w:pStyle w:val="22"/>
              <w:spacing w:before="3"/>
              <w:rPr>
                <w:b/>
                <w:sz w:val="32"/>
              </w:rPr>
            </w:pPr>
          </w:p>
          <w:p>
            <w:pPr>
              <w:pStyle w:val="22"/>
              <w:spacing w:before="1"/>
              <w:ind w:right="258"/>
              <w:jc w:val="right"/>
              <w:rPr>
                <w:b/>
                <w:sz w:val="24"/>
              </w:rPr>
            </w:pPr>
            <w:r>
              <w:rPr>
                <w:b/>
                <w:w w:val="99"/>
                <w:sz w:val="24"/>
              </w:rPr>
              <w:t>7</w:t>
            </w:r>
          </w:p>
        </w:tc>
        <w:tc>
          <w:tcPr>
            <w:tcW w:w="8584" w:type="dxa"/>
            <w:gridSpan w:val="2"/>
          </w:tcPr>
          <w:p>
            <w:pPr>
              <w:pStyle w:val="22"/>
              <w:spacing w:before="202"/>
              <w:ind w:left="102"/>
              <w:rPr>
                <w:sz w:val="24"/>
              </w:rPr>
            </w:pPr>
            <w:r>
              <w:rPr>
                <w:sz w:val="24"/>
              </w:rPr>
              <w:t>公司资质等级证书</w:t>
            </w:r>
          </w:p>
          <w:p>
            <w:pPr>
              <w:pStyle w:val="22"/>
              <w:spacing w:before="125"/>
              <w:ind w:left="102"/>
              <w:rPr>
                <w:sz w:val="24"/>
              </w:rPr>
            </w:pPr>
            <w:r>
              <w:rPr>
                <w:sz w:val="24"/>
              </w:rPr>
              <w:t>并附上资质等级证书复印件（另外准备原件核对）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0" w:hRule="atLeast"/>
        </w:trPr>
        <w:tc>
          <w:tcPr>
            <w:tcW w:w="648" w:type="dxa"/>
          </w:tcPr>
          <w:p>
            <w:pPr>
              <w:pStyle w:val="22"/>
              <w:spacing w:before="72"/>
              <w:ind w:right="258"/>
              <w:jc w:val="right"/>
              <w:rPr>
                <w:b/>
                <w:sz w:val="24"/>
              </w:rPr>
            </w:pPr>
            <w:r>
              <w:rPr>
                <w:b/>
                <w:w w:val="99"/>
                <w:sz w:val="24"/>
              </w:rPr>
              <w:t>8</w:t>
            </w:r>
          </w:p>
        </w:tc>
        <w:tc>
          <w:tcPr>
            <w:tcW w:w="8584" w:type="dxa"/>
            <w:gridSpan w:val="2"/>
          </w:tcPr>
          <w:p>
            <w:pPr>
              <w:pStyle w:val="22"/>
              <w:spacing w:before="72"/>
              <w:ind w:left="102"/>
              <w:rPr>
                <w:sz w:val="24"/>
              </w:rPr>
            </w:pPr>
            <w:r>
              <w:rPr>
                <w:sz w:val="24"/>
              </w:rPr>
              <w:t>其他需要说明的情况</w:t>
            </w:r>
          </w:p>
        </w:tc>
      </w:tr>
    </w:tbl>
    <w:p>
      <w:pPr>
        <w:pStyle w:val="3"/>
        <w:spacing w:before="5"/>
        <w:rPr>
          <w:b/>
          <w:sz w:val="5"/>
        </w:rPr>
      </w:pPr>
    </w:p>
    <w:p>
      <w:pPr>
        <w:spacing w:before="37"/>
        <w:ind w:left="218" w:right="0" w:firstLine="0"/>
        <w:jc w:val="left"/>
        <w:rPr>
          <w:b/>
          <w:sz w:val="21"/>
        </w:rPr>
      </w:pPr>
      <w:r>
        <w:rPr>
          <w:b/>
          <w:sz w:val="21"/>
        </w:rPr>
        <w:t>注：1、所有投标申请人都须填写此表</w:t>
      </w:r>
    </w:p>
    <w:p>
      <w:pPr>
        <w:spacing w:before="164" w:line="386" w:lineRule="auto"/>
        <w:ind w:left="218" w:right="0" w:firstLine="412"/>
        <w:jc w:val="left"/>
        <w:rPr>
          <w:b/>
          <w:sz w:val="21"/>
        </w:rPr>
      </w:pPr>
      <w:r>
        <w:rPr>
          <w:b/>
          <w:sz w:val="21"/>
        </w:rPr>
        <w:t>2、主体工程和关键部分不得分包，如果投标人拟分包，则这些专业分包人或劳务分包人也须填写此表。</w:t>
      </w:r>
    </w:p>
    <w:p>
      <w:pPr>
        <w:spacing w:after="0" w:line="386" w:lineRule="auto"/>
        <w:jc w:val="left"/>
        <w:rPr>
          <w:sz w:val="21"/>
        </w:rPr>
        <w:sectPr>
          <w:type w:val="continuous"/>
          <w:pgSz w:w="11910" w:h="16850"/>
          <w:pgMar w:top="1080" w:right="1140" w:bottom="1360" w:left="1200" w:header="720" w:footer="720" w:gutter="0"/>
        </w:sectPr>
      </w:pPr>
    </w:p>
    <w:p>
      <w:pPr>
        <w:pStyle w:val="3"/>
        <w:spacing w:before="11"/>
        <w:rPr>
          <w:b/>
          <w:sz w:val="16"/>
        </w:rPr>
      </w:pPr>
    </w:p>
    <w:p>
      <w:pPr>
        <w:spacing w:after="0"/>
        <w:rPr>
          <w:sz w:val="16"/>
        </w:rPr>
        <w:sectPr>
          <w:footerReference r:id="rId36" w:type="default"/>
          <w:pgSz w:w="11910" w:h="16850"/>
          <w:pgMar w:top="1080" w:right="1140" w:bottom="1220" w:left="1200" w:header="877" w:footer="1036" w:gutter="0"/>
          <w:pgNumType w:start="110"/>
        </w:sectPr>
      </w:pPr>
    </w:p>
    <w:p>
      <w:pPr>
        <w:pStyle w:val="3"/>
        <w:spacing w:before="36"/>
        <w:ind w:left="218"/>
      </w:pPr>
      <w:r>
        <w:t>附表 2</w:t>
      </w:r>
    </w:p>
    <w:p>
      <w:pPr>
        <w:pStyle w:val="3"/>
        <w:rPr>
          <w:sz w:val="20"/>
        </w:rPr>
      </w:pPr>
    </w:p>
    <w:p>
      <w:pPr>
        <w:pStyle w:val="3"/>
        <w:spacing w:before="5"/>
        <w:rPr>
          <w:sz w:val="23"/>
        </w:rPr>
      </w:pPr>
    </w:p>
    <w:p>
      <w:pPr>
        <w:spacing w:before="0"/>
        <w:ind w:left="218" w:right="0" w:firstLine="0"/>
        <w:jc w:val="left"/>
        <w:rPr>
          <w:sz w:val="24"/>
        </w:rPr>
      </w:pPr>
      <w:r>
        <w:rPr>
          <w:sz w:val="24"/>
        </w:rPr>
        <w:t>投标人（盖章）：</w:t>
      </w:r>
    </w:p>
    <w:p>
      <w:pPr>
        <w:spacing w:before="300"/>
        <w:ind w:left="218" w:right="0" w:firstLine="0"/>
        <w:jc w:val="left"/>
        <w:rPr>
          <w:b/>
          <w:sz w:val="36"/>
        </w:rPr>
      </w:pPr>
      <w:r>
        <w:br w:type="column"/>
      </w:r>
      <w:r>
        <w:rPr>
          <w:b/>
          <w:w w:val="95"/>
          <w:sz w:val="36"/>
        </w:rPr>
        <w:t>投标项目负责人一般状况</w:t>
      </w:r>
    </w:p>
    <w:p>
      <w:pPr>
        <w:spacing w:after="0"/>
        <w:jc w:val="left"/>
        <w:rPr>
          <w:sz w:val="36"/>
        </w:rPr>
        <w:sectPr>
          <w:type w:val="continuous"/>
          <w:pgSz w:w="11910" w:h="16850"/>
          <w:pgMar w:top="1080" w:right="1140" w:bottom="1360" w:left="1200" w:header="720" w:footer="720" w:gutter="0"/>
          <w:cols w:equalWidth="0" w:num="2">
            <w:col w:w="2139" w:space="391"/>
            <w:col w:w="7040"/>
          </w:cols>
        </w:sectPr>
      </w:pPr>
    </w:p>
    <w:p>
      <w:pPr>
        <w:pStyle w:val="3"/>
        <w:spacing w:before="2"/>
        <w:rPr>
          <w:b/>
          <w:sz w:val="4"/>
        </w:rPr>
      </w:pPr>
    </w:p>
    <w:tbl>
      <w:tblPr>
        <w:tblStyle w:val="1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596"/>
        <w:gridCol w:w="1594"/>
        <w:gridCol w:w="1596"/>
        <w:gridCol w:w="1594"/>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648" w:type="dxa"/>
          </w:tcPr>
          <w:p>
            <w:pPr>
              <w:pStyle w:val="22"/>
              <w:rPr>
                <w:b/>
                <w:sz w:val="24"/>
              </w:rPr>
            </w:pPr>
          </w:p>
          <w:p>
            <w:pPr>
              <w:pStyle w:val="22"/>
              <w:spacing w:before="197"/>
              <w:ind w:right="258"/>
              <w:jc w:val="right"/>
              <w:rPr>
                <w:sz w:val="24"/>
              </w:rPr>
            </w:pPr>
            <w:r>
              <w:rPr>
                <w:sz w:val="24"/>
              </w:rPr>
              <w:t>1</w:t>
            </w:r>
          </w:p>
        </w:tc>
        <w:tc>
          <w:tcPr>
            <w:tcW w:w="8642" w:type="dxa"/>
            <w:gridSpan w:val="5"/>
          </w:tcPr>
          <w:p>
            <w:pPr>
              <w:pStyle w:val="22"/>
              <w:tabs>
                <w:tab w:val="left" w:pos="5023"/>
              </w:tabs>
              <w:spacing w:before="72"/>
              <w:ind w:left="102"/>
              <w:rPr>
                <w:sz w:val="24"/>
              </w:rPr>
            </w:pPr>
            <w:r>
              <w:rPr>
                <w:sz w:val="24"/>
              </w:rPr>
              <w:t>项目负责人姓名：</w:t>
            </w:r>
            <w:r>
              <w:rPr>
                <w:sz w:val="24"/>
              </w:rPr>
              <w:tab/>
            </w:r>
            <w:r>
              <w:rPr>
                <w:sz w:val="24"/>
              </w:rPr>
              <w:t>性别：</w:t>
            </w:r>
          </w:p>
          <w:p>
            <w:pPr>
              <w:pStyle w:val="22"/>
              <w:tabs>
                <w:tab w:val="left" w:pos="5023"/>
              </w:tabs>
              <w:spacing w:before="125"/>
              <w:ind w:left="102"/>
              <w:rPr>
                <w:sz w:val="24"/>
              </w:rPr>
            </w:pPr>
            <w:r>
              <w:rPr>
                <w:sz w:val="24"/>
              </w:rPr>
              <w:t>职称：</w:t>
            </w:r>
            <w:r>
              <w:rPr>
                <w:sz w:val="24"/>
              </w:rPr>
              <w:tab/>
            </w:r>
            <w:r>
              <w:rPr>
                <w:sz w:val="24"/>
              </w:rPr>
              <w:t>年龄：</w:t>
            </w:r>
          </w:p>
          <w:p>
            <w:pPr>
              <w:pStyle w:val="22"/>
              <w:tabs>
                <w:tab w:val="left" w:pos="5023"/>
              </w:tabs>
              <w:spacing w:before="125"/>
              <w:ind w:left="102"/>
              <w:rPr>
                <w:sz w:val="24"/>
              </w:rPr>
            </w:pPr>
            <w:r>
              <w:rPr>
                <w:sz w:val="24"/>
              </w:rPr>
              <w:t>身份证号码：</w:t>
            </w:r>
            <w:r>
              <w:rPr>
                <w:sz w:val="24"/>
              </w:rPr>
              <w:tab/>
            </w:r>
            <w:r>
              <w:rPr>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648" w:type="dxa"/>
          </w:tcPr>
          <w:p>
            <w:pPr>
              <w:pStyle w:val="22"/>
              <w:rPr>
                <w:b/>
                <w:sz w:val="24"/>
              </w:rPr>
            </w:pPr>
          </w:p>
          <w:p>
            <w:pPr>
              <w:pStyle w:val="22"/>
              <w:spacing w:before="197"/>
              <w:ind w:right="258"/>
              <w:jc w:val="right"/>
              <w:rPr>
                <w:sz w:val="24"/>
              </w:rPr>
            </w:pPr>
            <w:r>
              <w:rPr>
                <w:sz w:val="24"/>
              </w:rPr>
              <w:t>2</w:t>
            </w:r>
          </w:p>
        </w:tc>
        <w:tc>
          <w:tcPr>
            <w:tcW w:w="8642" w:type="dxa"/>
            <w:gridSpan w:val="5"/>
          </w:tcPr>
          <w:p>
            <w:pPr>
              <w:pStyle w:val="22"/>
              <w:spacing w:before="72"/>
              <w:ind w:left="102"/>
              <w:rPr>
                <w:sz w:val="24"/>
              </w:rPr>
            </w:pPr>
            <w:r>
              <w:rPr>
                <w:sz w:val="24"/>
              </w:rPr>
              <w:t>注册建造师专业：</w:t>
            </w:r>
          </w:p>
          <w:p>
            <w:pPr>
              <w:pStyle w:val="22"/>
              <w:spacing w:before="125"/>
              <w:ind w:left="102"/>
              <w:rPr>
                <w:sz w:val="24"/>
              </w:rPr>
            </w:pPr>
            <w:r>
              <w:rPr>
                <w:sz w:val="24"/>
              </w:rPr>
              <w:t>注册建造师资格等级（附证书复印件）：</w:t>
            </w:r>
          </w:p>
          <w:p>
            <w:pPr>
              <w:pStyle w:val="22"/>
              <w:spacing w:before="128"/>
              <w:ind w:left="102"/>
              <w:rPr>
                <w:sz w:val="24"/>
              </w:rPr>
            </w:pPr>
            <w:r>
              <w:rPr>
                <w:sz w:val="24"/>
              </w:rPr>
              <w:t>注册建造师“三类人员”B 类证书（附证书复印件）：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8" w:type="dxa"/>
          </w:tcPr>
          <w:p>
            <w:pPr>
              <w:pStyle w:val="22"/>
              <w:spacing w:before="72"/>
              <w:ind w:right="258"/>
              <w:jc w:val="right"/>
              <w:rPr>
                <w:sz w:val="24"/>
              </w:rPr>
            </w:pPr>
            <w:r>
              <w:rPr>
                <w:sz w:val="24"/>
              </w:rPr>
              <w:t>3</w:t>
            </w:r>
          </w:p>
        </w:tc>
        <w:tc>
          <w:tcPr>
            <w:tcW w:w="8642" w:type="dxa"/>
            <w:gridSpan w:val="5"/>
          </w:tcPr>
          <w:p>
            <w:pPr>
              <w:pStyle w:val="22"/>
              <w:spacing w:before="72"/>
              <w:ind w:left="102"/>
              <w:rPr>
                <w:sz w:val="24"/>
              </w:rPr>
            </w:pPr>
            <w:r>
              <w:rPr>
                <w:sz w:val="24"/>
              </w:rPr>
              <w:t>上两个年度是否获优秀项目经理称号（附证书复印件）：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648" w:type="dxa"/>
          </w:tcPr>
          <w:p>
            <w:pPr>
              <w:pStyle w:val="22"/>
              <w:rPr>
                <w:b/>
                <w:sz w:val="24"/>
              </w:rPr>
            </w:pPr>
          </w:p>
          <w:p>
            <w:pPr>
              <w:pStyle w:val="22"/>
              <w:rPr>
                <w:b/>
                <w:sz w:val="24"/>
              </w:rPr>
            </w:pPr>
          </w:p>
          <w:p>
            <w:pPr>
              <w:pStyle w:val="22"/>
              <w:spacing w:before="10"/>
              <w:rPr>
                <w:b/>
                <w:sz w:val="24"/>
              </w:rPr>
            </w:pPr>
          </w:p>
          <w:p>
            <w:pPr>
              <w:pStyle w:val="22"/>
              <w:spacing w:before="1"/>
              <w:ind w:right="258"/>
              <w:jc w:val="right"/>
              <w:rPr>
                <w:sz w:val="24"/>
              </w:rPr>
            </w:pPr>
            <w:r>
              <w:rPr>
                <w:sz w:val="24"/>
              </w:rPr>
              <w:t>4</w:t>
            </w:r>
          </w:p>
        </w:tc>
        <w:tc>
          <w:tcPr>
            <w:tcW w:w="8642" w:type="dxa"/>
            <w:gridSpan w:val="5"/>
          </w:tcPr>
          <w:p>
            <w:pPr>
              <w:pStyle w:val="22"/>
              <w:spacing w:before="74"/>
              <w:ind w:left="102"/>
              <w:rPr>
                <w:sz w:val="24"/>
              </w:rPr>
            </w:pPr>
            <w:r>
              <w:rPr>
                <w:sz w:val="24"/>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48" w:type="dxa"/>
            <w:vMerge w:val="restart"/>
          </w:tcPr>
          <w:p>
            <w:pPr>
              <w:pStyle w:val="22"/>
              <w:rPr>
                <w:b/>
                <w:sz w:val="24"/>
              </w:rPr>
            </w:pPr>
          </w:p>
          <w:p>
            <w:pPr>
              <w:pStyle w:val="22"/>
              <w:rPr>
                <w:b/>
                <w:sz w:val="24"/>
              </w:rPr>
            </w:pPr>
          </w:p>
          <w:p>
            <w:pPr>
              <w:pStyle w:val="22"/>
              <w:rPr>
                <w:b/>
                <w:sz w:val="24"/>
              </w:rPr>
            </w:pPr>
          </w:p>
          <w:p>
            <w:pPr>
              <w:pStyle w:val="22"/>
              <w:spacing w:before="7"/>
              <w:rPr>
                <w:b/>
                <w:sz w:val="19"/>
              </w:rPr>
            </w:pPr>
          </w:p>
          <w:p>
            <w:pPr>
              <w:pStyle w:val="22"/>
              <w:jc w:val="center"/>
              <w:rPr>
                <w:sz w:val="24"/>
              </w:rPr>
            </w:pPr>
            <w:r>
              <w:rPr>
                <w:sz w:val="24"/>
              </w:rPr>
              <w:t>5</w:t>
            </w:r>
          </w:p>
        </w:tc>
        <w:tc>
          <w:tcPr>
            <w:tcW w:w="8642" w:type="dxa"/>
            <w:gridSpan w:val="5"/>
          </w:tcPr>
          <w:p>
            <w:pPr>
              <w:pStyle w:val="22"/>
              <w:spacing w:before="72"/>
              <w:ind w:left="2395"/>
              <w:rPr>
                <w:sz w:val="24"/>
              </w:rPr>
            </w:pPr>
            <w:r>
              <w:rPr>
                <w:sz w:val="24"/>
              </w:rPr>
              <w:t>近 三 年 已 完 工 程 项 目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8" w:type="dxa"/>
            <w:vMerge w:val="continue"/>
            <w:tcBorders>
              <w:top w:val="nil"/>
            </w:tcBorders>
          </w:tcPr>
          <w:p>
            <w:pPr>
              <w:rPr>
                <w:sz w:val="2"/>
                <w:szCs w:val="2"/>
              </w:rPr>
            </w:pPr>
          </w:p>
        </w:tc>
        <w:tc>
          <w:tcPr>
            <w:tcW w:w="1596" w:type="dxa"/>
          </w:tcPr>
          <w:p>
            <w:pPr>
              <w:pStyle w:val="22"/>
              <w:spacing w:before="72"/>
              <w:ind w:left="102"/>
              <w:rPr>
                <w:sz w:val="24"/>
              </w:rPr>
            </w:pPr>
            <w:r>
              <w:rPr>
                <w:sz w:val="24"/>
              </w:rPr>
              <w:t>建设单位</w:t>
            </w:r>
          </w:p>
        </w:tc>
        <w:tc>
          <w:tcPr>
            <w:tcW w:w="1594" w:type="dxa"/>
          </w:tcPr>
          <w:p>
            <w:pPr>
              <w:pStyle w:val="22"/>
              <w:spacing w:before="72"/>
              <w:ind w:left="100"/>
              <w:rPr>
                <w:sz w:val="24"/>
              </w:rPr>
            </w:pPr>
            <w:r>
              <w:rPr>
                <w:sz w:val="24"/>
              </w:rPr>
              <w:t>工程名称</w:t>
            </w:r>
          </w:p>
        </w:tc>
        <w:tc>
          <w:tcPr>
            <w:tcW w:w="1596" w:type="dxa"/>
          </w:tcPr>
          <w:p>
            <w:pPr>
              <w:pStyle w:val="22"/>
              <w:spacing w:before="72"/>
              <w:ind w:left="103"/>
              <w:rPr>
                <w:sz w:val="24"/>
              </w:rPr>
            </w:pPr>
            <w:r>
              <w:rPr>
                <w:sz w:val="24"/>
              </w:rPr>
              <w:t>建设规模</w:t>
            </w:r>
          </w:p>
        </w:tc>
        <w:tc>
          <w:tcPr>
            <w:tcW w:w="1594" w:type="dxa"/>
          </w:tcPr>
          <w:p>
            <w:pPr>
              <w:pStyle w:val="22"/>
              <w:spacing w:before="72"/>
              <w:ind w:left="103"/>
              <w:rPr>
                <w:sz w:val="24"/>
              </w:rPr>
            </w:pPr>
            <w:r>
              <w:rPr>
                <w:sz w:val="24"/>
              </w:rPr>
              <w:t>开竣工时间</w:t>
            </w:r>
          </w:p>
        </w:tc>
        <w:tc>
          <w:tcPr>
            <w:tcW w:w="2261" w:type="dxa"/>
          </w:tcPr>
          <w:p>
            <w:pPr>
              <w:pStyle w:val="22"/>
              <w:spacing w:before="72"/>
              <w:ind w:left="102"/>
              <w:rPr>
                <w:sz w:val="24"/>
              </w:rPr>
            </w:pPr>
            <w:r>
              <w:rPr>
                <w:sz w:val="24"/>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48" w:type="dxa"/>
            <w:vMerge w:val="continue"/>
            <w:tcBorders>
              <w:top w:val="nil"/>
            </w:tcBorders>
          </w:tcPr>
          <w:p>
            <w:pPr>
              <w:rPr>
                <w:sz w:val="2"/>
                <w:szCs w:val="2"/>
              </w:rPr>
            </w:pPr>
          </w:p>
        </w:tc>
        <w:tc>
          <w:tcPr>
            <w:tcW w:w="1596" w:type="dxa"/>
          </w:tcPr>
          <w:p>
            <w:pPr>
              <w:pStyle w:val="22"/>
              <w:rPr>
                <w:rFonts w:ascii="Times New Roman"/>
                <w:sz w:val="22"/>
              </w:rPr>
            </w:pPr>
          </w:p>
        </w:tc>
        <w:tc>
          <w:tcPr>
            <w:tcW w:w="1594" w:type="dxa"/>
          </w:tcPr>
          <w:p>
            <w:pPr>
              <w:pStyle w:val="22"/>
              <w:rPr>
                <w:rFonts w:ascii="Times New Roman"/>
                <w:sz w:val="22"/>
              </w:rPr>
            </w:pPr>
          </w:p>
        </w:tc>
        <w:tc>
          <w:tcPr>
            <w:tcW w:w="1596" w:type="dxa"/>
          </w:tcPr>
          <w:p>
            <w:pPr>
              <w:pStyle w:val="22"/>
              <w:rPr>
                <w:rFonts w:ascii="Times New Roman"/>
                <w:sz w:val="22"/>
              </w:rPr>
            </w:pPr>
          </w:p>
        </w:tc>
        <w:tc>
          <w:tcPr>
            <w:tcW w:w="1594" w:type="dxa"/>
          </w:tcPr>
          <w:p>
            <w:pPr>
              <w:pStyle w:val="22"/>
              <w:rPr>
                <w:rFonts w:ascii="Times New Roman"/>
                <w:sz w:val="22"/>
              </w:rPr>
            </w:pPr>
          </w:p>
        </w:tc>
        <w:tc>
          <w:tcPr>
            <w:tcW w:w="2261"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8" w:type="dxa"/>
            <w:vMerge w:val="continue"/>
            <w:tcBorders>
              <w:top w:val="nil"/>
            </w:tcBorders>
          </w:tcPr>
          <w:p>
            <w:pPr>
              <w:rPr>
                <w:sz w:val="2"/>
                <w:szCs w:val="2"/>
              </w:rPr>
            </w:pPr>
          </w:p>
        </w:tc>
        <w:tc>
          <w:tcPr>
            <w:tcW w:w="1596" w:type="dxa"/>
          </w:tcPr>
          <w:p>
            <w:pPr>
              <w:pStyle w:val="22"/>
              <w:rPr>
                <w:rFonts w:ascii="Times New Roman"/>
                <w:sz w:val="22"/>
              </w:rPr>
            </w:pPr>
          </w:p>
        </w:tc>
        <w:tc>
          <w:tcPr>
            <w:tcW w:w="1594" w:type="dxa"/>
          </w:tcPr>
          <w:p>
            <w:pPr>
              <w:pStyle w:val="22"/>
              <w:rPr>
                <w:rFonts w:ascii="Times New Roman"/>
                <w:sz w:val="22"/>
              </w:rPr>
            </w:pPr>
          </w:p>
        </w:tc>
        <w:tc>
          <w:tcPr>
            <w:tcW w:w="1596" w:type="dxa"/>
          </w:tcPr>
          <w:p>
            <w:pPr>
              <w:pStyle w:val="22"/>
              <w:rPr>
                <w:rFonts w:ascii="Times New Roman"/>
                <w:sz w:val="22"/>
              </w:rPr>
            </w:pPr>
          </w:p>
        </w:tc>
        <w:tc>
          <w:tcPr>
            <w:tcW w:w="1594" w:type="dxa"/>
          </w:tcPr>
          <w:p>
            <w:pPr>
              <w:pStyle w:val="22"/>
              <w:rPr>
                <w:rFonts w:ascii="Times New Roman"/>
                <w:sz w:val="22"/>
              </w:rPr>
            </w:pPr>
          </w:p>
        </w:tc>
        <w:tc>
          <w:tcPr>
            <w:tcW w:w="2261"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648" w:type="dxa"/>
            <w:vMerge w:val="continue"/>
            <w:tcBorders>
              <w:top w:val="nil"/>
            </w:tcBorders>
          </w:tcPr>
          <w:p>
            <w:pPr>
              <w:rPr>
                <w:sz w:val="2"/>
                <w:szCs w:val="2"/>
              </w:rPr>
            </w:pPr>
          </w:p>
        </w:tc>
        <w:tc>
          <w:tcPr>
            <w:tcW w:w="1596" w:type="dxa"/>
          </w:tcPr>
          <w:p>
            <w:pPr>
              <w:pStyle w:val="22"/>
              <w:rPr>
                <w:rFonts w:ascii="Times New Roman"/>
                <w:sz w:val="22"/>
              </w:rPr>
            </w:pPr>
          </w:p>
        </w:tc>
        <w:tc>
          <w:tcPr>
            <w:tcW w:w="1594" w:type="dxa"/>
          </w:tcPr>
          <w:p>
            <w:pPr>
              <w:pStyle w:val="22"/>
              <w:rPr>
                <w:rFonts w:ascii="Times New Roman"/>
                <w:sz w:val="22"/>
              </w:rPr>
            </w:pPr>
          </w:p>
        </w:tc>
        <w:tc>
          <w:tcPr>
            <w:tcW w:w="1596" w:type="dxa"/>
          </w:tcPr>
          <w:p>
            <w:pPr>
              <w:pStyle w:val="22"/>
              <w:rPr>
                <w:rFonts w:ascii="Times New Roman"/>
                <w:sz w:val="22"/>
              </w:rPr>
            </w:pPr>
          </w:p>
        </w:tc>
        <w:tc>
          <w:tcPr>
            <w:tcW w:w="1594" w:type="dxa"/>
          </w:tcPr>
          <w:p>
            <w:pPr>
              <w:pStyle w:val="22"/>
              <w:rPr>
                <w:rFonts w:ascii="Times New Roman"/>
                <w:sz w:val="22"/>
              </w:rPr>
            </w:pPr>
          </w:p>
        </w:tc>
        <w:tc>
          <w:tcPr>
            <w:tcW w:w="2261"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48" w:type="dxa"/>
            <w:vMerge w:val="continue"/>
            <w:tcBorders>
              <w:top w:val="nil"/>
            </w:tcBorders>
          </w:tcPr>
          <w:p>
            <w:pPr>
              <w:rPr>
                <w:sz w:val="2"/>
                <w:szCs w:val="2"/>
              </w:rPr>
            </w:pPr>
          </w:p>
        </w:tc>
        <w:tc>
          <w:tcPr>
            <w:tcW w:w="1596" w:type="dxa"/>
          </w:tcPr>
          <w:p>
            <w:pPr>
              <w:pStyle w:val="22"/>
              <w:rPr>
                <w:rFonts w:ascii="Times New Roman"/>
                <w:sz w:val="22"/>
              </w:rPr>
            </w:pPr>
          </w:p>
        </w:tc>
        <w:tc>
          <w:tcPr>
            <w:tcW w:w="1594" w:type="dxa"/>
          </w:tcPr>
          <w:p>
            <w:pPr>
              <w:pStyle w:val="22"/>
              <w:rPr>
                <w:rFonts w:ascii="Times New Roman"/>
                <w:sz w:val="22"/>
              </w:rPr>
            </w:pPr>
          </w:p>
        </w:tc>
        <w:tc>
          <w:tcPr>
            <w:tcW w:w="1596" w:type="dxa"/>
          </w:tcPr>
          <w:p>
            <w:pPr>
              <w:pStyle w:val="22"/>
              <w:rPr>
                <w:rFonts w:ascii="Times New Roman"/>
                <w:sz w:val="22"/>
              </w:rPr>
            </w:pPr>
          </w:p>
        </w:tc>
        <w:tc>
          <w:tcPr>
            <w:tcW w:w="1594" w:type="dxa"/>
          </w:tcPr>
          <w:p>
            <w:pPr>
              <w:pStyle w:val="22"/>
              <w:rPr>
                <w:rFonts w:ascii="Times New Roman"/>
                <w:sz w:val="22"/>
              </w:rPr>
            </w:pPr>
          </w:p>
        </w:tc>
        <w:tc>
          <w:tcPr>
            <w:tcW w:w="2261"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648" w:type="dxa"/>
          </w:tcPr>
          <w:p>
            <w:pPr>
              <w:pStyle w:val="22"/>
              <w:rPr>
                <w:b/>
                <w:sz w:val="24"/>
              </w:rPr>
            </w:pPr>
          </w:p>
          <w:p>
            <w:pPr>
              <w:pStyle w:val="22"/>
              <w:rPr>
                <w:b/>
                <w:sz w:val="24"/>
              </w:rPr>
            </w:pPr>
          </w:p>
          <w:p>
            <w:pPr>
              <w:pStyle w:val="22"/>
              <w:rPr>
                <w:b/>
                <w:sz w:val="24"/>
              </w:rPr>
            </w:pPr>
          </w:p>
          <w:p>
            <w:pPr>
              <w:pStyle w:val="22"/>
              <w:spacing w:before="9"/>
              <w:rPr>
                <w:b/>
                <w:sz w:val="17"/>
              </w:rPr>
            </w:pPr>
          </w:p>
          <w:p>
            <w:pPr>
              <w:pStyle w:val="22"/>
              <w:spacing w:before="1"/>
              <w:ind w:right="258"/>
              <w:jc w:val="right"/>
              <w:rPr>
                <w:sz w:val="24"/>
              </w:rPr>
            </w:pPr>
            <w:r>
              <w:rPr>
                <w:sz w:val="24"/>
              </w:rPr>
              <w:t>6</w:t>
            </w:r>
          </w:p>
        </w:tc>
        <w:tc>
          <w:tcPr>
            <w:tcW w:w="8642" w:type="dxa"/>
            <w:gridSpan w:val="5"/>
          </w:tcPr>
          <w:p>
            <w:pPr>
              <w:pStyle w:val="22"/>
              <w:spacing w:before="72" w:line="338" w:lineRule="auto"/>
              <w:ind w:left="102"/>
              <w:rPr>
                <w:sz w:val="24"/>
              </w:rPr>
            </w:pPr>
            <w:r>
              <w:rPr>
                <w:sz w:val="24"/>
              </w:rPr>
              <w:t>其他需要说明情况：（拟任项目负责人没有管理正在施工的工程项目及正在参加投标的工程项目情况必须说明）</w:t>
            </w:r>
          </w:p>
        </w:tc>
      </w:tr>
    </w:tbl>
    <w:p>
      <w:pPr>
        <w:spacing w:before="0" w:line="239" w:lineRule="exact"/>
        <w:ind w:left="218" w:right="0" w:firstLine="0"/>
        <w:jc w:val="left"/>
        <w:rPr>
          <w:b/>
          <w:sz w:val="21"/>
        </w:rPr>
      </w:pPr>
      <w:r>
        <w:rPr>
          <w:b/>
          <w:sz w:val="21"/>
        </w:rPr>
        <w:t>注：1、所有投标申请人的注册建造师都须填写此表。</w:t>
      </w:r>
    </w:p>
    <w:p>
      <w:pPr>
        <w:spacing w:before="0" w:line="273" w:lineRule="exact"/>
        <w:ind w:left="641" w:right="0" w:firstLine="0"/>
        <w:jc w:val="left"/>
        <w:rPr>
          <w:b/>
          <w:sz w:val="21"/>
        </w:rPr>
      </w:pPr>
      <w:r>
        <w:rPr>
          <w:b/>
          <w:sz w:val="21"/>
        </w:rPr>
        <w:t>2、附相关证明资料</w:t>
      </w:r>
    </w:p>
    <w:p>
      <w:pPr>
        <w:spacing w:after="0" w:line="273" w:lineRule="exact"/>
        <w:jc w:val="left"/>
        <w:rPr>
          <w:sz w:val="21"/>
        </w:rPr>
        <w:sectPr>
          <w:type w:val="continuous"/>
          <w:pgSz w:w="11910" w:h="16850"/>
          <w:pgMar w:top="1080" w:right="1140" w:bottom="1360" w:left="1200" w:header="720" w:footer="720" w:gutter="0"/>
        </w:sectPr>
      </w:pPr>
    </w:p>
    <w:p>
      <w:pPr>
        <w:pStyle w:val="3"/>
        <w:rPr>
          <w:b/>
          <w:sz w:val="20"/>
        </w:rPr>
      </w:pPr>
    </w:p>
    <w:p>
      <w:pPr>
        <w:pStyle w:val="3"/>
        <w:spacing w:before="170"/>
        <w:ind w:left="220"/>
      </w:pPr>
      <w:r>
        <w:t>附表 3</w:t>
      </w:r>
    </w:p>
    <w:p>
      <w:pPr>
        <w:pStyle w:val="3"/>
        <w:rPr>
          <w:sz w:val="20"/>
        </w:rPr>
      </w:pPr>
    </w:p>
    <w:p>
      <w:pPr>
        <w:pStyle w:val="3"/>
        <w:spacing w:before="3"/>
        <w:rPr>
          <w:sz w:val="14"/>
        </w:rPr>
      </w:pPr>
    </w:p>
    <w:p>
      <w:pPr>
        <w:spacing w:after="0"/>
        <w:rPr>
          <w:sz w:val="14"/>
        </w:rPr>
        <w:sectPr>
          <w:headerReference r:id="rId37" w:type="default"/>
          <w:footerReference r:id="rId38" w:type="default"/>
          <w:pgSz w:w="11910" w:h="16850"/>
          <w:pgMar w:top="960" w:right="1300" w:bottom="900" w:left="1220" w:header="774" w:footer="700" w:gutter="0"/>
          <w:pgNumType w:start="111"/>
        </w:sectPr>
      </w:pPr>
    </w:p>
    <w:p>
      <w:pPr>
        <w:pStyle w:val="3"/>
        <w:rPr>
          <w:sz w:val="24"/>
        </w:rPr>
      </w:pPr>
    </w:p>
    <w:p>
      <w:pPr>
        <w:pStyle w:val="3"/>
        <w:spacing w:before="1"/>
      </w:pPr>
    </w:p>
    <w:p>
      <w:pPr>
        <w:spacing w:before="1"/>
        <w:ind w:left="220" w:right="0" w:firstLine="0"/>
        <w:jc w:val="left"/>
        <w:rPr>
          <w:sz w:val="24"/>
        </w:rPr>
      </w:pPr>
      <w:r>
        <w:rPr>
          <w:sz w:val="24"/>
        </w:rPr>
        <w:t>投标人（盖章）：</w:t>
      </w:r>
    </w:p>
    <w:p>
      <w:pPr>
        <w:spacing w:before="0" w:line="461" w:lineRule="exact"/>
        <w:ind w:left="220" w:right="0" w:firstLine="0"/>
        <w:jc w:val="left"/>
        <w:rPr>
          <w:b/>
          <w:sz w:val="36"/>
        </w:rPr>
      </w:pPr>
      <w:r>
        <w:br w:type="column"/>
      </w:r>
      <w:r>
        <w:rPr>
          <w:b/>
          <w:w w:val="95"/>
          <w:sz w:val="36"/>
        </w:rPr>
        <w:t>项目技术负责人简历表</w:t>
      </w:r>
    </w:p>
    <w:p>
      <w:pPr>
        <w:spacing w:after="0" w:line="461" w:lineRule="exact"/>
        <w:jc w:val="left"/>
        <w:rPr>
          <w:sz w:val="36"/>
        </w:rPr>
        <w:sectPr>
          <w:type w:val="continuous"/>
          <w:pgSz w:w="11910" w:h="16850"/>
          <w:pgMar w:top="1080" w:right="1300" w:bottom="1360" w:left="1220" w:header="720" w:footer="720" w:gutter="0"/>
          <w:cols w:equalWidth="0" w:num="2">
            <w:col w:w="2141" w:space="564"/>
            <w:col w:w="6685"/>
          </w:cols>
        </w:sectPr>
      </w:pPr>
    </w:p>
    <w:p>
      <w:pPr>
        <w:pStyle w:val="3"/>
        <w:rPr>
          <w:b/>
          <w:sz w:val="4"/>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3"/>
        <w:gridCol w:w="1512"/>
        <w:gridCol w:w="1512"/>
        <w:gridCol w:w="1512"/>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0" w:hRule="atLeast"/>
        </w:trPr>
        <w:tc>
          <w:tcPr>
            <w:tcW w:w="1510" w:type="dxa"/>
          </w:tcPr>
          <w:p>
            <w:pPr>
              <w:pStyle w:val="22"/>
              <w:rPr>
                <w:b/>
                <w:sz w:val="24"/>
              </w:rPr>
            </w:pPr>
          </w:p>
          <w:p>
            <w:pPr>
              <w:pStyle w:val="22"/>
              <w:spacing w:before="12"/>
              <w:rPr>
                <w:b/>
                <w:sz w:val="31"/>
              </w:rPr>
            </w:pPr>
          </w:p>
          <w:p>
            <w:pPr>
              <w:pStyle w:val="22"/>
              <w:ind w:left="688"/>
              <w:rPr>
                <w:sz w:val="24"/>
              </w:rPr>
            </w:pPr>
            <w:r>
              <w:rPr>
                <w:sz w:val="24"/>
              </w:rPr>
              <w:t>1</w:t>
            </w:r>
          </w:p>
        </w:tc>
        <w:tc>
          <w:tcPr>
            <w:tcW w:w="7564" w:type="dxa"/>
            <w:gridSpan w:val="5"/>
          </w:tcPr>
          <w:p>
            <w:pPr>
              <w:pStyle w:val="22"/>
              <w:spacing w:before="72" w:line="336" w:lineRule="auto"/>
              <w:ind w:left="102" w:right="5032"/>
              <w:rPr>
                <w:sz w:val="24"/>
              </w:rPr>
            </w:pPr>
            <w:r>
              <w:rPr>
                <w:sz w:val="24"/>
              </w:rPr>
              <w:t>项目技术负责人姓名：身份证号码：</w:t>
            </w:r>
          </w:p>
          <w:p>
            <w:pPr>
              <w:pStyle w:val="22"/>
              <w:spacing w:before="31"/>
              <w:ind w:left="102"/>
              <w:rPr>
                <w:sz w:val="24"/>
              </w:rPr>
            </w:pPr>
            <w:r>
              <w:rPr>
                <w:sz w:val="24"/>
              </w:rPr>
              <w:t>工作单位：</w:t>
            </w:r>
          </w:p>
          <w:p>
            <w:pPr>
              <w:pStyle w:val="22"/>
              <w:spacing w:before="125"/>
              <w:ind w:left="102"/>
              <w:rPr>
                <w:sz w:val="24"/>
              </w:rPr>
            </w:pPr>
            <w:r>
              <w:rPr>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510" w:type="dxa"/>
          </w:tcPr>
          <w:p>
            <w:pPr>
              <w:pStyle w:val="22"/>
              <w:rPr>
                <w:b/>
                <w:sz w:val="24"/>
              </w:rPr>
            </w:pPr>
          </w:p>
          <w:p>
            <w:pPr>
              <w:pStyle w:val="22"/>
              <w:spacing w:before="200"/>
              <w:ind w:left="688"/>
              <w:rPr>
                <w:sz w:val="24"/>
              </w:rPr>
            </w:pPr>
            <w:r>
              <w:rPr>
                <w:sz w:val="24"/>
              </w:rPr>
              <w:t>2</w:t>
            </w:r>
          </w:p>
        </w:tc>
        <w:tc>
          <w:tcPr>
            <w:tcW w:w="7564" w:type="dxa"/>
            <w:gridSpan w:val="5"/>
          </w:tcPr>
          <w:p>
            <w:pPr>
              <w:pStyle w:val="22"/>
              <w:spacing w:before="75" w:line="336" w:lineRule="auto"/>
              <w:ind w:left="102" w:right="6712"/>
              <w:rPr>
                <w:sz w:val="24"/>
              </w:rPr>
            </w:pPr>
            <w:r>
              <w:rPr>
                <w:sz w:val="24"/>
              </w:rPr>
              <w:t>性别：年龄：</w:t>
            </w:r>
          </w:p>
          <w:p>
            <w:pPr>
              <w:pStyle w:val="22"/>
              <w:spacing w:before="29"/>
              <w:ind w:left="102"/>
              <w:rPr>
                <w:sz w:val="24"/>
              </w:rPr>
            </w:pPr>
            <w:r>
              <w:rPr>
                <w:sz w:val="24"/>
              </w:rPr>
              <w:t>职称（附证书复印件）：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0" w:hRule="atLeast"/>
        </w:trPr>
        <w:tc>
          <w:tcPr>
            <w:tcW w:w="1510" w:type="dxa"/>
          </w:tcPr>
          <w:p>
            <w:pPr>
              <w:pStyle w:val="22"/>
              <w:rPr>
                <w:b/>
                <w:sz w:val="24"/>
              </w:rPr>
            </w:pPr>
          </w:p>
          <w:p>
            <w:pPr>
              <w:pStyle w:val="22"/>
              <w:rPr>
                <w:b/>
                <w:sz w:val="24"/>
              </w:rPr>
            </w:pPr>
          </w:p>
          <w:p>
            <w:pPr>
              <w:pStyle w:val="22"/>
              <w:spacing w:before="8"/>
              <w:rPr>
                <w:b/>
                <w:sz w:val="24"/>
              </w:rPr>
            </w:pPr>
          </w:p>
          <w:p>
            <w:pPr>
              <w:pStyle w:val="22"/>
              <w:ind w:left="688"/>
              <w:rPr>
                <w:sz w:val="24"/>
              </w:rPr>
            </w:pPr>
            <w:r>
              <w:rPr>
                <w:sz w:val="24"/>
              </w:rPr>
              <w:t>3</w:t>
            </w:r>
          </w:p>
        </w:tc>
        <w:tc>
          <w:tcPr>
            <w:tcW w:w="7564" w:type="dxa"/>
            <w:gridSpan w:val="5"/>
          </w:tcPr>
          <w:p>
            <w:pPr>
              <w:pStyle w:val="22"/>
              <w:spacing w:before="72"/>
              <w:ind w:left="102"/>
              <w:rPr>
                <w:sz w:val="24"/>
              </w:rPr>
            </w:pPr>
            <w:r>
              <w:rPr>
                <w:sz w:val="24"/>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10" w:type="dxa"/>
            <w:vMerge w:val="restart"/>
          </w:tcPr>
          <w:p>
            <w:pPr>
              <w:pStyle w:val="22"/>
              <w:rPr>
                <w:b/>
                <w:sz w:val="24"/>
              </w:rPr>
            </w:pPr>
          </w:p>
          <w:p>
            <w:pPr>
              <w:pStyle w:val="22"/>
              <w:rPr>
                <w:b/>
                <w:sz w:val="24"/>
              </w:rPr>
            </w:pPr>
          </w:p>
          <w:p>
            <w:pPr>
              <w:pStyle w:val="22"/>
              <w:rPr>
                <w:b/>
                <w:sz w:val="24"/>
              </w:rPr>
            </w:pPr>
          </w:p>
          <w:p>
            <w:pPr>
              <w:pStyle w:val="22"/>
              <w:spacing w:before="7"/>
              <w:rPr>
                <w:b/>
                <w:sz w:val="19"/>
              </w:rPr>
            </w:pPr>
          </w:p>
          <w:p>
            <w:pPr>
              <w:pStyle w:val="22"/>
              <w:jc w:val="center"/>
              <w:rPr>
                <w:sz w:val="24"/>
              </w:rPr>
            </w:pPr>
            <w:r>
              <w:rPr>
                <w:sz w:val="24"/>
              </w:rPr>
              <w:t>4</w:t>
            </w:r>
          </w:p>
        </w:tc>
        <w:tc>
          <w:tcPr>
            <w:tcW w:w="7564" w:type="dxa"/>
            <w:gridSpan w:val="5"/>
          </w:tcPr>
          <w:p>
            <w:pPr>
              <w:pStyle w:val="22"/>
              <w:spacing w:before="74"/>
              <w:ind w:left="1315"/>
              <w:rPr>
                <w:sz w:val="24"/>
              </w:rPr>
            </w:pPr>
            <w:r>
              <w:rPr>
                <w:sz w:val="24"/>
              </w:rPr>
              <w:t>近 三 年 在 建 和 已 完 工 程 项 目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10" w:type="dxa"/>
            <w:vMerge w:val="continue"/>
            <w:tcBorders>
              <w:top w:val="nil"/>
            </w:tcBorders>
          </w:tcPr>
          <w:p>
            <w:pPr>
              <w:rPr>
                <w:sz w:val="2"/>
                <w:szCs w:val="2"/>
              </w:rPr>
            </w:pPr>
          </w:p>
        </w:tc>
        <w:tc>
          <w:tcPr>
            <w:tcW w:w="1513" w:type="dxa"/>
          </w:tcPr>
          <w:p>
            <w:pPr>
              <w:pStyle w:val="22"/>
              <w:spacing w:before="72"/>
              <w:ind w:left="270"/>
              <w:rPr>
                <w:sz w:val="24"/>
              </w:rPr>
            </w:pPr>
            <w:r>
              <w:rPr>
                <w:sz w:val="24"/>
              </w:rPr>
              <w:t>建设单位</w:t>
            </w:r>
          </w:p>
        </w:tc>
        <w:tc>
          <w:tcPr>
            <w:tcW w:w="1512" w:type="dxa"/>
          </w:tcPr>
          <w:p>
            <w:pPr>
              <w:pStyle w:val="22"/>
              <w:spacing w:before="72"/>
              <w:ind w:left="270"/>
              <w:rPr>
                <w:sz w:val="24"/>
              </w:rPr>
            </w:pPr>
            <w:r>
              <w:rPr>
                <w:sz w:val="24"/>
              </w:rPr>
              <w:t>工程名称</w:t>
            </w:r>
          </w:p>
        </w:tc>
        <w:tc>
          <w:tcPr>
            <w:tcW w:w="1512" w:type="dxa"/>
          </w:tcPr>
          <w:p>
            <w:pPr>
              <w:pStyle w:val="22"/>
              <w:spacing w:before="72"/>
              <w:ind w:left="271"/>
              <w:rPr>
                <w:sz w:val="24"/>
              </w:rPr>
            </w:pPr>
            <w:r>
              <w:rPr>
                <w:sz w:val="24"/>
              </w:rPr>
              <w:t>建设规模</w:t>
            </w:r>
          </w:p>
        </w:tc>
        <w:tc>
          <w:tcPr>
            <w:tcW w:w="1512" w:type="dxa"/>
          </w:tcPr>
          <w:p>
            <w:pPr>
              <w:pStyle w:val="22"/>
              <w:spacing w:before="72"/>
              <w:ind w:left="150"/>
              <w:rPr>
                <w:sz w:val="24"/>
              </w:rPr>
            </w:pPr>
            <w:r>
              <w:rPr>
                <w:sz w:val="24"/>
              </w:rPr>
              <w:t>开竣工时间</w:t>
            </w:r>
          </w:p>
        </w:tc>
        <w:tc>
          <w:tcPr>
            <w:tcW w:w="1515" w:type="dxa"/>
          </w:tcPr>
          <w:p>
            <w:pPr>
              <w:pStyle w:val="22"/>
              <w:spacing w:before="72"/>
              <w:ind w:left="271"/>
              <w:rPr>
                <w:sz w:val="24"/>
              </w:rPr>
            </w:pPr>
            <w:r>
              <w:rPr>
                <w:sz w:val="24"/>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10" w:type="dxa"/>
            <w:vMerge w:val="continue"/>
            <w:tcBorders>
              <w:top w:val="nil"/>
            </w:tcBorders>
          </w:tcPr>
          <w:p>
            <w:pPr>
              <w:rPr>
                <w:sz w:val="2"/>
                <w:szCs w:val="2"/>
              </w:rPr>
            </w:pPr>
          </w:p>
        </w:tc>
        <w:tc>
          <w:tcPr>
            <w:tcW w:w="1513" w:type="dxa"/>
          </w:tcPr>
          <w:p>
            <w:pPr>
              <w:pStyle w:val="22"/>
              <w:rPr>
                <w:rFonts w:ascii="Times New Roman"/>
                <w:sz w:val="24"/>
              </w:rPr>
            </w:pPr>
          </w:p>
        </w:tc>
        <w:tc>
          <w:tcPr>
            <w:tcW w:w="1512" w:type="dxa"/>
          </w:tcPr>
          <w:p>
            <w:pPr>
              <w:pStyle w:val="22"/>
              <w:rPr>
                <w:rFonts w:ascii="Times New Roman"/>
                <w:sz w:val="24"/>
              </w:rPr>
            </w:pPr>
          </w:p>
        </w:tc>
        <w:tc>
          <w:tcPr>
            <w:tcW w:w="1512" w:type="dxa"/>
          </w:tcPr>
          <w:p>
            <w:pPr>
              <w:pStyle w:val="22"/>
              <w:rPr>
                <w:rFonts w:ascii="Times New Roman"/>
                <w:sz w:val="24"/>
              </w:rPr>
            </w:pPr>
          </w:p>
        </w:tc>
        <w:tc>
          <w:tcPr>
            <w:tcW w:w="1512" w:type="dxa"/>
          </w:tcPr>
          <w:p>
            <w:pPr>
              <w:pStyle w:val="22"/>
              <w:rPr>
                <w:rFonts w:ascii="Times New Roman"/>
                <w:sz w:val="24"/>
              </w:rPr>
            </w:pPr>
          </w:p>
        </w:tc>
        <w:tc>
          <w:tcPr>
            <w:tcW w:w="1515"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10" w:type="dxa"/>
            <w:vMerge w:val="continue"/>
            <w:tcBorders>
              <w:top w:val="nil"/>
            </w:tcBorders>
          </w:tcPr>
          <w:p>
            <w:pPr>
              <w:rPr>
                <w:sz w:val="2"/>
                <w:szCs w:val="2"/>
              </w:rPr>
            </w:pPr>
          </w:p>
        </w:tc>
        <w:tc>
          <w:tcPr>
            <w:tcW w:w="1513" w:type="dxa"/>
          </w:tcPr>
          <w:p>
            <w:pPr>
              <w:pStyle w:val="22"/>
              <w:rPr>
                <w:rFonts w:ascii="Times New Roman"/>
                <w:sz w:val="24"/>
              </w:rPr>
            </w:pPr>
          </w:p>
        </w:tc>
        <w:tc>
          <w:tcPr>
            <w:tcW w:w="1512" w:type="dxa"/>
          </w:tcPr>
          <w:p>
            <w:pPr>
              <w:pStyle w:val="22"/>
              <w:rPr>
                <w:rFonts w:ascii="Times New Roman"/>
                <w:sz w:val="24"/>
              </w:rPr>
            </w:pPr>
          </w:p>
        </w:tc>
        <w:tc>
          <w:tcPr>
            <w:tcW w:w="1512" w:type="dxa"/>
          </w:tcPr>
          <w:p>
            <w:pPr>
              <w:pStyle w:val="22"/>
              <w:rPr>
                <w:rFonts w:ascii="Times New Roman"/>
                <w:sz w:val="24"/>
              </w:rPr>
            </w:pPr>
          </w:p>
        </w:tc>
        <w:tc>
          <w:tcPr>
            <w:tcW w:w="1512" w:type="dxa"/>
          </w:tcPr>
          <w:p>
            <w:pPr>
              <w:pStyle w:val="22"/>
              <w:rPr>
                <w:rFonts w:ascii="Times New Roman"/>
                <w:sz w:val="24"/>
              </w:rPr>
            </w:pPr>
          </w:p>
        </w:tc>
        <w:tc>
          <w:tcPr>
            <w:tcW w:w="1515"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10" w:type="dxa"/>
            <w:vMerge w:val="continue"/>
            <w:tcBorders>
              <w:top w:val="nil"/>
            </w:tcBorders>
          </w:tcPr>
          <w:p>
            <w:pPr>
              <w:rPr>
                <w:sz w:val="2"/>
                <w:szCs w:val="2"/>
              </w:rPr>
            </w:pPr>
          </w:p>
        </w:tc>
        <w:tc>
          <w:tcPr>
            <w:tcW w:w="1513" w:type="dxa"/>
          </w:tcPr>
          <w:p>
            <w:pPr>
              <w:pStyle w:val="22"/>
              <w:rPr>
                <w:rFonts w:ascii="Times New Roman"/>
                <w:sz w:val="24"/>
              </w:rPr>
            </w:pPr>
          </w:p>
        </w:tc>
        <w:tc>
          <w:tcPr>
            <w:tcW w:w="1512" w:type="dxa"/>
          </w:tcPr>
          <w:p>
            <w:pPr>
              <w:pStyle w:val="22"/>
              <w:rPr>
                <w:rFonts w:ascii="Times New Roman"/>
                <w:sz w:val="24"/>
              </w:rPr>
            </w:pPr>
          </w:p>
        </w:tc>
        <w:tc>
          <w:tcPr>
            <w:tcW w:w="1512" w:type="dxa"/>
          </w:tcPr>
          <w:p>
            <w:pPr>
              <w:pStyle w:val="22"/>
              <w:rPr>
                <w:rFonts w:ascii="Times New Roman"/>
                <w:sz w:val="24"/>
              </w:rPr>
            </w:pPr>
          </w:p>
        </w:tc>
        <w:tc>
          <w:tcPr>
            <w:tcW w:w="1512" w:type="dxa"/>
          </w:tcPr>
          <w:p>
            <w:pPr>
              <w:pStyle w:val="22"/>
              <w:rPr>
                <w:rFonts w:ascii="Times New Roman"/>
                <w:sz w:val="24"/>
              </w:rPr>
            </w:pPr>
          </w:p>
        </w:tc>
        <w:tc>
          <w:tcPr>
            <w:tcW w:w="1515"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10" w:type="dxa"/>
            <w:vMerge w:val="continue"/>
            <w:tcBorders>
              <w:top w:val="nil"/>
            </w:tcBorders>
          </w:tcPr>
          <w:p>
            <w:pPr>
              <w:rPr>
                <w:sz w:val="2"/>
                <w:szCs w:val="2"/>
              </w:rPr>
            </w:pPr>
          </w:p>
        </w:tc>
        <w:tc>
          <w:tcPr>
            <w:tcW w:w="1513" w:type="dxa"/>
          </w:tcPr>
          <w:p>
            <w:pPr>
              <w:pStyle w:val="22"/>
              <w:rPr>
                <w:rFonts w:ascii="Times New Roman"/>
                <w:sz w:val="24"/>
              </w:rPr>
            </w:pPr>
          </w:p>
        </w:tc>
        <w:tc>
          <w:tcPr>
            <w:tcW w:w="1512" w:type="dxa"/>
          </w:tcPr>
          <w:p>
            <w:pPr>
              <w:pStyle w:val="22"/>
              <w:rPr>
                <w:rFonts w:ascii="Times New Roman"/>
                <w:sz w:val="24"/>
              </w:rPr>
            </w:pPr>
          </w:p>
        </w:tc>
        <w:tc>
          <w:tcPr>
            <w:tcW w:w="1512" w:type="dxa"/>
          </w:tcPr>
          <w:p>
            <w:pPr>
              <w:pStyle w:val="22"/>
              <w:rPr>
                <w:rFonts w:ascii="Times New Roman"/>
                <w:sz w:val="24"/>
              </w:rPr>
            </w:pPr>
          </w:p>
        </w:tc>
        <w:tc>
          <w:tcPr>
            <w:tcW w:w="1512" w:type="dxa"/>
          </w:tcPr>
          <w:p>
            <w:pPr>
              <w:pStyle w:val="22"/>
              <w:rPr>
                <w:rFonts w:ascii="Times New Roman"/>
                <w:sz w:val="24"/>
              </w:rPr>
            </w:pPr>
          </w:p>
        </w:tc>
        <w:tc>
          <w:tcPr>
            <w:tcW w:w="1515"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1510" w:type="dxa"/>
          </w:tcPr>
          <w:p>
            <w:pPr>
              <w:pStyle w:val="22"/>
              <w:rPr>
                <w:b/>
                <w:sz w:val="24"/>
              </w:rPr>
            </w:pPr>
          </w:p>
          <w:p>
            <w:pPr>
              <w:pStyle w:val="22"/>
              <w:rPr>
                <w:b/>
                <w:sz w:val="24"/>
              </w:rPr>
            </w:pPr>
          </w:p>
          <w:p>
            <w:pPr>
              <w:pStyle w:val="22"/>
              <w:spacing w:before="11"/>
              <w:rPr>
                <w:b/>
                <w:sz w:val="24"/>
              </w:rPr>
            </w:pPr>
          </w:p>
          <w:p>
            <w:pPr>
              <w:pStyle w:val="22"/>
              <w:ind w:left="688"/>
              <w:rPr>
                <w:sz w:val="24"/>
              </w:rPr>
            </w:pPr>
            <w:r>
              <w:rPr>
                <w:sz w:val="24"/>
              </w:rPr>
              <w:t>5</w:t>
            </w:r>
          </w:p>
        </w:tc>
        <w:tc>
          <w:tcPr>
            <w:tcW w:w="7564" w:type="dxa"/>
            <w:gridSpan w:val="5"/>
          </w:tcPr>
          <w:p>
            <w:pPr>
              <w:pStyle w:val="22"/>
              <w:spacing w:before="74"/>
              <w:ind w:left="102"/>
              <w:rPr>
                <w:sz w:val="24"/>
              </w:rPr>
            </w:pPr>
            <w:r>
              <w:rPr>
                <w:sz w:val="24"/>
              </w:rPr>
              <w:t>其他需要说明情况：</w:t>
            </w:r>
          </w:p>
        </w:tc>
      </w:tr>
    </w:tbl>
    <w:p>
      <w:pPr>
        <w:pStyle w:val="3"/>
        <w:spacing w:before="6"/>
        <w:rPr>
          <w:b/>
          <w:sz w:val="5"/>
        </w:rPr>
      </w:pPr>
    </w:p>
    <w:p>
      <w:pPr>
        <w:spacing w:before="36"/>
        <w:ind w:left="220" w:right="0" w:firstLine="0"/>
        <w:jc w:val="left"/>
        <w:rPr>
          <w:b/>
          <w:sz w:val="21"/>
        </w:rPr>
      </w:pPr>
      <w:r>
        <w:rPr>
          <w:b/>
          <w:sz w:val="21"/>
        </w:rPr>
        <w:t>注：1、所有投标申请人的项目技术负责人都须填写此表</w:t>
      </w:r>
    </w:p>
    <w:p>
      <w:pPr>
        <w:spacing w:before="166"/>
        <w:ind w:left="642" w:right="0" w:firstLine="0"/>
        <w:jc w:val="left"/>
        <w:rPr>
          <w:b/>
          <w:sz w:val="21"/>
        </w:rPr>
      </w:pPr>
      <w:r>
        <w:rPr>
          <w:b/>
          <w:sz w:val="21"/>
        </w:rPr>
        <w:t>2、附相关证明材料</w:t>
      </w:r>
    </w:p>
    <w:p>
      <w:pPr>
        <w:spacing w:after="0"/>
        <w:jc w:val="left"/>
        <w:rPr>
          <w:sz w:val="21"/>
        </w:rPr>
        <w:sectPr>
          <w:type w:val="continuous"/>
          <w:pgSz w:w="11910" w:h="16850"/>
          <w:pgMar w:top="1080" w:right="1300" w:bottom="1360" w:left="1220" w:header="720" w:footer="720" w:gutter="0"/>
        </w:sectPr>
      </w:pPr>
    </w:p>
    <w:p>
      <w:pPr>
        <w:pStyle w:val="3"/>
        <w:rPr>
          <w:b/>
          <w:sz w:val="20"/>
        </w:rPr>
      </w:pPr>
    </w:p>
    <w:p>
      <w:pPr>
        <w:pStyle w:val="3"/>
        <w:rPr>
          <w:b/>
          <w:sz w:val="20"/>
        </w:rPr>
      </w:pPr>
    </w:p>
    <w:p>
      <w:pPr>
        <w:pStyle w:val="3"/>
        <w:rPr>
          <w:b/>
          <w:sz w:val="20"/>
        </w:rPr>
      </w:pPr>
    </w:p>
    <w:p>
      <w:pPr>
        <w:pStyle w:val="3"/>
        <w:spacing w:before="10"/>
        <w:rPr>
          <w:b/>
          <w:sz w:val="16"/>
        </w:rPr>
      </w:pPr>
    </w:p>
    <w:p>
      <w:pPr>
        <w:spacing w:after="0"/>
        <w:rPr>
          <w:sz w:val="16"/>
        </w:rPr>
        <w:sectPr>
          <w:pgSz w:w="11910" w:h="16850"/>
          <w:pgMar w:top="960" w:right="1300" w:bottom="900" w:left="1220" w:header="774" w:footer="700" w:gutter="0"/>
        </w:sectPr>
      </w:pPr>
    </w:p>
    <w:p>
      <w:pPr>
        <w:pStyle w:val="3"/>
        <w:spacing w:before="37"/>
        <w:ind w:left="398"/>
      </w:pPr>
      <w:r>
        <w:t>附表 4</w:t>
      </w:r>
    </w:p>
    <w:p>
      <w:pPr>
        <w:pStyle w:val="3"/>
        <w:rPr>
          <w:sz w:val="20"/>
        </w:rPr>
      </w:pPr>
    </w:p>
    <w:p>
      <w:pPr>
        <w:pStyle w:val="3"/>
        <w:spacing w:before="5"/>
        <w:rPr>
          <w:sz w:val="23"/>
        </w:rPr>
      </w:pPr>
    </w:p>
    <w:p>
      <w:pPr>
        <w:spacing w:before="1"/>
        <w:ind w:left="220" w:right="0" w:firstLine="0"/>
        <w:jc w:val="left"/>
        <w:rPr>
          <w:sz w:val="24"/>
        </w:rPr>
      </w:pPr>
      <w:r>
        <w:rPr>
          <w:sz w:val="24"/>
        </w:rPr>
        <w:t>投标人（盖章）：</w:t>
      </w:r>
    </w:p>
    <w:p>
      <w:pPr>
        <w:spacing w:before="301"/>
        <w:ind w:left="220" w:right="0" w:firstLine="0"/>
        <w:jc w:val="left"/>
        <w:rPr>
          <w:b/>
          <w:sz w:val="36"/>
        </w:rPr>
      </w:pPr>
      <w:r>
        <w:br w:type="column"/>
      </w:r>
      <w:r>
        <w:rPr>
          <w:b/>
          <w:w w:val="95"/>
          <w:sz w:val="36"/>
        </w:rPr>
        <w:t>项目部人员配备情况</w:t>
      </w:r>
    </w:p>
    <w:p>
      <w:pPr>
        <w:spacing w:after="0"/>
        <w:jc w:val="left"/>
        <w:rPr>
          <w:sz w:val="36"/>
        </w:rPr>
        <w:sectPr>
          <w:type w:val="continuous"/>
          <w:pgSz w:w="11910" w:h="16850"/>
          <w:pgMar w:top="1080" w:right="1300" w:bottom="1360" w:left="1220" w:header="720" w:footer="720" w:gutter="0"/>
          <w:cols w:equalWidth="0" w:num="2">
            <w:col w:w="2141" w:space="1138"/>
            <w:col w:w="6111"/>
          </w:cols>
        </w:sectPr>
      </w:pPr>
    </w:p>
    <w:p>
      <w:pPr>
        <w:pStyle w:val="3"/>
        <w:spacing w:before="2"/>
        <w:rPr>
          <w:b/>
          <w:sz w:val="4"/>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3"/>
        <w:gridCol w:w="1092"/>
        <w:gridCol w:w="944"/>
        <w:gridCol w:w="943"/>
        <w:gridCol w:w="1186"/>
        <w:gridCol w:w="944"/>
        <w:gridCol w:w="1157"/>
        <w:gridCol w:w="944"/>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943" w:type="dxa"/>
          </w:tcPr>
          <w:p>
            <w:pPr>
              <w:pStyle w:val="22"/>
              <w:rPr>
                <w:b/>
                <w:sz w:val="20"/>
              </w:rPr>
            </w:pPr>
          </w:p>
          <w:p>
            <w:pPr>
              <w:pStyle w:val="22"/>
              <w:spacing w:before="10"/>
              <w:rPr>
                <w:b/>
                <w:sz w:val="21"/>
              </w:rPr>
            </w:pPr>
          </w:p>
          <w:p>
            <w:pPr>
              <w:pStyle w:val="22"/>
              <w:ind w:left="254"/>
              <w:rPr>
                <w:b/>
                <w:sz w:val="21"/>
              </w:rPr>
            </w:pPr>
            <w:r>
              <w:rPr>
                <w:b/>
                <w:sz w:val="21"/>
              </w:rPr>
              <w:t>姓名</w:t>
            </w:r>
          </w:p>
        </w:tc>
        <w:tc>
          <w:tcPr>
            <w:tcW w:w="1092" w:type="dxa"/>
          </w:tcPr>
          <w:p>
            <w:pPr>
              <w:pStyle w:val="22"/>
              <w:rPr>
                <w:b/>
                <w:sz w:val="20"/>
              </w:rPr>
            </w:pPr>
          </w:p>
          <w:p>
            <w:pPr>
              <w:pStyle w:val="22"/>
              <w:spacing w:before="10"/>
              <w:rPr>
                <w:b/>
                <w:sz w:val="21"/>
              </w:rPr>
            </w:pPr>
          </w:p>
          <w:p>
            <w:pPr>
              <w:pStyle w:val="22"/>
              <w:ind w:left="119"/>
              <w:rPr>
                <w:b/>
                <w:sz w:val="21"/>
              </w:rPr>
            </w:pPr>
            <w:r>
              <w:rPr>
                <w:b/>
                <w:sz w:val="21"/>
              </w:rPr>
              <w:t>拟任岗位</w:t>
            </w:r>
          </w:p>
        </w:tc>
        <w:tc>
          <w:tcPr>
            <w:tcW w:w="944" w:type="dxa"/>
          </w:tcPr>
          <w:p>
            <w:pPr>
              <w:pStyle w:val="22"/>
              <w:rPr>
                <w:b/>
                <w:sz w:val="20"/>
              </w:rPr>
            </w:pPr>
          </w:p>
          <w:p>
            <w:pPr>
              <w:pStyle w:val="22"/>
              <w:spacing w:before="10"/>
              <w:rPr>
                <w:b/>
                <w:sz w:val="21"/>
              </w:rPr>
            </w:pPr>
          </w:p>
          <w:p>
            <w:pPr>
              <w:pStyle w:val="22"/>
              <w:ind w:left="254"/>
              <w:rPr>
                <w:b/>
                <w:sz w:val="21"/>
              </w:rPr>
            </w:pPr>
            <w:r>
              <w:rPr>
                <w:b/>
                <w:sz w:val="21"/>
              </w:rPr>
              <w:t>年龄</w:t>
            </w:r>
          </w:p>
        </w:tc>
        <w:tc>
          <w:tcPr>
            <w:tcW w:w="943" w:type="dxa"/>
          </w:tcPr>
          <w:p>
            <w:pPr>
              <w:pStyle w:val="22"/>
              <w:rPr>
                <w:b/>
                <w:sz w:val="20"/>
              </w:rPr>
            </w:pPr>
          </w:p>
          <w:p>
            <w:pPr>
              <w:pStyle w:val="22"/>
              <w:spacing w:before="10"/>
              <w:rPr>
                <w:b/>
                <w:sz w:val="21"/>
              </w:rPr>
            </w:pPr>
          </w:p>
          <w:p>
            <w:pPr>
              <w:pStyle w:val="22"/>
              <w:ind w:left="254"/>
              <w:rPr>
                <w:b/>
                <w:sz w:val="21"/>
              </w:rPr>
            </w:pPr>
            <w:r>
              <w:rPr>
                <w:b/>
                <w:sz w:val="21"/>
              </w:rPr>
              <w:t>性别</w:t>
            </w:r>
          </w:p>
        </w:tc>
        <w:tc>
          <w:tcPr>
            <w:tcW w:w="1186" w:type="dxa"/>
          </w:tcPr>
          <w:p>
            <w:pPr>
              <w:pStyle w:val="22"/>
              <w:rPr>
                <w:b/>
                <w:sz w:val="20"/>
              </w:rPr>
            </w:pPr>
          </w:p>
          <w:p>
            <w:pPr>
              <w:pStyle w:val="22"/>
              <w:spacing w:before="10"/>
              <w:rPr>
                <w:b/>
                <w:sz w:val="21"/>
              </w:rPr>
            </w:pPr>
          </w:p>
          <w:p>
            <w:pPr>
              <w:pStyle w:val="22"/>
              <w:ind w:left="165"/>
              <w:rPr>
                <w:b/>
                <w:sz w:val="21"/>
              </w:rPr>
            </w:pPr>
            <w:r>
              <w:rPr>
                <w:b/>
                <w:sz w:val="21"/>
              </w:rPr>
              <w:t>专业学历</w:t>
            </w:r>
          </w:p>
        </w:tc>
        <w:tc>
          <w:tcPr>
            <w:tcW w:w="944" w:type="dxa"/>
          </w:tcPr>
          <w:p>
            <w:pPr>
              <w:pStyle w:val="22"/>
              <w:rPr>
                <w:b/>
                <w:sz w:val="20"/>
              </w:rPr>
            </w:pPr>
          </w:p>
          <w:p>
            <w:pPr>
              <w:pStyle w:val="22"/>
              <w:spacing w:before="10"/>
              <w:rPr>
                <w:b/>
                <w:sz w:val="21"/>
              </w:rPr>
            </w:pPr>
          </w:p>
          <w:p>
            <w:pPr>
              <w:pStyle w:val="22"/>
              <w:ind w:left="254"/>
              <w:rPr>
                <w:b/>
                <w:sz w:val="21"/>
              </w:rPr>
            </w:pPr>
            <w:r>
              <w:rPr>
                <w:b/>
                <w:sz w:val="21"/>
              </w:rPr>
              <w:t>职称</w:t>
            </w:r>
          </w:p>
        </w:tc>
        <w:tc>
          <w:tcPr>
            <w:tcW w:w="1157" w:type="dxa"/>
          </w:tcPr>
          <w:p>
            <w:pPr>
              <w:pStyle w:val="22"/>
              <w:rPr>
                <w:b/>
                <w:sz w:val="20"/>
              </w:rPr>
            </w:pPr>
          </w:p>
          <w:p>
            <w:pPr>
              <w:pStyle w:val="22"/>
              <w:spacing w:before="10"/>
              <w:rPr>
                <w:b/>
                <w:sz w:val="21"/>
              </w:rPr>
            </w:pPr>
          </w:p>
          <w:p>
            <w:pPr>
              <w:pStyle w:val="22"/>
              <w:ind w:left="150"/>
              <w:rPr>
                <w:b/>
                <w:sz w:val="21"/>
              </w:rPr>
            </w:pPr>
            <w:r>
              <w:rPr>
                <w:b/>
                <w:sz w:val="21"/>
              </w:rPr>
              <w:t>上岗证书</w:t>
            </w:r>
          </w:p>
        </w:tc>
        <w:tc>
          <w:tcPr>
            <w:tcW w:w="944" w:type="dxa"/>
          </w:tcPr>
          <w:p>
            <w:pPr>
              <w:pStyle w:val="22"/>
              <w:spacing w:line="440" w:lineRule="exact"/>
              <w:ind w:left="148" w:right="149"/>
              <w:jc w:val="both"/>
              <w:rPr>
                <w:b/>
                <w:sz w:val="21"/>
              </w:rPr>
            </w:pPr>
            <w:r>
              <w:rPr>
                <w:b/>
                <w:sz w:val="21"/>
              </w:rPr>
              <w:t>安排上岗起止时间</w:t>
            </w:r>
          </w:p>
        </w:tc>
        <w:tc>
          <w:tcPr>
            <w:tcW w:w="946" w:type="dxa"/>
          </w:tcPr>
          <w:p>
            <w:pPr>
              <w:pStyle w:val="22"/>
              <w:rPr>
                <w:b/>
                <w:sz w:val="20"/>
              </w:rPr>
            </w:pPr>
          </w:p>
          <w:p>
            <w:pPr>
              <w:pStyle w:val="22"/>
              <w:spacing w:before="10"/>
              <w:rPr>
                <w:b/>
                <w:sz w:val="21"/>
              </w:rPr>
            </w:pPr>
          </w:p>
          <w:p>
            <w:pPr>
              <w:pStyle w:val="22"/>
              <w:ind w:left="254"/>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3" w:type="dxa"/>
          </w:tcPr>
          <w:p>
            <w:pPr>
              <w:pStyle w:val="22"/>
              <w:rPr>
                <w:rFonts w:ascii="Times New Roman"/>
                <w:sz w:val="22"/>
              </w:rPr>
            </w:pPr>
          </w:p>
        </w:tc>
        <w:tc>
          <w:tcPr>
            <w:tcW w:w="1092" w:type="dxa"/>
          </w:tcPr>
          <w:p>
            <w:pPr>
              <w:pStyle w:val="22"/>
              <w:rPr>
                <w:rFonts w:ascii="Times New Roman"/>
                <w:sz w:val="22"/>
              </w:rPr>
            </w:pPr>
          </w:p>
        </w:tc>
        <w:tc>
          <w:tcPr>
            <w:tcW w:w="944" w:type="dxa"/>
          </w:tcPr>
          <w:p>
            <w:pPr>
              <w:pStyle w:val="22"/>
              <w:rPr>
                <w:rFonts w:ascii="Times New Roman"/>
                <w:sz w:val="22"/>
              </w:rPr>
            </w:pPr>
          </w:p>
        </w:tc>
        <w:tc>
          <w:tcPr>
            <w:tcW w:w="943" w:type="dxa"/>
          </w:tcPr>
          <w:p>
            <w:pPr>
              <w:pStyle w:val="22"/>
              <w:rPr>
                <w:rFonts w:ascii="Times New Roman"/>
                <w:sz w:val="22"/>
              </w:rPr>
            </w:pPr>
          </w:p>
        </w:tc>
        <w:tc>
          <w:tcPr>
            <w:tcW w:w="1186" w:type="dxa"/>
          </w:tcPr>
          <w:p>
            <w:pPr>
              <w:pStyle w:val="22"/>
              <w:rPr>
                <w:rFonts w:ascii="Times New Roman"/>
                <w:sz w:val="22"/>
              </w:rPr>
            </w:pPr>
          </w:p>
        </w:tc>
        <w:tc>
          <w:tcPr>
            <w:tcW w:w="944" w:type="dxa"/>
          </w:tcPr>
          <w:p>
            <w:pPr>
              <w:pStyle w:val="22"/>
              <w:rPr>
                <w:rFonts w:ascii="Times New Roman"/>
                <w:sz w:val="22"/>
              </w:rPr>
            </w:pPr>
          </w:p>
        </w:tc>
        <w:tc>
          <w:tcPr>
            <w:tcW w:w="1157" w:type="dxa"/>
          </w:tcPr>
          <w:p>
            <w:pPr>
              <w:pStyle w:val="22"/>
              <w:rPr>
                <w:rFonts w:ascii="Times New Roman"/>
                <w:sz w:val="22"/>
              </w:rPr>
            </w:pPr>
          </w:p>
        </w:tc>
        <w:tc>
          <w:tcPr>
            <w:tcW w:w="944" w:type="dxa"/>
          </w:tcPr>
          <w:p>
            <w:pPr>
              <w:pStyle w:val="22"/>
              <w:rPr>
                <w:rFonts w:ascii="Times New Roman"/>
                <w:sz w:val="22"/>
              </w:rPr>
            </w:pPr>
          </w:p>
        </w:tc>
        <w:tc>
          <w:tcPr>
            <w:tcW w:w="946" w:type="dxa"/>
          </w:tcPr>
          <w:p>
            <w:pPr>
              <w:pStyle w:val="2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9098" w:type="dxa"/>
            <w:gridSpan w:val="9"/>
          </w:tcPr>
          <w:p>
            <w:pPr>
              <w:pStyle w:val="22"/>
              <w:spacing w:before="108" w:line="386" w:lineRule="auto"/>
              <w:ind w:left="463" w:right="109" w:hanging="360"/>
              <w:rPr>
                <w:b/>
                <w:sz w:val="21"/>
              </w:rPr>
            </w:pPr>
            <w:r>
              <w:rPr>
                <w:b/>
                <w:sz w:val="21"/>
              </w:rPr>
              <w:t>1、 我单位拟派本工程的注册建造师、技术负责人、施工、质量、安全等工程技术、管理人员均已列入本表；</w:t>
            </w:r>
          </w:p>
          <w:p>
            <w:pPr>
              <w:pStyle w:val="22"/>
              <w:spacing w:before="36" w:line="384" w:lineRule="auto"/>
              <w:ind w:left="463" w:right="109" w:hanging="360"/>
              <w:rPr>
                <w:b/>
                <w:sz w:val="21"/>
              </w:rPr>
            </w:pPr>
            <w:r>
              <w:rPr>
                <w:b/>
                <w:sz w:val="21"/>
              </w:rPr>
              <w:t>2、 列入本表的人员，一定保证开工后到位，擅自更换或不到位均属违约行为，擅自更换或不到位按招标文件和有关规定或投标承诺处理。</w:t>
            </w:r>
          </w:p>
        </w:tc>
      </w:tr>
    </w:tbl>
    <w:p>
      <w:pPr>
        <w:pStyle w:val="3"/>
        <w:spacing w:before="6"/>
        <w:rPr>
          <w:b/>
          <w:sz w:val="5"/>
        </w:rPr>
      </w:pPr>
    </w:p>
    <w:p>
      <w:pPr>
        <w:spacing w:before="37"/>
        <w:ind w:left="681" w:right="0" w:firstLine="0"/>
        <w:jc w:val="left"/>
        <w:rPr>
          <w:b/>
          <w:sz w:val="21"/>
        </w:rPr>
      </w:pPr>
      <w:r>
        <w:rPr>
          <w:b/>
          <w:sz w:val="21"/>
        </w:rPr>
        <w:t>注：附上述人员岗位证书复印件。</w:t>
      </w:r>
    </w:p>
    <w:p>
      <w:pPr>
        <w:spacing w:after="0"/>
        <w:jc w:val="left"/>
        <w:rPr>
          <w:sz w:val="21"/>
        </w:rPr>
        <w:sectPr>
          <w:type w:val="continuous"/>
          <w:pgSz w:w="11910" w:h="16850"/>
          <w:pgMar w:top="1080" w:right="1300" w:bottom="1360" w:left="1220" w:header="720" w:footer="720" w:gutter="0"/>
        </w:sectPr>
      </w:pPr>
    </w:p>
    <w:p>
      <w:pPr>
        <w:pStyle w:val="3"/>
        <w:rPr>
          <w:b/>
          <w:sz w:val="20"/>
        </w:rPr>
      </w:pPr>
    </w:p>
    <w:p>
      <w:pPr>
        <w:pStyle w:val="3"/>
        <w:spacing w:before="6"/>
        <w:rPr>
          <w:b/>
          <w:sz w:val="18"/>
        </w:rPr>
      </w:pPr>
    </w:p>
    <w:p>
      <w:pPr>
        <w:spacing w:after="0"/>
        <w:rPr>
          <w:sz w:val="18"/>
        </w:rPr>
        <w:sectPr>
          <w:pgSz w:w="11910" w:h="16850"/>
          <w:pgMar w:top="960" w:right="1200" w:bottom="900" w:left="1300" w:header="774" w:footer="700" w:gutter="0"/>
        </w:sectPr>
      </w:pPr>
    </w:p>
    <w:p>
      <w:pPr>
        <w:pStyle w:val="3"/>
        <w:spacing w:before="36"/>
        <w:ind w:left="140"/>
      </w:pPr>
      <w:r>
        <w:rPr>
          <w:spacing w:val="-11"/>
        </w:rPr>
        <w:t xml:space="preserve">附件-投 </w:t>
      </w:r>
      <w:r>
        <w:t>2</w:t>
      </w:r>
    </w:p>
    <w:p>
      <w:pPr>
        <w:pStyle w:val="3"/>
        <w:spacing w:before="2"/>
        <w:rPr>
          <w:sz w:val="27"/>
        </w:rPr>
      </w:pPr>
      <w:r>
        <w:br w:type="column"/>
      </w:r>
    </w:p>
    <w:p>
      <w:pPr>
        <w:tabs>
          <w:tab w:val="left" w:pos="845"/>
          <w:tab w:val="left" w:pos="1549"/>
        </w:tabs>
        <w:spacing w:before="0"/>
        <w:ind w:left="140" w:right="0" w:firstLine="0"/>
        <w:jc w:val="left"/>
        <w:rPr>
          <w:b/>
          <w:sz w:val="28"/>
        </w:rPr>
      </w:pPr>
      <w:r>
        <w:rPr>
          <w:b/>
          <w:sz w:val="28"/>
        </w:rPr>
        <w:t>承</w:t>
      </w:r>
      <w:r>
        <w:rPr>
          <w:b/>
          <w:sz w:val="28"/>
        </w:rPr>
        <w:tab/>
      </w:r>
      <w:r>
        <w:rPr>
          <w:b/>
          <w:sz w:val="28"/>
        </w:rPr>
        <w:t>诺</w:t>
      </w:r>
      <w:r>
        <w:rPr>
          <w:b/>
          <w:sz w:val="28"/>
        </w:rPr>
        <w:tab/>
      </w:r>
      <w:r>
        <w:rPr>
          <w:b/>
          <w:sz w:val="28"/>
        </w:rPr>
        <w:t>书</w:t>
      </w:r>
    </w:p>
    <w:p>
      <w:pPr>
        <w:spacing w:after="0"/>
        <w:jc w:val="left"/>
        <w:rPr>
          <w:sz w:val="28"/>
        </w:rPr>
        <w:sectPr>
          <w:type w:val="continuous"/>
          <w:pgSz w:w="11910" w:h="16850"/>
          <w:pgMar w:top="1080" w:right="1200" w:bottom="1360" w:left="1300" w:header="720" w:footer="720" w:gutter="0"/>
          <w:cols w:equalWidth="0" w:num="2">
            <w:col w:w="1036" w:space="2632"/>
            <w:col w:w="5742"/>
          </w:cols>
        </w:sectPr>
      </w:pPr>
    </w:p>
    <w:p>
      <w:pPr>
        <w:pStyle w:val="3"/>
        <w:rPr>
          <w:b/>
          <w:sz w:val="20"/>
        </w:rPr>
      </w:pPr>
    </w:p>
    <w:p>
      <w:pPr>
        <w:pStyle w:val="3"/>
        <w:spacing w:before="8"/>
        <w:rPr>
          <w:b/>
          <w:sz w:val="18"/>
        </w:rPr>
      </w:pPr>
    </w:p>
    <w:p>
      <w:pPr>
        <w:spacing w:before="26" w:line="336" w:lineRule="auto"/>
        <w:ind w:left="140" w:right="233" w:firstLine="523"/>
        <w:jc w:val="both"/>
        <w:rPr>
          <w:sz w:val="24"/>
        </w:rPr>
      </w:pPr>
      <w:r>
        <w:rPr>
          <w:sz w:val="24"/>
        </w:rPr>
        <w:t>我公司郑重承诺：以下承诺事项均为本企业真实意见表示，愿承担一切责任。若</w:t>
      </w:r>
      <w:r>
        <w:rPr>
          <w:spacing w:val="-9"/>
          <w:sz w:val="24"/>
        </w:rPr>
        <w:t>有任何隐瞒事实、弄虚作假、违反本承诺内容的行为，自愿接受取消投标资格或中标资格、不良行为公示等有关处理。</w:t>
      </w:r>
    </w:p>
    <w:p>
      <w:pPr>
        <w:spacing w:before="28"/>
        <w:ind w:left="680" w:right="0" w:firstLine="0"/>
        <w:jc w:val="left"/>
        <w:rPr>
          <w:sz w:val="24"/>
        </w:rPr>
      </w:pPr>
      <w:r>
        <w:rPr>
          <w:rFonts w:ascii="Arial" w:eastAsia="Arial"/>
          <w:sz w:val="24"/>
        </w:rPr>
        <w:t>1</w:t>
      </w:r>
      <w:r>
        <w:rPr>
          <w:sz w:val="24"/>
        </w:rPr>
        <w:t>、我公司在本工程的招投标各个阶段提供资料及证书的原件及复印件均为真实有</w:t>
      </w:r>
    </w:p>
    <w:p>
      <w:pPr>
        <w:spacing w:before="110"/>
        <w:ind w:left="140" w:right="0" w:firstLine="0"/>
        <w:jc w:val="left"/>
        <w:rPr>
          <w:sz w:val="24"/>
        </w:rPr>
      </w:pPr>
      <w:r>
        <w:rPr>
          <w:sz w:val="24"/>
        </w:rPr>
        <w:t>效。</w:t>
      </w:r>
    </w:p>
    <w:p>
      <w:pPr>
        <w:spacing w:before="125"/>
        <w:ind w:left="680" w:right="0" w:firstLine="0"/>
        <w:jc w:val="left"/>
        <w:rPr>
          <w:sz w:val="24"/>
        </w:rPr>
      </w:pPr>
      <w:r>
        <w:rPr>
          <w:rFonts w:ascii="Arial" w:hAnsi="Arial" w:eastAsia="Arial"/>
          <w:sz w:val="24"/>
        </w:rPr>
        <w:t>2</w:t>
      </w:r>
      <w:r>
        <w:rPr>
          <w:sz w:val="24"/>
        </w:rPr>
        <w:t>、我公司严格执行第二章</w:t>
      </w:r>
      <w:r>
        <w:rPr>
          <w:rFonts w:ascii="Arial" w:hAnsi="Arial" w:eastAsia="Arial"/>
          <w:sz w:val="24"/>
        </w:rPr>
        <w:t>“</w:t>
      </w:r>
      <w:r>
        <w:rPr>
          <w:sz w:val="24"/>
        </w:rPr>
        <w:t>投标人须知</w:t>
      </w:r>
      <w:r>
        <w:rPr>
          <w:rFonts w:ascii="Arial" w:hAnsi="Arial" w:eastAsia="Arial"/>
          <w:sz w:val="24"/>
        </w:rPr>
        <w:t>”</w:t>
      </w:r>
      <w:r>
        <w:rPr>
          <w:sz w:val="24"/>
        </w:rPr>
        <w:t xml:space="preserve">第 </w:t>
      </w:r>
      <w:r>
        <w:rPr>
          <w:rFonts w:ascii="Arial" w:hAnsi="Arial" w:eastAsia="Arial"/>
          <w:sz w:val="24"/>
        </w:rPr>
        <w:t xml:space="preserve">1.4.1 </w:t>
      </w:r>
      <w:r>
        <w:rPr>
          <w:sz w:val="24"/>
        </w:rPr>
        <w:t>项关于项目经理（项目负责人）</w:t>
      </w:r>
    </w:p>
    <w:p>
      <w:pPr>
        <w:spacing w:before="107"/>
        <w:ind w:left="140" w:right="0" w:firstLine="0"/>
        <w:jc w:val="left"/>
        <w:rPr>
          <w:sz w:val="24"/>
        </w:rPr>
      </w:pPr>
      <w:r>
        <w:rPr>
          <w:sz w:val="24"/>
        </w:rPr>
        <w:t>的要求和规定，如不能按规定报备的同意无条件放弃中标。</w:t>
      </w:r>
    </w:p>
    <w:p>
      <w:pPr>
        <w:spacing w:before="127"/>
        <w:ind w:left="680" w:right="0" w:firstLine="0"/>
        <w:jc w:val="left"/>
        <w:rPr>
          <w:sz w:val="24"/>
        </w:rPr>
      </w:pPr>
      <w:r>
        <w:rPr>
          <w:rFonts w:ascii="Arial" w:hAnsi="Arial" w:eastAsia="Arial"/>
          <w:sz w:val="24"/>
        </w:rPr>
        <w:t>3</w:t>
      </w:r>
      <w:r>
        <w:rPr>
          <w:sz w:val="24"/>
        </w:rPr>
        <w:t>、我公司没有发生安全生产许可证或</w:t>
      </w:r>
      <w:r>
        <w:rPr>
          <w:rFonts w:ascii="Arial" w:hAnsi="Arial" w:eastAsia="Arial"/>
          <w:sz w:val="24"/>
        </w:rPr>
        <w:t>“</w:t>
      </w:r>
      <w:r>
        <w:rPr>
          <w:sz w:val="24"/>
        </w:rPr>
        <w:t xml:space="preserve">三类人员 </w:t>
      </w:r>
      <w:r>
        <w:rPr>
          <w:rFonts w:ascii="Arial" w:hAnsi="Arial" w:eastAsia="Arial"/>
          <w:sz w:val="24"/>
        </w:rPr>
        <w:t xml:space="preserve">A </w:t>
      </w:r>
      <w:r>
        <w:rPr>
          <w:sz w:val="24"/>
        </w:rPr>
        <w:t>类</w:t>
      </w:r>
      <w:r>
        <w:rPr>
          <w:rFonts w:ascii="Arial" w:hAnsi="Arial" w:eastAsia="Arial"/>
          <w:sz w:val="24"/>
        </w:rPr>
        <w:t>”</w:t>
      </w:r>
      <w:r>
        <w:rPr>
          <w:sz w:val="24"/>
        </w:rPr>
        <w:t>证书被吊销或暂扣等情况。</w:t>
      </w:r>
    </w:p>
    <w:p>
      <w:pPr>
        <w:spacing w:before="107"/>
        <w:ind w:left="680" w:right="0" w:firstLine="0"/>
        <w:jc w:val="left"/>
        <w:rPr>
          <w:sz w:val="24"/>
        </w:rPr>
      </w:pPr>
      <w:r>
        <w:rPr>
          <w:rFonts w:ascii="Arial" w:eastAsia="Arial"/>
          <w:w w:val="95"/>
          <w:sz w:val="24"/>
        </w:rPr>
        <w:t>4</w:t>
      </w:r>
      <w:r>
        <w:rPr>
          <w:w w:val="95"/>
          <w:sz w:val="24"/>
        </w:rPr>
        <w:t>、我公司没有被人民法院列入限制失信被执行人投标资格名单的。</w:t>
      </w:r>
    </w:p>
    <w:p>
      <w:pPr>
        <w:spacing w:before="107" w:line="328" w:lineRule="auto"/>
        <w:ind w:left="140" w:right="236" w:firstLine="540"/>
        <w:jc w:val="both"/>
        <w:rPr>
          <w:sz w:val="24"/>
        </w:rPr>
      </w:pPr>
      <w:r>
        <w:rPr>
          <w:rFonts w:ascii="Arial" w:eastAsia="Arial"/>
          <w:sz w:val="24"/>
        </w:rPr>
        <w:t>5</w:t>
      </w:r>
      <w:r>
        <w:rPr>
          <w:spacing w:val="-7"/>
          <w:sz w:val="24"/>
        </w:rPr>
        <w:t>、我公司未被建设行政主管部门公示正处于公示期间的不良行为记录或限制参加</w:t>
      </w:r>
      <w:r>
        <w:rPr>
          <w:spacing w:val="-28"/>
          <w:sz w:val="24"/>
        </w:rPr>
        <w:t>投标</w:t>
      </w:r>
      <w:r>
        <w:rPr>
          <w:sz w:val="24"/>
        </w:rPr>
        <w:t>（</w:t>
      </w:r>
      <w:r>
        <w:rPr>
          <w:spacing w:val="-2"/>
          <w:sz w:val="24"/>
        </w:rPr>
        <w:t>建设行政主管部门是指中华人民共和国住房和城乡建设部、</w:t>
      </w:r>
      <w:r>
        <w:fldChar w:fldCharType="begin"/>
      </w:r>
      <w:r>
        <w:instrText xml:space="preserve"> HYPERLINK "http://xxgk.zj.gov.cn/art/2008/4/29/art_438_15.html" \h </w:instrText>
      </w:r>
      <w:r>
        <w:fldChar w:fldCharType="separate"/>
      </w:r>
      <w:r>
        <w:rPr>
          <w:sz w:val="24"/>
        </w:rPr>
        <w:t>浙江省住房和城乡建</w:t>
      </w:r>
      <w:r>
        <w:rPr>
          <w:sz w:val="24"/>
        </w:rPr>
        <w:fldChar w:fldCharType="end"/>
      </w:r>
      <w:r>
        <w:fldChar w:fldCharType="begin"/>
      </w:r>
      <w:r>
        <w:instrText xml:space="preserve"> HYPERLINK "http://xxgk.zj.gov.cn/art/2008/4/29/art_438_15.html" \h </w:instrText>
      </w:r>
      <w:r>
        <w:fldChar w:fldCharType="separate"/>
      </w:r>
      <w:r>
        <w:rPr>
          <w:sz w:val="24"/>
        </w:rPr>
        <w:t>设厅</w:t>
      </w:r>
      <w:r>
        <w:rPr>
          <w:sz w:val="24"/>
        </w:rPr>
        <w:fldChar w:fldCharType="end"/>
      </w:r>
      <w:r>
        <w:rPr>
          <w:sz w:val="24"/>
        </w:rPr>
        <w:t>、温州市住房和城乡建设委员会、苍南县住房和城乡建设局）。</w:t>
      </w:r>
    </w:p>
    <w:p>
      <w:pPr>
        <w:spacing w:before="36" w:line="319" w:lineRule="auto"/>
        <w:ind w:left="140" w:right="176" w:firstLine="540"/>
        <w:jc w:val="left"/>
        <w:rPr>
          <w:sz w:val="24"/>
        </w:rPr>
      </w:pPr>
      <w:r>
        <w:rPr>
          <w:rFonts w:ascii="Arial" w:eastAsia="Arial"/>
          <w:sz w:val="24"/>
        </w:rPr>
        <w:t>6</w:t>
      </w:r>
      <w:r>
        <w:rPr>
          <w:sz w:val="24"/>
        </w:rPr>
        <w:t>、我公司若有串通投标、哄抬标价行为的，愿意承担一切后果，并被取消投标资格或中标资格，并被记录信用档案，接受温州市及苍南县建设行政主管部门的处罚。</w:t>
      </w:r>
    </w:p>
    <w:p>
      <w:pPr>
        <w:spacing w:before="46" w:line="328" w:lineRule="auto"/>
        <w:ind w:left="140" w:right="95" w:firstLine="540"/>
        <w:jc w:val="left"/>
        <w:rPr>
          <w:sz w:val="24"/>
        </w:rPr>
      </w:pPr>
      <w:r>
        <w:rPr>
          <w:rFonts w:ascii="Arial" w:eastAsia="Arial"/>
          <w:sz w:val="24"/>
        </w:rPr>
        <w:t>7</w:t>
      </w:r>
      <w:r>
        <w:rPr>
          <w:spacing w:val="-6"/>
          <w:sz w:val="24"/>
        </w:rPr>
        <w:t>、我公司如有出借资质、串通投标行为的，以及有发生本承诺书内容行为的，愿</w:t>
      </w:r>
      <w:r>
        <w:rPr>
          <w:spacing w:val="-15"/>
          <w:sz w:val="24"/>
        </w:rPr>
        <w:t>意接受行业主管部门的处罚及不良行为公示，同意取消今后一年至三年内参加我市</w:t>
      </w:r>
      <w:r>
        <w:rPr>
          <w:sz w:val="24"/>
        </w:rPr>
        <w:t>（县） 政府投资项目的投标资格。</w:t>
      </w:r>
    </w:p>
    <w:p>
      <w:pPr>
        <w:spacing w:before="36"/>
        <w:ind w:left="680" w:right="0" w:firstLine="0"/>
        <w:jc w:val="left"/>
        <w:rPr>
          <w:sz w:val="24"/>
        </w:rPr>
      </w:pPr>
      <w:r>
        <w:rPr>
          <w:rFonts w:ascii="Arial" w:eastAsia="Arial"/>
          <w:sz w:val="24"/>
        </w:rPr>
        <w:t>8</w:t>
      </w:r>
      <w:r>
        <w:rPr>
          <w:sz w:val="24"/>
        </w:rPr>
        <w:t>、我公司承诺拟派本工程所有班组人员均无在建工程，项目负责人符合浙政发</w:t>
      </w:r>
    </w:p>
    <w:p>
      <w:pPr>
        <w:spacing w:before="107"/>
        <w:ind w:left="140" w:right="0" w:firstLine="0"/>
        <w:jc w:val="left"/>
        <w:rPr>
          <w:sz w:val="24"/>
        </w:rPr>
      </w:pPr>
      <w:r>
        <w:rPr>
          <w:sz w:val="24"/>
        </w:rPr>
        <w:t>【</w:t>
      </w:r>
      <w:r>
        <w:rPr>
          <w:rFonts w:ascii="Arial" w:eastAsia="Arial"/>
          <w:sz w:val="24"/>
        </w:rPr>
        <w:t>2014</w:t>
      </w:r>
      <w:r>
        <w:rPr>
          <w:sz w:val="24"/>
        </w:rPr>
        <w:t>】</w:t>
      </w:r>
      <w:r>
        <w:rPr>
          <w:rFonts w:ascii="Arial" w:eastAsia="Arial"/>
          <w:sz w:val="24"/>
        </w:rPr>
        <w:t xml:space="preserve">39 </w:t>
      </w:r>
      <w:r>
        <w:rPr>
          <w:sz w:val="24"/>
        </w:rPr>
        <w:t>号文件规定除外。</w:t>
      </w:r>
    </w:p>
    <w:p>
      <w:pPr>
        <w:pStyle w:val="3"/>
        <w:rPr>
          <w:sz w:val="26"/>
        </w:rPr>
      </w:pPr>
    </w:p>
    <w:p>
      <w:pPr>
        <w:pStyle w:val="3"/>
        <w:rPr>
          <w:sz w:val="26"/>
        </w:rPr>
      </w:pPr>
    </w:p>
    <w:p>
      <w:pPr>
        <w:pStyle w:val="3"/>
        <w:rPr>
          <w:sz w:val="26"/>
        </w:rPr>
      </w:pPr>
    </w:p>
    <w:p>
      <w:pPr>
        <w:pStyle w:val="3"/>
        <w:spacing w:before="11"/>
        <w:rPr>
          <w:sz w:val="26"/>
        </w:rPr>
      </w:pPr>
    </w:p>
    <w:p>
      <w:pPr>
        <w:spacing w:before="1"/>
        <w:ind w:left="3545" w:right="3664" w:firstLine="0"/>
        <w:jc w:val="center"/>
        <w:rPr>
          <w:sz w:val="24"/>
        </w:rPr>
      </w:pPr>
      <w:r>
        <w:rPr>
          <w:sz w:val="24"/>
        </w:rPr>
        <w:t>单位（盖单位章）：</w:t>
      </w:r>
    </w:p>
    <w:p>
      <w:pPr>
        <w:pStyle w:val="3"/>
        <w:rPr>
          <w:sz w:val="24"/>
        </w:rPr>
      </w:pPr>
    </w:p>
    <w:p>
      <w:pPr>
        <w:pStyle w:val="3"/>
        <w:rPr>
          <w:sz w:val="24"/>
        </w:rPr>
      </w:pPr>
    </w:p>
    <w:p>
      <w:pPr>
        <w:pStyle w:val="3"/>
        <w:spacing w:before="3"/>
        <w:rPr>
          <w:sz w:val="24"/>
        </w:rPr>
      </w:pPr>
    </w:p>
    <w:p>
      <w:pPr>
        <w:tabs>
          <w:tab w:val="left" w:pos="5481"/>
          <w:tab w:val="left" w:pos="5961"/>
          <w:tab w:val="left" w:pos="6441"/>
        </w:tabs>
        <w:spacing w:before="1"/>
        <w:ind w:left="4281" w:right="0" w:firstLine="0"/>
        <w:jc w:val="left"/>
        <w:rPr>
          <w:sz w:val="24"/>
        </w:rPr>
      </w:pPr>
      <w:r>
        <w:rPr>
          <w:sz w:val="24"/>
        </w:rPr>
        <w:t>日期：</w:t>
      </w:r>
      <w:r>
        <w:rPr>
          <w:sz w:val="24"/>
        </w:rPr>
        <w:tab/>
      </w:r>
      <w:r>
        <w:rPr>
          <w:sz w:val="24"/>
        </w:rPr>
        <w:t>年</w:t>
      </w:r>
      <w:r>
        <w:rPr>
          <w:sz w:val="24"/>
        </w:rPr>
        <w:tab/>
      </w:r>
      <w:r>
        <w:rPr>
          <w:sz w:val="24"/>
        </w:rPr>
        <w:t>月</w:t>
      </w:r>
      <w:r>
        <w:rPr>
          <w:sz w:val="24"/>
        </w:rPr>
        <w:tab/>
      </w:r>
      <w:r>
        <w:rPr>
          <w:sz w:val="24"/>
        </w:rPr>
        <w:t>日</w:t>
      </w:r>
    </w:p>
    <w:p>
      <w:pPr>
        <w:spacing w:after="0"/>
        <w:jc w:val="left"/>
        <w:rPr>
          <w:sz w:val="24"/>
        </w:rPr>
        <w:sectPr>
          <w:type w:val="continuous"/>
          <w:pgSz w:w="11910" w:h="16850"/>
          <w:pgMar w:top="1080" w:right="1200" w:bottom="1360" w:left="1300" w:header="720" w:footer="720" w:gutter="0"/>
        </w:sectPr>
      </w:pPr>
    </w:p>
    <w:p>
      <w:pPr>
        <w:pStyle w:val="3"/>
        <w:rPr>
          <w:sz w:val="20"/>
        </w:rPr>
      </w:pPr>
    </w:p>
    <w:p>
      <w:pPr>
        <w:pStyle w:val="3"/>
        <w:spacing w:before="12"/>
        <w:rPr>
          <w:sz w:val="13"/>
        </w:rPr>
      </w:pPr>
    </w:p>
    <w:p>
      <w:pPr>
        <w:spacing w:before="14"/>
        <w:ind w:left="3387" w:right="3386" w:firstLine="0"/>
        <w:jc w:val="center"/>
        <w:rPr>
          <w:b/>
          <w:sz w:val="28"/>
        </w:rPr>
      </w:pPr>
      <w:r>
        <w:rPr>
          <w:b/>
          <w:w w:val="95"/>
          <w:sz w:val="28"/>
        </w:rPr>
        <w:t>投标保证金银行保函</w:t>
      </w:r>
    </w:p>
    <w:p>
      <w:pPr>
        <w:pStyle w:val="3"/>
        <w:spacing w:before="8"/>
        <w:rPr>
          <w:b/>
          <w:sz w:val="12"/>
        </w:rPr>
      </w:pPr>
    </w:p>
    <w:p>
      <w:pPr>
        <w:spacing w:before="26"/>
        <w:ind w:left="140" w:right="0" w:firstLine="0"/>
        <w:jc w:val="left"/>
        <w:rPr>
          <w:rFonts w:hint="eastAsia" w:ascii="仿宋" w:eastAsia="仿宋"/>
          <w:sz w:val="24"/>
        </w:rPr>
      </w:pPr>
      <w:r>
        <w:rPr>
          <w:rFonts w:hint="eastAsia" w:ascii="仿宋" w:eastAsia="仿宋"/>
          <w:sz w:val="24"/>
        </w:rPr>
        <w:t>保函编号：</w:t>
      </w:r>
    </w:p>
    <w:p>
      <w:pPr>
        <w:tabs>
          <w:tab w:val="left" w:pos="6261"/>
        </w:tabs>
        <w:spacing w:before="185"/>
        <w:ind w:left="140" w:right="0" w:firstLine="0"/>
        <w:jc w:val="left"/>
        <w:rPr>
          <w:rFonts w:hint="eastAsia" w:ascii="仿宋" w:eastAsia="仿宋"/>
          <w:sz w:val="24"/>
        </w:rPr>
      </w:pPr>
      <w:r>
        <w:rPr>
          <w:rFonts w:hint="eastAsia" w:ascii="仿宋" w:eastAsia="仿宋"/>
          <w:sz w:val="24"/>
        </w:rPr>
        <w:t>致：</w:t>
      </w:r>
      <w:r>
        <w:rPr>
          <w:rFonts w:hint="eastAsia" w:ascii="仿宋" w:eastAsia="仿宋"/>
          <w:sz w:val="24"/>
        </w:rPr>
        <w:tab/>
      </w:r>
      <w:r>
        <w:rPr>
          <w:rFonts w:hint="eastAsia" w:ascii="仿宋" w:eastAsia="仿宋"/>
          <w:sz w:val="24"/>
        </w:rPr>
        <w:t>（招标人）</w:t>
      </w:r>
    </w:p>
    <w:p>
      <w:pPr>
        <w:pStyle w:val="3"/>
        <w:spacing w:line="20" w:lineRule="exact"/>
        <w:ind w:left="614"/>
        <w:rPr>
          <w:rFonts w:ascii="仿宋"/>
          <w:sz w:val="2"/>
        </w:rPr>
      </w:pPr>
      <w:r>
        <w:rPr>
          <w:rFonts w:ascii="仿宋"/>
          <w:sz w:val="2"/>
        </w:rPr>
        <w:pict>
          <v:group id="_x0000_s1085" o:spid="_x0000_s1085" o:spt="203" style="height:0.6pt;width:342.65pt;" coordsize="6853,12">
            <o:lock v:ext="edit"/>
            <v:line id="_x0000_s1086" o:spid="_x0000_s1086" o:spt="20" style="position:absolute;left:6;top:6;height:0;width:6841;" stroked="t" coordsize="21600,21600">
              <v:path arrowok="t"/>
              <v:fill focussize="0,0"/>
              <v:stroke weight="0.6pt" color="#000000"/>
              <v:imagedata o:title=""/>
              <o:lock v:ext="edit"/>
            </v:line>
            <w10:wrap type="none"/>
            <w10:anchorlock/>
          </v:group>
        </w:pict>
      </w:r>
    </w:p>
    <w:p>
      <w:pPr>
        <w:pStyle w:val="3"/>
        <w:spacing w:before="2"/>
        <w:rPr>
          <w:rFonts w:ascii="仿宋"/>
          <w:sz w:val="12"/>
        </w:rPr>
      </w:pPr>
    </w:p>
    <w:p>
      <w:pPr>
        <w:tabs>
          <w:tab w:val="left" w:pos="7593"/>
        </w:tabs>
        <w:spacing w:before="26"/>
        <w:ind w:left="620" w:right="0" w:firstLine="0"/>
        <w:jc w:val="left"/>
        <w:rPr>
          <w:rFonts w:hint="eastAsia" w:ascii="仿宋" w:hAnsi="仿宋" w:eastAsia="仿宋"/>
          <w:sz w:val="24"/>
        </w:rPr>
      </w:pPr>
      <w:r>
        <w:rPr>
          <w:rFonts w:hint="eastAsia" w:ascii="仿宋" w:hAnsi="仿宋" w:eastAsia="仿宋"/>
          <w:sz w:val="24"/>
        </w:rPr>
        <w:t>鉴于</w:t>
      </w:r>
      <w:r>
        <w:rPr>
          <w:rFonts w:hint="eastAsia" w:ascii="仿宋" w:hAnsi="仿宋" w:eastAsia="仿宋"/>
          <w:sz w:val="24"/>
        </w:rPr>
        <w:tab/>
      </w:r>
      <w:r>
        <w:rPr>
          <w:rFonts w:hint="eastAsia" w:ascii="仿宋" w:hAnsi="仿宋" w:eastAsia="仿宋"/>
          <w:sz w:val="24"/>
        </w:rPr>
        <w:t>（以下简</w:t>
      </w:r>
      <w:r>
        <w:rPr>
          <w:rFonts w:hint="eastAsia" w:ascii="仿宋" w:hAnsi="仿宋" w:eastAsia="仿宋"/>
          <w:spacing w:val="-108"/>
          <w:sz w:val="24"/>
        </w:rPr>
        <w:t>称</w:t>
      </w:r>
      <w:r>
        <w:rPr>
          <w:rFonts w:hint="eastAsia" w:ascii="仿宋" w:hAnsi="仿宋" w:eastAsia="仿宋"/>
          <w:sz w:val="24"/>
        </w:rPr>
        <w:t>“投</w:t>
      </w:r>
    </w:p>
    <w:p>
      <w:pPr>
        <w:pStyle w:val="3"/>
        <w:spacing w:line="20" w:lineRule="exact"/>
        <w:ind w:left="1094"/>
        <w:rPr>
          <w:rFonts w:ascii="仿宋"/>
          <w:sz w:val="2"/>
        </w:rPr>
      </w:pPr>
      <w:r>
        <w:rPr>
          <w:rFonts w:ascii="仿宋"/>
          <w:sz w:val="2"/>
        </w:rPr>
        <w:pict>
          <v:group id="_x0000_s1087" o:spid="_x0000_s1087" o:spt="203" style="height:0.6pt;width:330.65pt;" coordsize="6613,12">
            <o:lock v:ext="edit"/>
            <v:line id="_x0000_s1088" o:spid="_x0000_s1088" o:spt="20" style="position:absolute;left:6;top:6;height:0;width:6601;" stroked="t" coordsize="21600,21600">
              <v:path arrowok="t"/>
              <v:fill focussize="0,0"/>
              <v:stroke weight="0.6pt" color="#000000"/>
              <v:imagedata o:title=""/>
              <o:lock v:ext="edit"/>
            </v:line>
            <w10:wrap type="none"/>
            <w10:anchorlock/>
          </v:group>
        </w:pict>
      </w:r>
    </w:p>
    <w:p>
      <w:pPr>
        <w:pStyle w:val="3"/>
        <w:spacing w:before="9"/>
        <w:rPr>
          <w:rFonts w:ascii="仿宋"/>
          <w:sz w:val="11"/>
        </w:rPr>
      </w:pPr>
    </w:p>
    <w:p>
      <w:pPr>
        <w:tabs>
          <w:tab w:val="left" w:pos="2117"/>
          <w:tab w:val="left" w:pos="2958"/>
          <w:tab w:val="left" w:pos="3798"/>
          <w:tab w:val="left" w:pos="7967"/>
        </w:tabs>
        <w:spacing w:before="34"/>
        <w:ind w:left="140" w:right="0" w:firstLine="0"/>
        <w:jc w:val="left"/>
        <w:rPr>
          <w:rFonts w:hint="eastAsia" w:ascii="仿宋" w:hAnsi="仿宋" w:eastAsia="仿宋"/>
          <w:sz w:val="24"/>
        </w:rPr>
      </w:pPr>
      <w:r>
        <w:rPr>
          <w:rFonts w:hint="eastAsia" w:ascii="仿宋" w:hAnsi="仿宋" w:eastAsia="仿宋"/>
          <w:sz w:val="24"/>
        </w:rPr>
        <w:t>标人</w:t>
      </w:r>
      <w:r>
        <w:rPr>
          <w:rFonts w:hint="eastAsia" w:ascii="仿宋" w:hAnsi="仿宋" w:eastAsia="仿宋"/>
          <w:spacing w:val="-32"/>
          <w:sz w:val="24"/>
        </w:rPr>
        <w:t>”）</w:t>
      </w:r>
      <w:r>
        <w:rPr>
          <w:rFonts w:hint="eastAsia" w:ascii="仿宋" w:hAnsi="仿宋" w:eastAsia="仿宋"/>
          <w:sz w:val="24"/>
        </w:rPr>
        <w:t>于</w:t>
      </w:r>
      <w:r>
        <w:rPr>
          <w:rFonts w:hint="eastAsia" w:ascii="仿宋" w:hAnsi="仿宋" w:eastAsia="仿宋"/>
          <w:sz w:val="24"/>
          <w:u w:val="single"/>
        </w:rPr>
        <w:t xml:space="preserve"> </w:t>
      </w:r>
      <w:r>
        <w:rPr>
          <w:rFonts w:hint="eastAsia" w:ascii="仿宋" w:hAnsi="仿宋" w:eastAsia="仿宋"/>
          <w:sz w:val="24"/>
          <w:u w:val="single"/>
        </w:rPr>
        <w:tab/>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u w:val="single"/>
        </w:rPr>
        <w:tab/>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u w:val="single"/>
        </w:rPr>
        <w:tab/>
      </w:r>
      <w:r>
        <w:rPr>
          <w:rFonts w:hint="eastAsia" w:ascii="仿宋" w:hAnsi="仿宋" w:eastAsia="仿宋"/>
          <w:sz w:val="24"/>
        </w:rPr>
        <w:t>日参加</w:t>
      </w:r>
      <w:r>
        <w:rPr>
          <w:rFonts w:hint="eastAsia" w:ascii="仿宋" w:hAnsi="仿宋" w:eastAsia="仿宋"/>
          <w:sz w:val="24"/>
          <w:u w:val="single"/>
        </w:rPr>
        <w:t xml:space="preserve"> </w:t>
      </w:r>
      <w:r>
        <w:rPr>
          <w:rFonts w:hint="eastAsia" w:ascii="仿宋" w:hAnsi="仿宋" w:eastAsia="仿宋"/>
          <w:sz w:val="24"/>
          <w:u w:val="single"/>
        </w:rPr>
        <w:tab/>
      </w:r>
      <w:r>
        <w:rPr>
          <w:rFonts w:hint="eastAsia" w:ascii="仿宋" w:hAnsi="仿宋" w:eastAsia="仿宋"/>
          <w:sz w:val="24"/>
        </w:rPr>
        <w:t>（以下简称</w:t>
      </w:r>
    </w:p>
    <w:p>
      <w:pPr>
        <w:pStyle w:val="3"/>
        <w:spacing w:before="7"/>
        <w:rPr>
          <w:rFonts w:ascii="仿宋"/>
          <w:sz w:val="11"/>
        </w:rPr>
      </w:pPr>
    </w:p>
    <w:p>
      <w:pPr>
        <w:tabs>
          <w:tab w:val="left" w:pos="6501"/>
        </w:tabs>
        <w:spacing w:before="33"/>
        <w:ind w:left="140" w:right="0" w:firstLine="0"/>
        <w:jc w:val="left"/>
        <w:rPr>
          <w:rFonts w:hint="eastAsia" w:ascii="仿宋" w:hAnsi="仿宋" w:eastAsia="仿宋"/>
          <w:sz w:val="24"/>
        </w:rPr>
      </w:pPr>
      <w:r>
        <w:rPr>
          <w:rFonts w:hint="eastAsia" w:ascii="仿宋" w:hAnsi="仿宋" w:eastAsia="仿宋"/>
          <w:sz w:val="24"/>
        </w:rPr>
        <w:t>“招标人”）招标编号为</w:t>
      </w:r>
      <w:r>
        <w:rPr>
          <w:rFonts w:hint="eastAsia" w:ascii="仿宋" w:hAnsi="仿宋" w:eastAsia="仿宋"/>
          <w:sz w:val="24"/>
          <w:u w:val="single"/>
        </w:rPr>
        <w:t xml:space="preserve"> </w:t>
      </w:r>
      <w:r>
        <w:rPr>
          <w:rFonts w:hint="eastAsia" w:ascii="仿宋" w:hAnsi="仿宋" w:eastAsia="仿宋"/>
          <w:sz w:val="24"/>
          <w:u w:val="single"/>
        </w:rPr>
        <w:tab/>
      </w:r>
      <w:r>
        <w:rPr>
          <w:rFonts w:hint="eastAsia" w:ascii="仿宋" w:hAnsi="仿宋" w:eastAsia="仿宋"/>
          <w:sz w:val="24"/>
        </w:rPr>
        <w:t>的工程的投标。</w:t>
      </w:r>
    </w:p>
    <w:p>
      <w:pPr>
        <w:pStyle w:val="3"/>
        <w:spacing w:before="6"/>
        <w:rPr>
          <w:rFonts w:ascii="仿宋"/>
          <w:sz w:val="11"/>
        </w:rPr>
      </w:pPr>
    </w:p>
    <w:p>
      <w:pPr>
        <w:tabs>
          <w:tab w:val="left" w:pos="5481"/>
        </w:tabs>
        <w:spacing w:before="34"/>
        <w:ind w:left="786" w:right="0" w:firstLine="0"/>
        <w:jc w:val="left"/>
        <w:rPr>
          <w:rFonts w:hint="eastAsia" w:ascii="仿宋" w:eastAsia="仿宋"/>
          <w:sz w:val="24"/>
        </w:rPr>
      </w:pPr>
      <w:r>
        <w:rPr>
          <w:rFonts w:hint="eastAsia" w:ascii="仿宋" w:eastAsia="仿宋"/>
          <w:spacing w:val="5"/>
          <w:sz w:val="24"/>
        </w:rPr>
        <w:t>本</w:t>
      </w:r>
      <w:r>
        <w:rPr>
          <w:rFonts w:hint="eastAsia" w:ascii="仿宋" w:eastAsia="仿宋"/>
          <w:spacing w:val="5"/>
          <w:sz w:val="24"/>
          <w:u w:val="single"/>
        </w:rPr>
        <w:t xml:space="preserve"> </w:t>
      </w:r>
      <w:r>
        <w:rPr>
          <w:rFonts w:hint="eastAsia" w:ascii="仿宋" w:eastAsia="仿宋"/>
          <w:spacing w:val="5"/>
          <w:sz w:val="24"/>
          <w:u w:val="single"/>
        </w:rPr>
        <w:tab/>
      </w:r>
      <w:r>
        <w:rPr>
          <w:rFonts w:hint="eastAsia" w:ascii="仿宋" w:eastAsia="仿宋"/>
          <w:spacing w:val="5"/>
          <w:sz w:val="24"/>
        </w:rPr>
        <w:t>受该</w:t>
      </w:r>
      <w:r>
        <w:rPr>
          <w:rFonts w:hint="eastAsia" w:ascii="仿宋" w:eastAsia="仿宋"/>
          <w:spacing w:val="2"/>
          <w:sz w:val="24"/>
        </w:rPr>
        <w:t>投</w:t>
      </w:r>
      <w:r>
        <w:rPr>
          <w:rFonts w:hint="eastAsia" w:ascii="仿宋" w:eastAsia="仿宋"/>
          <w:spacing w:val="5"/>
          <w:sz w:val="24"/>
        </w:rPr>
        <w:t>标人</w:t>
      </w:r>
      <w:r>
        <w:rPr>
          <w:rFonts w:hint="eastAsia" w:ascii="仿宋" w:eastAsia="仿宋"/>
          <w:spacing w:val="2"/>
          <w:sz w:val="24"/>
        </w:rPr>
        <w:t>委</w:t>
      </w:r>
      <w:r>
        <w:rPr>
          <w:rFonts w:hint="eastAsia" w:ascii="仿宋" w:eastAsia="仿宋"/>
          <w:spacing w:val="5"/>
          <w:sz w:val="24"/>
        </w:rPr>
        <w:t>托，</w:t>
      </w:r>
      <w:r>
        <w:rPr>
          <w:rFonts w:hint="eastAsia" w:ascii="仿宋" w:eastAsia="仿宋"/>
          <w:spacing w:val="2"/>
          <w:sz w:val="24"/>
        </w:rPr>
        <w:t>在</w:t>
      </w:r>
      <w:r>
        <w:rPr>
          <w:rFonts w:hint="eastAsia" w:ascii="仿宋" w:eastAsia="仿宋"/>
          <w:spacing w:val="5"/>
          <w:sz w:val="24"/>
        </w:rPr>
        <w:t>此无</w:t>
      </w:r>
      <w:r>
        <w:rPr>
          <w:rFonts w:hint="eastAsia" w:ascii="仿宋" w:eastAsia="仿宋"/>
          <w:spacing w:val="2"/>
          <w:sz w:val="24"/>
        </w:rPr>
        <w:t>条</w:t>
      </w:r>
      <w:r>
        <w:rPr>
          <w:rFonts w:hint="eastAsia" w:ascii="仿宋" w:eastAsia="仿宋"/>
          <w:spacing w:val="5"/>
          <w:sz w:val="24"/>
        </w:rPr>
        <w:t>件</w:t>
      </w:r>
      <w:r>
        <w:rPr>
          <w:rFonts w:hint="eastAsia" w:ascii="仿宋" w:eastAsia="仿宋"/>
          <w:spacing w:val="2"/>
          <w:sz w:val="24"/>
        </w:rPr>
        <w:t>、</w:t>
      </w:r>
      <w:r>
        <w:rPr>
          <w:rFonts w:hint="eastAsia" w:ascii="仿宋" w:eastAsia="仿宋"/>
          <w:sz w:val="24"/>
        </w:rPr>
        <w:t>不</w:t>
      </w:r>
    </w:p>
    <w:p>
      <w:pPr>
        <w:pStyle w:val="3"/>
        <w:spacing w:before="10"/>
        <w:rPr>
          <w:rFonts w:ascii="仿宋"/>
          <w:sz w:val="11"/>
        </w:rPr>
      </w:pPr>
    </w:p>
    <w:p>
      <w:pPr>
        <w:tabs>
          <w:tab w:val="left" w:pos="6261"/>
        </w:tabs>
        <w:spacing w:before="33"/>
        <w:ind w:left="140" w:right="0" w:firstLine="0"/>
        <w:jc w:val="left"/>
        <w:rPr>
          <w:rFonts w:hint="eastAsia" w:ascii="仿宋" w:eastAsia="仿宋"/>
          <w:sz w:val="24"/>
        </w:rPr>
      </w:pPr>
      <w:r>
        <w:rPr>
          <w:rFonts w:hint="eastAsia" w:ascii="仿宋" w:eastAsia="仿宋"/>
          <w:sz w:val="24"/>
        </w:rPr>
        <w:t>可撤销地承担向招标人支付总金额为人民币</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万元的责任。</w:t>
      </w:r>
    </w:p>
    <w:p>
      <w:pPr>
        <w:pStyle w:val="3"/>
        <w:spacing w:before="1"/>
        <w:rPr>
          <w:rFonts w:ascii="仿宋"/>
          <w:sz w:val="12"/>
        </w:rPr>
      </w:pPr>
    </w:p>
    <w:p>
      <w:pPr>
        <w:spacing w:before="26"/>
        <w:ind w:left="786" w:right="0" w:firstLine="0"/>
        <w:jc w:val="left"/>
        <w:rPr>
          <w:rFonts w:hint="eastAsia" w:ascii="仿宋" w:eastAsia="仿宋"/>
          <w:sz w:val="24"/>
        </w:rPr>
      </w:pPr>
      <w:r>
        <w:rPr>
          <w:rFonts w:hint="eastAsia" w:ascii="仿宋" w:eastAsia="仿宋"/>
          <w:sz w:val="24"/>
        </w:rPr>
        <w:t>本责任的条件：</w:t>
      </w:r>
    </w:p>
    <w:p>
      <w:pPr>
        <w:spacing w:before="184"/>
        <w:ind w:left="786" w:right="0" w:firstLine="0"/>
        <w:jc w:val="left"/>
        <w:rPr>
          <w:rFonts w:hint="eastAsia" w:ascii="仿宋" w:eastAsia="仿宋"/>
          <w:sz w:val="24"/>
        </w:rPr>
      </w:pPr>
      <w:r>
        <w:rPr>
          <w:rFonts w:hint="eastAsia" w:ascii="仿宋" w:eastAsia="仿宋"/>
          <w:sz w:val="24"/>
        </w:rPr>
        <w:t>1、投标人在招标文件规定的投标有效期内撤回其投标；</w:t>
      </w:r>
    </w:p>
    <w:p>
      <w:pPr>
        <w:spacing w:before="186"/>
        <w:ind w:left="786" w:right="0" w:firstLine="0"/>
        <w:jc w:val="left"/>
        <w:rPr>
          <w:rFonts w:hint="eastAsia" w:ascii="仿宋" w:eastAsia="仿宋"/>
          <w:sz w:val="24"/>
        </w:rPr>
      </w:pPr>
      <w:r>
        <w:rPr>
          <w:rFonts w:hint="eastAsia" w:ascii="仿宋" w:eastAsia="仿宋"/>
          <w:sz w:val="24"/>
        </w:rPr>
        <w:t>2、投标人无故放弃中标资格；</w:t>
      </w:r>
    </w:p>
    <w:p>
      <w:pPr>
        <w:spacing w:before="184" w:line="381" w:lineRule="auto"/>
        <w:ind w:left="140" w:right="127" w:firstLine="645"/>
        <w:jc w:val="left"/>
        <w:rPr>
          <w:rFonts w:hint="eastAsia" w:ascii="仿宋" w:eastAsia="仿宋"/>
          <w:sz w:val="24"/>
        </w:rPr>
      </w:pPr>
      <w:r>
        <w:rPr>
          <w:rFonts w:hint="eastAsia" w:ascii="仿宋" w:eastAsia="仿宋"/>
          <w:sz w:val="24"/>
        </w:rPr>
        <w:t>3、投标人在投标有效期内收到招标人的中标通知书后，不能或拒绝按投标须知的要求签署合同协议书，不能或拒绝按投标须知的规定提交履约保证金。</w:t>
      </w:r>
    </w:p>
    <w:p>
      <w:pPr>
        <w:spacing w:before="45"/>
        <w:ind w:left="786" w:right="0" w:firstLine="0"/>
        <w:jc w:val="left"/>
        <w:rPr>
          <w:rFonts w:hint="eastAsia" w:ascii="仿宋" w:eastAsia="仿宋"/>
          <w:sz w:val="24"/>
        </w:rPr>
      </w:pPr>
      <w:r>
        <w:rPr>
          <w:rFonts w:hint="eastAsia" w:ascii="仿宋" w:eastAsia="仿宋"/>
          <w:sz w:val="24"/>
        </w:rPr>
        <w:t>4、招标文件明确约定不予退还或没收其保证金的情况。</w:t>
      </w:r>
    </w:p>
    <w:p>
      <w:pPr>
        <w:spacing w:before="185" w:line="381" w:lineRule="auto"/>
        <w:ind w:left="140" w:right="135" w:firstLine="645"/>
        <w:jc w:val="both"/>
        <w:rPr>
          <w:rFonts w:hint="eastAsia" w:ascii="仿宋" w:eastAsia="仿宋"/>
          <w:sz w:val="24"/>
        </w:rPr>
      </w:pPr>
      <w:r>
        <w:rPr>
          <w:rFonts w:hint="eastAsia" w:ascii="仿宋" w:eastAsia="仿宋"/>
          <w:spacing w:val="-1"/>
          <w:sz w:val="24"/>
        </w:rPr>
        <w:t>只要招标人指明产生上述任何一种责任的条件，则本银行在接到招标人的第一次</w:t>
      </w:r>
      <w:r>
        <w:rPr>
          <w:rFonts w:hint="eastAsia" w:ascii="仿宋" w:eastAsia="仿宋"/>
          <w:spacing w:val="-9"/>
          <w:sz w:val="24"/>
        </w:rPr>
        <w:t>书面要求后，即向招标人支付上述款额之内的任何金额，无需招标人提出充分证据证明其要求，只需要招标人在其要求中写明所索的款额。</w:t>
      </w:r>
    </w:p>
    <w:p>
      <w:pPr>
        <w:spacing w:before="43"/>
        <w:ind w:left="786" w:right="0" w:firstLine="0"/>
        <w:jc w:val="left"/>
        <w:rPr>
          <w:rFonts w:hint="eastAsia" w:ascii="仿宋" w:eastAsia="仿宋"/>
          <w:sz w:val="24"/>
        </w:rPr>
      </w:pPr>
      <w:r>
        <w:rPr>
          <w:rFonts w:hint="eastAsia" w:ascii="仿宋" w:eastAsia="仿宋"/>
          <w:sz w:val="24"/>
        </w:rPr>
        <w:t>本保函在投标有效期到期后 28 日（含）内或招标人延长投标有效期后的到期日</w:t>
      </w:r>
    </w:p>
    <w:p>
      <w:pPr>
        <w:spacing w:before="184" w:line="384" w:lineRule="auto"/>
        <w:ind w:left="140" w:right="127" w:firstLine="0"/>
        <w:jc w:val="left"/>
        <w:rPr>
          <w:rFonts w:hint="eastAsia" w:ascii="仿宋" w:eastAsia="仿宋"/>
          <w:sz w:val="24"/>
        </w:rPr>
      </w:pPr>
      <w:r>
        <w:rPr>
          <w:rFonts w:hint="eastAsia" w:ascii="仿宋" w:eastAsia="仿宋"/>
          <w:spacing w:val="-24"/>
          <w:sz w:val="24"/>
        </w:rPr>
        <w:t xml:space="preserve">后 </w:t>
      </w:r>
      <w:r>
        <w:rPr>
          <w:rFonts w:hint="eastAsia" w:ascii="仿宋" w:eastAsia="仿宋"/>
          <w:sz w:val="24"/>
        </w:rPr>
        <w:t>28</w:t>
      </w:r>
      <w:r>
        <w:rPr>
          <w:rFonts w:hint="eastAsia" w:ascii="仿宋" w:eastAsia="仿宋"/>
          <w:spacing w:val="-25"/>
          <w:sz w:val="24"/>
        </w:rPr>
        <w:t xml:space="preserve"> 日</w:t>
      </w:r>
      <w:r>
        <w:rPr>
          <w:rFonts w:hint="eastAsia" w:ascii="仿宋" w:eastAsia="仿宋"/>
          <w:sz w:val="24"/>
        </w:rPr>
        <w:t>（含）内保持有效，延长投标有效期无须通知本银行，但任何索款要求应在投标有效期内送到本银行。</w:t>
      </w:r>
    </w:p>
    <w:p>
      <w:pPr>
        <w:tabs>
          <w:tab w:val="left" w:pos="8236"/>
        </w:tabs>
        <w:spacing w:before="41"/>
        <w:ind w:left="140" w:right="0" w:firstLine="0"/>
        <w:jc w:val="left"/>
        <w:rPr>
          <w:rFonts w:ascii="Times New Roman" w:eastAsia="Times New Roman"/>
          <w:sz w:val="24"/>
        </w:rPr>
      </w:pPr>
      <w:r>
        <w:rPr>
          <w:rFonts w:hint="eastAsia" w:ascii="仿宋" w:eastAsia="仿宋"/>
          <w:spacing w:val="-1"/>
          <w:sz w:val="24"/>
        </w:rPr>
        <w:t>银</w:t>
      </w:r>
      <w:r>
        <w:rPr>
          <w:rFonts w:hint="eastAsia" w:ascii="仿宋" w:eastAsia="仿宋"/>
          <w:sz w:val="24"/>
        </w:rPr>
        <w:t>行名称（盖章）：</w:t>
      </w:r>
      <w:r>
        <w:rPr>
          <w:rFonts w:ascii="Times New Roman" w:eastAsia="Times New Roman"/>
          <w:sz w:val="24"/>
          <w:u w:val="single"/>
        </w:rPr>
        <w:t xml:space="preserve"> </w:t>
      </w:r>
      <w:r>
        <w:rPr>
          <w:rFonts w:ascii="Times New Roman" w:eastAsia="Times New Roman"/>
          <w:sz w:val="24"/>
          <w:u w:val="single"/>
        </w:rPr>
        <w:tab/>
      </w:r>
    </w:p>
    <w:p>
      <w:pPr>
        <w:pStyle w:val="3"/>
        <w:spacing w:before="1"/>
        <w:rPr>
          <w:rFonts w:ascii="Times New Roman"/>
          <w:sz w:val="13"/>
        </w:rPr>
      </w:pPr>
    </w:p>
    <w:p>
      <w:pPr>
        <w:tabs>
          <w:tab w:val="left" w:pos="7756"/>
        </w:tabs>
        <w:spacing w:before="34"/>
        <w:ind w:left="140" w:right="0" w:firstLine="0"/>
        <w:jc w:val="left"/>
        <w:rPr>
          <w:rFonts w:ascii="Times New Roman" w:eastAsia="Times New Roman"/>
          <w:sz w:val="24"/>
        </w:rPr>
      </w:pPr>
      <w:r>
        <w:rPr>
          <w:rFonts w:hint="eastAsia" w:ascii="仿宋" w:eastAsia="仿宋"/>
          <w:spacing w:val="-1"/>
          <w:sz w:val="24"/>
        </w:rPr>
        <w:t>银</w:t>
      </w:r>
      <w:r>
        <w:rPr>
          <w:rFonts w:hint="eastAsia" w:ascii="仿宋" w:eastAsia="仿宋"/>
          <w:sz w:val="24"/>
        </w:rPr>
        <w:t>行地址：</w:t>
      </w:r>
      <w:r>
        <w:rPr>
          <w:rFonts w:ascii="Times New Roman" w:eastAsia="Times New Roman"/>
          <w:sz w:val="24"/>
          <w:u w:val="single"/>
        </w:rPr>
        <w:t xml:space="preserve"> </w:t>
      </w:r>
      <w:r>
        <w:rPr>
          <w:rFonts w:ascii="Times New Roman" w:eastAsia="Times New Roman"/>
          <w:sz w:val="24"/>
          <w:u w:val="single"/>
        </w:rPr>
        <w:tab/>
      </w:r>
    </w:p>
    <w:p>
      <w:pPr>
        <w:pStyle w:val="3"/>
        <w:spacing w:before="4"/>
        <w:rPr>
          <w:rFonts w:ascii="Times New Roman"/>
          <w:sz w:val="13"/>
        </w:rPr>
      </w:pPr>
    </w:p>
    <w:p>
      <w:pPr>
        <w:tabs>
          <w:tab w:val="left" w:pos="7276"/>
        </w:tabs>
        <w:spacing w:before="33"/>
        <w:ind w:left="140" w:right="0" w:firstLine="0"/>
        <w:jc w:val="left"/>
        <w:rPr>
          <w:rFonts w:ascii="Times New Roman" w:eastAsia="Times New Roman"/>
          <w:sz w:val="24"/>
        </w:rPr>
      </w:pPr>
      <w:r>
        <w:rPr>
          <w:rFonts w:hint="eastAsia" w:ascii="仿宋" w:eastAsia="仿宋"/>
          <w:sz w:val="24"/>
        </w:rPr>
        <w:t>法定代表人或授权代理人（签字或盖章）：</w:t>
      </w:r>
      <w:r>
        <w:rPr>
          <w:rFonts w:ascii="Times New Roman" w:eastAsia="Times New Roman"/>
          <w:sz w:val="24"/>
          <w:u w:val="single"/>
        </w:rPr>
        <w:t xml:space="preserve"> </w:t>
      </w:r>
      <w:r>
        <w:rPr>
          <w:rFonts w:ascii="Times New Roman" w:eastAsia="Times New Roman"/>
          <w:sz w:val="24"/>
          <w:u w:val="single"/>
        </w:rPr>
        <w:tab/>
      </w:r>
    </w:p>
    <w:p>
      <w:pPr>
        <w:pStyle w:val="3"/>
        <w:spacing w:before="1"/>
        <w:rPr>
          <w:rFonts w:ascii="Times New Roman"/>
          <w:sz w:val="13"/>
        </w:rPr>
      </w:pPr>
    </w:p>
    <w:p>
      <w:pPr>
        <w:tabs>
          <w:tab w:val="left" w:pos="4820"/>
        </w:tabs>
        <w:spacing w:before="34"/>
        <w:ind w:left="140" w:right="0" w:firstLine="0"/>
        <w:jc w:val="left"/>
        <w:rPr>
          <w:rFonts w:hint="eastAsia" w:ascii="仿宋" w:eastAsia="仿宋"/>
          <w:sz w:val="24"/>
        </w:rPr>
      </w:pPr>
      <w:r>
        <w:rPr>
          <w:rFonts w:hint="eastAsia" w:ascii="仿宋" w:eastAsia="仿宋"/>
          <w:sz w:val="24"/>
        </w:rPr>
        <w:t>邮政编码：</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w:t>
      </w:r>
    </w:p>
    <w:p>
      <w:pPr>
        <w:pStyle w:val="3"/>
        <w:spacing w:before="2"/>
        <w:rPr>
          <w:rFonts w:ascii="仿宋"/>
          <w:sz w:val="12"/>
        </w:rPr>
      </w:pPr>
    </w:p>
    <w:p>
      <w:pPr>
        <w:tabs>
          <w:tab w:val="left" w:pos="4395"/>
        </w:tabs>
        <w:spacing w:before="26"/>
        <w:ind w:left="140" w:right="0" w:firstLine="0"/>
        <w:jc w:val="left"/>
        <w:rPr>
          <w:rFonts w:ascii="Times New Roman" w:eastAsia="Times New Roman"/>
          <w:sz w:val="24"/>
        </w:rPr>
      </w:pPr>
      <w:r>
        <w:rPr>
          <w:rFonts w:hint="eastAsia" w:ascii="仿宋" w:eastAsia="仿宋"/>
          <w:spacing w:val="-1"/>
          <w:sz w:val="24"/>
        </w:rPr>
        <w:t>电</w:t>
      </w:r>
      <w:r>
        <w:rPr>
          <w:rFonts w:hint="eastAsia" w:ascii="仿宋" w:eastAsia="仿宋"/>
          <w:sz w:val="24"/>
        </w:rPr>
        <w:t>话：</w:t>
      </w:r>
      <w:r>
        <w:rPr>
          <w:rFonts w:ascii="Times New Roman" w:eastAsia="Times New Roman"/>
          <w:sz w:val="24"/>
          <w:u w:val="single"/>
        </w:rPr>
        <w:t xml:space="preserve"> </w:t>
      </w:r>
      <w:r>
        <w:rPr>
          <w:rFonts w:ascii="Times New Roman" w:eastAsia="Times New Roman"/>
          <w:sz w:val="24"/>
          <w:u w:val="single"/>
        </w:rPr>
        <w:tab/>
      </w:r>
    </w:p>
    <w:p>
      <w:pPr>
        <w:tabs>
          <w:tab w:val="left" w:pos="2180"/>
          <w:tab w:val="left" w:pos="3500"/>
          <w:tab w:val="left" w:pos="4820"/>
        </w:tabs>
        <w:spacing w:before="77"/>
        <w:ind w:left="140" w:right="0" w:firstLine="0"/>
        <w:jc w:val="left"/>
        <w:rPr>
          <w:rFonts w:hint="eastAsia" w:ascii="仿宋" w:eastAsia="仿宋"/>
          <w:sz w:val="24"/>
        </w:rPr>
      </w:pPr>
      <w:r>
        <w:rPr>
          <w:rFonts w:hint="eastAsia" w:ascii="仿宋" w:eastAsia="仿宋"/>
          <w:sz w:val="24"/>
        </w:rPr>
        <w:t>日期：</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年</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月</w:t>
      </w:r>
      <w:r>
        <w:rPr>
          <w:rFonts w:hint="eastAsia" w:ascii="仿宋" w:eastAsia="仿宋"/>
          <w:sz w:val="24"/>
          <w:u w:val="single"/>
        </w:rPr>
        <w:t xml:space="preserve"> </w:t>
      </w:r>
      <w:r>
        <w:rPr>
          <w:rFonts w:hint="eastAsia" w:ascii="仿宋" w:eastAsia="仿宋"/>
          <w:sz w:val="24"/>
          <w:u w:val="single"/>
        </w:rPr>
        <w:tab/>
      </w:r>
      <w:r>
        <w:rPr>
          <w:rFonts w:hint="eastAsia" w:ascii="仿宋" w:eastAsia="仿宋"/>
          <w:sz w:val="24"/>
        </w:rPr>
        <w:t>日</w:t>
      </w:r>
    </w:p>
    <w:p>
      <w:pPr>
        <w:spacing w:after="0"/>
        <w:jc w:val="left"/>
        <w:rPr>
          <w:rFonts w:hint="eastAsia" w:ascii="仿宋" w:eastAsia="仿宋"/>
          <w:sz w:val="24"/>
        </w:rPr>
        <w:sectPr>
          <w:pgSz w:w="11910" w:h="16850"/>
          <w:pgMar w:top="960" w:right="1300" w:bottom="900" w:left="1300" w:header="774" w:footer="700" w:gutter="0"/>
        </w:sectPr>
      </w:pPr>
    </w:p>
    <w:p>
      <w:pPr>
        <w:pStyle w:val="3"/>
        <w:rPr>
          <w:rFonts w:ascii="仿宋"/>
          <w:sz w:val="20"/>
        </w:rPr>
      </w:pPr>
    </w:p>
    <w:p>
      <w:pPr>
        <w:spacing w:before="158"/>
        <w:ind w:left="140" w:right="0" w:firstLine="0"/>
        <w:jc w:val="left"/>
        <w:rPr>
          <w:rFonts w:hint="eastAsia" w:ascii="黑体" w:eastAsia="黑体"/>
          <w:b/>
          <w:sz w:val="28"/>
        </w:rPr>
      </w:pPr>
      <w:r>
        <w:rPr>
          <w:rFonts w:hint="eastAsia" w:ascii="黑体" w:eastAsia="黑体"/>
          <w:b/>
          <w:w w:val="95"/>
          <w:sz w:val="28"/>
        </w:rPr>
        <w:t>投标保证金银行保函格式（中国建设银行）</w:t>
      </w:r>
    </w:p>
    <w:p>
      <w:pPr>
        <w:pStyle w:val="3"/>
        <w:spacing w:before="3"/>
        <w:rPr>
          <w:rFonts w:ascii="黑体"/>
          <w:b/>
          <w:sz w:val="33"/>
        </w:rPr>
      </w:pPr>
    </w:p>
    <w:p>
      <w:pPr>
        <w:spacing w:before="0"/>
        <w:ind w:left="3390" w:right="3386" w:firstLine="0"/>
        <w:jc w:val="center"/>
        <w:rPr>
          <w:b/>
          <w:sz w:val="28"/>
        </w:rPr>
      </w:pPr>
      <w:r>
        <w:rPr>
          <w:b/>
          <w:sz w:val="28"/>
        </w:rPr>
        <w:t>投 标 保 函</w:t>
      </w:r>
    </w:p>
    <w:p>
      <w:pPr>
        <w:spacing w:before="145"/>
        <w:ind w:left="3432" w:right="1655" w:firstLine="0"/>
        <w:jc w:val="center"/>
        <w:rPr>
          <w:sz w:val="24"/>
        </w:rPr>
      </w:pPr>
      <w:r>
        <w:rPr>
          <w:sz w:val="24"/>
        </w:rPr>
        <w:t>编号：</w:t>
      </w:r>
    </w:p>
    <w:p>
      <w:pPr>
        <w:pStyle w:val="3"/>
        <w:rPr>
          <w:sz w:val="10"/>
        </w:rPr>
      </w:pPr>
    </w:p>
    <w:p>
      <w:pPr>
        <w:tabs>
          <w:tab w:val="left" w:pos="4700"/>
        </w:tabs>
        <w:spacing w:before="34"/>
        <w:ind w:left="140" w:right="0" w:firstLine="0"/>
        <w:jc w:val="left"/>
        <w:rPr>
          <w:sz w:val="24"/>
        </w:rPr>
      </w:pPr>
      <w:r>
        <w:rPr>
          <w:sz w:val="24"/>
        </w:rPr>
        <w:t>致受益人（招标方）</w:t>
      </w:r>
      <w:r>
        <w:rPr>
          <w:sz w:val="24"/>
          <w:u w:val="single"/>
        </w:rPr>
        <w:t xml:space="preserve"> </w:t>
      </w:r>
      <w:r>
        <w:rPr>
          <w:sz w:val="24"/>
          <w:u w:val="single"/>
        </w:rPr>
        <w:tab/>
      </w:r>
      <w:r>
        <w:rPr>
          <w:sz w:val="24"/>
        </w:rPr>
        <w:t>：</w:t>
      </w:r>
    </w:p>
    <w:p>
      <w:pPr>
        <w:tabs>
          <w:tab w:val="left" w:pos="4700"/>
          <w:tab w:val="left" w:pos="5010"/>
        </w:tabs>
        <w:spacing w:before="165" w:line="367" w:lineRule="auto"/>
        <w:ind w:left="140" w:right="160" w:firstLine="480"/>
        <w:jc w:val="left"/>
        <w:rPr>
          <w:sz w:val="24"/>
        </w:rPr>
      </w:pPr>
      <w:r>
        <w:rPr>
          <w:sz w:val="24"/>
        </w:rPr>
        <w:t>鉴于投标方</w:t>
      </w:r>
      <w:r>
        <w:rPr>
          <w:sz w:val="24"/>
          <w:u w:val="single"/>
        </w:rPr>
        <w:tab/>
      </w:r>
      <w:r>
        <w:rPr>
          <w:sz w:val="24"/>
          <w:u w:val="single"/>
        </w:rPr>
        <w:tab/>
      </w:r>
      <w:r>
        <w:rPr>
          <w:sz w:val="24"/>
        </w:rPr>
        <w:t>(下称“被保证人”)参加以你方为招标方的</w:t>
      </w:r>
      <w:r>
        <w:rPr>
          <w:sz w:val="24"/>
          <w:u w:val="single"/>
        </w:rPr>
        <w:t xml:space="preserve"> </w:t>
      </w:r>
      <w:r>
        <w:rPr>
          <w:sz w:val="24"/>
          <w:u w:val="single"/>
        </w:rPr>
        <w:tab/>
      </w:r>
      <w:r>
        <w:rPr>
          <w:sz w:val="24"/>
        </w:rPr>
        <w:t>投标，我行愿向你方提供如下保证：</w:t>
      </w:r>
    </w:p>
    <w:p>
      <w:pPr>
        <w:tabs>
          <w:tab w:val="left" w:pos="3380"/>
        </w:tabs>
        <w:spacing w:before="38" w:line="367" w:lineRule="auto"/>
        <w:ind w:left="140" w:right="138" w:firstLine="480"/>
        <w:jc w:val="left"/>
        <w:rPr>
          <w:sz w:val="24"/>
        </w:rPr>
      </w:pPr>
      <w:r>
        <w:rPr>
          <w:sz w:val="24"/>
        </w:rPr>
        <w:t>一</w:t>
      </w:r>
      <w:r>
        <w:rPr>
          <w:spacing w:val="-61"/>
          <w:sz w:val="24"/>
        </w:rPr>
        <w:t xml:space="preserve"> </w:t>
      </w:r>
      <w:r>
        <w:rPr>
          <w:sz w:val="24"/>
        </w:rPr>
        <w:t>、</w:t>
      </w:r>
      <w:r>
        <w:rPr>
          <w:spacing w:val="-61"/>
          <w:sz w:val="24"/>
        </w:rPr>
        <w:t xml:space="preserve"> </w:t>
      </w:r>
      <w:r>
        <w:rPr>
          <w:sz w:val="24"/>
        </w:rPr>
        <w:t>本</w:t>
      </w:r>
      <w:r>
        <w:rPr>
          <w:spacing w:val="-58"/>
          <w:sz w:val="24"/>
        </w:rPr>
        <w:t xml:space="preserve"> </w:t>
      </w:r>
      <w:r>
        <w:rPr>
          <w:sz w:val="24"/>
        </w:rPr>
        <w:t>保</w:t>
      </w:r>
      <w:r>
        <w:rPr>
          <w:spacing w:val="-61"/>
          <w:sz w:val="24"/>
        </w:rPr>
        <w:t xml:space="preserve"> </w:t>
      </w:r>
      <w:r>
        <w:rPr>
          <w:sz w:val="24"/>
        </w:rPr>
        <w:t>函</w:t>
      </w:r>
      <w:r>
        <w:rPr>
          <w:spacing w:val="-61"/>
          <w:sz w:val="24"/>
        </w:rPr>
        <w:t xml:space="preserve"> </w:t>
      </w:r>
      <w:r>
        <w:rPr>
          <w:sz w:val="24"/>
        </w:rPr>
        <w:t>项</w:t>
      </w:r>
      <w:r>
        <w:rPr>
          <w:spacing w:val="-58"/>
          <w:sz w:val="24"/>
        </w:rPr>
        <w:t xml:space="preserve"> </w:t>
      </w:r>
      <w:r>
        <w:rPr>
          <w:sz w:val="24"/>
        </w:rPr>
        <w:t>下</w:t>
      </w:r>
      <w:r>
        <w:rPr>
          <w:spacing w:val="-61"/>
          <w:sz w:val="24"/>
        </w:rPr>
        <w:t xml:space="preserve"> </w:t>
      </w:r>
      <w:r>
        <w:rPr>
          <w:sz w:val="24"/>
        </w:rPr>
        <w:t>我</w:t>
      </w:r>
      <w:r>
        <w:rPr>
          <w:spacing w:val="-58"/>
          <w:sz w:val="24"/>
        </w:rPr>
        <w:t xml:space="preserve"> </w:t>
      </w:r>
      <w:r>
        <w:rPr>
          <w:sz w:val="24"/>
        </w:rPr>
        <w:t>行</w:t>
      </w:r>
      <w:r>
        <w:rPr>
          <w:spacing w:val="-61"/>
          <w:sz w:val="24"/>
        </w:rPr>
        <w:t xml:space="preserve"> </w:t>
      </w:r>
      <w:r>
        <w:rPr>
          <w:sz w:val="24"/>
        </w:rPr>
        <w:t>承</w:t>
      </w:r>
      <w:r>
        <w:rPr>
          <w:spacing w:val="-61"/>
          <w:sz w:val="24"/>
        </w:rPr>
        <w:t xml:space="preserve"> </w:t>
      </w:r>
      <w:r>
        <w:rPr>
          <w:sz w:val="24"/>
        </w:rPr>
        <w:t>担</w:t>
      </w:r>
      <w:r>
        <w:rPr>
          <w:spacing w:val="-58"/>
          <w:sz w:val="24"/>
        </w:rPr>
        <w:t xml:space="preserve"> </w:t>
      </w:r>
      <w:r>
        <w:rPr>
          <w:sz w:val="24"/>
        </w:rPr>
        <w:t>的</w:t>
      </w:r>
      <w:r>
        <w:rPr>
          <w:spacing w:val="-61"/>
          <w:sz w:val="24"/>
        </w:rPr>
        <w:t xml:space="preserve"> </w:t>
      </w:r>
      <w:r>
        <w:rPr>
          <w:sz w:val="24"/>
        </w:rPr>
        <w:t>保</w:t>
      </w:r>
      <w:r>
        <w:rPr>
          <w:spacing w:val="-61"/>
          <w:sz w:val="24"/>
        </w:rPr>
        <w:t xml:space="preserve"> </w:t>
      </w:r>
      <w:r>
        <w:rPr>
          <w:sz w:val="24"/>
        </w:rPr>
        <w:t>证</w:t>
      </w:r>
      <w:r>
        <w:rPr>
          <w:spacing w:val="-58"/>
          <w:sz w:val="24"/>
        </w:rPr>
        <w:t xml:space="preserve"> </w:t>
      </w:r>
      <w:r>
        <w:rPr>
          <w:sz w:val="24"/>
        </w:rPr>
        <w:t>责</w:t>
      </w:r>
      <w:r>
        <w:rPr>
          <w:spacing w:val="-61"/>
          <w:sz w:val="24"/>
        </w:rPr>
        <w:t xml:space="preserve"> </w:t>
      </w:r>
      <w:r>
        <w:rPr>
          <w:sz w:val="24"/>
        </w:rPr>
        <w:t>任</w:t>
      </w:r>
      <w:r>
        <w:rPr>
          <w:spacing w:val="-58"/>
          <w:sz w:val="24"/>
        </w:rPr>
        <w:t xml:space="preserve"> </w:t>
      </w:r>
      <w:r>
        <w:rPr>
          <w:sz w:val="24"/>
        </w:rPr>
        <w:t>最</w:t>
      </w:r>
      <w:r>
        <w:rPr>
          <w:spacing w:val="-61"/>
          <w:sz w:val="24"/>
        </w:rPr>
        <w:t xml:space="preserve"> </w:t>
      </w:r>
      <w:r>
        <w:rPr>
          <w:sz w:val="24"/>
        </w:rPr>
        <w:t>高</w:t>
      </w:r>
      <w:r>
        <w:rPr>
          <w:spacing w:val="-61"/>
          <w:sz w:val="24"/>
        </w:rPr>
        <w:t xml:space="preserve"> </w:t>
      </w:r>
      <w:r>
        <w:rPr>
          <w:sz w:val="24"/>
        </w:rPr>
        <w:t>限</w:t>
      </w:r>
      <w:r>
        <w:rPr>
          <w:spacing w:val="-58"/>
          <w:sz w:val="24"/>
        </w:rPr>
        <w:t xml:space="preserve"> </w:t>
      </w:r>
      <w:r>
        <w:rPr>
          <w:sz w:val="24"/>
        </w:rPr>
        <w:t>额</w:t>
      </w:r>
      <w:r>
        <w:rPr>
          <w:spacing w:val="-61"/>
          <w:sz w:val="24"/>
        </w:rPr>
        <w:t xml:space="preserve"> </w:t>
      </w:r>
      <w:r>
        <w:rPr>
          <w:sz w:val="24"/>
        </w:rPr>
        <w:t>为</w:t>
      </w:r>
      <w:r>
        <w:rPr>
          <w:spacing w:val="-55"/>
          <w:sz w:val="24"/>
        </w:rPr>
        <w:t xml:space="preserve"> </w:t>
      </w:r>
      <w:r>
        <w:rPr>
          <w:sz w:val="24"/>
        </w:rPr>
        <w:t>(</w:t>
      </w:r>
      <w:r>
        <w:rPr>
          <w:spacing w:val="-58"/>
          <w:sz w:val="24"/>
        </w:rPr>
        <w:t xml:space="preserve"> </w:t>
      </w:r>
      <w:r>
        <w:rPr>
          <w:sz w:val="24"/>
        </w:rPr>
        <w:t>币</w:t>
      </w:r>
      <w:r>
        <w:rPr>
          <w:spacing w:val="-61"/>
          <w:sz w:val="24"/>
        </w:rPr>
        <w:t xml:space="preserve"> </w:t>
      </w:r>
      <w:r>
        <w:rPr>
          <w:sz w:val="24"/>
        </w:rPr>
        <w:t>种</w:t>
      </w:r>
      <w:r>
        <w:rPr>
          <w:spacing w:val="-58"/>
          <w:sz w:val="24"/>
        </w:rPr>
        <w:t xml:space="preserve"> </w:t>
      </w:r>
      <w:r>
        <w:rPr>
          <w:sz w:val="24"/>
        </w:rPr>
        <w:t>、</w:t>
      </w:r>
      <w:r>
        <w:rPr>
          <w:spacing w:val="-61"/>
          <w:sz w:val="24"/>
        </w:rPr>
        <w:t xml:space="preserve"> </w:t>
      </w:r>
      <w:r>
        <w:rPr>
          <w:sz w:val="24"/>
        </w:rPr>
        <w:t>金</w:t>
      </w:r>
      <w:r>
        <w:rPr>
          <w:spacing w:val="-61"/>
          <w:sz w:val="24"/>
        </w:rPr>
        <w:t xml:space="preserve"> </w:t>
      </w:r>
      <w:r>
        <w:rPr>
          <w:sz w:val="24"/>
        </w:rPr>
        <w:t>额</w:t>
      </w:r>
      <w:r>
        <w:rPr>
          <w:spacing w:val="-58"/>
          <w:sz w:val="24"/>
        </w:rPr>
        <w:t xml:space="preserve"> </w:t>
      </w:r>
      <w:r>
        <w:rPr>
          <w:sz w:val="24"/>
        </w:rPr>
        <w:t>、</w:t>
      </w:r>
      <w:r>
        <w:rPr>
          <w:spacing w:val="-61"/>
          <w:sz w:val="24"/>
        </w:rPr>
        <w:t xml:space="preserve"> </w:t>
      </w:r>
      <w:r>
        <w:rPr>
          <w:sz w:val="24"/>
        </w:rPr>
        <w:t>大写)</w:t>
      </w:r>
      <w:r>
        <w:rPr>
          <w:sz w:val="24"/>
          <w:u w:val="single"/>
        </w:rPr>
        <w:t xml:space="preserve"> </w:t>
      </w:r>
      <w:r>
        <w:rPr>
          <w:sz w:val="24"/>
          <w:u w:val="single"/>
        </w:rPr>
        <w:tab/>
      </w:r>
      <w:r>
        <w:rPr>
          <w:sz w:val="24"/>
        </w:rPr>
        <w:t>。（下称“保证金额”）</w:t>
      </w:r>
    </w:p>
    <w:p>
      <w:pPr>
        <w:tabs>
          <w:tab w:val="left" w:pos="4220"/>
        </w:tabs>
        <w:spacing w:before="38" w:line="367" w:lineRule="auto"/>
        <w:ind w:left="620" w:right="3161" w:firstLine="0"/>
        <w:jc w:val="left"/>
        <w:rPr>
          <w:sz w:val="24"/>
        </w:rPr>
      </w:pPr>
      <w:r>
        <w:rPr>
          <w:sz w:val="24"/>
        </w:rPr>
        <w:t>二、我行在本保函项下提供的保证为连带责任保证。三、本保函的有效期为以下第</w:t>
      </w:r>
      <w:r>
        <w:rPr>
          <w:sz w:val="24"/>
          <w:u w:val="single"/>
        </w:rPr>
        <w:t xml:space="preserve"> </w:t>
      </w:r>
      <w:r>
        <w:rPr>
          <w:sz w:val="24"/>
          <w:u w:val="single"/>
        </w:rPr>
        <w:tab/>
      </w:r>
      <w:r>
        <w:rPr>
          <w:sz w:val="24"/>
        </w:rPr>
        <w:t>种：</w:t>
      </w:r>
    </w:p>
    <w:p>
      <w:pPr>
        <w:tabs>
          <w:tab w:val="left" w:pos="3260"/>
          <w:tab w:val="left" w:pos="3980"/>
          <w:tab w:val="left" w:pos="4700"/>
        </w:tabs>
        <w:spacing w:before="38"/>
        <w:ind w:left="620" w:right="0" w:firstLine="0"/>
        <w:jc w:val="left"/>
        <w:rPr>
          <w:sz w:val="24"/>
        </w:rPr>
      </w:pPr>
      <w:r>
        <w:rPr>
          <w:sz w:val="24"/>
        </w:rPr>
        <w:t>1.本保函有效期至</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日止。</w:t>
      </w:r>
    </w:p>
    <w:p>
      <w:pPr>
        <w:tabs>
          <w:tab w:val="left" w:pos="6381"/>
        </w:tabs>
        <w:spacing w:before="165" w:line="367" w:lineRule="auto"/>
        <w:ind w:left="620" w:right="2680" w:firstLine="0"/>
        <w:jc w:val="left"/>
        <w:rPr>
          <w:sz w:val="24"/>
        </w:rPr>
      </w:pPr>
      <w:r>
        <w:rPr>
          <w:sz w:val="24"/>
        </w:rPr>
        <w:t>2.</w:t>
      </w:r>
      <w:r>
        <w:rPr>
          <w:sz w:val="24"/>
          <w:u w:val="single"/>
        </w:rPr>
        <w:t xml:space="preserve"> </w:t>
      </w:r>
      <w:r>
        <w:rPr>
          <w:sz w:val="24"/>
          <w:u w:val="single"/>
        </w:rPr>
        <w:tab/>
      </w:r>
      <w:r>
        <w:rPr>
          <w:sz w:val="24"/>
        </w:rPr>
        <w:t>。四、在本保函的有效期内，如被保证人发生以下情形：</w:t>
      </w:r>
    </w:p>
    <w:p>
      <w:pPr>
        <w:spacing w:before="38"/>
        <w:ind w:left="620" w:right="0" w:firstLine="0"/>
        <w:jc w:val="left"/>
        <w:rPr>
          <w:sz w:val="24"/>
        </w:rPr>
      </w:pPr>
      <w:r>
        <w:rPr>
          <w:sz w:val="24"/>
        </w:rPr>
        <w:t>（一）在投标文件有效期内撤回投标或无故放弃中标资格；</w:t>
      </w:r>
    </w:p>
    <w:p>
      <w:pPr>
        <w:tabs>
          <w:tab w:val="left" w:pos="4340"/>
        </w:tabs>
        <w:spacing w:before="166"/>
        <w:ind w:left="620" w:right="0" w:firstLine="0"/>
        <w:jc w:val="left"/>
        <w:rPr>
          <w:sz w:val="24"/>
        </w:rPr>
      </w:pPr>
      <w:r>
        <w:rPr>
          <w:sz w:val="24"/>
        </w:rPr>
        <w:t>（二）在接到中标通知书后</w:t>
      </w:r>
      <w:r>
        <w:rPr>
          <w:sz w:val="24"/>
          <w:u w:val="single"/>
        </w:rPr>
        <w:t xml:space="preserve"> </w:t>
      </w:r>
      <w:r>
        <w:rPr>
          <w:sz w:val="24"/>
          <w:u w:val="single"/>
        </w:rPr>
        <w:tab/>
      </w:r>
      <w:r>
        <w:rPr>
          <w:sz w:val="24"/>
        </w:rPr>
        <w:t>天内，未按投标须知的要求签署合同协议；</w:t>
      </w:r>
    </w:p>
    <w:p>
      <w:pPr>
        <w:tabs>
          <w:tab w:val="left" w:pos="4340"/>
        </w:tabs>
        <w:spacing w:before="165"/>
        <w:ind w:left="620" w:right="0" w:firstLine="0"/>
        <w:jc w:val="left"/>
        <w:rPr>
          <w:sz w:val="24"/>
        </w:rPr>
      </w:pPr>
      <w:r>
        <w:rPr>
          <w:sz w:val="24"/>
        </w:rPr>
        <w:t>（三）在接到中标通知书后</w:t>
      </w:r>
      <w:r>
        <w:rPr>
          <w:sz w:val="24"/>
          <w:u w:val="single"/>
        </w:rPr>
        <w:t xml:space="preserve"> </w:t>
      </w:r>
      <w:r>
        <w:rPr>
          <w:sz w:val="24"/>
          <w:u w:val="single"/>
        </w:rPr>
        <w:tab/>
      </w:r>
      <w:r>
        <w:rPr>
          <w:sz w:val="24"/>
        </w:rPr>
        <w:t>天内，未在规定期限内提交银行履约保函。</w:t>
      </w:r>
    </w:p>
    <w:p>
      <w:pPr>
        <w:spacing w:before="165"/>
        <w:ind w:left="620" w:right="0" w:firstLine="0"/>
        <w:jc w:val="left"/>
        <w:rPr>
          <w:sz w:val="24"/>
        </w:rPr>
      </w:pPr>
      <w:r>
        <w:rPr>
          <w:sz w:val="24"/>
        </w:rPr>
        <w:t>（四）招标文件明确约定不予退还或没收其保证金的情况；</w:t>
      </w:r>
    </w:p>
    <w:p>
      <w:pPr>
        <w:tabs>
          <w:tab w:val="left" w:pos="8661"/>
        </w:tabs>
        <w:spacing w:before="165" w:line="367" w:lineRule="auto"/>
        <w:ind w:left="140" w:right="160" w:firstLine="480"/>
        <w:jc w:val="left"/>
        <w:rPr>
          <w:sz w:val="24"/>
        </w:rPr>
      </w:pPr>
      <w:r>
        <w:rPr>
          <w:sz w:val="24"/>
        </w:rPr>
        <w:t>我行将在收到你方提交的本保函原件及符合下列全部条件的索赔通知后</w:t>
      </w:r>
      <w:r>
        <w:rPr>
          <w:sz w:val="24"/>
          <w:u w:val="single"/>
        </w:rPr>
        <w:t xml:space="preserve"> </w:t>
      </w:r>
      <w:r>
        <w:rPr>
          <w:sz w:val="24"/>
          <w:u w:val="single"/>
        </w:rPr>
        <w:tab/>
      </w:r>
      <w:r>
        <w:rPr>
          <w:sz w:val="24"/>
        </w:rPr>
        <w:t>个工作日内，以上述保证金额为限支付你方索赔金额：</w:t>
      </w:r>
    </w:p>
    <w:p>
      <w:pPr>
        <w:spacing w:before="38" w:line="367" w:lineRule="auto"/>
        <w:ind w:left="140" w:right="127" w:firstLine="480"/>
        <w:jc w:val="left"/>
        <w:rPr>
          <w:sz w:val="24"/>
        </w:rPr>
      </w:pPr>
      <w:r>
        <w:rPr>
          <w:sz w:val="24"/>
        </w:rPr>
        <w:t>（一</w:t>
      </w:r>
      <w:r>
        <w:rPr>
          <w:spacing w:val="-24"/>
          <w:sz w:val="24"/>
        </w:rPr>
        <w:t>）</w:t>
      </w:r>
      <w:r>
        <w:rPr>
          <w:spacing w:val="-5"/>
          <w:sz w:val="24"/>
        </w:rPr>
        <w:t>索赔通知必须以书面形式提出，列明索赔金额，并由你方法定代表人</w:t>
      </w:r>
      <w:r>
        <w:rPr>
          <w:sz w:val="24"/>
        </w:rPr>
        <w:t>（负责人）或授权代理人签字并加盖公章；</w:t>
      </w:r>
    </w:p>
    <w:p>
      <w:pPr>
        <w:spacing w:before="39"/>
        <w:ind w:left="620" w:right="0" w:firstLine="0"/>
        <w:jc w:val="left"/>
        <w:rPr>
          <w:sz w:val="24"/>
        </w:rPr>
      </w:pPr>
      <w:r>
        <w:rPr>
          <w:sz w:val="24"/>
        </w:rPr>
        <w:t>（二）索赔通知必须同时附有：</w:t>
      </w:r>
    </w:p>
    <w:p>
      <w:pPr>
        <w:pStyle w:val="21"/>
        <w:numPr>
          <w:ilvl w:val="0"/>
          <w:numId w:val="53"/>
        </w:numPr>
        <w:tabs>
          <w:tab w:val="left" w:pos="981"/>
        </w:tabs>
        <w:spacing w:before="165" w:after="0" w:line="367" w:lineRule="auto"/>
        <w:ind w:left="140" w:right="137" w:firstLine="480"/>
        <w:jc w:val="left"/>
        <w:rPr>
          <w:sz w:val="24"/>
        </w:rPr>
      </w:pPr>
      <w:r>
        <w:rPr>
          <w:sz w:val="24"/>
        </w:rPr>
        <w:t>一项书面声明，声明索赔款额并未由被保证人或其代理人直接或间接地支付给你方；</w:t>
      </w:r>
    </w:p>
    <w:p>
      <w:pPr>
        <w:spacing w:before="38" w:line="367" w:lineRule="auto"/>
        <w:ind w:left="140" w:right="0" w:firstLine="480"/>
        <w:jc w:val="left"/>
        <w:rPr>
          <w:sz w:val="24"/>
        </w:rPr>
      </w:pPr>
      <w:r>
        <w:rPr>
          <w:sz w:val="24"/>
        </w:rPr>
        <w:t>2</w:t>
      </w:r>
      <w:r>
        <w:rPr>
          <w:spacing w:val="-4"/>
          <w:sz w:val="24"/>
        </w:rPr>
        <w:t>.证明被保证人有责任赔偿其服务对象损失或支付罚款、罚金以及相关损失、罚款或罚金金额的证据。</w:t>
      </w:r>
    </w:p>
    <w:p>
      <w:pPr>
        <w:spacing w:before="38"/>
        <w:ind w:left="620" w:right="0" w:firstLine="0"/>
        <w:jc w:val="left"/>
        <w:rPr>
          <w:sz w:val="24"/>
        </w:rPr>
      </w:pPr>
      <w:r>
        <w:rPr>
          <w:sz w:val="24"/>
        </w:rPr>
        <w:t>（三）索赔通知必须在本保函有效期内到达以下地址：</w:t>
      </w:r>
    </w:p>
    <w:p>
      <w:pPr>
        <w:tabs>
          <w:tab w:val="left" w:pos="7101"/>
        </w:tabs>
        <w:spacing w:before="165"/>
        <w:ind w:left="620" w:right="0" w:firstLine="0"/>
        <w:jc w:val="left"/>
        <w:rPr>
          <w:sz w:val="24"/>
        </w:rPr>
      </w:pPr>
      <w:r>
        <w:rPr>
          <w:rFonts w:ascii="Times New Roman" w:eastAsia="Times New Roman"/>
          <w:sz w:val="24"/>
          <w:u w:val="single"/>
        </w:rPr>
        <w:t xml:space="preserve"> </w:t>
      </w:r>
      <w:r>
        <w:rPr>
          <w:rFonts w:ascii="Times New Roman" w:eastAsia="Times New Roman"/>
          <w:sz w:val="24"/>
          <w:u w:val="single"/>
        </w:rPr>
        <w:tab/>
      </w:r>
      <w:r>
        <w:rPr>
          <w:sz w:val="24"/>
        </w:rPr>
        <w:t>。</w:t>
      </w:r>
    </w:p>
    <w:p>
      <w:pPr>
        <w:spacing w:after="0"/>
        <w:jc w:val="left"/>
        <w:rPr>
          <w:sz w:val="24"/>
        </w:rPr>
        <w:sectPr>
          <w:pgSz w:w="11910" w:h="16850"/>
          <w:pgMar w:top="960" w:right="1300" w:bottom="900" w:left="1300" w:header="774" w:footer="700" w:gutter="0"/>
        </w:sectPr>
      </w:pPr>
    </w:p>
    <w:p>
      <w:pPr>
        <w:pStyle w:val="3"/>
        <w:rPr>
          <w:sz w:val="20"/>
        </w:rPr>
      </w:pPr>
    </w:p>
    <w:p>
      <w:pPr>
        <w:pStyle w:val="3"/>
        <w:spacing w:before="7"/>
      </w:pPr>
    </w:p>
    <w:p>
      <w:pPr>
        <w:spacing w:before="26" w:line="367" w:lineRule="auto"/>
        <w:ind w:left="140" w:right="127" w:firstLine="480"/>
        <w:jc w:val="left"/>
        <w:rPr>
          <w:sz w:val="24"/>
        </w:rPr>
      </w:pPr>
      <w:r>
        <w:rPr>
          <w:spacing w:val="-11"/>
          <w:sz w:val="24"/>
        </w:rPr>
        <w:t>五、本保函保证金额将随被保证人逐步履行保函项下合同约定或法定的义务以及我行按你方索赔通知要求分次支付而相应递减。</w:t>
      </w:r>
    </w:p>
    <w:p>
      <w:pPr>
        <w:spacing w:before="38" w:line="367" w:lineRule="auto"/>
        <w:ind w:left="560" w:right="0" w:firstLine="479"/>
        <w:jc w:val="left"/>
        <w:rPr>
          <w:sz w:val="24"/>
        </w:rPr>
      </w:pPr>
      <w:r>
        <w:rPr>
          <w:sz w:val="24"/>
        </w:rPr>
        <w:t>六、本保函项下的权利不得转让，不得设定担保。受益人未经我行书面同意转让本保函或其项下任何权利，我行在本保函项下的义务与责任全部消灭。</w:t>
      </w:r>
    </w:p>
    <w:p>
      <w:pPr>
        <w:tabs>
          <w:tab w:val="left" w:pos="6561"/>
        </w:tabs>
        <w:spacing w:before="158"/>
        <w:ind w:left="1040" w:right="0" w:firstLine="0"/>
        <w:jc w:val="left"/>
        <w:rPr>
          <w:sz w:val="24"/>
        </w:rPr>
      </w:pPr>
      <w:r>
        <w:rPr>
          <w:sz w:val="24"/>
        </w:rPr>
        <w:t>七、因本保函发生争议协商解决不成，按以下第</w:t>
      </w:r>
      <w:r>
        <w:rPr>
          <w:sz w:val="24"/>
          <w:u w:val="single"/>
        </w:rPr>
        <w:t xml:space="preserve"> </w:t>
      </w:r>
      <w:r>
        <w:rPr>
          <w:sz w:val="24"/>
          <w:u w:val="single"/>
        </w:rPr>
        <w:tab/>
      </w:r>
      <w:r>
        <w:rPr>
          <w:sz w:val="24"/>
        </w:rPr>
        <w:t>种方式解决：</w:t>
      </w:r>
    </w:p>
    <w:p>
      <w:pPr>
        <w:pStyle w:val="3"/>
        <w:spacing w:before="11"/>
        <w:rPr>
          <w:sz w:val="19"/>
        </w:rPr>
      </w:pPr>
    </w:p>
    <w:p>
      <w:pPr>
        <w:spacing w:before="26"/>
        <w:ind w:left="1040" w:right="0" w:firstLine="0"/>
        <w:jc w:val="left"/>
        <w:rPr>
          <w:sz w:val="24"/>
        </w:rPr>
      </w:pPr>
      <w:r>
        <w:rPr>
          <w:sz w:val="24"/>
        </w:rPr>
        <w:t>1.向本行所在地的人民法院起诉。</w:t>
      </w:r>
    </w:p>
    <w:p>
      <w:pPr>
        <w:pStyle w:val="3"/>
        <w:spacing w:before="11"/>
      </w:pPr>
    </w:p>
    <w:p>
      <w:pPr>
        <w:tabs>
          <w:tab w:val="left" w:pos="3112"/>
          <w:tab w:val="left" w:pos="6386"/>
        </w:tabs>
        <w:spacing w:before="0" w:line="367" w:lineRule="auto"/>
        <w:ind w:left="560" w:right="135" w:firstLine="479"/>
        <w:jc w:val="left"/>
        <w:rPr>
          <w:sz w:val="24"/>
        </w:rPr>
      </w:pPr>
      <w:r>
        <w:rPr>
          <w:sz w:val="24"/>
        </w:rPr>
        <w:t>2.提交</w:t>
      </w:r>
      <w:r>
        <w:rPr>
          <w:sz w:val="24"/>
          <w:u w:val="single"/>
        </w:rPr>
        <w:t xml:space="preserve"> </w:t>
      </w:r>
      <w:r>
        <w:rPr>
          <w:sz w:val="24"/>
          <w:u w:val="single"/>
        </w:rPr>
        <w:tab/>
      </w:r>
      <w:r>
        <w:rPr>
          <w:sz w:val="24"/>
        </w:rPr>
        <w:t>仲裁委员会（仲裁地点为</w:t>
      </w:r>
      <w:r>
        <w:rPr>
          <w:sz w:val="24"/>
          <w:u w:val="single"/>
        </w:rPr>
        <w:t xml:space="preserve"> </w:t>
      </w:r>
      <w:r>
        <w:rPr>
          <w:sz w:val="24"/>
          <w:u w:val="single"/>
        </w:rPr>
        <w:tab/>
      </w:r>
      <w:r>
        <w:rPr>
          <w:sz w:val="24"/>
        </w:rPr>
        <w:t>）,按照申请仲裁时该会现 行有效的仲裁规则进行仲裁。仲裁裁决是终局的，对双方均有约束力。</w:t>
      </w:r>
    </w:p>
    <w:p>
      <w:pPr>
        <w:spacing w:before="158" w:line="367" w:lineRule="auto"/>
        <w:ind w:left="560" w:right="0" w:firstLine="479"/>
        <w:jc w:val="left"/>
        <w:rPr>
          <w:sz w:val="24"/>
        </w:rPr>
      </w:pPr>
      <w:r>
        <w:rPr>
          <w:sz w:val="24"/>
        </w:rPr>
        <w:t>八、本保函有效期届满或提前终止，受益人应立即将本保函原件退还我行；受益人未履行上述义务，本保函仍在有效期届至或提前终止之日失效。</w:t>
      </w:r>
    </w:p>
    <w:p>
      <w:pPr>
        <w:spacing w:before="158" w:line="458" w:lineRule="auto"/>
        <w:ind w:left="620" w:right="4171" w:firstLine="419"/>
        <w:jc w:val="left"/>
        <w:rPr>
          <w:sz w:val="24"/>
        </w:rPr>
      </w:pPr>
      <w:r>
        <w:rPr>
          <w:sz w:val="24"/>
        </w:rPr>
        <w:t>九、本保函适用中华人民共和国法律。十、其他条款:</w:t>
      </w:r>
    </w:p>
    <w:p>
      <w:pPr>
        <w:spacing w:before="0" w:line="262" w:lineRule="exact"/>
        <w:ind w:left="620" w:right="0" w:firstLine="0"/>
        <w:jc w:val="left"/>
        <w:rPr>
          <w:sz w:val="24"/>
        </w:rPr>
      </w:pPr>
      <w:r>
        <w:rPr>
          <w:sz w:val="24"/>
        </w:rPr>
        <w:t>1.本保函有效期届满或提前终止，本保函自动失效，我行在本保函项下的义务与责</w:t>
      </w:r>
    </w:p>
    <w:p>
      <w:pPr>
        <w:spacing w:before="167"/>
        <w:ind w:left="140" w:right="0" w:firstLine="0"/>
        <w:jc w:val="left"/>
        <w:rPr>
          <w:sz w:val="24"/>
        </w:rPr>
      </w:pPr>
      <w:r>
        <w:rPr>
          <w:sz w:val="24"/>
        </w:rPr>
        <w:t>任自动全部消灭，此后提出的任何索赔均为无效索赔，我行无义务作出任何赔付。</w:t>
      </w:r>
    </w:p>
    <w:p>
      <w:pPr>
        <w:pStyle w:val="21"/>
        <w:numPr>
          <w:ilvl w:val="0"/>
          <w:numId w:val="53"/>
        </w:numPr>
        <w:tabs>
          <w:tab w:val="left" w:pos="1460"/>
          <w:tab w:val="left" w:pos="1580"/>
          <w:tab w:val="left" w:pos="1581"/>
        </w:tabs>
        <w:spacing w:before="166" w:after="0" w:line="367" w:lineRule="auto"/>
        <w:ind w:left="140" w:right="137" w:firstLine="480"/>
        <w:jc w:val="left"/>
        <w:rPr>
          <w:sz w:val="24"/>
        </w:rPr>
      </w:pPr>
      <w:r>
        <w:rPr>
          <w:sz w:val="24"/>
        </w:rPr>
        <w:t>所有索赔通知必须在我行营业时间内到达本保函规定的地址</w:t>
      </w:r>
      <w:r>
        <w:rPr>
          <w:spacing w:val="-96"/>
          <w:sz w:val="24"/>
        </w:rPr>
        <w:t>，</w:t>
      </w:r>
      <w:r>
        <w:rPr>
          <w:sz w:val="24"/>
        </w:rPr>
        <w:t>即每个银行营业日【</w:t>
      </w:r>
      <w:r>
        <w:rPr>
          <w:sz w:val="24"/>
        </w:rPr>
        <w:tab/>
      </w:r>
      <w:r>
        <w:rPr>
          <w:sz w:val="24"/>
        </w:rPr>
        <w:t>】点前，否则视为在下一个银行营业日到达。</w:t>
      </w:r>
    </w:p>
    <w:p>
      <w:pPr>
        <w:spacing w:before="38"/>
        <w:ind w:left="620" w:right="0" w:firstLine="0"/>
        <w:jc w:val="left"/>
        <w:rPr>
          <w:sz w:val="24"/>
        </w:rPr>
      </w:pPr>
      <w:r>
        <w:rPr>
          <w:sz w:val="24"/>
        </w:rPr>
        <w:t>十一、本保函自本行负责人或授权代理人签字并加盖公章之日起生效。</w:t>
      </w:r>
    </w:p>
    <w:p>
      <w:pPr>
        <w:pStyle w:val="3"/>
        <w:rPr>
          <w:sz w:val="24"/>
        </w:rPr>
      </w:pPr>
    </w:p>
    <w:p>
      <w:pPr>
        <w:pStyle w:val="3"/>
        <w:rPr>
          <w:sz w:val="24"/>
        </w:rPr>
      </w:pPr>
    </w:p>
    <w:p>
      <w:pPr>
        <w:pStyle w:val="3"/>
        <w:rPr>
          <w:sz w:val="24"/>
        </w:rPr>
      </w:pPr>
    </w:p>
    <w:p>
      <w:pPr>
        <w:spacing w:before="183"/>
        <w:ind w:left="3432" w:right="3335" w:firstLine="0"/>
        <w:jc w:val="center"/>
        <w:rPr>
          <w:sz w:val="24"/>
        </w:rPr>
      </w:pPr>
      <w:r>
        <w:rPr>
          <w:sz w:val="24"/>
        </w:rPr>
        <w:t>保证人（公章）：</w:t>
      </w:r>
    </w:p>
    <w:p>
      <w:pPr>
        <w:tabs>
          <w:tab w:val="left" w:pos="5541"/>
          <w:tab w:val="left" w:pos="6141"/>
          <w:tab w:val="left" w:pos="6741"/>
        </w:tabs>
        <w:spacing w:before="166" w:line="367" w:lineRule="auto"/>
        <w:ind w:left="3741" w:right="2201" w:firstLine="0"/>
        <w:jc w:val="left"/>
        <w:rPr>
          <w:sz w:val="24"/>
        </w:rPr>
      </w:pPr>
      <w:r>
        <w:rPr>
          <w:sz w:val="24"/>
        </w:rPr>
        <w:t>负责人或授权代理人（签字）： 签发日期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spacing w:after="0" w:line="367" w:lineRule="auto"/>
        <w:jc w:val="left"/>
        <w:rPr>
          <w:sz w:val="24"/>
        </w:rPr>
        <w:sectPr>
          <w:pgSz w:w="11910" w:h="16850"/>
          <w:pgMar w:top="960" w:right="1300" w:bottom="900" w:left="1300" w:header="774" w:footer="700" w:gutter="0"/>
        </w:sectPr>
      </w:pPr>
    </w:p>
    <w:p>
      <w:pPr>
        <w:pStyle w:val="3"/>
        <w:rPr>
          <w:sz w:val="20"/>
        </w:rPr>
      </w:pPr>
    </w:p>
    <w:p>
      <w:pPr>
        <w:spacing w:after="0"/>
        <w:rPr>
          <w:sz w:val="20"/>
        </w:rPr>
        <w:sectPr>
          <w:pgSz w:w="11910" w:h="16850"/>
          <w:pgMar w:top="960" w:right="1200" w:bottom="900" w:left="1220" w:header="774" w:footer="700" w:gutter="0"/>
        </w:sectPr>
      </w:pPr>
    </w:p>
    <w:p>
      <w:pPr>
        <w:pStyle w:val="3"/>
        <w:spacing w:before="170"/>
        <w:ind w:left="654"/>
      </w:pPr>
      <w:r>
        <w:rPr>
          <w:spacing w:val="-11"/>
        </w:rPr>
        <w:t xml:space="preserve">附件-投 </w:t>
      </w:r>
      <w:r>
        <w:t>1</w:t>
      </w:r>
    </w:p>
    <w:p>
      <w:pPr>
        <w:spacing w:before="397"/>
        <w:ind w:left="654" w:right="0" w:firstLine="0"/>
        <w:jc w:val="left"/>
        <w:rPr>
          <w:sz w:val="21"/>
        </w:rPr>
      </w:pPr>
      <w:r>
        <w:br w:type="column"/>
      </w:r>
      <w:r>
        <w:rPr>
          <w:sz w:val="48"/>
        </w:rPr>
        <w:t>授权委托书</w:t>
      </w:r>
      <w:r>
        <w:rPr>
          <w:sz w:val="21"/>
        </w:rPr>
        <w:t>（开标时随身携带）</w:t>
      </w:r>
    </w:p>
    <w:p>
      <w:pPr>
        <w:spacing w:after="0"/>
        <w:jc w:val="left"/>
        <w:rPr>
          <w:sz w:val="21"/>
        </w:rPr>
        <w:sectPr>
          <w:type w:val="continuous"/>
          <w:pgSz w:w="11910" w:h="16850"/>
          <w:pgMar w:top="1080" w:right="1200" w:bottom="1360" w:left="1220" w:header="720" w:footer="720" w:gutter="0"/>
          <w:cols w:equalWidth="0" w:num="2">
            <w:col w:w="1551" w:space="598"/>
            <w:col w:w="7341"/>
          </w:cols>
        </w:sectPr>
      </w:pPr>
    </w:p>
    <w:p>
      <w:pPr>
        <w:pStyle w:val="3"/>
        <w:spacing w:before="9"/>
        <w:rPr>
          <w:sz w:val="20"/>
        </w:rPr>
      </w:pPr>
    </w:p>
    <w:p>
      <w:pPr>
        <w:tabs>
          <w:tab w:val="left" w:pos="2757"/>
          <w:tab w:val="left" w:pos="3717"/>
          <w:tab w:val="left" w:pos="4483"/>
          <w:tab w:val="left" w:pos="4557"/>
          <w:tab w:val="left" w:pos="5304"/>
          <w:tab w:val="left" w:pos="5518"/>
          <w:tab w:val="left" w:pos="6958"/>
          <w:tab w:val="left" w:pos="7358"/>
          <w:tab w:val="left" w:pos="7685"/>
          <w:tab w:val="left" w:pos="7798"/>
          <w:tab w:val="left" w:pos="8638"/>
        </w:tabs>
        <w:spacing w:before="34" w:line="357" w:lineRule="auto"/>
        <w:ind w:left="220" w:right="116" w:firstLine="480"/>
        <w:jc w:val="left"/>
        <w:rPr>
          <w:sz w:val="24"/>
        </w:rPr>
      </w:pPr>
      <w:r>
        <w:rPr>
          <w:sz w:val="24"/>
        </w:rPr>
        <w:t>本授权委托书声明</w:t>
      </w:r>
      <w:r>
        <w:rPr>
          <w:spacing w:val="-20"/>
          <w:sz w:val="24"/>
        </w:rPr>
        <w:t>：</w:t>
      </w:r>
      <w:r>
        <w:rPr>
          <w:sz w:val="24"/>
        </w:rPr>
        <w:t>我</w:t>
      </w:r>
      <w:r>
        <w:rPr>
          <w:spacing w:val="100"/>
          <w:sz w:val="24"/>
          <w:u w:val="single"/>
        </w:rPr>
        <w:t xml:space="preserve"> </w:t>
      </w:r>
      <w:r>
        <w:rPr>
          <w:sz w:val="24"/>
          <w:u w:val="single"/>
        </w:rPr>
        <w:t>（姓名）</w:t>
      </w:r>
      <w:r>
        <w:rPr>
          <w:sz w:val="24"/>
          <w:u w:val="single"/>
        </w:rPr>
        <w:tab/>
      </w:r>
      <w:r>
        <w:rPr>
          <w:sz w:val="24"/>
        </w:rPr>
        <w:t>系</w:t>
      </w:r>
      <w:r>
        <w:rPr>
          <w:sz w:val="24"/>
          <w:u w:val="single"/>
        </w:rPr>
        <w:t xml:space="preserve"> </w:t>
      </w:r>
      <w:r>
        <w:rPr>
          <w:sz w:val="24"/>
          <w:u w:val="single"/>
        </w:rPr>
        <w:tab/>
      </w:r>
      <w:r>
        <w:rPr>
          <w:sz w:val="24"/>
          <w:u w:val="single"/>
        </w:rPr>
        <w:t>（投标单位名称）</w:t>
      </w:r>
      <w:r>
        <w:rPr>
          <w:sz w:val="24"/>
          <w:u w:val="single"/>
        </w:rPr>
        <w:tab/>
      </w:r>
      <w:r>
        <w:rPr>
          <w:sz w:val="24"/>
          <w:u w:val="single"/>
        </w:rPr>
        <w:tab/>
      </w:r>
      <w:r>
        <w:rPr>
          <w:sz w:val="24"/>
        </w:rPr>
        <w:t>的法定代表人，现授权委托</w:t>
      </w:r>
      <w:r>
        <w:rPr>
          <w:spacing w:val="5"/>
          <w:sz w:val="24"/>
          <w:u w:val="single"/>
        </w:rPr>
        <w:t xml:space="preserve"> </w:t>
      </w:r>
      <w:r>
        <w:rPr>
          <w:sz w:val="24"/>
          <w:u w:val="single"/>
        </w:rPr>
        <w:t>（姓名）</w:t>
      </w:r>
      <w:r>
        <w:rPr>
          <w:sz w:val="24"/>
          <w:u w:val="single"/>
        </w:rPr>
        <w:tab/>
      </w:r>
      <w:r>
        <w:rPr>
          <w:sz w:val="24"/>
        </w:rPr>
        <w:t>在</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u w:val="single"/>
        </w:rPr>
        <w:tab/>
      </w:r>
      <w:r>
        <w:rPr>
          <w:sz w:val="24"/>
        </w:rPr>
        <w:t>月</w:t>
      </w:r>
      <w:r>
        <w:rPr>
          <w:sz w:val="24"/>
          <w:u w:val="single"/>
        </w:rPr>
        <w:t xml:space="preserve"> </w:t>
      </w:r>
      <w:r>
        <w:rPr>
          <w:sz w:val="24"/>
          <w:u w:val="single"/>
        </w:rPr>
        <w:tab/>
      </w:r>
      <w:r>
        <w:rPr>
          <w:sz w:val="24"/>
          <w:u w:val="single"/>
        </w:rPr>
        <w:tab/>
      </w:r>
      <w:r>
        <w:rPr>
          <w:sz w:val="24"/>
        </w:rPr>
        <w:t>日至</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u w:val="single"/>
        </w:rPr>
        <w:tab/>
      </w:r>
      <w:r>
        <w:rPr>
          <w:sz w:val="24"/>
          <w:u w:val="single"/>
        </w:rPr>
        <w:tab/>
      </w:r>
      <w:r>
        <w:rPr>
          <w:sz w:val="24"/>
        </w:rPr>
        <w:t>月</w:t>
      </w:r>
      <w:r>
        <w:rPr>
          <w:sz w:val="24"/>
          <w:u w:val="single"/>
        </w:rPr>
        <w:t xml:space="preserve"> </w:t>
      </w:r>
      <w:r>
        <w:rPr>
          <w:sz w:val="24"/>
          <w:u w:val="single"/>
        </w:rPr>
        <w:tab/>
      </w:r>
      <w:r>
        <w:rPr>
          <w:spacing w:val="-113"/>
          <w:sz w:val="24"/>
        </w:rPr>
        <w:t>日</w:t>
      </w:r>
      <w:r>
        <w:rPr>
          <w:sz w:val="24"/>
        </w:rPr>
        <w:t>（代理时限</w:t>
      </w:r>
      <w:r>
        <w:rPr>
          <w:spacing w:val="-32"/>
          <w:sz w:val="24"/>
        </w:rPr>
        <w:t>）</w:t>
      </w:r>
      <w:r>
        <w:rPr>
          <w:sz w:val="24"/>
        </w:rPr>
        <w:t>为我公司的代理人</w:t>
      </w:r>
      <w:r>
        <w:rPr>
          <w:spacing w:val="-32"/>
          <w:sz w:val="24"/>
        </w:rPr>
        <w:t>，</w:t>
      </w:r>
      <w:r>
        <w:rPr>
          <w:sz w:val="24"/>
        </w:rPr>
        <w:t>以本公司的名义参加</w:t>
      </w:r>
      <w:r>
        <w:rPr>
          <w:sz w:val="24"/>
          <w:u w:val="single"/>
        </w:rPr>
        <w:t xml:space="preserve"> </w:t>
      </w:r>
      <w:r>
        <w:rPr>
          <w:sz w:val="24"/>
          <w:u w:val="single"/>
        </w:rPr>
        <w:tab/>
      </w:r>
      <w:r>
        <w:rPr>
          <w:sz w:val="24"/>
          <w:u w:val="single"/>
        </w:rPr>
        <w:tab/>
      </w:r>
      <w:r>
        <w:rPr>
          <w:sz w:val="24"/>
        </w:rPr>
        <w:t>的投标活动</w:t>
      </w:r>
      <w:r>
        <w:rPr>
          <w:spacing w:val="-32"/>
          <w:sz w:val="24"/>
        </w:rPr>
        <w:t>。</w:t>
      </w:r>
      <w:r>
        <w:rPr>
          <w:sz w:val="24"/>
        </w:rPr>
        <w:t>代理人在代理时间内参加开标</w:t>
      </w:r>
      <w:r>
        <w:rPr>
          <w:spacing w:val="-96"/>
          <w:sz w:val="24"/>
        </w:rPr>
        <w:t>、</w:t>
      </w:r>
      <w:r>
        <w:rPr>
          <w:sz w:val="24"/>
        </w:rPr>
        <w:t>询标谈判过程中所签署的一切文件和处理与之相关的一切事务，本人均予以承认。</w:t>
      </w:r>
    </w:p>
    <w:p>
      <w:pPr>
        <w:spacing w:before="37" w:line="357" w:lineRule="auto"/>
        <w:ind w:left="791" w:right="6519" w:firstLine="0"/>
        <w:jc w:val="left"/>
        <w:rPr>
          <w:sz w:val="24"/>
        </w:rPr>
      </w:pPr>
      <w:r>
        <w:rPr>
          <w:sz w:val="24"/>
        </w:rPr>
        <w:t>代理人无权转委托。特此委托。</w:t>
      </w:r>
    </w:p>
    <w:p>
      <w:pPr>
        <w:spacing w:before="34"/>
        <w:ind w:left="220" w:right="0" w:firstLine="0"/>
        <w:jc w:val="left"/>
        <w:rPr>
          <w:sz w:val="24"/>
        </w:rPr>
      </w:pPr>
      <w:r>
        <w:rPr>
          <w:sz w:val="24"/>
        </w:rPr>
        <w:t>附：</w:t>
      </w:r>
    </w:p>
    <w:p>
      <w:pPr>
        <w:pStyle w:val="3"/>
        <w:spacing w:before="11"/>
        <w:rPr>
          <w:sz w:val="14"/>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0" w:hRule="atLeast"/>
        </w:trPr>
        <w:tc>
          <w:tcPr>
            <w:tcW w:w="8529" w:type="dxa"/>
          </w:tcPr>
          <w:p>
            <w:pPr>
              <w:pStyle w:val="22"/>
              <w:rPr>
                <w:sz w:val="24"/>
              </w:rPr>
            </w:pPr>
          </w:p>
          <w:p>
            <w:pPr>
              <w:pStyle w:val="22"/>
              <w:rPr>
                <w:sz w:val="24"/>
              </w:rPr>
            </w:pPr>
          </w:p>
          <w:p>
            <w:pPr>
              <w:pStyle w:val="22"/>
              <w:rPr>
                <w:sz w:val="24"/>
              </w:rPr>
            </w:pPr>
          </w:p>
          <w:p>
            <w:pPr>
              <w:pStyle w:val="22"/>
              <w:spacing w:before="1"/>
              <w:rPr>
                <w:sz w:val="29"/>
              </w:rPr>
            </w:pPr>
          </w:p>
          <w:p>
            <w:pPr>
              <w:pStyle w:val="22"/>
              <w:ind w:left="2558" w:right="2559"/>
              <w:jc w:val="center"/>
              <w:rPr>
                <w:sz w:val="24"/>
              </w:rPr>
            </w:pPr>
            <w:r>
              <w:rPr>
                <w:sz w:val="24"/>
              </w:rPr>
              <w:t>代理人身份证正面复印件粘贴处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0" w:hRule="atLeast"/>
        </w:trPr>
        <w:tc>
          <w:tcPr>
            <w:tcW w:w="8529" w:type="dxa"/>
          </w:tcPr>
          <w:p>
            <w:pPr>
              <w:pStyle w:val="22"/>
              <w:rPr>
                <w:sz w:val="24"/>
              </w:rPr>
            </w:pPr>
          </w:p>
          <w:p>
            <w:pPr>
              <w:pStyle w:val="22"/>
              <w:rPr>
                <w:sz w:val="24"/>
              </w:rPr>
            </w:pPr>
          </w:p>
          <w:p>
            <w:pPr>
              <w:pStyle w:val="22"/>
              <w:rPr>
                <w:sz w:val="24"/>
              </w:rPr>
            </w:pPr>
          </w:p>
          <w:p>
            <w:pPr>
              <w:pStyle w:val="22"/>
              <w:spacing w:before="3"/>
              <w:rPr>
                <w:sz w:val="29"/>
              </w:rPr>
            </w:pPr>
          </w:p>
          <w:p>
            <w:pPr>
              <w:pStyle w:val="22"/>
              <w:ind w:left="2558" w:right="2559"/>
              <w:jc w:val="center"/>
              <w:rPr>
                <w:sz w:val="24"/>
              </w:rPr>
            </w:pPr>
            <w:r>
              <w:rPr>
                <w:sz w:val="24"/>
              </w:rPr>
              <w:t>代理人身份证背面复印件粘贴处</w:t>
            </w:r>
          </w:p>
        </w:tc>
      </w:tr>
    </w:tbl>
    <w:p>
      <w:pPr>
        <w:pStyle w:val="3"/>
        <w:spacing w:before="6"/>
        <w:rPr>
          <w:sz w:val="32"/>
        </w:rPr>
      </w:pPr>
    </w:p>
    <w:p>
      <w:pPr>
        <w:tabs>
          <w:tab w:val="left" w:pos="2020"/>
          <w:tab w:val="left" w:pos="2740"/>
          <w:tab w:val="left" w:pos="3460"/>
          <w:tab w:val="left" w:pos="4780"/>
        </w:tabs>
        <w:spacing w:before="0" w:line="712" w:lineRule="auto"/>
        <w:ind w:left="220" w:right="1580" w:firstLine="0"/>
        <w:jc w:val="left"/>
        <w:rPr>
          <w:sz w:val="24"/>
        </w:rPr>
      </w:pPr>
      <w:r>
        <w:rPr>
          <w:sz w:val="24"/>
        </w:rPr>
        <w:t>投标人（盖章）：</w:t>
      </w:r>
      <w:r>
        <w:rPr>
          <w:sz w:val="24"/>
        </w:rPr>
        <w:tab/>
      </w:r>
      <w:r>
        <w:rPr>
          <w:sz w:val="24"/>
        </w:rPr>
        <w:tab/>
      </w:r>
      <w:r>
        <w:rPr>
          <w:sz w:val="24"/>
        </w:rPr>
        <w:tab/>
      </w:r>
      <w:r>
        <w:rPr>
          <w:sz w:val="24"/>
        </w:rPr>
        <w:t>法定代表人（签字或盖章）：日期：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spacing w:after="0" w:line="712" w:lineRule="auto"/>
        <w:jc w:val="left"/>
        <w:rPr>
          <w:sz w:val="24"/>
        </w:rPr>
        <w:sectPr>
          <w:type w:val="continuous"/>
          <w:pgSz w:w="11910" w:h="16850"/>
          <w:pgMar w:top="1080" w:right="1200" w:bottom="1360" w:left="1220" w:header="720" w:footer="720" w:gutter="0"/>
        </w:sectPr>
      </w:pPr>
    </w:p>
    <w:p>
      <w:pPr>
        <w:pStyle w:val="3"/>
        <w:rPr>
          <w:sz w:val="20"/>
        </w:rPr>
      </w:pPr>
    </w:p>
    <w:p>
      <w:pPr>
        <w:spacing w:after="0"/>
        <w:rPr>
          <w:sz w:val="20"/>
        </w:rPr>
        <w:sectPr>
          <w:pgSz w:w="11910" w:h="16850"/>
          <w:pgMar w:top="960" w:right="1300" w:bottom="900" w:left="1220" w:header="774" w:footer="700" w:gutter="0"/>
        </w:sectPr>
      </w:pPr>
    </w:p>
    <w:p>
      <w:pPr>
        <w:pStyle w:val="3"/>
        <w:spacing w:before="170"/>
        <w:ind w:left="220"/>
      </w:pPr>
      <w:r>
        <w:rPr>
          <w:spacing w:val="-11"/>
        </w:rPr>
        <w:t xml:space="preserve">附件-投 </w:t>
      </w:r>
      <w:r>
        <w:t>3</w:t>
      </w:r>
    </w:p>
    <w:p>
      <w:pPr>
        <w:pStyle w:val="3"/>
        <w:spacing w:before="2"/>
        <w:rPr>
          <w:sz w:val="32"/>
        </w:rPr>
      </w:pPr>
      <w:r>
        <w:br w:type="column"/>
      </w:r>
    </w:p>
    <w:p>
      <w:pPr>
        <w:spacing w:before="0"/>
        <w:ind w:left="220" w:right="0" w:firstLine="0"/>
        <w:jc w:val="left"/>
        <w:rPr>
          <w:sz w:val="21"/>
        </w:rPr>
      </w:pPr>
      <w:r>
        <w:rPr>
          <w:rFonts w:hint="eastAsia" w:ascii="黑体" w:eastAsia="黑体"/>
          <w:sz w:val="32"/>
        </w:rPr>
        <w:t>开标现场投标人员健康信息登记表</w:t>
      </w:r>
      <w:r>
        <w:rPr>
          <w:sz w:val="21"/>
        </w:rPr>
        <w:t>（开标时随身携带）</w:t>
      </w:r>
    </w:p>
    <w:p>
      <w:pPr>
        <w:spacing w:after="0"/>
        <w:jc w:val="left"/>
        <w:rPr>
          <w:sz w:val="21"/>
        </w:rPr>
        <w:sectPr>
          <w:type w:val="continuous"/>
          <w:pgSz w:w="11910" w:h="16850"/>
          <w:pgMar w:top="1080" w:right="1300" w:bottom="1360" w:left="1220" w:header="720" w:footer="720" w:gutter="0"/>
          <w:cols w:equalWidth="0" w:num="2">
            <w:col w:w="1116" w:space="50"/>
            <w:col w:w="8224"/>
          </w:cols>
        </w:sectPr>
      </w:pPr>
    </w:p>
    <w:p>
      <w:pPr>
        <w:pStyle w:val="3"/>
        <w:spacing w:before="10"/>
        <w:rPr>
          <w:sz w:val="24"/>
        </w:rPr>
      </w:pPr>
    </w:p>
    <w:tbl>
      <w:tblPr>
        <w:tblStyle w:val="16"/>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2"/>
        <w:gridCol w:w="1183"/>
        <w:gridCol w:w="1301"/>
        <w:gridCol w:w="1099"/>
        <w:gridCol w:w="1121"/>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72" w:type="dxa"/>
          </w:tcPr>
          <w:p>
            <w:pPr>
              <w:pStyle w:val="22"/>
              <w:spacing w:before="5"/>
              <w:rPr>
                <w:sz w:val="22"/>
              </w:rPr>
            </w:pPr>
          </w:p>
          <w:p>
            <w:pPr>
              <w:pStyle w:val="22"/>
              <w:ind w:left="130" w:right="130"/>
              <w:jc w:val="center"/>
              <w:rPr>
                <w:sz w:val="24"/>
              </w:rPr>
            </w:pPr>
            <w:r>
              <w:rPr>
                <w:sz w:val="24"/>
              </w:rPr>
              <w:t>姓名</w:t>
            </w:r>
          </w:p>
        </w:tc>
        <w:tc>
          <w:tcPr>
            <w:tcW w:w="1183" w:type="dxa"/>
          </w:tcPr>
          <w:p>
            <w:pPr>
              <w:pStyle w:val="22"/>
              <w:rPr>
                <w:rFonts w:ascii="Times New Roman"/>
                <w:sz w:val="24"/>
              </w:rPr>
            </w:pPr>
          </w:p>
        </w:tc>
        <w:tc>
          <w:tcPr>
            <w:tcW w:w="1301" w:type="dxa"/>
          </w:tcPr>
          <w:p>
            <w:pPr>
              <w:pStyle w:val="22"/>
              <w:spacing w:before="140" w:line="237" w:lineRule="auto"/>
              <w:ind w:left="523" w:right="148" w:hanging="360"/>
              <w:rPr>
                <w:sz w:val="24"/>
              </w:rPr>
            </w:pPr>
            <w:r>
              <w:rPr>
                <w:sz w:val="24"/>
              </w:rPr>
              <w:t>户籍所在地</w:t>
            </w:r>
          </w:p>
        </w:tc>
        <w:tc>
          <w:tcPr>
            <w:tcW w:w="1099" w:type="dxa"/>
          </w:tcPr>
          <w:p>
            <w:pPr>
              <w:pStyle w:val="22"/>
              <w:rPr>
                <w:rFonts w:ascii="Times New Roman"/>
                <w:sz w:val="24"/>
              </w:rPr>
            </w:pPr>
          </w:p>
        </w:tc>
        <w:tc>
          <w:tcPr>
            <w:tcW w:w="1121" w:type="dxa"/>
          </w:tcPr>
          <w:p>
            <w:pPr>
              <w:pStyle w:val="22"/>
              <w:spacing w:before="140" w:line="237" w:lineRule="auto"/>
              <w:ind w:left="314" w:right="177" w:hanging="120"/>
              <w:rPr>
                <w:sz w:val="24"/>
              </w:rPr>
            </w:pPr>
            <w:r>
              <w:rPr>
                <w:sz w:val="24"/>
              </w:rPr>
              <w:t>身份证号码</w:t>
            </w:r>
          </w:p>
        </w:tc>
        <w:tc>
          <w:tcPr>
            <w:tcW w:w="3142"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72" w:type="dxa"/>
          </w:tcPr>
          <w:p>
            <w:pPr>
              <w:pStyle w:val="22"/>
              <w:spacing w:before="2"/>
              <w:rPr>
                <w:sz w:val="22"/>
              </w:rPr>
            </w:pPr>
          </w:p>
          <w:p>
            <w:pPr>
              <w:pStyle w:val="22"/>
              <w:ind w:left="130" w:right="130"/>
              <w:jc w:val="center"/>
              <w:rPr>
                <w:sz w:val="24"/>
              </w:rPr>
            </w:pPr>
            <w:r>
              <w:rPr>
                <w:sz w:val="24"/>
              </w:rPr>
              <w:t>单位名称</w:t>
            </w:r>
          </w:p>
        </w:tc>
        <w:tc>
          <w:tcPr>
            <w:tcW w:w="7847" w:type="dxa"/>
            <w:gridSpan w:val="5"/>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72" w:type="dxa"/>
          </w:tcPr>
          <w:p>
            <w:pPr>
              <w:pStyle w:val="22"/>
              <w:spacing w:before="3"/>
              <w:rPr>
                <w:sz w:val="22"/>
              </w:rPr>
            </w:pPr>
          </w:p>
          <w:p>
            <w:pPr>
              <w:pStyle w:val="22"/>
              <w:ind w:left="130" w:right="130"/>
              <w:jc w:val="center"/>
              <w:rPr>
                <w:sz w:val="24"/>
              </w:rPr>
            </w:pPr>
            <w:r>
              <w:rPr>
                <w:sz w:val="24"/>
              </w:rPr>
              <w:t>项目名称</w:t>
            </w:r>
          </w:p>
        </w:tc>
        <w:tc>
          <w:tcPr>
            <w:tcW w:w="2485" w:type="dxa"/>
            <w:gridSpan w:val="2"/>
          </w:tcPr>
          <w:p>
            <w:pPr>
              <w:pStyle w:val="22"/>
              <w:rPr>
                <w:rFonts w:ascii="Times New Roman"/>
                <w:sz w:val="24"/>
              </w:rPr>
            </w:pPr>
          </w:p>
        </w:tc>
        <w:tc>
          <w:tcPr>
            <w:tcW w:w="2220" w:type="dxa"/>
            <w:gridSpan w:val="2"/>
          </w:tcPr>
          <w:p>
            <w:pPr>
              <w:pStyle w:val="22"/>
              <w:spacing w:before="3"/>
              <w:rPr>
                <w:sz w:val="22"/>
              </w:rPr>
            </w:pPr>
          </w:p>
          <w:p>
            <w:pPr>
              <w:pStyle w:val="22"/>
              <w:ind w:left="623"/>
              <w:rPr>
                <w:sz w:val="24"/>
              </w:rPr>
            </w:pPr>
            <w:r>
              <w:rPr>
                <w:sz w:val="24"/>
              </w:rPr>
              <w:t>开标时间</w:t>
            </w:r>
          </w:p>
        </w:tc>
        <w:tc>
          <w:tcPr>
            <w:tcW w:w="3142"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72" w:type="dxa"/>
          </w:tcPr>
          <w:p>
            <w:pPr>
              <w:pStyle w:val="22"/>
              <w:spacing w:before="140" w:line="237" w:lineRule="auto"/>
              <w:ind w:left="151" w:right="130"/>
              <w:rPr>
                <w:sz w:val="24"/>
              </w:rPr>
            </w:pPr>
            <w:r>
              <w:rPr>
                <w:sz w:val="24"/>
              </w:rPr>
              <w:t>所在单位联系电话</w:t>
            </w:r>
          </w:p>
        </w:tc>
        <w:tc>
          <w:tcPr>
            <w:tcW w:w="2485" w:type="dxa"/>
            <w:gridSpan w:val="2"/>
          </w:tcPr>
          <w:p>
            <w:pPr>
              <w:pStyle w:val="22"/>
              <w:rPr>
                <w:rFonts w:ascii="Times New Roman"/>
                <w:sz w:val="24"/>
              </w:rPr>
            </w:pPr>
          </w:p>
        </w:tc>
        <w:tc>
          <w:tcPr>
            <w:tcW w:w="2220" w:type="dxa"/>
            <w:gridSpan w:val="2"/>
          </w:tcPr>
          <w:p>
            <w:pPr>
              <w:pStyle w:val="22"/>
              <w:spacing w:before="5"/>
              <w:rPr>
                <w:sz w:val="22"/>
              </w:rPr>
            </w:pPr>
          </w:p>
          <w:p>
            <w:pPr>
              <w:pStyle w:val="22"/>
              <w:ind w:left="623"/>
              <w:rPr>
                <w:sz w:val="24"/>
              </w:rPr>
            </w:pPr>
            <w:r>
              <w:rPr>
                <w:sz w:val="24"/>
              </w:rPr>
              <w:t>手机号码</w:t>
            </w:r>
          </w:p>
        </w:tc>
        <w:tc>
          <w:tcPr>
            <w:tcW w:w="3142"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119" w:type="dxa"/>
            <w:gridSpan w:val="6"/>
          </w:tcPr>
          <w:p>
            <w:pPr>
              <w:pStyle w:val="22"/>
              <w:spacing w:before="94"/>
              <w:ind w:left="3847" w:right="3848"/>
              <w:jc w:val="center"/>
              <w:rPr>
                <w:b/>
                <w:sz w:val="24"/>
              </w:rPr>
            </w:pPr>
            <w:r>
              <w:rPr>
                <w:b/>
                <w:w w:val="95"/>
                <w:sz w:val="24"/>
              </w:rPr>
              <w:t>个人健康情况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119" w:type="dxa"/>
            <w:gridSpan w:val="6"/>
          </w:tcPr>
          <w:p>
            <w:pPr>
              <w:pStyle w:val="22"/>
              <w:tabs>
                <w:tab w:val="left" w:pos="2863"/>
              </w:tabs>
              <w:spacing w:before="94"/>
              <w:ind w:left="103"/>
              <w:rPr>
                <w:sz w:val="24"/>
              </w:rPr>
            </w:pPr>
            <w:r>
              <w:rPr>
                <w:sz w:val="24"/>
              </w:rPr>
              <w:t>体温是否正常？</w:t>
            </w:r>
            <w:r>
              <w:rPr>
                <w:spacing w:val="-1"/>
                <w:sz w:val="24"/>
              </w:rPr>
              <w:t xml:space="preserve"> </w:t>
            </w:r>
            <w:r>
              <w:rPr>
                <w:sz w:val="24"/>
              </w:rPr>
              <w:t>□正常</w:t>
            </w:r>
            <w:r>
              <w:rPr>
                <w:sz w:val="24"/>
              </w:rPr>
              <w:tab/>
            </w:r>
            <w:r>
              <w:rPr>
                <w:sz w:val="24"/>
              </w:rPr>
              <w:t>□不正常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119" w:type="dxa"/>
            <w:gridSpan w:val="6"/>
          </w:tcPr>
          <w:p>
            <w:pPr>
              <w:pStyle w:val="22"/>
              <w:tabs>
                <w:tab w:val="left" w:pos="6463"/>
              </w:tabs>
              <w:spacing w:before="94"/>
              <w:ind w:left="103"/>
              <w:rPr>
                <w:sz w:val="24"/>
              </w:rPr>
            </w:pPr>
            <w:r>
              <w:rPr>
                <w:sz w:val="24"/>
              </w:rPr>
              <w:t>当前有无发热、乏力、干咳、气促等健康异常情况？ □有</w:t>
            </w:r>
            <w:r>
              <w:rPr>
                <w:sz w:val="24"/>
              </w:rPr>
              <w:tab/>
            </w: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119" w:type="dxa"/>
            <w:gridSpan w:val="6"/>
          </w:tcPr>
          <w:p>
            <w:pPr>
              <w:pStyle w:val="22"/>
              <w:tabs>
                <w:tab w:val="left" w:pos="2502"/>
              </w:tabs>
              <w:spacing w:before="94"/>
              <w:ind w:left="103"/>
              <w:rPr>
                <w:sz w:val="24"/>
              </w:rPr>
            </w:pPr>
            <w:r>
              <w:rPr>
                <w:sz w:val="24"/>
              </w:rPr>
              <w:t>有无其他不适？□有</w:t>
            </w:r>
            <w:r>
              <w:rPr>
                <w:sz w:val="24"/>
              </w:rPr>
              <w:tab/>
            </w: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119" w:type="dxa"/>
            <w:gridSpan w:val="6"/>
          </w:tcPr>
          <w:p>
            <w:pPr>
              <w:pStyle w:val="22"/>
              <w:tabs>
                <w:tab w:val="left" w:pos="3223"/>
              </w:tabs>
              <w:spacing w:before="94"/>
              <w:ind w:left="103"/>
              <w:rPr>
                <w:sz w:val="24"/>
              </w:rPr>
            </w:pPr>
            <w:r>
              <w:rPr>
                <w:sz w:val="24"/>
              </w:rPr>
              <w:t>是否与确诊病例接触？□否</w:t>
            </w:r>
            <w:r>
              <w:rPr>
                <w:sz w:val="24"/>
              </w:rPr>
              <w:tab/>
            </w:r>
            <w:r>
              <w:rPr>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119" w:type="dxa"/>
            <w:gridSpan w:val="6"/>
          </w:tcPr>
          <w:p>
            <w:pPr>
              <w:pStyle w:val="22"/>
              <w:tabs>
                <w:tab w:val="left" w:pos="3823"/>
                <w:tab w:val="left" w:pos="5983"/>
              </w:tabs>
              <w:spacing w:before="140" w:line="237" w:lineRule="auto"/>
              <w:ind w:left="103" w:right="2643"/>
              <w:rPr>
                <w:sz w:val="24"/>
              </w:rPr>
            </w:pPr>
            <w:r>
              <w:rPr>
                <w:sz w:val="24"/>
              </w:rPr>
              <w:t>是否在最近</w:t>
            </w:r>
            <w:r>
              <w:rPr>
                <w:spacing w:val="-61"/>
                <w:sz w:val="24"/>
              </w:rPr>
              <w:t xml:space="preserve"> </w:t>
            </w:r>
            <w:r>
              <w:rPr>
                <w:sz w:val="24"/>
              </w:rPr>
              <w:t>14</w:t>
            </w:r>
            <w:r>
              <w:rPr>
                <w:spacing w:val="-60"/>
                <w:sz w:val="24"/>
              </w:rPr>
              <w:t xml:space="preserve"> </w:t>
            </w:r>
            <w:r>
              <w:rPr>
                <w:sz w:val="24"/>
              </w:rPr>
              <w:t>天来自（或途径）疫情重点地区？□否</w:t>
            </w:r>
            <w:r>
              <w:rPr>
                <w:sz w:val="24"/>
              </w:rPr>
              <w:tab/>
            </w:r>
            <w:r>
              <w:rPr>
                <w:sz w:val="24"/>
              </w:rPr>
              <w:t>□是所在（途径）地：</w:t>
            </w:r>
            <w:r>
              <w:rPr>
                <w:sz w:val="24"/>
              </w:rPr>
              <w:tab/>
            </w:r>
            <w:r>
              <w:rPr>
                <w:sz w:val="24"/>
              </w:rPr>
              <w:t>前往时间：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119" w:type="dxa"/>
            <w:gridSpan w:val="6"/>
          </w:tcPr>
          <w:p>
            <w:pPr>
              <w:pStyle w:val="22"/>
              <w:tabs>
                <w:tab w:val="left" w:pos="7543"/>
              </w:tabs>
              <w:spacing w:before="140" w:line="237" w:lineRule="auto"/>
              <w:ind w:left="103" w:right="1083"/>
              <w:rPr>
                <w:sz w:val="24"/>
              </w:rPr>
            </w:pPr>
            <w:r>
              <w:rPr>
                <w:sz w:val="24"/>
              </w:rPr>
              <w:t>最近</w:t>
            </w:r>
            <w:r>
              <w:rPr>
                <w:spacing w:val="-60"/>
                <w:sz w:val="24"/>
              </w:rPr>
              <w:t xml:space="preserve"> </w:t>
            </w:r>
            <w:r>
              <w:rPr>
                <w:sz w:val="24"/>
              </w:rPr>
              <w:t>14</w:t>
            </w:r>
            <w:r>
              <w:rPr>
                <w:spacing w:val="-61"/>
                <w:sz w:val="24"/>
              </w:rPr>
              <w:t xml:space="preserve"> </w:t>
            </w:r>
            <w:r>
              <w:rPr>
                <w:sz w:val="24"/>
              </w:rPr>
              <w:t>天是否存在与来自疫情重点地区、境外人员接触情况？□否</w:t>
            </w:r>
            <w:r>
              <w:rPr>
                <w:sz w:val="24"/>
              </w:rPr>
              <w:tab/>
            </w:r>
            <w:r>
              <w:rPr>
                <w:sz w:val="24"/>
              </w:rPr>
              <w:t>□是接触时间为：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9119" w:type="dxa"/>
            <w:gridSpan w:val="6"/>
          </w:tcPr>
          <w:p>
            <w:pPr>
              <w:pStyle w:val="22"/>
              <w:rPr>
                <w:sz w:val="24"/>
              </w:rPr>
            </w:pPr>
          </w:p>
          <w:p>
            <w:pPr>
              <w:pStyle w:val="22"/>
              <w:tabs>
                <w:tab w:val="left" w:pos="5602"/>
              </w:tabs>
              <w:spacing w:before="172" w:line="237" w:lineRule="auto"/>
              <w:ind w:left="103" w:right="104" w:firstLine="480"/>
              <w:rPr>
                <w:sz w:val="24"/>
              </w:rPr>
            </w:pPr>
            <w:r>
              <w:rPr>
                <w:sz w:val="24"/>
              </w:rPr>
              <w:t>本单</w:t>
            </w:r>
            <w:r>
              <w:rPr>
                <w:spacing w:val="2"/>
                <w:sz w:val="24"/>
              </w:rPr>
              <w:t>位</w:t>
            </w:r>
            <w:r>
              <w:rPr>
                <w:sz w:val="24"/>
              </w:rPr>
              <w:t>拟派</w:t>
            </w:r>
            <w:r>
              <w:rPr>
                <w:spacing w:val="2"/>
                <w:sz w:val="24"/>
              </w:rPr>
              <w:t>上</w:t>
            </w:r>
            <w:r>
              <w:rPr>
                <w:sz w:val="24"/>
              </w:rPr>
              <w:t>述人</w:t>
            </w:r>
            <w:r>
              <w:rPr>
                <w:spacing w:val="2"/>
                <w:sz w:val="24"/>
              </w:rPr>
              <w:t>员参</w:t>
            </w:r>
            <w:r>
              <w:rPr>
                <w:spacing w:val="5"/>
                <w:sz w:val="24"/>
              </w:rPr>
              <w:t>加</w:t>
            </w:r>
            <w:r>
              <w:rPr>
                <w:spacing w:val="5"/>
                <w:sz w:val="24"/>
                <w:u w:val="single"/>
              </w:rPr>
              <w:t xml:space="preserve"> </w:t>
            </w:r>
            <w:r>
              <w:rPr>
                <w:spacing w:val="5"/>
                <w:sz w:val="24"/>
                <w:u w:val="single"/>
              </w:rPr>
              <w:tab/>
            </w:r>
            <w:r>
              <w:rPr>
                <w:sz w:val="24"/>
                <w:u w:val="single"/>
              </w:rPr>
              <w:t>工</w:t>
            </w:r>
            <w:r>
              <w:rPr>
                <w:spacing w:val="2"/>
                <w:sz w:val="24"/>
                <w:u w:val="single"/>
              </w:rPr>
              <w:t>程</w:t>
            </w:r>
            <w:r>
              <w:rPr>
                <w:sz w:val="24"/>
              </w:rPr>
              <w:t>开</w:t>
            </w:r>
            <w:r>
              <w:rPr>
                <w:spacing w:val="2"/>
                <w:sz w:val="24"/>
              </w:rPr>
              <w:t>标</w:t>
            </w:r>
            <w:r>
              <w:rPr>
                <w:sz w:val="24"/>
              </w:rPr>
              <w:t>活动</w:t>
            </w:r>
            <w:r>
              <w:rPr>
                <w:spacing w:val="2"/>
                <w:sz w:val="24"/>
              </w:rPr>
              <w:t>，</w:t>
            </w:r>
            <w:r>
              <w:rPr>
                <w:sz w:val="24"/>
              </w:rPr>
              <w:t>以</w:t>
            </w:r>
            <w:r>
              <w:rPr>
                <w:spacing w:val="2"/>
                <w:sz w:val="24"/>
              </w:rPr>
              <w:t>上</w:t>
            </w:r>
            <w:r>
              <w:rPr>
                <w:sz w:val="24"/>
              </w:rPr>
              <w:t>信息真</w:t>
            </w:r>
            <w:r>
              <w:rPr>
                <w:spacing w:val="2"/>
                <w:sz w:val="24"/>
              </w:rPr>
              <w:t>实</w:t>
            </w:r>
            <w:r>
              <w:rPr>
                <w:sz w:val="24"/>
              </w:rPr>
              <w:t>准 确。如有信息有误或缺失，愿承担由此引起的一切后果及法律责任。</w:t>
            </w:r>
          </w:p>
          <w:p>
            <w:pPr>
              <w:pStyle w:val="22"/>
              <w:spacing w:before="8"/>
              <w:rPr>
                <w:sz w:val="23"/>
              </w:rPr>
            </w:pPr>
          </w:p>
          <w:p>
            <w:pPr>
              <w:pStyle w:val="22"/>
              <w:tabs>
                <w:tab w:val="left" w:pos="5023"/>
              </w:tabs>
              <w:ind w:left="103"/>
              <w:rPr>
                <w:sz w:val="24"/>
              </w:rPr>
            </w:pPr>
            <w:r>
              <w:rPr>
                <w:sz w:val="24"/>
              </w:rPr>
              <w:t>参加人员（签名）：</w:t>
            </w:r>
            <w:r>
              <w:rPr>
                <w:sz w:val="24"/>
              </w:rPr>
              <w:tab/>
            </w:r>
            <w:r>
              <w:rPr>
                <w:sz w:val="24"/>
              </w:rPr>
              <w:t>单位（公章）：</w:t>
            </w:r>
          </w:p>
        </w:tc>
      </w:tr>
    </w:tbl>
    <w:p>
      <w:pPr>
        <w:spacing w:before="0" w:line="272" w:lineRule="exact"/>
        <w:ind w:left="220" w:right="0" w:firstLine="0"/>
        <w:jc w:val="left"/>
        <w:rPr>
          <w:sz w:val="24"/>
        </w:rPr>
      </w:pPr>
      <w:r>
        <w:rPr>
          <w:sz w:val="24"/>
        </w:rPr>
        <w:t>注：1、由招标人或中心工作人员“现场测量体温”后进入投标现场。</w:t>
      </w:r>
    </w:p>
    <w:p>
      <w:pPr>
        <w:spacing w:before="1" w:line="237" w:lineRule="auto"/>
        <w:ind w:left="220" w:right="0" w:firstLine="480"/>
        <w:jc w:val="left"/>
        <w:rPr>
          <w:sz w:val="24"/>
        </w:rPr>
      </w:pPr>
      <w:r>
        <w:rPr>
          <w:sz w:val="24"/>
        </w:rPr>
        <w:t xml:space="preserve">2、投标单位应严格落实参投人员的健康申报和真实性承诺制度，如实填写本表， </w:t>
      </w:r>
      <w:r>
        <w:rPr>
          <w:spacing w:val="-4"/>
          <w:sz w:val="24"/>
        </w:rPr>
        <w:t xml:space="preserve">以下人员应自觉回避：最近 </w:t>
      </w:r>
      <w:r>
        <w:rPr>
          <w:sz w:val="24"/>
        </w:rPr>
        <w:t>14</w:t>
      </w:r>
      <w:r>
        <w:rPr>
          <w:spacing w:val="-7"/>
          <w:sz w:val="24"/>
        </w:rPr>
        <w:t xml:space="preserve"> 天接触过新冠肺炎疑似或确诊病例的，出现发热</w:t>
      </w:r>
      <w:r>
        <w:rPr>
          <w:sz w:val="24"/>
        </w:rPr>
        <w:t>（超过</w:t>
      </w:r>
    </w:p>
    <w:p>
      <w:pPr>
        <w:spacing w:before="0" w:line="310" w:lineRule="exact"/>
        <w:ind w:left="220" w:right="0" w:firstLine="0"/>
        <w:jc w:val="left"/>
        <w:rPr>
          <w:sz w:val="24"/>
        </w:rPr>
      </w:pPr>
      <w:r>
        <w:rPr>
          <w:sz w:val="24"/>
        </w:rPr>
        <w:t>37.2 度）、咳嗽、胸闷等症状的，来自（途径）重点疫区且隔离未满 14 天的。</w:t>
      </w:r>
    </w:p>
    <w:p>
      <w:pPr>
        <w:spacing w:before="0" w:line="312" w:lineRule="exact"/>
        <w:ind w:left="220" w:right="0" w:firstLine="0"/>
        <w:jc w:val="left"/>
        <w:rPr>
          <w:sz w:val="24"/>
        </w:rPr>
      </w:pPr>
      <w:r>
        <w:rPr>
          <w:sz w:val="24"/>
        </w:rPr>
        <w:t>3、如现场两次复测体温大于 37 度的或健康码为红黄色的人员，应及时离场。</w:t>
      </w:r>
    </w:p>
    <w:p>
      <w:pPr>
        <w:spacing w:after="0" w:line="312" w:lineRule="exact"/>
        <w:jc w:val="left"/>
        <w:rPr>
          <w:sz w:val="24"/>
        </w:rPr>
        <w:sectPr>
          <w:type w:val="continuous"/>
          <w:pgSz w:w="11910" w:h="16850"/>
          <w:pgMar w:top="1080" w:right="1300" w:bottom="1360" w:left="1220" w:header="720" w:footer="720" w:gutter="0"/>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2"/>
        <w:rPr>
          <w:sz w:val="18"/>
        </w:rPr>
      </w:pPr>
    </w:p>
    <w:p>
      <w:pPr>
        <w:spacing w:before="0" w:line="460" w:lineRule="exact"/>
        <w:ind w:left="3385" w:right="3386" w:firstLine="0"/>
        <w:jc w:val="center"/>
        <w:rPr>
          <w:b/>
          <w:sz w:val="36"/>
        </w:rPr>
      </w:pPr>
      <w:r>
        <w:rPr>
          <w:b/>
          <w:w w:val="95"/>
          <w:sz w:val="36"/>
        </w:rPr>
        <w:t>有关资料复印件</w:t>
      </w:r>
    </w:p>
    <w:sectPr>
      <w:pgSz w:w="11910" w:h="16850"/>
      <w:pgMar w:top="960" w:right="1300" w:bottom="900" w:left="1300" w:header="774" w:footer="70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Mincho">
    <w:altName w:val="Segoe Print"/>
    <w:panose1 w:val="00000000000000000000"/>
    <w:charset w:val="00"/>
    <w:family w:val="moder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296.75pt;margin-top:772.2pt;height:11pt;width:16.2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w:t>
                </w:r>
                <w:r>
                  <w:fldChar w:fldCharType="end"/>
                </w:r>
                <w:r>
                  <w:rPr>
                    <w:rFonts w:ascii="Calibri"/>
                    <w:sz w:val="18"/>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3" o:spid="_x0000_s2063" o:spt="202" type="#_x0000_t202" style="position:absolute;left:0pt;margin-left:294.35pt;margin-top:772.2pt;height:11pt;width:20.9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71</w:t>
                </w:r>
                <w:r>
                  <w:fldChar w:fldCharType="end"/>
                </w:r>
                <w:r>
                  <w:rPr>
                    <w:rFonts w:ascii="Calibri"/>
                    <w:sz w:val="18"/>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4" o:spid="_x0000_s2064"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- 80 -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0" o:spid="_x0000_s2090" o:spt="202" type="#_x0000_t202" style="position:absolute;left:0pt;margin-left:294.45pt;margin-top:772.2pt;height:11pt;width:20.75pt;mso-position-horizontal-relative:page;mso-position-vertical-relative:page;z-index:2510039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81</w:t>
                </w:r>
                <w:r>
                  <w:fldChar w:fldCharType="end"/>
                </w:r>
                <w:r>
                  <w:rPr>
                    <w:rFonts w:ascii="Calibri"/>
                    <w:sz w:val="18"/>
                  </w:rPr>
                  <w:t xml:space="preserve"> -</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1" o:spid="_x0000_s2091" o:spt="202" type="#_x0000_t202" style="position:absolute;left:0pt;margin-left:294.45pt;margin-top:772.2pt;height:11pt;width:20.75pt;mso-position-horizontal-relative:page;mso-position-vertical-relative:page;z-index:50233651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81</w:t>
                </w:r>
                <w:r>
                  <w:fldChar w:fldCharType="end"/>
                </w:r>
                <w:r>
                  <w:rPr>
                    <w:rFonts w:ascii="Calibri"/>
                    <w:sz w:val="18"/>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5" o:spid="_x0000_s2065"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81</w:t>
                </w:r>
                <w:r>
                  <w:fldChar w:fldCharType="end"/>
                </w:r>
                <w:r>
                  <w:rPr>
                    <w:rFonts w:ascii="Calibri"/>
                    <w:sz w:val="18"/>
                  </w:rPr>
                  <w:t xml:space="preserve"> -</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6" o:spid="_x0000_s2076" o:spt="202" type="#_x0000_t202" style="position:absolute;left:0pt;margin-left:416.25pt;margin-top:525.6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88</w:t>
                </w:r>
                <w:r>
                  <w:fldChar w:fldCharType="end"/>
                </w:r>
                <w:r>
                  <w:rPr>
                    <w:rFonts w:ascii="Calibri"/>
                    <w:sz w:val="18"/>
                  </w:rPr>
                  <w:t xml:space="preserve"> -</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8" o:spid="_x0000_s2078" o:spt="202" type="#_x0000_t202" style="position:absolute;left:0pt;margin-left:294.45pt;margin-top:772.2pt;height:11pt;width:20.75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90</w:t>
                </w:r>
                <w:r>
                  <w:fldChar w:fldCharType="end"/>
                </w:r>
                <w:r>
                  <w:rPr>
                    <w:rFonts w:ascii="Calibri"/>
                    <w:sz w:val="18"/>
                  </w:rPr>
                  <w:t xml:space="preserve"> -</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9" o:spid="_x0000_s2079" o:spt="202" type="#_x0000_t202" style="position:absolute;left:0pt;margin-left:292.2pt;margin-top:772.2pt;height:11pt;width:25.3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- 100 -</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0" o:spid="_x0000_s2080" o:spt="202" type="#_x0000_t202" style="position:absolute;left:0pt;margin-left:292.2pt;margin-top:772.2pt;height:11pt;width:25.3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101</w:t>
                </w:r>
                <w:r>
                  <w:fldChar w:fldCharType="end"/>
                </w:r>
                <w:r>
                  <w:rPr>
                    <w:rFonts w:ascii="Calibri"/>
                    <w:sz w:val="18"/>
                  </w:rPr>
                  <w:t xml:space="preserve"> -</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1" o:spid="_x0000_s2081" o:spt="202" type="#_x0000_t202" style="position:absolute;left:0pt;margin-left:278.75pt;margin-top:770.3pt;height:16.5pt;width:37.95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rFonts w:ascii="Tahoma"/>
                    <w:sz w:val="24"/>
                  </w:rPr>
                </w:pPr>
                <w:r>
                  <w:rPr>
                    <w:rFonts w:ascii="Tahoma"/>
                    <w:sz w:val="24"/>
                  </w:rPr>
                  <w:t xml:space="preserve">- </w:t>
                </w:r>
                <w:r>
                  <w:fldChar w:fldCharType="begin"/>
                </w:r>
                <w:r>
                  <w:rPr>
                    <w:rFonts w:ascii="Tahoma"/>
                    <w:sz w:val="24"/>
                  </w:rPr>
                  <w:instrText xml:space="preserve"> PAGE </w:instrText>
                </w:r>
                <w:r>
                  <w:fldChar w:fldCharType="separate"/>
                </w:r>
                <w:r>
                  <w:t>103</w:t>
                </w:r>
                <w:r>
                  <w:fldChar w:fldCharType="end"/>
                </w:r>
                <w:r>
                  <w:rPr>
                    <w:rFonts w:ascii="Tahoma"/>
                    <w:sz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- 10 -</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2" o:spid="_x0000_s2082" o:spt="202" type="#_x0000_t202" style="position:absolute;left:0pt;margin-left:278.75pt;margin-top:770.3pt;height:16.5pt;width:37.95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rFonts w:ascii="Tahoma"/>
                    <w:sz w:val="24"/>
                  </w:rPr>
                </w:pPr>
                <w:r>
                  <w:rPr>
                    <w:rFonts w:ascii="Tahoma"/>
                    <w:sz w:val="24"/>
                  </w:rPr>
                  <w:t xml:space="preserve">- </w:t>
                </w:r>
                <w:r>
                  <w:fldChar w:fldCharType="begin"/>
                </w:r>
                <w:r>
                  <w:rPr>
                    <w:rFonts w:ascii="Tahoma"/>
                    <w:sz w:val="24"/>
                  </w:rPr>
                  <w:instrText xml:space="preserve"> PAGE </w:instrText>
                </w:r>
                <w:r>
                  <w:fldChar w:fldCharType="separate"/>
                </w:r>
                <w:r>
                  <w:t>104</w:t>
                </w:r>
                <w:r>
                  <w:fldChar w:fldCharType="end"/>
                </w:r>
                <w:r>
                  <w:rPr>
                    <w:rFonts w:ascii="Tahoma"/>
                    <w:sz w:val="24"/>
                  </w:rPr>
                  <w:t xml:space="preserve"> -</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4" o:spid="_x0000_s2084" o:spt="202" type="#_x0000_t202" style="position:absolute;left:0pt;margin-left:284.4pt;margin-top:779.2pt;height:14pt;width:33.2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0" w:line="264" w:lineRule="exact"/>
                  <w:ind w:left="20" w:right="0" w:firstLine="0"/>
                  <w:jc w:val="left"/>
                  <w:rPr>
                    <w:rFonts w:ascii="Calibri"/>
                    <w:sz w:val="24"/>
                  </w:rPr>
                </w:pPr>
                <w:r>
                  <w:rPr>
                    <w:rFonts w:ascii="Calibri"/>
                    <w:sz w:val="24"/>
                  </w:rPr>
                  <w:t xml:space="preserve">- </w:t>
                </w:r>
                <w:r>
                  <w:fldChar w:fldCharType="begin"/>
                </w:r>
                <w:r>
                  <w:rPr>
                    <w:rFonts w:ascii="Calibri"/>
                    <w:sz w:val="24"/>
                  </w:rPr>
                  <w:instrText xml:space="preserve"> PAGE </w:instrText>
                </w:r>
                <w:r>
                  <w:fldChar w:fldCharType="separate"/>
                </w:r>
                <w:r>
                  <w:t>105</w:t>
                </w:r>
                <w:r>
                  <w:fldChar w:fldCharType="end"/>
                </w:r>
                <w:r>
                  <w:rPr>
                    <w:rFonts w:ascii="Calibri"/>
                    <w:sz w:val="24"/>
                  </w:rPr>
                  <w:t xml:space="preserve"> -</w:t>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7" o:spid="_x0000_s2087" o:spt="202" type="#_x0000_t202" style="position:absolute;left:0pt;margin-left:284.4pt;margin-top:779.2pt;height:14pt;width:33.2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0" w:line="264" w:lineRule="exact"/>
                  <w:ind w:left="20" w:right="0" w:firstLine="0"/>
                  <w:jc w:val="left"/>
                  <w:rPr>
                    <w:rFonts w:ascii="Calibri"/>
                    <w:sz w:val="24"/>
                  </w:rPr>
                </w:pPr>
                <w:r>
                  <w:rPr>
                    <w:rFonts w:ascii="Calibri"/>
                    <w:sz w:val="24"/>
                  </w:rPr>
                  <w:t xml:space="preserve">- </w:t>
                </w:r>
                <w:r>
                  <w:fldChar w:fldCharType="begin"/>
                </w:r>
                <w:r>
                  <w:rPr>
                    <w:rFonts w:ascii="Calibri"/>
                    <w:sz w:val="24"/>
                  </w:rPr>
                  <w:instrText xml:space="preserve"> PAGE </w:instrText>
                </w:r>
                <w:r>
                  <w:fldChar w:fldCharType="separate"/>
                </w:r>
                <w:r>
                  <w:t>110</w:t>
                </w:r>
                <w:r>
                  <w:fldChar w:fldCharType="end"/>
                </w:r>
                <w:r>
                  <w:rPr>
                    <w:rFonts w:ascii="Calibri"/>
                    <w:sz w:val="24"/>
                  </w:rPr>
                  <w:t xml:space="preserve"> -</w:t>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9" o:spid="_x0000_s2089" o:spt="202" type="#_x0000_t202" style="position:absolute;left:0pt;margin-left:283.05pt;margin-top:796pt;height:12.6pt;width:29.25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pStyle w:val="3"/>
                  <w:spacing w:line="23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111</w:t>
                </w:r>
                <w:r>
                  <w:fldChar w:fldCharType="end"/>
                </w:r>
                <w:r>
                  <w:rPr>
                    <w:rFonts w:ascii="Calibri"/>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11</w:t>
                </w:r>
                <w:r>
                  <w:fldChar w:fldCharType="end"/>
                </w:r>
                <w:r>
                  <w:rPr>
                    <w:rFonts w:ascii="Calibri"/>
                    <w:sz w:val="1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4" o:spid="_x0000_s2054"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21</w:t>
                </w:r>
                <w:r>
                  <w:fldChar w:fldCharType="end"/>
                </w:r>
                <w:r>
                  <w:rPr>
                    <w:rFonts w:ascii="Calibri"/>
                    <w:sz w:val="1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- 30 -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6" o:spid="_x0000_s2056"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31</w:t>
                </w:r>
                <w:r>
                  <w:fldChar w:fldCharType="end"/>
                </w:r>
                <w:r>
                  <w:rPr>
                    <w:rFonts w:ascii="Calibri"/>
                    <w:sz w:val="1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7" o:spid="_x0000_s2057"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- 40 -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8" o:spid="_x0000_s2058"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41</w:t>
                </w:r>
                <w:r>
                  <w:fldChar w:fldCharType="end"/>
                </w:r>
                <w:r>
                  <w:rPr>
                    <w:rFonts w:ascii="Calibri"/>
                    <w:sz w:val="1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2" o:spid="_x0000_s2062" o:spt="202" type="#_x0000_t202" style="position:absolute;left:0pt;margin-left:294.45pt;margin-top:772.2pt;height:11pt;width:20.7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61</w:t>
                </w:r>
                <w:r>
                  <w:fldChar w:fldCharType="end"/>
                </w:r>
                <w:r>
                  <w:rPr>
                    <w:rFonts w:ascii="Calibri"/>
                    <w:sz w:val="1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306.45pt;margin-top:43.05pt;height:12.6pt;width:233.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pStyle w:val="3"/>
                  <w:spacing w:line="231" w:lineRule="exact"/>
                  <w:ind w:left="20"/>
                  <w:rPr>
                    <w:rFonts w:hint="eastAsia" w:ascii="仿宋" w:eastAsia="仿宋"/>
                  </w:rPr>
                </w:pPr>
                <w:r>
                  <w:rPr>
                    <w:rFonts w:hint="eastAsia" w:ascii="仿宋" w:eastAsia="仿宋"/>
                    <w:color w:val="0000FF"/>
                  </w:rPr>
                  <w:t>杭深铁路苍南动车站站前广场改扩建工程</w:t>
                </w:r>
                <w:r>
                  <w:rPr>
                    <w:rFonts w:hint="eastAsia" w:ascii="仿宋" w:eastAsia="仿宋"/>
                  </w:rPr>
                  <w:t>施工招标文件</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3" o:spid="_x0000_s2083" o:spt="202" type="#_x0000_t202" style="position:absolute;left:0pt;margin-left:448.95pt;margin-top:42.85pt;height:11pt;width:83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hint="eastAsia" w:ascii="仿宋" w:hAnsi="仿宋" w:eastAsia="仿宋"/>
                    <w:sz w:val="18"/>
                  </w:rPr>
                </w:pPr>
                <w:r>
                  <w:rPr>
                    <w:rFonts w:hint="eastAsia" w:ascii="仿宋" w:hAnsi="仿宋" w:eastAsia="仿宋"/>
                    <w:sz w:val="18"/>
                  </w:rPr>
                  <w:t>工程名称★招标文件</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line id="_x0000_s2085" o:spid="_x0000_s2085" o:spt="20" style="position:absolute;left:0pt;margin-left:69.5pt;margin-top:54.55pt;height:0pt;width:463pt;mso-position-horizontal-relative:page;mso-position-vertical-relative:page;z-index:-327680;mso-width-relative:page;mso-height-relative:page;" stroked="t" coordsize="21600,21600">
          <v:path arrowok="t"/>
          <v:fill focussize="0,0"/>
          <v:stroke weight="0.72pt" color="#000000"/>
          <v:imagedata o:title=""/>
          <o:lock v:ext="edit"/>
        </v:line>
      </w:pict>
    </w:r>
    <w:r>
      <w:pict>
        <v:shape id="_x0000_s2086" o:spid="_x0000_s2086" o:spt="202" type="#_x0000_t202" style="position:absolute;left:0pt;margin-left:448.95pt;margin-top:42.85pt;height:11pt;width:83pt;mso-position-horizontal-relative:page;mso-position-vertical-relative:page;z-index:-327680;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hint="eastAsia" w:ascii="仿宋" w:hAnsi="仿宋" w:eastAsia="仿宋"/>
                    <w:sz w:val="18"/>
                  </w:rPr>
                </w:pPr>
                <w:r>
                  <w:rPr>
                    <w:rFonts w:hint="eastAsia" w:ascii="仿宋" w:hAnsi="仿宋" w:eastAsia="仿宋"/>
                    <w:sz w:val="18"/>
                  </w:rPr>
                  <w:t>工程名称★招标文件</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line id="_x0000_s2088" o:spid="_x0000_s2088" o:spt="20" style="position:absolute;left:0pt;margin-left:70.55pt;margin-top:48.35pt;height:0pt;width:454.15pt;mso-position-horizontal-relative:page;mso-position-vertical-relative:page;z-index:-327680;mso-width-relative:page;mso-height-relative:page;" stroked="t" coordsize="21600,21600">
          <v:path arrowok="t"/>
          <v:fill focussize="0,0"/>
          <v:stroke weight="0.72pt" color="#000000"/>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6" o:spid="_x0000_s2066" o:spt="202" type="#_x0000_t202" style="position:absolute;left:0pt;margin-left:306.45pt;margin-top:43.05pt;height:12.6pt;width:233.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pStyle w:val="3"/>
                  <w:spacing w:line="231" w:lineRule="exact"/>
                  <w:ind w:left="20"/>
                  <w:rPr>
                    <w:rFonts w:hint="eastAsia" w:ascii="仿宋" w:eastAsia="仿宋"/>
                  </w:rPr>
                </w:pPr>
                <w:r>
                  <w:rPr>
                    <w:rFonts w:hint="eastAsia" w:ascii="仿宋" w:eastAsia="仿宋"/>
                    <w:color w:val="0000FF"/>
                  </w:rPr>
                  <w:t>杭深铁路苍南动车站站前广场改扩建工程</w:t>
                </w:r>
                <w:r>
                  <w:rPr>
                    <w:rFonts w:hint="eastAsia" w:ascii="仿宋" w:eastAsia="仿宋"/>
                  </w:rPr>
                  <w:t>施工招标文件</w:t>
                </w:r>
              </w:p>
            </w:txbxContent>
          </v:textbox>
        </v:shape>
      </w:pict>
    </w:r>
    <w:r>
      <w:pict>
        <v:shape id="_x0000_s2067" o:spid="_x0000_s2067" o:spt="202" type="#_x0000_t202" style="position:absolute;left:0pt;margin-left:69.9pt;margin-top:68.8pt;height:14pt;width:59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sz w:val="24"/>
                  </w:rPr>
                </w:pPr>
                <w:r>
                  <w:rPr>
                    <w:spacing w:val="-16"/>
                    <w:sz w:val="24"/>
                  </w:rPr>
                  <w:t xml:space="preserve">商务标 </w:t>
                </w:r>
                <w:r>
                  <w:rPr>
                    <w:sz w:val="24"/>
                  </w:rPr>
                  <w:t>1：</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8" o:spid="_x0000_s2068" o:spt="202" type="#_x0000_t202" style="position:absolute;left:0pt;margin-left:306.45pt;margin-top:43.05pt;height:12.6pt;width:233.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pStyle w:val="3"/>
                  <w:spacing w:line="231" w:lineRule="exact"/>
                  <w:ind w:left="20"/>
                  <w:rPr>
                    <w:rFonts w:hint="eastAsia" w:ascii="仿宋" w:eastAsia="仿宋"/>
                  </w:rPr>
                </w:pPr>
                <w:r>
                  <w:rPr>
                    <w:rFonts w:hint="eastAsia" w:ascii="仿宋" w:eastAsia="仿宋"/>
                    <w:color w:val="0000FF"/>
                  </w:rPr>
                  <w:t>杭深铁路苍南动车站站前广场改扩建工程</w:t>
                </w:r>
                <w:r>
                  <w:rPr>
                    <w:rFonts w:hint="eastAsia" w:ascii="仿宋" w:eastAsia="仿宋"/>
                  </w:rPr>
                  <w:t>施工招标文件</w:t>
                </w:r>
              </w:p>
            </w:txbxContent>
          </v:textbox>
        </v:shape>
      </w:pict>
    </w:r>
    <w:r>
      <w:pict>
        <v:shape id="_x0000_s2069" o:spid="_x0000_s2069" o:spt="202" type="#_x0000_t202" style="position:absolute;left:0pt;margin-left:69.9pt;margin-top:68.8pt;height:14pt;width:59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sz w:val="24"/>
                  </w:rPr>
                </w:pPr>
                <w:r>
                  <w:rPr>
                    <w:spacing w:val="-16"/>
                    <w:sz w:val="24"/>
                  </w:rPr>
                  <w:t xml:space="preserve">商务标 </w:t>
                </w:r>
                <w:r>
                  <w:rPr>
                    <w:sz w:val="24"/>
                  </w:rPr>
                  <w:t>2：</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0" o:spid="_x0000_s2070" o:spt="202" type="#_x0000_t202" style="position:absolute;left:0pt;margin-left:306.45pt;margin-top:43.05pt;height:12.6pt;width:233.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pStyle w:val="3"/>
                  <w:spacing w:line="231" w:lineRule="exact"/>
                  <w:ind w:left="20"/>
                  <w:rPr>
                    <w:rFonts w:hint="eastAsia" w:ascii="仿宋" w:eastAsia="仿宋"/>
                  </w:rPr>
                </w:pPr>
                <w:r>
                  <w:rPr>
                    <w:rFonts w:hint="eastAsia" w:ascii="仿宋" w:eastAsia="仿宋"/>
                    <w:color w:val="0000FF"/>
                  </w:rPr>
                  <w:t>杭深铁路苍南动车站站前广场改扩建工程</w:t>
                </w:r>
                <w:r>
                  <w:rPr>
                    <w:rFonts w:hint="eastAsia" w:ascii="仿宋" w:eastAsia="仿宋"/>
                  </w:rPr>
                  <w:t>施工招标文件</w:t>
                </w:r>
              </w:p>
            </w:txbxContent>
          </v:textbox>
        </v:shape>
      </w:pict>
    </w:r>
    <w:r>
      <w:pict>
        <v:shape id="_x0000_s2071" o:spid="_x0000_s2071" o:spt="202" type="#_x0000_t202" style="position:absolute;left:0pt;margin-left:69.9pt;margin-top:68.8pt;height:14pt;width:35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sz w:val="24"/>
                  </w:rPr>
                </w:pPr>
                <w:r>
                  <w:rPr>
                    <w:spacing w:val="-30"/>
                    <w:sz w:val="24"/>
                  </w:rPr>
                  <w:t xml:space="preserve">表 </w:t>
                </w:r>
                <w:r>
                  <w:rPr>
                    <w:sz w:val="24"/>
                  </w:rPr>
                  <w:t>1：</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2" o:spid="_x0000_s2072" o:spt="202" type="#_x0000_t202" style="position:absolute;left:0pt;margin-left:306.45pt;margin-top:43.05pt;height:12.6pt;width:233.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pStyle w:val="3"/>
                  <w:spacing w:line="231" w:lineRule="exact"/>
                  <w:ind w:left="20"/>
                  <w:rPr>
                    <w:rFonts w:hint="eastAsia" w:ascii="仿宋" w:eastAsia="仿宋"/>
                  </w:rPr>
                </w:pPr>
                <w:r>
                  <w:rPr>
                    <w:rFonts w:hint="eastAsia" w:ascii="仿宋" w:eastAsia="仿宋"/>
                    <w:color w:val="0000FF"/>
                  </w:rPr>
                  <w:t>杭深铁路苍南动车站站前广场改扩建工程</w:t>
                </w:r>
                <w:r>
                  <w:rPr>
                    <w:rFonts w:hint="eastAsia" w:ascii="仿宋" w:eastAsia="仿宋"/>
                  </w:rPr>
                  <w:t>施工招标文件</w:t>
                </w:r>
              </w:p>
            </w:txbxContent>
          </v:textbox>
        </v:shape>
      </w:pict>
    </w:r>
    <w:r>
      <w:pict>
        <v:shape id="_x0000_s2073" o:spid="_x0000_s2073" o:spt="202" type="#_x0000_t202" style="position:absolute;left:0pt;margin-left:69.9pt;margin-top:68.8pt;height:14pt;width:2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spacing w:before="0" w:line="260" w:lineRule="exact"/>
                  <w:ind w:left="20" w:right="0" w:firstLine="0"/>
                  <w:jc w:val="left"/>
                  <w:rPr>
                    <w:sz w:val="24"/>
                  </w:rPr>
                </w:pPr>
                <w:r>
                  <w:rPr>
                    <w:spacing w:val="-30"/>
                    <w:sz w:val="24"/>
                  </w:rPr>
                  <w:t xml:space="preserve">表 </w:t>
                </w:r>
                <w:r>
                  <w:rPr>
                    <w:sz w:val="24"/>
                  </w:rPr>
                  <w:t>2</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4" o:spid="_x0000_s2074" o:spt="202" type="#_x0000_t202" style="position:absolute;left:0pt;margin-left:306.45pt;margin-top:43.05pt;height:12.6pt;width:233.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pStyle w:val="3"/>
                  <w:spacing w:line="231" w:lineRule="exact"/>
                  <w:ind w:left="20"/>
                  <w:rPr>
                    <w:rFonts w:hint="eastAsia" w:ascii="仿宋" w:eastAsia="仿宋"/>
                  </w:rPr>
                </w:pPr>
                <w:r>
                  <w:rPr>
                    <w:rFonts w:hint="eastAsia" w:ascii="仿宋" w:eastAsia="仿宋"/>
                    <w:color w:val="0000FF"/>
                  </w:rPr>
                  <w:t>杭深铁路苍南动车站站前广场改扩建工程</w:t>
                </w:r>
                <w:r>
                  <w:rPr>
                    <w:rFonts w:hint="eastAsia" w:ascii="仿宋" w:eastAsia="仿宋"/>
                  </w:rPr>
                  <w:t>施工招标文件</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5" o:spid="_x0000_s2075" o:spt="202" type="#_x0000_t202" style="position:absolute;left:0pt;margin-left:576pt;margin-top:43.05pt;height:12.6pt;width:233.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pStyle w:val="3"/>
                  <w:spacing w:line="231" w:lineRule="exact"/>
                  <w:ind w:left="20"/>
                  <w:rPr>
                    <w:rFonts w:hint="eastAsia" w:ascii="仿宋" w:eastAsia="仿宋"/>
                  </w:rPr>
                </w:pPr>
                <w:r>
                  <w:rPr>
                    <w:rFonts w:hint="eastAsia" w:ascii="仿宋" w:eastAsia="仿宋"/>
                    <w:color w:val="0000FF"/>
                  </w:rPr>
                  <w:t>杭深铁路苍南动车站站前广场改扩建工程</w:t>
                </w:r>
                <w:r>
                  <w:rPr>
                    <w:rFonts w:hint="eastAsia" w:ascii="仿宋" w:eastAsia="仿宋"/>
                  </w:rPr>
                  <w:t>施工招标文件</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7" o:spid="_x0000_s2077" o:spt="202" type="#_x0000_t202" style="position:absolute;left:0pt;margin-left:306.45pt;margin-top:43.05pt;height:12.6pt;width:233.3pt;mso-position-horizontal-relative:page;mso-position-vertical-relative:page;z-index:-328704;mso-width-relative:page;mso-height-relative:page;" filled="f" stroked="f" coordsize="21600,21600">
          <v:path/>
          <v:fill on="f" focussize="0,0"/>
          <v:stroke on="f" joinstyle="miter"/>
          <v:imagedata o:title=""/>
          <o:lock v:ext="edit"/>
          <v:textbox inset="0mm,0mm,0mm,0mm">
            <w:txbxContent>
              <w:p>
                <w:pPr>
                  <w:pStyle w:val="3"/>
                  <w:spacing w:line="231" w:lineRule="exact"/>
                  <w:ind w:left="20"/>
                  <w:rPr>
                    <w:rFonts w:hint="eastAsia" w:ascii="仿宋" w:eastAsia="仿宋"/>
                  </w:rPr>
                </w:pPr>
                <w:r>
                  <w:rPr>
                    <w:rFonts w:hint="eastAsia" w:ascii="仿宋" w:eastAsia="仿宋"/>
                    <w:color w:val="0000FF"/>
                  </w:rPr>
                  <w:t>杭深铁路苍南动车站站前广场改扩建工程</w:t>
                </w:r>
                <w:r>
                  <w:rPr>
                    <w:rFonts w:hint="eastAsia" w:ascii="仿宋" w:eastAsia="仿宋"/>
                  </w:rPr>
                  <w:t>施工招标文件</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0"/>
      </w:rPr>
    </w:pPr>
  </w:p>
  <w:p>
    <w:pPr>
      <w:pStyle w:val="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2"/>
      <w:numFmt w:val="decimal"/>
      <w:lvlText w:val="%1"/>
      <w:lvlJc w:val="left"/>
      <w:pPr>
        <w:ind w:left="1222" w:hanging="473"/>
        <w:jc w:val="left"/>
      </w:pPr>
      <w:rPr>
        <w:rFonts w:hint="default"/>
      </w:rPr>
    </w:lvl>
    <w:lvl w:ilvl="1" w:tentative="0">
      <w:start w:val="2"/>
      <w:numFmt w:val="decimal"/>
      <w:lvlText w:val="%1.%2"/>
      <w:lvlJc w:val="left"/>
      <w:pPr>
        <w:ind w:left="1222" w:hanging="473"/>
        <w:jc w:val="right"/>
      </w:pPr>
      <w:rPr>
        <w:rFonts w:hint="default" w:ascii="Times New Roman" w:hAnsi="Times New Roman" w:eastAsia="Times New Roman" w:cs="Times New Roman"/>
        <w:w w:val="100"/>
        <w:sz w:val="21"/>
        <w:szCs w:val="21"/>
      </w:rPr>
    </w:lvl>
    <w:lvl w:ilvl="2" w:tentative="0">
      <w:start w:val="1"/>
      <w:numFmt w:val="decimal"/>
      <w:lvlText w:val="%1.%2.%3"/>
      <w:lvlJc w:val="left"/>
      <w:pPr>
        <w:ind w:left="1170" w:hanging="632"/>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278" w:hanging="632"/>
      </w:pPr>
      <w:rPr>
        <w:rFonts w:hint="default"/>
      </w:rPr>
    </w:lvl>
    <w:lvl w:ilvl="4" w:tentative="0">
      <w:start w:val="0"/>
      <w:numFmt w:val="bullet"/>
      <w:lvlText w:val="•"/>
      <w:lvlJc w:val="left"/>
      <w:pPr>
        <w:ind w:left="3336" w:hanging="632"/>
      </w:pPr>
      <w:rPr>
        <w:rFonts w:hint="default"/>
      </w:rPr>
    </w:lvl>
    <w:lvl w:ilvl="5" w:tentative="0">
      <w:start w:val="0"/>
      <w:numFmt w:val="bullet"/>
      <w:lvlText w:val="•"/>
      <w:lvlJc w:val="left"/>
      <w:pPr>
        <w:ind w:left="4394" w:hanging="632"/>
      </w:pPr>
      <w:rPr>
        <w:rFonts w:hint="default"/>
      </w:rPr>
    </w:lvl>
    <w:lvl w:ilvl="6" w:tentative="0">
      <w:start w:val="0"/>
      <w:numFmt w:val="bullet"/>
      <w:lvlText w:val="•"/>
      <w:lvlJc w:val="left"/>
      <w:pPr>
        <w:ind w:left="5453" w:hanging="632"/>
      </w:pPr>
      <w:rPr>
        <w:rFonts w:hint="default"/>
      </w:rPr>
    </w:lvl>
    <w:lvl w:ilvl="7" w:tentative="0">
      <w:start w:val="0"/>
      <w:numFmt w:val="bullet"/>
      <w:lvlText w:val="•"/>
      <w:lvlJc w:val="left"/>
      <w:pPr>
        <w:ind w:left="6511" w:hanging="632"/>
      </w:pPr>
      <w:rPr>
        <w:rFonts w:hint="default"/>
      </w:rPr>
    </w:lvl>
    <w:lvl w:ilvl="8" w:tentative="0">
      <w:start w:val="0"/>
      <w:numFmt w:val="bullet"/>
      <w:lvlText w:val="•"/>
      <w:lvlJc w:val="left"/>
      <w:pPr>
        <w:ind w:left="7569" w:hanging="632"/>
      </w:pPr>
      <w:rPr>
        <w:rFonts w:hint="default"/>
      </w:rPr>
    </w:lvl>
  </w:abstractNum>
  <w:abstractNum w:abstractNumId="1">
    <w:nsid w:val="845B5372"/>
    <w:multiLevelType w:val="multilevel"/>
    <w:tmpl w:val="845B5372"/>
    <w:lvl w:ilvl="0" w:tentative="0">
      <w:start w:val="1"/>
      <w:numFmt w:val="decimal"/>
      <w:lvlText w:val="%1"/>
      <w:lvlJc w:val="left"/>
      <w:pPr>
        <w:ind w:left="118" w:hanging="425"/>
        <w:jc w:val="left"/>
      </w:pPr>
      <w:rPr>
        <w:rFonts w:hint="default"/>
      </w:rPr>
    </w:lvl>
    <w:lvl w:ilvl="1" w:tentative="0">
      <w:start w:val="1"/>
      <w:numFmt w:val="decimal"/>
      <w:lvlText w:val="%1.%2"/>
      <w:lvlJc w:val="left"/>
      <w:pPr>
        <w:ind w:left="118" w:hanging="425"/>
        <w:jc w:val="left"/>
      </w:pPr>
      <w:rPr>
        <w:rFonts w:hint="default" w:ascii="宋体" w:hAnsi="宋体" w:eastAsia="宋体" w:cs="宋体"/>
        <w:w w:val="100"/>
        <w:sz w:val="21"/>
        <w:szCs w:val="21"/>
      </w:rPr>
    </w:lvl>
    <w:lvl w:ilvl="2" w:tentative="0">
      <w:start w:val="0"/>
      <w:numFmt w:val="bullet"/>
      <w:lvlText w:val="•"/>
      <w:lvlJc w:val="left"/>
      <w:pPr>
        <w:ind w:left="2033" w:hanging="425"/>
      </w:pPr>
      <w:rPr>
        <w:rFonts w:hint="default"/>
      </w:rPr>
    </w:lvl>
    <w:lvl w:ilvl="3" w:tentative="0">
      <w:start w:val="0"/>
      <w:numFmt w:val="bullet"/>
      <w:lvlText w:val="•"/>
      <w:lvlJc w:val="left"/>
      <w:pPr>
        <w:ind w:left="2989" w:hanging="425"/>
      </w:pPr>
      <w:rPr>
        <w:rFonts w:hint="default"/>
      </w:rPr>
    </w:lvl>
    <w:lvl w:ilvl="4" w:tentative="0">
      <w:start w:val="0"/>
      <w:numFmt w:val="bullet"/>
      <w:lvlText w:val="•"/>
      <w:lvlJc w:val="left"/>
      <w:pPr>
        <w:ind w:left="3946" w:hanging="425"/>
      </w:pPr>
      <w:rPr>
        <w:rFonts w:hint="default"/>
      </w:rPr>
    </w:lvl>
    <w:lvl w:ilvl="5" w:tentative="0">
      <w:start w:val="0"/>
      <w:numFmt w:val="bullet"/>
      <w:lvlText w:val="•"/>
      <w:lvlJc w:val="left"/>
      <w:pPr>
        <w:ind w:left="4903" w:hanging="425"/>
      </w:pPr>
      <w:rPr>
        <w:rFonts w:hint="default"/>
      </w:rPr>
    </w:lvl>
    <w:lvl w:ilvl="6" w:tentative="0">
      <w:start w:val="0"/>
      <w:numFmt w:val="bullet"/>
      <w:lvlText w:val="•"/>
      <w:lvlJc w:val="left"/>
      <w:pPr>
        <w:ind w:left="5859" w:hanging="425"/>
      </w:pPr>
      <w:rPr>
        <w:rFonts w:hint="default"/>
      </w:rPr>
    </w:lvl>
    <w:lvl w:ilvl="7" w:tentative="0">
      <w:start w:val="0"/>
      <w:numFmt w:val="bullet"/>
      <w:lvlText w:val="•"/>
      <w:lvlJc w:val="left"/>
      <w:pPr>
        <w:ind w:left="6816" w:hanging="425"/>
      </w:pPr>
      <w:rPr>
        <w:rFonts w:hint="default"/>
      </w:rPr>
    </w:lvl>
    <w:lvl w:ilvl="8" w:tentative="0">
      <w:start w:val="0"/>
      <w:numFmt w:val="bullet"/>
      <w:lvlText w:val="•"/>
      <w:lvlJc w:val="left"/>
      <w:pPr>
        <w:ind w:left="7773" w:hanging="425"/>
      </w:pPr>
      <w:rPr>
        <w:rFonts w:hint="default"/>
      </w:rPr>
    </w:lvl>
  </w:abstractNum>
  <w:abstractNum w:abstractNumId="2">
    <w:nsid w:val="8461FADE"/>
    <w:multiLevelType w:val="multilevel"/>
    <w:tmpl w:val="8461FADE"/>
    <w:lvl w:ilvl="0" w:tentative="0">
      <w:start w:val="7"/>
      <w:numFmt w:val="decimal"/>
      <w:lvlText w:val="%1"/>
      <w:lvlJc w:val="left"/>
      <w:pPr>
        <w:ind w:left="908" w:hanging="370"/>
        <w:jc w:val="left"/>
      </w:pPr>
      <w:rPr>
        <w:rFonts w:hint="default"/>
      </w:rPr>
    </w:lvl>
    <w:lvl w:ilvl="1" w:tentative="0">
      <w:start w:val="6"/>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0"/>
      <w:numFmt w:val="bullet"/>
      <w:lvlText w:val="•"/>
      <w:lvlJc w:val="left"/>
      <w:pPr>
        <w:ind w:left="1971" w:hanging="370"/>
      </w:pPr>
      <w:rPr>
        <w:rFonts w:hint="default"/>
      </w:rPr>
    </w:lvl>
    <w:lvl w:ilvl="3" w:tentative="0">
      <w:start w:val="0"/>
      <w:numFmt w:val="bullet"/>
      <w:lvlText w:val="•"/>
      <w:lvlJc w:val="left"/>
      <w:pPr>
        <w:ind w:left="2923" w:hanging="370"/>
      </w:pPr>
      <w:rPr>
        <w:rFonts w:hint="default"/>
      </w:rPr>
    </w:lvl>
    <w:lvl w:ilvl="4" w:tentative="0">
      <w:start w:val="0"/>
      <w:numFmt w:val="bullet"/>
      <w:lvlText w:val="•"/>
      <w:lvlJc w:val="left"/>
      <w:pPr>
        <w:ind w:left="3875" w:hanging="370"/>
      </w:pPr>
      <w:rPr>
        <w:rFonts w:hint="default"/>
      </w:rPr>
    </w:lvl>
    <w:lvl w:ilvl="5" w:tentative="0">
      <w:start w:val="0"/>
      <w:numFmt w:val="bullet"/>
      <w:lvlText w:val="•"/>
      <w:lvlJc w:val="left"/>
      <w:pPr>
        <w:ind w:left="4827" w:hanging="370"/>
      </w:pPr>
      <w:rPr>
        <w:rFonts w:hint="default"/>
      </w:rPr>
    </w:lvl>
    <w:lvl w:ilvl="6" w:tentative="0">
      <w:start w:val="0"/>
      <w:numFmt w:val="bullet"/>
      <w:lvlText w:val="•"/>
      <w:lvlJc w:val="left"/>
      <w:pPr>
        <w:ind w:left="5779" w:hanging="370"/>
      </w:pPr>
      <w:rPr>
        <w:rFonts w:hint="default"/>
      </w:rPr>
    </w:lvl>
    <w:lvl w:ilvl="7" w:tentative="0">
      <w:start w:val="0"/>
      <w:numFmt w:val="bullet"/>
      <w:lvlText w:val="•"/>
      <w:lvlJc w:val="left"/>
      <w:pPr>
        <w:ind w:left="6730" w:hanging="370"/>
      </w:pPr>
      <w:rPr>
        <w:rFonts w:hint="default"/>
      </w:rPr>
    </w:lvl>
    <w:lvl w:ilvl="8" w:tentative="0">
      <w:start w:val="0"/>
      <w:numFmt w:val="bullet"/>
      <w:lvlText w:val="•"/>
      <w:lvlJc w:val="left"/>
      <w:pPr>
        <w:ind w:left="7682" w:hanging="370"/>
      </w:pPr>
      <w:rPr>
        <w:rFonts w:hint="default"/>
      </w:rPr>
    </w:lvl>
  </w:abstractNum>
  <w:abstractNum w:abstractNumId="3">
    <w:nsid w:val="8CAEB125"/>
    <w:multiLevelType w:val="multilevel"/>
    <w:tmpl w:val="8CAEB125"/>
    <w:lvl w:ilvl="0" w:tentative="0">
      <w:start w:val="3"/>
      <w:numFmt w:val="decimal"/>
      <w:lvlText w:val="%1"/>
      <w:lvlJc w:val="left"/>
      <w:pPr>
        <w:ind w:left="908" w:hanging="370"/>
        <w:jc w:val="left"/>
      </w:pPr>
      <w:rPr>
        <w:rFonts w:hint="default"/>
      </w:rPr>
    </w:lvl>
    <w:lvl w:ilvl="1" w:tentative="0">
      <w:start w:val="1"/>
      <w:numFmt w:val="decimal"/>
      <w:lvlText w:val="%1.%2"/>
      <w:lvlJc w:val="left"/>
      <w:pPr>
        <w:ind w:left="118" w:hanging="370"/>
        <w:jc w:val="left"/>
      </w:pPr>
      <w:rPr>
        <w:rFonts w:hint="default"/>
        <w:w w:val="100"/>
      </w:rPr>
    </w:lvl>
    <w:lvl w:ilvl="2" w:tentative="0">
      <w:start w:val="0"/>
      <w:numFmt w:val="bullet"/>
      <w:lvlText w:val="•"/>
      <w:lvlJc w:val="left"/>
      <w:pPr>
        <w:ind w:left="1876" w:hanging="370"/>
      </w:pPr>
      <w:rPr>
        <w:rFonts w:hint="default"/>
      </w:rPr>
    </w:lvl>
    <w:lvl w:ilvl="3" w:tentative="0">
      <w:start w:val="0"/>
      <w:numFmt w:val="bullet"/>
      <w:lvlText w:val="•"/>
      <w:lvlJc w:val="left"/>
      <w:pPr>
        <w:ind w:left="2852" w:hanging="370"/>
      </w:pPr>
      <w:rPr>
        <w:rFonts w:hint="default"/>
      </w:rPr>
    </w:lvl>
    <w:lvl w:ilvl="4" w:tentative="0">
      <w:start w:val="0"/>
      <w:numFmt w:val="bullet"/>
      <w:lvlText w:val="•"/>
      <w:lvlJc w:val="left"/>
      <w:pPr>
        <w:ind w:left="3828" w:hanging="370"/>
      </w:pPr>
      <w:rPr>
        <w:rFonts w:hint="default"/>
      </w:rPr>
    </w:lvl>
    <w:lvl w:ilvl="5" w:tentative="0">
      <w:start w:val="0"/>
      <w:numFmt w:val="bullet"/>
      <w:lvlText w:val="•"/>
      <w:lvlJc w:val="left"/>
      <w:pPr>
        <w:ind w:left="4805" w:hanging="370"/>
      </w:pPr>
      <w:rPr>
        <w:rFonts w:hint="default"/>
      </w:rPr>
    </w:lvl>
    <w:lvl w:ilvl="6" w:tentative="0">
      <w:start w:val="0"/>
      <w:numFmt w:val="bullet"/>
      <w:lvlText w:val="•"/>
      <w:lvlJc w:val="left"/>
      <w:pPr>
        <w:ind w:left="5781" w:hanging="370"/>
      </w:pPr>
      <w:rPr>
        <w:rFonts w:hint="default"/>
      </w:rPr>
    </w:lvl>
    <w:lvl w:ilvl="7" w:tentative="0">
      <w:start w:val="0"/>
      <w:numFmt w:val="bullet"/>
      <w:lvlText w:val="•"/>
      <w:lvlJc w:val="left"/>
      <w:pPr>
        <w:ind w:left="6757" w:hanging="370"/>
      </w:pPr>
      <w:rPr>
        <w:rFonts w:hint="default"/>
      </w:rPr>
    </w:lvl>
    <w:lvl w:ilvl="8" w:tentative="0">
      <w:start w:val="0"/>
      <w:numFmt w:val="bullet"/>
      <w:lvlText w:val="•"/>
      <w:lvlJc w:val="left"/>
      <w:pPr>
        <w:ind w:left="7733" w:hanging="370"/>
      </w:pPr>
      <w:rPr>
        <w:rFonts w:hint="default"/>
      </w:rPr>
    </w:lvl>
  </w:abstractNum>
  <w:abstractNum w:abstractNumId="4">
    <w:nsid w:val="91995D4F"/>
    <w:multiLevelType w:val="multilevel"/>
    <w:tmpl w:val="91995D4F"/>
    <w:lvl w:ilvl="0" w:tentative="0">
      <w:start w:val="18"/>
      <w:numFmt w:val="decimal"/>
      <w:lvlText w:val="%1"/>
      <w:lvlJc w:val="left"/>
      <w:pPr>
        <w:ind w:left="1011" w:hanging="473"/>
        <w:jc w:val="left"/>
      </w:pPr>
      <w:rPr>
        <w:rFonts w:hint="default"/>
      </w:rPr>
    </w:lvl>
    <w:lvl w:ilvl="1" w:tentative="0">
      <w:start w:val="5"/>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0"/>
      <w:numFmt w:val="bullet"/>
      <w:lvlText w:val="•"/>
      <w:lvlJc w:val="left"/>
      <w:pPr>
        <w:ind w:left="2753" w:hanging="473"/>
      </w:pPr>
      <w:rPr>
        <w:rFonts w:hint="default"/>
      </w:rPr>
    </w:lvl>
    <w:lvl w:ilvl="3" w:tentative="0">
      <w:start w:val="0"/>
      <w:numFmt w:val="bullet"/>
      <w:lvlText w:val="•"/>
      <w:lvlJc w:val="left"/>
      <w:pPr>
        <w:ind w:left="3619" w:hanging="473"/>
      </w:pPr>
      <w:rPr>
        <w:rFonts w:hint="default"/>
      </w:rPr>
    </w:lvl>
    <w:lvl w:ilvl="4" w:tentative="0">
      <w:start w:val="0"/>
      <w:numFmt w:val="bullet"/>
      <w:lvlText w:val="•"/>
      <w:lvlJc w:val="left"/>
      <w:pPr>
        <w:ind w:left="4486" w:hanging="473"/>
      </w:pPr>
      <w:rPr>
        <w:rFonts w:hint="default"/>
      </w:rPr>
    </w:lvl>
    <w:lvl w:ilvl="5" w:tentative="0">
      <w:start w:val="0"/>
      <w:numFmt w:val="bullet"/>
      <w:lvlText w:val="•"/>
      <w:lvlJc w:val="left"/>
      <w:pPr>
        <w:ind w:left="5353" w:hanging="473"/>
      </w:pPr>
      <w:rPr>
        <w:rFonts w:hint="default"/>
      </w:rPr>
    </w:lvl>
    <w:lvl w:ilvl="6" w:tentative="0">
      <w:start w:val="0"/>
      <w:numFmt w:val="bullet"/>
      <w:lvlText w:val="•"/>
      <w:lvlJc w:val="left"/>
      <w:pPr>
        <w:ind w:left="6219" w:hanging="473"/>
      </w:pPr>
      <w:rPr>
        <w:rFonts w:hint="default"/>
      </w:rPr>
    </w:lvl>
    <w:lvl w:ilvl="7" w:tentative="0">
      <w:start w:val="0"/>
      <w:numFmt w:val="bullet"/>
      <w:lvlText w:val="•"/>
      <w:lvlJc w:val="left"/>
      <w:pPr>
        <w:ind w:left="7086" w:hanging="473"/>
      </w:pPr>
      <w:rPr>
        <w:rFonts w:hint="default"/>
      </w:rPr>
    </w:lvl>
    <w:lvl w:ilvl="8" w:tentative="0">
      <w:start w:val="0"/>
      <w:numFmt w:val="bullet"/>
      <w:lvlText w:val="•"/>
      <w:lvlJc w:val="left"/>
      <w:pPr>
        <w:ind w:left="7953" w:hanging="473"/>
      </w:pPr>
      <w:rPr>
        <w:rFonts w:hint="default"/>
      </w:rPr>
    </w:lvl>
  </w:abstractNum>
  <w:abstractNum w:abstractNumId="5">
    <w:nsid w:val="9239341B"/>
    <w:multiLevelType w:val="multilevel"/>
    <w:tmpl w:val="9239341B"/>
    <w:lvl w:ilvl="0" w:tentative="0">
      <w:start w:val="3"/>
      <w:numFmt w:val="decimal"/>
      <w:lvlText w:val="%1"/>
      <w:lvlJc w:val="left"/>
      <w:pPr>
        <w:ind w:left="488" w:hanging="370"/>
        <w:jc w:val="left"/>
      </w:pPr>
      <w:rPr>
        <w:rFonts w:hint="default"/>
      </w:rPr>
    </w:lvl>
    <w:lvl w:ilvl="1" w:tentative="0">
      <w:start w:val="6"/>
      <w:numFmt w:val="decimal"/>
      <w:lvlText w:val="%1.%2"/>
      <w:lvlJc w:val="left"/>
      <w:pPr>
        <w:ind w:left="488" w:hanging="370"/>
        <w:jc w:val="left"/>
      </w:pPr>
      <w:rPr>
        <w:rFonts w:hint="default" w:ascii="宋体" w:hAnsi="宋体" w:eastAsia="宋体" w:cs="宋体"/>
        <w:b/>
        <w:bCs/>
        <w:w w:val="99"/>
        <w:sz w:val="21"/>
        <w:szCs w:val="21"/>
      </w:rPr>
    </w:lvl>
    <w:lvl w:ilvl="2" w:tentative="0">
      <w:start w:val="1"/>
      <w:numFmt w:val="decimal"/>
      <w:lvlText w:val="%1.%2.%3"/>
      <w:lvlJc w:val="left"/>
      <w:pPr>
        <w:ind w:left="118" w:hanging="579"/>
        <w:jc w:val="left"/>
      </w:pPr>
      <w:rPr>
        <w:rFonts w:hint="default"/>
        <w:w w:val="100"/>
      </w:rPr>
    </w:lvl>
    <w:lvl w:ilvl="3" w:tentative="0">
      <w:start w:val="0"/>
      <w:numFmt w:val="bullet"/>
      <w:lvlText w:val="•"/>
      <w:lvlJc w:val="left"/>
      <w:pPr>
        <w:ind w:left="2525" w:hanging="579"/>
      </w:pPr>
      <w:rPr>
        <w:rFonts w:hint="default"/>
      </w:rPr>
    </w:lvl>
    <w:lvl w:ilvl="4" w:tentative="0">
      <w:start w:val="0"/>
      <w:numFmt w:val="bullet"/>
      <w:lvlText w:val="•"/>
      <w:lvlJc w:val="left"/>
      <w:pPr>
        <w:ind w:left="3548" w:hanging="579"/>
      </w:pPr>
      <w:rPr>
        <w:rFonts w:hint="default"/>
      </w:rPr>
    </w:lvl>
    <w:lvl w:ilvl="5" w:tentative="0">
      <w:start w:val="0"/>
      <w:numFmt w:val="bullet"/>
      <w:lvlText w:val="•"/>
      <w:lvlJc w:val="left"/>
      <w:pPr>
        <w:ind w:left="4571" w:hanging="579"/>
      </w:pPr>
      <w:rPr>
        <w:rFonts w:hint="default"/>
      </w:rPr>
    </w:lvl>
    <w:lvl w:ilvl="6" w:tentative="0">
      <w:start w:val="0"/>
      <w:numFmt w:val="bullet"/>
      <w:lvlText w:val="•"/>
      <w:lvlJc w:val="left"/>
      <w:pPr>
        <w:ind w:left="5594" w:hanging="579"/>
      </w:pPr>
      <w:rPr>
        <w:rFonts w:hint="default"/>
      </w:rPr>
    </w:lvl>
    <w:lvl w:ilvl="7" w:tentative="0">
      <w:start w:val="0"/>
      <w:numFmt w:val="bullet"/>
      <w:lvlText w:val="•"/>
      <w:lvlJc w:val="left"/>
      <w:pPr>
        <w:ind w:left="6617" w:hanging="579"/>
      </w:pPr>
      <w:rPr>
        <w:rFonts w:hint="default"/>
      </w:rPr>
    </w:lvl>
    <w:lvl w:ilvl="8" w:tentative="0">
      <w:start w:val="0"/>
      <w:numFmt w:val="bullet"/>
      <w:lvlText w:val="•"/>
      <w:lvlJc w:val="left"/>
      <w:pPr>
        <w:ind w:left="7640" w:hanging="579"/>
      </w:pPr>
      <w:rPr>
        <w:rFonts w:hint="default"/>
      </w:rPr>
    </w:lvl>
  </w:abstractNum>
  <w:abstractNum w:abstractNumId="6">
    <w:nsid w:val="9288B902"/>
    <w:multiLevelType w:val="multilevel"/>
    <w:tmpl w:val="9288B902"/>
    <w:lvl w:ilvl="0" w:tentative="0">
      <w:start w:val="7"/>
      <w:numFmt w:val="decimal"/>
      <w:lvlText w:val="%1"/>
      <w:lvlJc w:val="left"/>
      <w:pPr>
        <w:ind w:left="908" w:hanging="370"/>
        <w:jc w:val="left"/>
      </w:pPr>
      <w:rPr>
        <w:rFonts w:hint="default"/>
      </w:rPr>
    </w:lvl>
    <w:lvl w:ilvl="1" w:tentative="0">
      <w:start w:val="2"/>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064"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976" w:hanging="526"/>
      </w:pPr>
      <w:rPr>
        <w:rFonts w:hint="default"/>
      </w:rPr>
    </w:lvl>
    <w:lvl w:ilvl="4" w:tentative="0">
      <w:start w:val="0"/>
      <w:numFmt w:val="bullet"/>
      <w:lvlText w:val="•"/>
      <w:lvlJc w:val="left"/>
      <w:pPr>
        <w:ind w:left="3935" w:hanging="526"/>
      </w:pPr>
      <w:rPr>
        <w:rFonts w:hint="default"/>
      </w:rPr>
    </w:lvl>
    <w:lvl w:ilvl="5" w:tentative="0">
      <w:start w:val="0"/>
      <w:numFmt w:val="bullet"/>
      <w:lvlText w:val="•"/>
      <w:lvlJc w:val="left"/>
      <w:pPr>
        <w:ind w:left="4893" w:hanging="526"/>
      </w:pPr>
      <w:rPr>
        <w:rFonts w:hint="default"/>
      </w:rPr>
    </w:lvl>
    <w:lvl w:ilvl="6" w:tentative="0">
      <w:start w:val="0"/>
      <w:numFmt w:val="bullet"/>
      <w:lvlText w:val="•"/>
      <w:lvlJc w:val="left"/>
      <w:pPr>
        <w:ind w:left="5852" w:hanging="526"/>
      </w:pPr>
      <w:rPr>
        <w:rFonts w:hint="default"/>
      </w:rPr>
    </w:lvl>
    <w:lvl w:ilvl="7" w:tentative="0">
      <w:start w:val="0"/>
      <w:numFmt w:val="bullet"/>
      <w:lvlText w:val="•"/>
      <w:lvlJc w:val="left"/>
      <w:pPr>
        <w:ind w:left="6810" w:hanging="526"/>
      </w:pPr>
      <w:rPr>
        <w:rFonts w:hint="default"/>
      </w:rPr>
    </w:lvl>
    <w:lvl w:ilvl="8" w:tentative="0">
      <w:start w:val="0"/>
      <w:numFmt w:val="bullet"/>
      <w:lvlText w:val="•"/>
      <w:lvlJc w:val="left"/>
      <w:pPr>
        <w:ind w:left="7769" w:hanging="526"/>
      </w:pPr>
      <w:rPr>
        <w:rFonts w:hint="default"/>
      </w:rPr>
    </w:lvl>
  </w:abstractNum>
  <w:abstractNum w:abstractNumId="7">
    <w:nsid w:val="9C8AC8EF"/>
    <w:multiLevelType w:val="multilevel"/>
    <w:tmpl w:val="9C8AC8EF"/>
    <w:lvl w:ilvl="0" w:tentative="0">
      <w:start w:val="1"/>
      <w:numFmt w:val="decimal"/>
      <w:lvlText w:val="%1"/>
      <w:lvlJc w:val="left"/>
      <w:pPr>
        <w:ind w:left="1004" w:hanging="466"/>
        <w:jc w:val="left"/>
      </w:pPr>
      <w:rPr>
        <w:rFonts w:hint="default"/>
      </w:rPr>
    </w:lvl>
    <w:lvl w:ilvl="1" w:tentative="0">
      <w:start w:val="11"/>
      <w:numFmt w:val="decimal"/>
      <w:lvlText w:val="%1.%2"/>
      <w:lvlJc w:val="left"/>
      <w:pPr>
        <w:ind w:left="1004" w:hanging="466"/>
        <w:jc w:val="left"/>
      </w:pPr>
      <w:rPr>
        <w:rFonts w:hint="default" w:ascii="Times New Roman" w:hAnsi="Times New Roman" w:eastAsia="Times New Roman" w:cs="Times New Roman"/>
        <w:spacing w:val="-8"/>
        <w:w w:val="100"/>
        <w:sz w:val="21"/>
        <w:szCs w:val="21"/>
      </w:rPr>
    </w:lvl>
    <w:lvl w:ilvl="2" w:tentative="0">
      <w:start w:val="1"/>
      <w:numFmt w:val="decimal"/>
      <w:lvlText w:val="%1.%2.%3"/>
      <w:lvlJc w:val="left"/>
      <w:pPr>
        <w:ind w:left="118" w:hanging="572"/>
        <w:jc w:val="right"/>
      </w:pPr>
      <w:rPr>
        <w:rFonts w:hint="default" w:ascii="Times New Roman" w:hAnsi="Times New Roman" w:eastAsia="Times New Roman" w:cs="Times New Roman"/>
        <w:spacing w:val="-8"/>
        <w:w w:val="100"/>
        <w:sz w:val="21"/>
        <w:szCs w:val="21"/>
      </w:rPr>
    </w:lvl>
    <w:lvl w:ilvl="3" w:tentative="0">
      <w:start w:val="0"/>
      <w:numFmt w:val="bullet"/>
      <w:lvlText w:val="•"/>
      <w:lvlJc w:val="left"/>
      <w:pPr>
        <w:ind w:left="2921" w:hanging="572"/>
      </w:pPr>
      <w:rPr>
        <w:rFonts w:hint="default"/>
      </w:rPr>
    </w:lvl>
    <w:lvl w:ilvl="4" w:tentative="0">
      <w:start w:val="0"/>
      <w:numFmt w:val="bullet"/>
      <w:lvlText w:val="•"/>
      <w:lvlJc w:val="left"/>
      <w:pPr>
        <w:ind w:left="3882" w:hanging="572"/>
      </w:pPr>
      <w:rPr>
        <w:rFonts w:hint="default"/>
      </w:rPr>
    </w:lvl>
    <w:lvl w:ilvl="5" w:tentative="0">
      <w:start w:val="0"/>
      <w:numFmt w:val="bullet"/>
      <w:lvlText w:val="•"/>
      <w:lvlJc w:val="left"/>
      <w:pPr>
        <w:ind w:left="4842" w:hanging="572"/>
      </w:pPr>
      <w:rPr>
        <w:rFonts w:hint="default"/>
      </w:rPr>
    </w:lvl>
    <w:lvl w:ilvl="6" w:tentative="0">
      <w:start w:val="0"/>
      <w:numFmt w:val="bullet"/>
      <w:lvlText w:val="•"/>
      <w:lvlJc w:val="left"/>
      <w:pPr>
        <w:ind w:left="5803" w:hanging="572"/>
      </w:pPr>
      <w:rPr>
        <w:rFonts w:hint="default"/>
      </w:rPr>
    </w:lvl>
    <w:lvl w:ilvl="7" w:tentative="0">
      <w:start w:val="0"/>
      <w:numFmt w:val="bullet"/>
      <w:lvlText w:val="•"/>
      <w:lvlJc w:val="left"/>
      <w:pPr>
        <w:ind w:left="6764" w:hanging="572"/>
      </w:pPr>
      <w:rPr>
        <w:rFonts w:hint="default"/>
      </w:rPr>
    </w:lvl>
    <w:lvl w:ilvl="8" w:tentative="0">
      <w:start w:val="0"/>
      <w:numFmt w:val="bullet"/>
      <w:lvlText w:val="•"/>
      <w:lvlJc w:val="left"/>
      <w:pPr>
        <w:ind w:left="7724" w:hanging="572"/>
      </w:pPr>
      <w:rPr>
        <w:rFonts w:hint="default"/>
      </w:rPr>
    </w:lvl>
  </w:abstractNum>
  <w:abstractNum w:abstractNumId="8">
    <w:nsid w:val="B0F1ACD9"/>
    <w:multiLevelType w:val="multilevel"/>
    <w:tmpl w:val="B0F1ACD9"/>
    <w:lvl w:ilvl="0" w:tentative="0">
      <w:start w:val="3"/>
      <w:numFmt w:val="decimal"/>
      <w:lvlText w:val="%1"/>
      <w:lvlJc w:val="left"/>
      <w:pPr>
        <w:ind w:left="908" w:hanging="370"/>
        <w:jc w:val="left"/>
      </w:pPr>
      <w:rPr>
        <w:rFonts w:hint="default"/>
      </w:rPr>
    </w:lvl>
    <w:lvl w:ilvl="1" w:tentative="0">
      <w:start w:val="6"/>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0"/>
      <w:numFmt w:val="bullet"/>
      <w:lvlText w:val="•"/>
      <w:lvlJc w:val="left"/>
      <w:pPr>
        <w:ind w:left="2637" w:hanging="370"/>
      </w:pPr>
      <w:rPr>
        <w:rFonts w:hint="default"/>
      </w:rPr>
    </w:lvl>
    <w:lvl w:ilvl="3" w:tentative="0">
      <w:start w:val="0"/>
      <w:numFmt w:val="bullet"/>
      <w:lvlText w:val="•"/>
      <w:lvlJc w:val="left"/>
      <w:pPr>
        <w:ind w:left="3505" w:hanging="370"/>
      </w:pPr>
      <w:rPr>
        <w:rFonts w:hint="default"/>
      </w:rPr>
    </w:lvl>
    <w:lvl w:ilvl="4" w:tentative="0">
      <w:start w:val="0"/>
      <w:numFmt w:val="bullet"/>
      <w:lvlText w:val="•"/>
      <w:lvlJc w:val="left"/>
      <w:pPr>
        <w:ind w:left="4374" w:hanging="370"/>
      </w:pPr>
      <w:rPr>
        <w:rFonts w:hint="default"/>
      </w:rPr>
    </w:lvl>
    <w:lvl w:ilvl="5" w:tentative="0">
      <w:start w:val="0"/>
      <w:numFmt w:val="bullet"/>
      <w:lvlText w:val="•"/>
      <w:lvlJc w:val="left"/>
      <w:pPr>
        <w:ind w:left="5243" w:hanging="370"/>
      </w:pPr>
      <w:rPr>
        <w:rFonts w:hint="default"/>
      </w:rPr>
    </w:lvl>
    <w:lvl w:ilvl="6" w:tentative="0">
      <w:start w:val="0"/>
      <w:numFmt w:val="bullet"/>
      <w:lvlText w:val="•"/>
      <w:lvlJc w:val="left"/>
      <w:pPr>
        <w:ind w:left="6111" w:hanging="370"/>
      </w:pPr>
      <w:rPr>
        <w:rFonts w:hint="default"/>
      </w:rPr>
    </w:lvl>
    <w:lvl w:ilvl="7" w:tentative="0">
      <w:start w:val="0"/>
      <w:numFmt w:val="bullet"/>
      <w:lvlText w:val="•"/>
      <w:lvlJc w:val="left"/>
      <w:pPr>
        <w:ind w:left="6980" w:hanging="370"/>
      </w:pPr>
      <w:rPr>
        <w:rFonts w:hint="default"/>
      </w:rPr>
    </w:lvl>
    <w:lvl w:ilvl="8" w:tentative="0">
      <w:start w:val="0"/>
      <w:numFmt w:val="bullet"/>
      <w:lvlText w:val="•"/>
      <w:lvlJc w:val="left"/>
      <w:pPr>
        <w:ind w:left="7849" w:hanging="370"/>
      </w:pPr>
      <w:rPr>
        <w:rFonts w:hint="default"/>
      </w:rPr>
    </w:lvl>
  </w:abstractNum>
  <w:abstractNum w:abstractNumId="9">
    <w:nsid w:val="B5E306ED"/>
    <w:multiLevelType w:val="multilevel"/>
    <w:tmpl w:val="B5E306ED"/>
    <w:lvl w:ilvl="0" w:tentative="0">
      <w:start w:val="1"/>
      <w:numFmt w:val="decimal"/>
      <w:lvlText w:val="%1."/>
      <w:lvlJc w:val="left"/>
      <w:pPr>
        <w:ind w:left="546" w:hanging="428"/>
        <w:jc w:val="left"/>
      </w:pPr>
      <w:rPr>
        <w:rFonts w:hint="default" w:ascii="Arial" w:hAnsi="Arial" w:eastAsia="Arial" w:cs="Arial"/>
        <w:b/>
        <w:bCs/>
        <w:w w:val="99"/>
        <w:sz w:val="32"/>
        <w:szCs w:val="32"/>
      </w:rPr>
    </w:lvl>
    <w:lvl w:ilvl="1" w:tentative="0">
      <w:start w:val="1"/>
      <w:numFmt w:val="decimal"/>
      <w:lvlText w:val="%1.%2"/>
      <w:lvlJc w:val="left"/>
      <w:pPr>
        <w:ind w:left="723" w:hanging="605"/>
        <w:jc w:val="right"/>
      </w:pPr>
      <w:rPr>
        <w:rFonts w:hint="default"/>
        <w:b/>
        <w:bCs/>
        <w:spacing w:val="0"/>
        <w:w w:val="99"/>
      </w:rPr>
    </w:lvl>
    <w:lvl w:ilvl="2" w:tentative="0">
      <w:start w:val="1"/>
      <w:numFmt w:val="decimal"/>
      <w:lvlText w:val="%1.%2.%3"/>
      <w:lvlJc w:val="left"/>
      <w:pPr>
        <w:ind w:left="118" w:hanging="605"/>
        <w:jc w:val="left"/>
      </w:pPr>
      <w:rPr>
        <w:rFonts w:hint="default"/>
        <w:w w:val="100"/>
      </w:rPr>
    </w:lvl>
    <w:lvl w:ilvl="3" w:tentative="0">
      <w:start w:val="1"/>
      <w:numFmt w:val="decimal"/>
      <w:lvlText w:val="%1.%2.%3.%4"/>
      <w:lvlJc w:val="left"/>
      <w:pPr>
        <w:ind w:left="1375" w:hanging="605"/>
        <w:jc w:val="right"/>
      </w:pPr>
      <w:rPr>
        <w:rFonts w:hint="default"/>
        <w:spacing w:val="-3"/>
        <w:w w:val="100"/>
      </w:rPr>
    </w:lvl>
    <w:lvl w:ilvl="4" w:tentative="0">
      <w:start w:val="0"/>
      <w:numFmt w:val="bullet"/>
      <w:lvlText w:val="•"/>
      <w:lvlJc w:val="left"/>
      <w:pPr>
        <w:ind w:left="540" w:hanging="605"/>
      </w:pPr>
      <w:rPr>
        <w:rFonts w:hint="default"/>
      </w:rPr>
    </w:lvl>
    <w:lvl w:ilvl="5" w:tentative="0">
      <w:start w:val="0"/>
      <w:numFmt w:val="bullet"/>
      <w:lvlText w:val="•"/>
      <w:lvlJc w:val="left"/>
      <w:pPr>
        <w:ind w:left="600" w:hanging="605"/>
      </w:pPr>
      <w:rPr>
        <w:rFonts w:hint="default"/>
      </w:rPr>
    </w:lvl>
    <w:lvl w:ilvl="6" w:tentative="0">
      <w:start w:val="0"/>
      <w:numFmt w:val="bullet"/>
      <w:lvlText w:val="•"/>
      <w:lvlJc w:val="left"/>
      <w:pPr>
        <w:ind w:left="620" w:hanging="605"/>
      </w:pPr>
      <w:rPr>
        <w:rFonts w:hint="default"/>
      </w:rPr>
    </w:lvl>
    <w:lvl w:ilvl="7" w:tentative="0">
      <w:start w:val="0"/>
      <w:numFmt w:val="bullet"/>
      <w:lvlText w:val="•"/>
      <w:lvlJc w:val="left"/>
      <w:pPr>
        <w:ind w:left="720" w:hanging="605"/>
      </w:pPr>
      <w:rPr>
        <w:rFonts w:hint="default"/>
      </w:rPr>
    </w:lvl>
    <w:lvl w:ilvl="8" w:tentative="0">
      <w:start w:val="0"/>
      <w:numFmt w:val="bullet"/>
      <w:lvlText w:val="•"/>
      <w:lvlJc w:val="left"/>
      <w:pPr>
        <w:ind w:left="1180" w:hanging="605"/>
      </w:pPr>
      <w:rPr>
        <w:rFonts w:hint="default"/>
      </w:rPr>
    </w:lvl>
  </w:abstractNum>
  <w:abstractNum w:abstractNumId="10">
    <w:nsid w:val="B8CEF35B"/>
    <w:multiLevelType w:val="multilevel"/>
    <w:tmpl w:val="B8CEF35B"/>
    <w:lvl w:ilvl="0" w:tentative="0">
      <w:start w:val="20"/>
      <w:numFmt w:val="decimal"/>
      <w:lvlText w:val="%1"/>
      <w:lvlJc w:val="left"/>
      <w:pPr>
        <w:ind w:left="1011" w:hanging="473"/>
        <w:jc w:val="left"/>
      </w:pPr>
      <w:rPr>
        <w:rFonts w:hint="default"/>
      </w:rPr>
    </w:lvl>
    <w:lvl w:ilvl="1" w:tentative="0">
      <w:start w:val="3"/>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70" w:hanging="632"/>
        <w:jc w:val="left"/>
      </w:pPr>
      <w:rPr>
        <w:rFonts w:hint="default" w:ascii="Times New Roman" w:hAnsi="Times New Roman" w:eastAsia="Times New Roman" w:cs="Times New Roman"/>
        <w:w w:val="100"/>
        <w:sz w:val="21"/>
        <w:szCs w:val="21"/>
      </w:rPr>
    </w:lvl>
    <w:lvl w:ilvl="3" w:tentative="0">
      <w:start w:val="0"/>
      <w:numFmt w:val="bullet"/>
      <w:lvlText w:val="•"/>
      <w:lvlJc w:val="left"/>
      <w:pPr>
        <w:ind w:left="3070" w:hanging="632"/>
      </w:pPr>
      <w:rPr>
        <w:rFonts w:hint="default"/>
      </w:rPr>
    </w:lvl>
    <w:lvl w:ilvl="4" w:tentative="0">
      <w:start w:val="0"/>
      <w:numFmt w:val="bullet"/>
      <w:lvlText w:val="•"/>
      <w:lvlJc w:val="left"/>
      <w:pPr>
        <w:ind w:left="4015" w:hanging="632"/>
      </w:pPr>
      <w:rPr>
        <w:rFonts w:hint="default"/>
      </w:rPr>
    </w:lvl>
    <w:lvl w:ilvl="5" w:tentative="0">
      <w:start w:val="0"/>
      <w:numFmt w:val="bullet"/>
      <w:lvlText w:val="•"/>
      <w:lvlJc w:val="left"/>
      <w:pPr>
        <w:ind w:left="4960" w:hanging="632"/>
      </w:pPr>
      <w:rPr>
        <w:rFonts w:hint="default"/>
      </w:rPr>
    </w:lvl>
    <w:lvl w:ilvl="6" w:tentative="0">
      <w:start w:val="0"/>
      <w:numFmt w:val="bullet"/>
      <w:lvlText w:val="•"/>
      <w:lvlJc w:val="left"/>
      <w:pPr>
        <w:ind w:left="5905" w:hanging="632"/>
      </w:pPr>
      <w:rPr>
        <w:rFonts w:hint="default"/>
      </w:rPr>
    </w:lvl>
    <w:lvl w:ilvl="7" w:tentative="0">
      <w:start w:val="0"/>
      <w:numFmt w:val="bullet"/>
      <w:lvlText w:val="•"/>
      <w:lvlJc w:val="left"/>
      <w:pPr>
        <w:ind w:left="6850" w:hanging="632"/>
      </w:pPr>
      <w:rPr>
        <w:rFonts w:hint="default"/>
      </w:rPr>
    </w:lvl>
    <w:lvl w:ilvl="8" w:tentative="0">
      <w:start w:val="0"/>
      <w:numFmt w:val="bullet"/>
      <w:lvlText w:val="•"/>
      <w:lvlJc w:val="left"/>
      <w:pPr>
        <w:ind w:left="7796" w:hanging="632"/>
      </w:pPr>
      <w:rPr>
        <w:rFonts w:hint="default"/>
      </w:rPr>
    </w:lvl>
  </w:abstractNum>
  <w:abstractNum w:abstractNumId="11">
    <w:nsid w:val="BB64CFA9"/>
    <w:multiLevelType w:val="multilevel"/>
    <w:tmpl w:val="BB64CFA9"/>
    <w:lvl w:ilvl="0" w:tentative="0">
      <w:start w:val="17"/>
      <w:numFmt w:val="decimal"/>
      <w:lvlText w:val="%1"/>
      <w:lvlJc w:val="left"/>
      <w:pPr>
        <w:ind w:left="1011" w:hanging="473"/>
        <w:jc w:val="left"/>
      </w:pPr>
      <w:rPr>
        <w:rFonts w:hint="default"/>
      </w:rPr>
    </w:lvl>
    <w:lvl w:ilvl="1" w:tentative="0">
      <w:start w:val="3"/>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8" w:hanging="632"/>
        <w:jc w:val="left"/>
      </w:pPr>
      <w:rPr>
        <w:rFonts w:hint="default"/>
        <w:w w:val="100"/>
        <w:u w:val="single" w:color="000000"/>
      </w:rPr>
    </w:lvl>
    <w:lvl w:ilvl="3" w:tentative="0">
      <w:start w:val="0"/>
      <w:numFmt w:val="bullet"/>
      <w:lvlText w:val="•"/>
      <w:lvlJc w:val="left"/>
      <w:pPr>
        <w:ind w:left="2945" w:hanging="632"/>
      </w:pPr>
      <w:rPr>
        <w:rFonts w:hint="default"/>
      </w:rPr>
    </w:lvl>
    <w:lvl w:ilvl="4" w:tentative="0">
      <w:start w:val="0"/>
      <w:numFmt w:val="bullet"/>
      <w:lvlText w:val="•"/>
      <w:lvlJc w:val="left"/>
      <w:pPr>
        <w:ind w:left="3908" w:hanging="632"/>
      </w:pPr>
      <w:rPr>
        <w:rFonts w:hint="default"/>
      </w:rPr>
    </w:lvl>
    <w:lvl w:ilvl="5" w:tentative="0">
      <w:start w:val="0"/>
      <w:numFmt w:val="bullet"/>
      <w:lvlText w:val="•"/>
      <w:lvlJc w:val="left"/>
      <w:pPr>
        <w:ind w:left="4871" w:hanging="632"/>
      </w:pPr>
      <w:rPr>
        <w:rFonts w:hint="default"/>
      </w:rPr>
    </w:lvl>
    <w:lvl w:ilvl="6" w:tentative="0">
      <w:start w:val="0"/>
      <w:numFmt w:val="bullet"/>
      <w:lvlText w:val="•"/>
      <w:lvlJc w:val="left"/>
      <w:pPr>
        <w:ind w:left="5834" w:hanging="632"/>
      </w:pPr>
      <w:rPr>
        <w:rFonts w:hint="default"/>
      </w:rPr>
    </w:lvl>
    <w:lvl w:ilvl="7" w:tentative="0">
      <w:start w:val="0"/>
      <w:numFmt w:val="bullet"/>
      <w:lvlText w:val="•"/>
      <w:lvlJc w:val="left"/>
      <w:pPr>
        <w:ind w:left="6797" w:hanging="632"/>
      </w:pPr>
      <w:rPr>
        <w:rFonts w:hint="default"/>
      </w:rPr>
    </w:lvl>
    <w:lvl w:ilvl="8" w:tentative="0">
      <w:start w:val="0"/>
      <w:numFmt w:val="bullet"/>
      <w:lvlText w:val="•"/>
      <w:lvlJc w:val="left"/>
      <w:pPr>
        <w:ind w:left="7760" w:hanging="632"/>
      </w:pPr>
      <w:rPr>
        <w:rFonts w:hint="default"/>
      </w:rPr>
    </w:lvl>
  </w:abstractNum>
  <w:abstractNum w:abstractNumId="12">
    <w:nsid w:val="BE923771"/>
    <w:multiLevelType w:val="multilevel"/>
    <w:tmpl w:val="BE923771"/>
    <w:lvl w:ilvl="0" w:tentative="0">
      <w:start w:val="6"/>
      <w:numFmt w:val="decimal"/>
      <w:lvlText w:val="%1"/>
      <w:lvlJc w:val="left"/>
      <w:pPr>
        <w:ind w:left="118" w:hanging="526"/>
        <w:jc w:val="left"/>
      </w:pPr>
      <w:rPr>
        <w:rFonts w:hint="default"/>
      </w:rPr>
    </w:lvl>
    <w:lvl w:ilvl="1" w:tentative="0">
      <w:start w:val="1"/>
      <w:numFmt w:val="decimal"/>
      <w:lvlText w:val="%1.%2"/>
      <w:lvlJc w:val="left"/>
      <w:pPr>
        <w:ind w:left="118" w:hanging="526"/>
        <w:jc w:val="left"/>
      </w:pPr>
      <w:rPr>
        <w:rFonts w:hint="default"/>
      </w:rPr>
    </w:lvl>
    <w:lvl w:ilvl="2" w:tentative="0">
      <w:start w:val="4"/>
      <w:numFmt w:val="decimal"/>
      <w:lvlText w:val="%1.%2.%3"/>
      <w:lvlJc w:val="left"/>
      <w:pPr>
        <w:ind w:left="118" w:hanging="526"/>
        <w:jc w:val="right"/>
      </w:pPr>
      <w:rPr>
        <w:rFonts w:hint="default" w:ascii="Times New Roman" w:hAnsi="Times New Roman" w:eastAsia="Times New Roman" w:cs="Times New Roman"/>
        <w:w w:val="100"/>
        <w:sz w:val="21"/>
        <w:szCs w:val="21"/>
      </w:rPr>
    </w:lvl>
    <w:lvl w:ilvl="3" w:tentative="0">
      <w:start w:val="0"/>
      <w:numFmt w:val="bullet"/>
      <w:lvlText w:val="•"/>
      <w:lvlJc w:val="left"/>
      <w:pPr>
        <w:ind w:left="2959" w:hanging="526"/>
      </w:pPr>
      <w:rPr>
        <w:rFonts w:hint="default"/>
      </w:rPr>
    </w:lvl>
    <w:lvl w:ilvl="4" w:tentative="0">
      <w:start w:val="0"/>
      <w:numFmt w:val="bullet"/>
      <w:lvlText w:val="•"/>
      <w:lvlJc w:val="left"/>
      <w:pPr>
        <w:ind w:left="3906" w:hanging="526"/>
      </w:pPr>
      <w:rPr>
        <w:rFonts w:hint="default"/>
      </w:rPr>
    </w:lvl>
    <w:lvl w:ilvl="5" w:tentative="0">
      <w:start w:val="0"/>
      <w:numFmt w:val="bullet"/>
      <w:lvlText w:val="•"/>
      <w:lvlJc w:val="left"/>
      <w:pPr>
        <w:ind w:left="4853" w:hanging="526"/>
      </w:pPr>
      <w:rPr>
        <w:rFonts w:hint="default"/>
      </w:rPr>
    </w:lvl>
    <w:lvl w:ilvl="6" w:tentative="0">
      <w:start w:val="0"/>
      <w:numFmt w:val="bullet"/>
      <w:lvlText w:val="•"/>
      <w:lvlJc w:val="left"/>
      <w:pPr>
        <w:ind w:left="5799" w:hanging="526"/>
      </w:pPr>
      <w:rPr>
        <w:rFonts w:hint="default"/>
      </w:rPr>
    </w:lvl>
    <w:lvl w:ilvl="7" w:tentative="0">
      <w:start w:val="0"/>
      <w:numFmt w:val="bullet"/>
      <w:lvlText w:val="•"/>
      <w:lvlJc w:val="left"/>
      <w:pPr>
        <w:ind w:left="6746" w:hanging="526"/>
      </w:pPr>
      <w:rPr>
        <w:rFonts w:hint="default"/>
      </w:rPr>
    </w:lvl>
    <w:lvl w:ilvl="8" w:tentative="0">
      <w:start w:val="0"/>
      <w:numFmt w:val="bullet"/>
      <w:lvlText w:val="•"/>
      <w:lvlJc w:val="left"/>
      <w:pPr>
        <w:ind w:left="7693" w:hanging="526"/>
      </w:pPr>
      <w:rPr>
        <w:rFonts w:hint="default"/>
      </w:rPr>
    </w:lvl>
  </w:abstractNum>
  <w:abstractNum w:abstractNumId="13">
    <w:nsid w:val="C6054C4D"/>
    <w:multiLevelType w:val="singleLevel"/>
    <w:tmpl w:val="C6054C4D"/>
    <w:lvl w:ilvl="0" w:tentative="0">
      <w:start w:val="6"/>
      <w:numFmt w:val="decimal"/>
      <w:suff w:val="nothing"/>
      <w:lvlText w:val="%1、"/>
      <w:lvlJc w:val="left"/>
    </w:lvl>
  </w:abstractNum>
  <w:abstractNum w:abstractNumId="14">
    <w:nsid w:val="C8879AEF"/>
    <w:multiLevelType w:val="multilevel"/>
    <w:tmpl w:val="C8879AEF"/>
    <w:lvl w:ilvl="0" w:tentative="0">
      <w:start w:val="1"/>
      <w:numFmt w:val="decimal"/>
      <w:lvlText w:val="%1"/>
      <w:lvlJc w:val="left"/>
      <w:pPr>
        <w:ind w:left="1222" w:hanging="684"/>
        <w:jc w:val="left"/>
      </w:pPr>
      <w:rPr>
        <w:rFonts w:hint="default"/>
      </w:rPr>
    </w:lvl>
    <w:lvl w:ilvl="1" w:tentative="0">
      <w:start w:val="1"/>
      <w:numFmt w:val="decimal"/>
      <w:lvlText w:val="%1.%2"/>
      <w:lvlJc w:val="left"/>
      <w:pPr>
        <w:ind w:left="1222" w:hanging="684"/>
        <w:jc w:val="left"/>
      </w:pPr>
      <w:rPr>
        <w:rFonts w:hint="default"/>
      </w:rPr>
    </w:lvl>
    <w:lvl w:ilvl="2" w:tentative="0">
      <w:start w:val="3"/>
      <w:numFmt w:val="decimal"/>
      <w:lvlText w:val="%1.%2.%3"/>
      <w:lvlJc w:val="left"/>
      <w:pPr>
        <w:ind w:left="1222" w:hanging="684"/>
        <w:jc w:val="left"/>
      </w:pPr>
      <w:rPr>
        <w:rFonts w:hint="default"/>
      </w:rPr>
    </w:lvl>
    <w:lvl w:ilvl="3" w:tentative="0">
      <w:start w:val="9"/>
      <w:numFmt w:val="decimal"/>
      <w:lvlText w:val="%1.%2.%3.%4"/>
      <w:lvlJc w:val="left"/>
      <w:pPr>
        <w:ind w:left="1222" w:hanging="684"/>
        <w:jc w:val="left"/>
      </w:pPr>
      <w:rPr>
        <w:rFonts w:hint="default" w:ascii="Times New Roman" w:hAnsi="Times New Roman" w:eastAsia="Times New Roman" w:cs="Times New Roman"/>
        <w:w w:val="100"/>
        <w:sz w:val="21"/>
        <w:szCs w:val="21"/>
      </w:rPr>
    </w:lvl>
    <w:lvl w:ilvl="4" w:tentative="0">
      <w:start w:val="0"/>
      <w:numFmt w:val="bullet"/>
      <w:lvlText w:val="•"/>
      <w:lvlJc w:val="left"/>
      <w:pPr>
        <w:ind w:left="4606" w:hanging="684"/>
      </w:pPr>
      <w:rPr>
        <w:rFonts w:hint="default"/>
      </w:rPr>
    </w:lvl>
    <w:lvl w:ilvl="5" w:tentative="0">
      <w:start w:val="0"/>
      <w:numFmt w:val="bullet"/>
      <w:lvlText w:val="•"/>
      <w:lvlJc w:val="left"/>
      <w:pPr>
        <w:ind w:left="5453" w:hanging="684"/>
      </w:pPr>
      <w:rPr>
        <w:rFonts w:hint="default"/>
      </w:rPr>
    </w:lvl>
    <w:lvl w:ilvl="6" w:tentative="0">
      <w:start w:val="0"/>
      <w:numFmt w:val="bullet"/>
      <w:lvlText w:val="•"/>
      <w:lvlJc w:val="left"/>
      <w:pPr>
        <w:ind w:left="6299" w:hanging="684"/>
      </w:pPr>
      <w:rPr>
        <w:rFonts w:hint="default"/>
      </w:rPr>
    </w:lvl>
    <w:lvl w:ilvl="7" w:tentative="0">
      <w:start w:val="0"/>
      <w:numFmt w:val="bullet"/>
      <w:lvlText w:val="•"/>
      <w:lvlJc w:val="left"/>
      <w:pPr>
        <w:ind w:left="7146" w:hanging="684"/>
      </w:pPr>
      <w:rPr>
        <w:rFonts w:hint="default"/>
      </w:rPr>
    </w:lvl>
    <w:lvl w:ilvl="8" w:tentative="0">
      <w:start w:val="0"/>
      <w:numFmt w:val="bullet"/>
      <w:lvlText w:val="•"/>
      <w:lvlJc w:val="left"/>
      <w:pPr>
        <w:ind w:left="7993" w:hanging="684"/>
      </w:pPr>
      <w:rPr>
        <w:rFonts w:hint="default"/>
      </w:rPr>
    </w:lvl>
  </w:abstractNum>
  <w:abstractNum w:abstractNumId="15">
    <w:nsid w:val="D7F9FE59"/>
    <w:multiLevelType w:val="multilevel"/>
    <w:tmpl w:val="D7F9FE59"/>
    <w:lvl w:ilvl="0" w:tentative="0">
      <w:start w:val="1"/>
      <w:numFmt w:val="decimal"/>
      <w:lvlText w:val="%1"/>
      <w:lvlJc w:val="left"/>
      <w:pPr>
        <w:ind w:left="1170" w:hanging="632"/>
        <w:jc w:val="left"/>
      </w:pPr>
      <w:rPr>
        <w:rFonts w:hint="default"/>
      </w:rPr>
    </w:lvl>
    <w:lvl w:ilvl="1" w:tentative="0">
      <w:start w:val="10"/>
      <w:numFmt w:val="decimal"/>
      <w:lvlText w:val="%1.%2"/>
      <w:lvlJc w:val="left"/>
      <w:pPr>
        <w:ind w:left="1170" w:hanging="632"/>
        <w:jc w:val="left"/>
      </w:pPr>
      <w:rPr>
        <w:rFonts w:hint="default"/>
      </w:rPr>
    </w:lvl>
    <w:lvl w:ilvl="2" w:tentative="0">
      <w:start w:val="3"/>
      <w:numFmt w:val="decimal"/>
      <w:lvlText w:val="%1.%2.%3"/>
      <w:lvlJc w:val="left"/>
      <w:pPr>
        <w:ind w:left="1170" w:hanging="632"/>
        <w:jc w:val="left"/>
      </w:pPr>
      <w:rPr>
        <w:rFonts w:hint="default" w:ascii="Times New Roman" w:hAnsi="Times New Roman" w:eastAsia="Times New Roman" w:cs="Times New Roman"/>
        <w:w w:val="100"/>
        <w:sz w:val="21"/>
        <w:szCs w:val="21"/>
      </w:rPr>
    </w:lvl>
    <w:lvl w:ilvl="3" w:tentative="0">
      <w:start w:val="0"/>
      <w:numFmt w:val="bullet"/>
      <w:lvlText w:val="•"/>
      <w:lvlJc w:val="left"/>
      <w:pPr>
        <w:ind w:left="3719" w:hanging="632"/>
      </w:pPr>
      <w:rPr>
        <w:rFonts w:hint="default"/>
      </w:rPr>
    </w:lvl>
    <w:lvl w:ilvl="4" w:tentative="0">
      <w:start w:val="0"/>
      <w:numFmt w:val="bullet"/>
      <w:lvlText w:val="•"/>
      <w:lvlJc w:val="left"/>
      <w:pPr>
        <w:ind w:left="4566" w:hanging="632"/>
      </w:pPr>
      <w:rPr>
        <w:rFonts w:hint="default"/>
      </w:rPr>
    </w:lvl>
    <w:lvl w:ilvl="5" w:tentative="0">
      <w:start w:val="0"/>
      <w:numFmt w:val="bullet"/>
      <w:lvlText w:val="•"/>
      <w:lvlJc w:val="left"/>
      <w:pPr>
        <w:ind w:left="5413" w:hanging="632"/>
      </w:pPr>
      <w:rPr>
        <w:rFonts w:hint="default"/>
      </w:rPr>
    </w:lvl>
    <w:lvl w:ilvl="6" w:tentative="0">
      <w:start w:val="0"/>
      <w:numFmt w:val="bullet"/>
      <w:lvlText w:val="•"/>
      <w:lvlJc w:val="left"/>
      <w:pPr>
        <w:ind w:left="6259" w:hanging="632"/>
      </w:pPr>
      <w:rPr>
        <w:rFonts w:hint="default"/>
      </w:rPr>
    </w:lvl>
    <w:lvl w:ilvl="7" w:tentative="0">
      <w:start w:val="0"/>
      <w:numFmt w:val="bullet"/>
      <w:lvlText w:val="•"/>
      <w:lvlJc w:val="left"/>
      <w:pPr>
        <w:ind w:left="7106" w:hanging="632"/>
      </w:pPr>
      <w:rPr>
        <w:rFonts w:hint="default"/>
      </w:rPr>
    </w:lvl>
    <w:lvl w:ilvl="8" w:tentative="0">
      <w:start w:val="0"/>
      <w:numFmt w:val="bullet"/>
      <w:lvlText w:val="•"/>
      <w:lvlJc w:val="left"/>
      <w:pPr>
        <w:ind w:left="7953" w:hanging="632"/>
      </w:pPr>
      <w:rPr>
        <w:rFonts w:hint="default"/>
      </w:rPr>
    </w:lvl>
  </w:abstractNum>
  <w:abstractNum w:abstractNumId="16">
    <w:nsid w:val="DCBA6B53"/>
    <w:multiLevelType w:val="multilevel"/>
    <w:tmpl w:val="DCBA6B53"/>
    <w:lvl w:ilvl="0" w:tentative="0">
      <w:start w:val="1"/>
      <w:numFmt w:val="decimal"/>
      <w:lvlText w:val="%1"/>
      <w:lvlJc w:val="left"/>
      <w:pPr>
        <w:ind w:left="908" w:hanging="370"/>
        <w:jc w:val="left"/>
      </w:pPr>
      <w:rPr>
        <w:rFonts w:hint="default"/>
      </w:rPr>
    </w:lvl>
    <w:lvl w:ilvl="1" w:tentative="0">
      <w:start w:val="7"/>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8"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843" w:hanging="526"/>
      </w:pPr>
      <w:rPr>
        <w:rFonts w:hint="default"/>
      </w:rPr>
    </w:lvl>
    <w:lvl w:ilvl="4" w:tentative="0">
      <w:start w:val="0"/>
      <w:numFmt w:val="bullet"/>
      <w:lvlText w:val="•"/>
      <w:lvlJc w:val="left"/>
      <w:pPr>
        <w:ind w:left="3815" w:hanging="526"/>
      </w:pPr>
      <w:rPr>
        <w:rFonts w:hint="default"/>
      </w:rPr>
    </w:lvl>
    <w:lvl w:ilvl="5" w:tentative="0">
      <w:start w:val="0"/>
      <w:numFmt w:val="bullet"/>
      <w:lvlText w:val="•"/>
      <w:lvlJc w:val="left"/>
      <w:pPr>
        <w:ind w:left="4787" w:hanging="526"/>
      </w:pPr>
      <w:rPr>
        <w:rFonts w:hint="default"/>
      </w:rPr>
    </w:lvl>
    <w:lvl w:ilvl="6" w:tentative="0">
      <w:start w:val="0"/>
      <w:numFmt w:val="bullet"/>
      <w:lvlText w:val="•"/>
      <w:lvlJc w:val="left"/>
      <w:pPr>
        <w:ind w:left="5759" w:hanging="526"/>
      </w:pPr>
      <w:rPr>
        <w:rFonts w:hint="default"/>
      </w:rPr>
    </w:lvl>
    <w:lvl w:ilvl="7" w:tentative="0">
      <w:start w:val="0"/>
      <w:numFmt w:val="bullet"/>
      <w:lvlText w:val="•"/>
      <w:lvlJc w:val="left"/>
      <w:pPr>
        <w:ind w:left="6730" w:hanging="526"/>
      </w:pPr>
      <w:rPr>
        <w:rFonts w:hint="default"/>
      </w:rPr>
    </w:lvl>
    <w:lvl w:ilvl="8" w:tentative="0">
      <w:start w:val="0"/>
      <w:numFmt w:val="bullet"/>
      <w:lvlText w:val="•"/>
      <w:lvlJc w:val="left"/>
      <w:pPr>
        <w:ind w:left="7702" w:hanging="526"/>
      </w:pPr>
      <w:rPr>
        <w:rFonts w:hint="default"/>
      </w:rPr>
    </w:lvl>
  </w:abstractNum>
  <w:abstractNum w:abstractNumId="17">
    <w:nsid w:val="E093A4B0"/>
    <w:multiLevelType w:val="multilevel"/>
    <w:tmpl w:val="E093A4B0"/>
    <w:lvl w:ilvl="0" w:tentative="0">
      <w:start w:val="15"/>
      <w:numFmt w:val="decimal"/>
      <w:lvlText w:val="%1"/>
      <w:lvlJc w:val="left"/>
      <w:pPr>
        <w:ind w:left="961" w:hanging="423"/>
        <w:jc w:val="left"/>
      </w:pPr>
      <w:rPr>
        <w:rFonts w:hint="default"/>
      </w:rPr>
    </w:lvl>
    <w:lvl w:ilvl="1" w:tentative="0">
      <w:start w:val="2"/>
      <w:numFmt w:val="decimal"/>
      <w:lvlText w:val="%1.%2"/>
      <w:lvlJc w:val="left"/>
      <w:pPr>
        <w:ind w:left="961" w:hanging="42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538" w:hanging="632"/>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894" w:hanging="632"/>
      </w:pPr>
      <w:rPr>
        <w:rFonts w:hint="default"/>
      </w:rPr>
    </w:lvl>
    <w:lvl w:ilvl="4" w:tentative="0">
      <w:start w:val="0"/>
      <w:numFmt w:val="bullet"/>
      <w:lvlText w:val="•"/>
      <w:lvlJc w:val="left"/>
      <w:pPr>
        <w:ind w:left="3862" w:hanging="632"/>
      </w:pPr>
      <w:rPr>
        <w:rFonts w:hint="default"/>
      </w:rPr>
    </w:lvl>
    <w:lvl w:ilvl="5" w:tentative="0">
      <w:start w:val="0"/>
      <w:numFmt w:val="bullet"/>
      <w:lvlText w:val="•"/>
      <w:lvlJc w:val="left"/>
      <w:pPr>
        <w:ind w:left="4829" w:hanging="632"/>
      </w:pPr>
      <w:rPr>
        <w:rFonts w:hint="default"/>
      </w:rPr>
    </w:lvl>
    <w:lvl w:ilvl="6" w:tentative="0">
      <w:start w:val="0"/>
      <w:numFmt w:val="bullet"/>
      <w:lvlText w:val="•"/>
      <w:lvlJc w:val="left"/>
      <w:pPr>
        <w:ind w:left="5796" w:hanging="632"/>
      </w:pPr>
      <w:rPr>
        <w:rFonts w:hint="default"/>
      </w:rPr>
    </w:lvl>
    <w:lvl w:ilvl="7" w:tentative="0">
      <w:start w:val="0"/>
      <w:numFmt w:val="bullet"/>
      <w:lvlText w:val="•"/>
      <w:lvlJc w:val="left"/>
      <w:pPr>
        <w:ind w:left="6764" w:hanging="632"/>
      </w:pPr>
      <w:rPr>
        <w:rFonts w:hint="default"/>
      </w:rPr>
    </w:lvl>
    <w:lvl w:ilvl="8" w:tentative="0">
      <w:start w:val="0"/>
      <w:numFmt w:val="bullet"/>
      <w:lvlText w:val="•"/>
      <w:lvlJc w:val="left"/>
      <w:pPr>
        <w:ind w:left="7731" w:hanging="632"/>
      </w:pPr>
      <w:rPr>
        <w:rFonts w:hint="default"/>
      </w:rPr>
    </w:lvl>
  </w:abstractNum>
  <w:abstractNum w:abstractNumId="18">
    <w:nsid w:val="E7812D28"/>
    <w:multiLevelType w:val="singleLevel"/>
    <w:tmpl w:val="E7812D28"/>
    <w:lvl w:ilvl="0" w:tentative="0">
      <w:start w:val="8"/>
      <w:numFmt w:val="decimal"/>
      <w:suff w:val="nothing"/>
      <w:lvlText w:val="%1、"/>
      <w:lvlJc w:val="left"/>
    </w:lvl>
  </w:abstractNum>
  <w:abstractNum w:abstractNumId="19">
    <w:nsid w:val="F4B5D9F5"/>
    <w:multiLevelType w:val="multilevel"/>
    <w:tmpl w:val="F4B5D9F5"/>
    <w:lvl w:ilvl="0" w:tentative="0">
      <w:start w:val="1"/>
      <w:numFmt w:val="decimal"/>
      <w:lvlText w:val="%1"/>
      <w:lvlJc w:val="left"/>
      <w:pPr>
        <w:ind w:left="908" w:hanging="370"/>
        <w:jc w:val="left"/>
      </w:pPr>
      <w:rPr>
        <w:rFonts w:hint="default"/>
      </w:rPr>
    </w:lvl>
    <w:lvl w:ilvl="1" w:tentative="0">
      <w:start w:val="5"/>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0"/>
      <w:numFmt w:val="bullet"/>
      <w:lvlText w:val="•"/>
      <w:lvlJc w:val="left"/>
      <w:pPr>
        <w:ind w:left="2018" w:hanging="370"/>
      </w:pPr>
      <w:rPr>
        <w:rFonts w:hint="default"/>
      </w:rPr>
    </w:lvl>
    <w:lvl w:ilvl="3" w:tentative="0">
      <w:start w:val="0"/>
      <w:numFmt w:val="bullet"/>
      <w:lvlText w:val="•"/>
      <w:lvlJc w:val="left"/>
      <w:pPr>
        <w:ind w:left="2976" w:hanging="370"/>
      </w:pPr>
      <w:rPr>
        <w:rFonts w:hint="default"/>
      </w:rPr>
    </w:lvl>
    <w:lvl w:ilvl="4" w:tentative="0">
      <w:start w:val="0"/>
      <w:numFmt w:val="bullet"/>
      <w:lvlText w:val="•"/>
      <w:lvlJc w:val="left"/>
      <w:pPr>
        <w:ind w:left="3935" w:hanging="370"/>
      </w:pPr>
      <w:rPr>
        <w:rFonts w:hint="default"/>
      </w:rPr>
    </w:lvl>
    <w:lvl w:ilvl="5" w:tentative="0">
      <w:start w:val="0"/>
      <w:numFmt w:val="bullet"/>
      <w:lvlText w:val="•"/>
      <w:lvlJc w:val="left"/>
      <w:pPr>
        <w:ind w:left="4893" w:hanging="370"/>
      </w:pPr>
      <w:rPr>
        <w:rFonts w:hint="default"/>
      </w:rPr>
    </w:lvl>
    <w:lvl w:ilvl="6" w:tentative="0">
      <w:start w:val="0"/>
      <w:numFmt w:val="bullet"/>
      <w:lvlText w:val="•"/>
      <w:lvlJc w:val="left"/>
      <w:pPr>
        <w:ind w:left="5852" w:hanging="370"/>
      </w:pPr>
      <w:rPr>
        <w:rFonts w:hint="default"/>
      </w:rPr>
    </w:lvl>
    <w:lvl w:ilvl="7" w:tentative="0">
      <w:start w:val="0"/>
      <w:numFmt w:val="bullet"/>
      <w:lvlText w:val="•"/>
      <w:lvlJc w:val="left"/>
      <w:pPr>
        <w:ind w:left="6810" w:hanging="370"/>
      </w:pPr>
      <w:rPr>
        <w:rFonts w:hint="default"/>
      </w:rPr>
    </w:lvl>
    <w:lvl w:ilvl="8" w:tentative="0">
      <w:start w:val="0"/>
      <w:numFmt w:val="bullet"/>
      <w:lvlText w:val="•"/>
      <w:lvlJc w:val="left"/>
      <w:pPr>
        <w:ind w:left="7769" w:hanging="370"/>
      </w:pPr>
      <w:rPr>
        <w:rFonts w:hint="default"/>
      </w:rPr>
    </w:lvl>
  </w:abstractNum>
  <w:abstractNum w:abstractNumId="20">
    <w:nsid w:val="F7735DC9"/>
    <w:multiLevelType w:val="multilevel"/>
    <w:tmpl w:val="F7735DC9"/>
    <w:lvl w:ilvl="0" w:tentative="0">
      <w:start w:val="14"/>
      <w:numFmt w:val="decimal"/>
      <w:lvlText w:val="%1"/>
      <w:lvlJc w:val="left"/>
      <w:pPr>
        <w:ind w:left="1011" w:hanging="473"/>
        <w:jc w:val="left"/>
      </w:pPr>
      <w:rPr>
        <w:rFonts w:hint="default"/>
      </w:rPr>
    </w:lvl>
    <w:lvl w:ilvl="1" w:tentative="0">
      <w:start w:val="4"/>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70" w:hanging="632"/>
        <w:jc w:val="left"/>
      </w:pPr>
      <w:rPr>
        <w:rFonts w:hint="default" w:ascii="Times New Roman" w:hAnsi="Times New Roman" w:eastAsia="Times New Roman" w:cs="Times New Roman"/>
        <w:w w:val="100"/>
        <w:sz w:val="21"/>
        <w:szCs w:val="21"/>
      </w:rPr>
    </w:lvl>
    <w:lvl w:ilvl="3" w:tentative="0">
      <w:start w:val="0"/>
      <w:numFmt w:val="bullet"/>
      <w:lvlText w:val="•"/>
      <w:lvlJc w:val="left"/>
      <w:pPr>
        <w:ind w:left="3070" w:hanging="632"/>
      </w:pPr>
      <w:rPr>
        <w:rFonts w:hint="default"/>
      </w:rPr>
    </w:lvl>
    <w:lvl w:ilvl="4" w:tentative="0">
      <w:start w:val="0"/>
      <w:numFmt w:val="bullet"/>
      <w:lvlText w:val="•"/>
      <w:lvlJc w:val="left"/>
      <w:pPr>
        <w:ind w:left="4015" w:hanging="632"/>
      </w:pPr>
      <w:rPr>
        <w:rFonts w:hint="default"/>
      </w:rPr>
    </w:lvl>
    <w:lvl w:ilvl="5" w:tentative="0">
      <w:start w:val="0"/>
      <w:numFmt w:val="bullet"/>
      <w:lvlText w:val="•"/>
      <w:lvlJc w:val="left"/>
      <w:pPr>
        <w:ind w:left="4960" w:hanging="632"/>
      </w:pPr>
      <w:rPr>
        <w:rFonts w:hint="default"/>
      </w:rPr>
    </w:lvl>
    <w:lvl w:ilvl="6" w:tentative="0">
      <w:start w:val="0"/>
      <w:numFmt w:val="bullet"/>
      <w:lvlText w:val="•"/>
      <w:lvlJc w:val="left"/>
      <w:pPr>
        <w:ind w:left="5905" w:hanging="632"/>
      </w:pPr>
      <w:rPr>
        <w:rFonts w:hint="default"/>
      </w:rPr>
    </w:lvl>
    <w:lvl w:ilvl="7" w:tentative="0">
      <w:start w:val="0"/>
      <w:numFmt w:val="bullet"/>
      <w:lvlText w:val="•"/>
      <w:lvlJc w:val="left"/>
      <w:pPr>
        <w:ind w:left="6850" w:hanging="632"/>
      </w:pPr>
      <w:rPr>
        <w:rFonts w:hint="default"/>
      </w:rPr>
    </w:lvl>
    <w:lvl w:ilvl="8" w:tentative="0">
      <w:start w:val="0"/>
      <w:numFmt w:val="bullet"/>
      <w:lvlText w:val="•"/>
      <w:lvlJc w:val="left"/>
      <w:pPr>
        <w:ind w:left="7796" w:hanging="632"/>
      </w:pPr>
      <w:rPr>
        <w:rFonts w:hint="default"/>
      </w:rPr>
    </w:lvl>
  </w:abstractNum>
  <w:abstractNum w:abstractNumId="21">
    <w:nsid w:val="0053208E"/>
    <w:multiLevelType w:val="multilevel"/>
    <w:tmpl w:val="0053208E"/>
    <w:lvl w:ilvl="0" w:tentative="0">
      <w:start w:val="1"/>
      <w:numFmt w:val="decimal"/>
      <w:lvlText w:val="%1."/>
      <w:lvlJc w:val="left"/>
      <w:pPr>
        <w:ind w:left="786" w:hanging="351"/>
        <w:jc w:val="right"/>
      </w:pPr>
      <w:rPr>
        <w:rFonts w:hint="default" w:ascii="Times New Roman" w:hAnsi="Times New Roman" w:eastAsia="Times New Roman" w:cs="Times New Roman"/>
        <w:w w:val="100"/>
        <w:sz w:val="28"/>
        <w:szCs w:val="28"/>
      </w:rPr>
    </w:lvl>
    <w:lvl w:ilvl="1" w:tentative="0">
      <w:start w:val="1"/>
      <w:numFmt w:val="decimal"/>
      <w:lvlText w:val="%1.%2"/>
      <w:lvlJc w:val="left"/>
      <w:pPr>
        <w:ind w:left="118" w:hanging="375"/>
        <w:jc w:val="left"/>
      </w:pPr>
      <w:rPr>
        <w:rFonts w:hint="default"/>
        <w:spacing w:val="-1"/>
        <w:w w:val="100"/>
      </w:rPr>
    </w:lvl>
    <w:lvl w:ilvl="2" w:tentative="0">
      <w:start w:val="0"/>
      <w:numFmt w:val="bullet"/>
      <w:lvlText w:val="•"/>
      <w:lvlJc w:val="left"/>
      <w:pPr>
        <w:ind w:left="905" w:hanging="375"/>
      </w:pPr>
      <w:rPr>
        <w:rFonts w:hint="default"/>
      </w:rPr>
    </w:lvl>
    <w:lvl w:ilvl="3" w:tentative="0">
      <w:start w:val="0"/>
      <w:numFmt w:val="bullet"/>
      <w:lvlText w:val="•"/>
      <w:lvlJc w:val="left"/>
      <w:pPr>
        <w:ind w:left="1030" w:hanging="375"/>
      </w:pPr>
      <w:rPr>
        <w:rFonts w:hint="default"/>
      </w:rPr>
    </w:lvl>
    <w:lvl w:ilvl="4" w:tentative="0">
      <w:start w:val="0"/>
      <w:numFmt w:val="bullet"/>
      <w:lvlText w:val="•"/>
      <w:lvlJc w:val="left"/>
      <w:pPr>
        <w:ind w:left="1156" w:hanging="375"/>
      </w:pPr>
      <w:rPr>
        <w:rFonts w:hint="default"/>
      </w:rPr>
    </w:lvl>
    <w:lvl w:ilvl="5" w:tentative="0">
      <w:start w:val="0"/>
      <w:numFmt w:val="bullet"/>
      <w:lvlText w:val="•"/>
      <w:lvlJc w:val="left"/>
      <w:pPr>
        <w:ind w:left="1281" w:hanging="375"/>
      </w:pPr>
      <w:rPr>
        <w:rFonts w:hint="default"/>
      </w:rPr>
    </w:lvl>
    <w:lvl w:ilvl="6" w:tentative="0">
      <w:start w:val="0"/>
      <w:numFmt w:val="bullet"/>
      <w:lvlText w:val="•"/>
      <w:lvlJc w:val="left"/>
      <w:pPr>
        <w:ind w:left="1407" w:hanging="375"/>
      </w:pPr>
      <w:rPr>
        <w:rFonts w:hint="default"/>
      </w:rPr>
    </w:lvl>
    <w:lvl w:ilvl="7" w:tentative="0">
      <w:start w:val="0"/>
      <w:numFmt w:val="bullet"/>
      <w:lvlText w:val="•"/>
      <w:lvlJc w:val="left"/>
      <w:pPr>
        <w:ind w:left="1532" w:hanging="375"/>
      </w:pPr>
      <w:rPr>
        <w:rFonts w:hint="default"/>
      </w:rPr>
    </w:lvl>
    <w:lvl w:ilvl="8" w:tentative="0">
      <w:start w:val="0"/>
      <w:numFmt w:val="bullet"/>
      <w:lvlText w:val="•"/>
      <w:lvlJc w:val="left"/>
      <w:pPr>
        <w:ind w:left="1658" w:hanging="375"/>
      </w:pPr>
      <w:rPr>
        <w:rFonts w:hint="default"/>
      </w:rPr>
    </w:lvl>
  </w:abstractNum>
  <w:abstractNum w:abstractNumId="22">
    <w:nsid w:val="0248C179"/>
    <w:multiLevelType w:val="multilevel"/>
    <w:tmpl w:val="0248C179"/>
    <w:lvl w:ilvl="0" w:tentative="0">
      <w:start w:val="3"/>
      <w:numFmt w:val="decimal"/>
      <w:lvlText w:val="%1"/>
      <w:lvlJc w:val="left"/>
      <w:pPr>
        <w:ind w:left="644" w:hanging="526"/>
        <w:jc w:val="left"/>
      </w:pPr>
      <w:rPr>
        <w:rFonts w:hint="default"/>
      </w:rPr>
    </w:lvl>
    <w:lvl w:ilvl="1" w:tentative="0">
      <w:start w:val="5"/>
      <w:numFmt w:val="decimal"/>
      <w:lvlText w:val="%1.%2."/>
      <w:lvlJc w:val="left"/>
      <w:pPr>
        <w:ind w:left="644" w:hanging="526"/>
        <w:jc w:val="left"/>
      </w:pPr>
      <w:rPr>
        <w:rFonts w:hint="default" w:ascii="宋体" w:hAnsi="宋体" w:eastAsia="宋体" w:cs="宋体"/>
        <w:w w:val="100"/>
        <w:sz w:val="21"/>
        <w:szCs w:val="21"/>
      </w:rPr>
    </w:lvl>
    <w:lvl w:ilvl="2" w:tentative="0">
      <w:start w:val="1"/>
      <w:numFmt w:val="decimal"/>
      <w:lvlText w:val="%1.%2.%3"/>
      <w:lvlJc w:val="left"/>
      <w:pPr>
        <w:ind w:left="118" w:hanging="632"/>
        <w:jc w:val="left"/>
      </w:pPr>
      <w:rPr>
        <w:rFonts w:hint="default" w:ascii="宋体" w:hAnsi="宋体" w:eastAsia="宋体" w:cs="宋体"/>
        <w:w w:val="100"/>
        <w:sz w:val="21"/>
        <w:szCs w:val="21"/>
      </w:rPr>
    </w:lvl>
    <w:lvl w:ilvl="3" w:tentative="0">
      <w:start w:val="0"/>
      <w:numFmt w:val="bullet"/>
      <w:lvlText w:val="•"/>
      <w:lvlJc w:val="left"/>
      <w:pPr>
        <w:ind w:left="2636" w:hanging="632"/>
      </w:pPr>
      <w:rPr>
        <w:rFonts w:hint="default"/>
      </w:rPr>
    </w:lvl>
    <w:lvl w:ilvl="4" w:tentative="0">
      <w:start w:val="0"/>
      <w:numFmt w:val="bullet"/>
      <w:lvlText w:val="•"/>
      <w:lvlJc w:val="left"/>
      <w:pPr>
        <w:ind w:left="3635" w:hanging="632"/>
      </w:pPr>
      <w:rPr>
        <w:rFonts w:hint="default"/>
      </w:rPr>
    </w:lvl>
    <w:lvl w:ilvl="5" w:tentative="0">
      <w:start w:val="0"/>
      <w:numFmt w:val="bullet"/>
      <w:lvlText w:val="•"/>
      <w:lvlJc w:val="left"/>
      <w:pPr>
        <w:ind w:left="4633" w:hanging="632"/>
      </w:pPr>
      <w:rPr>
        <w:rFonts w:hint="default"/>
      </w:rPr>
    </w:lvl>
    <w:lvl w:ilvl="6" w:tentative="0">
      <w:start w:val="0"/>
      <w:numFmt w:val="bullet"/>
      <w:lvlText w:val="•"/>
      <w:lvlJc w:val="left"/>
      <w:pPr>
        <w:ind w:left="5632" w:hanging="632"/>
      </w:pPr>
      <w:rPr>
        <w:rFonts w:hint="default"/>
      </w:rPr>
    </w:lvl>
    <w:lvl w:ilvl="7" w:tentative="0">
      <w:start w:val="0"/>
      <w:numFmt w:val="bullet"/>
      <w:lvlText w:val="•"/>
      <w:lvlJc w:val="left"/>
      <w:pPr>
        <w:ind w:left="6630" w:hanging="632"/>
      </w:pPr>
      <w:rPr>
        <w:rFonts w:hint="default"/>
      </w:rPr>
    </w:lvl>
    <w:lvl w:ilvl="8" w:tentative="0">
      <w:start w:val="0"/>
      <w:numFmt w:val="bullet"/>
      <w:lvlText w:val="•"/>
      <w:lvlJc w:val="left"/>
      <w:pPr>
        <w:ind w:left="7629" w:hanging="632"/>
      </w:pPr>
      <w:rPr>
        <w:rFonts w:hint="default"/>
      </w:rPr>
    </w:lvl>
  </w:abstractNum>
  <w:abstractNum w:abstractNumId="23">
    <w:nsid w:val="03D62ECE"/>
    <w:multiLevelType w:val="multilevel"/>
    <w:tmpl w:val="03D62ECE"/>
    <w:lvl w:ilvl="0" w:tentative="0">
      <w:start w:val="1"/>
      <w:numFmt w:val="decimal"/>
      <w:lvlText w:val="(%1)"/>
      <w:lvlJc w:val="left"/>
      <w:pPr>
        <w:ind w:left="118" w:hanging="423"/>
        <w:jc w:val="left"/>
      </w:pPr>
      <w:rPr>
        <w:rFonts w:hint="default" w:ascii="宋体" w:hAnsi="宋体" w:eastAsia="宋体" w:cs="宋体"/>
        <w:w w:val="100"/>
        <w:sz w:val="21"/>
        <w:szCs w:val="21"/>
      </w:rPr>
    </w:lvl>
    <w:lvl w:ilvl="1" w:tentative="0">
      <w:start w:val="0"/>
      <w:numFmt w:val="bullet"/>
      <w:lvlText w:val="•"/>
      <w:lvlJc w:val="left"/>
      <w:pPr>
        <w:ind w:left="1076" w:hanging="423"/>
      </w:pPr>
      <w:rPr>
        <w:rFonts w:hint="default"/>
      </w:rPr>
    </w:lvl>
    <w:lvl w:ilvl="2" w:tentative="0">
      <w:start w:val="0"/>
      <w:numFmt w:val="bullet"/>
      <w:lvlText w:val="•"/>
      <w:lvlJc w:val="left"/>
      <w:pPr>
        <w:ind w:left="2033" w:hanging="423"/>
      </w:pPr>
      <w:rPr>
        <w:rFonts w:hint="default"/>
      </w:rPr>
    </w:lvl>
    <w:lvl w:ilvl="3" w:tentative="0">
      <w:start w:val="0"/>
      <w:numFmt w:val="bullet"/>
      <w:lvlText w:val="•"/>
      <w:lvlJc w:val="left"/>
      <w:pPr>
        <w:ind w:left="2989" w:hanging="423"/>
      </w:pPr>
      <w:rPr>
        <w:rFonts w:hint="default"/>
      </w:rPr>
    </w:lvl>
    <w:lvl w:ilvl="4" w:tentative="0">
      <w:start w:val="0"/>
      <w:numFmt w:val="bullet"/>
      <w:lvlText w:val="•"/>
      <w:lvlJc w:val="left"/>
      <w:pPr>
        <w:ind w:left="3946" w:hanging="423"/>
      </w:pPr>
      <w:rPr>
        <w:rFonts w:hint="default"/>
      </w:rPr>
    </w:lvl>
    <w:lvl w:ilvl="5" w:tentative="0">
      <w:start w:val="0"/>
      <w:numFmt w:val="bullet"/>
      <w:lvlText w:val="•"/>
      <w:lvlJc w:val="left"/>
      <w:pPr>
        <w:ind w:left="4903" w:hanging="423"/>
      </w:pPr>
      <w:rPr>
        <w:rFonts w:hint="default"/>
      </w:rPr>
    </w:lvl>
    <w:lvl w:ilvl="6" w:tentative="0">
      <w:start w:val="0"/>
      <w:numFmt w:val="bullet"/>
      <w:lvlText w:val="•"/>
      <w:lvlJc w:val="left"/>
      <w:pPr>
        <w:ind w:left="5859" w:hanging="423"/>
      </w:pPr>
      <w:rPr>
        <w:rFonts w:hint="default"/>
      </w:rPr>
    </w:lvl>
    <w:lvl w:ilvl="7" w:tentative="0">
      <w:start w:val="0"/>
      <w:numFmt w:val="bullet"/>
      <w:lvlText w:val="•"/>
      <w:lvlJc w:val="left"/>
      <w:pPr>
        <w:ind w:left="6816" w:hanging="423"/>
      </w:pPr>
      <w:rPr>
        <w:rFonts w:hint="default"/>
      </w:rPr>
    </w:lvl>
    <w:lvl w:ilvl="8" w:tentative="0">
      <w:start w:val="0"/>
      <w:numFmt w:val="bullet"/>
      <w:lvlText w:val="•"/>
      <w:lvlJc w:val="left"/>
      <w:pPr>
        <w:ind w:left="7773" w:hanging="423"/>
      </w:pPr>
      <w:rPr>
        <w:rFonts w:hint="default"/>
      </w:rPr>
    </w:lvl>
  </w:abstractNum>
  <w:abstractNum w:abstractNumId="24">
    <w:nsid w:val="0709FD3E"/>
    <w:multiLevelType w:val="multilevel"/>
    <w:tmpl w:val="0709FD3E"/>
    <w:lvl w:ilvl="0" w:tentative="0">
      <w:start w:val="1"/>
      <w:numFmt w:val="decimal"/>
      <w:lvlText w:val="%1."/>
      <w:lvlJc w:val="left"/>
      <w:pPr>
        <w:ind w:left="140" w:hanging="360"/>
        <w:jc w:val="left"/>
      </w:pPr>
      <w:rPr>
        <w:rFonts w:hint="default" w:ascii="宋体" w:hAnsi="宋体" w:eastAsia="宋体" w:cs="宋体"/>
        <w:w w:val="100"/>
        <w:sz w:val="24"/>
        <w:szCs w:val="24"/>
      </w:rPr>
    </w:lvl>
    <w:lvl w:ilvl="1" w:tentative="0">
      <w:start w:val="0"/>
      <w:numFmt w:val="bullet"/>
      <w:lvlText w:val="•"/>
      <w:lvlJc w:val="left"/>
      <w:pPr>
        <w:ind w:left="1056" w:hanging="360"/>
      </w:pPr>
      <w:rPr>
        <w:rFonts w:hint="default"/>
      </w:rPr>
    </w:lvl>
    <w:lvl w:ilvl="2" w:tentative="0">
      <w:start w:val="0"/>
      <w:numFmt w:val="bullet"/>
      <w:lvlText w:val="•"/>
      <w:lvlJc w:val="left"/>
      <w:pPr>
        <w:ind w:left="1972" w:hanging="360"/>
      </w:pPr>
      <w:rPr>
        <w:rFonts w:hint="default"/>
      </w:rPr>
    </w:lvl>
    <w:lvl w:ilvl="3" w:tentative="0">
      <w:start w:val="0"/>
      <w:numFmt w:val="bullet"/>
      <w:lvlText w:val="•"/>
      <w:lvlJc w:val="left"/>
      <w:pPr>
        <w:ind w:left="2889" w:hanging="360"/>
      </w:pPr>
      <w:rPr>
        <w:rFonts w:hint="default"/>
      </w:rPr>
    </w:lvl>
    <w:lvl w:ilvl="4" w:tentative="0">
      <w:start w:val="0"/>
      <w:numFmt w:val="bullet"/>
      <w:lvlText w:val="•"/>
      <w:lvlJc w:val="left"/>
      <w:pPr>
        <w:ind w:left="3805" w:hanging="360"/>
      </w:pPr>
      <w:rPr>
        <w:rFonts w:hint="default"/>
      </w:rPr>
    </w:lvl>
    <w:lvl w:ilvl="5" w:tentative="0">
      <w:start w:val="0"/>
      <w:numFmt w:val="bullet"/>
      <w:lvlText w:val="•"/>
      <w:lvlJc w:val="left"/>
      <w:pPr>
        <w:ind w:left="4722" w:hanging="360"/>
      </w:pPr>
      <w:rPr>
        <w:rFonts w:hint="default"/>
      </w:rPr>
    </w:lvl>
    <w:lvl w:ilvl="6" w:tentative="0">
      <w:start w:val="0"/>
      <w:numFmt w:val="bullet"/>
      <w:lvlText w:val="•"/>
      <w:lvlJc w:val="left"/>
      <w:pPr>
        <w:ind w:left="5638" w:hanging="360"/>
      </w:pPr>
      <w:rPr>
        <w:rFonts w:hint="default"/>
      </w:rPr>
    </w:lvl>
    <w:lvl w:ilvl="7" w:tentative="0">
      <w:start w:val="0"/>
      <w:numFmt w:val="bullet"/>
      <w:lvlText w:val="•"/>
      <w:lvlJc w:val="left"/>
      <w:pPr>
        <w:ind w:left="6554" w:hanging="360"/>
      </w:pPr>
      <w:rPr>
        <w:rFonts w:hint="default"/>
      </w:rPr>
    </w:lvl>
    <w:lvl w:ilvl="8" w:tentative="0">
      <w:start w:val="0"/>
      <w:numFmt w:val="bullet"/>
      <w:lvlText w:val="•"/>
      <w:lvlJc w:val="left"/>
      <w:pPr>
        <w:ind w:left="7471" w:hanging="360"/>
      </w:pPr>
      <w:rPr>
        <w:rFonts w:hint="default"/>
      </w:rPr>
    </w:lvl>
  </w:abstractNum>
  <w:abstractNum w:abstractNumId="25">
    <w:nsid w:val="0E640482"/>
    <w:multiLevelType w:val="multilevel"/>
    <w:tmpl w:val="0E640482"/>
    <w:lvl w:ilvl="0" w:tentative="0">
      <w:start w:val="3"/>
      <w:numFmt w:val="decimal"/>
      <w:lvlText w:val="%1"/>
      <w:lvlJc w:val="left"/>
      <w:pPr>
        <w:ind w:left="118" w:hanging="526"/>
        <w:jc w:val="left"/>
      </w:pPr>
      <w:rPr>
        <w:rFonts w:hint="default"/>
      </w:rPr>
    </w:lvl>
    <w:lvl w:ilvl="1" w:tentative="0">
      <w:start w:val="3"/>
      <w:numFmt w:val="decimal"/>
      <w:lvlText w:val="%1.%2"/>
      <w:lvlJc w:val="left"/>
      <w:pPr>
        <w:ind w:left="118" w:hanging="526"/>
        <w:jc w:val="left"/>
      </w:pPr>
      <w:rPr>
        <w:rFonts w:hint="default"/>
      </w:rPr>
    </w:lvl>
    <w:lvl w:ilvl="2" w:tentative="0">
      <w:start w:val="3"/>
      <w:numFmt w:val="decimal"/>
      <w:lvlText w:val="%1.%2.%3"/>
      <w:lvlJc w:val="left"/>
      <w:pPr>
        <w:ind w:left="118"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959" w:hanging="526"/>
      </w:pPr>
      <w:rPr>
        <w:rFonts w:hint="default"/>
      </w:rPr>
    </w:lvl>
    <w:lvl w:ilvl="4" w:tentative="0">
      <w:start w:val="0"/>
      <w:numFmt w:val="bullet"/>
      <w:lvlText w:val="•"/>
      <w:lvlJc w:val="left"/>
      <w:pPr>
        <w:ind w:left="3906" w:hanging="526"/>
      </w:pPr>
      <w:rPr>
        <w:rFonts w:hint="default"/>
      </w:rPr>
    </w:lvl>
    <w:lvl w:ilvl="5" w:tentative="0">
      <w:start w:val="0"/>
      <w:numFmt w:val="bullet"/>
      <w:lvlText w:val="•"/>
      <w:lvlJc w:val="left"/>
      <w:pPr>
        <w:ind w:left="4853" w:hanging="526"/>
      </w:pPr>
      <w:rPr>
        <w:rFonts w:hint="default"/>
      </w:rPr>
    </w:lvl>
    <w:lvl w:ilvl="6" w:tentative="0">
      <w:start w:val="0"/>
      <w:numFmt w:val="bullet"/>
      <w:lvlText w:val="•"/>
      <w:lvlJc w:val="left"/>
      <w:pPr>
        <w:ind w:left="5799" w:hanging="526"/>
      </w:pPr>
      <w:rPr>
        <w:rFonts w:hint="default"/>
      </w:rPr>
    </w:lvl>
    <w:lvl w:ilvl="7" w:tentative="0">
      <w:start w:val="0"/>
      <w:numFmt w:val="bullet"/>
      <w:lvlText w:val="•"/>
      <w:lvlJc w:val="left"/>
      <w:pPr>
        <w:ind w:left="6746" w:hanging="526"/>
      </w:pPr>
      <w:rPr>
        <w:rFonts w:hint="default"/>
      </w:rPr>
    </w:lvl>
    <w:lvl w:ilvl="8" w:tentative="0">
      <w:start w:val="0"/>
      <w:numFmt w:val="bullet"/>
      <w:lvlText w:val="•"/>
      <w:lvlJc w:val="left"/>
      <w:pPr>
        <w:ind w:left="7693" w:hanging="526"/>
      </w:pPr>
      <w:rPr>
        <w:rFonts w:hint="default"/>
      </w:rPr>
    </w:lvl>
  </w:abstractNum>
  <w:abstractNum w:abstractNumId="26">
    <w:nsid w:val="1ACDE60F"/>
    <w:multiLevelType w:val="multilevel"/>
    <w:tmpl w:val="1ACDE60F"/>
    <w:lvl w:ilvl="0" w:tentative="0">
      <w:start w:val="2"/>
      <w:numFmt w:val="decimal"/>
      <w:lvlText w:val="%1"/>
      <w:lvlJc w:val="left"/>
      <w:pPr>
        <w:ind w:left="118" w:hanging="416"/>
        <w:jc w:val="left"/>
      </w:pPr>
      <w:rPr>
        <w:rFonts w:hint="default"/>
      </w:rPr>
    </w:lvl>
    <w:lvl w:ilvl="1" w:tentative="0">
      <w:start w:val="1"/>
      <w:numFmt w:val="decimal"/>
      <w:lvlText w:val="%1.%2"/>
      <w:lvlJc w:val="left"/>
      <w:pPr>
        <w:ind w:left="118" w:hanging="416"/>
        <w:jc w:val="left"/>
      </w:pPr>
      <w:rPr>
        <w:rFonts w:hint="default"/>
        <w:w w:val="100"/>
      </w:rPr>
    </w:lvl>
    <w:lvl w:ilvl="2" w:tentative="0">
      <w:start w:val="1"/>
      <w:numFmt w:val="decimal"/>
      <w:lvlText w:val="%1.%2.%3"/>
      <w:lvlJc w:val="left"/>
      <w:pPr>
        <w:ind w:left="118" w:hanging="632"/>
        <w:jc w:val="left"/>
      </w:pPr>
      <w:rPr>
        <w:rFonts w:hint="default" w:ascii="宋体" w:hAnsi="宋体" w:eastAsia="宋体" w:cs="宋体"/>
        <w:w w:val="100"/>
        <w:sz w:val="21"/>
        <w:szCs w:val="21"/>
      </w:rPr>
    </w:lvl>
    <w:lvl w:ilvl="3" w:tentative="0">
      <w:start w:val="0"/>
      <w:numFmt w:val="bullet"/>
      <w:lvlText w:val="•"/>
      <w:lvlJc w:val="left"/>
      <w:pPr>
        <w:ind w:left="2989" w:hanging="632"/>
      </w:pPr>
      <w:rPr>
        <w:rFonts w:hint="default"/>
      </w:rPr>
    </w:lvl>
    <w:lvl w:ilvl="4" w:tentative="0">
      <w:start w:val="0"/>
      <w:numFmt w:val="bullet"/>
      <w:lvlText w:val="•"/>
      <w:lvlJc w:val="left"/>
      <w:pPr>
        <w:ind w:left="3946" w:hanging="632"/>
      </w:pPr>
      <w:rPr>
        <w:rFonts w:hint="default"/>
      </w:rPr>
    </w:lvl>
    <w:lvl w:ilvl="5" w:tentative="0">
      <w:start w:val="0"/>
      <w:numFmt w:val="bullet"/>
      <w:lvlText w:val="•"/>
      <w:lvlJc w:val="left"/>
      <w:pPr>
        <w:ind w:left="4903" w:hanging="632"/>
      </w:pPr>
      <w:rPr>
        <w:rFonts w:hint="default"/>
      </w:rPr>
    </w:lvl>
    <w:lvl w:ilvl="6" w:tentative="0">
      <w:start w:val="0"/>
      <w:numFmt w:val="bullet"/>
      <w:lvlText w:val="•"/>
      <w:lvlJc w:val="left"/>
      <w:pPr>
        <w:ind w:left="5859" w:hanging="632"/>
      </w:pPr>
      <w:rPr>
        <w:rFonts w:hint="default"/>
      </w:rPr>
    </w:lvl>
    <w:lvl w:ilvl="7" w:tentative="0">
      <w:start w:val="0"/>
      <w:numFmt w:val="bullet"/>
      <w:lvlText w:val="•"/>
      <w:lvlJc w:val="left"/>
      <w:pPr>
        <w:ind w:left="6816" w:hanging="632"/>
      </w:pPr>
      <w:rPr>
        <w:rFonts w:hint="default"/>
      </w:rPr>
    </w:lvl>
    <w:lvl w:ilvl="8" w:tentative="0">
      <w:start w:val="0"/>
      <w:numFmt w:val="bullet"/>
      <w:lvlText w:val="•"/>
      <w:lvlJc w:val="left"/>
      <w:pPr>
        <w:ind w:left="7773" w:hanging="632"/>
      </w:pPr>
      <w:rPr>
        <w:rFonts w:hint="default"/>
      </w:rPr>
    </w:lvl>
  </w:abstractNum>
  <w:abstractNum w:abstractNumId="27">
    <w:nsid w:val="243FCF68"/>
    <w:multiLevelType w:val="multilevel"/>
    <w:tmpl w:val="243FCF68"/>
    <w:lvl w:ilvl="0" w:tentative="0">
      <w:start w:val="12"/>
      <w:numFmt w:val="decimal"/>
      <w:lvlText w:val="%1"/>
      <w:lvlJc w:val="left"/>
      <w:pPr>
        <w:ind w:left="1011" w:hanging="473"/>
        <w:jc w:val="left"/>
      </w:pPr>
      <w:rPr>
        <w:rFonts w:hint="default"/>
      </w:rPr>
    </w:lvl>
    <w:lvl w:ilvl="1" w:tentative="0">
      <w:start w:val="4"/>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70" w:hanging="632"/>
        <w:jc w:val="left"/>
      </w:pPr>
      <w:rPr>
        <w:rFonts w:hint="default" w:ascii="Times New Roman" w:hAnsi="Times New Roman" w:eastAsia="Times New Roman" w:cs="Times New Roman"/>
        <w:w w:val="100"/>
        <w:sz w:val="21"/>
        <w:szCs w:val="21"/>
      </w:rPr>
    </w:lvl>
    <w:lvl w:ilvl="3" w:tentative="0">
      <w:start w:val="0"/>
      <w:numFmt w:val="bullet"/>
      <w:lvlText w:val="•"/>
      <w:lvlJc w:val="left"/>
      <w:pPr>
        <w:ind w:left="3070" w:hanging="632"/>
      </w:pPr>
      <w:rPr>
        <w:rFonts w:hint="default"/>
      </w:rPr>
    </w:lvl>
    <w:lvl w:ilvl="4" w:tentative="0">
      <w:start w:val="0"/>
      <w:numFmt w:val="bullet"/>
      <w:lvlText w:val="•"/>
      <w:lvlJc w:val="left"/>
      <w:pPr>
        <w:ind w:left="4015" w:hanging="632"/>
      </w:pPr>
      <w:rPr>
        <w:rFonts w:hint="default"/>
      </w:rPr>
    </w:lvl>
    <w:lvl w:ilvl="5" w:tentative="0">
      <w:start w:val="0"/>
      <w:numFmt w:val="bullet"/>
      <w:lvlText w:val="•"/>
      <w:lvlJc w:val="left"/>
      <w:pPr>
        <w:ind w:left="4960" w:hanging="632"/>
      </w:pPr>
      <w:rPr>
        <w:rFonts w:hint="default"/>
      </w:rPr>
    </w:lvl>
    <w:lvl w:ilvl="6" w:tentative="0">
      <w:start w:val="0"/>
      <w:numFmt w:val="bullet"/>
      <w:lvlText w:val="•"/>
      <w:lvlJc w:val="left"/>
      <w:pPr>
        <w:ind w:left="5905" w:hanging="632"/>
      </w:pPr>
      <w:rPr>
        <w:rFonts w:hint="default"/>
      </w:rPr>
    </w:lvl>
    <w:lvl w:ilvl="7" w:tentative="0">
      <w:start w:val="0"/>
      <w:numFmt w:val="bullet"/>
      <w:lvlText w:val="•"/>
      <w:lvlJc w:val="left"/>
      <w:pPr>
        <w:ind w:left="6850" w:hanging="632"/>
      </w:pPr>
      <w:rPr>
        <w:rFonts w:hint="default"/>
      </w:rPr>
    </w:lvl>
    <w:lvl w:ilvl="8" w:tentative="0">
      <w:start w:val="0"/>
      <w:numFmt w:val="bullet"/>
      <w:lvlText w:val="•"/>
      <w:lvlJc w:val="left"/>
      <w:pPr>
        <w:ind w:left="7796" w:hanging="632"/>
      </w:pPr>
      <w:rPr>
        <w:rFonts w:hint="default"/>
      </w:rPr>
    </w:lvl>
  </w:abstractNum>
  <w:abstractNum w:abstractNumId="28">
    <w:nsid w:val="2470EC97"/>
    <w:multiLevelType w:val="multilevel"/>
    <w:tmpl w:val="2470EC97"/>
    <w:lvl w:ilvl="0" w:tentative="0">
      <w:start w:val="1"/>
      <w:numFmt w:val="decimal"/>
      <w:lvlText w:val="%1"/>
      <w:lvlJc w:val="left"/>
      <w:pPr>
        <w:ind w:left="1064" w:hanging="526"/>
        <w:jc w:val="left"/>
      </w:pPr>
      <w:rPr>
        <w:rFonts w:hint="default"/>
      </w:rPr>
    </w:lvl>
    <w:lvl w:ilvl="1" w:tentative="0">
      <w:start w:val="6"/>
      <w:numFmt w:val="decimal"/>
      <w:lvlText w:val="%1.%2"/>
      <w:lvlJc w:val="left"/>
      <w:pPr>
        <w:ind w:left="1064" w:hanging="526"/>
        <w:jc w:val="left"/>
      </w:pPr>
      <w:rPr>
        <w:rFonts w:hint="default"/>
      </w:rPr>
    </w:lvl>
    <w:lvl w:ilvl="2" w:tentative="0">
      <w:start w:val="4"/>
      <w:numFmt w:val="decimal"/>
      <w:lvlText w:val="%1.%2.%3"/>
      <w:lvlJc w:val="left"/>
      <w:pPr>
        <w:ind w:left="1064"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3647" w:hanging="526"/>
      </w:pPr>
      <w:rPr>
        <w:rFonts w:hint="default"/>
      </w:rPr>
    </w:lvl>
    <w:lvl w:ilvl="4" w:tentative="0">
      <w:start w:val="0"/>
      <w:numFmt w:val="bullet"/>
      <w:lvlText w:val="•"/>
      <w:lvlJc w:val="left"/>
      <w:pPr>
        <w:ind w:left="4510" w:hanging="526"/>
      </w:pPr>
      <w:rPr>
        <w:rFonts w:hint="default"/>
      </w:rPr>
    </w:lvl>
    <w:lvl w:ilvl="5" w:tentative="0">
      <w:start w:val="0"/>
      <w:numFmt w:val="bullet"/>
      <w:lvlText w:val="•"/>
      <w:lvlJc w:val="left"/>
      <w:pPr>
        <w:ind w:left="5373" w:hanging="526"/>
      </w:pPr>
      <w:rPr>
        <w:rFonts w:hint="default"/>
      </w:rPr>
    </w:lvl>
    <w:lvl w:ilvl="6" w:tentative="0">
      <w:start w:val="0"/>
      <w:numFmt w:val="bullet"/>
      <w:lvlText w:val="•"/>
      <w:lvlJc w:val="left"/>
      <w:pPr>
        <w:ind w:left="6235" w:hanging="526"/>
      </w:pPr>
      <w:rPr>
        <w:rFonts w:hint="default"/>
      </w:rPr>
    </w:lvl>
    <w:lvl w:ilvl="7" w:tentative="0">
      <w:start w:val="0"/>
      <w:numFmt w:val="bullet"/>
      <w:lvlText w:val="•"/>
      <w:lvlJc w:val="left"/>
      <w:pPr>
        <w:ind w:left="7098" w:hanging="526"/>
      </w:pPr>
      <w:rPr>
        <w:rFonts w:hint="default"/>
      </w:rPr>
    </w:lvl>
    <w:lvl w:ilvl="8" w:tentative="0">
      <w:start w:val="0"/>
      <w:numFmt w:val="bullet"/>
      <w:lvlText w:val="•"/>
      <w:lvlJc w:val="left"/>
      <w:pPr>
        <w:ind w:left="7961" w:hanging="526"/>
      </w:pPr>
      <w:rPr>
        <w:rFonts w:hint="default"/>
      </w:rPr>
    </w:lvl>
  </w:abstractNum>
  <w:abstractNum w:abstractNumId="29">
    <w:nsid w:val="25B654F3"/>
    <w:multiLevelType w:val="multilevel"/>
    <w:tmpl w:val="25B654F3"/>
    <w:lvl w:ilvl="0" w:tentative="0">
      <w:start w:val="1"/>
      <w:numFmt w:val="decimal"/>
      <w:lvlText w:val="（%1）"/>
      <w:lvlJc w:val="left"/>
      <w:pPr>
        <w:ind w:left="375" w:hanging="900"/>
        <w:jc w:val="left"/>
      </w:pPr>
      <w:rPr>
        <w:rFonts w:hint="default" w:ascii="宋体" w:hAnsi="宋体" w:eastAsia="宋体" w:cs="宋体"/>
        <w:spacing w:val="-1"/>
        <w:w w:val="100"/>
        <w:sz w:val="21"/>
        <w:szCs w:val="21"/>
      </w:rPr>
    </w:lvl>
    <w:lvl w:ilvl="1" w:tentative="0">
      <w:start w:val="0"/>
      <w:numFmt w:val="bullet"/>
      <w:lvlText w:val="•"/>
      <w:lvlJc w:val="left"/>
      <w:pPr>
        <w:ind w:left="1300" w:hanging="900"/>
      </w:pPr>
      <w:rPr>
        <w:rFonts w:hint="default"/>
      </w:rPr>
    </w:lvl>
    <w:lvl w:ilvl="2" w:tentative="0">
      <w:start w:val="0"/>
      <w:numFmt w:val="bullet"/>
      <w:lvlText w:val="•"/>
      <w:lvlJc w:val="left"/>
      <w:pPr>
        <w:ind w:left="2221" w:hanging="900"/>
      </w:pPr>
      <w:rPr>
        <w:rFonts w:hint="default"/>
      </w:rPr>
    </w:lvl>
    <w:lvl w:ilvl="3" w:tentative="0">
      <w:start w:val="0"/>
      <w:numFmt w:val="bullet"/>
      <w:lvlText w:val="•"/>
      <w:lvlJc w:val="left"/>
      <w:pPr>
        <w:ind w:left="3141" w:hanging="900"/>
      </w:pPr>
      <w:rPr>
        <w:rFonts w:hint="default"/>
      </w:rPr>
    </w:lvl>
    <w:lvl w:ilvl="4" w:tentative="0">
      <w:start w:val="0"/>
      <w:numFmt w:val="bullet"/>
      <w:lvlText w:val="•"/>
      <w:lvlJc w:val="left"/>
      <w:pPr>
        <w:ind w:left="4062" w:hanging="900"/>
      </w:pPr>
      <w:rPr>
        <w:rFonts w:hint="default"/>
      </w:rPr>
    </w:lvl>
    <w:lvl w:ilvl="5" w:tentative="0">
      <w:start w:val="0"/>
      <w:numFmt w:val="bullet"/>
      <w:lvlText w:val="•"/>
      <w:lvlJc w:val="left"/>
      <w:pPr>
        <w:ind w:left="4983" w:hanging="900"/>
      </w:pPr>
      <w:rPr>
        <w:rFonts w:hint="default"/>
      </w:rPr>
    </w:lvl>
    <w:lvl w:ilvl="6" w:tentative="0">
      <w:start w:val="0"/>
      <w:numFmt w:val="bullet"/>
      <w:lvlText w:val="•"/>
      <w:lvlJc w:val="left"/>
      <w:pPr>
        <w:ind w:left="5903" w:hanging="900"/>
      </w:pPr>
      <w:rPr>
        <w:rFonts w:hint="default"/>
      </w:rPr>
    </w:lvl>
    <w:lvl w:ilvl="7" w:tentative="0">
      <w:start w:val="0"/>
      <w:numFmt w:val="bullet"/>
      <w:lvlText w:val="•"/>
      <w:lvlJc w:val="left"/>
      <w:pPr>
        <w:ind w:left="6824" w:hanging="900"/>
      </w:pPr>
      <w:rPr>
        <w:rFonts w:hint="default"/>
      </w:rPr>
    </w:lvl>
    <w:lvl w:ilvl="8" w:tentative="0">
      <w:start w:val="0"/>
      <w:numFmt w:val="bullet"/>
      <w:lvlText w:val="•"/>
      <w:lvlJc w:val="left"/>
      <w:pPr>
        <w:ind w:left="7745" w:hanging="900"/>
      </w:pPr>
      <w:rPr>
        <w:rFonts w:hint="default"/>
      </w:rPr>
    </w:lvl>
  </w:abstractNum>
  <w:abstractNum w:abstractNumId="30">
    <w:nsid w:val="2A8F537B"/>
    <w:multiLevelType w:val="multilevel"/>
    <w:tmpl w:val="2A8F537B"/>
    <w:lvl w:ilvl="0" w:tentative="0">
      <w:start w:val="1"/>
      <w:numFmt w:val="decimal"/>
      <w:lvlText w:val="%1."/>
      <w:lvlJc w:val="left"/>
      <w:pPr>
        <w:ind w:left="382" w:hanging="264"/>
        <w:jc w:val="right"/>
      </w:pPr>
      <w:rPr>
        <w:rFonts w:hint="default"/>
        <w:w w:val="100"/>
      </w:rPr>
    </w:lvl>
    <w:lvl w:ilvl="1" w:tentative="0">
      <w:start w:val="1"/>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064"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860" w:hanging="526"/>
      </w:pPr>
      <w:rPr>
        <w:rFonts w:hint="default"/>
      </w:rPr>
    </w:lvl>
    <w:lvl w:ilvl="4" w:tentative="0">
      <w:start w:val="0"/>
      <w:numFmt w:val="bullet"/>
      <w:lvlText w:val="•"/>
      <w:lvlJc w:val="left"/>
      <w:pPr>
        <w:ind w:left="900" w:hanging="526"/>
      </w:pPr>
      <w:rPr>
        <w:rFonts w:hint="default"/>
      </w:rPr>
    </w:lvl>
    <w:lvl w:ilvl="5" w:tentative="0">
      <w:start w:val="0"/>
      <w:numFmt w:val="bullet"/>
      <w:lvlText w:val="•"/>
      <w:lvlJc w:val="left"/>
      <w:pPr>
        <w:ind w:left="960" w:hanging="526"/>
      </w:pPr>
      <w:rPr>
        <w:rFonts w:hint="default"/>
      </w:rPr>
    </w:lvl>
    <w:lvl w:ilvl="6" w:tentative="0">
      <w:start w:val="0"/>
      <w:numFmt w:val="bullet"/>
      <w:lvlText w:val="•"/>
      <w:lvlJc w:val="left"/>
      <w:pPr>
        <w:ind w:left="1060" w:hanging="526"/>
      </w:pPr>
      <w:rPr>
        <w:rFonts w:hint="default"/>
      </w:rPr>
    </w:lvl>
    <w:lvl w:ilvl="7" w:tentative="0">
      <w:start w:val="0"/>
      <w:numFmt w:val="bullet"/>
      <w:lvlText w:val="•"/>
      <w:lvlJc w:val="left"/>
      <w:pPr>
        <w:ind w:left="3191" w:hanging="526"/>
      </w:pPr>
      <w:rPr>
        <w:rFonts w:hint="default"/>
      </w:rPr>
    </w:lvl>
    <w:lvl w:ilvl="8" w:tentative="0">
      <w:start w:val="0"/>
      <w:numFmt w:val="bullet"/>
      <w:lvlText w:val="•"/>
      <w:lvlJc w:val="left"/>
      <w:pPr>
        <w:ind w:left="5323" w:hanging="526"/>
      </w:pPr>
      <w:rPr>
        <w:rFonts w:hint="default"/>
      </w:rPr>
    </w:lvl>
  </w:abstractNum>
  <w:abstractNum w:abstractNumId="31">
    <w:nsid w:val="30FC5B15"/>
    <w:multiLevelType w:val="multilevel"/>
    <w:tmpl w:val="30FC5B15"/>
    <w:lvl w:ilvl="0" w:tentative="0">
      <w:start w:val="16"/>
      <w:numFmt w:val="decimal"/>
      <w:lvlText w:val="%1"/>
      <w:lvlJc w:val="left"/>
      <w:pPr>
        <w:ind w:left="1011" w:hanging="473"/>
        <w:jc w:val="left"/>
      </w:pPr>
      <w:rPr>
        <w:rFonts w:hint="default"/>
      </w:rPr>
    </w:lvl>
    <w:lvl w:ilvl="1" w:tentative="0">
      <w:start w:val="2"/>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538" w:hanging="632"/>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945" w:hanging="632"/>
      </w:pPr>
      <w:rPr>
        <w:rFonts w:hint="default"/>
      </w:rPr>
    </w:lvl>
    <w:lvl w:ilvl="4" w:tentative="0">
      <w:start w:val="0"/>
      <w:numFmt w:val="bullet"/>
      <w:lvlText w:val="•"/>
      <w:lvlJc w:val="left"/>
      <w:pPr>
        <w:ind w:left="3908" w:hanging="632"/>
      </w:pPr>
      <w:rPr>
        <w:rFonts w:hint="default"/>
      </w:rPr>
    </w:lvl>
    <w:lvl w:ilvl="5" w:tentative="0">
      <w:start w:val="0"/>
      <w:numFmt w:val="bullet"/>
      <w:lvlText w:val="•"/>
      <w:lvlJc w:val="left"/>
      <w:pPr>
        <w:ind w:left="4871" w:hanging="632"/>
      </w:pPr>
      <w:rPr>
        <w:rFonts w:hint="default"/>
      </w:rPr>
    </w:lvl>
    <w:lvl w:ilvl="6" w:tentative="0">
      <w:start w:val="0"/>
      <w:numFmt w:val="bullet"/>
      <w:lvlText w:val="•"/>
      <w:lvlJc w:val="left"/>
      <w:pPr>
        <w:ind w:left="5834" w:hanging="632"/>
      </w:pPr>
      <w:rPr>
        <w:rFonts w:hint="default"/>
      </w:rPr>
    </w:lvl>
    <w:lvl w:ilvl="7" w:tentative="0">
      <w:start w:val="0"/>
      <w:numFmt w:val="bullet"/>
      <w:lvlText w:val="•"/>
      <w:lvlJc w:val="left"/>
      <w:pPr>
        <w:ind w:left="6797" w:hanging="632"/>
      </w:pPr>
      <w:rPr>
        <w:rFonts w:hint="default"/>
      </w:rPr>
    </w:lvl>
    <w:lvl w:ilvl="8" w:tentative="0">
      <w:start w:val="0"/>
      <w:numFmt w:val="bullet"/>
      <w:lvlText w:val="•"/>
      <w:lvlJc w:val="left"/>
      <w:pPr>
        <w:ind w:left="7760" w:hanging="632"/>
      </w:pPr>
      <w:rPr>
        <w:rFonts w:hint="default"/>
      </w:rPr>
    </w:lvl>
  </w:abstractNum>
  <w:abstractNum w:abstractNumId="32">
    <w:nsid w:val="322D85CA"/>
    <w:multiLevelType w:val="multilevel"/>
    <w:tmpl w:val="322D85CA"/>
    <w:lvl w:ilvl="0" w:tentative="0">
      <w:start w:val="2"/>
      <w:numFmt w:val="decimal"/>
      <w:lvlText w:val="%1"/>
      <w:lvlJc w:val="left"/>
      <w:pPr>
        <w:ind w:left="686" w:hanging="370"/>
        <w:jc w:val="left"/>
      </w:pPr>
      <w:rPr>
        <w:rFonts w:hint="default"/>
      </w:rPr>
    </w:lvl>
    <w:lvl w:ilvl="1" w:tentative="0">
      <w:start w:val="1"/>
      <w:numFmt w:val="decimal"/>
      <w:lvlText w:val="%1.%2"/>
      <w:lvlJc w:val="left"/>
      <w:pPr>
        <w:ind w:left="138" w:hanging="370"/>
        <w:jc w:val="left"/>
      </w:pPr>
      <w:rPr>
        <w:rFonts w:hint="default" w:ascii="宋体" w:hAnsi="宋体" w:eastAsia="宋体" w:cs="宋体"/>
        <w:w w:val="100"/>
        <w:sz w:val="21"/>
        <w:szCs w:val="21"/>
      </w:rPr>
    </w:lvl>
    <w:lvl w:ilvl="2" w:tentative="0">
      <w:start w:val="0"/>
      <w:numFmt w:val="bullet"/>
      <w:lvlText w:val="•"/>
      <w:lvlJc w:val="left"/>
      <w:pPr>
        <w:ind w:left="1667" w:hanging="370"/>
      </w:pPr>
      <w:rPr>
        <w:rFonts w:hint="default"/>
      </w:rPr>
    </w:lvl>
    <w:lvl w:ilvl="3" w:tentative="0">
      <w:start w:val="0"/>
      <w:numFmt w:val="bullet"/>
      <w:lvlText w:val="•"/>
      <w:lvlJc w:val="left"/>
      <w:pPr>
        <w:ind w:left="2654" w:hanging="370"/>
      </w:pPr>
      <w:rPr>
        <w:rFonts w:hint="default"/>
      </w:rPr>
    </w:lvl>
    <w:lvl w:ilvl="4" w:tentative="0">
      <w:start w:val="0"/>
      <w:numFmt w:val="bullet"/>
      <w:lvlText w:val="•"/>
      <w:lvlJc w:val="left"/>
      <w:pPr>
        <w:ind w:left="3642" w:hanging="370"/>
      </w:pPr>
      <w:rPr>
        <w:rFonts w:hint="default"/>
      </w:rPr>
    </w:lvl>
    <w:lvl w:ilvl="5" w:tentative="0">
      <w:start w:val="0"/>
      <w:numFmt w:val="bullet"/>
      <w:lvlText w:val="•"/>
      <w:lvlJc w:val="left"/>
      <w:pPr>
        <w:ind w:left="4629" w:hanging="370"/>
      </w:pPr>
      <w:rPr>
        <w:rFonts w:hint="default"/>
      </w:rPr>
    </w:lvl>
    <w:lvl w:ilvl="6" w:tentative="0">
      <w:start w:val="0"/>
      <w:numFmt w:val="bullet"/>
      <w:lvlText w:val="•"/>
      <w:lvlJc w:val="left"/>
      <w:pPr>
        <w:ind w:left="5616" w:hanging="370"/>
      </w:pPr>
      <w:rPr>
        <w:rFonts w:hint="default"/>
      </w:rPr>
    </w:lvl>
    <w:lvl w:ilvl="7" w:tentative="0">
      <w:start w:val="0"/>
      <w:numFmt w:val="bullet"/>
      <w:lvlText w:val="•"/>
      <w:lvlJc w:val="left"/>
      <w:pPr>
        <w:ind w:left="6604" w:hanging="370"/>
      </w:pPr>
      <w:rPr>
        <w:rFonts w:hint="default"/>
      </w:rPr>
    </w:lvl>
    <w:lvl w:ilvl="8" w:tentative="0">
      <w:start w:val="0"/>
      <w:numFmt w:val="bullet"/>
      <w:lvlText w:val="•"/>
      <w:lvlJc w:val="left"/>
      <w:pPr>
        <w:ind w:left="7591" w:hanging="370"/>
      </w:pPr>
      <w:rPr>
        <w:rFonts w:hint="default"/>
      </w:rPr>
    </w:lvl>
  </w:abstractNum>
  <w:abstractNum w:abstractNumId="33">
    <w:nsid w:val="39A0D9AC"/>
    <w:multiLevelType w:val="multilevel"/>
    <w:tmpl w:val="39A0D9AC"/>
    <w:lvl w:ilvl="0" w:tentative="0">
      <w:start w:val="7"/>
      <w:numFmt w:val="decimal"/>
      <w:lvlText w:val="%1"/>
      <w:lvlJc w:val="left"/>
      <w:pPr>
        <w:ind w:left="908" w:hanging="370"/>
        <w:jc w:val="left"/>
      </w:pPr>
      <w:rPr>
        <w:rFonts w:hint="default"/>
      </w:rPr>
    </w:lvl>
    <w:lvl w:ilvl="1" w:tentative="0">
      <w:start w:val="5"/>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064"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954" w:hanging="526"/>
      </w:pPr>
      <w:rPr>
        <w:rFonts w:hint="default"/>
      </w:rPr>
    </w:lvl>
    <w:lvl w:ilvl="4" w:tentative="0">
      <w:start w:val="0"/>
      <w:numFmt w:val="bullet"/>
      <w:lvlText w:val="•"/>
      <w:lvlJc w:val="left"/>
      <w:pPr>
        <w:ind w:left="3902" w:hanging="526"/>
      </w:pPr>
      <w:rPr>
        <w:rFonts w:hint="default"/>
      </w:rPr>
    </w:lvl>
    <w:lvl w:ilvl="5" w:tentative="0">
      <w:start w:val="0"/>
      <w:numFmt w:val="bullet"/>
      <w:lvlText w:val="•"/>
      <w:lvlJc w:val="left"/>
      <w:pPr>
        <w:ind w:left="4849" w:hanging="526"/>
      </w:pPr>
      <w:rPr>
        <w:rFonts w:hint="default"/>
      </w:rPr>
    </w:lvl>
    <w:lvl w:ilvl="6" w:tentative="0">
      <w:start w:val="0"/>
      <w:numFmt w:val="bullet"/>
      <w:lvlText w:val="•"/>
      <w:lvlJc w:val="left"/>
      <w:pPr>
        <w:ind w:left="5796" w:hanging="526"/>
      </w:pPr>
      <w:rPr>
        <w:rFonts w:hint="default"/>
      </w:rPr>
    </w:lvl>
    <w:lvl w:ilvl="7" w:tentative="0">
      <w:start w:val="0"/>
      <w:numFmt w:val="bullet"/>
      <w:lvlText w:val="•"/>
      <w:lvlJc w:val="left"/>
      <w:pPr>
        <w:ind w:left="6744" w:hanging="526"/>
      </w:pPr>
      <w:rPr>
        <w:rFonts w:hint="default"/>
      </w:rPr>
    </w:lvl>
    <w:lvl w:ilvl="8" w:tentative="0">
      <w:start w:val="0"/>
      <w:numFmt w:val="bullet"/>
      <w:lvlText w:val="•"/>
      <w:lvlJc w:val="left"/>
      <w:pPr>
        <w:ind w:left="7691" w:hanging="526"/>
      </w:pPr>
      <w:rPr>
        <w:rFonts w:hint="default"/>
      </w:rPr>
    </w:lvl>
  </w:abstractNum>
  <w:abstractNum w:abstractNumId="34">
    <w:nsid w:val="40225901"/>
    <w:multiLevelType w:val="singleLevel"/>
    <w:tmpl w:val="40225901"/>
    <w:lvl w:ilvl="0" w:tentative="0">
      <w:start w:val="1"/>
      <w:numFmt w:val="chineseCounting"/>
      <w:suff w:val="space"/>
      <w:lvlText w:val="第%1章"/>
      <w:lvlJc w:val="left"/>
      <w:rPr>
        <w:rFonts w:hint="eastAsia"/>
      </w:rPr>
    </w:lvl>
  </w:abstractNum>
  <w:abstractNum w:abstractNumId="35">
    <w:nsid w:val="46A08BB8"/>
    <w:multiLevelType w:val="multilevel"/>
    <w:tmpl w:val="46A08BB8"/>
    <w:lvl w:ilvl="0" w:tentative="0">
      <w:start w:val="3"/>
      <w:numFmt w:val="decimal"/>
      <w:lvlText w:val="%1"/>
      <w:lvlJc w:val="left"/>
      <w:pPr>
        <w:ind w:left="908" w:hanging="370"/>
        <w:jc w:val="left"/>
      </w:pPr>
      <w:rPr>
        <w:rFonts w:hint="default"/>
      </w:rPr>
    </w:lvl>
    <w:lvl w:ilvl="1" w:tentative="0">
      <w:start w:val="5"/>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064"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954" w:hanging="526"/>
      </w:pPr>
      <w:rPr>
        <w:rFonts w:hint="default"/>
      </w:rPr>
    </w:lvl>
    <w:lvl w:ilvl="4" w:tentative="0">
      <w:start w:val="0"/>
      <w:numFmt w:val="bullet"/>
      <w:lvlText w:val="•"/>
      <w:lvlJc w:val="left"/>
      <w:pPr>
        <w:ind w:left="3902" w:hanging="526"/>
      </w:pPr>
      <w:rPr>
        <w:rFonts w:hint="default"/>
      </w:rPr>
    </w:lvl>
    <w:lvl w:ilvl="5" w:tentative="0">
      <w:start w:val="0"/>
      <w:numFmt w:val="bullet"/>
      <w:lvlText w:val="•"/>
      <w:lvlJc w:val="left"/>
      <w:pPr>
        <w:ind w:left="4849" w:hanging="526"/>
      </w:pPr>
      <w:rPr>
        <w:rFonts w:hint="default"/>
      </w:rPr>
    </w:lvl>
    <w:lvl w:ilvl="6" w:tentative="0">
      <w:start w:val="0"/>
      <w:numFmt w:val="bullet"/>
      <w:lvlText w:val="•"/>
      <w:lvlJc w:val="left"/>
      <w:pPr>
        <w:ind w:left="5796" w:hanging="526"/>
      </w:pPr>
      <w:rPr>
        <w:rFonts w:hint="default"/>
      </w:rPr>
    </w:lvl>
    <w:lvl w:ilvl="7" w:tentative="0">
      <w:start w:val="0"/>
      <w:numFmt w:val="bullet"/>
      <w:lvlText w:val="•"/>
      <w:lvlJc w:val="left"/>
      <w:pPr>
        <w:ind w:left="6744" w:hanging="526"/>
      </w:pPr>
      <w:rPr>
        <w:rFonts w:hint="default"/>
      </w:rPr>
    </w:lvl>
    <w:lvl w:ilvl="8" w:tentative="0">
      <w:start w:val="0"/>
      <w:numFmt w:val="bullet"/>
      <w:lvlText w:val="•"/>
      <w:lvlJc w:val="left"/>
      <w:pPr>
        <w:ind w:left="7691" w:hanging="526"/>
      </w:pPr>
      <w:rPr>
        <w:rFonts w:hint="default"/>
      </w:rPr>
    </w:lvl>
  </w:abstractNum>
  <w:abstractNum w:abstractNumId="36">
    <w:nsid w:val="4C1BAE26"/>
    <w:multiLevelType w:val="multilevel"/>
    <w:tmpl w:val="4C1BAE26"/>
    <w:lvl w:ilvl="0" w:tentative="0">
      <w:start w:val="2"/>
      <w:numFmt w:val="decimal"/>
      <w:lvlText w:val="%1"/>
      <w:lvlJc w:val="left"/>
      <w:pPr>
        <w:ind w:left="908" w:hanging="370"/>
        <w:jc w:val="left"/>
      </w:pPr>
      <w:rPr>
        <w:rFonts w:hint="default"/>
      </w:rPr>
    </w:lvl>
    <w:lvl w:ilvl="1" w:tentative="0">
      <w:start w:val="4"/>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064"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976" w:hanging="526"/>
      </w:pPr>
      <w:rPr>
        <w:rFonts w:hint="default"/>
      </w:rPr>
    </w:lvl>
    <w:lvl w:ilvl="4" w:tentative="0">
      <w:start w:val="0"/>
      <w:numFmt w:val="bullet"/>
      <w:lvlText w:val="•"/>
      <w:lvlJc w:val="left"/>
      <w:pPr>
        <w:ind w:left="3935" w:hanging="526"/>
      </w:pPr>
      <w:rPr>
        <w:rFonts w:hint="default"/>
      </w:rPr>
    </w:lvl>
    <w:lvl w:ilvl="5" w:tentative="0">
      <w:start w:val="0"/>
      <w:numFmt w:val="bullet"/>
      <w:lvlText w:val="•"/>
      <w:lvlJc w:val="left"/>
      <w:pPr>
        <w:ind w:left="4893" w:hanging="526"/>
      </w:pPr>
      <w:rPr>
        <w:rFonts w:hint="default"/>
      </w:rPr>
    </w:lvl>
    <w:lvl w:ilvl="6" w:tentative="0">
      <w:start w:val="0"/>
      <w:numFmt w:val="bullet"/>
      <w:lvlText w:val="•"/>
      <w:lvlJc w:val="left"/>
      <w:pPr>
        <w:ind w:left="5852" w:hanging="526"/>
      </w:pPr>
      <w:rPr>
        <w:rFonts w:hint="default"/>
      </w:rPr>
    </w:lvl>
    <w:lvl w:ilvl="7" w:tentative="0">
      <w:start w:val="0"/>
      <w:numFmt w:val="bullet"/>
      <w:lvlText w:val="•"/>
      <w:lvlJc w:val="left"/>
      <w:pPr>
        <w:ind w:left="6810" w:hanging="526"/>
      </w:pPr>
      <w:rPr>
        <w:rFonts w:hint="default"/>
      </w:rPr>
    </w:lvl>
    <w:lvl w:ilvl="8" w:tentative="0">
      <w:start w:val="0"/>
      <w:numFmt w:val="bullet"/>
      <w:lvlText w:val="•"/>
      <w:lvlJc w:val="left"/>
      <w:pPr>
        <w:ind w:left="7769" w:hanging="526"/>
      </w:pPr>
      <w:rPr>
        <w:rFonts w:hint="default"/>
      </w:rPr>
    </w:lvl>
  </w:abstractNum>
  <w:abstractNum w:abstractNumId="37">
    <w:nsid w:val="4C3D7A74"/>
    <w:multiLevelType w:val="multilevel"/>
    <w:tmpl w:val="4C3D7A74"/>
    <w:lvl w:ilvl="0" w:tentative="0">
      <w:start w:val="7"/>
      <w:numFmt w:val="decimal"/>
      <w:lvlText w:val="%1"/>
      <w:lvlJc w:val="left"/>
      <w:pPr>
        <w:ind w:left="118" w:hanging="370"/>
        <w:jc w:val="left"/>
      </w:pPr>
      <w:rPr>
        <w:rFonts w:hint="default"/>
      </w:rPr>
    </w:lvl>
    <w:lvl w:ilvl="1" w:tentative="0">
      <w:start w:val="1"/>
      <w:numFmt w:val="decimal"/>
      <w:lvlText w:val="%1.%2"/>
      <w:lvlJc w:val="left"/>
      <w:pPr>
        <w:ind w:left="118" w:hanging="370"/>
        <w:jc w:val="left"/>
      </w:pPr>
      <w:rPr>
        <w:rFonts w:hint="default" w:ascii="宋体" w:hAnsi="宋体" w:eastAsia="宋体" w:cs="宋体"/>
        <w:w w:val="100"/>
        <w:sz w:val="21"/>
        <w:szCs w:val="21"/>
      </w:rPr>
    </w:lvl>
    <w:lvl w:ilvl="2" w:tentative="0">
      <w:start w:val="0"/>
      <w:numFmt w:val="bullet"/>
      <w:lvlText w:val="•"/>
      <w:lvlJc w:val="left"/>
      <w:pPr>
        <w:ind w:left="2033" w:hanging="370"/>
      </w:pPr>
      <w:rPr>
        <w:rFonts w:hint="default"/>
      </w:rPr>
    </w:lvl>
    <w:lvl w:ilvl="3" w:tentative="0">
      <w:start w:val="0"/>
      <w:numFmt w:val="bullet"/>
      <w:lvlText w:val="•"/>
      <w:lvlJc w:val="left"/>
      <w:pPr>
        <w:ind w:left="2989" w:hanging="370"/>
      </w:pPr>
      <w:rPr>
        <w:rFonts w:hint="default"/>
      </w:rPr>
    </w:lvl>
    <w:lvl w:ilvl="4" w:tentative="0">
      <w:start w:val="0"/>
      <w:numFmt w:val="bullet"/>
      <w:lvlText w:val="•"/>
      <w:lvlJc w:val="left"/>
      <w:pPr>
        <w:ind w:left="3946" w:hanging="370"/>
      </w:pPr>
      <w:rPr>
        <w:rFonts w:hint="default"/>
      </w:rPr>
    </w:lvl>
    <w:lvl w:ilvl="5" w:tentative="0">
      <w:start w:val="0"/>
      <w:numFmt w:val="bullet"/>
      <w:lvlText w:val="•"/>
      <w:lvlJc w:val="left"/>
      <w:pPr>
        <w:ind w:left="4903" w:hanging="370"/>
      </w:pPr>
      <w:rPr>
        <w:rFonts w:hint="default"/>
      </w:rPr>
    </w:lvl>
    <w:lvl w:ilvl="6" w:tentative="0">
      <w:start w:val="0"/>
      <w:numFmt w:val="bullet"/>
      <w:lvlText w:val="•"/>
      <w:lvlJc w:val="left"/>
      <w:pPr>
        <w:ind w:left="5859" w:hanging="370"/>
      </w:pPr>
      <w:rPr>
        <w:rFonts w:hint="default"/>
      </w:rPr>
    </w:lvl>
    <w:lvl w:ilvl="7" w:tentative="0">
      <w:start w:val="0"/>
      <w:numFmt w:val="bullet"/>
      <w:lvlText w:val="•"/>
      <w:lvlJc w:val="left"/>
      <w:pPr>
        <w:ind w:left="6816" w:hanging="370"/>
      </w:pPr>
      <w:rPr>
        <w:rFonts w:hint="default"/>
      </w:rPr>
    </w:lvl>
    <w:lvl w:ilvl="8" w:tentative="0">
      <w:start w:val="0"/>
      <w:numFmt w:val="bullet"/>
      <w:lvlText w:val="•"/>
      <w:lvlJc w:val="left"/>
      <w:pPr>
        <w:ind w:left="7773" w:hanging="370"/>
      </w:pPr>
      <w:rPr>
        <w:rFonts w:hint="default"/>
      </w:rPr>
    </w:lvl>
  </w:abstractNum>
  <w:abstractNum w:abstractNumId="38">
    <w:nsid w:val="4D4DC07F"/>
    <w:multiLevelType w:val="multilevel"/>
    <w:tmpl w:val="4D4DC07F"/>
    <w:lvl w:ilvl="0" w:tentative="0">
      <w:start w:val="1"/>
      <w:numFmt w:val="decimal"/>
      <w:lvlText w:val="%1"/>
      <w:lvlJc w:val="left"/>
      <w:pPr>
        <w:ind w:left="853" w:hanging="317"/>
        <w:jc w:val="left"/>
      </w:pPr>
      <w:rPr>
        <w:rFonts w:hint="default"/>
      </w:rPr>
    </w:lvl>
    <w:lvl w:ilvl="1" w:tentative="0">
      <w:start w:val="3"/>
      <w:numFmt w:val="decimal"/>
      <w:lvlText w:val="%1.%2"/>
      <w:lvlJc w:val="left"/>
      <w:pPr>
        <w:ind w:left="853" w:hanging="317"/>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8" w:hanging="473"/>
        <w:jc w:val="right"/>
      </w:pPr>
      <w:rPr>
        <w:rFonts w:hint="default" w:ascii="Times New Roman" w:hAnsi="Times New Roman" w:eastAsia="Times New Roman" w:cs="Times New Roman"/>
        <w:w w:val="100"/>
        <w:sz w:val="21"/>
        <w:szCs w:val="21"/>
      </w:rPr>
    </w:lvl>
    <w:lvl w:ilvl="3" w:tentative="0">
      <w:start w:val="0"/>
      <w:numFmt w:val="bullet"/>
      <w:lvlText w:val="•"/>
      <w:lvlJc w:val="left"/>
      <w:pPr>
        <w:ind w:left="2821" w:hanging="473"/>
      </w:pPr>
      <w:rPr>
        <w:rFonts w:hint="default"/>
      </w:rPr>
    </w:lvl>
    <w:lvl w:ilvl="4" w:tentative="0">
      <w:start w:val="0"/>
      <w:numFmt w:val="bullet"/>
      <w:lvlText w:val="•"/>
      <w:lvlJc w:val="left"/>
      <w:pPr>
        <w:ind w:left="3802" w:hanging="473"/>
      </w:pPr>
      <w:rPr>
        <w:rFonts w:hint="default"/>
      </w:rPr>
    </w:lvl>
    <w:lvl w:ilvl="5" w:tentative="0">
      <w:start w:val="0"/>
      <w:numFmt w:val="bullet"/>
      <w:lvlText w:val="•"/>
      <w:lvlJc w:val="left"/>
      <w:pPr>
        <w:ind w:left="4782" w:hanging="473"/>
      </w:pPr>
      <w:rPr>
        <w:rFonts w:hint="default"/>
      </w:rPr>
    </w:lvl>
    <w:lvl w:ilvl="6" w:tentative="0">
      <w:start w:val="0"/>
      <w:numFmt w:val="bullet"/>
      <w:lvlText w:val="•"/>
      <w:lvlJc w:val="left"/>
      <w:pPr>
        <w:ind w:left="5763" w:hanging="473"/>
      </w:pPr>
      <w:rPr>
        <w:rFonts w:hint="default"/>
      </w:rPr>
    </w:lvl>
    <w:lvl w:ilvl="7" w:tentative="0">
      <w:start w:val="0"/>
      <w:numFmt w:val="bullet"/>
      <w:lvlText w:val="•"/>
      <w:lvlJc w:val="left"/>
      <w:pPr>
        <w:ind w:left="6744" w:hanging="473"/>
      </w:pPr>
      <w:rPr>
        <w:rFonts w:hint="default"/>
      </w:rPr>
    </w:lvl>
    <w:lvl w:ilvl="8" w:tentative="0">
      <w:start w:val="0"/>
      <w:numFmt w:val="bullet"/>
      <w:lvlText w:val="•"/>
      <w:lvlJc w:val="left"/>
      <w:pPr>
        <w:ind w:left="7724" w:hanging="473"/>
      </w:pPr>
      <w:rPr>
        <w:rFonts w:hint="default"/>
      </w:rPr>
    </w:lvl>
  </w:abstractNum>
  <w:abstractNum w:abstractNumId="39">
    <w:nsid w:val="4D94DA66"/>
    <w:multiLevelType w:val="multilevel"/>
    <w:tmpl w:val="4D94DA66"/>
    <w:lvl w:ilvl="0" w:tentative="0">
      <w:start w:val="14"/>
      <w:numFmt w:val="decimal"/>
      <w:lvlText w:val="%1"/>
      <w:lvlJc w:val="left"/>
      <w:pPr>
        <w:ind w:left="1117" w:hanging="579"/>
        <w:jc w:val="left"/>
      </w:pPr>
      <w:rPr>
        <w:rFonts w:hint="default"/>
      </w:rPr>
    </w:lvl>
    <w:lvl w:ilvl="1" w:tentative="0">
      <w:start w:val="2"/>
      <w:numFmt w:val="decimal"/>
      <w:lvlText w:val="%1.%2"/>
      <w:lvlJc w:val="left"/>
      <w:pPr>
        <w:ind w:left="1117" w:hanging="579"/>
        <w:jc w:val="left"/>
      </w:pPr>
      <w:rPr>
        <w:rFonts w:hint="default"/>
      </w:rPr>
    </w:lvl>
    <w:lvl w:ilvl="2" w:tentative="0">
      <w:start w:val="2"/>
      <w:numFmt w:val="decimal"/>
      <w:lvlText w:val="%1.%2.%3"/>
      <w:lvlJc w:val="left"/>
      <w:pPr>
        <w:ind w:left="1117" w:hanging="579"/>
        <w:jc w:val="left"/>
      </w:pPr>
      <w:rPr>
        <w:rFonts w:hint="default" w:ascii="Times New Roman" w:hAnsi="Times New Roman" w:eastAsia="Times New Roman" w:cs="Times New Roman"/>
        <w:w w:val="100"/>
        <w:sz w:val="21"/>
        <w:szCs w:val="21"/>
      </w:rPr>
    </w:lvl>
    <w:lvl w:ilvl="3" w:tentative="0">
      <w:start w:val="0"/>
      <w:numFmt w:val="bullet"/>
      <w:lvlText w:val="•"/>
      <w:lvlJc w:val="left"/>
      <w:pPr>
        <w:ind w:left="3689" w:hanging="579"/>
      </w:pPr>
      <w:rPr>
        <w:rFonts w:hint="default"/>
      </w:rPr>
    </w:lvl>
    <w:lvl w:ilvl="4" w:tentative="0">
      <w:start w:val="0"/>
      <w:numFmt w:val="bullet"/>
      <w:lvlText w:val="•"/>
      <w:lvlJc w:val="left"/>
      <w:pPr>
        <w:ind w:left="4546" w:hanging="579"/>
      </w:pPr>
      <w:rPr>
        <w:rFonts w:hint="default"/>
      </w:rPr>
    </w:lvl>
    <w:lvl w:ilvl="5" w:tentative="0">
      <w:start w:val="0"/>
      <w:numFmt w:val="bullet"/>
      <w:lvlText w:val="•"/>
      <w:lvlJc w:val="left"/>
      <w:pPr>
        <w:ind w:left="5403" w:hanging="579"/>
      </w:pPr>
      <w:rPr>
        <w:rFonts w:hint="default"/>
      </w:rPr>
    </w:lvl>
    <w:lvl w:ilvl="6" w:tentative="0">
      <w:start w:val="0"/>
      <w:numFmt w:val="bullet"/>
      <w:lvlText w:val="•"/>
      <w:lvlJc w:val="left"/>
      <w:pPr>
        <w:ind w:left="6259" w:hanging="579"/>
      </w:pPr>
      <w:rPr>
        <w:rFonts w:hint="default"/>
      </w:rPr>
    </w:lvl>
    <w:lvl w:ilvl="7" w:tentative="0">
      <w:start w:val="0"/>
      <w:numFmt w:val="bullet"/>
      <w:lvlText w:val="•"/>
      <w:lvlJc w:val="left"/>
      <w:pPr>
        <w:ind w:left="7116" w:hanging="579"/>
      </w:pPr>
      <w:rPr>
        <w:rFonts w:hint="default"/>
      </w:rPr>
    </w:lvl>
    <w:lvl w:ilvl="8" w:tentative="0">
      <w:start w:val="0"/>
      <w:numFmt w:val="bullet"/>
      <w:lvlText w:val="•"/>
      <w:lvlJc w:val="left"/>
      <w:pPr>
        <w:ind w:left="7973" w:hanging="579"/>
      </w:pPr>
      <w:rPr>
        <w:rFonts w:hint="default"/>
      </w:rPr>
    </w:lvl>
  </w:abstractNum>
  <w:abstractNum w:abstractNumId="40">
    <w:nsid w:val="58765686"/>
    <w:multiLevelType w:val="multilevel"/>
    <w:tmpl w:val="58765686"/>
    <w:lvl w:ilvl="0" w:tentative="0">
      <w:start w:val="10"/>
      <w:numFmt w:val="decimal"/>
      <w:lvlText w:val="%1"/>
      <w:lvlJc w:val="left"/>
      <w:pPr>
        <w:ind w:left="1011" w:hanging="473"/>
        <w:jc w:val="left"/>
      </w:pPr>
      <w:rPr>
        <w:rFonts w:hint="default"/>
      </w:rPr>
    </w:lvl>
    <w:lvl w:ilvl="1" w:tentative="0">
      <w:start w:val="7"/>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70" w:hanging="632"/>
        <w:jc w:val="left"/>
      </w:pPr>
      <w:rPr>
        <w:rFonts w:hint="default" w:ascii="Times New Roman" w:hAnsi="Times New Roman" w:eastAsia="Times New Roman" w:cs="Times New Roman"/>
        <w:w w:val="100"/>
        <w:sz w:val="21"/>
        <w:szCs w:val="21"/>
      </w:rPr>
    </w:lvl>
    <w:lvl w:ilvl="3" w:tentative="0">
      <w:start w:val="0"/>
      <w:numFmt w:val="bullet"/>
      <w:lvlText w:val="•"/>
      <w:lvlJc w:val="left"/>
      <w:pPr>
        <w:ind w:left="3056" w:hanging="632"/>
      </w:pPr>
      <w:rPr>
        <w:rFonts w:hint="default"/>
      </w:rPr>
    </w:lvl>
    <w:lvl w:ilvl="4" w:tentative="0">
      <w:start w:val="0"/>
      <w:numFmt w:val="bullet"/>
      <w:lvlText w:val="•"/>
      <w:lvlJc w:val="left"/>
      <w:pPr>
        <w:ind w:left="3995" w:hanging="632"/>
      </w:pPr>
      <w:rPr>
        <w:rFonts w:hint="default"/>
      </w:rPr>
    </w:lvl>
    <w:lvl w:ilvl="5" w:tentative="0">
      <w:start w:val="0"/>
      <w:numFmt w:val="bullet"/>
      <w:lvlText w:val="•"/>
      <w:lvlJc w:val="left"/>
      <w:pPr>
        <w:ind w:left="4933" w:hanging="632"/>
      </w:pPr>
      <w:rPr>
        <w:rFonts w:hint="default"/>
      </w:rPr>
    </w:lvl>
    <w:lvl w:ilvl="6" w:tentative="0">
      <w:start w:val="0"/>
      <w:numFmt w:val="bullet"/>
      <w:lvlText w:val="•"/>
      <w:lvlJc w:val="left"/>
      <w:pPr>
        <w:ind w:left="5872" w:hanging="632"/>
      </w:pPr>
      <w:rPr>
        <w:rFonts w:hint="default"/>
      </w:rPr>
    </w:lvl>
    <w:lvl w:ilvl="7" w:tentative="0">
      <w:start w:val="0"/>
      <w:numFmt w:val="bullet"/>
      <w:lvlText w:val="•"/>
      <w:lvlJc w:val="left"/>
      <w:pPr>
        <w:ind w:left="6810" w:hanging="632"/>
      </w:pPr>
      <w:rPr>
        <w:rFonts w:hint="default"/>
      </w:rPr>
    </w:lvl>
    <w:lvl w:ilvl="8" w:tentative="0">
      <w:start w:val="0"/>
      <w:numFmt w:val="bullet"/>
      <w:lvlText w:val="•"/>
      <w:lvlJc w:val="left"/>
      <w:pPr>
        <w:ind w:left="7749" w:hanging="632"/>
      </w:pPr>
      <w:rPr>
        <w:rFonts w:hint="default"/>
      </w:rPr>
    </w:lvl>
  </w:abstractNum>
  <w:abstractNum w:abstractNumId="41">
    <w:nsid w:val="5A241D34"/>
    <w:multiLevelType w:val="multilevel"/>
    <w:tmpl w:val="5A241D34"/>
    <w:lvl w:ilvl="0" w:tentative="0">
      <w:start w:val="1"/>
      <w:numFmt w:val="decimal"/>
      <w:lvlText w:val="%1"/>
      <w:lvlJc w:val="left"/>
      <w:pPr>
        <w:ind w:left="1064" w:hanging="526"/>
        <w:jc w:val="left"/>
      </w:pPr>
      <w:rPr>
        <w:rFonts w:hint="default"/>
      </w:rPr>
    </w:lvl>
    <w:lvl w:ilvl="1" w:tentative="0">
      <w:start w:val="1"/>
      <w:numFmt w:val="decimal"/>
      <w:lvlText w:val="%1.%2"/>
      <w:lvlJc w:val="left"/>
      <w:pPr>
        <w:ind w:left="1064" w:hanging="526"/>
        <w:jc w:val="left"/>
      </w:pPr>
      <w:rPr>
        <w:rFonts w:hint="default"/>
      </w:rPr>
    </w:lvl>
    <w:lvl w:ilvl="2" w:tentative="0">
      <w:start w:val="2"/>
      <w:numFmt w:val="decimal"/>
      <w:lvlText w:val="%1.%2.%3"/>
      <w:lvlJc w:val="left"/>
      <w:pPr>
        <w:ind w:left="1064" w:hanging="526"/>
        <w:jc w:val="left"/>
      </w:pPr>
      <w:rPr>
        <w:rFonts w:hint="default" w:ascii="Times New Roman" w:hAnsi="Times New Roman" w:eastAsia="Times New Roman" w:cs="Times New Roman"/>
        <w:w w:val="100"/>
        <w:sz w:val="21"/>
        <w:szCs w:val="21"/>
      </w:rPr>
    </w:lvl>
    <w:lvl w:ilvl="3" w:tentative="0">
      <w:start w:val="4"/>
      <w:numFmt w:val="decimal"/>
      <w:lvlText w:val="%1.%2.%3.%4"/>
      <w:lvlJc w:val="left"/>
      <w:pPr>
        <w:ind w:left="1170" w:hanging="632"/>
        <w:jc w:val="left"/>
      </w:pPr>
      <w:rPr>
        <w:rFonts w:hint="default" w:ascii="Times New Roman" w:hAnsi="Times New Roman" w:eastAsia="Times New Roman" w:cs="Times New Roman"/>
        <w:w w:val="100"/>
        <w:sz w:val="21"/>
        <w:szCs w:val="21"/>
      </w:rPr>
    </w:lvl>
    <w:lvl w:ilvl="4" w:tentative="0">
      <w:start w:val="0"/>
      <w:numFmt w:val="bullet"/>
      <w:lvlText w:val="•"/>
      <w:lvlJc w:val="left"/>
      <w:pPr>
        <w:ind w:left="4015" w:hanging="632"/>
      </w:pPr>
      <w:rPr>
        <w:rFonts w:hint="default"/>
      </w:rPr>
    </w:lvl>
    <w:lvl w:ilvl="5" w:tentative="0">
      <w:start w:val="0"/>
      <w:numFmt w:val="bullet"/>
      <w:lvlText w:val="•"/>
      <w:lvlJc w:val="left"/>
      <w:pPr>
        <w:ind w:left="4960" w:hanging="632"/>
      </w:pPr>
      <w:rPr>
        <w:rFonts w:hint="default"/>
      </w:rPr>
    </w:lvl>
    <w:lvl w:ilvl="6" w:tentative="0">
      <w:start w:val="0"/>
      <w:numFmt w:val="bullet"/>
      <w:lvlText w:val="•"/>
      <w:lvlJc w:val="left"/>
      <w:pPr>
        <w:ind w:left="5905" w:hanging="632"/>
      </w:pPr>
      <w:rPr>
        <w:rFonts w:hint="default"/>
      </w:rPr>
    </w:lvl>
    <w:lvl w:ilvl="7" w:tentative="0">
      <w:start w:val="0"/>
      <w:numFmt w:val="bullet"/>
      <w:lvlText w:val="•"/>
      <w:lvlJc w:val="left"/>
      <w:pPr>
        <w:ind w:left="6850" w:hanging="632"/>
      </w:pPr>
      <w:rPr>
        <w:rFonts w:hint="default"/>
      </w:rPr>
    </w:lvl>
    <w:lvl w:ilvl="8" w:tentative="0">
      <w:start w:val="0"/>
      <w:numFmt w:val="bullet"/>
      <w:lvlText w:val="•"/>
      <w:lvlJc w:val="left"/>
      <w:pPr>
        <w:ind w:left="7796" w:hanging="632"/>
      </w:pPr>
      <w:rPr>
        <w:rFonts w:hint="default"/>
      </w:rPr>
    </w:lvl>
  </w:abstractNum>
  <w:abstractNum w:abstractNumId="42">
    <w:nsid w:val="5E29AB5A"/>
    <w:multiLevelType w:val="multilevel"/>
    <w:tmpl w:val="5E29AB5A"/>
    <w:lvl w:ilvl="0" w:tentative="0">
      <w:start w:val="20"/>
      <w:numFmt w:val="decimal"/>
      <w:lvlText w:val="%1"/>
      <w:lvlJc w:val="left"/>
      <w:pPr>
        <w:ind w:left="961" w:hanging="423"/>
        <w:jc w:val="left"/>
      </w:pPr>
      <w:rPr>
        <w:rFonts w:hint="default"/>
      </w:rPr>
    </w:lvl>
    <w:lvl w:ilvl="1" w:tentative="0">
      <w:start w:val="4"/>
      <w:numFmt w:val="decimal"/>
      <w:lvlText w:val="%1.%2"/>
      <w:lvlJc w:val="left"/>
      <w:pPr>
        <w:ind w:left="961" w:hanging="423"/>
        <w:jc w:val="left"/>
      </w:pPr>
      <w:rPr>
        <w:rFonts w:hint="default"/>
        <w:w w:val="100"/>
      </w:rPr>
    </w:lvl>
    <w:lvl w:ilvl="2" w:tentative="0">
      <w:start w:val="0"/>
      <w:numFmt w:val="bullet"/>
      <w:lvlText w:val="•"/>
      <w:lvlJc w:val="left"/>
      <w:pPr>
        <w:ind w:left="2705" w:hanging="423"/>
      </w:pPr>
      <w:rPr>
        <w:rFonts w:hint="default"/>
      </w:rPr>
    </w:lvl>
    <w:lvl w:ilvl="3" w:tentative="0">
      <w:start w:val="0"/>
      <w:numFmt w:val="bullet"/>
      <w:lvlText w:val="•"/>
      <w:lvlJc w:val="left"/>
      <w:pPr>
        <w:ind w:left="3577" w:hanging="423"/>
      </w:pPr>
      <w:rPr>
        <w:rFonts w:hint="default"/>
      </w:rPr>
    </w:lvl>
    <w:lvl w:ilvl="4" w:tentative="0">
      <w:start w:val="0"/>
      <w:numFmt w:val="bullet"/>
      <w:lvlText w:val="•"/>
      <w:lvlJc w:val="left"/>
      <w:pPr>
        <w:ind w:left="4450" w:hanging="423"/>
      </w:pPr>
      <w:rPr>
        <w:rFonts w:hint="default"/>
      </w:rPr>
    </w:lvl>
    <w:lvl w:ilvl="5" w:tentative="0">
      <w:start w:val="0"/>
      <w:numFmt w:val="bullet"/>
      <w:lvlText w:val="•"/>
      <w:lvlJc w:val="left"/>
      <w:pPr>
        <w:ind w:left="5323" w:hanging="423"/>
      </w:pPr>
      <w:rPr>
        <w:rFonts w:hint="default"/>
      </w:rPr>
    </w:lvl>
    <w:lvl w:ilvl="6" w:tentative="0">
      <w:start w:val="0"/>
      <w:numFmt w:val="bullet"/>
      <w:lvlText w:val="•"/>
      <w:lvlJc w:val="left"/>
      <w:pPr>
        <w:ind w:left="6195" w:hanging="423"/>
      </w:pPr>
      <w:rPr>
        <w:rFonts w:hint="default"/>
      </w:rPr>
    </w:lvl>
    <w:lvl w:ilvl="7" w:tentative="0">
      <w:start w:val="0"/>
      <w:numFmt w:val="bullet"/>
      <w:lvlText w:val="•"/>
      <w:lvlJc w:val="left"/>
      <w:pPr>
        <w:ind w:left="7068" w:hanging="423"/>
      </w:pPr>
      <w:rPr>
        <w:rFonts w:hint="default"/>
      </w:rPr>
    </w:lvl>
    <w:lvl w:ilvl="8" w:tentative="0">
      <w:start w:val="0"/>
      <w:numFmt w:val="bullet"/>
      <w:lvlText w:val="•"/>
      <w:lvlJc w:val="left"/>
      <w:pPr>
        <w:ind w:left="7941" w:hanging="423"/>
      </w:pPr>
      <w:rPr>
        <w:rFonts w:hint="default"/>
      </w:rPr>
    </w:lvl>
  </w:abstractNum>
  <w:abstractNum w:abstractNumId="43">
    <w:nsid w:val="5FFFB1A7"/>
    <w:multiLevelType w:val="multilevel"/>
    <w:tmpl w:val="5FFFB1A7"/>
    <w:lvl w:ilvl="0" w:tentative="0">
      <w:start w:val="4"/>
      <w:numFmt w:val="decimal"/>
      <w:lvlText w:val="%1"/>
      <w:lvlJc w:val="left"/>
      <w:pPr>
        <w:ind w:left="118" w:hanging="370"/>
        <w:jc w:val="left"/>
      </w:pPr>
      <w:rPr>
        <w:rFonts w:hint="default"/>
      </w:rPr>
    </w:lvl>
    <w:lvl w:ilvl="1" w:tentative="0">
      <w:start w:val="1"/>
      <w:numFmt w:val="decimal"/>
      <w:lvlText w:val="%1.%2"/>
      <w:lvlJc w:val="left"/>
      <w:pPr>
        <w:ind w:left="118" w:hanging="370"/>
        <w:jc w:val="left"/>
      </w:pPr>
      <w:rPr>
        <w:rFonts w:hint="default" w:ascii="宋体" w:hAnsi="宋体" w:eastAsia="宋体" w:cs="宋体"/>
        <w:w w:val="100"/>
        <w:sz w:val="21"/>
        <w:szCs w:val="21"/>
      </w:rPr>
    </w:lvl>
    <w:lvl w:ilvl="2" w:tentative="0">
      <w:start w:val="1"/>
      <w:numFmt w:val="decimal"/>
      <w:lvlText w:val="%1.%2.%3"/>
      <w:lvlJc w:val="left"/>
      <w:pPr>
        <w:ind w:left="118" w:hanging="579"/>
        <w:jc w:val="left"/>
      </w:pPr>
      <w:rPr>
        <w:rFonts w:hint="default" w:ascii="宋体" w:hAnsi="宋体" w:eastAsia="宋体" w:cs="宋体"/>
        <w:w w:val="100"/>
        <w:sz w:val="21"/>
        <w:szCs w:val="21"/>
      </w:rPr>
    </w:lvl>
    <w:lvl w:ilvl="3" w:tentative="0">
      <w:start w:val="0"/>
      <w:numFmt w:val="bullet"/>
      <w:lvlText w:val="•"/>
      <w:lvlJc w:val="left"/>
      <w:pPr>
        <w:ind w:left="2989" w:hanging="579"/>
      </w:pPr>
      <w:rPr>
        <w:rFonts w:hint="default"/>
      </w:rPr>
    </w:lvl>
    <w:lvl w:ilvl="4" w:tentative="0">
      <w:start w:val="0"/>
      <w:numFmt w:val="bullet"/>
      <w:lvlText w:val="•"/>
      <w:lvlJc w:val="left"/>
      <w:pPr>
        <w:ind w:left="3946" w:hanging="579"/>
      </w:pPr>
      <w:rPr>
        <w:rFonts w:hint="default"/>
      </w:rPr>
    </w:lvl>
    <w:lvl w:ilvl="5" w:tentative="0">
      <w:start w:val="0"/>
      <w:numFmt w:val="bullet"/>
      <w:lvlText w:val="•"/>
      <w:lvlJc w:val="left"/>
      <w:pPr>
        <w:ind w:left="4903" w:hanging="579"/>
      </w:pPr>
      <w:rPr>
        <w:rFonts w:hint="default"/>
      </w:rPr>
    </w:lvl>
    <w:lvl w:ilvl="6" w:tentative="0">
      <w:start w:val="0"/>
      <w:numFmt w:val="bullet"/>
      <w:lvlText w:val="•"/>
      <w:lvlJc w:val="left"/>
      <w:pPr>
        <w:ind w:left="5859" w:hanging="579"/>
      </w:pPr>
      <w:rPr>
        <w:rFonts w:hint="default"/>
      </w:rPr>
    </w:lvl>
    <w:lvl w:ilvl="7" w:tentative="0">
      <w:start w:val="0"/>
      <w:numFmt w:val="bullet"/>
      <w:lvlText w:val="•"/>
      <w:lvlJc w:val="left"/>
      <w:pPr>
        <w:ind w:left="6816" w:hanging="579"/>
      </w:pPr>
      <w:rPr>
        <w:rFonts w:hint="default"/>
      </w:rPr>
    </w:lvl>
    <w:lvl w:ilvl="8" w:tentative="0">
      <w:start w:val="0"/>
      <w:numFmt w:val="bullet"/>
      <w:lvlText w:val="•"/>
      <w:lvlJc w:val="left"/>
      <w:pPr>
        <w:ind w:left="7773" w:hanging="579"/>
      </w:pPr>
      <w:rPr>
        <w:rFonts w:hint="default"/>
      </w:rPr>
    </w:lvl>
  </w:abstractNum>
  <w:abstractNum w:abstractNumId="44">
    <w:nsid w:val="60382F6E"/>
    <w:multiLevelType w:val="multilevel"/>
    <w:tmpl w:val="60382F6E"/>
    <w:lvl w:ilvl="0" w:tentative="0">
      <w:start w:val="3"/>
      <w:numFmt w:val="decimal"/>
      <w:lvlText w:val="%1"/>
      <w:lvlJc w:val="left"/>
      <w:pPr>
        <w:ind w:left="118" w:hanging="526"/>
        <w:jc w:val="left"/>
      </w:pPr>
      <w:rPr>
        <w:rFonts w:hint="default"/>
      </w:rPr>
    </w:lvl>
    <w:lvl w:ilvl="1" w:tentative="0">
      <w:start w:val="2"/>
      <w:numFmt w:val="decimal"/>
      <w:lvlText w:val="%1.%2"/>
      <w:lvlJc w:val="left"/>
      <w:pPr>
        <w:ind w:left="118" w:hanging="526"/>
        <w:jc w:val="left"/>
      </w:pPr>
      <w:rPr>
        <w:rFonts w:hint="default"/>
      </w:rPr>
    </w:lvl>
    <w:lvl w:ilvl="2" w:tentative="0">
      <w:start w:val="3"/>
      <w:numFmt w:val="decimal"/>
      <w:lvlText w:val="%1.%2.%3"/>
      <w:lvlJc w:val="left"/>
      <w:pPr>
        <w:ind w:left="118" w:hanging="526"/>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959" w:hanging="526"/>
      </w:pPr>
      <w:rPr>
        <w:rFonts w:hint="default"/>
      </w:rPr>
    </w:lvl>
    <w:lvl w:ilvl="4" w:tentative="0">
      <w:start w:val="0"/>
      <w:numFmt w:val="bullet"/>
      <w:lvlText w:val="•"/>
      <w:lvlJc w:val="left"/>
      <w:pPr>
        <w:ind w:left="3906" w:hanging="526"/>
      </w:pPr>
      <w:rPr>
        <w:rFonts w:hint="default"/>
      </w:rPr>
    </w:lvl>
    <w:lvl w:ilvl="5" w:tentative="0">
      <w:start w:val="0"/>
      <w:numFmt w:val="bullet"/>
      <w:lvlText w:val="•"/>
      <w:lvlJc w:val="left"/>
      <w:pPr>
        <w:ind w:left="4853" w:hanging="526"/>
      </w:pPr>
      <w:rPr>
        <w:rFonts w:hint="default"/>
      </w:rPr>
    </w:lvl>
    <w:lvl w:ilvl="6" w:tentative="0">
      <w:start w:val="0"/>
      <w:numFmt w:val="bullet"/>
      <w:lvlText w:val="•"/>
      <w:lvlJc w:val="left"/>
      <w:pPr>
        <w:ind w:left="5799" w:hanging="526"/>
      </w:pPr>
      <w:rPr>
        <w:rFonts w:hint="default"/>
      </w:rPr>
    </w:lvl>
    <w:lvl w:ilvl="7" w:tentative="0">
      <w:start w:val="0"/>
      <w:numFmt w:val="bullet"/>
      <w:lvlText w:val="•"/>
      <w:lvlJc w:val="left"/>
      <w:pPr>
        <w:ind w:left="6746" w:hanging="526"/>
      </w:pPr>
      <w:rPr>
        <w:rFonts w:hint="default"/>
      </w:rPr>
    </w:lvl>
    <w:lvl w:ilvl="8" w:tentative="0">
      <w:start w:val="0"/>
      <w:numFmt w:val="bullet"/>
      <w:lvlText w:val="•"/>
      <w:lvlJc w:val="left"/>
      <w:pPr>
        <w:ind w:left="7693" w:hanging="526"/>
      </w:pPr>
      <w:rPr>
        <w:rFonts w:hint="default"/>
      </w:rPr>
    </w:lvl>
  </w:abstractNum>
  <w:abstractNum w:abstractNumId="45">
    <w:nsid w:val="629F7852"/>
    <w:multiLevelType w:val="multilevel"/>
    <w:tmpl w:val="629F7852"/>
    <w:lvl w:ilvl="0" w:tentative="0">
      <w:start w:val="6"/>
      <w:numFmt w:val="decimal"/>
      <w:lvlText w:val="%1"/>
      <w:lvlJc w:val="left"/>
      <w:pPr>
        <w:ind w:left="906" w:hanging="368"/>
        <w:jc w:val="left"/>
      </w:pPr>
      <w:rPr>
        <w:rFonts w:hint="default"/>
      </w:rPr>
    </w:lvl>
    <w:lvl w:ilvl="1" w:tentative="0">
      <w:start w:val="2"/>
      <w:numFmt w:val="decimal"/>
      <w:lvlText w:val="%1.%2"/>
      <w:lvlJc w:val="left"/>
      <w:pPr>
        <w:ind w:left="906" w:hanging="368"/>
        <w:jc w:val="left"/>
      </w:pPr>
      <w:rPr>
        <w:rFonts w:hint="default" w:ascii="Times New Roman" w:hAnsi="Times New Roman" w:eastAsia="Times New Roman" w:cs="Times New Roman"/>
        <w:w w:val="100"/>
        <w:sz w:val="21"/>
        <w:szCs w:val="21"/>
      </w:rPr>
    </w:lvl>
    <w:lvl w:ilvl="2" w:tentative="0">
      <w:start w:val="0"/>
      <w:numFmt w:val="bullet"/>
      <w:lvlText w:val="•"/>
      <w:lvlJc w:val="left"/>
      <w:pPr>
        <w:ind w:left="2657" w:hanging="368"/>
      </w:pPr>
      <w:rPr>
        <w:rFonts w:hint="default"/>
      </w:rPr>
    </w:lvl>
    <w:lvl w:ilvl="3" w:tentative="0">
      <w:start w:val="0"/>
      <w:numFmt w:val="bullet"/>
      <w:lvlText w:val="•"/>
      <w:lvlJc w:val="left"/>
      <w:pPr>
        <w:ind w:left="3535" w:hanging="368"/>
      </w:pPr>
      <w:rPr>
        <w:rFonts w:hint="default"/>
      </w:rPr>
    </w:lvl>
    <w:lvl w:ilvl="4" w:tentative="0">
      <w:start w:val="0"/>
      <w:numFmt w:val="bullet"/>
      <w:lvlText w:val="•"/>
      <w:lvlJc w:val="left"/>
      <w:pPr>
        <w:ind w:left="4414" w:hanging="368"/>
      </w:pPr>
      <w:rPr>
        <w:rFonts w:hint="default"/>
      </w:rPr>
    </w:lvl>
    <w:lvl w:ilvl="5" w:tentative="0">
      <w:start w:val="0"/>
      <w:numFmt w:val="bullet"/>
      <w:lvlText w:val="•"/>
      <w:lvlJc w:val="left"/>
      <w:pPr>
        <w:ind w:left="5293" w:hanging="368"/>
      </w:pPr>
      <w:rPr>
        <w:rFonts w:hint="default"/>
      </w:rPr>
    </w:lvl>
    <w:lvl w:ilvl="6" w:tentative="0">
      <w:start w:val="0"/>
      <w:numFmt w:val="bullet"/>
      <w:lvlText w:val="•"/>
      <w:lvlJc w:val="left"/>
      <w:pPr>
        <w:ind w:left="6171" w:hanging="368"/>
      </w:pPr>
      <w:rPr>
        <w:rFonts w:hint="default"/>
      </w:rPr>
    </w:lvl>
    <w:lvl w:ilvl="7" w:tentative="0">
      <w:start w:val="0"/>
      <w:numFmt w:val="bullet"/>
      <w:lvlText w:val="•"/>
      <w:lvlJc w:val="left"/>
      <w:pPr>
        <w:ind w:left="7050" w:hanging="368"/>
      </w:pPr>
      <w:rPr>
        <w:rFonts w:hint="default"/>
      </w:rPr>
    </w:lvl>
    <w:lvl w:ilvl="8" w:tentative="0">
      <w:start w:val="0"/>
      <w:numFmt w:val="bullet"/>
      <w:lvlText w:val="•"/>
      <w:lvlJc w:val="left"/>
      <w:pPr>
        <w:ind w:left="7929" w:hanging="368"/>
      </w:pPr>
      <w:rPr>
        <w:rFonts w:hint="default"/>
      </w:rPr>
    </w:lvl>
  </w:abstractNum>
  <w:abstractNum w:abstractNumId="46">
    <w:nsid w:val="65CD0074"/>
    <w:multiLevelType w:val="multilevel"/>
    <w:tmpl w:val="65CD0074"/>
    <w:lvl w:ilvl="0" w:tentative="0">
      <w:start w:val="5"/>
      <w:numFmt w:val="decimal"/>
      <w:lvlText w:val="%1"/>
      <w:lvlJc w:val="left"/>
      <w:pPr>
        <w:ind w:left="218" w:hanging="384"/>
        <w:jc w:val="left"/>
      </w:pPr>
      <w:rPr>
        <w:rFonts w:hint="default"/>
      </w:rPr>
    </w:lvl>
    <w:lvl w:ilvl="1" w:tentative="0">
      <w:start w:val="1"/>
      <w:numFmt w:val="decimal"/>
      <w:lvlText w:val="%1.%2"/>
      <w:lvlJc w:val="left"/>
      <w:pPr>
        <w:ind w:left="218" w:hanging="384"/>
        <w:jc w:val="left"/>
      </w:pPr>
      <w:rPr>
        <w:rFonts w:hint="default" w:ascii="宋体" w:hAnsi="宋体" w:eastAsia="宋体" w:cs="宋体"/>
        <w:w w:val="100"/>
        <w:sz w:val="21"/>
        <w:szCs w:val="21"/>
      </w:rPr>
    </w:lvl>
    <w:lvl w:ilvl="2" w:tentative="0">
      <w:start w:val="0"/>
      <w:numFmt w:val="bullet"/>
      <w:lvlText w:val="•"/>
      <w:lvlJc w:val="left"/>
      <w:pPr>
        <w:ind w:left="2105" w:hanging="384"/>
      </w:pPr>
      <w:rPr>
        <w:rFonts w:hint="default"/>
      </w:rPr>
    </w:lvl>
    <w:lvl w:ilvl="3" w:tentative="0">
      <w:start w:val="0"/>
      <w:numFmt w:val="bullet"/>
      <w:lvlText w:val="•"/>
      <w:lvlJc w:val="left"/>
      <w:pPr>
        <w:ind w:left="3047" w:hanging="384"/>
      </w:pPr>
      <w:rPr>
        <w:rFonts w:hint="default"/>
      </w:rPr>
    </w:lvl>
    <w:lvl w:ilvl="4" w:tentative="0">
      <w:start w:val="0"/>
      <w:numFmt w:val="bullet"/>
      <w:lvlText w:val="•"/>
      <w:lvlJc w:val="left"/>
      <w:pPr>
        <w:ind w:left="3990" w:hanging="384"/>
      </w:pPr>
      <w:rPr>
        <w:rFonts w:hint="default"/>
      </w:rPr>
    </w:lvl>
    <w:lvl w:ilvl="5" w:tentative="0">
      <w:start w:val="0"/>
      <w:numFmt w:val="bullet"/>
      <w:lvlText w:val="•"/>
      <w:lvlJc w:val="left"/>
      <w:pPr>
        <w:ind w:left="4933" w:hanging="384"/>
      </w:pPr>
      <w:rPr>
        <w:rFonts w:hint="default"/>
      </w:rPr>
    </w:lvl>
    <w:lvl w:ilvl="6" w:tentative="0">
      <w:start w:val="0"/>
      <w:numFmt w:val="bullet"/>
      <w:lvlText w:val="•"/>
      <w:lvlJc w:val="left"/>
      <w:pPr>
        <w:ind w:left="5875" w:hanging="384"/>
      </w:pPr>
      <w:rPr>
        <w:rFonts w:hint="default"/>
      </w:rPr>
    </w:lvl>
    <w:lvl w:ilvl="7" w:tentative="0">
      <w:start w:val="0"/>
      <w:numFmt w:val="bullet"/>
      <w:lvlText w:val="•"/>
      <w:lvlJc w:val="left"/>
      <w:pPr>
        <w:ind w:left="6818" w:hanging="384"/>
      </w:pPr>
      <w:rPr>
        <w:rFonts w:hint="default"/>
      </w:rPr>
    </w:lvl>
    <w:lvl w:ilvl="8" w:tentative="0">
      <w:start w:val="0"/>
      <w:numFmt w:val="bullet"/>
      <w:lvlText w:val="•"/>
      <w:lvlJc w:val="left"/>
      <w:pPr>
        <w:ind w:left="7761" w:hanging="384"/>
      </w:pPr>
      <w:rPr>
        <w:rFonts w:hint="default"/>
      </w:rPr>
    </w:lvl>
  </w:abstractNum>
  <w:abstractNum w:abstractNumId="47">
    <w:nsid w:val="72183CF9"/>
    <w:multiLevelType w:val="multilevel"/>
    <w:tmpl w:val="72183CF9"/>
    <w:lvl w:ilvl="0" w:tentative="0">
      <w:start w:val="1"/>
      <w:numFmt w:val="decimal"/>
      <w:lvlText w:val="%1."/>
      <w:lvlJc w:val="left"/>
      <w:pPr>
        <w:ind w:left="538" w:hanging="420"/>
        <w:jc w:val="left"/>
      </w:pPr>
      <w:rPr>
        <w:rFonts w:hint="default" w:ascii="黑体" w:hAnsi="黑体" w:eastAsia="黑体" w:cs="黑体"/>
        <w:w w:val="100"/>
        <w:sz w:val="28"/>
        <w:szCs w:val="28"/>
      </w:rPr>
    </w:lvl>
    <w:lvl w:ilvl="1" w:tentative="0">
      <w:start w:val="1"/>
      <w:numFmt w:val="decimal"/>
      <w:lvlText w:val="%1.%2"/>
      <w:lvlJc w:val="left"/>
      <w:pPr>
        <w:ind w:left="488" w:hanging="370"/>
        <w:jc w:val="left"/>
      </w:pPr>
      <w:rPr>
        <w:rFonts w:hint="default" w:ascii="宋体" w:hAnsi="宋体" w:eastAsia="宋体" w:cs="宋体"/>
        <w:b/>
        <w:bCs/>
        <w:w w:val="99"/>
        <w:sz w:val="21"/>
        <w:szCs w:val="21"/>
      </w:rPr>
    </w:lvl>
    <w:lvl w:ilvl="2" w:tentative="0">
      <w:start w:val="1"/>
      <w:numFmt w:val="decimal"/>
      <w:lvlText w:val="%1.%2.%3"/>
      <w:lvlJc w:val="left"/>
      <w:pPr>
        <w:ind w:left="118" w:hanging="581"/>
        <w:jc w:val="left"/>
      </w:pPr>
      <w:rPr>
        <w:rFonts w:hint="default"/>
        <w:b/>
        <w:bCs/>
        <w:w w:val="99"/>
      </w:rPr>
    </w:lvl>
    <w:lvl w:ilvl="3" w:tentative="0">
      <w:start w:val="1"/>
      <w:numFmt w:val="decimal"/>
      <w:lvlText w:val="%1.%2.%3.%4"/>
      <w:lvlJc w:val="left"/>
      <w:pPr>
        <w:ind w:left="118" w:hanging="790"/>
        <w:jc w:val="left"/>
      </w:pPr>
      <w:rPr>
        <w:rFonts w:hint="default"/>
        <w:spacing w:val="-3"/>
        <w:w w:val="100"/>
      </w:rPr>
    </w:lvl>
    <w:lvl w:ilvl="4" w:tentative="0">
      <w:start w:val="1"/>
      <w:numFmt w:val="decimal"/>
      <w:lvlText w:val="%1.%2.%3.%4.%5"/>
      <w:lvlJc w:val="left"/>
      <w:pPr>
        <w:ind w:left="118" w:hanging="999"/>
        <w:jc w:val="left"/>
      </w:pPr>
      <w:rPr>
        <w:rFonts w:hint="default" w:ascii="宋体" w:hAnsi="宋体" w:eastAsia="宋体" w:cs="宋体"/>
        <w:spacing w:val="-3"/>
        <w:w w:val="100"/>
        <w:sz w:val="21"/>
        <w:szCs w:val="21"/>
      </w:rPr>
    </w:lvl>
    <w:lvl w:ilvl="5" w:tentative="0">
      <w:start w:val="0"/>
      <w:numFmt w:val="bullet"/>
      <w:lvlText w:val="•"/>
      <w:lvlJc w:val="left"/>
      <w:pPr>
        <w:ind w:left="3932" w:hanging="999"/>
      </w:pPr>
      <w:rPr>
        <w:rFonts w:hint="default"/>
      </w:rPr>
    </w:lvl>
    <w:lvl w:ilvl="6" w:tentative="0">
      <w:start w:val="0"/>
      <w:numFmt w:val="bullet"/>
      <w:lvlText w:val="•"/>
      <w:lvlJc w:val="left"/>
      <w:pPr>
        <w:ind w:left="5063" w:hanging="999"/>
      </w:pPr>
      <w:rPr>
        <w:rFonts w:hint="default"/>
      </w:rPr>
    </w:lvl>
    <w:lvl w:ilvl="7" w:tentative="0">
      <w:start w:val="0"/>
      <w:numFmt w:val="bullet"/>
      <w:lvlText w:val="•"/>
      <w:lvlJc w:val="left"/>
      <w:pPr>
        <w:ind w:left="6194" w:hanging="999"/>
      </w:pPr>
      <w:rPr>
        <w:rFonts w:hint="default"/>
      </w:rPr>
    </w:lvl>
    <w:lvl w:ilvl="8" w:tentative="0">
      <w:start w:val="0"/>
      <w:numFmt w:val="bullet"/>
      <w:lvlText w:val="•"/>
      <w:lvlJc w:val="left"/>
      <w:pPr>
        <w:ind w:left="7324" w:hanging="999"/>
      </w:pPr>
      <w:rPr>
        <w:rFonts w:hint="default"/>
      </w:rPr>
    </w:lvl>
  </w:abstractNum>
  <w:abstractNum w:abstractNumId="48">
    <w:nsid w:val="74C28B35"/>
    <w:multiLevelType w:val="multilevel"/>
    <w:tmpl w:val="74C28B35"/>
    <w:lvl w:ilvl="0" w:tentative="0">
      <w:start w:val="6"/>
      <w:numFmt w:val="decimal"/>
      <w:lvlText w:val="%1"/>
      <w:lvlJc w:val="left"/>
      <w:pPr>
        <w:ind w:left="118" w:hanging="370"/>
        <w:jc w:val="left"/>
      </w:pPr>
      <w:rPr>
        <w:rFonts w:hint="default"/>
      </w:rPr>
    </w:lvl>
    <w:lvl w:ilvl="1" w:tentative="0">
      <w:start w:val="1"/>
      <w:numFmt w:val="decimal"/>
      <w:lvlText w:val="%1.%2"/>
      <w:lvlJc w:val="left"/>
      <w:pPr>
        <w:ind w:left="118" w:hanging="370"/>
        <w:jc w:val="left"/>
      </w:pPr>
      <w:rPr>
        <w:rFonts w:hint="default" w:ascii="宋体" w:hAnsi="宋体" w:eastAsia="宋体" w:cs="宋体"/>
        <w:w w:val="100"/>
        <w:sz w:val="21"/>
        <w:szCs w:val="21"/>
      </w:rPr>
    </w:lvl>
    <w:lvl w:ilvl="2" w:tentative="0">
      <w:start w:val="0"/>
      <w:numFmt w:val="bullet"/>
      <w:lvlText w:val="•"/>
      <w:lvlJc w:val="left"/>
      <w:pPr>
        <w:ind w:left="2033" w:hanging="370"/>
      </w:pPr>
      <w:rPr>
        <w:rFonts w:hint="default"/>
      </w:rPr>
    </w:lvl>
    <w:lvl w:ilvl="3" w:tentative="0">
      <w:start w:val="0"/>
      <w:numFmt w:val="bullet"/>
      <w:lvlText w:val="•"/>
      <w:lvlJc w:val="left"/>
      <w:pPr>
        <w:ind w:left="2989" w:hanging="370"/>
      </w:pPr>
      <w:rPr>
        <w:rFonts w:hint="default"/>
      </w:rPr>
    </w:lvl>
    <w:lvl w:ilvl="4" w:tentative="0">
      <w:start w:val="0"/>
      <w:numFmt w:val="bullet"/>
      <w:lvlText w:val="•"/>
      <w:lvlJc w:val="left"/>
      <w:pPr>
        <w:ind w:left="3946" w:hanging="370"/>
      </w:pPr>
      <w:rPr>
        <w:rFonts w:hint="default"/>
      </w:rPr>
    </w:lvl>
    <w:lvl w:ilvl="5" w:tentative="0">
      <w:start w:val="0"/>
      <w:numFmt w:val="bullet"/>
      <w:lvlText w:val="•"/>
      <w:lvlJc w:val="left"/>
      <w:pPr>
        <w:ind w:left="4903" w:hanging="370"/>
      </w:pPr>
      <w:rPr>
        <w:rFonts w:hint="default"/>
      </w:rPr>
    </w:lvl>
    <w:lvl w:ilvl="6" w:tentative="0">
      <w:start w:val="0"/>
      <w:numFmt w:val="bullet"/>
      <w:lvlText w:val="•"/>
      <w:lvlJc w:val="left"/>
      <w:pPr>
        <w:ind w:left="5859" w:hanging="370"/>
      </w:pPr>
      <w:rPr>
        <w:rFonts w:hint="default"/>
      </w:rPr>
    </w:lvl>
    <w:lvl w:ilvl="7" w:tentative="0">
      <w:start w:val="0"/>
      <w:numFmt w:val="bullet"/>
      <w:lvlText w:val="•"/>
      <w:lvlJc w:val="left"/>
      <w:pPr>
        <w:ind w:left="6816" w:hanging="370"/>
      </w:pPr>
      <w:rPr>
        <w:rFonts w:hint="default"/>
      </w:rPr>
    </w:lvl>
    <w:lvl w:ilvl="8" w:tentative="0">
      <w:start w:val="0"/>
      <w:numFmt w:val="bullet"/>
      <w:lvlText w:val="•"/>
      <w:lvlJc w:val="left"/>
      <w:pPr>
        <w:ind w:left="7773" w:hanging="370"/>
      </w:pPr>
      <w:rPr>
        <w:rFonts w:hint="default"/>
      </w:rPr>
    </w:lvl>
  </w:abstractNum>
  <w:abstractNum w:abstractNumId="49">
    <w:nsid w:val="77ECEA79"/>
    <w:multiLevelType w:val="multilevel"/>
    <w:tmpl w:val="77ECEA79"/>
    <w:lvl w:ilvl="0" w:tentative="0">
      <w:start w:val="5"/>
      <w:numFmt w:val="decimal"/>
      <w:lvlText w:val="%1"/>
      <w:lvlJc w:val="left"/>
      <w:pPr>
        <w:ind w:left="855" w:hanging="317"/>
        <w:jc w:val="left"/>
      </w:pPr>
      <w:rPr>
        <w:rFonts w:hint="default"/>
      </w:rPr>
    </w:lvl>
    <w:lvl w:ilvl="1" w:tentative="0">
      <w:start w:val="4"/>
      <w:numFmt w:val="decimal"/>
      <w:lvlText w:val="%1.%2"/>
      <w:lvlJc w:val="left"/>
      <w:pPr>
        <w:ind w:left="855" w:hanging="317"/>
        <w:jc w:val="left"/>
      </w:pPr>
      <w:rPr>
        <w:rFonts w:hint="default" w:ascii="Times New Roman" w:hAnsi="Times New Roman" w:eastAsia="Times New Roman" w:cs="Times New Roman"/>
        <w:w w:val="100"/>
        <w:sz w:val="21"/>
        <w:szCs w:val="21"/>
      </w:rPr>
    </w:lvl>
    <w:lvl w:ilvl="2" w:tentative="0">
      <w:start w:val="0"/>
      <w:numFmt w:val="bullet"/>
      <w:lvlText w:val="•"/>
      <w:lvlJc w:val="left"/>
      <w:pPr>
        <w:ind w:left="2605" w:hanging="317"/>
      </w:pPr>
      <w:rPr>
        <w:rFonts w:hint="default"/>
      </w:rPr>
    </w:lvl>
    <w:lvl w:ilvl="3" w:tentative="0">
      <w:start w:val="0"/>
      <w:numFmt w:val="bullet"/>
      <w:lvlText w:val="•"/>
      <w:lvlJc w:val="left"/>
      <w:pPr>
        <w:ind w:left="3477" w:hanging="317"/>
      </w:pPr>
      <w:rPr>
        <w:rFonts w:hint="default"/>
      </w:rPr>
    </w:lvl>
    <w:lvl w:ilvl="4" w:tentative="0">
      <w:start w:val="0"/>
      <w:numFmt w:val="bullet"/>
      <w:lvlText w:val="•"/>
      <w:lvlJc w:val="left"/>
      <w:pPr>
        <w:ind w:left="4350" w:hanging="317"/>
      </w:pPr>
      <w:rPr>
        <w:rFonts w:hint="default"/>
      </w:rPr>
    </w:lvl>
    <w:lvl w:ilvl="5" w:tentative="0">
      <w:start w:val="0"/>
      <w:numFmt w:val="bullet"/>
      <w:lvlText w:val="•"/>
      <w:lvlJc w:val="left"/>
      <w:pPr>
        <w:ind w:left="5223" w:hanging="317"/>
      </w:pPr>
      <w:rPr>
        <w:rFonts w:hint="default"/>
      </w:rPr>
    </w:lvl>
    <w:lvl w:ilvl="6" w:tentative="0">
      <w:start w:val="0"/>
      <w:numFmt w:val="bullet"/>
      <w:lvlText w:val="•"/>
      <w:lvlJc w:val="left"/>
      <w:pPr>
        <w:ind w:left="6095" w:hanging="317"/>
      </w:pPr>
      <w:rPr>
        <w:rFonts w:hint="default"/>
      </w:rPr>
    </w:lvl>
    <w:lvl w:ilvl="7" w:tentative="0">
      <w:start w:val="0"/>
      <w:numFmt w:val="bullet"/>
      <w:lvlText w:val="•"/>
      <w:lvlJc w:val="left"/>
      <w:pPr>
        <w:ind w:left="6968" w:hanging="317"/>
      </w:pPr>
      <w:rPr>
        <w:rFonts w:hint="default"/>
      </w:rPr>
    </w:lvl>
    <w:lvl w:ilvl="8" w:tentative="0">
      <w:start w:val="0"/>
      <w:numFmt w:val="bullet"/>
      <w:lvlText w:val="•"/>
      <w:lvlJc w:val="left"/>
      <w:pPr>
        <w:ind w:left="7841" w:hanging="317"/>
      </w:pPr>
      <w:rPr>
        <w:rFonts w:hint="default"/>
      </w:rPr>
    </w:lvl>
  </w:abstractNum>
  <w:abstractNum w:abstractNumId="50">
    <w:nsid w:val="79AA4FA4"/>
    <w:multiLevelType w:val="multilevel"/>
    <w:tmpl w:val="79AA4FA4"/>
    <w:lvl w:ilvl="0" w:tentative="0">
      <w:start w:val="17"/>
      <w:numFmt w:val="decimal"/>
      <w:lvlText w:val="%1."/>
      <w:lvlJc w:val="left"/>
      <w:pPr>
        <w:ind w:left="541" w:hanging="423"/>
        <w:jc w:val="right"/>
      </w:pPr>
      <w:rPr>
        <w:rFonts w:hint="default" w:ascii="宋体" w:hAnsi="宋体" w:eastAsia="宋体" w:cs="宋体"/>
        <w:w w:val="100"/>
        <w:sz w:val="21"/>
        <w:szCs w:val="21"/>
      </w:rPr>
    </w:lvl>
    <w:lvl w:ilvl="1" w:tentative="0">
      <w:start w:val="1"/>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8" w:hanging="529"/>
        <w:jc w:val="left"/>
      </w:pPr>
      <w:rPr>
        <w:rFonts w:hint="default" w:ascii="Times New Roman" w:hAnsi="Times New Roman" w:eastAsia="Times New Roman" w:cs="Times New Roman"/>
        <w:spacing w:val="-1"/>
        <w:w w:val="100"/>
        <w:sz w:val="21"/>
        <w:szCs w:val="21"/>
      </w:rPr>
    </w:lvl>
    <w:lvl w:ilvl="3" w:tentative="0">
      <w:start w:val="0"/>
      <w:numFmt w:val="bullet"/>
      <w:lvlText w:val="•"/>
      <w:lvlJc w:val="left"/>
      <w:pPr>
        <w:ind w:left="2103" w:hanging="529"/>
      </w:pPr>
      <w:rPr>
        <w:rFonts w:hint="default"/>
      </w:rPr>
    </w:lvl>
    <w:lvl w:ilvl="4" w:tentative="0">
      <w:start w:val="0"/>
      <w:numFmt w:val="bullet"/>
      <w:lvlText w:val="•"/>
      <w:lvlJc w:val="left"/>
      <w:pPr>
        <w:ind w:left="3186" w:hanging="529"/>
      </w:pPr>
      <w:rPr>
        <w:rFonts w:hint="default"/>
      </w:rPr>
    </w:lvl>
    <w:lvl w:ilvl="5" w:tentative="0">
      <w:start w:val="0"/>
      <w:numFmt w:val="bullet"/>
      <w:lvlText w:val="•"/>
      <w:lvlJc w:val="left"/>
      <w:pPr>
        <w:ind w:left="4269" w:hanging="529"/>
      </w:pPr>
      <w:rPr>
        <w:rFonts w:hint="default"/>
      </w:rPr>
    </w:lvl>
    <w:lvl w:ilvl="6" w:tentative="0">
      <w:start w:val="0"/>
      <w:numFmt w:val="bullet"/>
      <w:lvlText w:val="•"/>
      <w:lvlJc w:val="left"/>
      <w:pPr>
        <w:ind w:left="5353" w:hanging="529"/>
      </w:pPr>
      <w:rPr>
        <w:rFonts w:hint="default"/>
      </w:rPr>
    </w:lvl>
    <w:lvl w:ilvl="7" w:tentative="0">
      <w:start w:val="0"/>
      <w:numFmt w:val="bullet"/>
      <w:lvlText w:val="•"/>
      <w:lvlJc w:val="left"/>
      <w:pPr>
        <w:ind w:left="6436" w:hanging="529"/>
      </w:pPr>
      <w:rPr>
        <w:rFonts w:hint="default"/>
      </w:rPr>
    </w:lvl>
    <w:lvl w:ilvl="8" w:tentative="0">
      <w:start w:val="0"/>
      <w:numFmt w:val="bullet"/>
      <w:lvlText w:val="•"/>
      <w:lvlJc w:val="left"/>
      <w:pPr>
        <w:ind w:left="7519" w:hanging="529"/>
      </w:pPr>
      <w:rPr>
        <w:rFonts w:hint="default"/>
      </w:rPr>
    </w:lvl>
  </w:abstractNum>
  <w:abstractNum w:abstractNumId="51">
    <w:nsid w:val="7C246926"/>
    <w:multiLevelType w:val="multilevel"/>
    <w:tmpl w:val="7C246926"/>
    <w:lvl w:ilvl="0" w:tentative="0">
      <w:start w:val="5"/>
      <w:numFmt w:val="decimal"/>
      <w:lvlText w:val="%1"/>
      <w:lvlJc w:val="left"/>
      <w:pPr>
        <w:ind w:left="908" w:hanging="370"/>
        <w:jc w:val="left"/>
      </w:pPr>
      <w:rPr>
        <w:rFonts w:hint="default"/>
      </w:rPr>
    </w:lvl>
    <w:lvl w:ilvl="1" w:tentative="0">
      <w:start w:val="3"/>
      <w:numFmt w:val="decimal"/>
      <w:lvlText w:val="%1.%2"/>
      <w:lvlJc w:val="left"/>
      <w:pPr>
        <w:ind w:left="908" w:hanging="370"/>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8" w:hanging="473"/>
        <w:jc w:val="left"/>
      </w:pPr>
      <w:rPr>
        <w:rFonts w:hint="default"/>
        <w:w w:val="100"/>
      </w:rPr>
    </w:lvl>
    <w:lvl w:ilvl="3" w:tentative="0">
      <w:start w:val="0"/>
      <w:numFmt w:val="bullet"/>
      <w:lvlText w:val="•"/>
      <w:lvlJc w:val="left"/>
      <w:pPr>
        <w:ind w:left="2830" w:hanging="473"/>
      </w:pPr>
      <w:rPr>
        <w:rFonts w:hint="default"/>
      </w:rPr>
    </w:lvl>
    <w:lvl w:ilvl="4" w:tentative="0">
      <w:start w:val="0"/>
      <w:numFmt w:val="bullet"/>
      <w:lvlText w:val="•"/>
      <w:lvlJc w:val="left"/>
      <w:pPr>
        <w:ind w:left="3795" w:hanging="473"/>
      </w:pPr>
      <w:rPr>
        <w:rFonts w:hint="default"/>
      </w:rPr>
    </w:lvl>
    <w:lvl w:ilvl="5" w:tentative="0">
      <w:start w:val="0"/>
      <w:numFmt w:val="bullet"/>
      <w:lvlText w:val="•"/>
      <w:lvlJc w:val="left"/>
      <w:pPr>
        <w:ind w:left="4760" w:hanging="473"/>
      </w:pPr>
      <w:rPr>
        <w:rFonts w:hint="default"/>
      </w:rPr>
    </w:lvl>
    <w:lvl w:ilvl="6" w:tentative="0">
      <w:start w:val="0"/>
      <w:numFmt w:val="bullet"/>
      <w:lvlText w:val="•"/>
      <w:lvlJc w:val="left"/>
      <w:pPr>
        <w:ind w:left="5725" w:hanging="473"/>
      </w:pPr>
      <w:rPr>
        <w:rFonts w:hint="default"/>
      </w:rPr>
    </w:lvl>
    <w:lvl w:ilvl="7" w:tentative="0">
      <w:start w:val="0"/>
      <w:numFmt w:val="bullet"/>
      <w:lvlText w:val="•"/>
      <w:lvlJc w:val="left"/>
      <w:pPr>
        <w:ind w:left="6690" w:hanging="473"/>
      </w:pPr>
      <w:rPr>
        <w:rFonts w:hint="default"/>
      </w:rPr>
    </w:lvl>
    <w:lvl w:ilvl="8" w:tentative="0">
      <w:start w:val="0"/>
      <w:numFmt w:val="bullet"/>
      <w:lvlText w:val="•"/>
      <w:lvlJc w:val="left"/>
      <w:pPr>
        <w:ind w:left="7656" w:hanging="473"/>
      </w:pPr>
      <w:rPr>
        <w:rFonts w:hint="default"/>
      </w:rPr>
    </w:lvl>
  </w:abstractNum>
  <w:abstractNum w:abstractNumId="52">
    <w:nsid w:val="7DEC2089"/>
    <w:multiLevelType w:val="multilevel"/>
    <w:tmpl w:val="7DEC2089"/>
    <w:lvl w:ilvl="0" w:tentative="0">
      <w:start w:val="12"/>
      <w:numFmt w:val="decimal"/>
      <w:lvlText w:val="%1."/>
      <w:lvlJc w:val="left"/>
      <w:pPr>
        <w:ind w:left="541" w:hanging="423"/>
        <w:jc w:val="left"/>
      </w:pPr>
      <w:rPr>
        <w:rFonts w:hint="default" w:ascii="宋体" w:hAnsi="宋体" w:eastAsia="宋体" w:cs="宋体"/>
        <w:w w:val="100"/>
        <w:sz w:val="21"/>
        <w:szCs w:val="21"/>
      </w:rPr>
    </w:lvl>
    <w:lvl w:ilvl="1" w:tentative="0">
      <w:start w:val="1"/>
      <w:numFmt w:val="decimal"/>
      <w:lvlText w:val="%1.%2"/>
      <w:lvlJc w:val="left"/>
      <w:pPr>
        <w:ind w:left="1011" w:hanging="473"/>
        <w:jc w:val="left"/>
      </w:pPr>
      <w:rPr>
        <w:rFonts w:hint="default" w:ascii="Times New Roman" w:hAnsi="Times New Roman" w:eastAsia="Times New Roman" w:cs="Times New Roman"/>
        <w:w w:val="100"/>
        <w:sz w:val="21"/>
        <w:szCs w:val="21"/>
      </w:rPr>
    </w:lvl>
    <w:lvl w:ilvl="2" w:tentative="0">
      <w:start w:val="1"/>
      <w:numFmt w:val="decimal"/>
      <w:lvlText w:val="%1.%2.%3"/>
      <w:lvlJc w:val="left"/>
      <w:pPr>
        <w:ind w:left="1117" w:hanging="579"/>
        <w:jc w:val="left"/>
      </w:pPr>
      <w:rPr>
        <w:rFonts w:hint="default" w:ascii="Times New Roman" w:hAnsi="Times New Roman" w:eastAsia="Times New Roman" w:cs="Times New Roman"/>
        <w:w w:val="100"/>
        <w:sz w:val="21"/>
        <w:szCs w:val="21"/>
      </w:rPr>
    </w:lvl>
    <w:lvl w:ilvl="3" w:tentative="0">
      <w:start w:val="0"/>
      <w:numFmt w:val="bullet"/>
      <w:lvlText w:val="•"/>
      <w:lvlJc w:val="left"/>
      <w:pPr>
        <w:ind w:left="2190" w:hanging="579"/>
      </w:pPr>
      <w:rPr>
        <w:rFonts w:hint="default"/>
      </w:rPr>
    </w:lvl>
    <w:lvl w:ilvl="4" w:tentative="0">
      <w:start w:val="0"/>
      <w:numFmt w:val="bullet"/>
      <w:lvlText w:val="•"/>
      <w:lvlJc w:val="left"/>
      <w:pPr>
        <w:ind w:left="3261" w:hanging="579"/>
      </w:pPr>
      <w:rPr>
        <w:rFonts w:hint="default"/>
      </w:rPr>
    </w:lvl>
    <w:lvl w:ilvl="5" w:tentative="0">
      <w:start w:val="0"/>
      <w:numFmt w:val="bullet"/>
      <w:lvlText w:val="•"/>
      <w:lvlJc w:val="left"/>
      <w:pPr>
        <w:ind w:left="4332" w:hanging="579"/>
      </w:pPr>
      <w:rPr>
        <w:rFonts w:hint="default"/>
      </w:rPr>
    </w:lvl>
    <w:lvl w:ilvl="6" w:tentative="0">
      <w:start w:val="0"/>
      <w:numFmt w:val="bullet"/>
      <w:lvlText w:val="•"/>
      <w:lvlJc w:val="left"/>
      <w:pPr>
        <w:ind w:left="5403" w:hanging="579"/>
      </w:pPr>
      <w:rPr>
        <w:rFonts w:hint="default"/>
      </w:rPr>
    </w:lvl>
    <w:lvl w:ilvl="7" w:tentative="0">
      <w:start w:val="0"/>
      <w:numFmt w:val="bullet"/>
      <w:lvlText w:val="•"/>
      <w:lvlJc w:val="left"/>
      <w:pPr>
        <w:ind w:left="6474" w:hanging="579"/>
      </w:pPr>
      <w:rPr>
        <w:rFonts w:hint="default"/>
      </w:rPr>
    </w:lvl>
    <w:lvl w:ilvl="8" w:tentative="0">
      <w:start w:val="0"/>
      <w:numFmt w:val="bullet"/>
      <w:lvlText w:val="•"/>
      <w:lvlJc w:val="left"/>
      <w:pPr>
        <w:ind w:left="7544" w:hanging="579"/>
      </w:pPr>
      <w:rPr>
        <w:rFonts w:hint="default"/>
      </w:rPr>
    </w:lvl>
  </w:abstractNum>
  <w:num w:numId="1">
    <w:abstractNumId w:val="34"/>
  </w:num>
  <w:num w:numId="2">
    <w:abstractNumId w:val="21"/>
  </w:num>
  <w:num w:numId="3">
    <w:abstractNumId w:val="9"/>
  </w:num>
  <w:num w:numId="4">
    <w:abstractNumId w:val="23"/>
  </w:num>
  <w:num w:numId="5">
    <w:abstractNumId w:val="29"/>
  </w:num>
  <w:num w:numId="6">
    <w:abstractNumId w:val="47"/>
  </w:num>
  <w:num w:numId="7">
    <w:abstractNumId w:val="18"/>
  </w:num>
  <w:num w:numId="8">
    <w:abstractNumId w:val="22"/>
  </w:num>
  <w:num w:numId="9">
    <w:abstractNumId w:val="5"/>
  </w:num>
  <w:num w:numId="10">
    <w:abstractNumId w:val="30"/>
  </w:num>
  <w:num w:numId="11">
    <w:abstractNumId w:val="41"/>
  </w:num>
  <w:num w:numId="12">
    <w:abstractNumId w:val="14"/>
  </w:num>
  <w:num w:numId="13">
    <w:abstractNumId w:val="38"/>
  </w:num>
  <w:num w:numId="14">
    <w:abstractNumId w:val="19"/>
  </w:num>
  <w:num w:numId="15">
    <w:abstractNumId w:val="28"/>
  </w:num>
  <w:num w:numId="16">
    <w:abstractNumId w:val="16"/>
  </w:num>
  <w:num w:numId="17">
    <w:abstractNumId w:val="15"/>
  </w:num>
  <w:num w:numId="18">
    <w:abstractNumId w:val="7"/>
  </w:num>
  <w:num w:numId="19">
    <w:abstractNumId w:val="36"/>
  </w:num>
  <w:num w:numId="20">
    <w:abstractNumId w:val="44"/>
  </w:num>
  <w:num w:numId="21">
    <w:abstractNumId w:val="25"/>
  </w:num>
  <w:num w:numId="22">
    <w:abstractNumId w:val="35"/>
  </w:num>
  <w:num w:numId="23">
    <w:abstractNumId w:val="8"/>
  </w:num>
  <w:num w:numId="24">
    <w:abstractNumId w:val="51"/>
  </w:num>
  <w:num w:numId="25">
    <w:abstractNumId w:val="49"/>
  </w:num>
  <w:num w:numId="26">
    <w:abstractNumId w:val="12"/>
  </w:num>
  <w:num w:numId="27">
    <w:abstractNumId w:val="45"/>
  </w:num>
  <w:num w:numId="28">
    <w:abstractNumId w:val="6"/>
  </w:num>
  <w:num w:numId="29">
    <w:abstractNumId w:val="33"/>
  </w:num>
  <w:num w:numId="30">
    <w:abstractNumId w:val="2"/>
  </w:num>
  <w:num w:numId="31">
    <w:abstractNumId w:val="40"/>
  </w:num>
  <w:num w:numId="32">
    <w:abstractNumId w:val="52"/>
  </w:num>
  <w:num w:numId="33">
    <w:abstractNumId w:val="0"/>
  </w:num>
  <w:num w:numId="34">
    <w:abstractNumId w:val="27"/>
  </w:num>
  <w:num w:numId="35">
    <w:abstractNumId w:val="39"/>
  </w:num>
  <w:num w:numId="36">
    <w:abstractNumId w:val="20"/>
  </w:num>
  <w:num w:numId="37">
    <w:abstractNumId w:val="17"/>
  </w:num>
  <w:num w:numId="38">
    <w:abstractNumId w:val="31"/>
  </w:num>
  <w:num w:numId="39">
    <w:abstractNumId w:val="50"/>
  </w:num>
  <w:num w:numId="40">
    <w:abstractNumId w:val="11"/>
  </w:num>
  <w:num w:numId="41">
    <w:abstractNumId w:val="4"/>
  </w:num>
  <w:num w:numId="42">
    <w:abstractNumId w:val="10"/>
  </w:num>
  <w:num w:numId="43">
    <w:abstractNumId w:val="42"/>
  </w:num>
  <w:num w:numId="44">
    <w:abstractNumId w:val="13"/>
  </w:num>
  <w:num w:numId="45">
    <w:abstractNumId w:val="1"/>
  </w:num>
  <w:num w:numId="46">
    <w:abstractNumId w:val="26"/>
  </w:num>
  <w:num w:numId="47">
    <w:abstractNumId w:val="3"/>
  </w:num>
  <w:num w:numId="48">
    <w:abstractNumId w:val="43"/>
  </w:num>
  <w:num w:numId="49">
    <w:abstractNumId w:val="48"/>
  </w:num>
  <w:num w:numId="50">
    <w:abstractNumId w:val="37"/>
  </w:num>
  <w:num w:numId="51">
    <w:abstractNumId w:val="32"/>
  </w:num>
  <w:num w:numId="52">
    <w:abstractNumId w:val="46"/>
  </w:num>
  <w:num w:numId="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144FB7"/>
    <w:rsid w:val="010802F6"/>
    <w:rsid w:val="044261D1"/>
    <w:rsid w:val="05C82831"/>
    <w:rsid w:val="062E7C98"/>
    <w:rsid w:val="06FA1F59"/>
    <w:rsid w:val="07212C3E"/>
    <w:rsid w:val="0EFB7315"/>
    <w:rsid w:val="118F1ABD"/>
    <w:rsid w:val="12DC05A7"/>
    <w:rsid w:val="14B93DFF"/>
    <w:rsid w:val="178C26A3"/>
    <w:rsid w:val="17A5186B"/>
    <w:rsid w:val="1A0F5FBF"/>
    <w:rsid w:val="1EFE1AE4"/>
    <w:rsid w:val="21F12A67"/>
    <w:rsid w:val="278C031A"/>
    <w:rsid w:val="282E40F7"/>
    <w:rsid w:val="2FDC2245"/>
    <w:rsid w:val="3161560A"/>
    <w:rsid w:val="34126778"/>
    <w:rsid w:val="347C05D0"/>
    <w:rsid w:val="35A74EE0"/>
    <w:rsid w:val="365D4C25"/>
    <w:rsid w:val="36E92700"/>
    <w:rsid w:val="371E508F"/>
    <w:rsid w:val="39B04317"/>
    <w:rsid w:val="3C9B7546"/>
    <w:rsid w:val="41B54D4F"/>
    <w:rsid w:val="449B4E9D"/>
    <w:rsid w:val="44FD46E2"/>
    <w:rsid w:val="453372CD"/>
    <w:rsid w:val="48763935"/>
    <w:rsid w:val="4943068F"/>
    <w:rsid w:val="4AB41BE0"/>
    <w:rsid w:val="4E33773D"/>
    <w:rsid w:val="5157576E"/>
    <w:rsid w:val="52BF45F0"/>
    <w:rsid w:val="5321782B"/>
    <w:rsid w:val="54C53BB1"/>
    <w:rsid w:val="56B25B85"/>
    <w:rsid w:val="59796E92"/>
    <w:rsid w:val="5A5D06DF"/>
    <w:rsid w:val="5B0C27AD"/>
    <w:rsid w:val="5B314470"/>
    <w:rsid w:val="5FCF7407"/>
    <w:rsid w:val="60E17FCC"/>
    <w:rsid w:val="62A519BE"/>
    <w:rsid w:val="635A50DE"/>
    <w:rsid w:val="63E9448F"/>
    <w:rsid w:val="684231FC"/>
    <w:rsid w:val="69553F68"/>
    <w:rsid w:val="6B810585"/>
    <w:rsid w:val="6BAB19F4"/>
    <w:rsid w:val="6C1F647A"/>
    <w:rsid w:val="704056EF"/>
    <w:rsid w:val="70556E97"/>
    <w:rsid w:val="72665035"/>
    <w:rsid w:val="73B85CF0"/>
    <w:rsid w:val="75546280"/>
    <w:rsid w:val="760A435F"/>
    <w:rsid w:val="7A50105B"/>
    <w:rsid w:val="7A846E1F"/>
    <w:rsid w:val="7EAA31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5">
    <w:name w:val="heading 1"/>
    <w:basedOn w:val="1"/>
    <w:next w:val="1"/>
    <w:qFormat/>
    <w:uiPriority w:val="1"/>
    <w:pPr>
      <w:spacing w:line="621" w:lineRule="exact"/>
      <w:jc w:val="center"/>
      <w:outlineLvl w:val="1"/>
    </w:pPr>
    <w:rPr>
      <w:rFonts w:ascii="宋体" w:hAnsi="宋体" w:eastAsia="宋体" w:cs="宋体"/>
      <w:b/>
      <w:bCs/>
      <w:sz w:val="52"/>
      <w:szCs w:val="52"/>
    </w:rPr>
  </w:style>
  <w:style w:type="paragraph" w:styleId="6">
    <w:name w:val="heading 2"/>
    <w:basedOn w:val="1"/>
    <w:next w:val="2"/>
    <w:qFormat/>
    <w:uiPriority w:val="1"/>
    <w:pPr>
      <w:outlineLvl w:val="2"/>
    </w:pPr>
    <w:rPr>
      <w:rFonts w:ascii="宋体" w:hAnsi="宋体" w:eastAsia="宋体" w:cs="宋体"/>
      <w:b/>
      <w:bCs/>
      <w:sz w:val="48"/>
      <w:szCs w:val="48"/>
    </w:rPr>
  </w:style>
  <w:style w:type="paragraph" w:styleId="7">
    <w:name w:val="heading 3"/>
    <w:basedOn w:val="1"/>
    <w:next w:val="1"/>
    <w:qFormat/>
    <w:uiPriority w:val="1"/>
    <w:pPr>
      <w:spacing w:before="104"/>
      <w:outlineLvl w:val="3"/>
    </w:pPr>
    <w:rPr>
      <w:rFonts w:ascii="宋体" w:hAnsi="宋体" w:eastAsia="宋体" w:cs="宋体"/>
      <w:b/>
      <w:bCs/>
      <w:sz w:val="44"/>
      <w:szCs w:val="44"/>
    </w:rPr>
  </w:style>
  <w:style w:type="paragraph" w:styleId="8">
    <w:name w:val="heading 4"/>
    <w:basedOn w:val="1"/>
    <w:next w:val="1"/>
    <w:qFormat/>
    <w:uiPriority w:val="1"/>
    <w:pPr>
      <w:ind w:left="223"/>
      <w:outlineLvl w:val="4"/>
    </w:pPr>
    <w:rPr>
      <w:rFonts w:ascii="宋体" w:hAnsi="宋体" w:eastAsia="宋体" w:cs="宋体"/>
      <w:b/>
      <w:bCs/>
      <w:sz w:val="40"/>
      <w:szCs w:val="40"/>
    </w:rPr>
  </w:style>
  <w:style w:type="paragraph" w:styleId="9">
    <w:name w:val="heading 5"/>
    <w:basedOn w:val="1"/>
    <w:next w:val="1"/>
    <w:qFormat/>
    <w:uiPriority w:val="1"/>
    <w:pPr>
      <w:ind w:left="218"/>
      <w:outlineLvl w:val="5"/>
    </w:pPr>
    <w:rPr>
      <w:rFonts w:ascii="宋体" w:hAnsi="宋体" w:eastAsia="宋体" w:cs="宋体"/>
      <w:b/>
      <w:bCs/>
      <w:sz w:val="36"/>
      <w:szCs w:val="36"/>
    </w:rPr>
  </w:style>
  <w:style w:type="paragraph" w:styleId="10">
    <w:name w:val="heading 6"/>
    <w:basedOn w:val="1"/>
    <w:next w:val="1"/>
    <w:qFormat/>
    <w:uiPriority w:val="1"/>
    <w:pPr>
      <w:ind w:left="546" w:hanging="428"/>
      <w:outlineLvl w:val="6"/>
    </w:pPr>
    <w:rPr>
      <w:rFonts w:ascii="宋体" w:hAnsi="宋体" w:eastAsia="宋体" w:cs="宋体"/>
      <w:b/>
      <w:bCs/>
      <w:sz w:val="32"/>
      <w:szCs w:val="32"/>
    </w:rPr>
  </w:style>
  <w:style w:type="paragraph" w:styleId="11">
    <w:name w:val="heading 7"/>
    <w:basedOn w:val="1"/>
    <w:next w:val="1"/>
    <w:qFormat/>
    <w:uiPriority w:val="1"/>
    <w:pPr>
      <w:jc w:val="center"/>
      <w:outlineLvl w:val="7"/>
    </w:pPr>
    <w:rPr>
      <w:rFonts w:ascii="宋体" w:hAnsi="宋体" w:eastAsia="宋体" w:cs="宋体"/>
      <w:sz w:val="32"/>
      <w:szCs w:val="32"/>
    </w:rPr>
  </w:style>
  <w:style w:type="paragraph" w:styleId="12">
    <w:name w:val="heading 8"/>
    <w:basedOn w:val="1"/>
    <w:next w:val="1"/>
    <w:qFormat/>
    <w:uiPriority w:val="1"/>
    <w:pPr>
      <w:ind w:left="118"/>
      <w:outlineLvl w:val="8"/>
    </w:pPr>
    <w:rPr>
      <w:rFonts w:ascii="宋体" w:hAnsi="宋体" w:eastAsia="宋体" w:cs="宋体"/>
      <w:b/>
      <w:bCs/>
      <w:sz w:val="30"/>
      <w:szCs w:val="30"/>
    </w:rPr>
  </w:style>
  <w:style w:type="paragraph" w:styleId="13">
    <w:name w:val="heading 9"/>
    <w:basedOn w:val="1"/>
    <w:next w:val="1"/>
    <w:qFormat/>
    <w:uiPriority w:val="1"/>
    <w:pPr>
      <w:ind w:right="432"/>
      <w:jc w:val="center"/>
      <w:outlineLvl w:val="9"/>
    </w:pPr>
    <w:rPr>
      <w:rFonts w:ascii="黑体" w:hAnsi="黑体" w:eastAsia="黑体" w:cs="黑体"/>
      <w:sz w:val="30"/>
      <w:szCs w:val="30"/>
    </w:rPr>
  </w:style>
  <w:style w:type="character" w:default="1" w:styleId="17">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tabs>
        <w:tab w:val="left" w:pos="9360"/>
      </w:tabs>
      <w:adjustRightInd/>
      <w:ind w:firstLine="420" w:firstLineChars="100"/>
      <w:textAlignment w:val="auto"/>
    </w:pPr>
    <w:rPr>
      <w:sz w:val="21"/>
      <w:szCs w:val="24"/>
    </w:rPr>
  </w:style>
  <w:style w:type="paragraph" w:styleId="3">
    <w:name w:val="Body Text"/>
    <w:basedOn w:val="1"/>
    <w:next w:val="2"/>
    <w:qFormat/>
    <w:uiPriority w:val="1"/>
    <w:rPr>
      <w:rFonts w:ascii="宋体" w:hAnsi="宋体" w:eastAsia="宋体" w:cs="宋体"/>
      <w:sz w:val="21"/>
      <w:szCs w:val="21"/>
    </w:rPr>
  </w:style>
  <w:style w:type="paragraph" w:styleId="4">
    <w:name w:val="toc 6"/>
    <w:basedOn w:val="1"/>
    <w:next w:val="1"/>
    <w:qFormat/>
    <w:uiPriority w:val="0"/>
    <w:pPr>
      <w:ind w:left="2100" w:leftChars="1000"/>
    </w:pPr>
    <w:rPr>
      <w:rFonts w:ascii="Calibri" w:hAnsi="Calibri"/>
      <w:szCs w:val="22"/>
    </w:rPr>
  </w:style>
  <w:style w:type="paragraph" w:styleId="14">
    <w:name w:val="Normal Indent"/>
    <w:basedOn w:val="1"/>
    <w:qFormat/>
    <w:uiPriority w:val="0"/>
    <w:pPr>
      <w:ind w:firstLine="420" w:firstLineChars="200"/>
    </w:pPr>
  </w:style>
  <w:style w:type="paragraph" w:styleId="15">
    <w:name w:val="annotation text"/>
    <w:basedOn w:val="1"/>
    <w:qFormat/>
    <w:uiPriority w:val="0"/>
    <w:pPr>
      <w:jc w:val="left"/>
    </w:pPr>
    <w:rPr>
      <w:rFonts w:ascii="Calibri" w:hAnsi="Calibri"/>
      <w:szCs w:val="22"/>
    </w:rPr>
  </w:style>
  <w:style w:type="character" w:styleId="18">
    <w:name w:val="FollowedHyperlink"/>
    <w:basedOn w:val="17"/>
    <w:qFormat/>
    <w:uiPriority w:val="0"/>
    <w:rPr>
      <w:color w:val="333333"/>
      <w:u w:val="none"/>
    </w:rPr>
  </w:style>
  <w:style w:type="character" w:styleId="19">
    <w:name w:val="Hyperlink"/>
    <w:basedOn w:val="17"/>
    <w:qFormat/>
    <w:uiPriority w:val="0"/>
    <w:rPr>
      <w:color w:val="333333"/>
      <w:u w:val="none"/>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118" w:firstLine="420"/>
    </w:pPr>
    <w:rPr>
      <w:rFonts w:ascii="宋体" w:hAnsi="宋体" w:eastAsia="宋体" w:cs="宋体"/>
    </w:rPr>
  </w:style>
  <w:style w:type="paragraph" w:customStyle="1" w:styleId="22">
    <w:name w:val="Table Paragraph"/>
    <w:basedOn w:val="1"/>
    <w:qFormat/>
    <w:uiPriority w:val="1"/>
    <w:rPr>
      <w:rFonts w:ascii="宋体" w:hAnsi="宋体" w:eastAsia="宋体" w:cs="宋体"/>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样式 标题 2 + Times New Roman 四号 非加粗 段前: 5 磅 段后: 0 磅 行距: 固定值 20..."/>
    <w:basedOn w:val="6"/>
    <w:qFormat/>
    <w:uiPriority w:val="0"/>
    <w:pPr>
      <w:spacing w:before="100" w:beforeLines="0" w:after="0" w:afterLines="0" w:line="400" w:lineRule="exact"/>
    </w:pPr>
    <w:rPr>
      <w:rFonts w:ascii="Times New Roman" w:hAnsi="Times New Roman" w:cs="宋体"/>
      <w:b w:val="0"/>
      <w:bCs w:val="0"/>
      <w:kern w:val="0"/>
      <w:sz w:val="28"/>
      <w:szCs w:val="20"/>
    </w:rPr>
  </w:style>
  <w:style w:type="paragraph" w:customStyle="1" w:styleId="25">
    <w:name w:val="正文_0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7" Type="http://schemas.openxmlformats.org/officeDocument/2006/relationships/fontTable" Target="fontTable.xml"/><Relationship Id="rId66" Type="http://schemas.openxmlformats.org/officeDocument/2006/relationships/numbering" Target="numbering.xml"/><Relationship Id="rId65" Type="http://schemas.openxmlformats.org/officeDocument/2006/relationships/customXml" Target="../customXml/item1.xml"/><Relationship Id="rId64" Type="http://schemas.openxmlformats.org/officeDocument/2006/relationships/image" Target="media/image25.png"/><Relationship Id="rId63" Type="http://schemas.openxmlformats.org/officeDocument/2006/relationships/image" Target="media/image24.png"/><Relationship Id="rId62" Type="http://schemas.openxmlformats.org/officeDocument/2006/relationships/image" Target="media/image23.png"/><Relationship Id="rId61" Type="http://schemas.openxmlformats.org/officeDocument/2006/relationships/image" Target="media/image22.png"/><Relationship Id="rId60" Type="http://schemas.openxmlformats.org/officeDocument/2006/relationships/image" Target="media/image21.png"/><Relationship Id="rId6" Type="http://schemas.openxmlformats.org/officeDocument/2006/relationships/footer" Target="footer3.xml"/><Relationship Id="rId59" Type="http://schemas.openxmlformats.org/officeDocument/2006/relationships/image" Target="media/image20.png"/><Relationship Id="rId58" Type="http://schemas.openxmlformats.org/officeDocument/2006/relationships/image" Target="media/image19.png"/><Relationship Id="rId57" Type="http://schemas.openxmlformats.org/officeDocument/2006/relationships/image" Target="media/image18.png"/><Relationship Id="rId56" Type="http://schemas.openxmlformats.org/officeDocument/2006/relationships/image" Target="media/image17.png"/><Relationship Id="rId55" Type="http://schemas.openxmlformats.org/officeDocument/2006/relationships/image" Target="media/image16.png"/><Relationship Id="rId54" Type="http://schemas.openxmlformats.org/officeDocument/2006/relationships/image" Target="media/image15.png"/><Relationship Id="rId53" Type="http://schemas.openxmlformats.org/officeDocument/2006/relationships/image" Target="media/image14.png"/><Relationship Id="rId52" Type="http://schemas.openxmlformats.org/officeDocument/2006/relationships/image" Target="media/image13.png"/><Relationship Id="rId51" Type="http://schemas.openxmlformats.org/officeDocument/2006/relationships/image" Target="media/image12.png"/><Relationship Id="rId50" Type="http://schemas.openxmlformats.org/officeDocument/2006/relationships/image" Target="media/image11.png"/><Relationship Id="rId5" Type="http://schemas.openxmlformats.org/officeDocument/2006/relationships/footer" Target="footer2.xml"/><Relationship Id="rId49" Type="http://schemas.openxmlformats.org/officeDocument/2006/relationships/image" Target="media/image10.png"/><Relationship Id="rId48" Type="http://schemas.openxmlformats.org/officeDocument/2006/relationships/image" Target="media/image9.png"/><Relationship Id="rId47" Type="http://schemas.openxmlformats.org/officeDocument/2006/relationships/image" Target="media/image8.png"/><Relationship Id="rId46" Type="http://schemas.openxmlformats.org/officeDocument/2006/relationships/image" Target="media/image7.png"/><Relationship Id="rId45" Type="http://schemas.openxmlformats.org/officeDocument/2006/relationships/image" Target="media/image6.png"/><Relationship Id="rId44" Type="http://schemas.openxmlformats.org/officeDocument/2006/relationships/image" Target="media/image5.png"/><Relationship Id="rId43" Type="http://schemas.openxmlformats.org/officeDocument/2006/relationships/image" Target="media/image4.png"/><Relationship Id="rId42" Type="http://schemas.openxmlformats.org/officeDocument/2006/relationships/image" Target="media/image3.png"/><Relationship Id="rId41" Type="http://schemas.openxmlformats.org/officeDocument/2006/relationships/image" Target="media/image2.png"/><Relationship Id="rId40" Type="http://schemas.openxmlformats.org/officeDocument/2006/relationships/image" Target="media/image1.png"/><Relationship Id="rId4" Type="http://schemas.openxmlformats.org/officeDocument/2006/relationships/footer" Target="footer1.xml"/><Relationship Id="rId39" Type="http://schemas.openxmlformats.org/officeDocument/2006/relationships/theme" Target="theme/theme1.xml"/><Relationship Id="rId38" Type="http://schemas.openxmlformats.org/officeDocument/2006/relationships/footer" Target="footer23.xml"/><Relationship Id="rId37" Type="http://schemas.openxmlformats.org/officeDocument/2006/relationships/header" Target="header13.xml"/><Relationship Id="rId36" Type="http://schemas.openxmlformats.org/officeDocument/2006/relationships/footer" Target="footer22.xml"/><Relationship Id="rId35" Type="http://schemas.openxmlformats.org/officeDocument/2006/relationships/header" Target="header12.xml"/><Relationship Id="rId34" Type="http://schemas.openxmlformats.org/officeDocument/2006/relationships/footer" Target="footer21.xml"/><Relationship Id="rId33" Type="http://schemas.openxmlformats.org/officeDocument/2006/relationships/header" Target="header11.xml"/><Relationship Id="rId32" Type="http://schemas.openxmlformats.org/officeDocument/2006/relationships/footer" Target="footer20.xml"/><Relationship Id="rId31" Type="http://schemas.openxmlformats.org/officeDocument/2006/relationships/header" Target="header10.xml"/><Relationship Id="rId30" Type="http://schemas.openxmlformats.org/officeDocument/2006/relationships/footer" Target="footer19.xml"/><Relationship Id="rId3" Type="http://schemas.openxmlformats.org/officeDocument/2006/relationships/header" Target="header1.xml"/><Relationship Id="rId29" Type="http://schemas.openxmlformats.org/officeDocument/2006/relationships/header" Target="header9.xml"/><Relationship Id="rId28" Type="http://schemas.openxmlformats.org/officeDocument/2006/relationships/footer" Target="footer18.xml"/><Relationship Id="rId27" Type="http://schemas.openxmlformats.org/officeDocument/2006/relationships/footer" Target="footer17.xml"/><Relationship Id="rId26" Type="http://schemas.openxmlformats.org/officeDocument/2006/relationships/footer" Target="footer16.xml"/><Relationship Id="rId25" Type="http://schemas.openxmlformats.org/officeDocument/2006/relationships/header" Target="header8.xml"/><Relationship Id="rId24" Type="http://schemas.openxmlformats.org/officeDocument/2006/relationships/footer" Target="footer15.xml"/><Relationship Id="rId23" Type="http://schemas.openxmlformats.org/officeDocument/2006/relationships/header" Target="header7.xml"/><Relationship Id="rId22" Type="http://schemas.openxmlformats.org/officeDocument/2006/relationships/header" Target="header6.xml"/><Relationship Id="rId21" Type="http://schemas.openxmlformats.org/officeDocument/2006/relationships/header" Target="header5.xml"/><Relationship Id="rId20" Type="http://schemas.openxmlformats.org/officeDocument/2006/relationships/header" Target="header4.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footer" Target="footer14.xml"/><Relationship Id="rId17" Type="http://schemas.openxmlformats.org/officeDocument/2006/relationships/header" Target="header2.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4"/>
    <customShpInfo spid="_x0000_s2055"/>
    <customShpInfo spid="_x0000_s2056"/>
    <customShpInfo spid="_x0000_s2057"/>
    <customShpInfo spid="_x0000_s2058"/>
    <customShpInfo spid="_x0000_s2062"/>
    <customShpInfo spid="_x0000_s2063"/>
    <customShpInfo spid="_x0000_s2064"/>
    <customShpInfo spid="_x0000_s2090"/>
    <customShpInfo spid="_x0000_s2091"/>
    <customShpInfo spid="_x0000_s2066"/>
    <customShpInfo spid="_x0000_s2067"/>
    <customShpInfo spid="_x0000_s2065"/>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1026"/>
    <customShpInfo spid="_x0000_s1028"/>
    <customShpInfo spid="_x0000_s1029"/>
    <customShpInfo spid="_x0000_s1027"/>
    <customShpInfo spid="_x0000_s1031"/>
    <customShpInfo spid="_x0000_s1032"/>
    <customShpInfo spid="_x0000_s1030"/>
    <customShpInfo spid="_x0000_s1034"/>
    <customShpInfo spid="_x0000_s1035"/>
    <customShpInfo spid="_x0000_s1036"/>
    <customShpInfo spid="_x0000_s1033"/>
    <customShpInfo spid="_x0000_s1038"/>
    <customShpInfo spid="_x0000_s1039"/>
    <customShpInfo spid="_x0000_s1037"/>
    <customShpInfo spid="_x0000_s1040"/>
    <customShpInfo spid="_x0000_s1042"/>
    <customShpInfo spid="_x0000_s1043"/>
    <customShpInfo spid="_x0000_s1044"/>
    <customShpInfo spid="_x0000_s1041"/>
    <customShpInfo spid="_x0000_s1046"/>
    <customShpInfo spid="_x0000_s1047"/>
    <customShpInfo spid="_x0000_s1045"/>
    <customShpInfo spid="_x0000_s1049"/>
    <customShpInfo spid="_x0000_s1050"/>
    <customShpInfo spid="_x0000_s1048"/>
    <customShpInfo spid="_x0000_s1051"/>
    <customShpInfo spid="_x0000_s1052"/>
    <customShpInfo spid="_x0000_s1053"/>
    <customShpInfo spid="_x0000_s1054"/>
    <customShpInfo spid="_x0000_s1056"/>
    <customShpInfo spid="_x0000_s1057"/>
    <customShpInfo spid="_x0000_s1055"/>
    <customShpInfo spid="_x0000_s1059"/>
    <customShpInfo spid="_x0000_s1060"/>
    <customShpInfo spid="_x0000_s1058"/>
    <customShpInfo spid="_x0000_s1062"/>
    <customShpInfo spid="_x0000_s1063"/>
    <customShpInfo spid="_x0000_s1061"/>
    <customShpInfo spid="_x0000_s1065"/>
    <customShpInfo spid="_x0000_s1066"/>
    <customShpInfo spid="_x0000_s1064"/>
    <customShpInfo spid="_x0000_s1068"/>
    <customShpInfo spid="_x0000_s1069"/>
    <customShpInfo spid="_x0000_s1067"/>
    <customShpInfo spid="_x0000_s1071"/>
    <customShpInfo spid="_x0000_s1072"/>
    <customShpInfo spid="_x0000_s1073"/>
    <customShpInfo spid="_x0000_s1074"/>
    <customShpInfo spid="_x0000_s1075"/>
    <customShpInfo spid="_x0000_s1076"/>
    <customShpInfo spid="_x0000_s1077"/>
    <customShpInfo spid="_x0000_s1078"/>
    <customShpInfo spid="_x0000_s1070"/>
    <customShpInfo spid="_x0000_s1080"/>
    <customShpInfo spid="_x0000_s1079"/>
    <customShpInfo spid="_x0000_s1082"/>
    <customShpInfo spid="_x0000_s1081"/>
    <customShpInfo spid="_x0000_s1083"/>
    <customShpInfo spid="_x0000_s1084"/>
    <customShpInfo spid="_x0000_s1086"/>
    <customShpInfo spid="_x0000_s1085"/>
    <customShpInfo spid="_x0000_s1088"/>
    <customShpInfo spid="_x0000_s1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2020-06-03T14:39:00Z</dcterms:created>
  <dc:creator>zyj</dc:creator>
  <cp:lastModifiedBy>阳光灿烂下的小幸福558176</cp:lastModifiedBy>
  <cp:lastPrinted>2020-08-14T08:57:00Z</cp:lastPrinted>
  <dcterms:modified xsi:type="dcterms:W3CDTF">2020-08-14T10:03:38Z</dcterms:modified>
  <dc:title>施工类招标文件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2020-06-03T00:00:00Z</vt:filetime>
  </property>
  <property fmtid="{D5CDD505-2E9C-101B-9397-08002B2CF9AE}" pid="5" name="KSOProductBuildVer">
    <vt:lpwstr>2052-11.1.0.9912</vt:lpwstr>
  </property>
</Properties>
</file>