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524" w:h="13477" w:hRule="exact" w:hSpace="180" w:wrap="around" w:vAnchor="text" w:hAnchor="page" w:x="1319" w:y="1"/>
        <w:ind w:firstLine="420"/>
        <w:jc w:val="center"/>
        <w:rPr>
          <w:rFonts w:hint="eastAsia" w:ascii="宋体" w:hAnsi="宋体"/>
          <w:b/>
          <w:color w:val="000000"/>
          <w:sz w:val="44"/>
          <w:szCs w:val="44"/>
        </w:rPr>
      </w:pPr>
    </w:p>
    <w:p>
      <w:pPr>
        <w:framePr w:w="9524" w:h="13477" w:hRule="exact" w:hSpace="180" w:wrap="around" w:vAnchor="text" w:hAnchor="page" w:x="1319" w:y="1"/>
        <w:rPr>
          <w:rFonts w:ascii="宋体" w:hAnsi="宋体"/>
          <w:b/>
          <w:sz w:val="30"/>
          <w:szCs w:val="30"/>
        </w:rPr>
      </w:pPr>
    </w:p>
    <w:p>
      <w:pPr>
        <w:framePr w:w="9524" w:h="13477" w:hRule="exact" w:hSpace="180" w:wrap="around" w:vAnchor="text" w:hAnchor="page" w:x="1319" w:y="1"/>
        <w:spacing w:line="640" w:lineRule="exact"/>
        <w:jc w:val="center"/>
        <w:rPr>
          <w:rFonts w:ascii="宋体" w:hAnsi="宋体"/>
          <w:b/>
          <w:color w:val="000000"/>
          <w:sz w:val="30"/>
          <w:szCs w:val="30"/>
        </w:rPr>
      </w:pPr>
      <w:r>
        <w:rPr>
          <w:rFonts w:hint="eastAsia" w:ascii="宋体" w:hAnsi="宋体"/>
          <w:b/>
          <w:sz w:val="72"/>
        </w:rPr>
        <w:t xml:space="preserve"> </w:t>
      </w:r>
    </w:p>
    <w:p>
      <w:r>
        <w:rPr>
          <w:sz w:val="30"/>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-79375</wp:posOffset>
                </wp:positionV>
                <wp:extent cx="6396355" cy="8370570"/>
                <wp:effectExtent l="0" t="0" r="23495" b="11430"/>
                <wp:wrapNone/>
                <wp:docPr id="2" name="文本框 21"/>
                <wp:cNvGraphicFramePr/>
                <a:graphic xmlns:a="http://schemas.openxmlformats.org/drawingml/2006/main">
                  <a:graphicData uri="http://schemas.microsoft.com/office/word/2010/wordprocessingShape">
                    <wps:wsp>
                      <wps:cNvSpPr txBox="1"/>
                      <wps:spPr>
                        <a:xfrm>
                          <a:off x="0" y="0"/>
                          <a:ext cx="6396355" cy="83705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宋体" w:hAnsi="宋体"/>
                                <w:b/>
                                <w:sz w:val="72"/>
                              </w:rPr>
                            </w:pPr>
                          </w:p>
                          <w:p>
                            <w:pPr>
                              <w:jc w:val="center"/>
                              <w:rPr>
                                <w:rFonts w:ascii="宋体" w:hAnsi="宋体"/>
                                <w:b/>
                                <w:sz w:val="72"/>
                              </w:rPr>
                            </w:pPr>
                            <w:r>
                              <w:rPr>
                                <w:rFonts w:hint="eastAsia" w:ascii="宋体" w:hAnsi="宋体"/>
                                <w:b/>
                                <w:sz w:val="72"/>
                              </w:rPr>
                              <w:t>苍 南 县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left="3311" w:leftChars="-150" w:hanging="3626" w:hangingChars="1204"/>
                              <w:rPr>
                                <w:rFonts w:ascii="宋体" w:hAnsi="宋体"/>
                                <w:b/>
                                <w:color w:val="000000"/>
                                <w:sz w:val="30"/>
                                <w:szCs w:val="30"/>
                              </w:rPr>
                            </w:pPr>
                            <w:r>
                              <w:rPr>
                                <w:rFonts w:hint="eastAsia" w:ascii="宋体" w:hAnsi="宋体"/>
                                <w:b/>
                                <w:color w:val="000000"/>
                                <w:sz w:val="30"/>
                                <w:szCs w:val="30"/>
                              </w:rPr>
                              <w:t xml:space="preserve">          项目名称：</w:t>
                            </w:r>
                            <w:r>
                              <w:rPr>
                                <w:rFonts w:hint="eastAsia" w:ascii="宋体" w:hAnsi="宋体"/>
                                <w:b/>
                                <w:sz w:val="30"/>
                                <w:szCs w:val="30"/>
                                <w:lang w:eastAsia="zh-CN"/>
                              </w:rPr>
                              <w:t>苍南县老年人家庭适老化改造采购项目</w:t>
                            </w:r>
                            <w:r>
                              <w:rPr>
                                <w:rFonts w:hint="eastAsia" w:ascii="宋体" w:hAnsi="宋体"/>
                                <w:b/>
                                <w:color w:val="000000"/>
                                <w:sz w:val="30"/>
                                <w:szCs w:val="30"/>
                              </w:rPr>
                              <w:t xml:space="preserve">          </w:t>
                            </w:r>
                          </w:p>
                          <w:p>
                            <w:pPr>
                              <w:spacing w:line="440" w:lineRule="exact"/>
                              <w:ind w:left="2673" w:leftChars="550" w:hanging="1518" w:hangingChars="504"/>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w:t>
                            </w:r>
                            <w:r>
                              <w:rPr>
                                <w:rFonts w:hint="eastAsia" w:ascii="宋体" w:hAnsi="宋体" w:eastAsia="宋体" w:cs="宋体"/>
                                <w:b/>
                                <w:color w:val="000000"/>
                                <w:sz w:val="30"/>
                                <w:szCs w:val="30"/>
                              </w:rPr>
                              <w:t>线上电子招投标</w:t>
                            </w:r>
                            <w:r>
                              <w:rPr>
                                <w:rFonts w:hint="eastAsia" w:ascii="宋体" w:hAnsi="宋体"/>
                                <w:b/>
                                <w:color w:val="000000" w:themeColor="text1"/>
                                <w:sz w:val="30"/>
                                <w:szCs w:val="30"/>
                                <w14:textFill>
                                  <w14:solidFill>
                                    <w14:schemeClr w14:val="tx1"/>
                                  </w14:solidFill>
                                </w14:textFill>
                              </w:rPr>
                              <w:t>）</w:t>
                            </w:r>
                          </w:p>
                          <w:p>
                            <w:pPr>
                              <w:spacing w:line="440" w:lineRule="exact"/>
                              <w:ind w:left="-2" w:leftChars="-150" w:hanging="313" w:hangingChars="104"/>
                              <w:rPr>
                                <w:rFonts w:ascii="宋体" w:hAnsi="宋体"/>
                                <w:b/>
                                <w:color w:val="000000"/>
                                <w:sz w:val="30"/>
                                <w:szCs w:val="30"/>
                              </w:rPr>
                            </w:pPr>
                            <w:r>
                              <w:rPr>
                                <w:rFonts w:hint="eastAsia" w:ascii="宋体" w:hAnsi="宋体"/>
                                <w:b/>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r>
                              <w:rPr>
                                <w:rFonts w:ascii="宋体" w:hAnsi="宋体"/>
                                <w:b/>
                                <w:color w:val="000000"/>
                                <w:sz w:val="30"/>
                                <w:szCs w:val="30"/>
                              </w:rPr>
                              <w:t xml:space="preserve"> </w:t>
                            </w:r>
                            <w:r>
                              <w:rPr>
                                <w:rFonts w:hint="eastAsia" w:ascii="宋体" w:hAnsi="宋体"/>
                                <w:b/>
                                <w:color w:val="000000"/>
                                <w:sz w:val="30"/>
                                <w:szCs w:val="30"/>
                              </w:rPr>
                              <w:t xml:space="preserve">      </w:t>
                            </w:r>
                          </w:p>
                          <w:p>
                            <w:pPr>
                              <w:spacing w:line="440" w:lineRule="exact"/>
                              <w:ind w:left="-2" w:leftChars="-150" w:hanging="313" w:hangingChars="104"/>
                              <w:rPr>
                                <w:rFonts w:hint="eastAsia" w:ascii="宋体" w:hAnsi="宋体" w:eastAsia="宋体"/>
                                <w:b/>
                                <w:color w:val="000000"/>
                                <w:sz w:val="30"/>
                                <w:szCs w:val="30"/>
                                <w:lang w:eastAsia="zh-CN"/>
                              </w:rPr>
                            </w:pPr>
                            <w:r>
                              <w:rPr>
                                <w:rFonts w:hint="eastAsia" w:ascii="宋体" w:hAnsi="宋体"/>
                                <w:b/>
                                <w:color w:val="000000"/>
                                <w:sz w:val="30"/>
                                <w:szCs w:val="30"/>
                              </w:rPr>
                              <w:t xml:space="preserve">          采 购 人：</w:t>
                            </w:r>
                            <w:r>
                              <w:rPr>
                                <w:rFonts w:hint="eastAsia" w:ascii="宋体" w:hAnsi="宋体"/>
                                <w:b/>
                                <w:color w:val="000000"/>
                                <w:sz w:val="30"/>
                                <w:szCs w:val="30"/>
                                <w:lang w:eastAsia="zh-CN"/>
                              </w:rPr>
                              <w:t>苍南县民政局</w:t>
                            </w:r>
                          </w:p>
                          <w:p>
                            <w:pPr>
                              <w:spacing w:line="440" w:lineRule="exact"/>
                              <w:ind w:left="-2" w:leftChars="-150" w:hanging="313" w:hangingChars="104"/>
                              <w:rPr>
                                <w:rFonts w:hint="eastAsia" w:ascii="宋体" w:hAnsi="宋体" w:eastAsia="宋体"/>
                                <w:b/>
                                <w:color w:val="000000"/>
                                <w:sz w:val="30"/>
                                <w:szCs w:val="30"/>
                                <w:lang w:eastAsia="zh-CN"/>
                              </w:rPr>
                            </w:pPr>
                            <w:r>
                              <w:rPr>
                                <w:rFonts w:hint="eastAsia" w:ascii="宋体" w:hAnsi="宋体"/>
                                <w:b/>
                                <w:color w:val="000000"/>
                                <w:sz w:val="30"/>
                                <w:szCs w:val="30"/>
                              </w:rPr>
                              <w:t xml:space="preserve">          联 系 人：</w:t>
                            </w:r>
                            <w:r>
                              <w:rPr>
                                <w:rFonts w:hint="eastAsia" w:ascii="宋体" w:hAnsi="宋体"/>
                                <w:b/>
                                <w:color w:val="000000"/>
                                <w:sz w:val="30"/>
                                <w:szCs w:val="30"/>
                                <w:lang w:eastAsia="zh-CN"/>
                              </w:rPr>
                              <w:t>张先生</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p>
                          <w:p>
                            <w:pPr>
                              <w:spacing w:line="440" w:lineRule="exact"/>
                              <w:rPr>
                                <w:rFonts w:ascii="宋体" w:hAnsi="宋体"/>
                                <w:b/>
                                <w:color w:val="000000"/>
                                <w:sz w:val="30"/>
                                <w:szCs w:val="30"/>
                              </w:rPr>
                            </w:pPr>
                          </w:p>
                          <w:p>
                            <w:pPr>
                              <w:pStyle w:val="5"/>
                            </w:pP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代理机构：</w:t>
                            </w:r>
                            <w:r>
                              <w:rPr>
                                <w:rFonts w:hint="eastAsia" w:ascii="宋体" w:hAnsi="宋体"/>
                                <w:b/>
                                <w:color w:val="000000"/>
                                <w:spacing w:val="-12"/>
                                <w:sz w:val="30"/>
                                <w:szCs w:val="30"/>
                                <w:lang w:eastAsia="zh-CN"/>
                              </w:rPr>
                              <w:t>欧邦工程管理集团有限公司</w:t>
                            </w: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联 系 人：</w:t>
                            </w:r>
                            <w:r>
                              <w:rPr>
                                <w:rFonts w:hint="eastAsia" w:ascii="宋体" w:hAnsi="宋体"/>
                                <w:b/>
                                <w:color w:val="000000"/>
                                <w:sz w:val="30"/>
                                <w:szCs w:val="30"/>
                                <w:lang w:eastAsia="zh-CN"/>
                              </w:rPr>
                              <w:t>高阳春</w:t>
                            </w: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联系电话：</w:t>
                            </w:r>
                            <w:r>
                              <w:rPr>
                                <w:rFonts w:hint="eastAsia" w:ascii="宋体" w:hAnsi="宋体"/>
                                <w:b/>
                                <w:color w:val="000000"/>
                                <w:spacing w:val="-12"/>
                                <w:sz w:val="30"/>
                                <w:szCs w:val="30"/>
                                <w:lang w:eastAsia="zh-CN"/>
                              </w:rPr>
                              <w:t>13758813459</w:t>
                            </w:r>
                          </w:p>
                          <w:p>
                            <w:pPr>
                              <w:spacing w:line="440" w:lineRule="exact"/>
                              <w:rPr>
                                <w:rFonts w:ascii="宋体" w:hAnsi="宋体"/>
                                <w:b/>
                                <w:bCs/>
                                <w:sz w:val="30"/>
                                <w:szCs w:val="30"/>
                              </w:rPr>
                            </w:pPr>
                            <w:r>
                              <w:rPr>
                                <w:rFonts w:hint="eastAsia" w:ascii="宋体" w:hAnsi="宋体"/>
                                <w:b/>
                                <w:color w:val="000000"/>
                                <w:sz w:val="30"/>
                                <w:szCs w:val="30"/>
                              </w:rPr>
                              <w:t xml:space="preserve">        </w:t>
                            </w:r>
                          </w:p>
                          <w:p>
                            <w:pPr>
                              <w:spacing w:line="440" w:lineRule="exact"/>
                              <w:ind w:left="1260" w:leftChars="600" w:firstLine="904" w:firstLineChars="300"/>
                              <w:rPr>
                                <w:rFonts w:ascii="宋体" w:hAnsi="宋体"/>
                                <w:b/>
                                <w:color w:val="000000"/>
                                <w:sz w:val="30"/>
                                <w:szCs w:val="30"/>
                              </w:rPr>
                            </w:pPr>
                          </w:p>
                          <w:p>
                            <w:pPr>
                              <w:spacing w:line="440" w:lineRule="exact"/>
                              <w:ind w:left="1260" w:leftChars="600" w:firstLine="904" w:firstLineChars="300"/>
                              <w:rPr>
                                <w:rFonts w:ascii="宋体" w:hAnsi="宋体"/>
                                <w:b/>
                                <w:color w:val="000000"/>
                                <w:sz w:val="30"/>
                                <w:szCs w:val="30"/>
                              </w:rPr>
                            </w:pPr>
                          </w:p>
                          <w:p>
                            <w:pPr>
                              <w:spacing w:line="440" w:lineRule="exact"/>
                              <w:rPr>
                                <w:rFonts w:ascii="宋体" w:hAnsi="宋体"/>
                                <w:b/>
                                <w:color w:val="000000"/>
                                <w:sz w:val="30"/>
                                <w:szCs w:val="30"/>
                              </w:rPr>
                            </w:pPr>
                            <w:r>
                              <w:rPr>
                                <w:rFonts w:hint="eastAsia" w:ascii="宋体" w:hAnsi="宋体"/>
                                <w:b/>
                                <w:sz w:val="28"/>
                                <w:szCs w:val="28"/>
                              </w:rPr>
                              <w:t xml:space="preserve">        备案机构：苍南县政府采购监督管理办公室</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二○二一年</w:t>
                            </w:r>
                            <w:r>
                              <w:rPr>
                                <w:rFonts w:hint="eastAsia" w:ascii="宋体" w:hAnsi="宋体"/>
                                <w:b/>
                                <w:color w:val="000000"/>
                                <w:sz w:val="30"/>
                                <w:szCs w:val="30"/>
                                <w:lang w:val="en-US" w:eastAsia="zh-CN"/>
                              </w:rPr>
                              <w:t>三</w:t>
                            </w:r>
                            <w:r>
                              <w:rPr>
                                <w:rFonts w:hint="eastAsia" w:ascii="宋体" w:hAnsi="宋体"/>
                                <w:b/>
                                <w:color w:val="000000"/>
                                <w:sz w:val="30"/>
                                <w:szCs w:val="30"/>
                              </w:rPr>
                              <w:t>月</w:t>
                            </w:r>
                          </w:p>
                          <w:p/>
                        </w:txbxContent>
                      </wps:txbx>
                      <wps:bodyPr wrap="square"/>
                    </wps:wsp>
                  </a:graphicData>
                </a:graphic>
              </wp:anchor>
            </w:drawing>
          </mc:Choice>
          <mc:Fallback>
            <w:pict>
              <v:shape id="文本框 21" o:spid="_x0000_s1026" o:spt="202" type="#_x0000_t202" style="position:absolute;left:0pt;margin-left:-19.6pt;margin-top:-6.25pt;height:659.1pt;width:503.65pt;z-index:251659264;mso-width-relative:page;mso-height-relative:page;" fillcolor="#FFFFFF" filled="t" stroked="t" coordsize="21600,21600" o:gfxdata="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03JozdAAAADAEAAA8A&#10;AAAAAAAAAQAgAAAAIgAAAGRycy9kb3ducmV2LnhtbFBLAQIUABQAAAAIAIdO4kC+mVlnEgIAADsE&#10;AAAOAAAAAAAAAAEAIAAAACwBAABkcnMvZTJvRG9jLnhtbFBLBQYAAAAABgAGAFkBAACwBQAAAAA=&#10;">
                <v:fill on="t" focussize="0,0"/>
                <v:stroke weight="1pt" color="#000000" joinstyle="miter"/>
                <v:imagedata o:title=""/>
                <o:lock v:ext="edit" aspectratio="f"/>
                <v:textbox>
                  <w:txbxContent>
                    <w:p>
                      <w:pPr>
                        <w:jc w:val="center"/>
                        <w:rPr>
                          <w:rFonts w:ascii="宋体" w:hAnsi="宋体"/>
                          <w:b/>
                          <w:sz w:val="72"/>
                        </w:rPr>
                      </w:pPr>
                    </w:p>
                    <w:p>
                      <w:pPr>
                        <w:jc w:val="center"/>
                        <w:rPr>
                          <w:rFonts w:ascii="宋体" w:hAnsi="宋体"/>
                          <w:b/>
                          <w:sz w:val="72"/>
                        </w:rPr>
                      </w:pPr>
                      <w:r>
                        <w:rPr>
                          <w:rFonts w:hint="eastAsia" w:ascii="宋体" w:hAnsi="宋体"/>
                          <w:b/>
                          <w:sz w:val="72"/>
                        </w:rPr>
                        <w:t>苍 南 县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left="3311" w:leftChars="-150" w:hanging="3626" w:hangingChars="1204"/>
                        <w:rPr>
                          <w:rFonts w:ascii="宋体" w:hAnsi="宋体"/>
                          <w:b/>
                          <w:color w:val="000000"/>
                          <w:sz w:val="30"/>
                          <w:szCs w:val="30"/>
                        </w:rPr>
                      </w:pPr>
                      <w:r>
                        <w:rPr>
                          <w:rFonts w:hint="eastAsia" w:ascii="宋体" w:hAnsi="宋体"/>
                          <w:b/>
                          <w:color w:val="000000"/>
                          <w:sz w:val="30"/>
                          <w:szCs w:val="30"/>
                        </w:rPr>
                        <w:t xml:space="preserve">          项目名称：</w:t>
                      </w:r>
                      <w:r>
                        <w:rPr>
                          <w:rFonts w:hint="eastAsia" w:ascii="宋体" w:hAnsi="宋体"/>
                          <w:b/>
                          <w:sz w:val="30"/>
                          <w:szCs w:val="30"/>
                          <w:lang w:eastAsia="zh-CN"/>
                        </w:rPr>
                        <w:t>苍南县老年人家庭适老化改造采购项目</w:t>
                      </w:r>
                      <w:r>
                        <w:rPr>
                          <w:rFonts w:hint="eastAsia" w:ascii="宋体" w:hAnsi="宋体"/>
                          <w:b/>
                          <w:color w:val="000000"/>
                          <w:sz w:val="30"/>
                          <w:szCs w:val="30"/>
                        </w:rPr>
                        <w:t xml:space="preserve">          </w:t>
                      </w:r>
                    </w:p>
                    <w:p>
                      <w:pPr>
                        <w:spacing w:line="440" w:lineRule="exact"/>
                        <w:ind w:left="2673" w:leftChars="550" w:hanging="1518" w:hangingChars="504"/>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w:t>
                      </w:r>
                      <w:r>
                        <w:rPr>
                          <w:rFonts w:hint="eastAsia" w:ascii="宋体" w:hAnsi="宋体" w:eastAsia="宋体" w:cs="宋体"/>
                          <w:b/>
                          <w:color w:val="000000"/>
                          <w:sz w:val="30"/>
                          <w:szCs w:val="30"/>
                        </w:rPr>
                        <w:t>线上电子招投标</w:t>
                      </w:r>
                      <w:r>
                        <w:rPr>
                          <w:rFonts w:hint="eastAsia" w:ascii="宋体" w:hAnsi="宋体"/>
                          <w:b/>
                          <w:color w:val="000000" w:themeColor="text1"/>
                          <w:sz w:val="30"/>
                          <w:szCs w:val="30"/>
                          <w14:textFill>
                            <w14:solidFill>
                              <w14:schemeClr w14:val="tx1"/>
                            </w14:solidFill>
                          </w14:textFill>
                        </w:rPr>
                        <w:t>）</w:t>
                      </w:r>
                    </w:p>
                    <w:p>
                      <w:pPr>
                        <w:spacing w:line="440" w:lineRule="exact"/>
                        <w:ind w:left="-2" w:leftChars="-150" w:hanging="313" w:hangingChars="104"/>
                        <w:rPr>
                          <w:rFonts w:ascii="宋体" w:hAnsi="宋体"/>
                          <w:b/>
                          <w:color w:val="000000"/>
                          <w:sz w:val="30"/>
                          <w:szCs w:val="30"/>
                        </w:rPr>
                      </w:pPr>
                      <w:r>
                        <w:rPr>
                          <w:rFonts w:hint="eastAsia" w:ascii="宋体" w:hAnsi="宋体"/>
                          <w:b/>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r>
                        <w:rPr>
                          <w:rFonts w:ascii="宋体" w:hAnsi="宋体"/>
                          <w:b/>
                          <w:color w:val="000000"/>
                          <w:sz w:val="30"/>
                          <w:szCs w:val="30"/>
                        </w:rPr>
                        <w:t xml:space="preserve"> </w:t>
                      </w:r>
                      <w:r>
                        <w:rPr>
                          <w:rFonts w:hint="eastAsia" w:ascii="宋体" w:hAnsi="宋体"/>
                          <w:b/>
                          <w:color w:val="000000"/>
                          <w:sz w:val="30"/>
                          <w:szCs w:val="30"/>
                        </w:rPr>
                        <w:t xml:space="preserve">      </w:t>
                      </w:r>
                    </w:p>
                    <w:p>
                      <w:pPr>
                        <w:spacing w:line="440" w:lineRule="exact"/>
                        <w:ind w:left="-2" w:leftChars="-150" w:hanging="313" w:hangingChars="104"/>
                        <w:rPr>
                          <w:rFonts w:hint="eastAsia" w:ascii="宋体" w:hAnsi="宋体" w:eastAsia="宋体"/>
                          <w:b/>
                          <w:color w:val="000000"/>
                          <w:sz w:val="30"/>
                          <w:szCs w:val="30"/>
                          <w:lang w:eastAsia="zh-CN"/>
                        </w:rPr>
                      </w:pPr>
                      <w:r>
                        <w:rPr>
                          <w:rFonts w:hint="eastAsia" w:ascii="宋体" w:hAnsi="宋体"/>
                          <w:b/>
                          <w:color w:val="000000"/>
                          <w:sz w:val="30"/>
                          <w:szCs w:val="30"/>
                        </w:rPr>
                        <w:t xml:space="preserve">          采 购 人：</w:t>
                      </w:r>
                      <w:r>
                        <w:rPr>
                          <w:rFonts w:hint="eastAsia" w:ascii="宋体" w:hAnsi="宋体"/>
                          <w:b/>
                          <w:color w:val="000000"/>
                          <w:sz w:val="30"/>
                          <w:szCs w:val="30"/>
                          <w:lang w:eastAsia="zh-CN"/>
                        </w:rPr>
                        <w:t>苍南县民政局</w:t>
                      </w:r>
                    </w:p>
                    <w:p>
                      <w:pPr>
                        <w:spacing w:line="440" w:lineRule="exact"/>
                        <w:ind w:left="-2" w:leftChars="-150" w:hanging="313" w:hangingChars="104"/>
                        <w:rPr>
                          <w:rFonts w:hint="eastAsia" w:ascii="宋体" w:hAnsi="宋体" w:eastAsia="宋体"/>
                          <w:b/>
                          <w:color w:val="000000"/>
                          <w:sz w:val="30"/>
                          <w:szCs w:val="30"/>
                          <w:lang w:eastAsia="zh-CN"/>
                        </w:rPr>
                      </w:pPr>
                      <w:r>
                        <w:rPr>
                          <w:rFonts w:hint="eastAsia" w:ascii="宋体" w:hAnsi="宋体"/>
                          <w:b/>
                          <w:color w:val="000000"/>
                          <w:sz w:val="30"/>
                          <w:szCs w:val="30"/>
                        </w:rPr>
                        <w:t xml:space="preserve">          联 系 人：</w:t>
                      </w:r>
                      <w:r>
                        <w:rPr>
                          <w:rFonts w:hint="eastAsia" w:ascii="宋体" w:hAnsi="宋体"/>
                          <w:b/>
                          <w:color w:val="000000"/>
                          <w:sz w:val="30"/>
                          <w:szCs w:val="30"/>
                          <w:lang w:eastAsia="zh-CN"/>
                        </w:rPr>
                        <w:t>张先生</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p>
                    <w:p>
                      <w:pPr>
                        <w:spacing w:line="440" w:lineRule="exact"/>
                        <w:rPr>
                          <w:rFonts w:ascii="宋体" w:hAnsi="宋体"/>
                          <w:b/>
                          <w:color w:val="000000"/>
                          <w:sz w:val="30"/>
                          <w:szCs w:val="30"/>
                        </w:rPr>
                      </w:pPr>
                    </w:p>
                    <w:p>
                      <w:pPr>
                        <w:pStyle w:val="5"/>
                      </w:pP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代理机构：</w:t>
                      </w:r>
                      <w:r>
                        <w:rPr>
                          <w:rFonts w:hint="eastAsia" w:ascii="宋体" w:hAnsi="宋体"/>
                          <w:b/>
                          <w:color w:val="000000"/>
                          <w:spacing w:val="-12"/>
                          <w:sz w:val="30"/>
                          <w:szCs w:val="30"/>
                          <w:lang w:eastAsia="zh-CN"/>
                        </w:rPr>
                        <w:t>欧邦工程管理集团有限公司</w:t>
                      </w: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联 系 人：</w:t>
                      </w:r>
                      <w:r>
                        <w:rPr>
                          <w:rFonts w:hint="eastAsia" w:ascii="宋体" w:hAnsi="宋体"/>
                          <w:b/>
                          <w:color w:val="000000"/>
                          <w:sz w:val="30"/>
                          <w:szCs w:val="30"/>
                          <w:lang w:eastAsia="zh-CN"/>
                        </w:rPr>
                        <w:t>高阳春</w:t>
                      </w: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联系电话：</w:t>
                      </w:r>
                      <w:r>
                        <w:rPr>
                          <w:rFonts w:hint="eastAsia" w:ascii="宋体" w:hAnsi="宋体"/>
                          <w:b/>
                          <w:color w:val="000000"/>
                          <w:spacing w:val="-12"/>
                          <w:sz w:val="30"/>
                          <w:szCs w:val="30"/>
                          <w:lang w:eastAsia="zh-CN"/>
                        </w:rPr>
                        <w:t>13758813459</w:t>
                      </w:r>
                    </w:p>
                    <w:p>
                      <w:pPr>
                        <w:spacing w:line="440" w:lineRule="exact"/>
                        <w:rPr>
                          <w:rFonts w:ascii="宋体" w:hAnsi="宋体"/>
                          <w:b/>
                          <w:bCs/>
                          <w:sz w:val="30"/>
                          <w:szCs w:val="30"/>
                        </w:rPr>
                      </w:pPr>
                      <w:r>
                        <w:rPr>
                          <w:rFonts w:hint="eastAsia" w:ascii="宋体" w:hAnsi="宋体"/>
                          <w:b/>
                          <w:color w:val="000000"/>
                          <w:sz w:val="30"/>
                          <w:szCs w:val="30"/>
                        </w:rPr>
                        <w:t xml:space="preserve">        </w:t>
                      </w:r>
                    </w:p>
                    <w:p>
                      <w:pPr>
                        <w:spacing w:line="440" w:lineRule="exact"/>
                        <w:ind w:left="1260" w:leftChars="600" w:firstLine="904" w:firstLineChars="300"/>
                        <w:rPr>
                          <w:rFonts w:ascii="宋体" w:hAnsi="宋体"/>
                          <w:b/>
                          <w:color w:val="000000"/>
                          <w:sz w:val="30"/>
                          <w:szCs w:val="30"/>
                        </w:rPr>
                      </w:pPr>
                    </w:p>
                    <w:p>
                      <w:pPr>
                        <w:spacing w:line="440" w:lineRule="exact"/>
                        <w:ind w:left="1260" w:leftChars="600" w:firstLine="904" w:firstLineChars="300"/>
                        <w:rPr>
                          <w:rFonts w:ascii="宋体" w:hAnsi="宋体"/>
                          <w:b/>
                          <w:color w:val="000000"/>
                          <w:sz w:val="30"/>
                          <w:szCs w:val="30"/>
                        </w:rPr>
                      </w:pPr>
                    </w:p>
                    <w:p>
                      <w:pPr>
                        <w:spacing w:line="440" w:lineRule="exact"/>
                        <w:rPr>
                          <w:rFonts w:ascii="宋体" w:hAnsi="宋体"/>
                          <w:b/>
                          <w:color w:val="000000"/>
                          <w:sz w:val="30"/>
                          <w:szCs w:val="30"/>
                        </w:rPr>
                      </w:pPr>
                      <w:r>
                        <w:rPr>
                          <w:rFonts w:hint="eastAsia" w:ascii="宋体" w:hAnsi="宋体"/>
                          <w:b/>
                          <w:sz w:val="28"/>
                          <w:szCs w:val="28"/>
                        </w:rPr>
                        <w:t xml:space="preserve">        备案机构：苍南县政府采购监督管理办公室</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二○二一年</w:t>
                      </w:r>
                      <w:r>
                        <w:rPr>
                          <w:rFonts w:hint="eastAsia" w:ascii="宋体" w:hAnsi="宋体"/>
                          <w:b/>
                          <w:color w:val="000000"/>
                          <w:sz w:val="30"/>
                          <w:szCs w:val="30"/>
                          <w:lang w:val="en-US" w:eastAsia="zh-CN"/>
                        </w:rPr>
                        <w:t>三</w:t>
                      </w:r>
                      <w:r>
                        <w:rPr>
                          <w:rFonts w:hint="eastAsia" w:ascii="宋体" w:hAnsi="宋体"/>
                          <w:b/>
                          <w:color w:val="000000"/>
                          <w:sz w:val="30"/>
                          <w:szCs w:val="30"/>
                        </w:rPr>
                        <w:t>月</w:t>
                      </w:r>
                    </w:p>
                    <w:p/>
                  </w:txbxContent>
                </v:textbox>
              </v:shape>
            </w:pict>
          </mc:Fallback>
        </mc:AlternateContent>
      </w:r>
    </w:p>
    <w:p>
      <w:pPr>
        <w:pStyle w:val="32"/>
        <w:rPr>
          <w:rFonts w:ascii="宋体" w:hAnsi="宋体"/>
          <w:bCs/>
          <w:sz w:val="30"/>
          <w:szCs w:val="30"/>
        </w:rPr>
        <w:sectPr>
          <w:headerReference r:id="rId4" w:type="first"/>
          <w:headerReference r:id="rId3" w:type="default"/>
          <w:footerReference r:id="rId5" w:type="default"/>
          <w:pgSz w:w="11906" w:h="16838"/>
          <w:pgMar w:top="1440" w:right="1361" w:bottom="1276" w:left="1361" w:header="851" w:footer="992" w:gutter="0"/>
          <w:pgNumType w:start="0"/>
          <w:cols w:space="720" w:num="1"/>
          <w:titlePg/>
          <w:docGrid w:linePitch="312" w:charSpace="0"/>
        </w:sectPr>
      </w:pPr>
      <w:bookmarkStart w:id="0" w:name="_Toc457976017"/>
    </w:p>
    <w:bookmarkEnd w:id="0"/>
    <w:p>
      <w:pPr>
        <w:spacing w:line="360" w:lineRule="auto"/>
        <w:ind w:right="-355" w:rightChars="-169"/>
        <w:jc w:val="center"/>
        <w:rPr>
          <w:rFonts w:hint="eastAsia" w:asciiTheme="minorEastAsia" w:hAnsiTheme="minorEastAsia" w:eastAsiaTheme="minorEastAsia" w:cstheme="minorEastAsia"/>
          <w:b/>
          <w:bCs/>
          <w:color w:val="000000" w:themeColor="text1"/>
          <w:spacing w:val="-6"/>
          <w:sz w:val="28"/>
          <w:szCs w:val="28"/>
          <w14:textFill>
            <w14:solidFill>
              <w14:schemeClr w14:val="tx1"/>
            </w14:solidFill>
          </w14:textFill>
        </w:rPr>
      </w:pPr>
      <w:bookmarkStart w:id="1" w:name="OLE_LINK2"/>
      <w:bookmarkStart w:id="2" w:name="OLE_LINK1"/>
      <w:r>
        <w:rPr>
          <w:rFonts w:hint="eastAsia" w:asciiTheme="minorEastAsia" w:hAnsiTheme="minorEastAsia" w:eastAsiaTheme="minorEastAsia" w:cstheme="minorEastAsia"/>
          <w:b/>
          <w:bCs/>
          <w:spacing w:val="-3"/>
          <w:sz w:val="28"/>
          <w:szCs w:val="28"/>
          <w:lang w:eastAsia="zh-CN"/>
        </w:rPr>
        <w:t>欧邦工程管理集团有限公司</w:t>
      </w:r>
      <w:r>
        <w:rPr>
          <w:rFonts w:hint="eastAsia" w:asciiTheme="minorEastAsia" w:hAnsiTheme="minorEastAsia" w:eastAsiaTheme="minorEastAsia" w:cstheme="minorEastAsia"/>
          <w:b/>
          <w:bCs/>
          <w:spacing w:val="-3"/>
          <w:sz w:val="28"/>
          <w:szCs w:val="28"/>
        </w:rPr>
        <w:t>关于</w:t>
      </w:r>
      <w:r>
        <w:rPr>
          <w:rFonts w:hint="eastAsia" w:asciiTheme="minorEastAsia" w:hAnsiTheme="minorEastAsia" w:eastAsiaTheme="minorEastAsia" w:cstheme="minorEastAsia"/>
          <w:b/>
          <w:bCs/>
          <w:spacing w:val="-3"/>
          <w:sz w:val="28"/>
          <w:szCs w:val="28"/>
          <w:lang w:eastAsia="zh-CN"/>
        </w:rPr>
        <w:t>苍南县老年人家庭适老化改造采购项目</w:t>
      </w:r>
      <w:r>
        <w:rPr>
          <w:rFonts w:hint="eastAsia" w:asciiTheme="minorEastAsia" w:hAnsiTheme="minorEastAsia" w:eastAsiaTheme="minorEastAsia" w:cstheme="minorEastAsia"/>
          <w:b/>
          <w:bCs/>
          <w:color w:val="000000" w:themeColor="text1"/>
          <w:spacing w:val="-6"/>
          <w:sz w:val="28"/>
          <w:szCs w:val="28"/>
          <w14:textFill>
            <w14:solidFill>
              <w14:schemeClr w14:val="tx1"/>
            </w14:solidFill>
          </w14:textFill>
        </w:rPr>
        <w:t>的</w:t>
      </w:r>
    </w:p>
    <w:p>
      <w:pPr>
        <w:spacing w:line="360" w:lineRule="auto"/>
        <w:ind w:right="-355" w:rightChars="-169"/>
        <w:jc w:val="center"/>
        <w:rPr>
          <w:rFonts w:asciiTheme="minorEastAsia" w:hAnsiTheme="minorEastAsia" w:eastAsiaTheme="minorEastAsia" w:cstheme="minorEastAsia"/>
          <w:b/>
          <w:bCs/>
          <w:color w:val="000000" w:themeColor="text1"/>
          <w:spacing w:val="-6"/>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28"/>
          <w:szCs w:val="28"/>
          <w14:textFill>
            <w14:solidFill>
              <w14:schemeClr w14:val="tx1"/>
            </w14:solidFill>
          </w14:textFill>
        </w:rPr>
        <w:t>公开招标采购公告</w:t>
      </w:r>
    </w:p>
    <w:bookmarkEnd w:id="1"/>
    <w:bookmarkEnd w:id="2"/>
    <w:p>
      <w:pPr>
        <w:spacing w:before="80" w:after="80" w:line="400" w:lineRule="exact"/>
        <w:ind w:right="80"/>
        <w:rPr>
          <w:rFonts w:ascii="宋体" w:hAnsi="宋体" w:cs="宋体"/>
          <w:kern w:val="0"/>
          <w:szCs w:val="30"/>
        </w:rPr>
      </w:pPr>
      <w:r>
        <w:rPr>
          <w:rFonts w:ascii="宋体" w:hAnsi="宋体" w:cs="宋体"/>
          <w:kern w:val="0"/>
          <w:szCs w:val="30"/>
        </w:rPr>
        <w:t>项目概况</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lang w:eastAsia="zh-CN"/>
        </w:rPr>
        <w:t>苍南县老年人家庭适老化改造采购项目</w:t>
      </w:r>
      <w:r>
        <w:rPr>
          <w:rFonts w:ascii="宋体" w:hAnsi="宋体" w:cs="宋体"/>
          <w:kern w:val="0"/>
          <w:szCs w:val="30"/>
        </w:rPr>
        <w:t>的潜在供应商应在</w:t>
      </w:r>
      <w:r>
        <w:rPr>
          <w:rFonts w:hint="eastAsia" w:ascii="宋体" w:hAnsi="宋体" w:cs="宋体"/>
          <w:kern w:val="0"/>
          <w:szCs w:val="30"/>
        </w:rPr>
        <w:t>浙江政府采购网（网址：</w:t>
      </w:r>
      <w:r>
        <w:fldChar w:fldCharType="begin"/>
      </w:r>
      <w:r>
        <w:instrText xml:space="preserve"> HYPERLINK "http://zfcg.czt.zj.gov.cn）获取（下载）采购文件，并于2020年" </w:instrText>
      </w:r>
      <w:r>
        <w:fldChar w:fldCharType="separate"/>
      </w:r>
      <w:r>
        <w:rPr>
          <w:rFonts w:hint="eastAsia" w:ascii="宋体"/>
          <w:szCs w:val="30"/>
        </w:rPr>
        <w:t>http://zfcg.czt.zj.gov.cn）</w:t>
      </w:r>
      <w:r>
        <w:rPr>
          <w:rFonts w:ascii="宋体"/>
          <w:szCs w:val="30"/>
        </w:rPr>
        <w:t>获取（下载）采购文件，并于2021年</w:t>
      </w:r>
      <w:r>
        <w:rPr>
          <w:rFonts w:ascii="宋体"/>
          <w:szCs w:val="30"/>
        </w:rPr>
        <w:fldChar w:fldCharType="end"/>
      </w:r>
      <w:r>
        <w:rPr>
          <w:rFonts w:hint="eastAsia" w:ascii="宋体"/>
          <w:szCs w:val="30"/>
          <w:lang w:val="en-US" w:eastAsia="zh-CN"/>
        </w:rPr>
        <w:t>3</w:t>
      </w:r>
      <w:r>
        <w:rPr>
          <w:rFonts w:hint="eastAsia" w:ascii="宋体"/>
          <w:szCs w:val="30"/>
        </w:rPr>
        <w:t>月</w:t>
      </w:r>
      <w:r>
        <w:rPr>
          <w:rFonts w:hint="eastAsia" w:ascii="宋体"/>
          <w:szCs w:val="30"/>
          <w:lang w:val="en-US" w:eastAsia="zh-CN"/>
        </w:rPr>
        <w:t>XX</w:t>
      </w:r>
      <w:r>
        <w:rPr>
          <w:rFonts w:hint="eastAsia" w:ascii="宋体"/>
          <w:szCs w:val="30"/>
        </w:rPr>
        <w:t>日</w:t>
      </w:r>
      <w:r>
        <w:rPr>
          <w:rFonts w:hint="eastAsia" w:ascii="宋体"/>
          <w:szCs w:val="30"/>
          <w:lang w:val="en-US" w:eastAsia="zh-CN"/>
        </w:rPr>
        <w:t>09</w:t>
      </w:r>
      <w:r>
        <w:rPr>
          <w:rFonts w:hint="eastAsia" w:ascii="宋体"/>
          <w:szCs w:val="30"/>
        </w:rPr>
        <w:t>:30</w:t>
      </w:r>
      <w:r>
        <w:rPr>
          <w:rFonts w:ascii="宋体" w:hAnsi="宋体" w:cs="宋体"/>
          <w:kern w:val="0"/>
          <w:szCs w:val="30"/>
        </w:rPr>
        <w:t>（北京时间）前提交（上传）响应文件。</w:t>
      </w:r>
    </w:p>
    <w:p>
      <w:pPr>
        <w:widowControl/>
        <w:spacing w:before="204" w:after="204" w:line="360" w:lineRule="atLeast"/>
        <w:rPr>
          <w:rFonts w:ascii="黑体" w:hAnsi="黑体" w:eastAsia="黑体" w:cs="宋体"/>
          <w:color w:val="000000"/>
          <w:kern w:val="0"/>
          <w:sz w:val="25"/>
          <w:szCs w:val="25"/>
        </w:rPr>
      </w:pPr>
      <w:r>
        <w:rPr>
          <w:rFonts w:hint="eastAsia" w:ascii="黑体" w:hAnsi="黑体" w:eastAsia="黑体" w:cs="宋体"/>
          <w:b/>
          <w:bCs/>
          <w:color w:val="000000"/>
          <w:kern w:val="0"/>
          <w:sz w:val="22"/>
        </w:rPr>
        <w:t>一、项目基本情况</w:t>
      </w:r>
    </w:p>
    <w:p>
      <w:pPr>
        <w:spacing w:before="80" w:after="80" w:line="400" w:lineRule="exact"/>
        <w:ind w:right="80" w:firstLine="420" w:firstLineChars="200"/>
        <w:rPr>
          <w:rFonts w:hint="eastAsia" w:ascii="宋体" w:hAnsi="宋体" w:eastAsia="宋体" w:cs="宋体"/>
          <w:kern w:val="0"/>
          <w:szCs w:val="30"/>
          <w:lang w:eastAsia="zh-CN"/>
        </w:rPr>
      </w:pPr>
      <w:r>
        <w:rPr>
          <w:rFonts w:ascii="宋体" w:hAnsi="宋体" w:cs="宋体"/>
          <w:kern w:val="0"/>
          <w:szCs w:val="30"/>
        </w:rPr>
        <w:t>项目编号：</w:t>
      </w:r>
      <w:r>
        <w:rPr>
          <w:rFonts w:hint="eastAsia" w:ascii="宋体" w:hAnsi="宋体" w:cs="宋体"/>
          <w:bCs/>
          <w:kern w:val="0"/>
          <w:szCs w:val="30"/>
          <w:lang w:eastAsia="zh-CN"/>
        </w:rPr>
        <w:t>CNDL2021XXX</w:t>
      </w:r>
    </w:p>
    <w:p>
      <w:pPr>
        <w:spacing w:before="80" w:after="80" w:line="400" w:lineRule="exact"/>
        <w:ind w:right="80" w:firstLine="420" w:firstLineChars="200"/>
        <w:rPr>
          <w:rFonts w:hint="eastAsia" w:ascii="宋体" w:hAnsi="宋体" w:eastAsia="宋体" w:cs="宋体"/>
          <w:kern w:val="0"/>
          <w:szCs w:val="30"/>
          <w:lang w:eastAsia="zh-CN"/>
        </w:rPr>
      </w:pPr>
      <w:r>
        <w:rPr>
          <w:rFonts w:ascii="宋体" w:hAnsi="宋体" w:cs="宋体"/>
          <w:kern w:val="0"/>
          <w:szCs w:val="30"/>
        </w:rPr>
        <w:t>项目名称：</w:t>
      </w:r>
      <w:r>
        <w:rPr>
          <w:rFonts w:hint="eastAsia" w:ascii="宋体" w:hAnsi="宋体" w:cs="宋体"/>
          <w:kern w:val="0"/>
          <w:szCs w:val="30"/>
          <w:lang w:eastAsia="zh-CN"/>
        </w:rPr>
        <w:t>苍南县老年人家庭适老化改造采购项目</w:t>
      </w:r>
    </w:p>
    <w:p>
      <w:pPr>
        <w:spacing w:before="80" w:after="80" w:line="400" w:lineRule="exact"/>
        <w:ind w:right="80" w:firstLine="420" w:firstLineChars="200"/>
        <w:rPr>
          <w:rFonts w:hint="eastAsia" w:ascii="宋体" w:hAnsi="宋体" w:eastAsia="宋体" w:cs="宋体"/>
          <w:kern w:val="0"/>
          <w:szCs w:val="30"/>
          <w:lang w:eastAsia="zh-CN"/>
        </w:rPr>
      </w:pPr>
      <w:r>
        <w:rPr>
          <w:rFonts w:ascii="宋体" w:hAnsi="宋体" w:cs="宋体"/>
          <w:kern w:val="0"/>
          <w:szCs w:val="30"/>
        </w:rPr>
        <w:t>预算金额（元）：</w:t>
      </w:r>
      <w:r>
        <w:rPr>
          <w:rFonts w:hint="eastAsia" w:ascii="宋体" w:hAnsi="宋体"/>
          <w:szCs w:val="21"/>
          <w:lang w:eastAsia="zh-CN"/>
        </w:rPr>
        <w:t>4800000</w:t>
      </w:r>
    </w:p>
    <w:p>
      <w:pPr>
        <w:spacing w:before="80" w:after="80" w:line="400" w:lineRule="exact"/>
        <w:ind w:right="80" w:firstLine="420" w:firstLineChars="200"/>
        <w:rPr>
          <w:rFonts w:hint="eastAsia" w:ascii="宋体" w:hAnsi="宋体" w:eastAsia="宋体" w:cs="宋体"/>
          <w:kern w:val="0"/>
          <w:szCs w:val="30"/>
          <w:lang w:eastAsia="zh-CN"/>
        </w:rPr>
      </w:pPr>
      <w:r>
        <w:rPr>
          <w:rFonts w:ascii="宋体" w:hAnsi="宋体" w:cs="宋体"/>
          <w:kern w:val="0"/>
          <w:szCs w:val="30"/>
        </w:rPr>
        <w:t>最高限价（元）：</w:t>
      </w:r>
      <w:r>
        <w:rPr>
          <w:rFonts w:hint="eastAsia" w:ascii="宋体" w:hAnsi="宋体"/>
          <w:szCs w:val="21"/>
          <w:lang w:eastAsia="zh-CN"/>
        </w:rPr>
        <w:t>4800000</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采购需求：</w:t>
      </w:r>
    </w:p>
    <w:p>
      <w:pPr>
        <w:spacing w:before="80" w:after="80" w:line="400" w:lineRule="exact"/>
        <w:ind w:right="80" w:firstLine="420" w:firstLineChars="200"/>
        <w:rPr>
          <w:rFonts w:hint="eastAsia" w:ascii="宋体" w:hAnsi="宋体" w:eastAsia="宋体" w:cs="宋体"/>
          <w:kern w:val="0"/>
          <w:szCs w:val="30"/>
          <w:lang w:eastAsia="zh-CN"/>
        </w:rPr>
      </w:pPr>
      <w:r>
        <w:rPr>
          <w:rFonts w:ascii="宋体" w:hAnsi="宋体" w:cs="宋体"/>
          <w:kern w:val="0"/>
          <w:szCs w:val="30"/>
        </w:rPr>
        <w:t>标项</w:t>
      </w:r>
      <w:r>
        <w:rPr>
          <w:rFonts w:hint="eastAsia" w:ascii="宋体" w:hAnsi="宋体" w:cs="宋体"/>
          <w:kern w:val="0"/>
          <w:szCs w:val="30"/>
        </w:rPr>
        <w:t>名称：</w:t>
      </w:r>
      <w:r>
        <w:rPr>
          <w:rFonts w:hint="eastAsia" w:ascii="宋体" w:hAnsi="宋体" w:cs="宋体"/>
          <w:kern w:val="0"/>
          <w:szCs w:val="30"/>
          <w:lang w:eastAsia="zh-CN"/>
        </w:rPr>
        <w:t>苍南县老年人家庭适老化改造采购项目</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数量：</w:t>
      </w:r>
      <w:r>
        <w:rPr>
          <w:rFonts w:hint="eastAsia" w:ascii="宋体" w:hAnsi="宋体" w:cs="宋体"/>
          <w:kern w:val="0"/>
          <w:szCs w:val="30"/>
        </w:rPr>
        <w:t>1</w:t>
      </w:r>
    </w:p>
    <w:p>
      <w:pPr>
        <w:spacing w:before="80" w:after="80" w:line="400" w:lineRule="exact"/>
        <w:ind w:right="80" w:firstLine="420" w:firstLineChars="200"/>
        <w:rPr>
          <w:rFonts w:hint="eastAsia" w:ascii="宋体" w:hAnsi="宋体" w:eastAsia="宋体" w:cs="宋体"/>
          <w:kern w:val="0"/>
          <w:szCs w:val="30"/>
          <w:lang w:eastAsia="zh-CN"/>
        </w:rPr>
      </w:pPr>
      <w:r>
        <w:rPr>
          <w:rFonts w:ascii="宋体" w:hAnsi="宋体" w:cs="宋体"/>
          <w:kern w:val="0"/>
          <w:szCs w:val="30"/>
        </w:rPr>
        <w:t>预算金额（元）：</w:t>
      </w:r>
      <w:r>
        <w:rPr>
          <w:rFonts w:hint="eastAsia" w:ascii="宋体" w:hAnsi="宋体"/>
          <w:szCs w:val="21"/>
          <w:lang w:eastAsia="zh-CN"/>
        </w:rPr>
        <w:t>4800000</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简要规格描述：</w:t>
      </w:r>
      <w:r>
        <w:rPr>
          <w:rFonts w:hint="eastAsia" w:ascii="宋体" w:hAnsi="宋体" w:cs="宋体"/>
          <w:kern w:val="0"/>
          <w:szCs w:val="30"/>
        </w:rPr>
        <w:t>详见采购文件</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备注：</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合同履约期限：</w:t>
      </w:r>
      <w:r>
        <w:rPr>
          <w:rFonts w:hint="eastAsia" w:ascii="宋体" w:hAnsi="宋体" w:cs="宋体"/>
          <w:kern w:val="0"/>
          <w:szCs w:val="30"/>
        </w:rPr>
        <w:t>详见采购文件。</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本项目（否）接受联合体投标。</w:t>
      </w:r>
    </w:p>
    <w:p>
      <w:pPr>
        <w:widowControl/>
        <w:spacing w:before="204" w:after="204" w:line="360" w:lineRule="atLeast"/>
        <w:rPr>
          <w:rFonts w:ascii="黑体" w:hAnsi="黑体" w:eastAsia="黑体" w:cs="宋体"/>
          <w:color w:val="000000"/>
          <w:kern w:val="0"/>
          <w:sz w:val="22"/>
        </w:rPr>
      </w:pPr>
      <w:r>
        <w:rPr>
          <w:rFonts w:hint="eastAsia" w:ascii="黑体" w:hAnsi="黑体" w:eastAsia="黑体" w:cs="宋体"/>
          <w:b/>
          <w:bCs/>
          <w:color w:val="000000"/>
          <w:kern w:val="0"/>
          <w:sz w:val="22"/>
        </w:rPr>
        <w:t>二、申请人的资格要求：</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2.落实政府采购政策需满足的资格要求：无</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3.本项目的特定资格要求：无</w:t>
      </w:r>
    </w:p>
    <w:p>
      <w:pPr>
        <w:widowControl/>
        <w:spacing w:before="204" w:after="204" w:line="360" w:lineRule="atLeast"/>
        <w:rPr>
          <w:rFonts w:ascii="黑体" w:hAnsi="黑体" w:eastAsia="黑体" w:cs="宋体"/>
          <w:color w:val="000000"/>
          <w:kern w:val="0"/>
          <w:sz w:val="22"/>
        </w:rPr>
      </w:pPr>
      <w:r>
        <w:rPr>
          <w:rFonts w:hint="eastAsia" w:ascii="黑体" w:hAnsi="黑体" w:eastAsia="黑体" w:cs="宋体"/>
          <w:b/>
          <w:bCs/>
          <w:color w:val="000000"/>
          <w:kern w:val="0"/>
          <w:sz w:val="22"/>
        </w:rPr>
        <w:t>三、获取（下载）采购文件</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时间：/至2021年</w:t>
      </w:r>
      <w:r>
        <w:rPr>
          <w:rFonts w:hint="eastAsia" w:ascii="宋体" w:hAnsi="宋体" w:cs="宋体"/>
          <w:kern w:val="0"/>
          <w:szCs w:val="30"/>
          <w:lang w:val="en-US" w:eastAsia="zh-CN"/>
        </w:rPr>
        <w:t>3</w:t>
      </w:r>
      <w:r>
        <w:rPr>
          <w:rFonts w:ascii="宋体" w:hAnsi="宋体" w:cs="宋体"/>
          <w:kern w:val="0"/>
          <w:szCs w:val="30"/>
        </w:rPr>
        <w:t>月</w:t>
      </w:r>
      <w:r>
        <w:rPr>
          <w:rFonts w:hint="eastAsia" w:ascii="宋体" w:hAnsi="宋体" w:cs="宋体"/>
          <w:kern w:val="0"/>
          <w:szCs w:val="30"/>
          <w:lang w:val="en-US" w:eastAsia="zh-CN"/>
        </w:rPr>
        <w:t>XX</w:t>
      </w:r>
      <w:r>
        <w:rPr>
          <w:rFonts w:ascii="宋体" w:hAnsi="宋体" w:cs="宋体"/>
          <w:kern w:val="0"/>
          <w:szCs w:val="30"/>
        </w:rPr>
        <w:t>日 ，每天上午00:00至12:00 ，下午12:00至23:59（北京时间，线上获取法定节假日均可，线下获取文件法定节假日除外）</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 xml:space="preserve">地点（网址）：浙江政府采购网（网址：http://zfcg.czt.zj.gov.cn）  </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 xml:space="preserve">方式：网上下载    </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售价（元）：0</w:t>
      </w:r>
    </w:p>
    <w:p>
      <w:pPr>
        <w:widowControl/>
        <w:spacing w:before="204" w:after="204" w:line="360" w:lineRule="atLeast"/>
        <w:rPr>
          <w:rFonts w:ascii="黑体" w:hAnsi="黑体" w:eastAsia="黑体" w:cs="宋体"/>
          <w:b/>
          <w:bCs/>
          <w:color w:val="000000"/>
          <w:kern w:val="0"/>
          <w:sz w:val="22"/>
        </w:rPr>
      </w:pPr>
      <w:r>
        <w:rPr>
          <w:rFonts w:ascii="黑体" w:hAnsi="黑体" w:eastAsia="黑体" w:cs="宋体"/>
          <w:b/>
          <w:bCs/>
          <w:color w:val="000000"/>
          <w:kern w:val="0"/>
          <w:sz w:val="22"/>
        </w:rPr>
        <w:t>四、响应文件提交（上传） </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截止时间：2021年</w:t>
      </w:r>
      <w:r>
        <w:rPr>
          <w:rFonts w:hint="eastAsia" w:ascii="宋体" w:hAnsi="宋体" w:cs="宋体"/>
          <w:kern w:val="0"/>
          <w:szCs w:val="30"/>
          <w:lang w:val="en-US" w:eastAsia="zh-CN"/>
        </w:rPr>
        <w:t>3</w:t>
      </w:r>
      <w:r>
        <w:rPr>
          <w:rFonts w:hint="eastAsia" w:ascii="宋体" w:hAnsi="宋体" w:cs="宋体"/>
          <w:kern w:val="0"/>
          <w:szCs w:val="30"/>
        </w:rPr>
        <w:t>月</w:t>
      </w:r>
      <w:r>
        <w:rPr>
          <w:rFonts w:hint="eastAsia" w:ascii="宋体" w:hAnsi="宋体" w:cs="宋体"/>
          <w:kern w:val="0"/>
          <w:szCs w:val="30"/>
          <w:lang w:val="en-US" w:eastAsia="zh-CN"/>
        </w:rPr>
        <w:t>XX</w:t>
      </w:r>
      <w:r>
        <w:rPr>
          <w:rFonts w:hint="eastAsia" w:ascii="宋体" w:hAnsi="宋体" w:cs="宋体"/>
          <w:kern w:val="0"/>
          <w:szCs w:val="30"/>
        </w:rPr>
        <w:t>日</w:t>
      </w:r>
      <w:r>
        <w:rPr>
          <w:rFonts w:hint="eastAsia" w:ascii="宋体" w:hAnsi="宋体" w:cs="宋体"/>
          <w:kern w:val="0"/>
          <w:szCs w:val="30"/>
          <w:lang w:val="en-US" w:eastAsia="zh-CN"/>
        </w:rPr>
        <w:t>09</w:t>
      </w:r>
      <w:r>
        <w:rPr>
          <w:rFonts w:hint="eastAsia" w:ascii="宋体" w:hAnsi="宋体" w:cs="宋体"/>
          <w:kern w:val="0"/>
          <w:szCs w:val="30"/>
        </w:rPr>
        <w:t>:30（北京时间）</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投标地点（网址）：政府采购云平台在线投标，投标供应商无须前往评审现场</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开标时间：2021年</w:t>
      </w:r>
      <w:r>
        <w:rPr>
          <w:rFonts w:hint="eastAsia" w:ascii="宋体" w:hAnsi="宋体" w:cs="宋体"/>
          <w:kern w:val="0"/>
          <w:szCs w:val="30"/>
          <w:lang w:val="en-US" w:eastAsia="zh-CN"/>
        </w:rPr>
        <w:t>3月XX日09:30</w:t>
      </w:r>
      <w:r>
        <w:rPr>
          <w:rFonts w:hint="eastAsia" w:ascii="宋体" w:hAnsi="宋体" w:cs="宋体"/>
          <w:kern w:val="0"/>
          <w:szCs w:val="30"/>
        </w:rPr>
        <w:t> </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开标地点（网址）：（1）政府采购云平台在线投标，投标供应商无须前往评审现场。（2）代理机构于苍南县公共资源交易中心进行开评标活动。</w:t>
      </w:r>
    </w:p>
    <w:p>
      <w:pPr>
        <w:widowControl/>
        <w:spacing w:before="204" w:after="204" w:line="360" w:lineRule="atLeast"/>
        <w:rPr>
          <w:rFonts w:ascii="黑体" w:hAnsi="黑体" w:eastAsia="黑体" w:cs="宋体"/>
          <w:b/>
          <w:bCs/>
          <w:color w:val="000000"/>
          <w:kern w:val="0"/>
          <w:sz w:val="22"/>
        </w:rPr>
      </w:pPr>
      <w:r>
        <w:rPr>
          <w:rFonts w:hint="eastAsia" w:ascii="黑体" w:hAnsi="黑体" w:eastAsia="黑体" w:cs="宋体"/>
          <w:b/>
          <w:bCs/>
          <w:color w:val="000000"/>
          <w:kern w:val="0"/>
          <w:sz w:val="22"/>
        </w:rPr>
        <w:t>五、公告期限</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自本公告发布之日起</w:t>
      </w:r>
      <w:r>
        <w:rPr>
          <w:rFonts w:hint="eastAsia" w:ascii="宋体" w:hAnsi="宋体" w:cs="宋体"/>
          <w:kern w:val="0"/>
          <w:szCs w:val="30"/>
        </w:rPr>
        <w:t>5</w:t>
      </w:r>
      <w:r>
        <w:rPr>
          <w:rFonts w:ascii="宋体" w:hAnsi="宋体" w:cs="宋体"/>
          <w:kern w:val="0"/>
          <w:szCs w:val="30"/>
        </w:rPr>
        <w:t>个工作日。</w:t>
      </w:r>
    </w:p>
    <w:p>
      <w:pPr>
        <w:widowControl/>
        <w:spacing w:before="204" w:after="204" w:line="360" w:lineRule="atLeast"/>
        <w:rPr>
          <w:rFonts w:ascii="黑体" w:hAnsi="黑体" w:eastAsia="黑体" w:cs="宋体"/>
          <w:b/>
          <w:bCs/>
          <w:color w:val="000000"/>
          <w:kern w:val="0"/>
          <w:sz w:val="22"/>
        </w:rPr>
      </w:pPr>
      <w:r>
        <w:rPr>
          <w:rFonts w:hint="eastAsia" w:ascii="黑体" w:hAnsi="黑体" w:eastAsia="黑体" w:cs="宋体"/>
          <w:b/>
          <w:bCs/>
          <w:color w:val="000000"/>
          <w:kern w:val="0"/>
          <w:sz w:val="22"/>
        </w:rPr>
        <w:t>六、其他补充事宜 </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一次性提出针对同一采购程序环节的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 xml:space="preserve">2.其他事项：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 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 投标供应商应当在投标截止时间前，将生成的“电子加密投标文件”上传递交至“政府采购云平台”。投标截止时间以后上传递交的投标文件将被“政府采购云平台”拒收。 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 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  </w:t>
      </w:r>
    </w:p>
    <w:p>
      <w:pPr>
        <w:widowControl/>
        <w:spacing w:before="204" w:after="204" w:line="360" w:lineRule="atLeast"/>
        <w:rPr>
          <w:rFonts w:ascii="黑体" w:hAnsi="黑体" w:eastAsia="黑体" w:cs="宋体"/>
          <w:b/>
          <w:bCs/>
          <w:color w:val="000000"/>
          <w:kern w:val="0"/>
          <w:sz w:val="22"/>
        </w:rPr>
      </w:pPr>
      <w:r>
        <w:rPr>
          <w:rFonts w:hint="eastAsia" w:ascii="黑体" w:hAnsi="黑体" w:eastAsia="黑体" w:cs="宋体"/>
          <w:b/>
          <w:bCs/>
          <w:color w:val="000000"/>
          <w:kern w:val="0"/>
          <w:sz w:val="22"/>
        </w:rPr>
        <w:t>七、本次采购提出询问、质疑、投诉，请按以下方式联系</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1.采购人信息</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名称：</w:t>
      </w:r>
      <w:r>
        <w:rPr>
          <w:rFonts w:hint="eastAsia" w:ascii="宋体" w:hAnsi="仿宋_GB2312" w:cs="仿宋_GB2312"/>
          <w:bCs/>
          <w:kern w:val="0"/>
          <w:szCs w:val="21"/>
          <w:lang w:eastAsia="zh-CN"/>
        </w:rPr>
        <w:t>苍南县民政局</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地址：</w:t>
      </w:r>
      <w:r>
        <w:rPr>
          <w:rFonts w:hint="eastAsia" w:ascii="宋体" w:hAnsi="仿宋_GB2312" w:cs="仿宋_GB2312"/>
          <w:bCs/>
          <w:kern w:val="0"/>
          <w:szCs w:val="21"/>
        </w:rPr>
        <w:t>苍南县灵溪镇江滨路</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传真：</w:t>
      </w:r>
      <w:r>
        <w:rPr>
          <w:rFonts w:hint="eastAsia" w:ascii="宋体" w:hAnsi="仿宋_GB2312" w:cs="仿宋_GB2312"/>
          <w:bCs/>
          <w:kern w:val="0"/>
          <w:szCs w:val="21"/>
        </w:rPr>
        <w:t>\</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项目联系人（询问）：</w:t>
      </w:r>
      <w:r>
        <w:rPr>
          <w:rFonts w:hint="eastAsia" w:ascii="宋体" w:hAnsi="仿宋_GB2312" w:cs="仿宋_GB2312"/>
          <w:bCs/>
          <w:kern w:val="0"/>
          <w:szCs w:val="21"/>
          <w:lang w:val="en-US" w:eastAsia="zh-CN"/>
        </w:rPr>
        <w:t>张</w:t>
      </w:r>
      <w:r>
        <w:rPr>
          <w:rFonts w:hint="eastAsia" w:ascii="宋体" w:hAnsi="仿宋_GB2312" w:cs="仿宋_GB2312"/>
          <w:bCs/>
          <w:kern w:val="0"/>
          <w:szCs w:val="21"/>
        </w:rPr>
        <w:t>先生</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项目联系方式（询问）：</w:t>
      </w:r>
      <w:r>
        <w:rPr>
          <w:rFonts w:hint="eastAsia" w:ascii="宋体" w:hAnsi="仿宋_GB2312" w:cs="仿宋_GB2312"/>
          <w:bCs/>
          <w:kern w:val="0"/>
          <w:szCs w:val="21"/>
          <w:lang w:eastAsia="zh-CN"/>
        </w:rPr>
        <w:t>0577-59892885</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质疑联系人：</w:t>
      </w:r>
      <w:r>
        <w:rPr>
          <w:rFonts w:hint="eastAsia" w:ascii="宋体" w:hAnsi="仿宋_GB2312" w:cs="仿宋_GB2312"/>
          <w:bCs/>
          <w:kern w:val="0"/>
          <w:szCs w:val="21"/>
          <w:lang w:eastAsia="zh-CN"/>
        </w:rPr>
        <w:t>张先生</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质疑联系方式：</w:t>
      </w:r>
      <w:r>
        <w:rPr>
          <w:rFonts w:hint="eastAsia" w:ascii="宋体" w:hAnsi="仿宋_GB2312" w:cs="仿宋_GB2312"/>
          <w:bCs/>
          <w:kern w:val="0"/>
          <w:szCs w:val="21"/>
          <w:lang w:eastAsia="zh-CN"/>
        </w:rPr>
        <w:t>0577-59892885</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2.采购代理机构信息</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名称：</w:t>
      </w:r>
      <w:r>
        <w:rPr>
          <w:rFonts w:hint="eastAsia" w:ascii="宋体" w:hAnsi="仿宋_GB2312" w:cs="仿宋_GB2312"/>
          <w:bCs/>
          <w:kern w:val="0"/>
          <w:szCs w:val="21"/>
          <w:lang w:eastAsia="zh-CN"/>
        </w:rPr>
        <w:t>欧邦工程管理集团有限公司</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地址：</w:t>
      </w:r>
      <w:r>
        <w:rPr>
          <w:rFonts w:hint="eastAsia" w:ascii="宋体" w:hAnsi="仿宋_GB2312" w:cs="仿宋_GB2312"/>
          <w:bCs/>
          <w:kern w:val="0"/>
          <w:szCs w:val="21"/>
          <w:lang w:eastAsia="zh-CN"/>
        </w:rPr>
        <w:t>苍南县灵溪镇春晖路海西清创园公投大厦905</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传真：</w:t>
      </w:r>
      <w:r>
        <w:rPr>
          <w:rFonts w:hint="eastAsia" w:ascii="宋体" w:hAnsi="仿宋_GB2312" w:cs="仿宋_GB2312"/>
          <w:bCs/>
          <w:kern w:val="0"/>
          <w:szCs w:val="21"/>
          <w:lang w:eastAsia="zh-CN"/>
        </w:rPr>
        <w:t>13758813459</w:t>
      </w:r>
      <w:r>
        <w:rPr>
          <w:rFonts w:hint="eastAsia" w:ascii="宋体" w:hAnsi="宋体" w:cs="宋体"/>
          <w:bCs/>
          <w:kern w:val="0"/>
          <w:szCs w:val="21"/>
        </w:rPr>
        <w:t> </w:t>
      </w:r>
    </w:p>
    <w:p>
      <w:pPr>
        <w:spacing w:before="80" w:after="80" w:line="400" w:lineRule="exact"/>
        <w:ind w:right="80" w:firstLine="420" w:firstLineChars="200"/>
        <w:rPr>
          <w:rFonts w:hint="default" w:ascii="宋体" w:hAnsi="仿宋_GB2312" w:eastAsia="宋体" w:cs="仿宋_GB2312"/>
          <w:bCs/>
          <w:kern w:val="0"/>
          <w:szCs w:val="21"/>
          <w:lang w:val="en-US" w:eastAsia="zh-CN"/>
        </w:rPr>
      </w:pPr>
      <w:r>
        <w:rPr>
          <w:rFonts w:ascii="宋体" w:hAnsi="仿宋_GB2312" w:cs="仿宋_GB2312"/>
          <w:bCs/>
          <w:kern w:val="0"/>
          <w:szCs w:val="21"/>
        </w:rPr>
        <w:t>项目联系人（询问）：</w:t>
      </w:r>
      <w:r>
        <w:rPr>
          <w:rFonts w:hint="eastAsia" w:ascii="宋体" w:hAnsi="仿宋_GB2312" w:cs="仿宋_GB2312"/>
          <w:bCs/>
          <w:kern w:val="0"/>
          <w:szCs w:val="21"/>
          <w:lang w:eastAsia="zh-CN"/>
        </w:rPr>
        <w:t>高</w:t>
      </w:r>
      <w:r>
        <w:rPr>
          <w:rFonts w:hint="eastAsia" w:ascii="宋体" w:hAnsi="仿宋_GB2312" w:cs="仿宋_GB2312"/>
          <w:bCs/>
          <w:kern w:val="0"/>
          <w:szCs w:val="21"/>
          <w:lang w:val="en-US" w:eastAsia="zh-CN"/>
        </w:rPr>
        <w:t>女士</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项目联系方式（询问）：</w:t>
      </w:r>
      <w:r>
        <w:rPr>
          <w:rFonts w:hint="eastAsia" w:ascii="宋体" w:hAnsi="仿宋_GB2312" w:cs="仿宋_GB2312"/>
          <w:bCs/>
          <w:kern w:val="0"/>
          <w:szCs w:val="21"/>
          <w:lang w:eastAsia="zh-CN"/>
        </w:rPr>
        <w:t>13758813459</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质疑联系人：</w:t>
      </w:r>
      <w:r>
        <w:rPr>
          <w:rFonts w:hint="eastAsia" w:ascii="宋体" w:hAnsi="仿宋_GB2312" w:cs="仿宋_GB2312"/>
          <w:bCs/>
          <w:kern w:val="0"/>
          <w:szCs w:val="21"/>
          <w:lang w:eastAsia="zh-CN"/>
        </w:rPr>
        <w:t>高阳春</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质疑联系方式：</w:t>
      </w:r>
      <w:r>
        <w:rPr>
          <w:rFonts w:hint="eastAsia" w:ascii="宋体" w:hAnsi="仿宋_GB2312" w:cs="仿宋_GB2312"/>
          <w:bCs/>
          <w:kern w:val="0"/>
          <w:szCs w:val="21"/>
          <w:lang w:eastAsia="zh-CN"/>
        </w:rPr>
        <w:t>13758813459</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3.同级政府采购监督管理部门</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名称：</w:t>
      </w:r>
      <w:r>
        <w:rPr>
          <w:rFonts w:hint="eastAsia" w:ascii="宋体" w:hAnsi="仿宋_GB2312" w:cs="仿宋_GB2312"/>
          <w:bCs/>
          <w:kern w:val="0"/>
          <w:szCs w:val="21"/>
        </w:rPr>
        <w:t>苍南县政府采购监督管理办公室</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地址：</w:t>
      </w:r>
      <w:r>
        <w:rPr>
          <w:rFonts w:hint="eastAsia" w:ascii="宋体" w:hAnsi="仿宋_GB2312" w:cs="仿宋_GB2312"/>
          <w:bCs/>
          <w:kern w:val="0"/>
          <w:szCs w:val="21"/>
        </w:rPr>
        <w:t>苍南县灵溪镇春晖路555号（苍南县行政审批中心对面）</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传真：0577-59867927</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联系人 ：陈先生</w:t>
      </w:r>
      <w:r>
        <w:rPr>
          <w:rFonts w:hint="eastAsia" w:ascii="宋体" w:hAnsi="宋体" w:cs="宋体"/>
          <w:bCs/>
          <w:kern w:val="0"/>
          <w:szCs w:val="21"/>
        </w:rPr>
        <w:t>   </w:t>
      </w:r>
      <w:r>
        <w:rPr>
          <w:rFonts w:ascii="宋体" w:hAnsi="仿宋_GB2312" w:cs="仿宋_GB2312"/>
          <w:bCs/>
          <w:kern w:val="0"/>
          <w:szCs w:val="21"/>
        </w:rPr>
        <w:t xml:space="preserve"> </w:t>
      </w:r>
      <w:r>
        <w:rPr>
          <w:rFonts w:hint="eastAsia" w:ascii="宋体" w:hAnsi="宋体" w:cs="宋体"/>
          <w:bCs/>
          <w:kern w:val="0"/>
          <w:szCs w:val="21"/>
        </w:rPr>
        <w:t> </w:t>
      </w:r>
      <w:r>
        <w:rPr>
          <w:rFonts w:ascii="宋体" w:hAnsi="仿宋_GB2312" w:cs="仿宋_GB2312"/>
          <w:bCs/>
          <w:kern w:val="0"/>
          <w:szCs w:val="21"/>
        </w:rPr>
        <w:t xml:space="preserve"> </w:t>
      </w:r>
      <w:r>
        <w:rPr>
          <w:rFonts w:hint="eastAsia" w:ascii="宋体" w:hAnsi="宋体" w:cs="宋体"/>
          <w:bCs/>
          <w:kern w:val="0"/>
          <w:szCs w:val="21"/>
        </w:rPr>
        <w:t> </w:t>
      </w:r>
      <w:r>
        <w:rPr>
          <w:rFonts w:ascii="宋体" w:hAnsi="仿宋_GB2312" w:cs="仿宋_GB2312"/>
          <w:bCs/>
          <w:kern w:val="0"/>
          <w:szCs w:val="21"/>
        </w:rPr>
        <w:t xml:space="preserve"> </w:t>
      </w:r>
      <w:r>
        <w:rPr>
          <w:rFonts w:hint="eastAsia" w:ascii="宋体" w:hAnsi="宋体" w:cs="宋体"/>
          <w:bCs/>
          <w:kern w:val="0"/>
          <w:szCs w:val="21"/>
        </w:rPr>
        <w:t> </w:t>
      </w:r>
      <w:r>
        <w:rPr>
          <w:rFonts w:ascii="宋体" w:hAnsi="仿宋_GB2312" w:cs="仿宋_GB2312"/>
          <w:bCs/>
          <w:kern w:val="0"/>
          <w:szCs w:val="21"/>
        </w:rPr>
        <w:t xml:space="preserve"> </w:t>
      </w:r>
      <w:r>
        <w:rPr>
          <w:rFonts w:hint="eastAsia" w:ascii="宋体" w:hAnsi="宋体" w:cs="宋体"/>
          <w:bCs/>
          <w:kern w:val="0"/>
          <w:szCs w:val="21"/>
        </w:rPr>
        <w:t> </w:t>
      </w:r>
      <w:r>
        <w:rPr>
          <w:rFonts w:ascii="宋体" w:hAnsi="仿宋_GB2312" w:cs="仿宋_GB2312"/>
          <w:bCs/>
          <w:kern w:val="0"/>
          <w:szCs w:val="21"/>
        </w:rPr>
        <w:t xml:space="preserve"> </w:t>
      </w:r>
      <w:r>
        <w:rPr>
          <w:rFonts w:hint="eastAsia" w:ascii="宋体" w:hAnsi="宋体" w:cs="宋体"/>
          <w:bCs/>
          <w:kern w:val="0"/>
          <w:szCs w:val="21"/>
        </w:rPr>
        <w:t> </w:t>
      </w:r>
    </w:p>
    <w:p>
      <w:pPr>
        <w:spacing w:before="80" w:after="80" w:line="400" w:lineRule="exact"/>
        <w:ind w:right="80" w:firstLine="420" w:firstLineChars="200"/>
        <w:rPr>
          <w:rFonts w:ascii="宋体" w:hAnsi="宋体"/>
          <w:b/>
          <w:bCs/>
          <w:sz w:val="36"/>
          <w:szCs w:val="36"/>
        </w:rPr>
      </w:pPr>
      <w:r>
        <w:rPr>
          <w:rFonts w:ascii="宋体" w:hAnsi="仿宋_GB2312" w:cs="仿宋_GB2312"/>
          <w:bCs/>
          <w:kern w:val="0"/>
          <w:szCs w:val="21"/>
        </w:rPr>
        <w:t>监督投诉电话：0577-59867927</w:t>
      </w:r>
    </w:p>
    <w:p>
      <w:pPr>
        <w:jc w:val="center"/>
        <w:rPr>
          <w:rFonts w:ascii="宋体" w:hAnsi="宋体"/>
          <w:b/>
          <w:bCs/>
          <w:sz w:val="36"/>
          <w:szCs w:val="36"/>
        </w:rPr>
      </w:pPr>
      <w:r>
        <w:rPr>
          <w:rFonts w:hint="eastAsia" w:ascii="宋体" w:hAnsi="宋体"/>
          <w:b/>
          <w:bCs/>
          <w:sz w:val="36"/>
          <w:szCs w:val="36"/>
        </w:rPr>
        <w:t>投 标 须 知 前 附 表</w:t>
      </w:r>
    </w:p>
    <w:p>
      <w:pPr>
        <w:spacing w:line="440" w:lineRule="exact"/>
        <w:ind w:firstLine="440" w:firstLineChars="200"/>
        <w:rPr>
          <w:rFonts w:ascii="宋体" w:hAnsi="宋体"/>
          <w:sz w:val="22"/>
          <w:szCs w:val="22"/>
        </w:rPr>
      </w:pPr>
      <w:r>
        <w:rPr>
          <w:rFonts w:hint="eastAsia" w:ascii="宋体" w:hAnsi="宋体"/>
          <w:sz w:val="22"/>
          <w:szCs w:val="22"/>
        </w:rPr>
        <w:t>经批准，</w:t>
      </w:r>
      <w:r>
        <w:rPr>
          <w:rFonts w:hint="eastAsia" w:ascii="宋体" w:hAnsi="宋体"/>
          <w:sz w:val="22"/>
          <w:szCs w:val="22"/>
          <w:lang w:eastAsia="zh-CN"/>
        </w:rPr>
        <w:t>欧邦工程管理集团有限公司</w:t>
      </w:r>
      <w:r>
        <w:rPr>
          <w:rFonts w:hint="eastAsia" w:ascii="宋体" w:hAnsi="宋体"/>
          <w:sz w:val="22"/>
          <w:szCs w:val="22"/>
        </w:rPr>
        <w:t>对</w:t>
      </w:r>
      <w:r>
        <w:rPr>
          <w:rFonts w:hint="eastAsia" w:ascii="宋体" w:hAnsi="宋体"/>
          <w:b/>
          <w:sz w:val="22"/>
          <w:szCs w:val="22"/>
          <w:lang w:eastAsia="zh-CN"/>
        </w:rPr>
        <w:t>苍南县老年人家庭适老化改造采购项目</w:t>
      </w:r>
      <w:r>
        <w:rPr>
          <w:rFonts w:hint="eastAsia" w:ascii="宋体" w:hAnsi="宋体"/>
          <w:color w:val="000000" w:themeColor="text1"/>
          <w:sz w:val="22"/>
          <w:szCs w:val="22"/>
          <w14:textFill>
            <w14:solidFill>
              <w14:schemeClr w14:val="tx1"/>
            </w14:solidFill>
          </w14:textFill>
        </w:rPr>
        <w:t>进行公开招标，我们</w:t>
      </w:r>
      <w:r>
        <w:rPr>
          <w:rFonts w:hint="eastAsia" w:ascii="宋体" w:hAnsi="宋体"/>
          <w:sz w:val="22"/>
          <w:szCs w:val="22"/>
        </w:rPr>
        <w:t>现通知贵公司（企业）参与投标，并请按招标文件的要求认真准备好投标文件，按时进行线上电子投标。</w:t>
      </w:r>
    </w:p>
    <w:tbl>
      <w:tblPr>
        <w:tblStyle w:val="34"/>
        <w:tblW w:w="9531"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top w:val="double" w:color="auto" w:sz="4" w:space="0"/>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招标编号</w:t>
            </w:r>
          </w:p>
        </w:tc>
        <w:tc>
          <w:tcPr>
            <w:tcW w:w="7708" w:type="dxa"/>
            <w:tcBorders>
              <w:top w:val="double" w:color="auto" w:sz="4" w:space="0"/>
              <w:right w:val="double" w:color="auto" w:sz="4" w:space="0"/>
            </w:tcBorders>
            <w:vAlign w:val="center"/>
          </w:tcPr>
          <w:p>
            <w:pPr>
              <w:adjustRightInd w:val="0"/>
              <w:snapToGrid w:val="0"/>
              <w:spacing w:line="300" w:lineRule="exact"/>
              <w:rPr>
                <w:rFonts w:hint="eastAsia" w:ascii="宋体" w:hAnsi="宋体" w:eastAsia="宋体"/>
                <w:sz w:val="22"/>
                <w:szCs w:val="22"/>
                <w:lang w:eastAsia="zh-CN"/>
              </w:rPr>
            </w:pPr>
            <w:r>
              <w:rPr>
                <w:rFonts w:hint="eastAsia" w:cs="宋体" w:asciiTheme="minorEastAsia" w:hAnsiTheme="minorEastAsia" w:eastAsiaTheme="minorEastAsia"/>
                <w:bCs/>
                <w:kern w:val="0"/>
                <w:sz w:val="22"/>
                <w:szCs w:val="22"/>
                <w:lang w:eastAsia="zh-CN"/>
              </w:rPr>
              <w:t>CNDL2021XXX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 xml:space="preserve">招标内容 </w:t>
            </w:r>
          </w:p>
        </w:tc>
        <w:tc>
          <w:tcPr>
            <w:tcW w:w="7708" w:type="dxa"/>
            <w:tcBorders>
              <w:right w:val="double" w:color="auto" w:sz="4" w:space="0"/>
            </w:tcBorders>
            <w:vAlign w:val="center"/>
          </w:tcPr>
          <w:p>
            <w:pPr>
              <w:adjustRightInd w:val="0"/>
              <w:snapToGrid w:val="0"/>
              <w:spacing w:line="300" w:lineRule="exact"/>
              <w:rPr>
                <w:rFonts w:hint="eastAsia" w:ascii="宋体" w:hAnsi="宋体" w:eastAsia="宋体"/>
                <w:color w:val="000000"/>
                <w:spacing w:val="-4"/>
                <w:sz w:val="22"/>
                <w:szCs w:val="22"/>
                <w:lang w:eastAsia="zh-CN"/>
              </w:rPr>
            </w:pPr>
            <w:r>
              <w:rPr>
                <w:rFonts w:hint="eastAsia" w:ascii="宋体" w:hAnsi="宋体"/>
                <w:b/>
                <w:spacing w:val="-4"/>
                <w:sz w:val="22"/>
                <w:szCs w:val="22"/>
                <w:lang w:eastAsia="zh-CN"/>
              </w:rPr>
              <w:t>苍南县老年人家庭适老化改造采购项目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3" w:type="dxa"/>
            <w:tcBorders>
              <w:lef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资金来源</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采购预算</w:t>
            </w:r>
          </w:p>
        </w:tc>
        <w:tc>
          <w:tcPr>
            <w:tcW w:w="7708" w:type="dxa"/>
            <w:tcBorders>
              <w:right w:val="double" w:color="auto" w:sz="4" w:space="0"/>
            </w:tcBorders>
            <w:vAlign w:val="center"/>
          </w:tcPr>
          <w:p>
            <w:pPr>
              <w:rPr>
                <w:b/>
                <w:sz w:val="22"/>
                <w:szCs w:val="22"/>
              </w:rPr>
            </w:pPr>
            <w:r>
              <w:rPr>
                <w:rFonts w:hint="eastAsia"/>
                <w:b/>
                <w:sz w:val="22"/>
                <w:szCs w:val="22"/>
              </w:rPr>
              <w:t>▲本项目采购预算为¥</w:t>
            </w:r>
            <w:r>
              <w:rPr>
                <w:rFonts w:hint="eastAsia"/>
                <w:b/>
                <w:sz w:val="22"/>
                <w:szCs w:val="22"/>
                <w:lang w:eastAsia="zh-CN"/>
              </w:rPr>
              <w:t>480</w:t>
            </w:r>
            <w:r>
              <w:rPr>
                <w:rFonts w:hint="eastAsia"/>
                <w:b/>
                <w:sz w:val="22"/>
                <w:szCs w:val="22"/>
              </w:rPr>
              <w:t>万元；（供应商报价超出采购预算金额的，该供应商按无效标处理。）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招标方式</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评标办法</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投标有效期</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投标文件的组成</w:t>
            </w:r>
          </w:p>
        </w:tc>
        <w:tc>
          <w:tcPr>
            <w:tcW w:w="7708" w:type="dxa"/>
            <w:tcBorders>
              <w:right w:val="double" w:color="auto" w:sz="4" w:space="0"/>
            </w:tcBorders>
            <w:vAlign w:val="center"/>
          </w:tcPr>
          <w:p>
            <w:pPr>
              <w:spacing w:line="276" w:lineRule="auto"/>
              <w:rPr>
                <w:rFonts w:ascii="宋体" w:hAnsi="宋体" w:cs="Arial"/>
                <w:b/>
                <w:color w:val="000000"/>
                <w:sz w:val="22"/>
                <w:u w:val="single"/>
              </w:rPr>
            </w:pPr>
            <w:r>
              <w:rPr>
                <w:rFonts w:ascii="宋体" w:hAnsi="宋体" w:cs="Arial"/>
                <w:b/>
                <w:color w:val="000000"/>
                <w:sz w:val="22"/>
              </w:rPr>
              <w:t>完整的《</w:t>
            </w:r>
            <w:r>
              <w:rPr>
                <w:rFonts w:hint="eastAsia" w:ascii="宋体" w:hAnsi="宋体" w:cs="Arial"/>
                <w:b/>
                <w:color w:val="000000"/>
                <w:sz w:val="22"/>
              </w:rPr>
              <w:t>投标</w:t>
            </w:r>
            <w:r>
              <w:rPr>
                <w:rFonts w:ascii="宋体" w:hAnsi="宋体" w:cs="Arial"/>
                <w:b/>
                <w:color w:val="000000"/>
                <w:sz w:val="22"/>
              </w:rPr>
              <w:t>文件》由</w:t>
            </w:r>
            <w:r>
              <w:rPr>
                <w:rFonts w:hint="eastAsia" w:ascii="宋体" w:hAnsi="宋体" w:cs="Arial"/>
                <w:b/>
                <w:color w:val="000000"/>
                <w:sz w:val="22"/>
              </w:rPr>
              <w:t>“资格文件”、</w:t>
            </w:r>
            <w:r>
              <w:rPr>
                <w:rFonts w:ascii="宋体" w:hAnsi="宋体" w:cs="Arial"/>
                <w:b/>
                <w:color w:val="000000"/>
                <w:sz w:val="22"/>
              </w:rPr>
              <w:t>“</w:t>
            </w:r>
            <w:r>
              <w:rPr>
                <w:rFonts w:hint="eastAsia" w:ascii="宋体" w:hAnsi="宋体" w:cs="Arial"/>
                <w:b/>
                <w:color w:val="000000"/>
                <w:sz w:val="22"/>
              </w:rPr>
              <w:t>商务</w:t>
            </w:r>
            <w:r>
              <w:rPr>
                <w:rFonts w:ascii="宋体" w:hAnsi="宋体" w:cs="Arial"/>
                <w:b/>
                <w:color w:val="000000"/>
                <w:sz w:val="22"/>
              </w:rPr>
              <w:t>技术文件”和“报价文件”</w:t>
            </w:r>
            <w:r>
              <w:rPr>
                <w:rFonts w:hint="eastAsia" w:ascii="宋体" w:hAnsi="宋体" w:cs="Arial"/>
                <w:b/>
                <w:color w:val="000000"/>
                <w:sz w:val="22"/>
              </w:rPr>
              <w:t>三</w:t>
            </w:r>
            <w:r>
              <w:rPr>
                <w:rFonts w:ascii="宋体" w:hAnsi="宋体" w:cs="Arial"/>
                <w:b/>
                <w:color w:val="000000"/>
                <w:sz w:val="22"/>
              </w:rPr>
              <w:t>个部分组成。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投标文件份数</w:t>
            </w:r>
          </w:p>
        </w:tc>
        <w:tc>
          <w:tcPr>
            <w:tcW w:w="7708" w:type="dxa"/>
            <w:tcBorders>
              <w:right w:val="double" w:color="auto" w:sz="4" w:space="0"/>
            </w:tcBorders>
            <w:vAlign w:val="center"/>
          </w:tcPr>
          <w:p>
            <w:pPr>
              <w:snapToGrid w:val="0"/>
              <w:rPr>
                <w:rFonts w:ascii="宋体" w:hAnsi="宋体"/>
                <w:b/>
                <w:sz w:val="22"/>
              </w:rPr>
            </w:pPr>
            <w:r>
              <w:rPr>
                <w:rFonts w:hint="eastAsia" w:ascii="宋体" w:hAnsi="宋体"/>
                <w:b/>
                <w:sz w:val="22"/>
              </w:rPr>
              <w:t>（1）“电子加密投标文件”：在线上传递交（一份）。</w:t>
            </w:r>
          </w:p>
          <w:p>
            <w:pPr>
              <w:adjustRightInd w:val="0"/>
              <w:snapToGrid w:val="0"/>
              <w:spacing w:line="300" w:lineRule="exact"/>
            </w:pPr>
            <w:r>
              <w:rPr>
                <w:rFonts w:hint="eastAsia" w:ascii="宋体" w:hAnsi="宋体"/>
                <w:b/>
                <w:sz w:val="22"/>
              </w:rPr>
              <w:t>（2）“备份投标文件”：密封包装后（当面送达由代理单位签收或采用邮寄形式由代理单位签收）投标截止时间前递交（一份）（收件地址：</w:t>
            </w:r>
            <w:r>
              <w:rPr>
                <w:rFonts w:hint="eastAsia" w:ascii="宋体" w:hAnsi="宋体"/>
                <w:b/>
                <w:sz w:val="22"/>
                <w:lang w:eastAsia="zh-CN"/>
              </w:rPr>
              <w:t>苍南县灵溪镇春晖路海西清创园公投大厦905</w:t>
            </w:r>
            <w:r>
              <w:rPr>
                <w:rFonts w:hint="eastAsia" w:ascii="宋体" w:hAnsi="宋体"/>
                <w:b/>
                <w:sz w:val="22"/>
              </w:rPr>
              <w:t>（</w:t>
            </w:r>
            <w:r>
              <w:rPr>
                <w:rFonts w:hint="eastAsia" w:ascii="宋体" w:hAnsi="宋体"/>
                <w:b/>
                <w:sz w:val="22"/>
                <w:szCs w:val="22"/>
                <w:lang w:eastAsia="zh-CN"/>
              </w:rPr>
              <w:t>欧邦工程管理集团有限公司</w:t>
            </w:r>
            <w:r>
              <w:rPr>
                <w:rFonts w:hint="eastAsia" w:ascii="宋体" w:hAnsi="宋体"/>
                <w:b/>
                <w:sz w:val="22"/>
                <w:szCs w:val="22"/>
              </w:rPr>
              <w:t xml:space="preserve"> </w:t>
            </w:r>
            <w:r>
              <w:rPr>
                <w:rFonts w:hint="eastAsia" w:ascii="宋体" w:hAnsi="宋体"/>
                <w:b/>
                <w:sz w:val="22"/>
                <w:szCs w:val="22"/>
                <w:lang w:eastAsia="zh-CN"/>
              </w:rPr>
              <w:t>高阳春</w:t>
            </w:r>
            <w:r>
              <w:rPr>
                <w:rFonts w:hint="eastAsia" w:ascii="宋体" w:hAnsi="宋体"/>
                <w:b/>
                <w:sz w:val="22"/>
              </w:rPr>
              <w:t>收 联系电话：</w:t>
            </w:r>
            <w:r>
              <w:rPr>
                <w:rFonts w:hint="eastAsia" w:ascii="宋体" w:hAnsi="宋体"/>
                <w:b/>
                <w:sz w:val="22"/>
                <w:lang w:eastAsia="zh-CN"/>
              </w:rPr>
              <w:t>13758813459</w:t>
            </w:r>
            <w:r>
              <w:rPr>
                <w:rFonts w:hint="eastAsia" w:ascii="宋体" w:hAnsi="宋体"/>
                <w:b/>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823" w:type="dxa"/>
            <w:tcBorders>
              <w:left w:val="double" w:color="auto" w:sz="4" w:space="0"/>
            </w:tcBorders>
            <w:vAlign w:val="center"/>
          </w:tcPr>
          <w:p>
            <w:pPr>
              <w:adjustRightInd w:val="0"/>
              <w:snapToGrid w:val="0"/>
              <w:spacing w:line="360" w:lineRule="atLeast"/>
              <w:rPr>
                <w:rFonts w:ascii="宋体" w:hAnsi="宋体"/>
                <w:sz w:val="22"/>
                <w:szCs w:val="22"/>
              </w:rPr>
            </w:pPr>
            <w:r>
              <w:rPr>
                <w:rFonts w:hint="eastAsia" w:ascii="宋体" w:hAnsi="宋体" w:cs="宋体"/>
                <w:color w:val="000000"/>
                <w:sz w:val="22"/>
              </w:rPr>
              <w:t>投标文件的形式</w:t>
            </w:r>
          </w:p>
        </w:tc>
        <w:tc>
          <w:tcPr>
            <w:tcW w:w="7708" w:type="dxa"/>
            <w:tcBorders>
              <w:right w:val="double" w:color="auto" w:sz="4" w:space="0"/>
            </w:tcBorders>
            <w:vAlign w:val="center"/>
          </w:tcPr>
          <w:p>
            <w:pPr>
              <w:snapToGrid w:val="0"/>
              <w:rPr>
                <w:rFonts w:ascii="宋体" w:hAnsi="宋体"/>
                <w:b/>
                <w:sz w:val="22"/>
              </w:rPr>
            </w:pPr>
            <w:r>
              <w:rPr>
                <w:rFonts w:hint="eastAsia" w:ascii="宋体" w:hAnsi="宋体"/>
                <w:b/>
                <w:sz w:val="22"/>
              </w:rPr>
              <w:t>电子投标文件（包括“电子加密投标文件”和“备份投标文件”，在投标文件编制完成后同时生成）；</w:t>
            </w:r>
          </w:p>
          <w:p>
            <w:pPr>
              <w:snapToGrid w:val="0"/>
              <w:rPr>
                <w:rFonts w:ascii="宋体" w:hAnsi="宋体"/>
                <w:b/>
                <w:sz w:val="22"/>
              </w:rPr>
            </w:pPr>
            <w:r>
              <w:rPr>
                <w:rFonts w:hint="eastAsia" w:ascii="宋体" w:hAnsi="宋体"/>
                <w:b/>
                <w:sz w:val="22"/>
              </w:rPr>
              <w:t>（1）“电子加密投标文件”是指通过“政采云电子交易客户端”完成投标文件编制后生成并加密的数据电文形式的投标文件。</w:t>
            </w:r>
          </w:p>
          <w:p>
            <w:pPr>
              <w:adjustRightInd w:val="0"/>
              <w:snapToGrid w:val="0"/>
              <w:spacing w:line="300" w:lineRule="exact"/>
              <w:rPr>
                <w:rFonts w:ascii="宋体" w:hAnsi="宋体"/>
                <w:b/>
                <w:color w:val="000000"/>
                <w:sz w:val="22"/>
                <w:szCs w:val="22"/>
              </w:rPr>
            </w:pPr>
            <w:r>
              <w:rPr>
                <w:rFonts w:hint="eastAsia" w:ascii="宋体" w:hAnsi="宋体"/>
                <w:b/>
                <w:sz w:val="22"/>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投标保证金</w:t>
            </w:r>
          </w:p>
        </w:tc>
        <w:tc>
          <w:tcPr>
            <w:tcW w:w="7708" w:type="dxa"/>
            <w:tcBorders>
              <w:right w:val="double" w:color="auto" w:sz="4" w:space="0"/>
            </w:tcBorders>
            <w:vAlign w:val="center"/>
          </w:tcPr>
          <w:p>
            <w:pPr>
              <w:adjustRightInd w:val="0"/>
              <w:snapToGrid w:val="0"/>
              <w:spacing w:line="320" w:lineRule="exact"/>
              <w:rPr>
                <w:rFonts w:ascii="宋体" w:hAnsi="宋体"/>
                <w:color w:val="000000"/>
                <w:sz w:val="22"/>
                <w:szCs w:val="22"/>
              </w:rPr>
            </w:pPr>
            <w:r>
              <w:rPr>
                <w:rFonts w:hint="eastAsia" w:ascii="宋体"/>
                <w:b/>
                <w:sz w:val="22"/>
                <w:szCs w:val="22"/>
                <w:u w:val="single"/>
              </w:rPr>
              <w:t>按照《浙江省财政厅关于明确政府采购保证金管理工作的通知》浙财采监〔2019〕5号文件规定，投标人无需缴纳投标保证金。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823" w:type="dxa"/>
            <w:tcBorders>
              <w:left w:val="double" w:color="auto" w:sz="4" w:space="0"/>
            </w:tcBorders>
            <w:vAlign w:val="center"/>
          </w:tcPr>
          <w:p>
            <w:pPr>
              <w:adjustRightInd w:val="0"/>
              <w:snapToGrid w:val="0"/>
              <w:spacing w:line="300" w:lineRule="exact"/>
              <w:rPr>
                <w:rFonts w:ascii="宋体" w:hAnsi="宋体"/>
                <w:bCs/>
                <w:sz w:val="22"/>
                <w:szCs w:val="22"/>
              </w:rPr>
            </w:pPr>
            <w:r>
              <w:rPr>
                <w:rFonts w:hint="eastAsia" w:ascii="宋体" w:hAnsi="宋体"/>
                <w:bCs/>
                <w:sz w:val="22"/>
                <w:szCs w:val="22"/>
              </w:rPr>
              <w:t>投标截止与开标时间</w:t>
            </w:r>
          </w:p>
        </w:tc>
        <w:tc>
          <w:tcPr>
            <w:tcW w:w="7708" w:type="dxa"/>
            <w:tcBorders>
              <w:righ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2021年</w:t>
            </w:r>
            <w:r>
              <w:rPr>
                <w:rFonts w:hint="eastAsia" w:ascii="宋体" w:hAnsi="宋体"/>
                <w:sz w:val="22"/>
                <w:szCs w:val="22"/>
                <w:lang w:val="en-US" w:eastAsia="zh-CN"/>
              </w:rPr>
              <w:t>3</w:t>
            </w:r>
            <w:r>
              <w:rPr>
                <w:rFonts w:hint="eastAsia" w:ascii="宋体" w:hAnsi="宋体"/>
                <w:sz w:val="22"/>
                <w:szCs w:val="22"/>
              </w:rPr>
              <w:t>月</w:t>
            </w:r>
            <w:r>
              <w:rPr>
                <w:rFonts w:hint="eastAsia" w:ascii="宋体" w:hAnsi="宋体"/>
                <w:sz w:val="22"/>
                <w:szCs w:val="22"/>
                <w:lang w:val="en-US" w:eastAsia="zh-CN"/>
              </w:rPr>
              <w:t>XX</w:t>
            </w:r>
            <w:r>
              <w:rPr>
                <w:rFonts w:hint="eastAsia" w:ascii="宋体" w:hAnsi="宋体"/>
                <w:sz w:val="22"/>
                <w:szCs w:val="22"/>
              </w:rPr>
              <w:t>日</w:t>
            </w:r>
            <w:r>
              <w:rPr>
                <w:rFonts w:hint="eastAsia" w:ascii="宋体" w:hAnsi="宋体"/>
                <w:sz w:val="22"/>
                <w:szCs w:val="22"/>
                <w:lang w:val="en-US" w:eastAsia="zh-CN"/>
              </w:rPr>
              <w:t>09</w:t>
            </w:r>
            <w:r>
              <w:rPr>
                <w:rFonts w:hint="eastAsia" w:ascii="宋体" w:hAnsi="宋体"/>
                <w:sz w:val="22"/>
                <w:szCs w:val="22"/>
              </w:rPr>
              <w:t>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投标开标地点</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sz w:val="22"/>
              </w:rPr>
              <w:t>1、代理机构于苍南县公共资源交易中心（苍南县灵溪镇春晖路公投大厦裙楼）进行开评标活动；2、投标人通过“政府采购云平台（www.zcygov.cn）”实行在线投标响应（在投标截止时间止，供应商须准时登录“政府采购云平台（www.zcygov.cn）”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tcBorders>
              <w:left w:val="double" w:color="auto" w:sz="4" w:space="0"/>
            </w:tcBorders>
            <w:vAlign w:val="center"/>
          </w:tcPr>
          <w:p>
            <w:pPr>
              <w:jc w:val="center"/>
              <w:rPr>
                <w:rFonts w:ascii="宋体" w:hAnsi="宋体"/>
                <w:color w:val="000000"/>
                <w:sz w:val="22"/>
              </w:rPr>
            </w:pPr>
            <w:r>
              <w:rPr>
                <w:rFonts w:hint="eastAsia" w:ascii="宋体" w:hAnsi="宋体"/>
                <w:color w:val="000000"/>
                <w:sz w:val="22"/>
              </w:rPr>
              <w:t>质疑受理联系方式</w:t>
            </w:r>
          </w:p>
        </w:tc>
        <w:tc>
          <w:tcPr>
            <w:tcW w:w="7708" w:type="dxa"/>
            <w:tcBorders>
              <w:right w:val="double" w:color="auto" w:sz="4" w:space="0"/>
            </w:tcBorders>
            <w:vAlign w:val="center"/>
          </w:tcPr>
          <w:p>
            <w:pPr>
              <w:widowControl/>
              <w:snapToGrid w:val="0"/>
              <w:spacing w:line="320" w:lineRule="exact"/>
              <w:jc w:val="left"/>
              <w:rPr>
                <w:rFonts w:hint="eastAsia" w:ascii="宋体" w:hAnsi="宋体" w:eastAsia="宋体"/>
                <w:color w:val="000000"/>
                <w:sz w:val="22"/>
                <w:lang w:eastAsia="zh-CN"/>
              </w:rPr>
            </w:pPr>
            <w:r>
              <w:rPr>
                <w:rFonts w:ascii="宋体" w:hAnsi="宋体"/>
                <w:color w:val="000000"/>
                <w:sz w:val="22"/>
              </w:rPr>
              <w:t>代理机构名称：</w:t>
            </w:r>
            <w:r>
              <w:rPr>
                <w:rFonts w:hint="eastAsia" w:ascii="宋体" w:hAnsi="宋体" w:cs="宋体"/>
                <w:kern w:val="0"/>
                <w:sz w:val="22"/>
                <w:lang w:eastAsia="zh-CN"/>
              </w:rPr>
              <w:t>欧邦工程管理集团有限公司</w:t>
            </w:r>
          </w:p>
          <w:p>
            <w:pPr>
              <w:widowControl/>
              <w:snapToGrid w:val="0"/>
              <w:spacing w:line="320" w:lineRule="exact"/>
              <w:jc w:val="left"/>
              <w:rPr>
                <w:rFonts w:hint="eastAsia" w:ascii="宋体" w:hAnsi="宋体" w:eastAsia="宋体" w:cs="宋体"/>
                <w:kern w:val="0"/>
                <w:sz w:val="22"/>
                <w:lang w:eastAsia="zh-CN"/>
              </w:rPr>
            </w:pPr>
            <w:r>
              <w:rPr>
                <w:rFonts w:ascii="宋体" w:hAnsi="宋体"/>
                <w:color w:val="000000"/>
                <w:sz w:val="22"/>
              </w:rPr>
              <w:t>机构地点：</w:t>
            </w:r>
            <w:r>
              <w:rPr>
                <w:rFonts w:hint="eastAsia" w:ascii="宋体" w:hAnsi="宋体"/>
                <w:color w:val="000000"/>
                <w:sz w:val="22"/>
                <w:lang w:eastAsia="zh-CN"/>
              </w:rPr>
              <w:t>苍南县灵溪镇春晖路海西清创园公投大厦905</w:t>
            </w:r>
          </w:p>
          <w:p>
            <w:pPr>
              <w:widowControl/>
              <w:snapToGrid w:val="0"/>
              <w:spacing w:line="320" w:lineRule="exact"/>
              <w:jc w:val="left"/>
              <w:rPr>
                <w:rFonts w:hint="eastAsia" w:ascii="宋体" w:hAnsi="宋体" w:eastAsia="宋体"/>
                <w:color w:val="000000"/>
                <w:sz w:val="22"/>
                <w:lang w:eastAsia="zh-CN"/>
              </w:rPr>
            </w:pPr>
            <w:r>
              <w:rPr>
                <w:rFonts w:ascii="宋体" w:hAnsi="宋体"/>
                <w:color w:val="000000"/>
                <w:sz w:val="22"/>
              </w:rPr>
              <w:t>联系人：</w:t>
            </w:r>
            <w:r>
              <w:rPr>
                <w:rFonts w:hint="eastAsia" w:ascii="宋体" w:hAnsi="宋体"/>
                <w:color w:val="000000"/>
                <w:sz w:val="22"/>
                <w:lang w:eastAsia="zh-CN"/>
              </w:rPr>
              <w:t>高阳春</w:t>
            </w:r>
          </w:p>
          <w:p>
            <w:pPr>
              <w:widowControl/>
              <w:snapToGrid w:val="0"/>
              <w:spacing w:line="320" w:lineRule="exact"/>
              <w:jc w:val="left"/>
              <w:rPr>
                <w:rFonts w:hint="eastAsia" w:ascii="宋体" w:hAnsi="宋体" w:eastAsia="宋体"/>
                <w:color w:val="000000"/>
                <w:sz w:val="22"/>
                <w:lang w:eastAsia="zh-CN"/>
              </w:rPr>
            </w:pPr>
            <w:r>
              <w:rPr>
                <w:rFonts w:ascii="宋体" w:hAnsi="宋体"/>
                <w:color w:val="000000"/>
                <w:sz w:val="22"/>
              </w:rPr>
              <w:t>联系电话：</w:t>
            </w:r>
            <w:r>
              <w:rPr>
                <w:rFonts w:hint="eastAsia" w:ascii="宋体" w:hAnsi="宋体" w:cs="宋体"/>
                <w:kern w:val="0"/>
                <w:sz w:val="22"/>
                <w:lang w:eastAsia="zh-CN"/>
              </w:rPr>
              <w:t>13758813459</w:t>
            </w:r>
          </w:p>
          <w:p>
            <w:pPr>
              <w:snapToGrid w:val="0"/>
              <w:rPr>
                <w:rFonts w:hint="default" w:ascii="宋体" w:hAnsi="宋体" w:eastAsia="宋体"/>
                <w:sz w:val="22"/>
                <w:lang w:val="en-US" w:eastAsia="zh-CN"/>
              </w:rPr>
            </w:pPr>
            <w:r>
              <w:rPr>
                <w:rFonts w:ascii="宋体" w:hAnsi="宋体"/>
                <w:color w:val="000000"/>
                <w:sz w:val="22"/>
              </w:rPr>
              <w:t>联系传真：</w:t>
            </w:r>
            <w:r>
              <w:rPr>
                <w:rFonts w:hint="eastAsia" w:ascii="宋体" w:hAnsi="宋体" w:cs="宋体"/>
                <w:kern w:val="0"/>
                <w:sz w:val="22"/>
                <w:lang w:val="en-US" w:eastAsia="zh-CN"/>
              </w:rPr>
              <w:t>0577-64798998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tcBorders>
              <w:left w:val="double" w:color="auto" w:sz="4" w:space="0"/>
            </w:tcBorders>
            <w:vAlign w:val="center"/>
          </w:tcPr>
          <w:p>
            <w:pPr>
              <w:jc w:val="center"/>
              <w:rPr>
                <w:rFonts w:ascii="宋体" w:hAnsi="宋体"/>
                <w:color w:val="000000"/>
                <w:sz w:val="22"/>
              </w:rPr>
            </w:pPr>
            <w:r>
              <w:rPr>
                <w:rFonts w:hint="eastAsia" w:ascii="宋体" w:hAnsi="宋体"/>
                <w:color w:val="000000"/>
                <w:sz w:val="22"/>
              </w:rPr>
              <w:t>投诉受理联系方式</w:t>
            </w:r>
          </w:p>
        </w:tc>
        <w:tc>
          <w:tcPr>
            <w:tcW w:w="7708" w:type="dxa"/>
            <w:tcBorders>
              <w:right w:val="double" w:color="auto" w:sz="4" w:space="0"/>
            </w:tcBorders>
            <w:vAlign w:val="center"/>
          </w:tcPr>
          <w:p>
            <w:pPr>
              <w:widowControl/>
              <w:snapToGrid w:val="0"/>
              <w:spacing w:line="320" w:lineRule="exact"/>
              <w:jc w:val="left"/>
              <w:rPr>
                <w:rFonts w:ascii="宋体" w:hAnsi="宋体"/>
                <w:color w:val="000000"/>
                <w:sz w:val="22"/>
              </w:rPr>
            </w:pPr>
            <w:r>
              <w:rPr>
                <w:rFonts w:hint="eastAsia" w:ascii="宋体" w:hAnsi="宋体"/>
                <w:color w:val="000000"/>
                <w:sz w:val="22"/>
              </w:rPr>
              <w:t>苍南县政府采购监督管理办公室</w:t>
            </w:r>
          </w:p>
          <w:p>
            <w:pPr>
              <w:widowControl/>
              <w:snapToGrid w:val="0"/>
              <w:spacing w:line="320" w:lineRule="exact"/>
              <w:jc w:val="left"/>
              <w:rPr>
                <w:rFonts w:ascii="宋体" w:hAnsi="宋体"/>
                <w:color w:val="000000"/>
                <w:sz w:val="22"/>
              </w:rPr>
            </w:pPr>
            <w:r>
              <w:rPr>
                <w:rFonts w:hint="eastAsia" w:ascii="宋体" w:hAnsi="宋体"/>
                <w:color w:val="000000"/>
                <w:sz w:val="22"/>
              </w:rPr>
              <w:t>联系人：陈先生</w:t>
            </w:r>
          </w:p>
          <w:p>
            <w:pPr>
              <w:widowControl/>
              <w:snapToGrid w:val="0"/>
              <w:spacing w:line="320" w:lineRule="exact"/>
              <w:jc w:val="left"/>
              <w:rPr>
                <w:rFonts w:ascii="宋体" w:hAnsi="宋体"/>
                <w:color w:val="000000"/>
                <w:sz w:val="22"/>
              </w:rPr>
            </w:pPr>
            <w:r>
              <w:rPr>
                <w:rFonts w:hint="eastAsia" w:ascii="宋体" w:hAnsi="宋体"/>
                <w:color w:val="000000"/>
                <w:sz w:val="22"/>
              </w:rPr>
              <w:t>监督投诉电话：</w:t>
            </w:r>
            <w:r>
              <w:rPr>
                <w:rFonts w:ascii="宋体" w:hAnsi="宋体"/>
                <w:color w:val="000000"/>
                <w:sz w:val="22"/>
              </w:rPr>
              <w:t>0577</w:t>
            </w:r>
            <w:r>
              <w:rPr>
                <w:rFonts w:hint="eastAsia" w:ascii="宋体" w:hAnsi="宋体"/>
                <w:color w:val="000000"/>
                <w:sz w:val="22"/>
              </w:rPr>
              <w:t>-</w:t>
            </w:r>
            <w:r>
              <w:rPr>
                <w:rFonts w:ascii="宋体" w:hAnsi="宋体"/>
                <w:color w:val="000000"/>
                <w:sz w:val="22"/>
              </w:rPr>
              <w:t>59867927</w:t>
            </w:r>
            <w:r>
              <w:rPr>
                <w:rFonts w:hint="eastAsia" w:ascii="宋体" w:hAnsi="宋体"/>
                <w:color w:val="000000"/>
                <w:sz w:val="22"/>
              </w:rPr>
              <w:t xml:space="preserve"> </w:t>
            </w:r>
          </w:p>
          <w:p>
            <w:pPr>
              <w:widowControl/>
              <w:snapToGrid w:val="0"/>
              <w:spacing w:line="320" w:lineRule="exact"/>
              <w:jc w:val="left"/>
              <w:rPr>
                <w:rFonts w:ascii="宋体" w:hAnsi="宋体"/>
                <w:color w:val="000000"/>
                <w:sz w:val="22"/>
              </w:rPr>
            </w:pPr>
            <w:r>
              <w:rPr>
                <w:rFonts w:hint="eastAsia" w:ascii="宋体" w:hAnsi="宋体"/>
                <w:color w:val="000000"/>
                <w:sz w:val="22"/>
              </w:rPr>
              <w:t>联系传真：</w:t>
            </w:r>
            <w:r>
              <w:rPr>
                <w:rFonts w:ascii="宋体" w:hAnsi="宋体"/>
                <w:color w:val="000000"/>
                <w:sz w:val="22"/>
              </w:rPr>
              <w:t>0577</w:t>
            </w:r>
            <w:r>
              <w:rPr>
                <w:rFonts w:hint="eastAsia" w:ascii="宋体" w:hAnsi="宋体"/>
                <w:color w:val="000000"/>
                <w:sz w:val="22"/>
              </w:rPr>
              <w:t>-</w:t>
            </w:r>
            <w:r>
              <w:rPr>
                <w:rFonts w:ascii="宋体" w:hAnsi="宋体"/>
                <w:color w:val="000000"/>
                <w:sz w:val="22"/>
              </w:rPr>
              <w:t>59867927</w:t>
            </w:r>
          </w:p>
          <w:p>
            <w:pPr>
              <w:widowControl/>
              <w:snapToGrid w:val="0"/>
              <w:spacing w:line="320" w:lineRule="exact"/>
              <w:jc w:val="left"/>
            </w:pPr>
            <w:r>
              <w:rPr>
                <w:rFonts w:hint="eastAsia" w:ascii="宋体" w:hAnsi="宋体"/>
                <w:color w:val="000000"/>
                <w:sz w:val="22"/>
              </w:rPr>
              <w:t>地址：苍南县灵溪镇春晖路555号（苍南县行政审批中心对面）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adjustRightInd w:val="0"/>
              <w:snapToGrid w:val="0"/>
              <w:rPr>
                <w:rFonts w:ascii="宋体"/>
                <w:b/>
                <w:sz w:val="22"/>
              </w:rPr>
            </w:pPr>
            <w:r>
              <w:rPr>
                <w:rFonts w:hint="eastAsia" w:ascii="宋体"/>
                <w:b/>
                <w:bCs/>
                <w:sz w:val="22"/>
              </w:rPr>
              <w:t>信用记录甄别</w:t>
            </w:r>
          </w:p>
        </w:tc>
        <w:tc>
          <w:tcPr>
            <w:tcW w:w="7708" w:type="dxa"/>
            <w:tcBorders>
              <w:right w:val="double" w:color="auto" w:sz="4" w:space="0"/>
            </w:tcBorders>
            <w:vAlign w:val="center"/>
          </w:tcPr>
          <w:p>
            <w:pPr>
              <w:adjustRightInd w:val="0"/>
              <w:snapToGrid w:val="0"/>
              <w:spacing w:line="320" w:lineRule="exact"/>
              <w:rPr>
                <w:rFonts w:ascii="宋体"/>
                <w:b/>
                <w:sz w:val="22"/>
              </w:rPr>
            </w:pPr>
            <w:r>
              <w:rPr>
                <w:rFonts w:hint="eastAsia" w:ascii="宋体" w:hAnsi="宋体"/>
                <w:b/>
                <w:color w:val="000000"/>
                <w:sz w:val="22"/>
                <w:szCs w:val="22"/>
              </w:rPr>
              <w:t>根据《财政部关于在政府采购活动中查询及使用信用记录的通知》（财库【2016】125号）文件相关规定，评审时采购组织机构将统一通过“信用中国”网站（www.creditchina.gov.cn)和中国政府采购网（www.ccgp.gov.cn)查询投标供应商信用记录，对投标供应商信用记录进行甄别。凡是列入失信被执行人、重大税收违法案件当事人名单、政府采购严重违法失信行为记录名单及其他不符合《中华人民共和国政府采购法》第二十二条规定条件的投标供应商，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3" w:hRule="atLeast"/>
        </w:trPr>
        <w:tc>
          <w:tcPr>
            <w:tcW w:w="1823" w:type="dxa"/>
            <w:tcBorders>
              <w:left w:val="double" w:color="auto" w:sz="4" w:space="0"/>
            </w:tcBorders>
            <w:vAlign w:val="center"/>
          </w:tcPr>
          <w:p>
            <w:pPr>
              <w:pStyle w:val="15"/>
              <w:adjustRightInd w:val="0"/>
              <w:snapToGrid w:val="0"/>
              <w:spacing w:before="0" w:line="300" w:lineRule="exact"/>
              <w:rPr>
                <w:rFonts w:ascii="宋体"/>
                <w:b/>
                <w:bCs/>
                <w:sz w:val="22"/>
              </w:rPr>
            </w:pPr>
            <w:r>
              <w:rPr>
                <w:rFonts w:hint="eastAsia" w:ascii="宋体" w:hAnsi="宋体" w:cs="Times New Roman"/>
                <w:sz w:val="22"/>
                <w:szCs w:val="22"/>
              </w:rPr>
              <w:t>小型、微型企业扶政策</w:t>
            </w:r>
          </w:p>
        </w:tc>
        <w:tc>
          <w:tcPr>
            <w:tcW w:w="7708"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440" w:firstLineChars="200"/>
              <w:textAlignment w:val="auto"/>
              <w:rPr>
                <w:rFonts w:ascii="宋体" w:hAnsi="宋体"/>
                <w:sz w:val="22"/>
                <w:szCs w:val="22"/>
              </w:rPr>
            </w:pPr>
            <w:r>
              <w:rPr>
                <w:rFonts w:hint="eastAsia" w:ascii="宋体" w:hAnsi="宋体"/>
                <w:sz w:val="22"/>
                <w:szCs w:val="22"/>
              </w:rPr>
              <w:t>（1）小、微企业价格扣除扶持政策：本项目在报价分评审时依据《政府采购促进中小企业发展管理办法》（财库〔2020〕46号）相关规定，对小型和微型企业给予价格优惠扶持，用扣除后的价格参与评审，具体规定见“第六部分评标办法”。</w:t>
            </w:r>
          </w:p>
          <w:p>
            <w:pPr>
              <w:keepNext w:val="0"/>
              <w:keepLines w:val="0"/>
              <w:pageBreakBefore w:val="0"/>
              <w:widowControl w:val="0"/>
              <w:kinsoku/>
              <w:wordWrap/>
              <w:overflowPunct/>
              <w:topLinePunct w:val="0"/>
              <w:autoSpaceDE/>
              <w:autoSpaceDN/>
              <w:bidi w:val="0"/>
              <w:adjustRightInd w:val="0"/>
              <w:snapToGrid w:val="0"/>
              <w:spacing w:line="288" w:lineRule="auto"/>
              <w:ind w:firstLine="440" w:firstLineChars="200"/>
              <w:textAlignment w:val="auto"/>
              <w:rPr>
                <w:rFonts w:ascii="宋体" w:hAnsi="宋体"/>
                <w:b/>
                <w:color w:val="000000"/>
                <w:sz w:val="22"/>
                <w:szCs w:val="22"/>
              </w:rPr>
            </w:pPr>
            <w:r>
              <w:rPr>
                <w:rFonts w:hint="eastAsia" w:ascii="宋体" w:hAnsi="宋体"/>
                <w:sz w:val="22"/>
                <w:szCs w:val="22"/>
              </w:rPr>
              <w:t>（2）监狱企业、残疾人福利性单位价格扣除扶持政策：符合《财政部、司法部关于政府采购支持监狱企业发展有关问题的通知》（财库[2014]68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号）规定的“监狱企业”和符合《财政部、民政部、中国残疾人联合会关于促进残疾人就业政府采购政策的通知》（财库[2017]141 号）规定的“残疾人福利性单位”，参照小、微企业给予相同价格优惠扶持，用扣除后的价格参与评审，具体规定见“第六部分评标办法”。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8" w:hRule="atLeast"/>
        </w:trPr>
        <w:tc>
          <w:tcPr>
            <w:tcW w:w="1823" w:type="dxa"/>
            <w:tcBorders>
              <w:left w:val="double" w:color="auto" w:sz="4" w:space="0"/>
            </w:tcBorders>
            <w:vAlign w:val="center"/>
          </w:tcPr>
          <w:p>
            <w:pPr>
              <w:pStyle w:val="15"/>
              <w:adjustRightInd w:val="0"/>
              <w:snapToGrid w:val="0"/>
              <w:spacing w:before="0" w:line="300" w:lineRule="exact"/>
              <w:rPr>
                <w:rFonts w:hint="eastAsia" w:ascii="宋体" w:hAnsi="宋体" w:cs="Times New Roman"/>
                <w:sz w:val="22"/>
                <w:szCs w:val="22"/>
              </w:rPr>
            </w:pPr>
            <w:r>
              <w:rPr>
                <w:rFonts w:hint="eastAsia" w:ascii="宋体" w:hAnsi="宋体" w:eastAsia="宋体" w:cs="Times New Roman"/>
                <w:b w:val="0"/>
                <w:bCs/>
                <w:sz w:val="22"/>
                <w:szCs w:val="22"/>
              </w:rPr>
              <w:t>节能、环保</w:t>
            </w:r>
          </w:p>
        </w:tc>
        <w:tc>
          <w:tcPr>
            <w:tcW w:w="7708" w:type="dxa"/>
            <w:tcBorders>
              <w:right w:val="double" w:color="auto" w:sz="4" w:space="0"/>
            </w:tcBorders>
            <w:vAlign w:val="center"/>
          </w:tcPr>
          <w:p>
            <w:pPr>
              <w:keepNext w:val="0"/>
              <w:keepLines w:val="0"/>
              <w:pageBreakBefore w:val="0"/>
              <w:widowControl w:val="0"/>
              <w:kinsoku/>
              <w:wordWrap/>
              <w:overflowPunct/>
              <w:topLinePunct w:val="0"/>
              <w:autoSpaceDE/>
              <w:autoSpaceDN/>
              <w:bidi w:val="0"/>
              <w:spacing w:line="288" w:lineRule="auto"/>
              <w:textAlignment w:val="auto"/>
              <w:rPr>
                <w:rFonts w:ascii="宋体" w:eastAsia="宋体" w:cs="Times New Roman"/>
                <w:b w:val="0"/>
                <w:color w:val="auto"/>
                <w:sz w:val="22"/>
                <w:szCs w:val="22"/>
              </w:rPr>
            </w:pPr>
            <w:r>
              <w:rPr>
                <w:rFonts w:hint="eastAsia" w:ascii="宋体" w:eastAsia="宋体" w:cs="Times New Roman"/>
                <w:b w:val="0"/>
                <w:color w:val="auto"/>
                <w:sz w:val="22"/>
                <w:szCs w:val="22"/>
              </w:rPr>
              <w:t>1、</w:t>
            </w:r>
            <w:r>
              <w:rPr>
                <w:rFonts w:ascii="宋体" w:eastAsia="宋体" w:cs="Times New Roman"/>
                <w:b w:val="0"/>
                <w:color w:val="auto"/>
                <w:sz w:val="22"/>
                <w:szCs w:val="22"/>
              </w:rPr>
              <w:t>节能产品、环境标志产品的强制采购政策</w:t>
            </w:r>
          </w:p>
          <w:p>
            <w:pPr>
              <w:keepNext w:val="0"/>
              <w:keepLines w:val="0"/>
              <w:pageBreakBefore w:val="0"/>
              <w:widowControl w:val="0"/>
              <w:kinsoku/>
              <w:wordWrap/>
              <w:overflowPunct/>
              <w:topLinePunct w:val="0"/>
              <w:autoSpaceDE/>
              <w:autoSpaceDN/>
              <w:bidi w:val="0"/>
              <w:spacing w:line="288" w:lineRule="auto"/>
              <w:textAlignment w:val="auto"/>
              <w:rPr>
                <w:rFonts w:ascii="宋体" w:eastAsia="宋体" w:cs="Times New Roman"/>
                <w:b w:val="0"/>
                <w:color w:val="auto"/>
                <w:sz w:val="22"/>
                <w:szCs w:val="22"/>
              </w:rPr>
            </w:pPr>
            <w:r>
              <w:rPr>
                <w:rFonts w:hint="eastAsia" w:ascii="宋体" w:eastAsia="宋体" w:cs="Times New Roman"/>
                <w:b w:val="0"/>
                <w:color w:val="auto"/>
                <w:sz w:val="22"/>
                <w:szCs w:val="22"/>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keepNext w:val="0"/>
              <w:keepLines w:val="0"/>
              <w:pageBreakBefore w:val="0"/>
              <w:widowControl w:val="0"/>
              <w:kinsoku/>
              <w:wordWrap/>
              <w:overflowPunct/>
              <w:topLinePunct w:val="0"/>
              <w:autoSpaceDE/>
              <w:autoSpaceDN/>
              <w:bidi w:val="0"/>
              <w:spacing w:line="288" w:lineRule="auto"/>
              <w:textAlignment w:val="auto"/>
              <w:rPr>
                <w:rFonts w:ascii="宋体" w:eastAsia="宋体" w:cs="Times New Roman"/>
                <w:b w:val="0"/>
                <w:color w:val="auto"/>
                <w:sz w:val="22"/>
                <w:szCs w:val="22"/>
              </w:rPr>
            </w:pPr>
            <w:r>
              <w:rPr>
                <w:rFonts w:hint="eastAsia" w:ascii="宋体" w:eastAsia="宋体" w:cs="Times New Roman"/>
                <w:b w:val="0"/>
                <w:color w:val="auto"/>
                <w:sz w:val="22"/>
                <w:szCs w:val="22"/>
              </w:rPr>
              <w:t>2、</w:t>
            </w:r>
            <w:r>
              <w:rPr>
                <w:rFonts w:ascii="宋体" w:eastAsia="宋体" w:cs="Times New Roman"/>
                <w:b w:val="0"/>
                <w:color w:val="auto"/>
                <w:sz w:val="22"/>
                <w:szCs w:val="22"/>
              </w:rPr>
              <w:t>节能产品、环境标志产品的优先采购政策</w:t>
            </w:r>
          </w:p>
          <w:p>
            <w:pPr>
              <w:keepNext w:val="0"/>
              <w:keepLines w:val="0"/>
              <w:pageBreakBefore w:val="0"/>
              <w:widowControl w:val="0"/>
              <w:kinsoku/>
              <w:wordWrap/>
              <w:overflowPunct/>
              <w:topLinePunct w:val="0"/>
              <w:autoSpaceDE/>
              <w:autoSpaceDN/>
              <w:bidi w:val="0"/>
              <w:spacing w:line="288" w:lineRule="auto"/>
              <w:textAlignment w:val="auto"/>
              <w:rPr>
                <w:rFonts w:ascii="宋体" w:eastAsia="宋体" w:cs="Times New Roman"/>
                <w:b w:val="0"/>
                <w:color w:val="auto"/>
                <w:sz w:val="22"/>
                <w:szCs w:val="22"/>
              </w:rPr>
            </w:pPr>
            <w:r>
              <w:rPr>
                <w:rFonts w:hint="eastAsia" w:ascii="宋体" w:eastAsia="宋体" w:cs="Times New Roman"/>
                <w:b w:val="0"/>
                <w:color w:val="auto"/>
                <w:sz w:val="22"/>
                <w:szCs w:val="22"/>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w:t>
            </w:r>
          </w:p>
          <w:p>
            <w:pPr>
              <w:keepNext w:val="0"/>
              <w:keepLines w:val="0"/>
              <w:pageBreakBefore w:val="0"/>
              <w:widowControl w:val="0"/>
              <w:kinsoku/>
              <w:wordWrap/>
              <w:overflowPunct/>
              <w:topLinePunct w:val="0"/>
              <w:autoSpaceDE/>
              <w:autoSpaceDN/>
              <w:bidi w:val="0"/>
              <w:adjustRightInd w:val="0"/>
              <w:snapToGrid w:val="0"/>
              <w:spacing w:line="288" w:lineRule="auto"/>
              <w:ind w:firstLine="440" w:firstLineChars="200"/>
              <w:textAlignment w:val="auto"/>
              <w:rPr>
                <w:rFonts w:hint="eastAsia" w:ascii="宋体" w:hAnsi="宋体"/>
                <w:sz w:val="22"/>
                <w:szCs w:val="22"/>
              </w:rPr>
            </w:pPr>
            <w:r>
              <w:rPr>
                <w:rFonts w:hint="eastAsia" w:ascii="宋体" w:eastAsia="宋体" w:cs="Times New Roman"/>
                <w:b w:val="0"/>
                <w:color w:val="auto"/>
                <w:sz w:val="22"/>
                <w:szCs w:val="22"/>
              </w:rPr>
              <w:t>（注：本项目执行最新政府采购节能产品、环境标志产品品目清单。）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pStyle w:val="15"/>
              <w:spacing w:before="0"/>
              <w:jc w:val="center"/>
              <w:rPr>
                <w:rFonts w:ascii="宋体" w:hAnsi="宋体"/>
                <w:color w:val="000000"/>
                <w:sz w:val="22"/>
              </w:rPr>
            </w:pPr>
            <w:r>
              <w:rPr>
                <w:rFonts w:hint="eastAsia" w:ascii="宋体" w:hAnsi="宋体"/>
                <w:color w:val="000000"/>
                <w:sz w:val="22"/>
              </w:rPr>
              <w:t>线上电子招标相关要求</w:t>
            </w:r>
          </w:p>
        </w:tc>
        <w:tc>
          <w:tcPr>
            <w:tcW w:w="7708" w:type="dxa"/>
            <w:tcBorders>
              <w:right w:val="double" w:color="auto" w:sz="4" w:space="0"/>
            </w:tcBorders>
            <w:vAlign w:val="center"/>
          </w:tcPr>
          <w:p>
            <w:pPr>
              <w:keepNext w:val="0"/>
              <w:keepLines w:val="0"/>
              <w:pageBreakBefore w:val="0"/>
              <w:widowControl w:val="0"/>
              <w:kinsoku/>
              <w:wordWrap/>
              <w:overflowPunct/>
              <w:topLinePunct w:val="0"/>
              <w:autoSpaceDE/>
              <w:autoSpaceDN/>
              <w:bidi w:val="0"/>
              <w:snapToGrid w:val="0"/>
              <w:spacing w:line="288" w:lineRule="auto"/>
              <w:textAlignment w:val="auto"/>
              <w:rPr>
                <w:rFonts w:ascii="宋体" w:hAnsi="宋体"/>
                <w:sz w:val="22"/>
              </w:rPr>
            </w:pPr>
            <w:r>
              <w:rPr>
                <w:rFonts w:hint="eastAsia" w:ascii="宋体" w:hAnsi="宋体"/>
                <w:b/>
                <w:sz w:val="22"/>
              </w:rPr>
              <w:t>1、投标文件的编制：</w:t>
            </w:r>
            <w:r>
              <w:rPr>
                <w:rFonts w:hint="eastAsia" w:ascii="宋体" w:hAnsi="宋体"/>
                <w:sz w:val="22"/>
              </w:rPr>
              <w:t>供应商应先安装“政采云电子交易客户端”，并按照本招标文件和“政府采购云平台”的要求，通过“政采云电子交易客户端”编制并加密投标文件。</w:t>
            </w:r>
          </w:p>
          <w:p>
            <w:pPr>
              <w:keepNext w:val="0"/>
              <w:keepLines w:val="0"/>
              <w:pageBreakBefore w:val="0"/>
              <w:widowControl w:val="0"/>
              <w:kinsoku/>
              <w:wordWrap/>
              <w:overflowPunct/>
              <w:topLinePunct w:val="0"/>
              <w:autoSpaceDE/>
              <w:autoSpaceDN/>
              <w:bidi w:val="0"/>
              <w:snapToGrid w:val="0"/>
              <w:spacing w:line="288" w:lineRule="auto"/>
              <w:textAlignment w:val="auto"/>
              <w:rPr>
                <w:rFonts w:ascii="宋体" w:hAnsi="宋体"/>
                <w:sz w:val="22"/>
              </w:rPr>
            </w:pPr>
            <w:r>
              <w:rPr>
                <w:rFonts w:hint="eastAsia" w:ascii="宋体" w:hAnsi="宋体"/>
                <w:b/>
                <w:sz w:val="22"/>
              </w:rPr>
              <w:t>2、投标文件的签章：</w:t>
            </w:r>
            <w:r>
              <w:rPr>
                <w:rFonts w:hint="eastAsia" w:ascii="宋体" w:hAnsi="宋体"/>
                <w:sz w:val="22"/>
              </w:rPr>
              <w:t>电子签章。</w:t>
            </w:r>
            <w:r>
              <w:rPr>
                <w:rFonts w:hint="eastAsia" w:ascii="宋体" w:hAnsi="宋体"/>
                <w:color w:val="000000"/>
                <w:sz w:val="22"/>
              </w:rPr>
              <w:t>采购文件所指的加盖单位公章为电子签章。投标响应文件须按采购文件格式要求，由供应商加盖单位公章和法定代表人或其授权代表印章（或签字）。</w:t>
            </w:r>
          </w:p>
          <w:p>
            <w:pPr>
              <w:keepNext w:val="0"/>
              <w:keepLines w:val="0"/>
              <w:pageBreakBefore w:val="0"/>
              <w:widowControl w:val="0"/>
              <w:kinsoku/>
              <w:wordWrap/>
              <w:overflowPunct/>
              <w:topLinePunct w:val="0"/>
              <w:autoSpaceDE/>
              <w:autoSpaceDN/>
              <w:bidi w:val="0"/>
              <w:snapToGrid w:val="0"/>
              <w:spacing w:line="288" w:lineRule="auto"/>
              <w:textAlignment w:val="auto"/>
              <w:rPr>
                <w:rFonts w:ascii="宋体" w:hAnsi="宋体" w:cs="宋体"/>
                <w:b/>
                <w:bCs/>
                <w:color w:val="000000"/>
                <w:sz w:val="22"/>
                <w:lang w:bidi="ar"/>
              </w:rPr>
            </w:pPr>
            <w:r>
              <w:rPr>
                <w:rFonts w:hint="eastAsia" w:ascii="宋体" w:hAnsi="宋体"/>
                <w:b/>
                <w:sz w:val="22"/>
              </w:rPr>
              <w:t>3、</w:t>
            </w:r>
            <w:r>
              <w:rPr>
                <w:rFonts w:hint="eastAsia" w:ascii="宋体" w:hAnsi="宋体" w:cs="宋体"/>
                <w:b/>
                <w:bCs/>
                <w:color w:val="000000"/>
                <w:sz w:val="22"/>
                <w:lang w:bidi="ar"/>
              </w:rPr>
              <w:t>投标文件的上传和递交：</w:t>
            </w:r>
          </w:p>
          <w:p>
            <w:pPr>
              <w:keepNext w:val="0"/>
              <w:keepLines w:val="0"/>
              <w:pageBreakBefore w:val="0"/>
              <w:widowControl w:val="0"/>
              <w:kinsoku/>
              <w:wordWrap/>
              <w:overflowPunct/>
              <w:topLinePunct w:val="0"/>
              <w:autoSpaceDE/>
              <w:autoSpaceDN/>
              <w:bidi w:val="0"/>
              <w:snapToGrid w:val="0"/>
              <w:spacing w:line="288" w:lineRule="auto"/>
              <w:textAlignment w:val="auto"/>
              <w:rPr>
                <w:rFonts w:ascii="宋体" w:hAnsi="宋体"/>
                <w:sz w:val="22"/>
              </w:rPr>
            </w:pPr>
            <w:r>
              <w:rPr>
                <w:rFonts w:hint="eastAsia" w:ascii="宋体" w:hAnsi="宋体"/>
                <w:sz w:val="22"/>
              </w:rPr>
              <w:t>（1）“电子加密投标文件”的上传、递交：</w:t>
            </w:r>
          </w:p>
          <w:p>
            <w:pPr>
              <w:keepNext w:val="0"/>
              <w:keepLines w:val="0"/>
              <w:pageBreakBefore w:val="0"/>
              <w:widowControl w:val="0"/>
              <w:kinsoku/>
              <w:wordWrap/>
              <w:overflowPunct/>
              <w:topLinePunct w:val="0"/>
              <w:autoSpaceDE/>
              <w:autoSpaceDN/>
              <w:bidi w:val="0"/>
              <w:snapToGrid w:val="0"/>
              <w:spacing w:line="288" w:lineRule="auto"/>
              <w:textAlignment w:val="auto"/>
              <w:rPr>
                <w:rFonts w:ascii="宋体" w:hAnsi="宋体"/>
                <w:sz w:val="22"/>
              </w:rPr>
            </w:pPr>
            <w:r>
              <w:rPr>
                <w:rFonts w:hint="eastAsia" w:ascii="宋体" w:hAnsi="宋体"/>
                <w:sz w:val="22"/>
              </w:rPr>
              <w:t>a.投标供应商应在投标截止时间前将“电子加密投标文件”成功上传递交至“政府采购云平台”，否则投标无效。</w:t>
            </w:r>
          </w:p>
          <w:p>
            <w:pPr>
              <w:keepNext w:val="0"/>
              <w:keepLines w:val="0"/>
              <w:pageBreakBefore w:val="0"/>
              <w:widowControl w:val="0"/>
              <w:kinsoku/>
              <w:wordWrap/>
              <w:overflowPunct/>
              <w:topLinePunct w:val="0"/>
              <w:autoSpaceDE/>
              <w:autoSpaceDN/>
              <w:bidi w:val="0"/>
              <w:snapToGrid w:val="0"/>
              <w:spacing w:line="288" w:lineRule="auto"/>
              <w:textAlignment w:val="auto"/>
              <w:rPr>
                <w:rFonts w:ascii="宋体" w:hAnsi="宋体"/>
                <w:sz w:val="22"/>
              </w:rPr>
            </w:pPr>
            <w:r>
              <w:rPr>
                <w:rFonts w:hint="eastAsia" w:ascii="宋体" w:hAnsi="宋体"/>
                <w:sz w:val="22"/>
              </w:rPr>
              <w:t>b.“电子加密投标文件”成功上传递交后，供应商可自行打印投标文件接收回执。</w:t>
            </w:r>
          </w:p>
          <w:p>
            <w:pPr>
              <w:keepNext w:val="0"/>
              <w:keepLines w:val="0"/>
              <w:pageBreakBefore w:val="0"/>
              <w:widowControl w:val="0"/>
              <w:kinsoku/>
              <w:wordWrap/>
              <w:overflowPunct/>
              <w:topLinePunct w:val="0"/>
              <w:autoSpaceDE/>
              <w:autoSpaceDN/>
              <w:bidi w:val="0"/>
              <w:snapToGrid w:val="0"/>
              <w:spacing w:line="288" w:lineRule="auto"/>
              <w:textAlignment w:val="auto"/>
              <w:rPr>
                <w:rFonts w:ascii="宋体" w:hAnsi="宋体"/>
                <w:sz w:val="22"/>
              </w:rPr>
            </w:pPr>
            <w:r>
              <w:rPr>
                <w:rFonts w:hint="eastAsia" w:ascii="宋体" w:hAnsi="宋体"/>
                <w:sz w:val="22"/>
              </w:rPr>
              <w:t>（2）“备份投标文件”的密封包装、递交：</w:t>
            </w:r>
          </w:p>
          <w:p>
            <w:pPr>
              <w:keepNext w:val="0"/>
              <w:keepLines w:val="0"/>
              <w:pageBreakBefore w:val="0"/>
              <w:widowControl w:val="0"/>
              <w:kinsoku/>
              <w:wordWrap/>
              <w:overflowPunct/>
              <w:topLinePunct w:val="0"/>
              <w:autoSpaceDE/>
              <w:autoSpaceDN/>
              <w:bidi w:val="0"/>
              <w:snapToGrid w:val="0"/>
              <w:spacing w:line="288" w:lineRule="auto"/>
              <w:textAlignment w:val="auto"/>
              <w:rPr>
                <w:rFonts w:ascii="宋体" w:hAnsi="宋体"/>
                <w:sz w:val="22"/>
              </w:rPr>
            </w:pPr>
            <w:r>
              <w:rPr>
                <w:rFonts w:hint="eastAsia" w:ascii="宋体" w:hAnsi="宋体"/>
                <w:sz w:val="22"/>
              </w:rPr>
              <w:t>a.投标供应商在“政府采购云平台”完成“电子加密投标文件”的上传递交后，还可以（</w:t>
            </w:r>
            <w:r>
              <w:rPr>
                <w:rFonts w:hint="eastAsia" w:ascii="宋体" w:hAnsi="宋体"/>
                <w:sz w:val="22"/>
                <w:szCs w:val="22"/>
              </w:rPr>
              <w:t>当面送达由代理单位签收或采用邮寄形式由代理单位签收</w:t>
            </w:r>
            <w:r>
              <w:rPr>
                <w:rFonts w:hint="eastAsia" w:ascii="宋体" w:hAnsi="宋体"/>
                <w:sz w:val="22"/>
              </w:rPr>
              <w:t>）在投标截止时间前递交以介质（U盘）存储的 “备份投标文件”（一份）；</w:t>
            </w:r>
          </w:p>
          <w:p>
            <w:pPr>
              <w:keepNext w:val="0"/>
              <w:keepLines w:val="0"/>
              <w:pageBreakBefore w:val="0"/>
              <w:widowControl w:val="0"/>
              <w:kinsoku/>
              <w:wordWrap/>
              <w:overflowPunct/>
              <w:topLinePunct w:val="0"/>
              <w:autoSpaceDE/>
              <w:autoSpaceDN/>
              <w:bidi w:val="0"/>
              <w:snapToGrid w:val="0"/>
              <w:spacing w:line="288" w:lineRule="auto"/>
              <w:textAlignment w:val="auto"/>
              <w:rPr>
                <w:rFonts w:ascii="宋体" w:hAnsi="宋体"/>
                <w:sz w:val="22"/>
              </w:rPr>
            </w:pPr>
            <w:r>
              <w:rPr>
                <w:rFonts w:hint="eastAsia" w:ascii="宋体" w:hAnsi="宋体"/>
                <w:sz w:val="22"/>
              </w:rPr>
              <w:t>b.“备份投标文件”应当密封包装，并在包装上标注投标项目名称、投标单位名称并加盖公章。没有密封包装或者逾期送达至投标地点的“备份投标文件”将不予接收；</w:t>
            </w:r>
          </w:p>
          <w:p>
            <w:pPr>
              <w:keepNext w:val="0"/>
              <w:keepLines w:val="0"/>
              <w:pageBreakBefore w:val="0"/>
              <w:widowControl w:val="0"/>
              <w:kinsoku/>
              <w:wordWrap/>
              <w:overflowPunct/>
              <w:topLinePunct w:val="0"/>
              <w:autoSpaceDE/>
              <w:autoSpaceDN/>
              <w:bidi w:val="0"/>
              <w:snapToGrid w:val="0"/>
              <w:spacing w:line="288" w:lineRule="auto"/>
              <w:textAlignment w:val="auto"/>
              <w:rPr>
                <w:rFonts w:ascii="宋体" w:hAnsi="宋体"/>
                <w:sz w:val="22"/>
              </w:rPr>
            </w:pPr>
            <w:r>
              <w:rPr>
                <w:rFonts w:hint="eastAsia" w:ascii="宋体" w:hAnsi="宋体"/>
                <w:sz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43"/>
              <w:keepNext w:val="0"/>
              <w:keepLines w:val="0"/>
              <w:pageBreakBefore w:val="0"/>
              <w:widowControl w:val="0"/>
              <w:kinsoku/>
              <w:wordWrap/>
              <w:overflowPunct/>
              <w:topLinePunct w:val="0"/>
              <w:autoSpaceDE/>
              <w:autoSpaceDN/>
              <w:bidi w:val="0"/>
              <w:spacing w:line="288" w:lineRule="auto"/>
              <w:textAlignment w:val="auto"/>
              <w:rPr>
                <w:rFonts w:ascii="宋体" w:hAnsi="宋体" w:cs="宋体"/>
                <w:b/>
                <w:bCs/>
                <w:color w:val="000000"/>
                <w:sz w:val="22"/>
                <w:lang w:bidi="ar"/>
              </w:rPr>
            </w:pPr>
            <w:r>
              <w:rPr>
                <w:rFonts w:hint="eastAsia" w:ascii="宋体" w:hAnsi="宋体"/>
                <w:b/>
                <w:sz w:val="22"/>
              </w:rPr>
              <w:t>4、</w:t>
            </w:r>
            <w:r>
              <w:rPr>
                <w:rFonts w:hint="eastAsia" w:ascii="宋体" w:hAnsi="宋体" w:cs="宋体"/>
                <w:b/>
                <w:bCs/>
                <w:color w:val="000000"/>
                <w:sz w:val="22"/>
                <w:lang w:bidi="ar"/>
              </w:rPr>
              <w:t>电子加密投标文件的解密和异常情况处理：</w:t>
            </w:r>
          </w:p>
          <w:p>
            <w:pPr>
              <w:keepNext w:val="0"/>
              <w:keepLines w:val="0"/>
              <w:pageBreakBefore w:val="0"/>
              <w:widowControl w:val="0"/>
              <w:kinsoku/>
              <w:wordWrap/>
              <w:overflowPunct/>
              <w:topLinePunct w:val="0"/>
              <w:autoSpaceDE/>
              <w:autoSpaceDN/>
              <w:bidi w:val="0"/>
              <w:snapToGrid w:val="0"/>
              <w:spacing w:line="288" w:lineRule="auto"/>
              <w:textAlignment w:val="auto"/>
              <w:rPr>
                <w:rFonts w:ascii="宋体" w:hAnsi="宋体"/>
                <w:sz w:val="22"/>
              </w:rPr>
            </w:pPr>
            <w:r>
              <w:rPr>
                <w:rFonts w:hint="eastAsia" w:ascii="宋体" w:hAnsi="宋体"/>
                <w:sz w:val="22"/>
              </w:rPr>
              <w:t>（1）开标后，采购组织机构将向各投标供应商发出“电子加密投标文件”的解密通知，各投标供应商代表应当在接到解密通知后30分钟内自行完成“电子加密投标文件”的在线解密。</w:t>
            </w:r>
          </w:p>
          <w:p>
            <w:pPr>
              <w:keepNext w:val="0"/>
              <w:keepLines w:val="0"/>
              <w:pageBreakBefore w:val="0"/>
              <w:widowControl w:val="0"/>
              <w:kinsoku/>
              <w:wordWrap/>
              <w:overflowPunct/>
              <w:topLinePunct w:val="0"/>
              <w:autoSpaceDE/>
              <w:autoSpaceDN/>
              <w:bidi w:val="0"/>
              <w:snapToGrid w:val="0"/>
              <w:spacing w:line="288" w:lineRule="auto"/>
              <w:textAlignment w:val="auto"/>
              <w:rPr>
                <w:rFonts w:ascii="宋体" w:hAnsi="宋体"/>
                <w:sz w:val="22"/>
              </w:rPr>
            </w:pPr>
            <w:r>
              <w:rPr>
                <w:rFonts w:hint="eastAsia" w:ascii="宋体" w:hAnsi="宋体"/>
                <w:sz w:val="22"/>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keepNext w:val="0"/>
              <w:keepLines w:val="0"/>
              <w:pageBreakBefore w:val="0"/>
              <w:widowControl w:val="0"/>
              <w:kinsoku/>
              <w:wordWrap/>
              <w:overflowPunct/>
              <w:topLinePunct w:val="0"/>
              <w:autoSpaceDE/>
              <w:autoSpaceDN/>
              <w:bidi w:val="0"/>
              <w:snapToGrid w:val="0"/>
              <w:spacing w:line="288" w:lineRule="auto"/>
              <w:textAlignment w:val="auto"/>
              <w:rPr>
                <w:rFonts w:ascii="宋体"/>
                <w:sz w:val="18"/>
                <w:szCs w:val="18"/>
                <w:lang w:bidi="ar"/>
              </w:rPr>
            </w:pPr>
            <w:r>
              <w:rPr>
                <w:rFonts w:hint="eastAsia" w:ascii="宋体" w:hAnsi="宋体"/>
                <w:sz w:val="22"/>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823" w:type="dxa"/>
            <w:tcBorders>
              <w:left w:val="double" w:color="auto" w:sz="4" w:space="0"/>
              <w:bottom w:val="double" w:color="auto" w:sz="4" w:space="0"/>
            </w:tcBorders>
            <w:vAlign w:val="center"/>
          </w:tcPr>
          <w:p>
            <w:pPr>
              <w:pStyle w:val="15"/>
              <w:adjustRightInd w:val="0"/>
              <w:snapToGrid w:val="0"/>
              <w:spacing w:before="0" w:line="300" w:lineRule="exact"/>
              <w:rPr>
                <w:rFonts w:ascii="宋体" w:hAnsi="宋体" w:cs="Times New Roman"/>
                <w:sz w:val="22"/>
                <w:szCs w:val="22"/>
              </w:rPr>
            </w:pPr>
            <w:r>
              <w:rPr>
                <w:rFonts w:hint="eastAsia" w:ascii="宋体" w:hAnsi="宋体" w:cs="Times New Roman"/>
                <w:sz w:val="22"/>
                <w:szCs w:val="22"/>
              </w:rPr>
              <w:t>备注</w:t>
            </w:r>
          </w:p>
        </w:tc>
        <w:tc>
          <w:tcPr>
            <w:tcW w:w="7708" w:type="dxa"/>
            <w:tcBorders>
              <w:bottom w:val="doub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440" w:firstLineChars="200"/>
              <w:textAlignment w:val="auto"/>
              <w:rPr>
                <w:rFonts w:ascii="宋体" w:hAnsi="宋体"/>
                <w:color w:val="000000"/>
                <w:sz w:val="22"/>
                <w:szCs w:val="22"/>
              </w:rPr>
            </w:pPr>
            <w:r>
              <w:rPr>
                <w:rFonts w:hint="eastAsia" w:ascii="宋体" w:hAnsi="宋体"/>
                <w:color w:val="000000"/>
                <w:sz w:val="22"/>
                <w:szCs w:val="22"/>
              </w:rPr>
              <w:t>如发现招标文件及其评标办法中存在含糊不清、相互矛盾、多种含义以及歧视性不公正条款或违法违规等内容时，请在规定的招标质疑截止时间前以书面形式向采购人和采购代理机构一次性提出针对同一采购程序环节的质疑，逾期不得再对招标文件的条款提出质疑。招标文件解释权归采购人及招标代理公司所有。</w:t>
            </w:r>
          </w:p>
        </w:tc>
      </w:tr>
    </w:tbl>
    <w:p>
      <w:pPr>
        <w:autoSpaceDE w:val="0"/>
        <w:autoSpaceDN w:val="0"/>
        <w:spacing w:line="440" w:lineRule="atLeast"/>
        <w:jc w:val="center"/>
        <w:textAlignment w:val="bottom"/>
        <w:rPr>
          <w:rFonts w:hint="eastAsia" w:ascii="宋体" w:hAnsi="宋体"/>
          <w:sz w:val="36"/>
        </w:rPr>
      </w:pPr>
      <w:r>
        <w:rPr>
          <w:rFonts w:hint="eastAsia" w:ascii="宋体" w:hAnsi="宋体"/>
          <w:sz w:val="36"/>
        </w:rPr>
        <w:br w:type="page"/>
      </w:r>
    </w:p>
    <w:p>
      <w:pPr>
        <w:autoSpaceDE w:val="0"/>
        <w:autoSpaceDN w:val="0"/>
        <w:spacing w:line="440" w:lineRule="atLeast"/>
        <w:jc w:val="center"/>
        <w:textAlignment w:val="bottom"/>
        <w:rPr>
          <w:rFonts w:hint="eastAsia" w:ascii="宋体" w:hAnsi="宋体"/>
          <w:sz w:val="36"/>
        </w:rPr>
      </w:pPr>
    </w:p>
    <w:p>
      <w:pPr>
        <w:autoSpaceDE w:val="0"/>
        <w:autoSpaceDN w:val="0"/>
        <w:spacing w:line="440" w:lineRule="atLeast"/>
        <w:jc w:val="center"/>
        <w:textAlignment w:val="bottom"/>
      </w:pPr>
      <w:r>
        <w:rPr>
          <w:rFonts w:hint="eastAsia" w:ascii="宋体" w:hAnsi="宋体"/>
          <w:sz w:val="36"/>
        </w:rPr>
        <w:t>采购文件目录</w:t>
      </w:r>
    </w:p>
    <w:p>
      <w:pPr>
        <w:autoSpaceDE w:val="0"/>
        <w:autoSpaceDN w:val="0"/>
        <w:snapToGrid w:val="0"/>
        <w:spacing w:line="440" w:lineRule="atLeast"/>
        <w:textAlignment w:val="bottom"/>
        <w:rPr>
          <w:rFonts w:ascii="宋体" w:hAnsi="宋体"/>
          <w:sz w:val="28"/>
        </w:rPr>
      </w:pPr>
      <w:r>
        <w:rPr>
          <w:rFonts w:hint="eastAsia" w:ascii="宋体" w:hAnsi="宋体"/>
          <w:sz w:val="28"/>
        </w:rPr>
        <w:t xml:space="preserve"> </w:t>
      </w:r>
    </w:p>
    <w:p>
      <w:pPr>
        <w:autoSpaceDE w:val="0"/>
        <w:autoSpaceDN w:val="0"/>
        <w:snapToGrid w:val="0"/>
        <w:spacing w:line="440" w:lineRule="atLeast"/>
        <w:ind w:firstLine="325" w:firstLineChars="148"/>
        <w:textAlignment w:val="bottom"/>
        <w:rPr>
          <w:rFonts w:ascii="宋体" w:hAnsi="宋体"/>
          <w:sz w:val="22"/>
          <w:szCs w:val="22"/>
        </w:rPr>
      </w:pPr>
      <w:r>
        <w:rPr>
          <w:rFonts w:hint="eastAsia" w:ascii="宋体" w:hAnsi="宋体"/>
          <w:sz w:val="22"/>
          <w:szCs w:val="22"/>
        </w:rPr>
        <w:t>第一部分、项目简介</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第二部分</w:t>
      </w:r>
      <w:bookmarkStart w:id="3" w:name="OLE_LINK35"/>
      <w:r>
        <w:rPr>
          <w:rFonts w:hint="eastAsia" w:ascii="宋体" w:hAnsi="宋体"/>
          <w:sz w:val="22"/>
          <w:szCs w:val="22"/>
        </w:rPr>
        <w:t>、</w:t>
      </w:r>
      <w:bookmarkEnd w:id="3"/>
      <w:r>
        <w:rPr>
          <w:rFonts w:hint="eastAsia" w:ascii="宋体" w:hAnsi="宋体"/>
          <w:sz w:val="22"/>
          <w:szCs w:val="22"/>
        </w:rPr>
        <w:t>招标内容及技术要求</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第三部分、供应商须知</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一、说明</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二、供应商资格要求</w:t>
      </w:r>
    </w:p>
    <w:p>
      <w:pPr>
        <w:autoSpaceDE w:val="0"/>
        <w:autoSpaceDN w:val="0"/>
        <w:snapToGrid w:val="0"/>
        <w:spacing w:line="440" w:lineRule="atLeast"/>
        <w:ind w:firstLine="1419" w:firstLineChars="645"/>
        <w:textAlignment w:val="bottom"/>
        <w:rPr>
          <w:rFonts w:ascii="宋体" w:hAnsi="宋体"/>
          <w:sz w:val="22"/>
          <w:szCs w:val="22"/>
        </w:rPr>
      </w:pPr>
      <w:r>
        <w:rPr>
          <w:rFonts w:hint="eastAsia" w:ascii="宋体" w:hAnsi="宋体"/>
          <w:sz w:val="22"/>
          <w:szCs w:val="22"/>
        </w:rPr>
        <w:t>三、招标文件</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四、投标文件</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五、投标文件的递交</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六、开标和评标</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七、授予合同</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第四部分、合同格式</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第五部分、附件：投标文件格式</w:t>
      </w:r>
    </w:p>
    <w:p>
      <w:pPr>
        <w:autoSpaceDE w:val="0"/>
        <w:autoSpaceDN w:val="0"/>
        <w:snapToGrid w:val="0"/>
        <w:spacing w:line="440" w:lineRule="atLeast"/>
        <w:ind w:firstLine="440" w:firstLineChars="200"/>
        <w:textAlignment w:val="bottom"/>
        <w:rPr>
          <w:rFonts w:ascii="宋体" w:hAnsi="宋体"/>
          <w:sz w:val="22"/>
          <w:szCs w:val="22"/>
        </w:rPr>
      </w:pPr>
      <w:bookmarkStart w:id="4" w:name="OLE_LINK36"/>
      <w:r>
        <w:rPr>
          <w:rFonts w:hint="eastAsia" w:ascii="宋体" w:hAnsi="宋体"/>
          <w:sz w:val="22"/>
          <w:szCs w:val="22"/>
        </w:rPr>
        <w:t>第六部分</w:t>
      </w:r>
      <w:bookmarkEnd w:id="4"/>
      <w:r>
        <w:rPr>
          <w:rFonts w:hint="eastAsia" w:ascii="宋体" w:hAnsi="宋体"/>
          <w:sz w:val="22"/>
          <w:szCs w:val="22"/>
        </w:rPr>
        <w:t>、评标办法</w:t>
      </w:r>
    </w:p>
    <w:p>
      <w:pPr>
        <w:autoSpaceDE w:val="0"/>
        <w:autoSpaceDN w:val="0"/>
        <w:snapToGrid w:val="0"/>
        <w:spacing w:line="440" w:lineRule="atLeast"/>
        <w:ind w:firstLine="440" w:firstLineChars="200"/>
        <w:textAlignment w:val="bottom"/>
        <w:rPr>
          <w:rFonts w:hint="eastAsia" w:ascii="宋体" w:hAnsi="宋体"/>
          <w:color w:val="FF0000"/>
          <w:sz w:val="22"/>
          <w:szCs w:val="22"/>
        </w:rPr>
      </w:pPr>
      <w:r>
        <w:rPr>
          <w:rFonts w:hint="eastAsia" w:ascii="宋体" w:hAnsi="宋体"/>
          <w:color w:val="FF0000"/>
          <w:sz w:val="22"/>
          <w:szCs w:val="22"/>
        </w:rPr>
        <w:t xml:space="preserve"> </w:t>
      </w:r>
    </w:p>
    <w:p>
      <w:pPr>
        <w:pStyle w:val="6"/>
      </w:pPr>
    </w:p>
    <w:p>
      <w:pPr>
        <w:autoSpaceDE w:val="0"/>
        <w:autoSpaceDN w:val="0"/>
        <w:snapToGrid w:val="0"/>
        <w:spacing w:line="440" w:lineRule="atLeast"/>
        <w:textAlignment w:val="bottom"/>
        <w:rPr>
          <w:rFonts w:ascii="宋体" w:hAnsi="宋体"/>
          <w:sz w:val="22"/>
          <w:szCs w:val="22"/>
        </w:rPr>
      </w:pPr>
    </w:p>
    <w:p>
      <w:pPr>
        <w:autoSpaceDE w:val="0"/>
        <w:autoSpaceDN w:val="0"/>
        <w:snapToGrid w:val="0"/>
        <w:spacing w:line="440" w:lineRule="atLeast"/>
        <w:ind w:firstLine="440" w:firstLineChars="200"/>
        <w:textAlignment w:val="bottom"/>
        <w:rPr>
          <w:rFonts w:ascii="宋体" w:hAnsi="宋体"/>
          <w:sz w:val="22"/>
          <w:szCs w:val="22"/>
          <w:u w:val="single"/>
        </w:rPr>
      </w:pPr>
      <w:r>
        <w:rPr>
          <w:rFonts w:hint="eastAsia" w:ascii="宋体" w:hAnsi="宋体"/>
          <w:sz w:val="22"/>
          <w:szCs w:val="22"/>
          <w:u w:val="single"/>
        </w:rPr>
        <w:t>注：采购文件中有的条款及要求以加粗、加下划线或符号★、▲的形式强调，这些特别强调的条款及内容有些是重要条款，供应商对重要条款的响应程度将作为评审工作的主要依据之一。</w:t>
      </w:r>
    </w:p>
    <w:p>
      <w:pPr>
        <w:autoSpaceDE w:val="0"/>
        <w:autoSpaceDN w:val="0"/>
        <w:snapToGrid w:val="0"/>
        <w:spacing w:line="440" w:lineRule="atLeast"/>
        <w:ind w:firstLine="1665"/>
        <w:textAlignment w:val="bottom"/>
        <w:rPr>
          <w:rFonts w:ascii="宋体" w:hAnsi="宋体"/>
          <w:sz w:val="22"/>
          <w:szCs w:val="22"/>
        </w:rPr>
      </w:pPr>
    </w:p>
    <w:p>
      <w:pPr>
        <w:autoSpaceDE w:val="0"/>
        <w:autoSpaceDN w:val="0"/>
        <w:adjustRightInd w:val="0"/>
        <w:snapToGrid w:val="0"/>
        <w:spacing w:line="460" w:lineRule="exact"/>
        <w:jc w:val="center"/>
        <w:textAlignment w:val="bottom"/>
        <w:rPr>
          <w:rFonts w:ascii="宋体" w:hAnsi="宋体"/>
          <w:b/>
          <w:sz w:val="36"/>
        </w:rPr>
      </w:pPr>
      <w:r>
        <w:rPr>
          <w:rFonts w:ascii="宋体" w:hAnsi="宋体"/>
          <w:b/>
          <w:sz w:val="36"/>
        </w:rPr>
        <w:br w:type="page"/>
      </w:r>
      <w:r>
        <w:rPr>
          <w:rFonts w:hint="eastAsia" w:ascii="宋体" w:hAnsi="宋体"/>
          <w:b/>
          <w:sz w:val="36"/>
        </w:rPr>
        <w:t>第一部分   项目简介</w:t>
      </w:r>
    </w:p>
    <w:p>
      <w:pPr>
        <w:pStyle w:val="28"/>
        <w:adjustRightInd w:val="0"/>
        <w:snapToGrid w:val="0"/>
        <w:spacing w:line="400" w:lineRule="exact"/>
        <w:ind w:firstLine="0" w:firstLineChars="0"/>
        <w:outlineLvl w:val="0"/>
        <w:rPr>
          <w:rFonts w:ascii="宋体" w:hAnsi="宋体"/>
          <w:b/>
          <w:sz w:val="22"/>
          <w:szCs w:val="22"/>
        </w:rPr>
      </w:pPr>
      <w:r>
        <w:rPr>
          <w:rFonts w:hint="eastAsia" w:ascii="宋体" w:hAnsi="宋体"/>
          <w:b/>
          <w:sz w:val="22"/>
          <w:szCs w:val="22"/>
        </w:rPr>
        <w:t>一、项目简介</w:t>
      </w:r>
    </w:p>
    <w:p>
      <w:pPr>
        <w:snapToGrid w:val="0"/>
        <w:spacing w:line="400" w:lineRule="exact"/>
        <w:ind w:firstLine="541" w:firstLineChars="246"/>
        <w:rPr>
          <w:rFonts w:ascii="宋体" w:hAnsi="宋体"/>
          <w:color w:val="000000"/>
          <w:sz w:val="22"/>
          <w:szCs w:val="22"/>
        </w:rPr>
      </w:pPr>
      <w:r>
        <w:rPr>
          <w:rFonts w:hint="eastAsia" w:ascii="宋体" w:hAnsi="宋体"/>
          <w:color w:val="000000"/>
          <w:sz w:val="22"/>
          <w:szCs w:val="22"/>
          <w:lang w:eastAsia="zh-CN"/>
        </w:rPr>
        <w:t>欧邦工程管理集团有限公司</w:t>
      </w:r>
      <w:r>
        <w:rPr>
          <w:rFonts w:hint="eastAsia" w:ascii="宋体" w:hAnsi="宋体"/>
          <w:color w:val="000000"/>
          <w:sz w:val="22"/>
          <w:szCs w:val="22"/>
        </w:rPr>
        <w:t>受</w:t>
      </w:r>
      <w:r>
        <w:rPr>
          <w:rFonts w:hint="eastAsia" w:ascii="宋体" w:hAnsi="宋体"/>
          <w:color w:val="000000"/>
          <w:sz w:val="22"/>
          <w:szCs w:val="22"/>
          <w:lang w:eastAsia="zh-CN"/>
        </w:rPr>
        <w:t>苍南县民政局</w:t>
      </w:r>
      <w:r>
        <w:rPr>
          <w:rFonts w:hint="eastAsia" w:ascii="宋体" w:hAnsi="宋体"/>
          <w:color w:val="000000"/>
          <w:sz w:val="22"/>
          <w:szCs w:val="22"/>
        </w:rPr>
        <w:t>委托</w:t>
      </w:r>
      <w:r>
        <w:rPr>
          <w:rFonts w:hint="eastAsia" w:ascii="宋体" w:hAnsi="宋体"/>
          <w:bCs/>
          <w:color w:val="000000"/>
          <w:sz w:val="22"/>
          <w:szCs w:val="22"/>
        </w:rPr>
        <w:t>，</w:t>
      </w:r>
      <w:r>
        <w:rPr>
          <w:rFonts w:hint="eastAsia" w:ascii="宋体" w:hAnsi="宋体"/>
          <w:color w:val="000000"/>
          <w:sz w:val="22"/>
          <w:szCs w:val="22"/>
        </w:rPr>
        <w:t>对</w:t>
      </w:r>
      <w:r>
        <w:rPr>
          <w:rFonts w:hint="eastAsia" w:ascii="宋体" w:hAnsi="宋体"/>
          <w:b/>
          <w:sz w:val="22"/>
          <w:szCs w:val="22"/>
          <w:lang w:eastAsia="zh-CN"/>
        </w:rPr>
        <w:t>苍南县老年人家庭适老化改造采购项目</w:t>
      </w:r>
      <w:r>
        <w:rPr>
          <w:rFonts w:hint="eastAsia" w:ascii="宋体" w:hAnsi="宋体"/>
          <w:color w:val="000000"/>
          <w:sz w:val="22"/>
          <w:szCs w:val="22"/>
        </w:rPr>
        <w:t>进行公开招标采购，本次招标的资金已经落实。</w:t>
      </w:r>
      <w:r>
        <w:rPr>
          <w:rFonts w:hint="eastAsia" w:ascii="宋体" w:hAnsi="宋体"/>
          <w:sz w:val="22"/>
          <w:szCs w:val="22"/>
        </w:rPr>
        <w:t>欢迎有资格及能力的供应商参与投标</w:t>
      </w:r>
      <w:r>
        <w:rPr>
          <w:rFonts w:hint="eastAsia" w:ascii="宋体" w:hAnsi="宋体"/>
          <w:color w:val="000000"/>
          <w:sz w:val="22"/>
          <w:szCs w:val="22"/>
        </w:rPr>
        <w:t>。</w:t>
      </w:r>
    </w:p>
    <w:p>
      <w:pPr>
        <w:pStyle w:val="32"/>
        <w:rPr>
          <w:b/>
          <w:color w:val="000000"/>
        </w:rPr>
      </w:pPr>
      <w:bookmarkStart w:id="5" w:name="_Toc462304127"/>
      <w:r>
        <w:rPr>
          <w:rFonts w:hint="eastAsia"/>
          <w:b/>
          <w:color w:val="000000"/>
        </w:rPr>
        <w:t>第二部分 招标内容及要求</w:t>
      </w:r>
      <w:bookmarkEnd w:id="5"/>
    </w:p>
    <w:p>
      <w:pPr>
        <w:snapToGrid w:val="0"/>
        <w:spacing w:line="360" w:lineRule="auto"/>
        <w:rPr>
          <w:rFonts w:ascii="宋体"/>
          <w:b/>
          <w:bCs/>
          <w:sz w:val="22"/>
          <w:szCs w:val="22"/>
        </w:rPr>
      </w:pPr>
      <w:bookmarkStart w:id="6" w:name="_Toc157410883"/>
      <w:r>
        <w:rPr>
          <w:rFonts w:hint="eastAsia" w:ascii="宋体"/>
          <w:b/>
          <w:bCs/>
          <w:sz w:val="22"/>
          <w:szCs w:val="22"/>
        </w:rPr>
        <w:t>一、采购总说明</w:t>
      </w:r>
    </w:p>
    <w:bookmarkEnd w:id="6"/>
    <w:p>
      <w:pPr>
        <w:pStyle w:val="20"/>
        <w:adjustRightInd w:val="0"/>
        <w:snapToGrid w:val="0"/>
        <w:spacing w:line="360" w:lineRule="auto"/>
        <w:ind w:firstLine="482"/>
        <w:rPr>
          <w:rFonts w:hAnsi="宋体"/>
          <w:color w:val="000000"/>
          <w:sz w:val="22"/>
          <w:szCs w:val="22"/>
        </w:rPr>
      </w:pPr>
      <w:r>
        <w:rPr>
          <w:rFonts w:hint="eastAsia" w:hAnsi="宋体"/>
          <w:color w:val="000000"/>
          <w:sz w:val="22"/>
          <w:szCs w:val="22"/>
        </w:rPr>
        <w:t>1、本技术规范要求提出的是最低限度的基本技术要求，并未对所有技术细节作出规定，供应商应提供符合本技术要求和国家标准、行业标准的优质产品及服务。</w:t>
      </w:r>
    </w:p>
    <w:p>
      <w:pPr>
        <w:pStyle w:val="20"/>
        <w:adjustRightInd w:val="0"/>
        <w:snapToGrid w:val="0"/>
        <w:spacing w:line="360" w:lineRule="auto"/>
        <w:ind w:firstLine="482"/>
        <w:rPr>
          <w:rFonts w:hAnsi="宋体"/>
          <w:color w:val="000000"/>
          <w:sz w:val="22"/>
          <w:szCs w:val="22"/>
        </w:rPr>
      </w:pPr>
      <w:r>
        <w:rPr>
          <w:rFonts w:hint="eastAsia" w:hAnsi="宋体"/>
          <w:color w:val="000000"/>
          <w:sz w:val="22"/>
          <w:szCs w:val="22"/>
        </w:rPr>
        <w:t>2、供应商产品及服务与本技术要求不一致时，供应商应在投标文件中予以说明，并由评标委员会鉴定供应商的产品及服务能否达到要求。如供应商没有在投标文件中提出异议，则视为供应商提供的产品及服务完全按照本招标文件要求。</w:t>
      </w:r>
    </w:p>
    <w:p>
      <w:pPr>
        <w:pStyle w:val="20"/>
        <w:adjustRightInd w:val="0"/>
        <w:snapToGrid w:val="0"/>
        <w:spacing w:line="360" w:lineRule="auto"/>
        <w:ind w:firstLine="482"/>
        <w:rPr>
          <w:rFonts w:hAnsi="宋体"/>
          <w:color w:val="000000"/>
          <w:sz w:val="22"/>
          <w:szCs w:val="22"/>
        </w:rPr>
      </w:pPr>
      <w:r>
        <w:rPr>
          <w:rFonts w:hint="eastAsia" w:hAnsi="宋体"/>
          <w:color w:val="000000"/>
          <w:sz w:val="22"/>
          <w:szCs w:val="22"/>
        </w:rPr>
        <w:t>3、技术要求及标准的执行</w:t>
      </w:r>
    </w:p>
    <w:p>
      <w:pPr>
        <w:pStyle w:val="20"/>
        <w:adjustRightInd w:val="0"/>
        <w:snapToGrid w:val="0"/>
        <w:spacing w:line="360" w:lineRule="auto"/>
        <w:ind w:firstLine="482"/>
        <w:rPr>
          <w:rFonts w:hAnsi="宋体"/>
          <w:color w:val="000000"/>
          <w:sz w:val="22"/>
          <w:szCs w:val="22"/>
        </w:rPr>
      </w:pPr>
      <w:r>
        <w:rPr>
          <w:rFonts w:hint="eastAsia" w:hAnsi="宋体"/>
          <w:color w:val="000000"/>
          <w:sz w:val="22"/>
          <w:szCs w:val="22"/>
        </w:rPr>
        <w:t>供应商提供的产品应标明所执行的质量标准，若同一标准已颁发新标准，则按最新标准执行。若同一产品同时有几个标准（国际标准、国家标准、行业标准、企业标准等），则按最高层次的标准执行。</w:t>
      </w:r>
    </w:p>
    <w:p>
      <w:pPr>
        <w:pStyle w:val="20"/>
        <w:adjustRightInd w:val="0"/>
        <w:snapToGrid w:val="0"/>
        <w:spacing w:line="360" w:lineRule="auto"/>
        <w:ind w:firstLine="440" w:firstLineChars="200"/>
        <w:rPr>
          <w:rFonts w:hAnsi="宋体"/>
          <w:color w:val="000000"/>
          <w:sz w:val="22"/>
          <w:szCs w:val="22"/>
        </w:rPr>
      </w:pPr>
      <w:r>
        <w:rPr>
          <w:rFonts w:hint="eastAsia" w:hAnsi="宋体"/>
          <w:color w:val="000000"/>
          <w:sz w:val="22"/>
          <w:szCs w:val="22"/>
        </w:rPr>
        <w:t>4、</w:t>
      </w:r>
      <w:r>
        <w:rPr>
          <w:rFonts w:hint="eastAsia"/>
          <w:sz w:val="22"/>
          <w:szCs w:val="22"/>
        </w:rPr>
        <w:t>供应商须按国家有关规定及标准完成本次采购产品的供货、运输、装卸、就位、施工、技术培训、检验、通过有关部门验收、质保期服务等各项工作，并保证投标产品的可靠性。如中标，中标供应商对中标产品的可靠性负全部责任。供应商提供相关数据与说明，投标文件须对下列要求作出实质性回应。</w:t>
      </w:r>
    </w:p>
    <w:p>
      <w:pPr>
        <w:pStyle w:val="43"/>
        <w:spacing w:line="360" w:lineRule="auto"/>
        <w:rPr>
          <w:rFonts w:ascii="宋体"/>
          <w:b/>
          <w:sz w:val="22"/>
          <w:szCs w:val="22"/>
        </w:rPr>
      </w:pPr>
      <w:r>
        <w:rPr>
          <w:rFonts w:hint="eastAsia" w:ascii="宋体"/>
          <w:b/>
          <w:sz w:val="22"/>
          <w:szCs w:val="22"/>
        </w:rPr>
        <w:t>二、采购内容及技术要求</w:t>
      </w:r>
    </w:p>
    <w:p>
      <w:pPr>
        <w:pStyle w:val="3"/>
        <w:spacing w:line="360" w:lineRule="auto"/>
        <w:rPr>
          <w:rFonts w:ascii="宋体" w:hAnsi="宋体" w:cs="宋体"/>
          <w:b/>
          <w:sz w:val="22"/>
          <w:szCs w:val="22"/>
        </w:rPr>
      </w:pPr>
      <w:r>
        <w:rPr>
          <w:rFonts w:hint="eastAsia" w:ascii="宋体" w:hAnsi="宋体" w:cs="宋体"/>
          <w:b/>
          <w:sz w:val="22"/>
          <w:szCs w:val="22"/>
        </w:rPr>
        <w:t>（一）</w:t>
      </w:r>
      <w:r>
        <w:rPr>
          <w:rFonts w:hint="eastAsia" w:ascii="宋体" w:hAnsi="宋体" w:cs="宋体"/>
          <w:b/>
          <w:sz w:val="22"/>
          <w:szCs w:val="22"/>
          <w:lang w:val="en-US" w:eastAsia="zh-CN"/>
        </w:rPr>
        <w:t>项目背景</w:t>
      </w:r>
    </w:p>
    <w:p>
      <w:pPr>
        <w:spacing w:line="360" w:lineRule="auto"/>
        <w:ind w:firstLine="565" w:firstLineChars="257"/>
      </w:pPr>
      <w:r>
        <w:rPr>
          <w:rFonts w:hint="eastAsia" w:ascii="宋体" w:hAnsi="宋体" w:cs="宋体"/>
          <w:sz w:val="22"/>
          <w:szCs w:val="22"/>
          <w:lang w:val="en-US" w:eastAsia="zh-CN"/>
        </w:rPr>
        <w:t>适老化改造旨在通过社会组织（企业）专业化服务和操作，为困难老年人家庭提供住房安全性和无障碍设施等方面改造，从而改善老年人居住条件，降低在家庭发生意外的风险，是推进困难老年人家庭宜居环境建设、提升老年人生活品质的重要手段,是完善居家养老服务体系建设的重要内容。</w:t>
      </w:r>
    </w:p>
    <w:p>
      <w:pPr>
        <w:pStyle w:val="3"/>
        <w:spacing w:line="360" w:lineRule="auto"/>
        <w:rPr>
          <w:rFonts w:hint="eastAsia" w:ascii="宋体" w:hAnsi="宋体" w:eastAsia="宋体" w:cs="宋体"/>
          <w:kern w:val="2"/>
          <w:sz w:val="22"/>
          <w:szCs w:val="22"/>
          <w:lang w:val="en-US" w:eastAsia="zh-CN" w:bidi="ar-SA"/>
        </w:rPr>
      </w:pPr>
      <w:r>
        <w:rPr>
          <w:rFonts w:hint="eastAsia" w:ascii="宋体" w:hAnsi="宋体" w:cs="宋体"/>
          <w:b/>
          <w:sz w:val="22"/>
          <w:szCs w:val="22"/>
        </w:rPr>
        <w:t>（二）</w:t>
      </w:r>
      <w:r>
        <w:rPr>
          <w:rFonts w:hint="eastAsia" w:ascii="宋体" w:hAnsi="宋体" w:cs="宋体"/>
          <w:b/>
          <w:sz w:val="22"/>
          <w:szCs w:val="22"/>
          <w:lang w:val="en-US" w:eastAsia="zh-CN"/>
        </w:rPr>
        <w:t>项目</w:t>
      </w:r>
      <w:r>
        <w:rPr>
          <w:rFonts w:hint="eastAsia" w:ascii="宋体" w:hAnsi="宋体" w:cs="宋体"/>
          <w:b/>
          <w:sz w:val="22"/>
          <w:szCs w:val="22"/>
        </w:rPr>
        <w:t>内容</w:t>
      </w:r>
    </w:p>
    <w:p>
      <w:pPr>
        <w:snapToGrid w:val="0"/>
        <w:spacing w:line="460" w:lineRule="exact"/>
        <w:ind w:firstLine="541" w:firstLineChars="246"/>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为不断完善我县养老服务体系，提升养老服务质量，缓解老年人因生理机能退化导致的生活不适应，对老年人家庭内部生活设施实施无障碍改造，提升老年人居家生活品质和自理生活能力。</w:t>
      </w:r>
    </w:p>
    <w:p>
      <w:pPr>
        <w:snapToGrid w:val="0"/>
        <w:spacing w:line="460" w:lineRule="exact"/>
        <w:ind w:firstLine="541" w:firstLineChars="246"/>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本项目所指的适老化改造，是指通过施工改造、设施配备、辅具适配等方式，改善老年人的居家生活环境，缓解老年人因生理机能变化导致的生活不适应，增强老年人居家生活的安全性和便利性，从而提升居家生活品质。</w:t>
      </w:r>
    </w:p>
    <w:p>
      <w:pPr>
        <w:snapToGrid w:val="0"/>
        <w:spacing w:line="460" w:lineRule="exact"/>
        <w:ind w:firstLine="543" w:firstLineChars="246"/>
        <w:rPr>
          <w:rFonts w:hint="eastAsia" w:ascii="宋体" w:hAnsi="宋体"/>
          <w:b/>
          <w:bCs/>
          <w:color w:val="auto"/>
          <w:sz w:val="22"/>
          <w:szCs w:val="22"/>
          <w:lang w:eastAsia="zh-CN"/>
        </w:rPr>
      </w:pPr>
      <w:r>
        <w:rPr>
          <w:rFonts w:hint="eastAsia" w:ascii="宋体" w:hAnsi="宋体"/>
          <w:b/>
          <w:bCs/>
          <w:color w:val="auto"/>
          <w:sz w:val="22"/>
          <w:szCs w:val="22"/>
          <w:lang w:val="en-US" w:eastAsia="zh-CN"/>
        </w:rPr>
        <w:t>1、</w:t>
      </w:r>
      <w:r>
        <w:rPr>
          <w:rFonts w:hint="eastAsia" w:ascii="宋体" w:hAnsi="宋体"/>
          <w:b/>
          <w:bCs/>
          <w:color w:val="auto"/>
          <w:sz w:val="22"/>
          <w:szCs w:val="22"/>
          <w:lang w:eastAsia="zh-CN"/>
        </w:rPr>
        <w:t>改造对象：</w:t>
      </w:r>
    </w:p>
    <w:p>
      <w:pPr>
        <w:snapToGrid w:val="0"/>
        <w:spacing w:line="460" w:lineRule="exact"/>
        <w:ind w:firstLine="541" w:firstLineChars="246"/>
        <w:rPr>
          <w:rFonts w:hint="eastAsia" w:ascii="宋体" w:hAnsi="宋体"/>
          <w:b w:val="0"/>
          <w:bCs w:val="0"/>
          <w:color w:val="auto"/>
          <w:sz w:val="22"/>
          <w:szCs w:val="22"/>
          <w:lang w:eastAsia="zh-CN"/>
        </w:rPr>
      </w:pPr>
      <w:r>
        <w:rPr>
          <w:rFonts w:hint="eastAsia" w:ascii="宋体" w:hAnsi="宋体"/>
          <w:b w:val="0"/>
          <w:bCs w:val="0"/>
          <w:color w:val="auto"/>
          <w:sz w:val="22"/>
          <w:szCs w:val="22"/>
          <w:lang w:eastAsia="zh-CN"/>
        </w:rPr>
        <w:t>①困难老年人（优先考虑低保低保边缘中的失能失智、半失能半失智老年人，适当考虑80周岁以上的低保和低边自理老年人）。</w:t>
      </w:r>
    </w:p>
    <w:p>
      <w:pPr>
        <w:snapToGrid w:val="0"/>
        <w:spacing w:line="460" w:lineRule="exact"/>
        <w:ind w:firstLine="541" w:firstLineChars="246"/>
        <w:rPr>
          <w:rFonts w:hint="eastAsia" w:ascii="宋体" w:hAnsi="宋体"/>
          <w:b w:val="0"/>
          <w:bCs w:val="0"/>
          <w:color w:val="auto"/>
          <w:sz w:val="22"/>
          <w:szCs w:val="22"/>
          <w:lang w:eastAsia="zh-CN"/>
        </w:rPr>
      </w:pPr>
      <w:r>
        <w:rPr>
          <w:rFonts w:hint="eastAsia" w:ascii="宋体" w:hAnsi="宋体"/>
          <w:b w:val="0"/>
          <w:bCs w:val="0"/>
          <w:color w:val="auto"/>
          <w:sz w:val="22"/>
          <w:szCs w:val="22"/>
          <w:lang w:eastAsia="zh-CN"/>
        </w:rPr>
        <w:t>②计划生育特殊家庭老年人中的失能部分失能人员。</w:t>
      </w:r>
    </w:p>
    <w:p>
      <w:pPr>
        <w:snapToGrid w:val="0"/>
        <w:spacing w:line="460" w:lineRule="exact"/>
        <w:ind w:firstLine="541" w:firstLineChars="246"/>
        <w:rPr>
          <w:rFonts w:hint="eastAsia" w:ascii="宋体" w:hAnsi="宋体"/>
          <w:b w:val="0"/>
          <w:bCs w:val="0"/>
          <w:color w:val="auto"/>
          <w:sz w:val="22"/>
          <w:szCs w:val="22"/>
          <w:lang w:eastAsia="zh-CN"/>
        </w:rPr>
      </w:pPr>
      <w:r>
        <w:rPr>
          <w:rFonts w:hint="eastAsia" w:ascii="宋体" w:hAnsi="宋体"/>
          <w:b w:val="0"/>
          <w:bCs w:val="0"/>
          <w:color w:val="auto"/>
          <w:sz w:val="22"/>
          <w:szCs w:val="22"/>
          <w:lang w:eastAsia="zh-CN"/>
        </w:rPr>
        <w:t>③1949年9月30日前入党的老党员（指农村老党员和未享受离退休待遇的城镇老党员，不含享受离退休待遇）。</w:t>
      </w:r>
    </w:p>
    <w:p>
      <w:pPr>
        <w:snapToGrid w:val="0"/>
        <w:spacing w:line="460" w:lineRule="exact"/>
        <w:ind w:firstLine="541" w:firstLineChars="246"/>
        <w:rPr>
          <w:rFonts w:hint="eastAsia" w:ascii="宋体" w:hAnsi="宋体"/>
          <w:b w:val="0"/>
          <w:bCs w:val="0"/>
          <w:color w:val="auto"/>
          <w:sz w:val="22"/>
          <w:szCs w:val="22"/>
        </w:rPr>
      </w:pPr>
      <w:r>
        <w:rPr>
          <w:rFonts w:hint="eastAsia" w:ascii="宋体" w:hAnsi="宋体"/>
          <w:b w:val="0"/>
          <w:bCs w:val="0"/>
          <w:color w:val="auto"/>
          <w:sz w:val="22"/>
          <w:szCs w:val="22"/>
        </w:rPr>
        <w:t xml:space="preserve">1.1改造范围： </w:t>
      </w:r>
      <w:r>
        <w:rPr>
          <w:rFonts w:hint="eastAsia" w:ascii="宋体" w:hAnsi="宋体"/>
          <w:b w:val="0"/>
          <w:bCs w:val="0"/>
          <w:color w:val="auto"/>
          <w:sz w:val="22"/>
          <w:szCs w:val="22"/>
          <w:lang w:eastAsia="zh-CN"/>
        </w:rPr>
        <w:t>苍南县范围</w:t>
      </w:r>
      <w:r>
        <w:rPr>
          <w:rFonts w:hint="eastAsia" w:ascii="宋体" w:hAnsi="宋体"/>
          <w:b w:val="0"/>
          <w:bCs w:val="0"/>
          <w:color w:val="auto"/>
          <w:sz w:val="22"/>
          <w:szCs w:val="22"/>
        </w:rPr>
        <w:t>，暂按</w:t>
      </w:r>
      <w:r>
        <w:rPr>
          <w:rFonts w:hint="eastAsia" w:ascii="宋体" w:hAnsi="宋体"/>
          <w:b w:val="0"/>
          <w:bCs w:val="0"/>
          <w:color w:val="auto"/>
          <w:sz w:val="22"/>
          <w:szCs w:val="22"/>
          <w:lang w:val="en-US" w:eastAsia="zh-CN"/>
        </w:rPr>
        <w:t>480</w:t>
      </w:r>
      <w:r>
        <w:rPr>
          <w:rFonts w:hint="eastAsia" w:ascii="宋体" w:hAnsi="宋体"/>
          <w:b w:val="0"/>
          <w:bCs w:val="0"/>
          <w:color w:val="auto"/>
          <w:sz w:val="22"/>
          <w:szCs w:val="22"/>
        </w:rPr>
        <w:t>户老年人家庭考虑</w:t>
      </w:r>
      <w:r>
        <w:rPr>
          <w:rFonts w:hint="eastAsia" w:ascii="宋体" w:hAnsi="宋体"/>
          <w:b w:val="0"/>
          <w:bCs w:val="0"/>
          <w:color w:val="auto"/>
          <w:sz w:val="22"/>
          <w:szCs w:val="22"/>
          <w:lang w:eastAsia="zh-CN"/>
        </w:rPr>
        <w:t>，具体</w:t>
      </w:r>
      <w:r>
        <w:rPr>
          <w:rFonts w:hint="eastAsia" w:ascii="宋体" w:hAnsi="宋体"/>
          <w:b w:val="0"/>
          <w:bCs w:val="0"/>
          <w:color w:val="auto"/>
          <w:sz w:val="22"/>
          <w:szCs w:val="22"/>
        </w:rPr>
        <w:t>实施对象名单</w:t>
      </w:r>
      <w:r>
        <w:rPr>
          <w:rFonts w:hint="eastAsia" w:ascii="宋体" w:hAnsi="宋体"/>
          <w:b w:val="0"/>
          <w:bCs w:val="0"/>
          <w:color w:val="auto"/>
          <w:sz w:val="22"/>
          <w:szCs w:val="22"/>
          <w:lang w:eastAsia="zh-CN"/>
        </w:rPr>
        <w:t>由采购人中标后提供</w:t>
      </w:r>
      <w:r>
        <w:rPr>
          <w:rFonts w:hint="eastAsia" w:ascii="宋体" w:hAnsi="宋体"/>
          <w:b w:val="0"/>
          <w:bCs w:val="0"/>
          <w:color w:val="auto"/>
          <w:sz w:val="22"/>
          <w:szCs w:val="22"/>
        </w:rPr>
        <w:t>。</w:t>
      </w:r>
    </w:p>
    <w:p>
      <w:pPr>
        <w:snapToGrid w:val="0"/>
        <w:spacing w:line="460" w:lineRule="exact"/>
        <w:ind w:firstLine="541" w:firstLineChars="246"/>
        <w:rPr>
          <w:rFonts w:hint="eastAsia" w:ascii="宋体" w:hAnsi="宋体"/>
          <w:b w:val="0"/>
          <w:bCs w:val="0"/>
          <w:color w:val="auto"/>
          <w:sz w:val="22"/>
          <w:szCs w:val="22"/>
          <w:lang w:eastAsia="zh-CN"/>
        </w:rPr>
      </w:pPr>
      <w:r>
        <w:rPr>
          <w:rFonts w:hint="eastAsia" w:ascii="宋体" w:hAnsi="宋体"/>
          <w:b w:val="0"/>
          <w:bCs w:val="0"/>
          <w:color w:val="auto"/>
          <w:sz w:val="22"/>
          <w:szCs w:val="22"/>
        </w:rPr>
        <w:t>1</w:t>
      </w:r>
      <w:r>
        <w:rPr>
          <w:rFonts w:ascii="宋体" w:hAnsi="宋体"/>
          <w:b w:val="0"/>
          <w:bCs w:val="0"/>
          <w:color w:val="auto"/>
          <w:sz w:val="22"/>
          <w:szCs w:val="22"/>
        </w:rPr>
        <w:t>.2</w:t>
      </w:r>
      <w:r>
        <w:rPr>
          <w:rFonts w:hint="eastAsia" w:ascii="宋体" w:hAnsi="宋体"/>
          <w:b w:val="0"/>
          <w:bCs w:val="0"/>
          <w:color w:val="auto"/>
          <w:sz w:val="22"/>
          <w:szCs w:val="22"/>
        </w:rPr>
        <w:t>预算金额：人民币</w:t>
      </w:r>
      <w:r>
        <w:rPr>
          <w:rFonts w:hint="eastAsia" w:ascii="宋体" w:hAnsi="宋体"/>
          <w:b w:val="0"/>
          <w:bCs w:val="0"/>
          <w:color w:val="auto"/>
          <w:sz w:val="22"/>
          <w:szCs w:val="22"/>
          <w:lang w:val="en-US" w:eastAsia="zh-CN"/>
        </w:rPr>
        <w:t>480</w:t>
      </w:r>
      <w:r>
        <w:rPr>
          <w:rFonts w:hint="eastAsia" w:ascii="宋体" w:hAnsi="宋体"/>
          <w:b w:val="0"/>
          <w:bCs w:val="0"/>
          <w:color w:val="auto"/>
          <w:sz w:val="22"/>
          <w:szCs w:val="22"/>
        </w:rPr>
        <w:t>万元</w:t>
      </w:r>
      <w:r>
        <w:rPr>
          <w:rFonts w:hint="eastAsia" w:ascii="宋体" w:hAnsi="宋体"/>
          <w:b w:val="0"/>
          <w:bCs w:val="0"/>
          <w:color w:val="auto"/>
          <w:sz w:val="22"/>
          <w:szCs w:val="22"/>
          <w:lang w:eastAsia="zh-CN"/>
        </w:rPr>
        <w:t>，</w:t>
      </w:r>
    </w:p>
    <w:p>
      <w:pPr>
        <w:snapToGrid w:val="0"/>
        <w:spacing w:line="460" w:lineRule="exact"/>
        <w:ind w:firstLine="541" w:firstLineChars="246"/>
        <w:rPr>
          <w:rFonts w:hint="eastAsia" w:ascii="宋体" w:hAnsi="宋体" w:eastAsia="宋体"/>
          <w:b w:val="0"/>
          <w:bCs w:val="0"/>
          <w:color w:val="auto"/>
          <w:sz w:val="22"/>
          <w:szCs w:val="22"/>
          <w:lang w:eastAsia="zh-CN"/>
        </w:rPr>
      </w:pPr>
      <w:r>
        <w:rPr>
          <w:rFonts w:hint="eastAsia" w:ascii="宋体" w:hAnsi="宋体"/>
          <w:b w:val="0"/>
          <w:bCs w:val="0"/>
          <w:color w:val="auto"/>
          <w:sz w:val="22"/>
          <w:szCs w:val="22"/>
          <w:lang w:val="en-US" w:eastAsia="zh-CN"/>
        </w:rPr>
        <w:t>1.3</w:t>
      </w:r>
      <w:r>
        <w:rPr>
          <w:rFonts w:hint="eastAsia" w:ascii="宋体" w:hAnsi="宋体"/>
          <w:b w:val="0"/>
          <w:bCs w:val="0"/>
          <w:color w:val="auto"/>
          <w:sz w:val="22"/>
          <w:szCs w:val="22"/>
        </w:rPr>
        <w:t>最高限价：本项目老年人家庭每户改造费用为最高</w:t>
      </w:r>
      <w:r>
        <w:rPr>
          <w:rFonts w:hint="eastAsia" w:ascii="宋体" w:hAnsi="宋体"/>
          <w:b w:val="0"/>
          <w:bCs w:val="0"/>
          <w:color w:val="auto"/>
          <w:sz w:val="22"/>
          <w:szCs w:val="22"/>
          <w:lang w:val="en-US" w:eastAsia="zh-CN"/>
        </w:rPr>
        <w:t>100</w:t>
      </w:r>
      <w:r>
        <w:rPr>
          <w:rFonts w:ascii="宋体" w:hAnsi="宋体"/>
          <w:b w:val="0"/>
          <w:bCs w:val="0"/>
          <w:color w:val="auto"/>
          <w:sz w:val="22"/>
          <w:szCs w:val="22"/>
        </w:rPr>
        <w:t>00</w:t>
      </w:r>
      <w:r>
        <w:rPr>
          <w:rFonts w:hint="eastAsia" w:ascii="宋体" w:hAnsi="宋体"/>
          <w:b w:val="0"/>
          <w:bCs w:val="0"/>
          <w:color w:val="auto"/>
          <w:sz w:val="22"/>
          <w:szCs w:val="22"/>
        </w:rPr>
        <w:t>元</w:t>
      </w:r>
      <w:r>
        <w:rPr>
          <w:rFonts w:hint="eastAsia" w:ascii="Arial" w:hAnsi="Arial" w:eastAsia="宋体"/>
          <w:b w:val="0"/>
          <w:bCs w:val="0"/>
          <w:color w:val="auto"/>
          <w:sz w:val="22"/>
          <w:szCs w:val="22"/>
          <w:highlight w:val="none"/>
          <w:lang w:val="en-US" w:eastAsia="zh-CN"/>
        </w:rPr>
        <w:t>/户（其中评估费单户最高限价为300元/户：包括入户调查、需求评估、改造方案设计、改造档案整理汇总等）</w:t>
      </w:r>
      <w:r>
        <w:rPr>
          <w:rFonts w:hint="eastAsia" w:ascii="宋体" w:hAnsi="宋体"/>
          <w:b w:val="0"/>
          <w:bCs w:val="0"/>
          <w:color w:val="auto"/>
          <w:sz w:val="22"/>
          <w:szCs w:val="22"/>
        </w:rPr>
        <w:t>，最终结算每户家庭不得超出该金额</w:t>
      </w:r>
      <w:r>
        <w:rPr>
          <w:rFonts w:hint="eastAsia" w:ascii="宋体" w:hAnsi="宋体"/>
          <w:b w:val="0"/>
          <w:bCs w:val="0"/>
          <w:color w:val="auto"/>
          <w:sz w:val="22"/>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0" w:line="360" w:lineRule="auto"/>
        <w:ind w:left="400" w:leftChars="0" w:right="0" w:rightChars="0"/>
        <w:jc w:val="both"/>
        <w:textAlignment w:val="auto"/>
        <w:outlineLvl w:val="9"/>
        <w:rPr>
          <w:rFonts w:hint="eastAsia" w:ascii="Arial" w:hAnsi="Arial" w:eastAsia="宋体"/>
          <w:b/>
          <w:bCs/>
          <w:color w:val="auto"/>
          <w:sz w:val="22"/>
          <w:szCs w:val="22"/>
          <w:lang w:val="en-US" w:eastAsia="zh-CN"/>
        </w:rPr>
      </w:pPr>
      <w:r>
        <w:rPr>
          <w:rFonts w:hint="eastAsia" w:ascii="Arial" w:hAnsi="Arial" w:eastAsia="宋体"/>
          <w:b/>
          <w:bCs/>
          <w:color w:val="auto"/>
          <w:sz w:val="22"/>
          <w:szCs w:val="22"/>
          <w:lang w:val="en-US" w:eastAsia="zh-CN"/>
        </w:rPr>
        <w:t>2、改造内容</w:t>
      </w:r>
    </w:p>
    <w:p>
      <w:pPr>
        <w:keepNext w:val="0"/>
        <w:keepLines w:val="0"/>
        <w:pageBreakBefore w:val="0"/>
        <w:widowControl w:val="0"/>
        <w:numPr>
          <w:ilvl w:val="0"/>
          <w:numId w:val="2"/>
        </w:numPr>
        <w:kinsoku/>
        <w:wordWrap/>
        <w:overflowPunct/>
        <w:topLinePunct w:val="0"/>
        <w:autoSpaceDE/>
        <w:autoSpaceDN/>
        <w:bidi w:val="0"/>
        <w:adjustRightInd/>
        <w:snapToGrid w:val="0"/>
        <w:spacing w:before="0" w:after="0" w:line="360" w:lineRule="auto"/>
        <w:ind w:left="0" w:leftChars="0" w:right="0" w:rightChars="0" w:firstLine="400" w:firstLineChars="0"/>
        <w:textAlignment w:val="auto"/>
        <w:rPr>
          <w:rFonts w:hint="eastAsia" w:ascii="Arial" w:hAnsi="Arial" w:eastAsia="宋体"/>
          <w:b w:val="0"/>
          <w:bCs w:val="0"/>
          <w:color w:val="auto"/>
          <w:sz w:val="22"/>
          <w:szCs w:val="22"/>
        </w:rPr>
      </w:pPr>
      <w:r>
        <w:rPr>
          <w:rFonts w:hint="eastAsia" w:ascii="Arial" w:hAnsi="Arial" w:eastAsia="宋体"/>
          <w:b w:val="0"/>
          <w:bCs w:val="0"/>
          <w:color w:val="auto"/>
          <w:sz w:val="22"/>
          <w:szCs w:val="22"/>
        </w:rPr>
        <w:t>居家适老化改造聚焦老年人安全、健康等功能性需求，选择适配性产品，组成不同场景居家环境的产品服务包，包括地面、 墙体、居室、厨房间、卫生间等施工改造服务，围绕“如厕洗澡 安全，室内行走便利，居家环境改善，智能监测跟进，辅助器具适配”五个方面功能，提升老年人生活自理能力和居家生活品质。</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360" w:lineRule="auto"/>
        <w:ind w:left="400" w:leftChars="0" w:right="0" w:rightChars="0"/>
        <w:textAlignment w:val="auto"/>
        <w:rPr>
          <w:rFonts w:hint="eastAsia" w:ascii="Arial" w:hAnsi="Arial" w:eastAsia="宋体"/>
          <w:b w:val="0"/>
          <w:bCs w:val="0"/>
          <w:color w:val="auto"/>
          <w:sz w:val="22"/>
          <w:szCs w:val="22"/>
        </w:rPr>
      </w:pPr>
      <w:r>
        <w:rPr>
          <w:rFonts w:hint="eastAsia" w:ascii="Arial" w:hAnsi="Arial" w:eastAsia="宋体"/>
          <w:b/>
          <w:bCs/>
          <w:color w:val="auto"/>
          <w:sz w:val="22"/>
          <w:szCs w:val="22"/>
          <w:lang w:eastAsia="zh-CN"/>
        </w:rPr>
        <w:t>（</w:t>
      </w:r>
      <w:r>
        <w:rPr>
          <w:rFonts w:hint="eastAsia" w:ascii="Arial" w:hAnsi="Arial" w:eastAsia="宋体"/>
          <w:b/>
          <w:bCs/>
          <w:color w:val="auto"/>
          <w:sz w:val="22"/>
          <w:szCs w:val="22"/>
          <w:lang w:val="en-US" w:eastAsia="zh-CN"/>
        </w:rPr>
        <w:t>1</w:t>
      </w:r>
      <w:r>
        <w:rPr>
          <w:rFonts w:hint="eastAsia" w:ascii="Arial" w:hAnsi="Arial" w:eastAsia="宋体"/>
          <w:b/>
          <w:bCs/>
          <w:color w:val="auto"/>
          <w:sz w:val="22"/>
          <w:szCs w:val="22"/>
          <w:lang w:eastAsia="zh-CN"/>
        </w:rPr>
        <w:t>）</w:t>
      </w:r>
      <w:r>
        <w:rPr>
          <w:rFonts w:hint="eastAsia" w:ascii="Arial" w:hAnsi="Arial" w:eastAsia="宋体"/>
          <w:b/>
          <w:bCs/>
          <w:color w:val="auto"/>
          <w:sz w:val="22"/>
          <w:szCs w:val="22"/>
        </w:rPr>
        <w:t>如厕洗澡安全。</w:t>
      </w:r>
      <w:r>
        <w:rPr>
          <w:rFonts w:hint="eastAsia" w:ascii="Arial" w:hAnsi="Arial" w:eastAsia="宋体"/>
          <w:b w:val="0"/>
          <w:bCs w:val="0"/>
          <w:color w:val="auto"/>
          <w:sz w:val="22"/>
          <w:szCs w:val="22"/>
        </w:rPr>
        <w:t>卫生间、浴室地面防滑处理，配备坐便器、洗澡椅，安装扶手等，降低意外风险。</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360" w:lineRule="auto"/>
        <w:ind w:left="400" w:leftChars="0" w:right="0" w:rightChars="0"/>
        <w:textAlignment w:val="auto"/>
        <w:rPr>
          <w:rFonts w:hint="eastAsia" w:ascii="Arial" w:hAnsi="Arial" w:eastAsia="宋体"/>
          <w:b w:val="0"/>
          <w:bCs w:val="0"/>
          <w:color w:val="auto"/>
          <w:sz w:val="22"/>
          <w:szCs w:val="22"/>
        </w:rPr>
      </w:pPr>
      <w:r>
        <w:rPr>
          <w:rFonts w:hint="eastAsia" w:ascii="Arial" w:hAnsi="Arial" w:eastAsia="宋体"/>
          <w:b/>
          <w:bCs/>
          <w:color w:val="auto"/>
          <w:sz w:val="22"/>
          <w:szCs w:val="22"/>
          <w:lang w:eastAsia="zh-CN"/>
        </w:rPr>
        <w:t>（</w:t>
      </w:r>
      <w:r>
        <w:rPr>
          <w:rFonts w:hint="eastAsia" w:ascii="Arial" w:hAnsi="Arial" w:eastAsia="宋体"/>
          <w:b/>
          <w:bCs/>
          <w:color w:val="auto"/>
          <w:sz w:val="22"/>
          <w:szCs w:val="22"/>
          <w:lang w:val="en-US" w:eastAsia="zh-CN"/>
        </w:rPr>
        <w:t>2</w:t>
      </w:r>
      <w:r>
        <w:rPr>
          <w:rFonts w:hint="eastAsia" w:ascii="Arial" w:hAnsi="Arial" w:eastAsia="宋体"/>
          <w:b/>
          <w:bCs/>
          <w:color w:val="auto"/>
          <w:sz w:val="22"/>
          <w:szCs w:val="22"/>
          <w:lang w:eastAsia="zh-CN"/>
        </w:rPr>
        <w:t>）</w:t>
      </w:r>
      <w:r>
        <w:rPr>
          <w:rFonts w:hint="eastAsia" w:ascii="Arial" w:hAnsi="Arial" w:eastAsia="宋体"/>
          <w:b/>
          <w:bCs/>
          <w:color w:val="auto"/>
          <w:sz w:val="22"/>
          <w:szCs w:val="22"/>
        </w:rPr>
        <w:t>室内行走便利。</w:t>
      </w:r>
      <w:r>
        <w:rPr>
          <w:rFonts w:hint="eastAsia" w:ascii="Arial" w:hAnsi="Arial" w:eastAsia="宋体"/>
          <w:b w:val="0"/>
          <w:bCs w:val="0"/>
          <w:color w:val="auto"/>
          <w:sz w:val="22"/>
          <w:szCs w:val="22"/>
        </w:rPr>
        <w:t>出入通道无障碍改造、室内墙体安装扶手（抓杆）、加装夜间照明装置等，便于老人行走。</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360" w:lineRule="auto"/>
        <w:ind w:left="400" w:leftChars="0" w:right="0" w:rightChars="0"/>
        <w:textAlignment w:val="auto"/>
        <w:rPr>
          <w:rFonts w:hint="eastAsia" w:ascii="Arial" w:hAnsi="Arial" w:eastAsia="宋体"/>
          <w:b w:val="0"/>
          <w:bCs w:val="0"/>
          <w:color w:val="auto"/>
          <w:sz w:val="22"/>
          <w:szCs w:val="22"/>
        </w:rPr>
      </w:pPr>
      <w:r>
        <w:rPr>
          <w:rFonts w:hint="eastAsia" w:ascii="Arial" w:hAnsi="Arial" w:eastAsia="宋体"/>
          <w:b/>
          <w:bCs/>
          <w:color w:val="auto"/>
          <w:sz w:val="22"/>
          <w:szCs w:val="22"/>
          <w:lang w:eastAsia="zh-CN"/>
        </w:rPr>
        <w:t>（</w:t>
      </w:r>
      <w:r>
        <w:rPr>
          <w:rFonts w:hint="eastAsia" w:ascii="Arial" w:hAnsi="Arial" w:eastAsia="宋体"/>
          <w:b/>
          <w:bCs/>
          <w:color w:val="auto"/>
          <w:sz w:val="22"/>
          <w:szCs w:val="22"/>
          <w:lang w:val="en-US" w:eastAsia="zh-CN"/>
        </w:rPr>
        <w:t>3</w:t>
      </w:r>
      <w:r>
        <w:rPr>
          <w:rFonts w:hint="eastAsia" w:ascii="Arial" w:hAnsi="Arial" w:eastAsia="宋体"/>
          <w:b/>
          <w:bCs/>
          <w:color w:val="auto"/>
          <w:sz w:val="22"/>
          <w:szCs w:val="22"/>
          <w:lang w:eastAsia="zh-CN"/>
        </w:rPr>
        <w:t>）</w:t>
      </w:r>
      <w:r>
        <w:rPr>
          <w:rFonts w:hint="eastAsia" w:ascii="Arial" w:hAnsi="Arial" w:eastAsia="宋体"/>
          <w:b/>
          <w:bCs/>
          <w:color w:val="auto"/>
          <w:sz w:val="22"/>
          <w:szCs w:val="22"/>
        </w:rPr>
        <w:t>居家环境改善。</w:t>
      </w:r>
      <w:r>
        <w:rPr>
          <w:rFonts w:hint="eastAsia" w:ascii="Arial" w:hAnsi="Arial" w:eastAsia="宋体"/>
          <w:b w:val="0"/>
          <w:bCs w:val="0"/>
          <w:color w:val="auto"/>
          <w:sz w:val="22"/>
          <w:szCs w:val="22"/>
        </w:rPr>
        <w:t>对锈蚀水管、老化裸露用电线路改造等，改善居住环境。</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0" w:line="360" w:lineRule="auto"/>
        <w:ind w:left="400" w:leftChars="0" w:right="0" w:rightChars="0"/>
        <w:jc w:val="both"/>
        <w:textAlignment w:val="auto"/>
        <w:outlineLvl w:val="9"/>
        <w:rPr>
          <w:rFonts w:hint="eastAsia" w:ascii="Arial" w:hAnsi="Arial" w:eastAsia="宋体" w:cs="Times New Roman"/>
          <w:b w:val="0"/>
          <w:bCs w:val="0"/>
          <w:color w:val="auto"/>
          <w:sz w:val="22"/>
          <w:szCs w:val="22"/>
          <w:lang w:val="en-US" w:eastAsia="zh-CN"/>
        </w:rPr>
      </w:pPr>
      <w:r>
        <w:rPr>
          <w:rFonts w:hint="eastAsia" w:ascii="Arial" w:hAnsi="Arial" w:eastAsia="宋体"/>
          <w:b/>
          <w:bCs/>
          <w:color w:val="auto"/>
          <w:sz w:val="22"/>
          <w:szCs w:val="22"/>
          <w:lang w:eastAsia="zh-CN"/>
        </w:rPr>
        <w:t>（</w:t>
      </w:r>
      <w:r>
        <w:rPr>
          <w:rFonts w:hint="eastAsia" w:ascii="Arial" w:hAnsi="Arial" w:eastAsia="宋体"/>
          <w:b/>
          <w:bCs/>
          <w:color w:val="auto"/>
          <w:sz w:val="22"/>
          <w:szCs w:val="22"/>
          <w:lang w:val="en-US" w:eastAsia="zh-CN"/>
        </w:rPr>
        <w:t>4</w:t>
      </w:r>
      <w:r>
        <w:rPr>
          <w:rFonts w:hint="eastAsia" w:ascii="Arial" w:hAnsi="Arial" w:eastAsia="宋体"/>
          <w:b/>
          <w:bCs/>
          <w:color w:val="auto"/>
          <w:sz w:val="22"/>
          <w:szCs w:val="22"/>
          <w:lang w:eastAsia="zh-CN"/>
        </w:rPr>
        <w:t>）</w:t>
      </w:r>
      <w:r>
        <w:rPr>
          <w:rFonts w:hint="eastAsia" w:ascii="Arial" w:hAnsi="Arial" w:eastAsia="宋体"/>
          <w:b/>
          <w:bCs/>
          <w:color w:val="auto"/>
          <w:sz w:val="22"/>
          <w:szCs w:val="22"/>
        </w:rPr>
        <w:t>智能监测跟进。</w:t>
      </w:r>
      <w:r>
        <w:rPr>
          <w:rFonts w:hint="eastAsia" w:ascii="Arial" w:hAnsi="Arial" w:eastAsia="宋体"/>
          <w:b w:val="0"/>
          <w:bCs w:val="0"/>
          <w:color w:val="auto"/>
          <w:sz w:val="22"/>
          <w:szCs w:val="22"/>
        </w:rPr>
        <w:t>安装物联网门磁监测系统、紧急呼叫系统、燃气监测报警器</w:t>
      </w:r>
      <w:r>
        <w:rPr>
          <w:rFonts w:hint="eastAsia" w:ascii="Arial" w:hAnsi="Arial" w:eastAsia="宋体" w:cs="Times New Roman"/>
          <w:b/>
          <w:bCs/>
          <w:color w:val="auto"/>
          <w:sz w:val="22"/>
          <w:szCs w:val="22"/>
          <w:lang w:val="en-US" w:eastAsia="zh-CN"/>
        </w:rPr>
        <w:t>等</w:t>
      </w:r>
      <w:r>
        <w:rPr>
          <w:rFonts w:hint="eastAsia" w:ascii="Arial" w:hAnsi="Arial" w:eastAsia="宋体" w:cs="Times New Roman"/>
          <w:b w:val="0"/>
          <w:bCs w:val="0"/>
          <w:color w:val="auto"/>
          <w:sz w:val="22"/>
          <w:szCs w:val="22"/>
          <w:lang w:val="en-US" w:eastAsia="zh-CN"/>
        </w:rPr>
        <w:t>，做好老年人安全监护。</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0" w:line="360" w:lineRule="auto"/>
        <w:ind w:left="400" w:leftChars="0" w:right="0" w:rightChars="0"/>
        <w:jc w:val="both"/>
        <w:textAlignment w:val="auto"/>
        <w:outlineLvl w:val="9"/>
        <w:rPr>
          <w:rFonts w:hint="default" w:ascii="Arial" w:hAnsi="Arial" w:eastAsia="宋体" w:cs="Times New Roman"/>
          <w:b w:val="0"/>
          <w:bCs w:val="0"/>
          <w:color w:val="auto"/>
          <w:sz w:val="22"/>
          <w:szCs w:val="22"/>
          <w:lang w:val="en-US" w:eastAsia="zh-CN"/>
        </w:rPr>
      </w:pPr>
      <w:r>
        <w:rPr>
          <w:rFonts w:hint="eastAsia" w:ascii="Arial" w:hAnsi="Arial" w:eastAsia="宋体" w:cs="Times New Roman"/>
          <w:b/>
          <w:bCs/>
          <w:color w:val="auto"/>
          <w:sz w:val="22"/>
          <w:szCs w:val="22"/>
          <w:lang w:val="en-US" w:eastAsia="zh-CN"/>
        </w:rPr>
        <w:t>（5）辅助器具适配。</w:t>
      </w:r>
      <w:r>
        <w:rPr>
          <w:rFonts w:hint="eastAsia" w:ascii="Arial" w:hAnsi="Arial" w:eastAsia="宋体" w:cs="Times New Roman"/>
          <w:b w:val="0"/>
          <w:bCs w:val="0"/>
          <w:color w:val="auto"/>
          <w:sz w:val="22"/>
          <w:szCs w:val="22"/>
          <w:lang w:val="en-US" w:eastAsia="zh-CN"/>
        </w:rPr>
        <w:t>适配康复辅助器具等，补偿缺失的生理功能，适应居家生活。具体详</w:t>
      </w:r>
      <w:r>
        <w:rPr>
          <w:rFonts w:hint="eastAsia" w:ascii="Arial" w:hAnsi="Arial" w:eastAsia="宋体"/>
          <w:b w:val="0"/>
          <w:bCs w:val="0"/>
          <w:color w:val="auto"/>
          <w:sz w:val="22"/>
          <w:szCs w:val="22"/>
        </w:rPr>
        <w:t>见</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0" w:line="360" w:lineRule="auto"/>
        <w:ind w:right="0" w:rightChars="0"/>
        <w:jc w:val="both"/>
        <w:textAlignment w:val="auto"/>
        <w:outlineLvl w:val="9"/>
        <w:rPr>
          <w:rFonts w:hint="eastAsia" w:ascii="Arial" w:hAnsi="Arial" w:eastAsia="宋体" w:cs="Times New Roman"/>
          <w:b w:val="0"/>
          <w:bCs w:val="0"/>
          <w:color w:val="auto"/>
          <w:sz w:val="22"/>
          <w:szCs w:val="22"/>
          <w:lang w:val="en-US" w:eastAsia="zh-CN"/>
        </w:rPr>
      </w:pPr>
      <w:r>
        <w:rPr>
          <w:rFonts w:hint="eastAsia" w:ascii="Arial" w:hAnsi="Arial" w:eastAsia="宋体" w:cs="Times New Roman"/>
          <w:b w:val="0"/>
          <w:bCs w:val="0"/>
          <w:color w:val="auto"/>
          <w:sz w:val="22"/>
          <w:szCs w:val="22"/>
          <w:lang w:val="en-US" w:eastAsia="zh-CN"/>
        </w:rPr>
        <w:t>采购清单。</w:t>
      </w:r>
    </w:p>
    <w:p>
      <w:pPr>
        <w:keepNext w:val="0"/>
        <w:keepLines w:val="0"/>
        <w:pageBreakBefore w:val="0"/>
        <w:widowControl w:val="0"/>
        <w:numPr>
          <w:ilvl w:val="0"/>
          <w:numId w:val="2"/>
        </w:numPr>
        <w:kinsoku/>
        <w:wordWrap/>
        <w:overflowPunct/>
        <w:topLinePunct w:val="0"/>
        <w:autoSpaceDE/>
        <w:autoSpaceDN/>
        <w:bidi w:val="0"/>
        <w:adjustRightInd/>
        <w:snapToGrid w:val="0"/>
        <w:spacing w:before="0" w:after="0" w:line="360" w:lineRule="auto"/>
        <w:ind w:left="0" w:leftChars="0" w:right="0" w:rightChars="0" w:firstLine="400" w:firstLineChars="0"/>
        <w:textAlignment w:val="auto"/>
        <w:rPr>
          <w:rFonts w:hint="eastAsia" w:ascii="Arial" w:hAnsi="Arial" w:eastAsia="宋体"/>
          <w:b w:val="0"/>
          <w:bCs w:val="0"/>
          <w:color w:val="auto"/>
          <w:sz w:val="22"/>
          <w:szCs w:val="22"/>
        </w:rPr>
      </w:pPr>
      <w:r>
        <w:rPr>
          <w:rFonts w:hint="eastAsia" w:ascii="Arial" w:hAnsi="Arial" w:eastAsia="宋体"/>
          <w:b w:val="0"/>
          <w:bCs w:val="0"/>
          <w:color w:val="auto"/>
          <w:sz w:val="22"/>
          <w:szCs w:val="22"/>
        </w:rPr>
        <w:t>实施对象可根据实际需求选择基础改造服务包和拓展改造服务包的部分项目（具体内容见下表），</w:t>
      </w:r>
      <w:r>
        <w:rPr>
          <w:rFonts w:hint="eastAsia" w:ascii="Arial" w:hAnsi="Arial" w:eastAsia="宋体"/>
          <w:b w:val="0"/>
          <w:bCs w:val="0"/>
          <w:color w:val="auto"/>
          <w:sz w:val="22"/>
          <w:szCs w:val="22"/>
          <w:lang w:val="en-US" w:eastAsia="zh-CN"/>
        </w:rPr>
        <w:t>中标人须</w:t>
      </w:r>
      <w:r>
        <w:rPr>
          <w:rFonts w:hint="eastAsia" w:ascii="Arial" w:hAnsi="Arial" w:eastAsia="宋体"/>
          <w:b w:val="0"/>
          <w:bCs w:val="0"/>
          <w:color w:val="auto"/>
          <w:sz w:val="22"/>
          <w:szCs w:val="22"/>
        </w:rPr>
        <w:t>分户建立居家适老化改造项目档案。基础改造服务包括前三项功能，共 8 条内容。拓展改造服务包在达到前三项功能的基础上，在补助标准内，可以自愿选择后两项功能，共12条内容。为满足不同老年人、不同居住环境要求，有条件的地方根据改造对象的意愿，也可开展局部或全屋适老化施工改造服务，政府补贴标</w:t>
      </w:r>
      <w:r>
        <w:rPr>
          <w:rFonts w:hint="eastAsia" w:ascii="Arial" w:hAnsi="Arial" w:eastAsia="宋体"/>
          <w:b w:val="0"/>
          <w:bCs w:val="0"/>
          <w:color w:val="auto"/>
          <w:sz w:val="22"/>
          <w:szCs w:val="22"/>
          <w:lang w:val="en-US" w:eastAsia="zh-CN"/>
        </w:rPr>
        <w:t>准10000</w:t>
      </w:r>
      <w:r>
        <w:rPr>
          <w:rFonts w:hint="eastAsia" w:ascii="Arial" w:hAnsi="Arial" w:eastAsia="宋体"/>
          <w:b w:val="0"/>
          <w:bCs w:val="0"/>
          <w:color w:val="auto"/>
          <w:sz w:val="22"/>
          <w:szCs w:val="22"/>
        </w:rPr>
        <w:t>元</w:t>
      </w:r>
      <w:r>
        <w:rPr>
          <w:rFonts w:hint="eastAsia" w:ascii="Arial" w:hAnsi="Arial" w:eastAsia="宋体"/>
          <w:b w:val="0"/>
          <w:bCs w:val="0"/>
          <w:color w:val="auto"/>
          <w:sz w:val="22"/>
          <w:szCs w:val="22"/>
          <w:lang w:val="en-US" w:eastAsia="zh-CN"/>
        </w:rPr>
        <w:t>/户</w:t>
      </w:r>
      <w:r>
        <w:rPr>
          <w:rFonts w:hint="eastAsia" w:ascii="Arial" w:hAnsi="Arial" w:eastAsia="宋体"/>
          <w:b w:val="0"/>
          <w:bCs w:val="0"/>
          <w:color w:val="auto"/>
          <w:sz w:val="22"/>
          <w:szCs w:val="22"/>
        </w:rPr>
        <w:t>（包括上门评估、产品设备、工程施工、售后服务、</w:t>
      </w:r>
      <w:r>
        <w:rPr>
          <w:rFonts w:hint="eastAsia" w:ascii="Arial" w:hAnsi="Arial" w:eastAsia="宋体"/>
          <w:b w:val="0"/>
          <w:bCs w:val="0"/>
          <w:color w:val="auto"/>
          <w:sz w:val="22"/>
          <w:szCs w:val="22"/>
          <w:lang w:val="en-US" w:eastAsia="zh-CN"/>
        </w:rPr>
        <w:t>代理费、结算费、</w:t>
      </w:r>
      <w:r>
        <w:rPr>
          <w:rFonts w:hint="eastAsia" w:ascii="Arial" w:hAnsi="Arial" w:eastAsia="宋体"/>
          <w:b w:val="0"/>
          <w:bCs w:val="0"/>
          <w:color w:val="auto"/>
          <w:sz w:val="22"/>
          <w:szCs w:val="22"/>
        </w:rPr>
        <w:t>验收等费用），改造低于政府补贴标</w:t>
      </w:r>
      <w:r>
        <w:rPr>
          <w:rFonts w:hint="eastAsia" w:ascii="Arial" w:hAnsi="Arial" w:eastAsia="宋体"/>
          <w:b w:val="0"/>
          <w:bCs w:val="0"/>
          <w:color w:val="auto"/>
          <w:sz w:val="22"/>
          <w:szCs w:val="22"/>
          <w:lang w:val="en-US" w:eastAsia="zh-CN"/>
        </w:rPr>
        <w:t>准</w:t>
      </w:r>
      <w:r>
        <w:rPr>
          <w:rFonts w:hint="eastAsia" w:ascii="Arial" w:hAnsi="Arial" w:eastAsia="宋体"/>
          <w:b w:val="0"/>
          <w:bCs w:val="0"/>
          <w:color w:val="auto"/>
          <w:sz w:val="22"/>
          <w:szCs w:val="22"/>
        </w:rPr>
        <w:t>的家庭按实结算，超过政府补贴标</w:t>
      </w:r>
      <w:r>
        <w:rPr>
          <w:rFonts w:hint="eastAsia" w:ascii="Arial" w:hAnsi="Arial" w:eastAsia="宋体"/>
          <w:b w:val="0"/>
          <w:bCs w:val="0"/>
          <w:color w:val="auto"/>
          <w:sz w:val="22"/>
          <w:szCs w:val="22"/>
          <w:lang w:val="en-US" w:eastAsia="zh-CN"/>
        </w:rPr>
        <w:t>准</w:t>
      </w:r>
      <w:r>
        <w:rPr>
          <w:rFonts w:hint="eastAsia" w:ascii="Arial" w:hAnsi="Arial" w:eastAsia="宋体"/>
          <w:b w:val="0"/>
          <w:bCs w:val="0"/>
          <w:color w:val="auto"/>
          <w:sz w:val="22"/>
          <w:szCs w:val="22"/>
        </w:rPr>
        <w:t>的超过部分由改造家庭自行承担。</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360" w:lineRule="auto"/>
        <w:ind w:leftChars="0" w:right="0" w:rightChars="0" w:firstLine="422" w:firstLineChars="200"/>
        <w:jc w:val="center"/>
        <w:textAlignment w:val="auto"/>
        <w:rPr>
          <w:rFonts w:hint="default" w:ascii="Arial" w:hAnsi="Arial" w:eastAsia="宋体" w:cs="Arial"/>
          <w:b/>
          <w:bCs/>
          <w:color w:val="auto"/>
          <w:w w:val="100"/>
          <w:sz w:val="21"/>
          <w:szCs w:val="21"/>
        </w:rPr>
      </w:pPr>
      <w:r>
        <w:rPr>
          <w:rFonts w:hint="default" w:ascii="Arial" w:hAnsi="Arial" w:eastAsia="宋体" w:cs="Arial"/>
          <w:b/>
          <w:bCs/>
          <w:color w:val="auto"/>
          <w:w w:val="100"/>
          <w:sz w:val="21"/>
          <w:szCs w:val="21"/>
        </w:rPr>
        <w:t>居家适老化改造需求表</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6145"/>
        <w:gridCol w:w="9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198"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firstLine="0" w:firstLineChars="0"/>
              <w:jc w:val="center"/>
              <w:textAlignment w:val="auto"/>
              <w:rPr>
                <w:rFonts w:hint="default" w:ascii="Arial" w:hAnsi="Arial" w:eastAsia="宋体" w:cs="Arial"/>
                <w:w w:val="100"/>
                <w:sz w:val="21"/>
                <w:szCs w:val="21"/>
              </w:rPr>
            </w:pPr>
            <w:r>
              <w:rPr>
                <w:rFonts w:hint="default" w:ascii="Arial" w:hAnsi="Arial" w:eastAsia="宋体" w:cs="Arial"/>
                <w:w w:val="100"/>
                <w:sz w:val="21"/>
                <w:szCs w:val="21"/>
              </w:rPr>
              <w:t>基础改造服务包（共 8 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063" w:type="dxa"/>
            <w:vMerge w:val="restart"/>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如厕洗澡安全</w:t>
            </w:r>
          </w:p>
        </w:tc>
        <w:tc>
          <w:tcPr>
            <w:tcW w:w="6145"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1.地面（地板）防滑处理</w:t>
            </w:r>
          </w:p>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地面（地板）防潮处理</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continue"/>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c>
          <w:tcPr>
            <w:tcW w:w="6145"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2.蹲坑加装坐便器</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continue"/>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c>
          <w:tcPr>
            <w:tcW w:w="6145"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3.浴室使用洗澡椅</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restart"/>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室内行走便利</w:t>
            </w:r>
          </w:p>
        </w:tc>
        <w:tc>
          <w:tcPr>
            <w:tcW w:w="6145"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4.室内通道、楼梯安装扶手</w:t>
            </w:r>
          </w:p>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卫生间、浴室安装扶手</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continue"/>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c>
          <w:tcPr>
            <w:tcW w:w="6145"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5.地面、门槛消除高低差无障碍改造</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restart"/>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居家环境改善</w:t>
            </w:r>
          </w:p>
        </w:tc>
        <w:tc>
          <w:tcPr>
            <w:tcW w:w="6145"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6.室内老化裸露用电线路改造</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continue"/>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c>
          <w:tcPr>
            <w:tcW w:w="614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7.加装夜间照明装置，提供夜晚行动（如：感应式或触控式小灯）</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continue"/>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c>
          <w:tcPr>
            <w:tcW w:w="6145" w:type="dxa"/>
            <w:tcBorders>
              <w:tl2br w:val="nil"/>
              <w:tr2bl w:val="nil"/>
            </w:tcBorders>
            <w:noWrap w:val="0"/>
            <w:vAlign w:val="center"/>
          </w:tcPr>
          <w:p>
            <w:pPr>
              <w:keepNext w:val="0"/>
              <w:keepLines w:val="0"/>
              <w:pageBreakBefore w:val="0"/>
              <w:tabs>
                <w:tab w:val="left" w:pos="869"/>
              </w:tabs>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8.更换锈蚀的水管更换适老化水龙头（加长或抽拉式龙头把手）</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198" w:type="dxa"/>
            <w:gridSpan w:val="3"/>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jc w:val="center"/>
              <w:textAlignment w:val="auto"/>
              <w:rPr>
                <w:rFonts w:hint="default" w:ascii="Arial" w:hAnsi="Arial" w:eastAsia="宋体" w:cs="Arial"/>
                <w:w w:val="100"/>
                <w:sz w:val="21"/>
                <w:szCs w:val="21"/>
              </w:rPr>
            </w:pPr>
            <w:r>
              <w:rPr>
                <w:rFonts w:hint="default" w:ascii="Arial" w:hAnsi="Arial" w:eastAsia="宋体" w:cs="Arial"/>
                <w:w w:val="100"/>
                <w:sz w:val="21"/>
                <w:szCs w:val="21"/>
              </w:rPr>
              <w:t>拓展改造服务包（共 12 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2063" w:type="dxa"/>
            <w:vMerge w:val="restart"/>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智能监测跟进</w:t>
            </w:r>
          </w:p>
        </w:tc>
        <w:tc>
          <w:tcPr>
            <w:tcW w:w="6145" w:type="dxa"/>
            <w:tcBorders>
              <w:tl2br w:val="nil"/>
              <w:tr2bl w:val="nil"/>
            </w:tcBorders>
            <w:noWrap w:val="0"/>
            <w:vAlign w:val="center"/>
          </w:tcPr>
          <w:p>
            <w:pPr>
              <w:keepNext w:val="0"/>
              <w:keepLines w:val="0"/>
              <w:pageBreakBefore w:val="0"/>
              <w:tabs>
                <w:tab w:val="left" w:pos="869"/>
              </w:tabs>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9.安装物联网门磁监测系统</w:t>
            </w:r>
          </w:p>
          <w:p>
            <w:pPr>
              <w:pStyle w:val="8"/>
              <w:keepNext w:val="0"/>
              <w:keepLines w:val="0"/>
              <w:pageBreakBefore w:val="0"/>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安装紧急呼叫系统</w:t>
            </w:r>
          </w:p>
          <w:p>
            <w:pPr>
              <w:pStyle w:val="8"/>
              <w:keepNext w:val="0"/>
              <w:keepLines w:val="0"/>
              <w:pageBreakBefore w:val="0"/>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安装燃气监测报警系统</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continue"/>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c>
          <w:tcPr>
            <w:tcW w:w="6145" w:type="dxa"/>
            <w:tcBorders>
              <w:tl2br w:val="nil"/>
              <w:tr2bl w:val="nil"/>
            </w:tcBorders>
            <w:noWrap w:val="0"/>
            <w:vAlign w:val="center"/>
          </w:tcPr>
          <w:p>
            <w:pPr>
              <w:keepNext w:val="0"/>
              <w:keepLines w:val="0"/>
              <w:pageBreakBefore w:val="0"/>
              <w:tabs>
                <w:tab w:val="left" w:pos="869"/>
              </w:tabs>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10.防走失手环</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如厕洗澡安全</w:t>
            </w:r>
          </w:p>
        </w:tc>
        <w:tc>
          <w:tcPr>
            <w:tcW w:w="6145" w:type="dxa"/>
            <w:tcBorders>
              <w:tl2br w:val="nil"/>
              <w:tr2bl w:val="nil"/>
            </w:tcBorders>
            <w:noWrap w:val="0"/>
            <w:vAlign w:val="center"/>
          </w:tcPr>
          <w:p>
            <w:pPr>
              <w:keepNext w:val="0"/>
              <w:keepLines w:val="0"/>
              <w:pageBreakBefore w:val="0"/>
              <w:tabs>
                <w:tab w:val="left" w:pos="869"/>
              </w:tabs>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11.老年人在床附近放置移动马桶或者便携式接尿器、插入式便器</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restart"/>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室内行走便利</w:t>
            </w:r>
          </w:p>
        </w:tc>
        <w:tc>
          <w:tcPr>
            <w:tcW w:w="6145" w:type="dxa"/>
            <w:tcBorders>
              <w:tl2br w:val="nil"/>
              <w:tr2bl w:val="nil"/>
            </w:tcBorders>
            <w:noWrap w:val="0"/>
            <w:vAlign w:val="center"/>
          </w:tcPr>
          <w:p>
            <w:pPr>
              <w:keepNext w:val="0"/>
              <w:keepLines w:val="0"/>
              <w:pageBreakBefore w:val="0"/>
              <w:tabs>
                <w:tab w:val="left" w:pos="869"/>
              </w:tabs>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12.门距宽度满足让老年人轮椅进出（80cm）</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continue"/>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c>
          <w:tcPr>
            <w:tcW w:w="6145" w:type="dxa"/>
            <w:tcBorders>
              <w:tl2br w:val="nil"/>
              <w:tr2bl w:val="nil"/>
            </w:tcBorders>
            <w:noWrap w:val="0"/>
            <w:vAlign w:val="center"/>
          </w:tcPr>
          <w:p>
            <w:pPr>
              <w:keepNext w:val="0"/>
              <w:keepLines w:val="0"/>
              <w:pageBreakBefore w:val="0"/>
              <w:tabs>
                <w:tab w:val="left" w:pos="869"/>
              </w:tabs>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13.门把采用 T 形把手</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continue"/>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c>
          <w:tcPr>
            <w:tcW w:w="6145" w:type="dxa"/>
            <w:tcBorders>
              <w:tl2br w:val="nil"/>
              <w:tr2bl w:val="nil"/>
            </w:tcBorders>
            <w:noWrap w:val="0"/>
            <w:vAlign w:val="center"/>
          </w:tcPr>
          <w:p>
            <w:pPr>
              <w:keepNext w:val="0"/>
              <w:keepLines w:val="0"/>
              <w:pageBreakBefore w:val="0"/>
              <w:tabs>
                <w:tab w:val="left" w:pos="869"/>
              </w:tabs>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14.上下床能安全移动（安装床边起身扶手）</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continue"/>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c>
          <w:tcPr>
            <w:tcW w:w="6145" w:type="dxa"/>
            <w:tcBorders>
              <w:tl2br w:val="nil"/>
              <w:tr2bl w:val="nil"/>
            </w:tcBorders>
            <w:noWrap w:val="0"/>
            <w:vAlign w:val="center"/>
          </w:tcPr>
          <w:p>
            <w:pPr>
              <w:keepNext w:val="0"/>
              <w:keepLines w:val="0"/>
              <w:pageBreakBefore w:val="0"/>
              <w:tabs>
                <w:tab w:val="left" w:pos="869"/>
              </w:tabs>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15.将厨房操作台改造为升降橱柜，便于轮椅进出</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restart"/>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居家环境改善</w:t>
            </w:r>
          </w:p>
        </w:tc>
        <w:tc>
          <w:tcPr>
            <w:tcW w:w="6145" w:type="dxa"/>
            <w:tcBorders>
              <w:tl2br w:val="nil"/>
              <w:tr2bl w:val="nil"/>
            </w:tcBorders>
            <w:noWrap w:val="0"/>
            <w:vAlign w:val="center"/>
          </w:tcPr>
          <w:p>
            <w:pPr>
              <w:keepNext w:val="0"/>
              <w:keepLines w:val="0"/>
              <w:pageBreakBefore w:val="0"/>
              <w:tabs>
                <w:tab w:val="left" w:pos="869"/>
              </w:tabs>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16.室内墙面（吊顶）严重脱落，灰暗需要粉刷</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2063" w:type="dxa"/>
            <w:vMerge w:val="continue"/>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c>
          <w:tcPr>
            <w:tcW w:w="6145" w:type="dxa"/>
            <w:tcBorders>
              <w:tl2br w:val="nil"/>
              <w:tr2bl w:val="nil"/>
            </w:tcBorders>
            <w:noWrap w:val="0"/>
            <w:vAlign w:val="center"/>
          </w:tcPr>
          <w:p>
            <w:pPr>
              <w:keepNext w:val="0"/>
              <w:keepLines w:val="0"/>
              <w:pageBreakBefore w:val="0"/>
              <w:tabs>
                <w:tab w:val="left" w:pos="869"/>
              </w:tabs>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17.双控电灯开关、插座位置安装合理，有明显的标识（如：开关外环有荧光贴条）</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2063" w:type="dxa"/>
            <w:vMerge w:val="continue"/>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c>
          <w:tcPr>
            <w:tcW w:w="6145" w:type="dxa"/>
            <w:tcBorders>
              <w:tl2br w:val="nil"/>
              <w:tr2bl w:val="nil"/>
            </w:tcBorders>
            <w:noWrap w:val="0"/>
            <w:vAlign w:val="center"/>
          </w:tcPr>
          <w:p>
            <w:pPr>
              <w:keepNext w:val="0"/>
              <w:keepLines w:val="0"/>
              <w:pageBreakBefore w:val="0"/>
              <w:numPr>
                <w:ilvl w:val="0"/>
                <w:numId w:val="3"/>
              </w:numPr>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适老化床头柜（放置手电）</w:t>
            </w:r>
          </w:p>
          <w:p>
            <w:pPr>
              <w:keepNext w:val="0"/>
              <w:keepLines w:val="0"/>
              <w:pageBreakBefore w:val="0"/>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适老化衣柜方便老年人储藏衣物</w:t>
            </w:r>
          </w:p>
        </w:tc>
        <w:tc>
          <w:tcPr>
            <w:tcW w:w="99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continue"/>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c>
          <w:tcPr>
            <w:tcW w:w="6145" w:type="dxa"/>
            <w:tcBorders>
              <w:tl2br w:val="nil"/>
              <w:tr2bl w:val="nil"/>
            </w:tcBorders>
            <w:noWrap w:val="0"/>
            <w:vAlign w:val="center"/>
          </w:tcPr>
          <w:p>
            <w:pPr>
              <w:keepNext w:val="0"/>
              <w:keepLines w:val="0"/>
              <w:pageBreakBefore w:val="0"/>
              <w:tabs>
                <w:tab w:val="left" w:pos="869"/>
              </w:tabs>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19.家具及墙壁做特殊防护设计（如：铺设软布、转角处有装上保护装置）</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restart"/>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辅助器具适配</w:t>
            </w:r>
          </w:p>
        </w:tc>
        <w:tc>
          <w:tcPr>
            <w:tcW w:w="6145" w:type="dxa"/>
            <w:tcBorders>
              <w:tl2br w:val="nil"/>
              <w:tr2bl w:val="nil"/>
            </w:tcBorders>
            <w:noWrap w:val="0"/>
            <w:vAlign w:val="center"/>
          </w:tcPr>
          <w:p>
            <w:pPr>
              <w:keepNext w:val="0"/>
              <w:keepLines w:val="0"/>
              <w:pageBreakBefore w:val="0"/>
              <w:tabs>
                <w:tab w:val="left" w:pos="869"/>
              </w:tabs>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20.康复辅助器</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continue"/>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c>
          <w:tcPr>
            <w:tcW w:w="6145" w:type="dxa"/>
            <w:tcBorders>
              <w:tl2br w:val="nil"/>
              <w:tr2bl w:val="nil"/>
            </w:tcBorders>
            <w:noWrap w:val="0"/>
            <w:vAlign w:val="center"/>
          </w:tcPr>
          <w:p>
            <w:pPr>
              <w:keepNext w:val="0"/>
              <w:keepLines w:val="0"/>
              <w:pageBreakBefore w:val="0"/>
              <w:tabs>
                <w:tab w:val="left" w:pos="869"/>
              </w:tabs>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助行辅助①助行器②拐杖③轮椅</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063" w:type="dxa"/>
            <w:vMerge w:val="continue"/>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c>
          <w:tcPr>
            <w:tcW w:w="6145" w:type="dxa"/>
            <w:tcBorders>
              <w:tl2br w:val="nil"/>
              <w:tr2bl w:val="nil"/>
            </w:tcBorders>
            <w:noWrap w:val="0"/>
            <w:vAlign w:val="center"/>
          </w:tcPr>
          <w:p>
            <w:pPr>
              <w:keepNext w:val="0"/>
              <w:keepLines w:val="0"/>
              <w:pageBreakBefore w:val="0"/>
              <w:tabs>
                <w:tab w:val="left" w:pos="869"/>
              </w:tabs>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如厕辅助①坐便器②扶手</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3" w:type="dxa"/>
            <w:vMerge w:val="continue"/>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c>
          <w:tcPr>
            <w:tcW w:w="6145" w:type="dxa"/>
            <w:tcBorders>
              <w:tl2br w:val="nil"/>
              <w:tr2bl w:val="nil"/>
            </w:tcBorders>
            <w:noWrap w:val="0"/>
            <w:vAlign w:val="center"/>
          </w:tcPr>
          <w:p>
            <w:pPr>
              <w:keepNext w:val="0"/>
              <w:keepLines w:val="0"/>
              <w:pageBreakBefore w:val="0"/>
              <w:tabs>
                <w:tab w:val="left" w:pos="869"/>
              </w:tabs>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洗浴辅助①洗澡床②扶手</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2063" w:type="dxa"/>
            <w:vMerge w:val="continue"/>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c>
          <w:tcPr>
            <w:tcW w:w="6145" w:type="dxa"/>
            <w:tcBorders>
              <w:tl2br w:val="nil"/>
              <w:tr2bl w:val="nil"/>
            </w:tcBorders>
            <w:noWrap w:val="0"/>
            <w:vAlign w:val="center"/>
          </w:tcPr>
          <w:p>
            <w:pPr>
              <w:keepNext w:val="0"/>
              <w:keepLines w:val="0"/>
              <w:pageBreakBefore w:val="0"/>
              <w:tabs>
                <w:tab w:val="left" w:pos="869"/>
              </w:tabs>
              <w:kinsoku/>
              <w:wordWrap/>
              <w:overflowPunct/>
              <w:topLinePunct w:val="0"/>
              <w:autoSpaceDE/>
              <w:autoSpaceDN/>
              <w:bidi w:val="0"/>
              <w:adjustRightInd/>
              <w:snapToGrid/>
              <w:spacing w:line="400" w:lineRule="exact"/>
              <w:ind w:left="0" w:firstLine="0" w:firstLineChars="0"/>
              <w:textAlignment w:val="auto"/>
              <w:rPr>
                <w:rFonts w:hint="default" w:ascii="Arial" w:hAnsi="Arial" w:eastAsia="宋体" w:cs="Arial"/>
                <w:w w:val="100"/>
                <w:sz w:val="21"/>
                <w:szCs w:val="21"/>
              </w:rPr>
            </w:pPr>
            <w:r>
              <w:rPr>
                <w:rFonts w:hint="default" w:ascii="Arial" w:hAnsi="Arial" w:eastAsia="宋体" w:cs="Arial"/>
                <w:w w:val="100"/>
                <w:sz w:val="21"/>
                <w:szCs w:val="21"/>
              </w:rPr>
              <w:t>照护辅助①护理床②被褥疮③床边桌④移位枕</w:t>
            </w:r>
          </w:p>
        </w:tc>
        <w:tc>
          <w:tcPr>
            <w:tcW w:w="990" w:type="dxa"/>
            <w:tcBorders>
              <w:tl2br w:val="nil"/>
              <w:tr2bl w:val="nil"/>
            </w:tcBorders>
            <w:noWrap w:val="0"/>
            <w:vAlign w:val="center"/>
          </w:tcPr>
          <w:p>
            <w:pPr>
              <w:pStyle w:val="181"/>
              <w:keepNext w:val="0"/>
              <w:keepLines w:val="0"/>
              <w:pageBreakBefore w:val="0"/>
              <w:kinsoku/>
              <w:wordWrap/>
              <w:overflowPunct/>
              <w:topLinePunct w:val="0"/>
              <w:autoSpaceDE/>
              <w:autoSpaceDN/>
              <w:bidi w:val="0"/>
              <w:adjustRightInd/>
              <w:snapToGrid/>
              <w:spacing w:after="0" w:line="400" w:lineRule="exact"/>
              <w:ind w:left="0" w:firstLine="0" w:firstLineChars="0"/>
              <w:textAlignment w:val="auto"/>
              <w:rPr>
                <w:rFonts w:hint="default" w:ascii="Arial" w:hAnsi="Arial" w:eastAsia="宋体" w:cs="Arial"/>
                <w:w w:val="100"/>
                <w:sz w:val="21"/>
                <w:szCs w:val="21"/>
              </w:rPr>
            </w:pPr>
          </w:p>
        </w:tc>
      </w:tr>
    </w:tbl>
    <w:p>
      <w:pPr>
        <w:pStyle w:val="4"/>
        <w:jc w:val="both"/>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center"/>
        <w:textAlignment w:val="auto"/>
        <w:rPr>
          <w:rFonts w:hint="eastAsia" w:ascii="Arial" w:hAnsi="Arial" w:eastAsia="宋体"/>
          <w:b w:val="0"/>
          <w:bCs w:val="0"/>
          <w:color w:val="auto"/>
          <w:sz w:val="24"/>
          <w:szCs w:val="24"/>
        </w:rPr>
      </w:pPr>
      <w:r>
        <w:rPr>
          <w:rFonts w:hint="eastAsia" w:ascii="Arial" w:hAnsi="Arial" w:eastAsia="宋体"/>
          <w:b w:val="0"/>
          <w:bCs w:val="0"/>
          <w:color w:val="auto"/>
          <w:sz w:val="24"/>
          <w:szCs w:val="24"/>
        </w:rPr>
        <w:t>适老化改造+适配产品清单</w:t>
      </w:r>
    </w:p>
    <w:tbl>
      <w:tblPr>
        <w:tblStyle w:val="34"/>
        <w:tblW w:w="924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555"/>
        <w:gridCol w:w="540"/>
        <w:gridCol w:w="1067"/>
        <w:gridCol w:w="3350"/>
        <w:gridCol w:w="582"/>
        <w:gridCol w:w="1185"/>
        <w:gridCol w:w="196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2" w:hRule="atLeast"/>
          <w:tblHeader/>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b/>
                <w:bCs/>
                <w:sz w:val="21"/>
                <w:szCs w:val="21"/>
              </w:rPr>
            </w:pPr>
            <w:r>
              <w:rPr>
                <w:rFonts w:hint="default" w:ascii="Arial" w:hAnsi="Arial" w:eastAsia="宋体" w:cs="Arial"/>
                <w:b/>
                <w:bCs/>
                <w:sz w:val="21"/>
                <w:szCs w:val="21"/>
              </w:rPr>
              <w:t>序号</w:t>
            </w:r>
          </w:p>
        </w:tc>
        <w:tc>
          <w:tcPr>
            <w:tcW w:w="54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b/>
                <w:bCs/>
                <w:sz w:val="21"/>
                <w:szCs w:val="21"/>
              </w:rPr>
            </w:pPr>
            <w:r>
              <w:rPr>
                <w:rFonts w:hint="default" w:ascii="Arial" w:hAnsi="Arial" w:eastAsia="宋体" w:cs="Arial"/>
                <w:b/>
                <w:bCs/>
                <w:sz w:val="21"/>
                <w:szCs w:val="21"/>
              </w:rPr>
              <w:t>类别</w:t>
            </w: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b/>
                <w:bCs/>
                <w:sz w:val="21"/>
                <w:szCs w:val="21"/>
              </w:rPr>
            </w:pPr>
            <w:r>
              <w:rPr>
                <w:rFonts w:hint="default" w:ascii="Arial" w:hAnsi="Arial" w:eastAsia="宋体" w:cs="Arial"/>
                <w:b/>
                <w:bCs/>
                <w:sz w:val="21"/>
                <w:szCs w:val="21"/>
              </w:rPr>
              <w:t>改造内容</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b/>
                <w:bCs/>
                <w:sz w:val="21"/>
                <w:szCs w:val="21"/>
              </w:rPr>
            </w:pPr>
            <w:r>
              <w:rPr>
                <w:rFonts w:hint="default" w:ascii="Arial" w:hAnsi="Arial" w:eastAsia="宋体" w:cs="Arial"/>
                <w:b/>
                <w:bCs/>
                <w:sz w:val="21"/>
                <w:szCs w:val="21"/>
              </w:rPr>
              <w:t>功能/参数</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b/>
                <w:bCs/>
                <w:sz w:val="21"/>
                <w:szCs w:val="21"/>
              </w:rPr>
            </w:pPr>
            <w:r>
              <w:rPr>
                <w:rFonts w:hint="default" w:ascii="Arial" w:hAnsi="Arial" w:eastAsia="宋体" w:cs="Arial"/>
                <w:b/>
                <w:bCs/>
                <w:sz w:val="21"/>
                <w:szCs w:val="21"/>
              </w:rPr>
              <w:t>单位</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最高限单价（元）</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b/>
                <w:bCs/>
                <w:sz w:val="21"/>
                <w:szCs w:val="21"/>
              </w:rPr>
            </w:pPr>
            <w:r>
              <w:rPr>
                <w:rFonts w:hint="default" w:ascii="Arial" w:hAnsi="Arial" w:eastAsia="宋体" w:cs="Arial"/>
                <w:b/>
                <w:bCs/>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w:t>
            </w:r>
          </w:p>
        </w:tc>
        <w:tc>
          <w:tcPr>
            <w:tcW w:w="540"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如厕洗澡安全</w:t>
            </w: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防滑地胶</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1.功能：防滑/阻燃/防水</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平方米</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120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整体铺设，加大地面摩擦力，防止摔倒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36"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防滑地垫</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left"/>
              <w:textAlignment w:val="auto"/>
              <w:rPr>
                <w:rFonts w:hint="default" w:ascii="Arial" w:hAnsi="Arial" w:eastAsia="宋体" w:cs="Arial"/>
                <w:sz w:val="21"/>
                <w:szCs w:val="21"/>
              </w:rPr>
            </w:pPr>
            <w:r>
              <w:rPr>
                <w:rFonts w:hint="default" w:ascii="Arial" w:hAnsi="Arial" w:eastAsia="宋体" w:cs="Arial"/>
                <w:sz w:val="21"/>
                <w:szCs w:val="21"/>
              </w:rPr>
              <w:t>尺寸：580*880 PVC材质，吸附力强，吸水快</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块</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90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防止老人在洗澡时，由于水渍过多而摔倒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10"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3</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蹲便改坐便</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拆除，粉平，防水，改管，贴瓷砖（含施工费及材料成本费用）</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项</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eastAsia" w:ascii="Arial" w:hAnsi="Arial" w:eastAsia="宋体" w:cs="Arial"/>
                <w:sz w:val="21"/>
                <w:szCs w:val="21"/>
                <w:lang w:val="en-US" w:eastAsia="zh-CN"/>
              </w:rPr>
              <w:t>270</w:t>
            </w:r>
            <w:r>
              <w:rPr>
                <w:rFonts w:hint="default" w:ascii="Arial" w:hAnsi="Arial" w:eastAsia="宋体" w:cs="Arial"/>
                <w:sz w:val="21"/>
                <w:szCs w:val="21"/>
              </w:rPr>
              <w:t>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方便老年人如厕坐、起身</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4</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整体卫浴间</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SMC底座，应具备如厕、沐浴功能，手持花洒、洗手盆、浴镜、毛巾架、照明、大排风、坐便器。</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eastAsia" w:ascii="Arial" w:hAnsi="Arial" w:eastAsia="宋体" w:cs="Arial"/>
                <w:sz w:val="21"/>
                <w:szCs w:val="21"/>
                <w:lang w:val="en-US" w:eastAsia="zh-CN"/>
              </w:rPr>
              <w:t>62</w:t>
            </w:r>
            <w:r>
              <w:rPr>
                <w:rFonts w:hint="default" w:ascii="Arial" w:hAnsi="Arial" w:eastAsia="宋体" w:cs="Arial"/>
                <w:sz w:val="21"/>
                <w:szCs w:val="21"/>
              </w:rPr>
              <w:t>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整体安放室内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60"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5</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助浴椅</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材料：铝合金、EVA、PP</w:t>
            </w:r>
          </w:p>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总质量：5KG</w:t>
            </w:r>
          </w:p>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产品尺寸：550*600*760mm（展开）550*280*880mm（折叠）</w:t>
            </w:r>
          </w:p>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产品特点：座板高度三档调节：400—460mm、承重:≤100KG；椅架高强度铝合金，喷粉处理不易生锈；防霉防滑脚垫比普通橡胶脚垫更加安全可靠；扶手PP材质+抑菌剂抑制细菌增长；符合ROHS环保要求的高弹性EVA座垫、靠垫使用更加舒适。</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899</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折叠设计可收起，节省浴室使用空间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6</w:t>
            </w:r>
          </w:p>
        </w:tc>
        <w:tc>
          <w:tcPr>
            <w:tcW w:w="540"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室内行走便利</w:t>
            </w: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通道扶手</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1.材质：塑木材质</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米</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120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安装在走廊通道处，方便老人行走时抓扶，减少安全隐患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3"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7</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洗手盆扶手</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尺寸：600*500mm</w:t>
            </w:r>
            <w:r>
              <w:rPr>
                <w:rFonts w:hint="default" w:ascii="Arial" w:hAnsi="Arial" w:eastAsia="宋体" w:cs="Arial"/>
                <w:sz w:val="21"/>
                <w:szCs w:val="21"/>
              </w:rPr>
              <w:br w:type="textWrapping"/>
            </w:r>
            <w:r>
              <w:rPr>
                <w:rFonts w:hint="default" w:ascii="Arial" w:hAnsi="Arial" w:eastAsia="宋体" w:cs="Arial"/>
                <w:sz w:val="21"/>
                <w:szCs w:val="21"/>
              </w:rPr>
              <w:t>表面ABS材质，内置铝合金/不锈钢内管</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500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方便老人洗漱时抓扶，防止摔倒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8</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淋浴扶手</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尺寸：500mm*700mm；直径:35mm</w:t>
            </w:r>
            <w:r>
              <w:rPr>
                <w:rFonts w:hint="default" w:ascii="Arial" w:hAnsi="Arial" w:eastAsia="宋体" w:cs="Arial"/>
                <w:sz w:val="21"/>
                <w:szCs w:val="21"/>
              </w:rPr>
              <w:br w:type="textWrapping"/>
            </w:r>
            <w:r>
              <w:rPr>
                <w:rFonts w:hint="default" w:ascii="Arial" w:hAnsi="Arial" w:eastAsia="宋体" w:cs="Arial"/>
                <w:sz w:val="21"/>
                <w:szCs w:val="21"/>
              </w:rPr>
              <w:t>材质：ABS+铝合金或不锈钢</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220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方便老人淋浴时抓扶，防止摔倒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9</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高差处扶手</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尺寸：420mm；直径:35mm</w:t>
            </w:r>
            <w:r>
              <w:rPr>
                <w:rFonts w:hint="default" w:ascii="Arial" w:hAnsi="Arial" w:eastAsia="宋体" w:cs="Arial"/>
                <w:sz w:val="21"/>
                <w:szCs w:val="21"/>
              </w:rPr>
              <w:br w:type="textWrapping"/>
            </w:r>
            <w:r>
              <w:rPr>
                <w:rFonts w:hint="default" w:ascii="Arial" w:hAnsi="Arial" w:eastAsia="宋体" w:cs="Arial"/>
                <w:sz w:val="21"/>
                <w:szCs w:val="21"/>
              </w:rPr>
              <w:t>材质：ABS+铝合金或不锈钢</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安装在换鞋凳上方或者淋浴房，方便老人起身时抓扶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10</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室内橡胶坡道</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尺寸：90*8*0.8cm  90*14*1.5cm  90*15*2.0cm 90*15*2.5cm  90*20*3.0cm  材质：橡胶</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块</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500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高低差处理，方便轮椅进出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11</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门槛移除</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拆除原有门槛并清除原水泥层，定制并安装新门槛与瓷砖水平</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项</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800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移除门槛，保证老年人进出无磕碰跌倒风险，方便轮椅进出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87"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12</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室外坡道</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尺寸：100*20*5cm     100*25*9cm</w:t>
            </w:r>
            <w:r>
              <w:rPr>
                <w:rFonts w:hint="default" w:ascii="Arial" w:hAnsi="Arial" w:eastAsia="宋体" w:cs="Arial"/>
                <w:sz w:val="21"/>
                <w:szCs w:val="21"/>
                <w:highlight w:val="none"/>
              </w:rPr>
              <w:br w:type="textWrapping"/>
            </w:r>
            <w:r>
              <w:rPr>
                <w:rFonts w:hint="default" w:ascii="Arial" w:hAnsi="Arial" w:eastAsia="宋体" w:cs="Arial"/>
                <w:sz w:val="21"/>
                <w:szCs w:val="21"/>
                <w:highlight w:val="none"/>
              </w:rPr>
              <w:t>50*32*11cm     50*32.5*13cm</w:t>
            </w:r>
            <w:r>
              <w:rPr>
                <w:rFonts w:hint="default" w:ascii="Arial" w:hAnsi="Arial" w:eastAsia="宋体" w:cs="Arial"/>
                <w:sz w:val="21"/>
                <w:szCs w:val="21"/>
                <w:highlight w:val="none"/>
              </w:rPr>
              <w:br w:type="textWrapping"/>
            </w:r>
            <w:r>
              <w:rPr>
                <w:rFonts w:hint="default" w:ascii="Arial" w:hAnsi="Arial" w:eastAsia="宋体" w:cs="Arial"/>
                <w:sz w:val="21"/>
                <w:szCs w:val="21"/>
                <w:highlight w:val="none"/>
              </w:rPr>
              <w:t>50*40*15cm     50*80*16cm</w:t>
            </w:r>
            <w:r>
              <w:rPr>
                <w:rFonts w:hint="default" w:ascii="Arial" w:hAnsi="Arial" w:eastAsia="宋体" w:cs="Arial"/>
                <w:sz w:val="21"/>
                <w:szCs w:val="21"/>
                <w:highlight w:val="none"/>
              </w:rPr>
              <w:br w:type="textWrapping"/>
            </w:r>
            <w:r>
              <w:rPr>
                <w:rFonts w:hint="default" w:ascii="Arial" w:hAnsi="Arial" w:eastAsia="宋体" w:cs="Arial"/>
                <w:sz w:val="21"/>
                <w:szCs w:val="21"/>
                <w:highlight w:val="none"/>
              </w:rPr>
              <w:t>40*50*19cm   50*60*20cm      材质：橡胶</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块</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160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高低差处理，方便轮椅进出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35"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13</w:t>
            </w:r>
          </w:p>
        </w:tc>
        <w:tc>
          <w:tcPr>
            <w:tcW w:w="540"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居家环境改善</w:t>
            </w: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电线路改造</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室内老化裸露用电线路改造，普通插座及灯具线路改造均使用2.5平方电线穿扁管明管</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米</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200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highlight w:val="cy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14</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阻燃套管</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符合国标</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根</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8.5</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8"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15</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双控开关</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符合国标</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16</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单控开关</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符合国标</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16</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47"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17</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二、三插座</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符合国标</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18</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60"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18</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更换或铺设水管</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采用PPR材质水管改造</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米</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45</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highlight w:val="cy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19</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小夜灯</w:t>
            </w:r>
          </w:p>
        </w:tc>
        <w:tc>
          <w:tcPr>
            <w:tcW w:w="3350" w:type="dxa"/>
            <w:tcBorders>
              <w:tl2br w:val="nil"/>
              <w:tr2bl w:val="nil"/>
            </w:tcBorders>
            <w:noWrap w:val="0"/>
            <w:tcMar>
              <w:top w:w="15" w:type="dxa"/>
              <w:left w:w="15" w:type="dxa"/>
              <w:right w:w="15" w:type="dxa"/>
            </w:tcMar>
            <w:vAlign w:val="center"/>
          </w:tcPr>
          <w:p>
            <w:pPr>
              <w:pStyle w:val="64"/>
              <w:keepNext w:val="0"/>
              <w:keepLines w:val="0"/>
              <w:pageBreakBefore w:val="0"/>
              <w:widowControl w:val="0"/>
              <w:kinsoku/>
              <w:wordWrap/>
              <w:overflowPunct/>
              <w:topLinePunct w:val="0"/>
              <w:bidi w:val="0"/>
              <w:adjustRightInd/>
              <w:snapToGrid/>
              <w:spacing w:line="400" w:lineRule="exact"/>
              <w:ind w:left="0"/>
              <w:textAlignment w:val="auto"/>
              <w:rPr>
                <w:rFonts w:hint="default" w:ascii="Arial" w:hAnsi="Arial" w:eastAsia="宋体" w:cs="Arial"/>
                <w:color w:val="auto"/>
                <w:kern w:val="2"/>
                <w:sz w:val="21"/>
                <w:szCs w:val="21"/>
              </w:rPr>
            </w:pPr>
            <w:r>
              <w:rPr>
                <w:rFonts w:hint="default" w:ascii="Arial" w:hAnsi="Arial" w:eastAsia="宋体" w:cs="Arial"/>
                <w:color w:val="auto"/>
                <w:kern w:val="2"/>
                <w:sz w:val="21"/>
                <w:szCs w:val="21"/>
              </w:rPr>
              <w:t>尺寸：96*92*29mm</w:t>
            </w:r>
          </w:p>
          <w:p>
            <w:pPr>
              <w:pStyle w:val="64"/>
              <w:keepNext w:val="0"/>
              <w:keepLines w:val="0"/>
              <w:pageBreakBefore w:val="0"/>
              <w:widowControl w:val="0"/>
              <w:kinsoku/>
              <w:wordWrap/>
              <w:overflowPunct/>
              <w:topLinePunct w:val="0"/>
              <w:bidi w:val="0"/>
              <w:adjustRightInd/>
              <w:snapToGrid/>
              <w:spacing w:line="400" w:lineRule="exact"/>
              <w:ind w:left="0"/>
              <w:textAlignment w:val="auto"/>
              <w:rPr>
                <w:rFonts w:hint="default" w:ascii="Arial" w:hAnsi="Arial" w:eastAsia="宋体" w:cs="Arial"/>
                <w:color w:val="auto"/>
                <w:sz w:val="21"/>
                <w:szCs w:val="21"/>
              </w:rPr>
            </w:pPr>
            <w:r>
              <w:rPr>
                <w:rFonts w:hint="default" w:ascii="Arial" w:hAnsi="Arial" w:eastAsia="宋体" w:cs="Arial"/>
                <w:color w:val="auto"/>
                <w:kern w:val="2"/>
                <w:sz w:val="21"/>
                <w:szCs w:val="21"/>
              </w:rPr>
              <w:t>材质：ABS</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60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感应式设计，可放置在卧室或厕所通道，方便老人起夜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20</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更换锈蚀的水管</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采用PPR材质水管改造，配置普通水龙头</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米</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200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highlight w:val="cy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21</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抽拉水龙头</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尺寸：115*180mm</w:t>
            </w:r>
            <w:r>
              <w:rPr>
                <w:rFonts w:hint="default" w:ascii="Arial" w:hAnsi="Arial" w:eastAsia="宋体" w:cs="Arial"/>
                <w:sz w:val="21"/>
                <w:szCs w:val="21"/>
              </w:rPr>
              <w:br w:type="textWrapping"/>
            </w:r>
            <w:r>
              <w:rPr>
                <w:rFonts w:hint="default" w:ascii="Arial" w:hAnsi="Arial" w:eastAsia="宋体" w:cs="Arial"/>
                <w:sz w:val="21"/>
                <w:szCs w:val="21"/>
              </w:rPr>
              <w:t>单孔台盆可装，分高脚和矮脚，外表不锈钢材质</w:t>
            </w:r>
            <w:r>
              <w:rPr>
                <w:rFonts w:hint="default" w:ascii="Arial" w:hAnsi="Arial" w:eastAsia="宋体" w:cs="Arial"/>
                <w:sz w:val="21"/>
                <w:szCs w:val="21"/>
              </w:rPr>
              <w:br w:type="textWrapping"/>
            </w:r>
            <w:r>
              <w:rPr>
                <w:rFonts w:hint="default" w:ascii="Arial" w:hAnsi="Arial" w:eastAsia="宋体" w:cs="Arial"/>
                <w:sz w:val="21"/>
                <w:szCs w:val="21"/>
              </w:rPr>
              <w:t>接头处黄铜材质</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700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28"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22</w:t>
            </w:r>
          </w:p>
        </w:tc>
        <w:tc>
          <w:tcPr>
            <w:tcW w:w="540"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智能监测更进</w:t>
            </w: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智能主机</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与电视机顶盒放置同处或者其他可接入插头电源处：作为网关设备，主机可以实现所有其他智能设备的数据传输及处理</w:t>
            </w:r>
            <w:r>
              <w:rPr>
                <w:rFonts w:hint="default" w:ascii="Arial" w:hAnsi="Arial" w:eastAsia="宋体" w:cs="Arial"/>
                <w:sz w:val="21"/>
                <w:szCs w:val="21"/>
              </w:rPr>
              <w:br w:type="textWrapping"/>
            </w:r>
            <w:r>
              <w:rPr>
                <w:rFonts w:hint="default" w:ascii="Arial" w:hAnsi="Arial" w:eastAsia="宋体" w:cs="Arial"/>
                <w:sz w:val="21"/>
                <w:szCs w:val="21"/>
              </w:rPr>
              <w:t>中心。</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1000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该主机无需接入家庭宽带网络环境即可正常运行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23</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门磁智能传感终端</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1）冰箱门：监测老人日常使用冰箱状况</w:t>
            </w:r>
            <w:r>
              <w:rPr>
                <w:rFonts w:hint="default" w:ascii="Arial" w:hAnsi="Arial" w:eastAsia="宋体" w:cs="Arial"/>
                <w:sz w:val="21"/>
                <w:szCs w:val="21"/>
              </w:rPr>
              <w:br w:type="textWrapping"/>
            </w:r>
            <w:r>
              <w:rPr>
                <w:rFonts w:hint="default" w:ascii="Arial" w:hAnsi="Arial" w:eastAsia="宋体" w:cs="Arial"/>
                <w:sz w:val="21"/>
                <w:szCs w:val="21"/>
              </w:rPr>
              <w:t>2）居室大门：监测老人平日出门情况</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24</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无线呼叫器</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卧室床头或者客厅：在老人遇到紧急情况时可一键求救，可</w:t>
            </w:r>
            <w:r>
              <w:rPr>
                <w:rFonts w:hint="default" w:ascii="Arial" w:hAnsi="Arial" w:eastAsia="宋体" w:cs="Arial"/>
                <w:sz w:val="21"/>
                <w:szCs w:val="21"/>
              </w:rPr>
              <w:br w:type="textWrapping"/>
            </w:r>
            <w:r>
              <w:rPr>
                <w:rFonts w:hint="default" w:ascii="Arial" w:hAnsi="Arial" w:eastAsia="宋体" w:cs="Arial"/>
                <w:sz w:val="21"/>
                <w:szCs w:val="21"/>
              </w:rPr>
              <w:t>以通过按压紧急按钮及时报警，护工或者相应管理人员可以</w:t>
            </w:r>
            <w:r>
              <w:rPr>
                <w:rFonts w:hint="default" w:ascii="Arial" w:hAnsi="Arial" w:eastAsia="宋体" w:cs="Arial"/>
                <w:sz w:val="21"/>
                <w:szCs w:val="21"/>
              </w:rPr>
              <w:br w:type="textWrapping"/>
            </w:r>
            <w:r>
              <w:rPr>
                <w:rFonts w:hint="default" w:ascii="Arial" w:hAnsi="Arial" w:eastAsia="宋体" w:cs="Arial"/>
                <w:sz w:val="21"/>
                <w:szCs w:val="21"/>
              </w:rPr>
              <w:t>在第一时间接到报警求救后采取相应救护措施，让老人尽快得到救护。</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260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25</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燃气浓度智能探测终端</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厨房：通过对周围环境中的低浓度可燃气体进行实时连续采集，当燃气浓度超过安全设定值时，可利用手机电话语音、短信、微信公众号等多种手段，同时向老人子女、社区政府等发出报警信息。</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260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60"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color w:val="auto"/>
                <w:sz w:val="21"/>
                <w:szCs w:val="21"/>
              </w:rPr>
            </w:pPr>
            <w:r>
              <w:rPr>
                <w:rFonts w:hint="default" w:ascii="Arial" w:hAnsi="Arial" w:eastAsia="宋体" w:cs="Arial"/>
                <w:color w:val="auto"/>
                <w:sz w:val="21"/>
                <w:szCs w:val="21"/>
              </w:rPr>
              <w:t>26</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color w:val="auto"/>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color w:val="auto"/>
                <w:sz w:val="21"/>
                <w:szCs w:val="21"/>
              </w:rPr>
            </w:pPr>
            <w:r>
              <w:rPr>
                <w:rFonts w:hint="default" w:ascii="Arial" w:hAnsi="Arial" w:eastAsia="宋体" w:cs="Arial"/>
                <w:color w:val="auto"/>
                <w:sz w:val="21"/>
                <w:szCs w:val="21"/>
              </w:rPr>
              <w:t>防走失手环</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color w:val="auto"/>
                <w:sz w:val="21"/>
                <w:szCs w:val="21"/>
              </w:rPr>
            </w:pPr>
            <w:r>
              <w:rPr>
                <w:rFonts w:hint="default" w:ascii="Arial" w:hAnsi="Arial" w:eastAsia="宋体" w:cs="Arial"/>
                <w:color w:val="auto"/>
                <w:sz w:val="21"/>
                <w:szCs w:val="21"/>
              </w:rPr>
              <w:t>老人随身佩戴：可实现紧急情况下的一键报警功能，通过手机绑定号码与老人及时联系帮助；若老人外</w:t>
            </w:r>
            <w:r>
              <w:rPr>
                <w:rFonts w:hint="default" w:ascii="Arial" w:hAnsi="Arial" w:eastAsia="宋体" w:cs="Arial"/>
                <w:color w:val="auto"/>
                <w:sz w:val="21"/>
                <w:szCs w:val="21"/>
              </w:rPr>
              <w:br w:type="textWrapping"/>
            </w:r>
            <w:r>
              <w:rPr>
                <w:rFonts w:hint="default" w:ascii="Arial" w:hAnsi="Arial" w:eastAsia="宋体" w:cs="Arial"/>
                <w:color w:val="auto"/>
                <w:sz w:val="21"/>
                <w:szCs w:val="21"/>
              </w:rPr>
              <w:t>出走失，养老院值班人员能够及时定位老人当前位置信息，帮助养老院值班人员及时找到并救助老人</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color w:val="auto"/>
                <w:sz w:val="21"/>
                <w:szCs w:val="21"/>
              </w:rPr>
            </w:pPr>
            <w:r>
              <w:rPr>
                <w:rFonts w:hint="default" w:ascii="Arial" w:hAnsi="Arial" w:eastAsia="宋体" w:cs="Arial"/>
                <w:color w:val="auto"/>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color w:val="auto"/>
                <w:sz w:val="21"/>
                <w:szCs w:val="21"/>
              </w:rPr>
            </w:pPr>
            <w:r>
              <w:rPr>
                <w:rFonts w:hint="default" w:ascii="Arial" w:hAnsi="Arial" w:eastAsia="宋体" w:cs="Arial"/>
                <w:color w:val="auto"/>
                <w:sz w:val="21"/>
                <w:szCs w:val="21"/>
              </w:rPr>
              <w:t>400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color w:val="0000FF"/>
                <w:sz w:val="21"/>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27</w:t>
            </w:r>
          </w:p>
        </w:tc>
        <w:tc>
          <w:tcPr>
            <w:tcW w:w="540"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如厕洗澡安全</w:t>
            </w: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接尿器</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医用乳胶材质</w:t>
            </w:r>
            <w:r>
              <w:rPr>
                <w:rFonts w:hint="default" w:ascii="Arial" w:hAnsi="Arial" w:eastAsia="宋体" w:cs="Arial"/>
                <w:sz w:val="21"/>
                <w:szCs w:val="21"/>
              </w:rPr>
              <w:br w:type="textWrapping"/>
            </w:r>
            <w:r>
              <w:rPr>
                <w:rFonts w:hint="default" w:ascii="Arial" w:hAnsi="Arial" w:eastAsia="宋体" w:cs="Arial"/>
                <w:sz w:val="21"/>
                <w:szCs w:val="21"/>
              </w:rPr>
              <w:t>男士专用</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80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适用于长期卧床或行动不便的老人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25"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28</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便盆</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PP材质</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适用于长期卧床或行动不便的老人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29</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卫生间浴霸</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具备照明\换气\取暖功能，即开即热，</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500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53"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30</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卫生间花洒套装</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龙头为冷热混水阀，T型把手。手持花洒ABS材质，多层电渡。带升降杆。</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套</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600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color w:val="auto"/>
                <w:sz w:val="21"/>
                <w:szCs w:val="21"/>
              </w:rPr>
            </w:pPr>
            <w:r>
              <w:rPr>
                <w:rFonts w:hint="default" w:ascii="Arial" w:hAnsi="Arial" w:eastAsia="宋体" w:cs="Arial"/>
                <w:color w:val="auto"/>
                <w:sz w:val="21"/>
                <w:szCs w:val="21"/>
              </w:rPr>
              <w:t>3</w:t>
            </w:r>
            <w:r>
              <w:rPr>
                <w:rFonts w:hint="eastAsia" w:ascii="Arial" w:hAnsi="Arial" w:eastAsia="宋体" w:cs="Arial"/>
                <w:color w:val="auto"/>
                <w:sz w:val="21"/>
                <w:szCs w:val="21"/>
                <w:lang w:val="en-US" w:eastAsia="zh-CN"/>
              </w:rPr>
              <w:t>1</w:t>
            </w:r>
          </w:p>
        </w:tc>
        <w:tc>
          <w:tcPr>
            <w:tcW w:w="540"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室内行走便利</w:t>
            </w: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拓宽门洞</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 xml:space="preserve">门距宽度满足让老年人轮椅进出 </w:t>
            </w:r>
            <w:r>
              <w:rPr>
                <w:rFonts w:hint="default" w:ascii="Arial" w:hAnsi="Arial" w:eastAsia="宋体" w:cs="Arial"/>
                <w:sz w:val="21"/>
                <w:szCs w:val="21"/>
                <w:highlight w:val="none"/>
              </w:rPr>
              <w:br w:type="textWrapping"/>
            </w:r>
            <w:r>
              <w:rPr>
                <w:rFonts w:hint="default" w:ascii="Arial" w:hAnsi="Arial" w:eastAsia="宋体" w:cs="Arial"/>
                <w:sz w:val="21"/>
                <w:szCs w:val="21"/>
                <w:highlight w:val="none"/>
              </w:rPr>
              <w:t>（80cm），墙地面修复处理不含房门及门套</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项</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lang w:val="en-US" w:eastAsia="zh-CN"/>
              </w:rPr>
            </w:pPr>
            <w:r>
              <w:rPr>
                <w:rFonts w:hint="eastAsia" w:ascii="Arial" w:hAnsi="Arial" w:eastAsia="宋体" w:cs="Arial"/>
                <w:sz w:val="21"/>
                <w:szCs w:val="21"/>
                <w:highlight w:val="none"/>
                <w:lang w:val="en-US" w:eastAsia="zh-CN"/>
              </w:rPr>
              <w:t>2800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方便轮椅进出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12"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color w:val="auto"/>
                <w:sz w:val="21"/>
                <w:szCs w:val="21"/>
                <w:lang w:eastAsia="zh-CN"/>
              </w:rPr>
            </w:pPr>
            <w:r>
              <w:rPr>
                <w:rFonts w:hint="default" w:ascii="Arial" w:hAnsi="Arial" w:eastAsia="宋体" w:cs="Arial"/>
                <w:color w:val="auto"/>
                <w:sz w:val="21"/>
                <w:szCs w:val="21"/>
              </w:rPr>
              <w:t>3</w:t>
            </w:r>
            <w:r>
              <w:rPr>
                <w:rFonts w:hint="eastAsia" w:ascii="Arial" w:hAnsi="Arial" w:eastAsia="宋体" w:cs="Arial"/>
                <w:color w:val="auto"/>
                <w:sz w:val="21"/>
                <w:szCs w:val="21"/>
                <w:lang w:val="en-US" w:eastAsia="zh-CN"/>
              </w:rPr>
              <w:t>2</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更换室内房门</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门洞拓宽更换房门及门套</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套</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w:t>
            </w:r>
            <w:r>
              <w:rPr>
                <w:rFonts w:hint="eastAsia" w:ascii="Arial" w:hAnsi="Arial" w:eastAsia="宋体" w:cs="Arial"/>
                <w:sz w:val="21"/>
                <w:szCs w:val="21"/>
                <w:lang w:val="en-US" w:eastAsia="zh-CN"/>
              </w:rPr>
              <w:t>6</w:t>
            </w:r>
            <w:r>
              <w:rPr>
                <w:rFonts w:hint="default" w:ascii="Arial" w:hAnsi="Arial" w:eastAsia="宋体" w:cs="Arial"/>
                <w:sz w:val="21"/>
                <w:szCs w:val="21"/>
              </w:rPr>
              <w:t>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方便轮椅进出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440"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sz w:val="21"/>
                <w:szCs w:val="21"/>
                <w:lang w:eastAsia="zh-CN"/>
              </w:rPr>
            </w:pPr>
            <w:r>
              <w:rPr>
                <w:rFonts w:hint="default" w:ascii="Arial" w:hAnsi="Arial" w:eastAsia="宋体" w:cs="Arial"/>
                <w:sz w:val="21"/>
                <w:szCs w:val="21"/>
              </w:rPr>
              <w:t>3</w:t>
            </w:r>
            <w:r>
              <w:rPr>
                <w:rFonts w:hint="eastAsia" w:ascii="Arial" w:hAnsi="Arial" w:eastAsia="宋体" w:cs="Arial"/>
                <w:sz w:val="21"/>
                <w:szCs w:val="21"/>
                <w:lang w:val="en-US" w:eastAsia="zh-CN"/>
              </w:rPr>
              <w:t>3</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门把手改造</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门把采用 T 形把手</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套</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400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圆形把手，减少意外伤害；下压式把手，老年人容易操作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sz w:val="21"/>
                <w:szCs w:val="21"/>
                <w:lang w:eastAsia="zh-CN"/>
              </w:rPr>
            </w:pPr>
            <w:r>
              <w:rPr>
                <w:rFonts w:hint="default" w:ascii="Arial" w:hAnsi="Arial" w:eastAsia="宋体" w:cs="Arial"/>
                <w:sz w:val="21"/>
                <w:szCs w:val="21"/>
              </w:rPr>
              <w:t>3</w:t>
            </w:r>
            <w:r>
              <w:rPr>
                <w:rFonts w:hint="eastAsia" w:ascii="Arial" w:hAnsi="Arial" w:eastAsia="宋体" w:cs="Arial"/>
                <w:sz w:val="21"/>
                <w:szCs w:val="21"/>
                <w:lang w:val="en-US" w:eastAsia="zh-CN"/>
              </w:rPr>
              <w:t>4</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室内走廊扶手</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主体颜色为黄色，表面抗菌尼龙，有防滑凸点，具有保温，抗菌功能。内部金属管龙骨。整体直径3.5CM，龙骨直径2.5cm。</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米</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220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sz w:val="21"/>
                <w:szCs w:val="21"/>
                <w:lang w:eastAsia="zh-CN"/>
              </w:rPr>
            </w:pPr>
            <w:r>
              <w:rPr>
                <w:rFonts w:hint="default" w:ascii="Arial" w:hAnsi="Arial" w:eastAsia="宋体" w:cs="Arial"/>
                <w:sz w:val="21"/>
                <w:szCs w:val="21"/>
              </w:rPr>
              <w:t>3</w:t>
            </w:r>
            <w:r>
              <w:rPr>
                <w:rFonts w:hint="eastAsia" w:ascii="Arial" w:hAnsi="Arial" w:eastAsia="宋体" w:cs="Arial"/>
                <w:sz w:val="21"/>
                <w:szCs w:val="21"/>
                <w:lang w:val="en-US" w:eastAsia="zh-CN"/>
              </w:rPr>
              <w:t>5</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床边扶手</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numPr>
                <w:ilvl w:val="0"/>
                <w:numId w:val="4"/>
              </w:numPr>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底座尺寸：500*600mm；底座厚度：35mm；重    量：13.4KG</w:t>
            </w:r>
            <w:r>
              <w:rPr>
                <w:rFonts w:hint="default" w:ascii="Arial" w:hAnsi="Arial" w:eastAsia="宋体" w:cs="Arial"/>
                <w:sz w:val="21"/>
                <w:szCs w:val="21"/>
              </w:rPr>
              <w:br w:type="textWrapping"/>
            </w:r>
            <w:r>
              <w:rPr>
                <w:rFonts w:hint="default" w:ascii="Arial" w:hAnsi="Arial" w:eastAsia="宋体" w:cs="Arial"/>
                <w:sz w:val="21"/>
                <w:szCs w:val="21"/>
              </w:rPr>
              <w:t>高    度：750mm-850MM高度五档可调</w:t>
            </w:r>
            <w:r>
              <w:rPr>
                <w:rFonts w:hint="default" w:ascii="Arial" w:hAnsi="Arial" w:eastAsia="宋体" w:cs="Arial"/>
                <w:sz w:val="21"/>
                <w:szCs w:val="21"/>
              </w:rPr>
              <w:br w:type="textWrapping"/>
            </w:r>
            <w:r>
              <w:rPr>
                <w:rFonts w:hint="default" w:ascii="Arial" w:hAnsi="Arial" w:eastAsia="宋体" w:cs="Arial"/>
                <w:sz w:val="21"/>
                <w:szCs w:val="21"/>
              </w:rPr>
              <w:t>2、底座采用30mm厚钢板，表面烤漆，橡胶条包边处理，稳固安全。</w:t>
            </w:r>
            <w:r>
              <w:rPr>
                <w:rFonts w:hint="default" w:ascii="Arial" w:hAnsi="Arial" w:eastAsia="宋体" w:cs="Arial"/>
                <w:sz w:val="21"/>
                <w:szCs w:val="21"/>
              </w:rPr>
              <w:br w:type="textWrapping"/>
            </w:r>
            <w:r>
              <w:rPr>
                <w:rFonts w:hint="default" w:ascii="Arial" w:hAnsi="Arial" w:eastAsia="宋体" w:cs="Arial"/>
                <w:sz w:val="21"/>
                <w:szCs w:val="21"/>
              </w:rPr>
              <w:t>3、固定立柱套管采用直径43mm优质碳钢机加工而成，采用整体螺丝固定的方式，安全美观。</w:t>
            </w:r>
            <w:r>
              <w:rPr>
                <w:rFonts w:hint="default" w:ascii="Arial" w:hAnsi="Arial" w:eastAsia="宋体" w:cs="Arial"/>
                <w:sz w:val="21"/>
                <w:szCs w:val="21"/>
              </w:rPr>
              <w:br w:type="textWrapping"/>
            </w:r>
            <w:r>
              <w:rPr>
                <w:rFonts w:hint="default" w:ascii="Arial" w:hAnsi="Arial" w:eastAsia="宋体" w:cs="Arial"/>
                <w:sz w:val="21"/>
                <w:szCs w:val="21"/>
              </w:rPr>
              <w:t>4、扶手内管均采用壁厚2mm高强度碳钢。外面套管采用高强度ABS材质。表面采用菱形凹型花纹防滑设计，增加了安全性和舒适度。ABS材料具有抗冲击，耐高温，耐低温，易清洁，不易滋生细菌的特性。</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1200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有助于老人起身抓扶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sz w:val="21"/>
                <w:szCs w:val="21"/>
                <w:lang w:eastAsia="zh-CN"/>
              </w:rPr>
            </w:pPr>
            <w:r>
              <w:rPr>
                <w:rFonts w:hint="default" w:ascii="Arial" w:hAnsi="Arial" w:eastAsia="宋体" w:cs="Arial"/>
                <w:sz w:val="21"/>
                <w:szCs w:val="21"/>
              </w:rPr>
              <w:t>3</w:t>
            </w:r>
            <w:r>
              <w:rPr>
                <w:rFonts w:hint="eastAsia" w:ascii="Arial" w:hAnsi="Arial" w:eastAsia="宋体" w:cs="Arial"/>
                <w:sz w:val="21"/>
                <w:szCs w:val="21"/>
                <w:lang w:val="en-US" w:eastAsia="zh-CN"/>
              </w:rPr>
              <w:t>6</w:t>
            </w:r>
          </w:p>
        </w:tc>
        <w:tc>
          <w:tcPr>
            <w:tcW w:w="540"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居家</w:t>
            </w:r>
          </w:p>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环境改善</w:t>
            </w: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墙面出新</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室内墙面（吊顶）严重脱落，灰暗需要粉刷</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平方</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120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91"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sz w:val="21"/>
                <w:szCs w:val="21"/>
                <w:lang w:eastAsia="zh-CN"/>
              </w:rPr>
            </w:pPr>
            <w:r>
              <w:rPr>
                <w:rFonts w:hint="default" w:ascii="Arial" w:hAnsi="Arial" w:eastAsia="宋体" w:cs="Arial"/>
                <w:sz w:val="21"/>
                <w:szCs w:val="21"/>
              </w:rPr>
              <w:t>3</w:t>
            </w:r>
            <w:r>
              <w:rPr>
                <w:rFonts w:hint="eastAsia" w:ascii="Arial" w:hAnsi="Arial" w:eastAsia="宋体" w:cs="Arial"/>
                <w:sz w:val="21"/>
                <w:szCs w:val="21"/>
                <w:lang w:val="en-US" w:eastAsia="zh-CN"/>
              </w:rPr>
              <w:t>7</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插座改造</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双控电灯开关、插座位置安装合理，有明显的标识（如：开关外环有荧光贴条）</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点位</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450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提供使用的便捷性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lang w:val="en-US" w:eastAsia="zh-CN"/>
              </w:rPr>
            </w:pPr>
            <w:r>
              <w:rPr>
                <w:rFonts w:hint="eastAsia" w:ascii="Arial" w:hAnsi="Arial" w:eastAsia="宋体" w:cs="Arial"/>
                <w:sz w:val="21"/>
                <w:szCs w:val="21"/>
                <w:lang w:val="en-US" w:eastAsia="zh-CN"/>
              </w:rPr>
              <w:t>38</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室内PVC集成墙板</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防水防潮，防火阻燃。</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平方</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150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0"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lang w:val="en-US" w:eastAsia="zh-CN"/>
              </w:rPr>
            </w:pPr>
            <w:r>
              <w:rPr>
                <w:rFonts w:hint="eastAsia" w:ascii="Arial" w:hAnsi="Arial" w:eastAsia="宋体" w:cs="Arial"/>
                <w:sz w:val="21"/>
                <w:szCs w:val="21"/>
                <w:lang w:val="en-US" w:eastAsia="zh-CN"/>
              </w:rPr>
              <w:t>39</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室内吊顶</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PVC材质，使用防火板材，辅料木条，集成吊顶，不含灯具、排风扇。</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平方</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sz w:val="21"/>
                <w:szCs w:val="21"/>
                <w:lang w:eastAsia="zh-CN"/>
              </w:rPr>
            </w:pPr>
            <w:r>
              <w:rPr>
                <w:rFonts w:hint="default" w:ascii="Arial" w:hAnsi="Arial" w:eastAsia="宋体" w:cs="Arial"/>
                <w:sz w:val="21"/>
                <w:szCs w:val="21"/>
              </w:rPr>
              <w:t>4</w:t>
            </w:r>
            <w:r>
              <w:rPr>
                <w:rFonts w:hint="eastAsia" w:ascii="Arial" w:hAnsi="Arial" w:eastAsia="宋体" w:cs="Arial"/>
                <w:sz w:val="21"/>
                <w:szCs w:val="21"/>
                <w:lang w:val="en-US" w:eastAsia="zh-CN"/>
              </w:rPr>
              <w:t>0</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厨房燃气灶操作台</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二层，高度≤660mm。为304标准型号不锈钢材料，实际厚度≥0.8mm，立柱脚高度可调节，整体为焊接一体型，增加牢固度。</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1000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20"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sz w:val="21"/>
                <w:szCs w:val="21"/>
                <w:lang w:eastAsia="zh-CN"/>
              </w:rPr>
            </w:pPr>
            <w:r>
              <w:rPr>
                <w:rFonts w:hint="default" w:ascii="Arial" w:hAnsi="Arial" w:eastAsia="宋体" w:cs="Arial"/>
                <w:sz w:val="21"/>
                <w:szCs w:val="21"/>
              </w:rPr>
              <w:t>4</w:t>
            </w:r>
            <w:r>
              <w:rPr>
                <w:rFonts w:hint="eastAsia" w:ascii="Arial" w:hAnsi="Arial" w:eastAsia="宋体" w:cs="Arial"/>
                <w:sz w:val="21"/>
                <w:szCs w:val="21"/>
                <w:lang w:val="en-US" w:eastAsia="zh-CN"/>
              </w:rPr>
              <w:t>1</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适老化床头柜</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橡胶木材质480*420*650mm</w:t>
            </w:r>
            <w:r>
              <w:rPr>
                <w:rFonts w:hint="default" w:ascii="Arial" w:hAnsi="Arial" w:eastAsia="宋体" w:cs="Arial"/>
                <w:sz w:val="21"/>
                <w:szCs w:val="21"/>
              </w:rPr>
              <w:br w:type="textWrapping"/>
            </w:r>
            <w:r>
              <w:rPr>
                <w:rFonts w:hint="default" w:ascii="Arial" w:hAnsi="Arial" w:eastAsia="宋体" w:cs="Arial"/>
                <w:sz w:val="21"/>
                <w:szCs w:val="21"/>
              </w:rPr>
              <w:t>1、采用进口橡胶木，木质细腻、具有较良好的总体强度性能，良好的抗震力；</w:t>
            </w:r>
            <w:r>
              <w:rPr>
                <w:rFonts w:hint="default" w:ascii="Arial" w:hAnsi="Arial" w:eastAsia="宋体" w:cs="Arial"/>
                <w:sz w:val="21"/>
                <w:szCs w:val="21"/>
              </w:rPr>
              <w:br w:type="textWrapping"/>
            </w:r>
            <w:r>
              <w:rPr>
                <w:rFonts w:hint="default" w:ascii="Arial" w:hAnsi="Arial" w:eastAsia="宋体" w:cs="Arial"/>
                <w:sz w:val="21"/>
                <w:szCs w:val="21"/>
              </w:rPr>
              <w:t>2、采用国内一线品牌油漆，成品纹理清晰、表层饱满、光泽润亮。涂装要求无桔皮、发白、流挂、泪油现象。</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450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671"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sz w:val="21"/>
                <w:szCs w:val="21"/>
                <w:lang w:eastAsia="zh-CN"/>
              </w:rPr>
            </w:pPr>
            <w:r>
              <w:rPr>
                <w:rFonts w:hint="default" w:ascii="Arial" w:hAnsi="Arial" w:eastAsia="宋体" w:cs="Arial"/>
                <w:sz w:val="21"/>
                <w:szCs w:val="21"/>
              </w:rPr>
              <w:t>4</w:t>
            </w:r>
            <w:r>
              <w:rPr>
                <w:rFonts w:hint="eastAsia" w:ascii="Arial" w:hAnsi="Arial" w:eastAsia="宋体" w:cs="Arial"/>
                <w:sz w:val="21"/>
                <w:szCs w:val="21"/>
                <w:lang w:val="en-US" w:eastAsia="zh-CN"/>
              </w:rPr>
              <w:t>2</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适老化衣柜</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尺寸：1200*550*2000</w:t>
            </w:r>
            <w:r>
              <w:rPr>
                <w:rFonts w:hint="default" w:ascii="Arial" w:hAnsi="Arial" w:eastAsia="宋体" w:cs="Arial"/>
                <w:sz w:val="21"/>
                <w:szCs w:val="21"/>
              </w:rPr>
              <w:br w:type="textWrapping"/>
            </w:r>
            <w:r>
              <w:rPr>
                <w:rFonts w:hint="default" w:ascii="Arial" w:hAnsi="Arial" w:eastAsia="宋体" w:cs="Arial"/>
                <w:sz w:val="21"/>
                <w:szCs w:val="21"/>
              </w:rPr>
              <w:t>1、基材：面板厚度18mm。采用国家E1级三胺板，三聚氰胺板具有一定的阻燃性，一定的防火功能，其贴面是装饰纸由三聚氰胺胶黏剂浸泡之后，再干燥的，与基材热压制成了三聚氰胺板。三聚氰胺板的硬度大，耐磨，耐热性好、也能抵抗一般的酸碱酒精，边角处采用倒圆工艺，板材的封边，优质工艺的封边细腻、光滑、手感好，封线平直光滑，接头精细。专业厂用直线封边机器一次完成工序，涂胶均匀，压力稳定</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lang w:val="en-US" w:eastAsia="zh-CN"/>
              </w:rPr>
            </w:pPr>
            <w:r>
              <w:rPr>
                <w:rFonts w:hint="eastAsia" w:ascii="Arial" w:hAnsi="Arial" w:eastAsia="宋体" w:cs="Arial"/>
                <w:sz w:val="21"/>
                <w:szCs w:val="21"/>
                <w:lang w:val="en-US" w:eastAsia="zh-CN"/>
              </w:rPr>
              <w:t>2800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可升降衣杆设计，方便老人拿取衣物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sz w:val="21"/>
                <w:szCs w:val="21"/>
                <w:lang w:eastAsia="zh-CN"/>
              </w:rPr>
            </w:pPr>
            <w:r>
              <w:rPr>
                <w:rFonts w:hint="default" w:ascii="Arial" w:hAnsi="Arial" w:eastAsia="宋体" w:cs="Arial"/>
                <w:sz w:val="21"/>
                <w:szCs w:val="21"/>
              </w:rPr>
              <w:t>4</w:t>
            </w:r>
            <w:r>
              <w:rPr>
                <w:rFonts w:hint="eastAsia" w:ascii="Arial" w:hAnsi="Arial" w:eastAsia="宋体" w:cs="Arial"/>
                <w:sz w:val="21"/>
                <w:szCs w:val="21"/>
                <w:lang w:val="en-US" w:eastAsia="zh-CN"/>
              </w:rPr>
              <w:t>3</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防撞条</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 xml:space="preserve">尺寸：35*35*7mm,      </w:t>
            </w:r>
            <w:r>
              <w:rPr>
                <w:rFonts w:hint="default" w:ascii="Arial" w:hAnsi="Arial" w:eastAsia="宋体" w:cs="Arial"/>
                <w:sz w:val="21"/>
                <w:szCs w:val="21"/>
              </w:rPr>
              <w:br w:type="textWrapping"/>
            </w:r>
            <w:r>
              <w:rPr>
                <w:rFonts w:hint="default" w:ascii="Arial" w:hAnsi="Arial" w:eastAsia="宋体" w:cs="Arial"/>
                <w:sz w:val="21"/>
                <w:szCs w:val="21"/>
              </w:rPr>
              <w:t>材质：pvc，墙边 家具包角处理</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米</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40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安装在墙角或家具尖角处，防止磕碰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sz w:val="21"/>
                <w:szCs w:val="21"/>
                <w:lang w:eastAsia="zh-CN"/>
              </w:rPr>
            </w:pPr>
            <w:r>
              <w:rPr>
                <w:rFonts w:hint="default" w:ascii="Arial" w:hAnsi="Arial" w:eastAsia="宋体" w:cs="Arial"/>
                <w:sz w:val="21"/>
                <w:szCs w:val="21"/>
              </w:rPr>
              <w:t>4</w:t>
            </w:r>
            <w:r>
              <w:rPr>
                <w:rFonts w:hint="eastAsia" w:ascii="Arial" w:hAnsi="Arial" w:eastAsia="宋体" w:cs="Arial"/>
                <w:sz w:val="21"/>
                <w:szCs w:val="21"/>
                <w:lang w:val="en-US" w:eastAsia="zh-CN"/>
              </w:rPr>
              <w:t>4</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防撞角</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 xml:space="preserve">尺寸：60*35*12mm    </w:t>
            </w:r>
            <w:r>
              <w:rPr>
                <w:rFonts w:hint="default" w:ascii="Arial" w:hAnsi="Arial" w:eastAsia="宋体" w:cs="Arial"/>
                <w:sz w:val="21"/>
                <w:szCs w:val="21"/>
              </w:rPr>
              <w:br w:type="textWrapping"/>
            </w:r>
            <w:r>
              <w:rPr>
                <w:rFonts w:hint="default" w:ascii="Arial" w:hAnsi="Arial" w:eastAsia="宋体" w:cs="Arial"/>
                <w:sz w:val="21"/>
                <w:szCs w:val="21"/>
              </w:rPr>
              <w:t>材质：NBR</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8</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能防止长者因跌倒等意外受到二次伤害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56"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lang w:val="en-US" w:eastAsia="zh-CN"/>
              </w:rPr>
            </w:pPr>
            <w:r>
              <w:rPr>
                <w:rFonts w:hint="eastAsia" w:ascii="Arial" w:hAnsi="Arial" w:eastAsia="宋体" w:cs="Arial"/>
                <w:sz w:val="21"/>
                <w:szCs w:val="21"/>
                <w:lang w:val="en-US" w:eastAsia="zh-CN"/>
              </w:rPr>
              <w:t>45</w:t>
            </w:r>
          </w:p>
        </w:tc>
        <w:tc>
          <w:tcPr>
            <w:tcW w:w="540"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辅助器具配置</w:t>
            </w: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手杖</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 xml:space="preserve">伸展长度：72-94cm， </w:t>
            </w:r>
            <w:r>
              <w:rPr>
                <w:rFonts w:hint="default" w:ascii="Arial" w:hAnsi="Arial" w:eastAsia="宋体" w:cs="Arial"/>
                <w:sz w:val="21"/>
                <w:szCs w:val="21"/>
              </w:rPr>
              <w:br w:type="textWrapping"/>
            </w:r>
            <w:r>
              <w:rPr>
                <w:rFonts w:hint="default" w:ascii="Arial" w:hAnsi="Arial" w:eastAsia="宋体" w:cs="Arial"/>
                <w:sz w:val="21"/>
                <w:szCs w:val="21"/>
              </w:rPr>
              <w:t xml:space="preserve">重量： 0.51kg ， 适用身高140-184cm </w:t>
            </w:r>
            <w:r>
              <w:rPr>
                <w:rFonts w:hint="default" w:ascii="Arial" w:hAnsi="Arial" w:eastAsia="宋体" w:cs="Arial"/>
                <w:sz w:val="21"/>
                <w:szCs w:val="21"/>
              </w:rPr>
              <w:br w:type="textWrapping"/>
            </w:r>
            <w:r>
              <w:rPr>
                <w:rFonts w:hint="default" w:ascii="Arial" w:hAnsi="Arial" w:eastAsia="宋体" w:cs="Arial"/>
                <w:sz w:val="21"/>
                <w:szCs w:val="21"/>
              </w:rPr>
              <w:t>材质：环保塑胶、铝合金</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80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sz w:val="21"/>
                <w:szCs w:val="21"/>
                <w:lang w:eastAsia="zh-CN"/>
              </w:rPr>
            </w:pPr>
            <w:r>
              <w:rPr>
                <w:rFonts w:hint="eastAsia" w:ascii="Arial" w:hAnsi="Arial" w:eastAsia="宋体" w:cs="Arial"/>
                <w:sz w:val="21"/>
                <w:szCs w:val="21"/>
                <w:lang w:val="en-US" w:eastAsia="zh-CN"/>
              </w:rPr>
              <w:t>46</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肘仗</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1.尺寸：肘托内侧深度&gt;4cm,手柄宽2.5～5cm,支脚垫底部直径≥3.5cm，辅助代步用具，恢复日常行走功能</w:t>
            </w:r>
            <w:r>
              <w:rPr>
                <w:rFonts w:hint="default" w:ascii="Arial" w:hAnsi="Arial" w:eastAsia="宋体" w:cs="Arial"/>
                <w:sz w:val="21"/>
                <w:szCs w:val="21"/>
              </w:rPr>
              <w:br w:type="textWrapping"/>
            </w:r>
            <w:r>
              <w:rPr>
                <w:rFonts w:hint="default" w:ascii="Arial" w:hAnsi="Arial" w:eastAsia="宋体" w:cs="Arial"/>
                <w:sz w:val="21"/>
                <w:szCs w:val="21"/>
              </w:rPr>
              <w:t>2.材质：铝合金</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99"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lang w:val="en-US" w:eastAsia="zh-CN"/>
              </w:rPr>
            </w:pPr>
            <w:r>
              <w:rPr>
                <w:rFonts w:hint="eastAsia" w:ascii="Arial" w:hAnsi="Arial" w:eastAsia="宋体" w:cs="Arial"/>
                <w:sz w:val="21"/>
                <w:szCs w:val="21"/>
                <w:lang w:val="en-US" w:eastAsia="zh-CN"/>
              </w:rPr>
              <w:t>47</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腋拐</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伸展长度：114-134cm</w:t>
            </w:r>
            <w:r>
              <w:rPr>
                <w:rFonts w:hint="default" w:ascii="Arial" w:hAnsi="Arial" w:eastAsia="宋体" w:cs="Arial"/>
                <w:sz w:val="21"/>
                <w:szCs w:val="21"/>
              </w:rPr>
              <w:br w:type="textWrapping"/>
            </w:r>
            <w:r>
              <w:rPr>
                <w:rFonts w:hint="default" w:ascii="Arial" w:hAnsi="Arial" w:eastAsia="宋体" w:cs="Arial"/>
                <w:sz w:val="21"/>
                <w:szCs w:val="21"/>
              </w:rPr>
              <w:t>材质：铝合金材质</w:t>
            </w:r>
            <w:r>
              <w:rPr>
                <w:rFonts w:hint="default" w:ascii="Arial" w:hAnsi="Arial" w:eastAsia="宋体" w:cs="Arial"/>
                <w:sz w:val="21"/>
                <w:szCs w:val="21"/>
              </w:rPr>
              <w:br w:type="textWrapping"/>
            </w:r>
            <w:r>
              <w:rPr>
                <w:rFonts w:hint="default" w:ascii="Arial" w:hAnsi="Arial" w:eastAsia="宋体" w:cs="Arial"/>
                <w:sz w:val="21"/>
                <w:szCs w:val="21"/>
              </w:rPr>
              <w:t>九档可调</w:t>
            </w:r>
            <w:r>
              <w:rPr>
                <w:rFonts w:hint="default" w:ascii="Arial" w:hAnsi="Arial" w:eastAsia="宋体" w:cs="Arial"/>
                <w:sz w:val="21"/>
                <w:szCs w:val="21"/>
              </w:rPr>
              <w:br w:type="textWrapping"/>
            </w:r>
            <w:r>
              <w:rPr>
                <w:rFonts w:hint="default" w:ascii="Arial" w:hAnsi="Arial" w:eastAsia="宋体" w:cs="Arial"/>
                <w:sz w:val="21"/>
                <w:szCs w:val="21"/>
              </w:rPr>
              <w:t>PE腋托</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付</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300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054"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lang w:val="en-US" w:eastAsia="zh-CN"/>
              </w:rPr>
            </w:pPr>
            <w:r>
              <w:rPr>
                <w:rFonts w:hint="eastAsia" w:ascii="Arial" w:hAnsi="Arial" w:eastAsia="宋体" w:cs="Arial"/>
                <w:sz w:val="21"/>
                <w:szCs w:val="21"/>
                <w:lang w:val="en-US" w:eastAsia="zh-CN"/>
              </w:rPr>
              <w:t>48</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助行器</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尺寸：50*48*75cm</w:t>
            </w:r>
            <w:r>
              <w:rPr>
                <w:rFonts w:hint="default" w:ascii="Arial" w:hAnsi="Arial" w:eastAsia="宋体" w:cs="Arial"/>
                <w:sz w:val="21"/>
                <w:szCs w:val="21"/>
              </w:rPr>
              <w:br w:type="textWrapping"/>
            </w:r>
            <w:r>
              <w:rPr>
                <w:rFonts w:hint="default" w:ascii="Arial" w:hAnsi="Arial" w:eastAsia="宋体" w:cs="Arial"/>
                <w:sz w:val="21"/>
                <w:szCs w:val="21"/>
              </w:rPr>
              <w:t>1、采用铝合金材质，不会划伤表面，永不生锈；</w:t>
            </w:r>
            <w:r>
              <w:rPr>
                <w:rFonts w:hint="default" w:ascii="Arial" w:hAnsi="Arial" w:eastAsia="宋体" w:cs="Arial"/>
                <w:sz w:val="21"/>
                <w:szCs w:val="21"/>
              </w:rPr>
              <w:br w:type="textWrapping"/>
            </w:r>
            <w:r>
              <w:rPr>
                <w:rFonts w:hint="default" w:ascii="Arial" w:hAnsi="Arial" w:eastAsia="宋体" w:cs="Arial"/>
                <w:sz w:val="21"/>
                <w:szCs w:val="21"/>
              </w:rPr>
              <w:t>2、腿部高度可调，适合不同身高（因生产批次不同，有些许误差）；</w:t>
            </w:r>
            <w:r>
              <w:rPr>
                <w:rFonts w:hint="default" w:ascii="Arial" w:hAnsi="Arial" w:eastAsia="宋体" w:cs="Arial"/>
                <w:sz w:val="21"/>
                <w:szCs w:val="21"/>
              </w:rPr>
              <w:br w:type="textWrapping"/>
            </w:r>
            <w:r>
              <w:rPr>
                <w:rFonts w:hint="default" w:ascii="Arial" w:hAnsi="Arial" w:eastAsia="宋体" w:cs="Arial"/>
                <w:sz w:val="21"/>
                <w:szCs w:val="21"/>
              </w:rPr>
              <w:t>3、把手采用高密度PVC材质，防滑不断裂；</w:t>
            </w:r>
            <w:r>
              <w:rPr>
                <w:rFonts w:hint="default" w:ascii="Arial" w:hAnsi="Arial" w:eastAsia="宋体" w:cs="Arial"/>
                <w:sz w:val="21"/>
                <w:szCs w:val="21"/>
              </w:rPr>
              <w:br w:type="textWrapping"/>
            </w:r>
            <w:r>
              <w:rPr>
                <w:rFonts w:hint="default" w:ascii="Arial" w:hAnsi="Arial" w:eastAsia="宋体" w:cs="Arial"/>
                <w:sz w:val="21"/>
                <w:szCs w:val="21"/>
              </w:rPr>
              <w:t>4、双把手设计，适用不同环境使用</w:t>
            </w:r>
            <w:r>
              <w:rPr>
                <w:rFonts w:hint="default" w:ascii="Arial" w:hAnsi="Arial" w:eastAsia="宋体" w:cs="Arial"/>
                <w:sz w:val="21"/>
                <w:szCs w:val="21"/>
              </w:rPr>
              <w:br w:type="textWrapping"/>
            </w:r>
            <w:r>
              <w:rPr>
                <w:rFonts w:hint="default" w:ascii="Arial" w:hAnsi="Arial" w:eastAsia="宋体" w:cs="Arial"/>
                <w:sz w:val="21"/>
                <w:szCs w:val="21"/>
              </w:rPr>
              <w:t>5、加大加厚天然橡胶脚垫，更耐用、更防滑，内藏金属垫片，更加强其耐用性；</w:t>
            </w:r>
            <w:r>
              <w:rPr>
                <w:rFonts w:hint="default" w:ascii="Arial" w:hAnsi="Arial" w:eastAsia="宋体" w:cs="Arial"/>
                <w:sz w:val="21"/>
                <w:szCs w:val="21"/>
              </w:rPr>
              <w:br w:type="textWrapping"/>
            </w:r>
            <w:r>
              <w:rPr>
                <w:rFonts w:hint="default" w:ascii="Arial" w:hAnsi="Arial" w:eastAsia="宋体" w:cs="Arial"/>
                <w:sz w:val="21"/>
                <w:szCs w:val="21"/>
              </w:rPr>
              <w:t>6、不用时，折叠非常方便，占地面积小。</w:t>
            </w:r>
            <w:r>
              <w:rPr>
                <w:rFonts w:hint="default" w:ascii="Arial" w:hAnsi="Arial" w:eastAsia="宋体" w:cs="Arial"/>
                <w:sz w:val="21"/>
                <w:szCs w:val="21"/>
              </w:rPr>
              <w:br w:type="textWrapping"/>
            </w:r>
            <w:r>
              <w:rPr>
                <w:rFonts w:hint="default" w:ascii="Arial" w:hAnsi="Arial" w:eastAsia="宋体" w:cs="Arial"/>
                <w:sz w:val="21"/>
                <w:szCs w:val="21"/>
              </w:rPr>
              <w:t>承重：150kg，适合身高：150-190cm</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280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02"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lang w:val="en-US" w:eastAsia="zh-CN"/>
              </w:rPr>
            </w:pPr>
            <w:r>
              <w:rPr>
                <w:rFonts w:hint="eastAsia" w:ascii="Arial" w:hAnsi="Arial" w:eastAsia="宋体" w:cs="Arial"/>
                <w:sz w:val="21"/>
                <w:szCs w:val="21"/>
                <w:lang w:val="en-US" w:eastAsia="zh-CN"/>
              </w:rPr>
              <w:t>49</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普通轮椅</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1、尺寸：1030*445*900mm；</w:t>
            </w:r>
            <w:r>
              <w:rPr>
                <w:rFonts w:hint="default" w:ascii="Arial" w:hAnsi="Arial" w:eastAsia="宋体" w:cs="Arial"/>
                <w:sz w:val="21"/>
                <w:szCs w:val="21"/>
              </w:rPr>
              <w:br w:type="textWrapping"/>
            </w:r>
            <w:r>
              <w:rPr>
                <w:rFonts w:hint="default" w:ascii="Arial" w:hAnsi="Arial" w:eastAsia="宋体" w:cs="Arial"/>
                <w:sz w:val="21"/>
                <w:szCs w:val="21"/>
              </w:rPr>
              <w:t>2.材质：海面皮革软扶手，软布坐垫；</w:t>
            </w:r>
            <w:r>
              <w:rPr>
                <w:rFonts w:hint="default" w:ascii="Arial" w:hAnsi="Arial" w:eastAsia="宋体" w:cs="Arial"/>
                <w:sz w:val="21"/>
                <w:szCs w:val="21"/>
              </w:rPr>
              <w:br w:type="textWrapping"/>
            </w:r>
            <w:r>
              <w:rPr>
                <w:rFonts w:hint="default" w:ascii="Arial" w:hAnsi="Arial" w:eastAsia="宋体" w:cs="Arial"/>
                <w:sz w:val="21"/>
                <w:szCs w:val="21"/>
              </w:rPr>
              <w:t>3.轻便可折叠，24寸大轮，8英寸小轮。</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台</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680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887"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sz w:val="21"/>
                <w:szCs w:val="21"/>
                <w:lang w:eastAsia="zh-CN"/>
              </w:rPr>
            </w:pPr>
            <w:r>
              <w:rPr>
                <w:rFonts w:hint="default" w:ascii="Arial" w:hAnsi="Arial" w:eastAsia="宋体" w:cs="Arial"/>
                <w:sz w:val="21"/>
                <w:szCs w:val="21"/>
              </w:rPr>
              <w:t>5</w:t>
            </w:r>
            <w:r>
              <w:rPr>
                <w:rFonts w:hint="eastAsia" w:ascii="Arial" w:hAnsi="Arial" w:eastAsia="宋体" w:cs="Arial"/>
                <w:sz w:val="21"/>
                <w:szCs w:val="21"/>
                <w:lang w:val="en-US" w:eastAsia="zh-CN"/>
              </w:rPr>
              <w:t>0</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坐便椅</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壁厚：1.2mm 坐板宽度：36cm  坐板长度：39cm  坐高离地高度（最低-最高）：47cm-58cm  便椅总高度（最低-最高）：73cm-82cm   扶手间距：48cm  靠背总宽：45cm  靠背总长：40cm  底部侧边横杠连接处长：40cm  总重量：5.5kg  安全承重：125kg  高度：5档可调</w:t>
            </w:r>
          </w:p>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材质：高碳钢</w:t>
            </w:r>
          </w:p>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把手材质：PE吹塑</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300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方便腿脚不便老人夜晚入厕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5"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sz w:val="21"/>
                <w:szCs w:val="21"/>
                <w:lang w:eastAsia="zh-CN"/>
              </w:rPr>
            </w:pPr>
            <w:r>
              <w:rPr>
                <w:rFonts w:hint="default" w:ascii="Arial" w:hAnsi="Arial" w:eastAsia="宋体" w:cs="Arial"/>
                <w:sz w:val="21"/>
                <w:szCs w:val="21"/>
              </w:rPr>
              <w:t>5</w:t>
            </w:r>
            <w:r>
              <w:rPr>
                <w:rFonts w:hint="eastAsia" w:ascii="Arial" w:hAnsi="Arial" w:eastAsia="宋体" w:cs="Arial"/>
                <w:sz w:val="21"/>
                <w:szCs w:val="21"/>
                <w:lang w:val="en-US" w:eastAsia="zh-CN"/>
              </w:rPr>
              <w:t>1</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马桶增高器</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尺寸：550*460*115mm；</w:t>
            </w:r>
            <w:r>
              <w:rPr>
                <w:rFonts w:hint="default" w:ascii="Arial" w:hAnsi="Arial" w:eastAsia="宋体" w:cs="Arial"/>
                <w:sz w:val="21"/>
                <w:szCs w:val="21"/>
              </w:rPr>
              <w:br w:type="textWrapping"/>
            </w:r>
            <w:r>
              <w:rPr>
                <w:rFonts w:hint="default" w:ascii="Arial" w:hAnsi="Arial" w:eastAsia="宋体" w:cs="Arial"/>
                <w:sz w:val="21"/>
                <w:szCs w:val="21"/>
              </w:rPr>
              <w:t>材质：ABS</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220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增加马桶高度，方便入厕起身</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sz w:val="21"/>
                <w:szCs w:val="21"/>
                <w:lang w:eastAsia="zh-CN"/>
              </w:rPr>
            </w:pPr>
            <w:r>
              <w:rPr>
                <w:rFonts w:hint="default" w:ascii="Arial" w:hAnsi="Arial" w:eastAsia="宋体" w:cs="Arial"/>
                <w:sz w:val="21"/>
                <w:szCs w:val="21"/>
              </w:rPr>
              <w:t>5</w:t>
            </w:r>
            <w:r>
              <w:rPr>
                <w:rFonts w:hint="eastAsia" w:ascii="Arial" w:hAnsi="Arial" w:eastAsia="宋体" w:cs="Arial"/>
                <w:sz w:val="21"/>
                <w:szCs w:val="21"/>
                <w:lang w:val="en-US" w:eastAsia="zh-CN"/>
              </w:rPr>
              <w:t>2</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马桶扶手</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尺寸：600*700mm</w:t>
            </w:r>
            <w:r>
              <w:rPr>
                <w:rFonts w:hint="default" w:ascii="Arial" w:hAnsi="Arial" w:eastAsia="宋体" w:cs="Arial"/>
                <w:sz w:val="21"/>
                <w:szCs w:val="21"/>
              </w:rPr>
              <w:br w:type="textWrapping"/>
            </w:r>
            <w:r>
              <w:rPr>
                <w:rFonts w:hint="default" w:ascii="Arial" w:hAnsi="Arial" w:eastAsia="宋体" w:cs="Arial"/>
                <w:sz w:val="21"/>
                <w:szCs w:val="21"/>
              </w:rPr>
              <w:t>表面ABS材质，内置铝合金/不锈钢内管</w:t>
            </w:r>
            <w:r>
              <w:rPr>
                <w:rFonts w:hint="default" w:ascii="Arial" w:hAnsi="Arial" w:eastAsia="宋体" w:cs="Arial"/>
                <w:sz w:val="21"/>
                <w:szCs w:val="21"/>
              </w:rPr>
              <w:br w:type="textWrapping"/>
            </w:r>
            <w:r>
              <w:rPr>
                <w:rFonts w:hint="default" w:ascii="Arial" w:hAnsi="Arial" w:eastAsia="宋体" w:cs="Arial"/>
                <w:sz w:val="21"/>
                <w:szCs w:val="21"/>
              </w:rPr>
              <w:t>U型上翻带落地</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350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安装在马桶两侧墙壁，协助老人起身</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sz w:val="21"/>
                <w:szCs w:val="21"/>
                <w:lang w:eastAsia="zh-CN"/>
              </w:rPr>
            </w:pPr>
            <w:r>
              <w:rPr>
                <w:rFonts w:hint="default" w:ascii="Arial" w:hAnsi="Arial" w:eastAsia="宋体" w:cs="Arial"/>
                <w:sz w:val="21"/>
                <w:szCs w:val="21"/>
              </w:rPr>
              <w:t>5</w:t>
            </w:r>
            <w:r>
              <w:rPr>
                <w:rFonts w:hint="eastAsia" w:ascii="Arial" w:hAnsi="Arial" w:eastAsia="宋体" w:cs="Arial"/>
                <w:sz w:val="21"/>
                <w:szCs w:val="21"/>
                <w:lang w:val="en-US" w:eastAsia="zh-CN"/>
              </w:rPr>
              <w:t>3</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护理床</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规格：2000*1000*450mm；</w:t>
            </w:r>
          </w:p>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床头床尾采用E1级三聚氰胺板，该材质具有一定的阻燃性、防火等功能特点。其贴面是装饰纸由三聚氰胺胶黏剂浸泡之后，再干燥的，与基材热压制成了三聚氰胺板</w:t>
            </w:r>
          </w:p>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上身升降角度0-80°，下身升降角度0-40°，免漆板床头板和床尾板,钢质床架，床面，铁条床面：20*30*1.2mm，表面喷塑。床框：60×30×1.5mm，床脚采用40×40×1.5mm喷塑方管，床框两侧有扶手，40*30（长*高），伸缩式摇手柄，可折叠，ABS塑料摇柄外有PVC防尘罩。含5公分防褥疮床垫。</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张</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1900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eastAsia" w:ascii="Arial" w:hAnsi="Arial" w:eastAsia="宋体" w:cs="Arial"/>
                <w:sz w:val="21"/>
                <w:szCs w:val="21"/>
                <w:lang w:eastAsia="zh-CN"/>
              </w:rPr>
            </w:pPr>
            <w:r>
              <w:rPr>
                <w:rFonts w:hint="default" w:ascii="Arial" w:hAnsi="Arial" w:eastAsia="宋体" w:cs="Arial"/>
                <w:sz w:val="21"/>
                <w:szCs w:val="21"/>
              </w:rPr>
              <w:t>5</w:t>
            </w:r>
            <w:r>
              <w:rPr>
                <w:rFonts w:hint="eastAsia" w:ascii="Arial" w:hAnsi="Arial" w:eastAsia="宋体" w:cs="Arial"/>
                <w:sz w:val="21"/>
                <w:szCs w:val="21"/>
                <w:lang w:val="en-US" w:eastAsia="zh-CN"/>
              </w:rPr>
              <w:t>4</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高级电动居家护理床</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铝合金折叠护栏；钢制喷漆床架；带刹车橡胶脚轮，电动调节系统</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张</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eastAsia" w:ascii="Arial" w:hAnsi="Arial" w:eastAsia="宋体" w:cs="Arial"/>
                <w:sz w:val="21"/>
                <w:szCs w:val="21"/>
                <w:lang w:val="en-US" w:eastAsia="zh-CN"/>
              </w:rPr>
              <w:t>38</w:t>
            </w:r>
            <w:r>
              <w:rPr>
                <w:rFonts w:hint="default" w:ascii="Arial" w:hAnsi="Arial" w:eastAsia="宋体" w:cs="Arial"/>
                <w:sz w:val="21"/>
                <w:szCs w:val="21"/>
              </w:rPr>
              <w:t>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5</w:t>
            </w:r>
            <w:r>
              <w:rPr>
                <w:rFonts w:hint="eastAsia" w:ascii="Arial" w:hAnsi="Arial" w:eastAsia="宋体" w:cs="Arial"/>
                <w:sz w:val="21"/>
                <w:szCs w:val="21"/>
                <w:lang w:val="en-US" w:eastAsia="zh-CN"/>
              </w:rPr>
              <w:t>5</w:t>
            </w:r>
          </w:p>
        </w:tc>
        <w:tc>
          <w:tcPr>
            <w:tcW w:w="540"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辅助器具配置</w:t>
            </w: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防褥疮床垫</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尺寸：2000*900mm</w:t>
            </w:r>
            <w:r>
              <w:rPr>
                <w:rFonts w:hint="default" w:ascii="Arial" w:hAnsi="Arial" w:eastAsia="宋体" w:cs="Arial"/>
                <w:sz w:val="21"/>
                <w:szCs w:val="21"/>
              </w:rPr>
              <w:br w:type="textWrapping"/>
            </w:r>
            <w:r>
              <w:rPr>
                <w:rFonts w:hint="default" w:ascii="Arial" w:hAnsi="Arial" w:eastAsia="宋体" w:cs="Arial"/>
                <w:sz w:val="21"/>
                <w:szCs w:val="21"/>
              </w:rPr>
              <w:t>材质：PVC 1.条形波动，1、2、3档为波动档，带有微型喷气孔。2.间隔管7分钟交替充气。3.低噪音设计，不大于20分贝。</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张</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580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防止长期卧床老人生褥疮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44"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lang w:val="en-US" w:eastAsia="zh-CN"/>
              </w:rPr>
            </w:pPr>
            <w:r>
              <w:rPr>
                <w:rFonts w:hint="eastAsia" w:ascii="Arial" w:hAnsi="Arial" w:eastAsia="宋体" w:cs="Arial"/>
                <w:sz w:val="21"/>
                <w:szCs w:val="21"/>
                <w:lang w:val="en-US" w:eastAsia="zh-CN"/>
              </w:rPr>
              <w:t>56</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床边桌</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尺寸：81*38*80-110cm</w:t>
            </w:r>
            <w:r>
              <w:rPr>
                <w:rFonts w:hint="default" w:ascii="Arial" w:hAnsi="Arial" w:eastAsia="宋体" w:cs="Arial"/>
                <w:sz w:val="21"/>
                <w:szCs w:val="21"/>
              </w:rPr>
              <w:br w:type="textWrapping"/>
            </w:r>
            <w:r>
              <w:rPr>
                <w:rFonts w:hint="default" w:ascii="Arial" w:hAnsi="Arial" w:eastAsia="宋体" w:cs="Arial"/>
                <w:sz w:val="21"/>
                <w:szCs w:val="21"/>
              </w:rPr>
              <w:t>材质：铝、塑、木混合材质</w:t>
            </w:r>
            <w:r>
              <w:rPr>
                <w:rFonts w:hint="default" w:ascii="Arial" w:hAnsi="Arial" w:eastAsia="宋体" w:cs="Arial"/>
                <w:sz w:val="21"/>
                <w:szCs w:val="21"/>
              </w:rPr>
              <w:br w:type="textWrapping"/>
            </w:r>
            <w:r>
              <w:rPr>
                <w:rFonts w:hint="default" w:ascii="Arial" w:hAnsi="Arial" w:eastAsia="宋体" w:cs="Arial"/>
                <w:sz w:val="21"/>
                <w:szCs w:val="21"/>
              </w:rPr>
              <w:t>采用钢质喷涂车架，带有四个万向脚轮，带刹车，桌面采用木质材料制作桌面高低可调。床上使用干净，食物不倒食。适合行动不便老人使用。</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650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老人用餐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lang w:val="en-US" w:eastAsia="zh-CN"/>
              </w:rPr>
            </w:pPr>
            <w:r>
              <w:rPr>
                <w:rFonts w:hint="eastAsia" w:ascii="Arial" w:hAnsi="Arial" w:eastAsia="宋体" w:cs="Arial"/>
                <w:sz w:val="21"/>
                <w:szCs w:val="21"/>
                <w:lang w:val="en-US" w:eastAsia="zh-CN"/>
              </w:rPr>
              <w:t>57</w:t>
            </w:r>
          </w:p>
        </w:tc>
        <w:tc>
          <w:tcPr>
            <w:tcW w:w="54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p>
        </w:tc>
        <w:tc>
          <w:tcPr>
            <w:tcW w:w="1067"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移位枕</w:t>
            </w:r>
          </w:p>
        </w:tc>
        <w:tc>
          <w:tcPr>
            <w:tcW w:w="335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r>
              <w:rPr>
                <w:rFonts w:hint="default" w:ascii="Arial" w:hAnsi="Arial" w:eastAsia="宋体" w:cs="Arial"/>
                <w:sz w:val="21"/>
                <w:szCs w:val="21"/>
              </w:rPr>
              <w:t>45.5*14.23.5cm</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个</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sz w:val="21"/>
                <w:szCs w:val="21"/>
              </w:rPr>
            </w:pPr>
            <w:r>
              <w:rPr>
                <w:rFonts w:hint="default" w:ascii="Arial" w:hAnsi="Arial" w:eastAsia="宋体" w:cs="Arial"/>
                <w:sz w:val="21"/>
                <w:szCs w:val="21"/>
              </w:rPr>
              <w:t>200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55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color w:val="auto"/>
                <w:sz w:val="21"/>
                <w:szCs w:val="21"/>
                <w:lang w:val="en-US" w:eastAsia="zh-CN"/>
              </w:rPr>
            </w:pPr>
            <w:r>
              <w:rPr>
                <w:rFonts w:hint="eastAsia" w:ascii="Arial" w:hAnsi="Arial" w:eastAsia="宋体" w:cs="Arial"/>
                <w:color w:val="auto"/>
                <w:sz w:val="21"/>
                <w:szCs w:val="21"/>
                <w:lang w:val="en-US" w:eastAsia="zh-CN"/>
              </w:rPr>
              <w:t>58</w:t>
            </w:r>
          </w:p>
        </w:tc>
        <w:tc>
          <w:tcPr>
            <w:tcW w:w="540"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color w:val="auto"/>
                <w:sz w:val="21"/>
                <w:szCs w:val="21"/>
              </w:rPr>
            </w:pPr>
            <w:r>
              <w:rPr>
                <w:rFonts w:hint="default" w:ascii="Arial" w:hAnsi="Arial" w:eastAsia="宋体" w:cs="Arial"/>
                <w:color w:val="auto"/>
                <w:sz w:val="21"/>
                <w:szCs w:val="21"/>
              </w:rPr>
              <w:t>其他</w:t>
            </w:r>
          </w:p>
        </w:tc>
        <w:tc>
          <w:tcPr>
            <w:tcW w:w="4417" w:type="dxa"/>
            <w:gridSpan w:val="2"/>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color w:val="auto"/>
                <w:sz w:val="21"/>
                <w:szCs w:val="21"/>
              </w:rPr>
            </w:pPr>
            <w:r>
              <w:rPr>
                <w:rFonts w:hint="default" w:ascii="Arial" w:hAnsi="Arial" w:eastAsia="宋体" w:cs="Arial"/>
                <w:color w:val="auto"/>
                <w:sz w:val="21"/>
                <w:szCs w:val="21"/>
              </w:rPr>
              <w:t>上门评估、售后服务等其他费用</w:t>
            </w:r>
          </w:p>
        </w:tc>
        <w:tc>
          <w:tcPr>
            <w:tcW w:w="582"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color w:val="auto"/>
                <w:sz w:val="21"/>
                <w:szCs w:val="21"/>
              </w:rPr>
            </w:pPr>
            <w:r>
              <w:rPr>
                <w:rFonts w:hint="default" w:ascii="Arial" w:hAnsi="Arial" w:eastAsia="宋体" w:cs="Arial"/>
                <w:color w:val="auto"/>
                <w:sz w:val="21"/>
                <w:szCs w:val="21"/>
              </w:rPr>
              <w:t>项（户）</w:t>
            </w:r>
          </w:p>
        </w:tc>
        <w:tc>
          <w:tcPr>
            <w:tcW w:w="118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jc w:val="center"/>
              <w:textAlignment w:val="auto"/>
              <w:rPr>
                <w:rFonts w:hint="default" w:ascii="Arial" w:hAnsi="Arial" w:eastAsia="宋体" w:cs="Arial"/>
                <w:color w:val="auto"/>
                <w:sz w:val="21"/>
                <w:szCs w:val="21"/>
              </w:rPr>
            </w:pPr>
            <w:r>
              <w:rPr>
                <w:rFonts w:hint="default" w:ascii="Arial" w:hAnsi="Arial" w:eastAsia="宋体" w:cs="Arial"/>
                <w:color w:val="auto"/>
                <w:sz w:val="21"/>
                <w:szCs w:val="21"/>
              </w:rPr>
              <w:t>300</w:t>
            </w:r>
          </w:p>
        </w:tc>
        <w:tc>
          <w:tcPr>
            <w:tcW w:w="1965" w:type="dxa"/>
            <w:tcBorders>
              <w:tl2br w:val="nil"/>
              <w:tr2bl w:val="nil"/>
            </w:tcBorders>
            <w:noWrap w:val="0"/>
            <w:tcMar>
              <w:top w:w="15" w:type="dxa"/>
              <w:left w:w="15" w:type="dxa"/>
              <w:right w:w="15" w:type="dxa"/>
            </w:tcMar>
            <w:vAlign w:val="center"/>
          </w:tcPr>
          <w:p>
            <w:pPr>
              <w:keepNext w:val="0"/>
              <w:keepLines w:val="0"/>
              <w:pageBreakBefore w:val="0"/>
              <w:widowControl w:val="0"/>
              <w:tabs>
                <w:tab w:val="left" w:pos="869"/>
              </w:tabs>
              <w:kinsoku/>
              <w:wordWrap/>
              <w:overflowPunct/>
              <w:topLinePunct w:val="0"/>
              <w:bidi w:val="0"/>
              <w:adjustRightInd/>
              <w:snapToGrid/>
              <w:spacing w:line="400" w:lineRule="exact"/>
              <w:ind w:left="0"/>
              <w:textAlignment w:val="auto"/>
              <w:rPr>
                <w:rFonts w:hint="default" w:ascii="Arial" w:hAnsi="Arial" w:eastAsia="宋体" w:cs="Arial"/>
                <w:sz w:val="21"/>
                <w:szCs w:val="21"/>
              </w:rPr>
            </w:pPr>
          </w:p>
        </w:tc>
      </w:tr>
    </w:tbl>
    <w:p>
      <w:pPr>
        <w:pStyle w:val="8"/>
        <w:ind w:firstLine="0"/>
        <w:rPr>
          <w:rFonts w:hint="eastAsia" w:ascii="Arial" w:hAnsi="Arial" w:eastAsia="宋体"/>
        </w:rPr>
      </w:pPr>
    </w:p>
    <w:p>
      <w:pPr>
        <w:pStyle w:val="181"/>
        <w:spacing w:after="120" w:line="360" w:lineRule="auto"/>
        <w:ind w:firstLine="440"/>
        <w:rPr>
          <w:rFonts w:hint="eastAsia" w:ascii="Arial" w:hAnsi="Arial" w:eastAsia="宋体"/>
          <w:sz w:val="22"/>
          <w:szCs w:val="22"/>
        </w:rPr>
      </w:pPr>
      <w:r>
        <w:rPr>
          <w:rFonts w:hint="eastAsia" w:ascii="Arial" w:hAnsi="Arial" w:eastAsia="宋体"/>
          <w:sz w:val="22"/>
          <w:szCs w:val="22"/>
        </w:rPr>
        <w:t>以上为适老化改造的总体内容，在制定改造方案时，可根据老年人居住的实际需要，选择部分项目进行改造。如老年人身体状况不适应迁出改造的，应当实施局部改造，以安装扶手、更换老化管道、平整易绊脚的地面为主。在改造过程中，应结合老年人行为习惯、身体状况、心理特点等设计服务及活动。</w:t>
      </w:r>
    </w:p>
    <w:p>
      <w:pPr>
        <w:pStyle w:val="181"/>
        <w:spacing w:after="120" w:line="360" w:lineRule="auto"/>
        <w:ind w:firstLine="440"/>
        <w:rPr>
          <w:rFonts w:hint="eastAsia" w:ascii="宋体" w:hAnsi="宋体"/>
          <w:b/>
          <w:bCs/>
          <w:sz w:val="22"/>
          <w:szCs w:val="22"/>
        </w:rPr>
      </w:pPr>
      <w:r>
        <w:rPr>
          <w:rFonts w:hint="eastAsia" w:ascii="Arial" w:hAnsi="Arial" w:eastAsia="宋体"/>
          <w:sz w:val="22"/>
          <w:szCs w:val="22"/>
        </w:rPr>
        <w:t>注：每户除基础外改造外，根据自身要求选用需要的东西。</w:t>
      </w:r>
    </w:p>
    <w:p>
      <w:pPr>
        <w:snapToGrid w:val="0"/>
        <w:spacing w:line="460" w:lineRule="exact"/>
        <w:ind w:firstLine="543" w:firstLineChars="246"/>
        <w:rPr>
          <w:rFonts w:ascii="宋体" w:hAnsi="宋体"/>
          <w:b/>
          <w:bCs/>
          <w:sz w:val="22"/>
          <w:szCs w:val="22"/>
        </w:rPr>
      </w:pPr>
      <w:r>
        <w:rPr>
          <w:rFonts w:hint="eastAsia" w:ascii="宋体" w:hAnsi="宋体"/>
          <w:b/>
          <w:bCs/>
          <w:sz w:val="22"/>
          <w:szCs w:val="22"/>
          <w:lang w:val="en-US" w:eastAsia="zh-CN"/>
        </w:rPr>
        <w:t>3</w:t>
      </w:r>
      <w:r>
        <w:rPr>
          <w:rFonts w:hint="eastAsia" w:ascii="宋体" w:hAnsi="宋体"/>
          <w:b/>
          <w:bCs/>
          <w:sz w:val="22"/>
          <w:szCs w:val="22"/>
        </w:rPr>
        <w:t>、工作原则：</w:t>
      </w:r>
    </w:p>
    <w:p>
      <w:pPr>
        <w:snapToGrid w:val="0"/>
        <w:spacing w:line="460" w:lineRule="exact"/>
        <w:ind w:firstLine="541" w:firstLineChars="246"/>
        <w:rPr>
          <w:rFonts w:hint="eastAsia" w:ascii="宋体" w:hAnsi="宋体"/>
          <w:bCs/>
          <w:sz w:val="22"/>
          <w:szCs w:val="22"/>
        </w:rPr>
      </w:pPr>
      <w:r>
        <w:rPr>
          <w:rFonts w:hint="eastAsia" w:ascii="宋体" w:hAnsi="宋体"/>
          <w:bCs/>
          <w:sz w:val="22"/>
          <w:szCs w:val="22"/>
          <w:lang w:val="en-US" w:eastAsia="zh-CN"/>
        </w:rPr>
        <w:t>1.</w:t>
      </w:r>
      <w:r>
        <w:rPr>
          <w:rFonts w:hint="eastAsia" w:ascii="宋体" w:hAnsi="宋体"/>
          <w:bCs/>
          <w:sz w:val="22"/>
          <w:szCs w:val="22"/>
        </w:rPr>
        <w:t>以人为本。适老化改造遵循“安全、灵活、舒适、适用、经济”五大基本原则，并根据老年人家庭情况和老年人的特点，在有限的预算内选择最适合、最迫切的需求进行改造。</w:t>
      </w:r>
    </w:p>
    <w:p>
      <w:pPr>
        <w:snapToGrid w:val="0"/>
        <w:spacing w:line="460" w:lineRule="exact"/>
        <w:ind w:firstLine="541" w:firstLineChars="246"/>
        <w:rPr>
          <w:rFonts w:ascii="宋体" w:hAnsi="宋体"/>
          <w:bCs/>
          <w:sz w:val="22"/>
          <w:szCs w:val="22"/>
        </w:rPr>
      </w:pPr>
      <w:r>
        <w:rPr>
          <w:rFonts w:hint="eastAsia" w:ascii="宋体" w:hAnsi="宋体"/>
          <w:bCs/>
          <w:sz w:val="22"/>
          <w:szCs w:val="22"/>
          <w:lang w:val="en-US" w:eastAsia="zh-CN"/>
        </w:rPr>
        <w:t>2.</w:t>
      </w:r>
      <w:r>
        <w:rPr>
          <w:rFonts w:hint="eastAsia" w:ascii="宋体" w:hAnsi="宋体"/>
          <w:bCs/>
          <w:sz w:val="22"/>
          <w:szCs w:val="22"/>
        </w:rPr>
        <w:t>自愿选择。必须由老年人本人或其代理人自愿申请改造，与改造施工单位签署有关的协议并承担相应的义务。</w:t>
      </w:r>
    </w:p>
    <w:p>
      <w:pPr>
        <w:snapToGrid w:val="0"/>
        <w:spacing w:line="460" w:lineRule="exact"/>
        <w:ind w:firstLine="541" w:firstLineChars="246"/>
        <w:rPr>
          <w:rFonts w:ascii="宋体" w:hAnsi="宋体"/>
          <w:bCs/>
          <w:sz w:val="22"/>
          <w:szCs w:val="22"/>
        </w:rPr>
      </w:pPr>
      <w:r>
        <w:rPr>
          <w:rFonts w:hint="eastAsia" w:ascii="宋体" w:hAnsi="宋体"/>
          <w:bCs/>
          <w:sz w:val="22"/>
          <w:szCs w:val="22"/>
          <w:lang w:val="en-US" w:eastAsia="zh-CN"/>
        </w:rPr>
        <w:t>3.</w:t>
      </w:r>
      <w:r>
        <w:rPr>
          <w:rFonts w:hint="eastAsia" w:ascii="宋体" w:hAnsi="宋体"/>
          <w:bCs/>
          <w:sz w:val="22"/>
          <w:szCs w:val="22"/>
        </w:rPr>
        <w:t>不及其他。改造不能影响其他居民的公共利益，不能占用公用部位或对他人造成其他不良影响。</w:t>
      </w:r>
    </w:p>
    <w:p>
      <w:pPr>
        <w:snapToGrid w:val="0"/>
        <w:spacing w:line="460" w:lineRule="exact"/>
        <w:ind w:firstLine="543" w:firstLineChars="246"/>
        <w:rPr>
          <w:rFonts w:ascii="宋体" w:hAnsi="宋体"/>
          <w:b/>
          <w:bCs/>
          <w:sz w:val="22"/>
          <w:szCs w:val="22"/>
        </w:rPr>
      </w:pPr>
      <w:r>
        <w:rPr>
          <w:rFonts w:hint="eastAsia" w:ascii="宋体" w:hAnsi="宋体"/>
          <w:b/>
          <w:bCs/>
          <w:sz w:val="22"/>
          <w:szCs w:val="22"/>
          <w:lang w:val="en-US" w:eastAsia="zh-CN"/>
        </w:rPr>
        <w:t>4</w:t>
      </w:r>
      <w:r>
        <w:rPr>
          <w:rFonts w:hint="eastAsia" w:ascii="宋体" w:hAnsi="宋体"/>
          <w:b/>
          <w:bCs/>
          <w:sz w:val="22"/>
          <w:szCs w:val="22"/>
        </w:rPr>
        <w:t>、评估和改造内容</w:t>
      </w:r>
    </w:p>
    <w:p>
      <w:pPr>
        <w:snapToGrid w:val="0"/>
        <w:spacing w:line="460" w:lineRule="exact"/>
        <w:ind w:firstLine="541" w:firstLineChars="246"/>
        <w:rPr>
          <w:rFonts w:hint="eastAsia" w:ascii="宋体" w:hAnsi="宋体"/>
          <w:bCs/>
          <w:sz w:val="22"/>
          <w:szCs w:val="22"/>
          <w:lang w:val="en-US" w:eastAsia="zh-CN"/>
        </w:rPr>
      </w:pPr>
      <w:r>
        <w:rPr>
          <w:rFonts w:hint="eastAsia" w:ascii="宋体" w:hAnsi="宋体"/>
          <w:bCs/>
          <w:sz w:val="22"/>
          <w:szCs w:val="22"/>
        </w:rPr>
        <w:t>（一）</w:t>
      </w:r>
      <w:r>
        <w:rPr>
          <w:rFonts w:hint="eastAsia" w:ascii="宋体" w:hAnsi="宋体"/>
          <w:bCs/>
          <w:sz w:val="22"/>
          <w:szCs w:val="22"/>
          <w:lang w:val="en-US" w:eastAsia="zh-CN"/>
        </w:rPr>
        <w:t>深化评估</w:t>
      </w:r>
    </w:p>
    <w:p>
      <w:pPr>
        <w:snapToGrid w:val="0"/>
        <w:spacing w:line="460" w:lineRule="exact"/>
        <w:ind w:firstLine="541" w:firstLineChars="246"/>
        <w:rPr>
          <w:rFonts w:hint="eastAsia" w:ascii="宋体" w:hAnsi="宋体"/>
          <w:bCs/>
          <w:sz w:val="22"/>
          <w:szCs w:val="22"/>
        </w:rPr>
      </w:pPr>
      <w:r>
        <w:rPr>
          <w:rFonts w:hint="eastAsia" w:ascii="宋体" w:hAnsi="宋体"/>
          <w:bCs/>
          <w:sz w:val="22"/>
          <w:szCs w:val="22"/>
          <w:lang w:val="en-US" w:eastAsia="zh-CN"/>
        </w:rPr>
        <w:t>1.</w:t>
      </w:r>
      <w:r>
        <w:rPr>
          <w:rFonts w:hint="eastAsia" w:ascii="宋体" w:hAnsi="宋体"/>
          <w:bCs/>
          <w:sz w:val="22"/>
          <w:szCs w:val="22"/>
        </w:rPr>
        <w:t>适老化改造需求评估主要包括以下四项内容：</w:t>
      </w:r>
    </w:p>
    <w:p>
      <w:pPr>
        <w:snapToGrid w:val="0"/>
        <w:spacing w:line="460" w:lineRule="exact"/>
        <w:ind w:firstLine="541" w:firstLineChars="246"/>
        <w:rPr>
          <w:rFonts w:hint="eastAsia" w:ascii="宋体" w:hAnsi="宋体"/>
          <w:bCs/>
          <w:sz w:val="22"/>
          <w:szCs w:val="22"/>
        </w:rPr>
      </w:pPr>
      <w:r>
        <w:rPr>
          <w:rFonts w:hint="eastAsia" w:ascii="宋体" w:hAnsi="宋体"/>
          <w:bCs/>
          <w:sz w:val="22"/>
          <w:szCs w:val="22"/>
        </w:rPr>
        <w:t>（1）身体状况评估</w:t>
      </w:r>
    </w:p>
    <w:p>
      <w:pPr>
        <w:snapToGrid w:val="0"/>
        <w:spacing w:line="460" w:lineRule="exact"/>
        <w:ind w:firstLine="541" w:firstLineChars="246"/>
        <w:rPr>
          <w:rFonts w:hint="eastAsia" w:ascii="宋体" w:hAnsi="宋体"/>
          <w:bCs/>
          <w:sz w:val="22"/>
          <w:szCs w:val="22"/>
        </w:rPr>
      </w:pPr>
      <w:r>
        <w:rPr>
          <w:rFonts w:hint="eastAsia" w:ascii="宋体" w:hAnsi="宋体"/>
          <w:bCs/>
          <w:sz w:val="22"/>
          <w:szCs w:val="22"/>
          <w:lang w:val="en-US" w:eastAsia="zh-CN"/>
        </w:rPr>
        <w:t>①日</w:t>
      </w:r>
      <w:r>
        <w:rPr>
          <w:rFonts w:hint="eastAsia" w:ascii="宋体" w:hAnsi="宋体"/>
          <w:bCs/>
          <w:sz w:val="22"/>
          <w:szCs w:val="22"/>
        </w:rPr>
        <w:t>常生活能力评估：包括进食、修饰、穿衣、洗浴、如厕、机体活动能力评估等内容；</w:t>
      </w:r>
    </w:p>
    <w:p>
      <w:pPr>
        <w:snapToGrid w:val="0"/>
        <w:spacing w:line="460" w:lineRule="exact"/>
        <w:ind w:firstLine="541" w:firstLineChars="246"/>
        <w:rPr>
          <w:rFonts w:hint="eastAsia" w:ascii="宋体" w:hAnsi="宋体"/>
          <w:bCs/>
          <w:sz w:val="22"/>
          <w:szCs w:val="22"/>
        </w:rPr>
      </w:pPr>
      <w:r>
        <w:rPr>
          <w:rFonts w:hint="eastAsia" w:ascii="宋体" w:hAnsi="宋体"/>
          <w:bCs/>
          <w:sz w:val="22"/>
          <w:szCs w:val="22"/>
          <w:lang w:val="en-US" w:eastAsia="zh-CN"/>
        </w:rPr>
        <w:t>②</w:t>
      </w:r>
      <w:r>
        <w:rPr>
          <w:rFonts w:hint="eastAsia" w:ascii="宋体" w:hAnsi="宋体"/>
          <w:bCs/>
          <w:sz w:val="22"/>
          <w:szCs w:val="22"/>
        </w:rPr>
        <w:t>感知觉评估：包括视力、听力方面评估等内容；</w:t>
      </w:r>
    </w:p>
    <w:p>
      <w:pPr>
        <w:snapToGrid w:val="0"/>
        <w:spacing w:line="460" w:lineRule="exact"/>
        <w:ind w:firstLine="541" w:firstLineChars="246"/>
        <w:rPr>
          <w:rFonts w:hint="eastAsia" w:ascii="宋体" w:hAnsi="宋体"/>
          <w:bCs/>
          <w:sz w:val="22"/>
          <w:szCs w:val="22"/>
        </w:rPr>
      </w:pPr>
      <w:r>
        <w:rPr>
          <w:rFonts w:hint="eastAsia" w:ascii="宋体" w:hAnsi="宋体"/>
          <w:bCs/>
          <w:sz w:val="22"/>
          <w:szCs w:val="22"/>
          <w:lang w:val="en-US" w:eastAsia="zh-CN"/>
        </w:rPr>
        <w:t>③</w:t>
      </w:r>
      <w:r>
        <w:rPr>
          <w:rFonts w:hint="eastAsia" w:ascii="宋体" w:hAnsi="宋体"/>
          <w:bCs/>
          <w:sz w:val="22"/>
          <w:szCs w:val="22"/>
        </w:rPr>
        <w:t>精神状态评估：包括认知能力、攻击行为、抑郁症状评估等内容；</w:t>
      </w:r>
    </w:p>
    <w:p>
      <w:pPr>
        <w:snapToGrid w:val="0"/>
        <w:spacing w:line="460" w:lineRule="exact"/>
        <w:ind w:firstLine="541" w:firstLineChars="246"/>
        <w:rPr>
          <w:rFonts w:hint="eastAsia" w:ascii="宋体" w:hAnsi="宋体"/>
          <w:bCs/>
          <w:sz w:val="22"/>
          <w:szCs w:val="22"/>
        </w:rPr>
      </w:pPr>
      <w:r>
        <w:rPr>
          <w:rFonts w:hint="eastAsia" w:ascii="宋体" w:hAnsi="宋体"/>
          <w:bCs/>
          <w:sz w:val="22"/>
          <w:szCs w:val="22"/>
          <w:lang w:val="en-US" w:eastAsia="zh-CN"/>
        </w:rPr>
        <w:t>④</w:t>
      </w:r>
      <w:r>
        <w:rPr>
          <w:rFonts w:hint="eastAsia" w:ascii="宋体" w:hAnsi="宋体"/>
          <w:bCs/>
          <w:sz w:val="22"/>
          <w:szCs w:val="22"/>
        </w:rPr>
        <w:t>已确诊疾病及意外事件评估：包括现病史（含皮肤状况）、既往病史、跌倒、噎食评估等内容；</w:t>
      </w:r>
    </w:p>
    <w:p>
      <w:pPr>
        <w:snapToGrid w:val="0"/>
        <w:spacing w:line="460" w:lineRule="exact"/>
        <w:ind w:firstLine="541" w:firstLineChars="246"/>
        <w:rPr>
          <w:rFonts w:hint="eastAsia" w:ascii="宋体" w:hAnsi="宋体"/>
          <w:bCs/>
          <w:sz w:val="22"/>
          <w:szCs w:val="22"/>
        </w:rPr>
      </w:pPr>
      <w:r>
        <w:rPr>
          <w:rFonts w:hint="eastAsia" w:ascii="宋体" w:hAnsi="宋体"/>
          <w:bCs/>
          <w:sz w:val="22"/>
          <w:szCs w:val="22"/>
          <w:lang w:val="en-US" w:eastAsia="zh-CN"/>
        </w:rPr>
        <w:t>⑤</w:t>
      </w:r>
      <w:r>
        <w:rPr>
          <w:rFonts w:hint="eastAsia" w:ascii="宋体" w:hAnsi="宋体"/>
          <w:bCs/>
          <w:sz w:val="22"/>
          <w:szCs w:val="22"/>
        </w:rPr>
        <w:t>行为习惯：包括兴趣爱好、锻炼活动、社会交往意愿及能力评估等内容；老年人近期内做过的身体状况评估结果，可供参考。</w:t>
      </w:r>
    </w:p>
    <w:p>
      <w:pPr>
        <w:snapToGrid w:val="0"/>
        <w:spacing w:line="460" w:lineRule="exact"/>
        <w:ind w:firstLine="541" w:firstLineChars="246"/>
        <w:rPr>
          <w:rFonts w:hint="eastAsia" w:ascii="宋体" w:hAnsi="宋体"/>
          <w:bCs/>
          <w:sz w:val="22"/>
          <w:szCs w:val="22"/>
        </w:rPr>
      </w:pPr>
      <w:r>
        <w:rPr>
          <w:rFonts w:hint="eastAsia" w:ascii="宋体" w:hAnsi="宋体"/>
          <w:bCs/>
          <w:sz w:val="22"/>
          <w:szCs w:val="22"/>
          <w:lang w:val="en-US" w:eastAsia="zh-CN"/>
        </w:rPr>
        <w:t>（2）</w:t>
      </w:r>
      <w:r>
        <w:rPr>
          <w:rFonts w:hint="eastAsia" w:ascii="宋体" w:hAnsi="宋体"/>
          <w:bCs/>
          <w:sz w:val="22"/>
          <w:szCs w:val="22"/>
        </w:rPr>
        <w:t>康复辅助器具需求评估</w:t>
      </w:r>
    </w:p>
    <w:p>
      <w:pPr>
        <w:snapToGrid w:val="0"/>
        <w:spacing w:line="460" w:lineRule="exact"/>
        <w:ind w:firstLine="541" w:firstLineChars="246"/>
        <w:rPr>
          <w:rFonts w:hint="eastAsia" w:ascii="宋体" w:hAnsi="宋体"/>
          <w:bCs/>
          <w:sz w:val="22"/>
          <w:szCs w:val="22"/>
        </w:rPr>
      </w:pPr>
      <w:r>
        <w:rPr>
          <w:rFonts w:hint="eastAsia" w:ascii="宋体" w:hAnsi="宋体"/>
          <w:bCs/>
          <w:sz w:val="22"/>
          <w:szCs w:val="22"/>
        </w:rPr>
        <w:t>包括助餐辅助、助行辅助、如厕辅助、洗浴辅助、感知辅助、康复辅助、照护辅助等辅具需求情况评估等内容。</w:t>
      </w:r>
    </w:p>
    <w:p>
      <w:pPr>
        <w:snapToGrid w:val="0"/>
        <w:spacing w:line="460" w:lineRule="exact"/>
        <w:ind w:firstLine="541" w:firstLineChars="246"/>
        <w:rPr>
          <w:rFonts w:hint="eastAsia" w:ascii="宋体" w:hAnsi="宋体"/>
          <w:bCs/>
          <w:sz w:val="22"/>
          <w:szCs w:val="22"/>
        </w:rPr>
      </w:pPr>
      <w:r>
        <w:rPr>
          <w:rFonts w:hint="eastAsia" w:ascii="宋体" w:hAnsi="宋体" w:eastAsia="宋体" w:cs="宋体"/>
          <w:color w:val="auto"/>
          <w:kern w:val="2"/>
          <w:sz w:val="22"/>
          <w:szCs w:val="22"/>
          <w:highlight w:val="none"/>
          <w:lang w:val="en-US" w:eastAsia="zh-CN"/>
        </w:rPr>
        <w:t>（3）</w:t>
      </w:r>
      <w:r>
        <w:rPr>
          <w:rFonts w:hint="eastAsia" w:ascii="宋体" w:hAnsi="宋体"/>
          <w:bCs/>
          <w:sz w:val="22"/>
          <w:szCs w:val="22"/>
        </w:rPr>
        <w:t>居室环境评估</w:t>
      </w:r>
    </w:p>
    <w:p>
      <w:pPr>
        <w:snapToGrid w:val="0"/>
        <w:spacing w:line="460" w:lineRule="exact"/>
        <w:ind w:firstLine="541" w:firstLineChars="246"/>
        <w:rPr>
          <w:rFonts w:hint="eastAsia" w:ascii="宋体" w:hAnsi="宋体"/>
          <w:bCs/>
          <w:sz w:val="22"/>
          <w:szCs w:val="22"/>
        </w:rPr>
      </w:pPr>
      <w:r>
        <w:rPr>
          <w:rFonts w:hint="eastAsia" w:ascii="宋体" w:hAnsi="宋体"/>
          <w:bCs/>
          <w:sz w:val="22"/>
          <w:szCs w:val="22"/>
        </w:rPr>
        <w:t>包括玄关、客厅、卧室、厨房、卫生间、书房、阳台区域评估等内容，确定居室环境是否具备改造施工条件。</w:t>
      </w:r>
    </w:p>
    <w:p>
      <w:pPr>
        <w:snapToGrid w:val="0"/>
        <w:spacing w:line="460" w:lineRule="exact"/>
        <w:ind w:firstLine="541" w:firstLineChars="246"/>
        <w:rPr>
          <w:rFonts w:hint="eastAsia" w:ascii="宋体" w:hAnsi="宋体"/>
          <w:bCs/>
          <w:sz w:val="22"/>
          <w:szCs w:val="22"/>
        </w:rPr>
      </w:pPr>
      <w:r>
        <w:rPr>
          <w:rFonts w:hint="eastAsia" w:ascii="宋体" w:hAnsi="宋体" w:eastAsia="宋体" w:cs="宋体"/>
          <w:color w:val="auto"/>
          <w:kern w:val="2"/>
          <w:sz w:val="22"/>
          <w:szCs w:val="22"/>
          <w:highlight w:val="none"/>
          <w:lang w:val="en-US" w:eastAsia="zh-CN"/>
        </w:rPr>
        <w:t>（4）</w:t>
      </w:r>
      <w:r>
        <w:rPr>
          <w:rFonts w:hint="eastAsia" w:ascii="宋体" w:hAnsi="宋体"/>
          <w:bCs/>
          <w:sz w:val="22"/>
          <w:szCs w:val="22"/>
        </w:rPr>
        <w:t>家庭成员评估</w:t>
      </w:r>
    </w:p>
    <w:p>
      <w:pPr>
        <w:snapToGrid w:val="0"/>
        <w:spacing w:line="460" w:lineRule="exact"/>
        <w:ind w:firstLine="541" w:firstLineChars="246"/>
        <w:rPr>
          <w:rFonts w:hint="eastAsia" w:ascii="宋体" w:hAnsi="宋体"/>
          <w:bCs/>
          <w:sz w:val="22"/>
          <w:szCs w:val="22"/>
        </w:rPr>
      </w:pPr>
      <w:r>
        <w:rPr>
          <w:rFonts w:hint="eastAsia" w:ascii="宋体" w:hAnsi="宋体"/>
          <w:bCs/>
          <w:sz w:val="22"/>
          <w:szCs w:val="22"/>
        </w:rPr>
        <w:t>包括家庭成员状态评估、有无照护者、照护内容、照护时间等内容，确定相关改造项目是否适宜于家庭使用。同时还要征求家庭意愿，包括老年人本人及其家庭成员的主观意愿、客观意愿等内容，确定是否选择相关改造项目。</w:t>
      </w:r>
    </w:p>
    <w:p>
      <w:pPr>
        <w:snapToGrid w:val="0"/>
        <w:spacing w:line="460" w:lineRule="exact"/>
        <w:ind w:firstLine="541" w:firstLineChars="246"/>
        <w:rPr>
          <w:rFonts w:hint="eastAsia" w:ascii="宋体" w:hAnsi="宋体"/>
          <w:sz w:val="22"/>
          <w:szCs w:val="22"/>
        </w:rPr>
      </w:pPr>
      <w:r>
        <w:rPr>
          <w:rFonts w:hint="eastAsia" w:ascii="宋体" w:hAnsi="宋体"/>
          <w:sz w:val="22"/>
          <w:szCs w:val="22"/>
        </w:rPr>
        <w:t>（</w:t>
      </w:r>
      <w:r>
        <w:rPr>
          <w:rFonts w:hint="eastAsia" w:ascii="宋体" w:hAnsi="宋体"/>
          <w:sz w:val="22"/>
          <w:szCs w:val="22"/>
          <w:lang w:val="en-US" w:eastAsia="zh-CN"/>
        </w:rPr>
        <w:t>二</w:t>
      </w:r>
      <w:r>
        <w:rPr>
          <w:rFonts w:hint="eastAsia" w:ascii="宋体" w:hAnsi="宋体"/>
          <w:sz w:val="22"/>
          <w:szCs w:val="22"/>
        </w:rPr>
        <w:t>）全面评估</w:t>
      </w:r>
    </w:p>
    <w:p>
      <w:pPr>
        <w:snapToGrid w:val="0"/>
        <w:spacing w:line="460" w:lineRule="exact"/>
        <w:ind w:firstLine="541" w:firstLineChars="246"/>
        <w:rPr>
          <w:rFonts w:hint="eastAsia" w:ascii="宋体" w:hAnsi="宋体"/>
          <w:sz w:val="22"/>
          <w:szCs w:val="22"/>
        </w:rPr>
      </w:pPr>
      <w:r>
        <w:rPr>
          <w:rFonts w:hint="eastAsia" w:ascii="宋体" w:hAnsi="宋体"/>
          <w:sz w:val="22"/>
          <w:szCs w:val="22"/>
        </w:rPr>
        <w:t>对老年人家庭的空间环境、身体状况、自理能力和身份特征进行全面评估、做到一户一案，在通风、采光、助力、出行、防滑、助浴、安保等方面设计出切实可行、符合实际的改造方案。</w:t>
      </w:r>
    </w:p>
    <w:p>
      <w:pPr>
        <w:snapToGrid w:val="0"/>
        <w:spacing w:line="460" w:lineRule="exact"/>
        <w:ind w:firstLine="541" w:firstLineChars="246"/>
        <w:rPr>
          <w:rFonts w:hint="eastAsia" w:ascii="宋体" w:hAnsi="宋体"/>
          <w:bCs/>
          <w:sz w:val="22"/>
          <w:szCs w:val="22"/>
        </w:rPr>
      </w:pPr>
      <w:r>
        <w:rPr>
          <w:rFonts w:hint="eastAsia" w:ascii="宋体" w:hAnsi="宋体"/>
          <w:bCs/>
          <w:sz w:val="22"/>
          <w:szCs w:val="22"/>
        </w:rPr>
        <w:t>（</w:t>
      </w:r>
      <w:r>
        <w:rPr>
          <w:rFonts w:hint="eastAsia" w:ascii="宋体" w:hAnsi="宋体"/>
          <w:bCs/>
          <w:sz w:val="22"/>
          <w:szCs w:val="22"/>
          <w:lang w:val="en-US" w:eastAsia="zh-CN"/>
        </w:rPr>
        <w:t>三</w:t>
      </w:r>
      <w:r>
        <w:rPr>
          <w:rFonts w:hint="eastAsia" w:ascii="宋体" w:hAnsi="宋体"/>
          <w:bCs/>
          <w:sz w:val="22"/>
          <w:szCs w:val="22"/>
        </w:rPr>
        <w:t>）改造内容主要包括以下三大类：</w:t>
      </w:r>
    </w:p>
    <w:p>
      <w:pPr>
        <w:snapToGrid w:val="0"/>
        <w:spacing w:line="460" w:lineRule="exact"/>
        <w:ind w:firstLine="541" w:firstLineChars="246"/>
        <w:rPr>
          <w:rFonts w:ascii="宋体" w:hAnsi="宋体"/>
          <w:bCs/>
          <w:sz w:val="22"/>
          <w:szCs w:val="22"/>
        </w:rPr>
      </w:pPr>
      <w:r>
        <w:rPr>
          <w:rFonts w:hint="eastAsia" w:ascii="宋体" w:hAnsi="宋体"/>
          <w:bCs/>
          <w:sz w:val="22"/>
          <w:szCs w:val="22"/>
        </w:rPr>
        <w:t>（1）安全性改造。包括并不局限与：更换室内老化或裸露的电气线路，并配置安全插座；更换室内严重锈触或即将损坏的水管、煤气管和软管；更换损坏的门锁；更换破碎窗玻璃；更换严重老化的热水器、煤气灶等设备</w:t>
      </w:r>
      <w:r>
        <w:rPr>
          <w:rFonts w:hint="eastAsia" w:ascii="宋体" w:hAnsi="宋体"/>
          <w:bCs/>
          <w:sz w:val="22"/>
          <w:szCs w:val="22"/>
          <w:lang w:val="en-US" w:eastAsia="zh-CN"/>
        </w:rPr>
        <w:t>；家具及墙壁做特殊防护设计（如：铺设软布、转角处有装上保护装置）。</w:t>
      </w:r>
    </w:p>
    <w:p>
      <w:pPr>
        <w:snapToGrid w:val="0"/>
        <w:spacing w:line="460" w:lineRule="exact"/>
        <w:ind w:firstLine="541" w:firstLineChars="246"/>
        <w:rPr>
          <w:rFonts w:ascii="宋体" w:hAnsi="宋体"/>
          <w:bCs/>
          <w:sz w:val="22"/>
          <w:szCs w:val="22"/>
        </w:rPr>
      </w:pPr>
      <w:r>
        <w:rPr>
          <w:rFonts w:hint="eastAsia" w:ascii="宋体" w:hAnsi="宋体"/>
          <w:bCs/>
          <w:sz w:val="22"/>
          <w:szCs w:val="22"/>
          <w:lang w:val="en-US" w:eastAsia="zh-CN"/>
        </w:rPr>
        <w:t>（2）</w:t>
      </w:r>
      <w:r>
        <w:rPr>
          <w:rFonts w:hint="eastAsia" w:ascii="宋体" w:hAnsi="宋体"/>
          <w:bCs/>
          <w:sz w:val="22"/>
          <w:szCs w:val="22"/>
        </w:rPr>
        <w:t>无障碍改造。包括并不局限与：平整易绊脚的地面；安装居室通道扶手；卫浴间改造（包括蹲厕改座厕、配置坐便椅、沐浴椅、在座厕、沐浴椅、洗手盆周边安装安全扶手等）；门框改造（包括入户门、房门、厨房门、卫浴间门等）适应轮椅出入；铺设防滑地砖或增设防滑设备；厨房灶台、洗漱台和床低位改造；康复辅具养老产品的适配等。</w:t>
      </w:r>
    </w:p>
    <w:p>
      <w:pPr>
        <w:snapToGrid w:val="0"/>
        <w:spacing w:line="460" w:lineRule="exact"/>
        <w:ind w:firstLine="541" w:firstLineChars="246"/>
        <w:rPr>
          <w:rFonts w:ascii="宋体" w:hAnsi="宋体"/>
          <w:bCs/>
          <w:sz w:val="22"/>
          <w:szCs w:val="22"/>
        </w:rPr>
      </w:pPr>
      <w:r>
        <w:rPr>
          <w:rFonts w:hint="eastAsia" w:ascii="宋体" w:hAnsi="宋体" w:eastAsia="宋体" w:cs="宋体"/>
          <w:color w:val="auto"/>
          <w:kern w:val="2"/>
          <w:sz w:val="22"/>
          <w:szCs w:val="22"/>
          <w:highlight w:val="none"/>
          <w:lang w:val="en-US" w:eastAsia="zh-CN"/>
        </w:rPr>
        <w:t>（3）</w:t>
      </w:r>
      <w:r>
        <w:rPr>
          <w:rFonts w:hint="eastAsia" w:ascii="宋体" w:hAnsi="宋体"/>
          <w:bCs/>
          <w:sz w:val="22"/>
          <w:szCs w:val="22"/>
        </w:rPr>
        <w:t>整洁性改造。包括并不局限与：更换旧式水龙头；更换老旧灯泡，安装节能灯；粉刷居室屋顶及室内墙面；油漆门窗；做简易而又实用的储物柜。</w:t>
      </w:r>
    </w:p>
    <w:p>
      <w:pPr>
        <w:snapToGrid w:val="0"/>
        <w:spacing w:line="460" w:lineRule="exact"/>
        <w:ind w:firstLine="541" w:firstLineChars="246"/>
        <w:rPr>
          <w:rFonts w:ascii="宋体" w:hAnsi="宋体"/>
          <w:bCs/>
          <w:sz w:val="22"/>
          <w:szCs w:val="22"/>
        </w:rPr>
      </w:pPr>
      <w:r>
        <w:rPr>
          <w:rFonts w:hint="eastAsia" w:ascii="宋体" w:hAnsi="宋体" w:eastAsia="宋体" w:cs="宋体"/>
          <w:color w:val="auto"/>
          <w:kern w:val="2"/>
          <w:sz w:val="22"/>
          <w:szCs w:val="22"/>
          <w:highlight w:val="none"/>
          <w:lang w:val="en-US" w:eastAsia="zh-CN"/>
        </w:rPr>
        <w:t>（4）</w:t>
      </w:r>
      <w:r>
        <w:rPr>
          <w:rFonts w:hint="eastAsia" w:ascii="宋体" w:hAnsi="宋体"/>
          <w:bCs/>
          <w:sz w:val="22"/>
          <w:szCs w:val="22"/>
        </w:rPr>
        <w:t>其他改造。如灯光调节、适老家具配备等其他必要性改造内容。</w:t>
      </w:r>
    </w:p>
    <w:p>
      <w:pPr>
        <w:snapToGrid w:val="0"/>
        <w:spacing w:line="460" w:lineRule="exact"/>
        <w:ind w:firstLine="541" w:firstLineChars="246"/>
        <w:rPr>
          <w:rFonts w:hint="eastAsia" w:ascii="宋体" w:hAnsi="宋体"/>
          <w:bCs/>
          <w:sz w:val="22"/>
          <w:szCs w:val="22"/>
        </w:rPr>
      </w:pPr>
      <w:r>
        <w:rPr>
          <w:rFonts w:hint="eastAsia" w:ascii="宋体" w:hAnsi="宋体" w:eastAsia="宋体" w:cs="宋体"/>
          <w:color w:val="auto"/>
          <w:kern w:val="2"/>
          <w:sz w:val="22"/>
          <w:szCs w:val="22"/>
          <w:highlight w:val="none"/>
          <w:lang w:val="en-US" w:eastAsia="zh-CN"/>
        </w:rPr>
        <w:t>（5）</w:t>
      </w:r>
      <w:r>
        <w:rPr>
          <w:rFonts w:hint="eastAsia" w:ascii="宋体" w:hAnsi="宋体"/>
          <w:bCs/>
          <w:sz w:val="22"/>
          <w:szCs w:val="22"/>
        </w:rPr>
        <w:t>以上为适老化改造的总体内容，在制定改造方案时，可根据老年人居住的实际需要，选择部分项目进行改造。如老年人身体状况不适应迁出改造的，应当实施局部改造，以安装扶手、更换老化管道、平整易绊脚的地面为主。在改造过程中，应结合老年人行为习惯、身体状况、心理特点等设计服务及活动。</w:t>
      </w:r>
    </w:p>
    <w:p>
      <w:pPr>
        <w:snapToGrid w:val="0"/>
        <w:spacing w:line="460" w:lineRule="exact"/>
        <w:ind w:firstLine="541" w:firstLineChars="246"/>
        <w:rPr>
          <w:rFonts w:ascii="宋体" w:hAnsi="宋体"/>
          <w:b w:val="0"/>
          <w:bCs w:val="0"/>
          <w:sz w:val="22"/>
          <w:szCs w:val="22"/>
        </w:rPr>
      </w:pPr>
      <w:r>
        <w:rPr>
          <w:rFonts w:hint="eastAsia" w:ascii="宋体" w:hAnsi="宋体" w:eastAsia="宋体" w:cs="宋体"/>
          <w:b w:val="0"/>
          <w:bCs w:val="0"/>
          <w:color w:val="auto"/>
          <w:kern w:val="2"/>
          <w:sz w:val="22"/>
          <w:szCs w:val="22"/>
          <w:highlight w:val="none"/>
          <w:lang w:val="en-US" w:eastAsia="zh-CN"/>
        </w:rPr>
        <w:t>（6）</w:t>
      </w:r>
      <w:r>
        <w:rPr>
          <w:rFonts w:hint="eastAsia" w:ascii="宋体" w:hAnsi="宋体"/>
          <w:b w:val="0"/>
          <w:bCs w:val="0"/>
          <w:sz w:val="22"/>
          <w:szCs w:val="22"/>
        </w:rPr>
        <w:t>在</w:t>
      </w:r>
      <w:r>
        <w:rPr>
          <w:rFonts w:hint="eastAsia" w:ascii="宋体" w:hAnsi="宋体"/>
          <w:b w:val="0"/>
          <w:bCs w:val="0"/>
          <w:sz w:val="22"/>
          <w:szCs w:val="22"/>
          <w:lang w:eastAsia="zh-CN"/>
        </w:rPr>
        <w:t>县民政部门</w:t>
      </w:r>
      <w:r>
        <w:rPr>
          <w:rFonts w:hint="eastAsia" w:ascii="宋体" w:hAnsi="宋体"/>
          <w:b w:val="0"/>
          <w:bCs w:val="0"/>
          <w:sz w:val="22"/>
          <w:szCs w:val="22"/>
        </w:rPr>
        <w:t>提供实施对象名单后，中标单位入户对老年人身体状况、康复辅助器具需求、居室环境、家庭成员进行综合评估；中标单位在入户评估后出具改造建议方案，改造建议方案经老年人或其代理人及采购人核定后方可实施。</w:t>
      </w:r>
    </w:p>
    <w:p>
      <w:pPr>
        <w:snapToGrid w:val="0"/>
        <w:spacing w:line="460" w:lineRule="exact"/>
        <w:ind w:firstLine="541" w:firstLineChars="246"/>
        <w:rPr>
          <w:rFonts w:ascii="宋体" w:hAnsi="宋体"/>
          <w:bCs/>
          <w:sz w:val="22"/>
          <w:szCs w:val="22"/>
        </w:rPr>
      </w:pPr>
      <w:r>
        <w:rPr>
          <w:rFonts w:hint="eastAsia" w:ascii="宋体" w:hAnsi="宋体" w:eastAsia="宋体" w:cs="宋体"/>
          <w:color w:val="auto"/>
          <w:kern w:val="2"/>
          <w:sz w:val="22"/>
          <w:szCs w:val="22"/>
          <w:highlight w:val="none"/>
          <w:lang w:val="en-US" w:eastAsia="zh-CN"/>
        </w:rPr>
        <w:t>（7）</w:t>
      </w:r>
      <w:r>
        <w:rPr>
          <w:rFonts w:hint="eastAsia" w:ascii="宋体" w:hAnsi="宋体"/>
          <w:sz w:val="22"/>
          <w:szCs w:val="22"/>
        </w:rPr>
        <w:t>成果验收：</w:t>
      </w:r>
      <w:r>
        <w:rPr>
          <w:rFonts w:hint="eastAsia" w:ascii="宋体" w:hAnsi="宋体"/>
          <w:bCs/>
          <w:sz w:val="22"/>
          <w:szCs w:val="22"/>
        </w:rPr>
        <w:t>采购人在改造完成后组织专门队伍对改造成果进行审核验收，并形成《</w:t>
      </w:r>
      <w:r>
        <w:rPr>
          <w:rFonts w:hint="eastAsia" w:ascii="宋体" w:hAnsi="宋体"/>
          <w:bCs/>
          <w:sz w:val="22"/>
          <w:szCs w:val="22"/>
          <w:lang w:eastAsia="zh-CN"/>
        </w:rPr>
        <w:t>苍南县</w:t>
      </w:r>
      <w:r>
        <w:rPr>
          <w:rFonts w:hint="eastAsia" w:ascii="宋体" w:hAnsi="宋体"/>
          <w:bCs/>
          <w:sz w:val="22"/>
          <w:szCs w:val="22"/>
        </w:rPr>
        <w:t>特殊困难老年人家庭适老化改造工程验收单》</w:t>
      </w:r>
    </w:p>
    <w:p>
      <w:pPr>
        <w:snapToGrid w:val="0"/>
        <w:spacing w:line="460" w:lineRule="exact"/>
        <w:ind w:firstLine="541" w:firstLineChars="246"/>
        <w:rPr>
          <w:rFonts w:hint="eastAsia" w:ascii="宋体" w:hAnsi="宋体" w:cs="Arial"/>
          <w:sz w:val="22"/>
          <w:szCs w:val="22"/>
        </w:rPr>
      </w:pPr>
      <w:r>
        <w:rPr>
          <w:rFonts w:hint="eastAsia" w:ascii="宋体" w:hAnsi="宋体" w:eastAsia="宋体" w:cs="宋体"/>
          <w:color w:val="auto"/>
          <w:kern w:val="2"/>
          <w:sz w:val="22"/>
          <w:szCs w:val="22"/>
          <w:highlight w:val="none"/>
          <w:lang w:val="en-US" w:eastAsia="zh-CN"/>
        </w:rPr>
        <w:t>（8）</w:t>
      </w:r>
      <w:r>
        <w:rPr>
          <w:rFonts w:hint="eastAsia" w:ascii="宋体" w:hAnsi="宋体"/>
          <w:bCs/>
          <w:sz w:val="22"/>
          <w:szCs w:val="22"/>
        </w:rPr>
        <w:t>后期服务：中标人须对服务区域内的适老化改造用户进行每年不少于5次的回访服务，服务内容包含但不仅限于</w:t>
      </w:r>
      <w:r>
        <w:rPr>
          <w:rFonts w:hint="eastAsia" w:ascii="宋体" w:hAnsi="宋体" w:cs="Arial"/>
          <w:sz w:val="22"/>
          <w:szCs w:val="22"/>
        </w:rPr>
        <w:t>定期检查、追踪记录、需求再评估、老人生活照料、家政服务、康复护理等。</w:t>
      </w:r>
    </w:p>
    <w:p>
      <w:pPr>
        <w:snapToGrid w:val="0"/>
        <w:spacing w:line="460" w:lineRule="exact"/>
        <w:ind w:firstLine="541" w:firstLineChars="246"/>
        <w:rPr>
          <w:rFonts w:hint="eastAsia" w:ascii="宋体" w:hAnsi="宋体"/>
          <w:sz w:val="22"/>
          <w:szCs w:val="22"/>
          <w:lang w:val="en-US" w:eastAsia="zh-CN"/>
        </w:rPr>
      </w:pPr>
      <w:r>
        <w:rPr>
          <w:rFonts w:hint="eastAsia" w:ascii="宋体" w:hAnsi="宋体" w:eastAsia="宋体" w:cs="宋体"/>
          <w:color w:val="auto"/>
          <w:kern w:val="2"/>
          <w:sz w:val="22"/>
          <w:szCs w:val="22"/>
          <w:highlight w:val="none"/>
          <w:lang w:val="en-US" w:eastAsia="zh-CN"/>
        </w:rPr>
        <w:t>（9）按照国家和地方有关工程施工标准和技术规范施工，确保工程质量以及施工过程中的安全生产；负责施工结束后场地的清理卫生工作；负责施工项目的质量维护，与老年人家庭签署设施维护维修和安全使用协议。</w:t>
      </w:r>
    </w:p>
    <w:p>
      <w:pPr>
        <w:snapToGrid w:val="0"/>
        <w:spacing w:line="460" w:lineRule="exact"/>
        <w:ind w:firstLine="541" w:firstLineChars="246"/>
        <w:rPr>
          <w:rFonts w:hint="eastAsia" w:ascii="宋体" w:hAnsi="宋体"/>
          <w:sz w:val="22"/>
          <w:szCs w:val="22"/>
        </w:rPr>
      </w:pPr>
      <w:r>
        <w:rPr>
          <w:rFonts w:hint="eastAsia" w:ascii="宋体" w:hAnsi="宋体"/>
          <w:sz w:val="22"/>
          <w:szCs w:val="22"/>
        </w:rPr>
        <w:t>（</w:t>
      </w:r>
      <w:r>
        <w:rPr>
          <w:rFonts w:hint="eastAsia" w:ascii="宋体" w:hAnsi="宋体"/>
          <w:sz w:val="22"/>
          <w:szCs w:val="22"/>
          <w:lang w:val="en-US" w:eastAsia="zh-CN"/>
        </w:rPr>
        <w:t>四</w:t>
      </w:r>
      <w:r>
        <w:rPr>
          <w:rFonts w:hint="eastAsia" w:ascii="宋体" w:hAnsi="宋体"/>
          <w:sz w:val="22"/>
          <w:szCs w:val="22"/>
        </w:rPr>
        <w:t>）确保质量</w:t>
      </w:r>
    </w:p>
    <w:p>
      <w:pPr>
        <w:snapToGrid w:val="0"/>
        <w:spacing w:line="460" w:lineRule="exact"/>
        <w:ind w:firstLine="541" w:firstLineChars="246"/>
        <w:rPr>
          <w:rFonts w:hint="eastAsia" w:ascii="宋体" w:hAnsi="宋体"/>
          <w:sz w:val="22"/>
          <w:szCs w:val="22"/>
        </w:rPr>
      </w:pPr>
      <w:r>
        <w:rPr>
          <w:rFonts w:hint="eastAsia" w:ascii="宋体" w:hAnsi="宋体"/>
          <w:sz w:val="22"/>
          <w:szCs w:val="22"/>
        </w:rPr>
        <w:t>对生活设施无障碍改造、生活辅助器具适配、智能化助老服务设施设备和报警器等安保设备安装和施工，要保质保量，缓解老年人因身体机能退化导致的生活不适应，预防因环境障碍和安全隐患导致的风险。</w:t>
      </w:r>
    </w:p>
    <w:p>
      <w:pPr>
        <w:snapToGrid w:val="0"/>
        <w:spacing w:line="460" w:lineRule="exact"/>
        <w:ind w:firstLine="541" w:firstLineChars="246"/>
        <w:rPr>
          <w:rFonts w:hint="eastAsia" w:ascii="宋体" w:hAnsi="宋体"/>
          <w:sz w:val="22"/>
          <w:szCs w:val="22"/>
        </w:rPr>
      </w:pPr>
      <w:r>
        <w:rPr>
          <w:rFonts w:hint="eastAsia" w:ascii="宋体" w:hAnsi="宋体"/>
          <w:sz w:val="22"/>
          <w:szCs w:val="22"/>
          <w:lang w:eastAsia="zh-CN"/>
        </w:rPr>
        <w:t>（</w:t>
      </w:r>
      <w:r>
        <w:rPr>
          <w:rFonts w:hint="eastAsia" w:ascii="宋体" w:hAnsi="宋体"/>
          <w:sz w:val="22"/>
          <w:szCs w:val="22"/>
          <w:lang w:val="en-US" w:eastAsia="zh-CN"/>
        </w:rPr>
        <w:t>五</w:t>
      </w:r>
      <w:r>
        <w:rPr>
          <w:rFonts w:hint="eastAsia" w:ascii="宋体" w:hAnsi="宋体"/>
          <w:sz w:val="22"/>
          <w:szCs w:val="22"/>
          <w:lang w:eastAsia="zh-CN"/>
        </w:rPr>
        <w:t>）</w:t>
      </w:r>
      <w:r>
        <w:rPr>
          <w:rFonts w:hint="eastAsia" w:ascii="宋体" w:hAnsi="宋体"/>
          <w:sz w:val="22"/>
          <w:szCs w:val="22"/>
        </w:rPr>
        <w:t>严格验收</w:t>
      </w:r>
    </w:p>
    <w:p>
      <w:pPr>
        <w:snapToGrid w:val="0"/>
        <w:spacing w:line="460" w:lineRule="exact"/>
        <w:ind w:firstLine="541" w:firstLineChars="246"/>
        <w:rPr>
          <w:rFonts w:hint="eastAsia" w:ascii="宋体" w:hAnsi="宋体"/>
          <w:sz w:val="22"/>
          <w:szCs w:val="22"/>
          <w:lang w:val="en-US" w:eastAsia="zh-CN"/>
        </w:rPr>
      </w:pPr>
      <w:r>
        <w:rPr>
          <w:rFonts w:hint="eastAsia" w:ascii="宋体" w:hAnsi="宋体"/>
          <w:sz w:val="22"/>
          <w:szCs w:val="22"/>
        </w:rPr>
        <w:t>通过第三方对改造成果进行评估，严格验收、并全程跟踪审计，切实将民生工程落到实处。将评估表格和改造前、后的文档及对比图片等相关数据资料，对接居家养老大数据平台，按照一户一档的原则进行电子化、信息化归档整理，将相关数据永久保存在数据库中。</w:t>
      </w:r>
    </w:p>
    <w:p>
      <w:pPr>
        <w:autoSpaceDE w:val="0"/>
        <w:autoSpaceDN w:val="0"/>
        <w:adjustRightInd w:val="0"/>
        <w:snapToGrid w:val="0"/>
        <w:spacing w:line="454" w:lineRule="atLeast"/>
        <w:rPr>
          <w:rFonts w:hint="eastAsia" w:ascii="宋体" w:hAnsi="宋体"/>
          <w:b/>
          <w:bCs/>
          <w:sz w:val="22"/>
          <w:szCs w:val="22"/>
        </w:rPr>
      </w:pPr>
      <w:r>
        <w:rPr>
          <w:rFonts w:hint="eastAsia" w:ascii="宋体" w:hAnsi="宋体"/>
          <w:b/>
          <w:sz w:val="22"/>
          <w:szCs w:val="22"/>
          <w:lang w:eastAsia="zh-CN"/>
        </w:rPr>
        <w:t>三</w:t>
      </w:r>
      <w:r>
        <w:rPr>
          <w:rFonts w:hint="eastAsia" w:ascii="宋体" w:hAnsi="宋体"/>
          <w:b/>
          <w:sz w:val="22"/>
          <w:szCs w:val="22"/>
        </w:rPr>
        <w:t>、</w:t>
      </w:r>
      <w:r>
        <w:rPr>
          <w:rFonts w:hint="eastAsia" w:ascii="宋体" w:hAnsi="宋体"/>
          <w:b/>
          <w:sz w:val="22"/>
          <w:szCs w:val="22"/>
          <w:lang w:val="en-US" w:eastAsia="zh-CN"/>
        </w:rPr>
        <w:t>报价要求</w:t>
      </w:r>
    </w:p>
    <w:p>
      <w:pPr>
        <w:snapToGrid w:val="0"/>
        <w:spacing w:line="460" w:lineRule="exact"/>
        <w:ind w:firstLine="543" w:firstLineChars="246"/>
        <w:rPr>
          <w:rFonts w:hint="eastAsia" w:ascii="宋体" w:hAnsi="宋体"/>
          <w:b/>
          <w:bCs/>
          <w:color w:val="auto"/>
          <w:sz w:val="22"/>
          <w:szCs w:val="22"/>
        </w:rPr>
      </w:pPr>
      <w:r>
        <w:rPr>
          <w:rFonts w:hint="eastAsia" w:ascii="宋体" w:hAnsi="宋体"/>
          <w:b/>
          <w:bCs/>
          <w:color w:val="auto"/>
          <w:sz w:val="22"/>
          <w:szCs w:val="22"/>
        </w:rPr>
        <w:t>1、本项目采用单价折扣率方式进行报价（所有单价按折扣率同比例下浮，评估费不适用折扣率），即在中标单位出具改造方案、工程量清单/设备清单、工程造价并经采购人或采购人委托的第三方机构审核后，（第三方机构审价费用由中标单位支付，该费用包含在总价中，投标人报价应考虑该风险）以审核后的的工程造价及中标单价折扣率进行结算。除非另有规定，投标人所报折扣率在合同实施期间应保持不变，均不受市场价格及政策性价格的调整而增减。</w:t>
      </w:r>
    </w:p>
    <w:p>
      <w:pPr>
        <w:widowControl/>
        <w:autoSpaceDE w:val="0"/>
        <w:autoSpaceDN w:val="0"/>
        <w:adjustRightInd w:val="0"/>
        <w:spacing w:line="450" w:lineRule="atLeast"/>
        <w:ind w:firstLine="440" w:firstLineChars="200"/>
        <w:textAlignment w:val="bottom"/>
        <w:rPr>
          <w:rFonts w:hint="eastAsia" w:ascii="宋体" w:eastAsia="宋体"/>
          <w:b w:val="0"/>
          <w:color w:val="auto"/>
          <w:sz w:val="22"/>
          <w:szCs w:val="22"/>
        </w:rPr>
      </w:pPr>
      <w:r>
        <w:rPr>
          <w:rFonts w:hint="eastAsia" w:ascii="宋体" w:eastAsia="宋体"/>
          <w:color w:val="auto"/>
          <w:sz w:val="22"/>
          <w:szCs w:val="22"/>
        </w:rPr>
        <w:t>投标人须选用投标文件中品牌，采购人进行不定期检查，如改造清单中所选用的品牌与投标时的品牌不符，采购人有权要求中标人更换品牌。</w:t>
      </w:r>
    </w:p>
    <w:p>
      <w:pPr>
        <w:snapToGrid w:val="0"/>
        <w:spacing w:line="460" w:lineRule="exact"/>
        <w:ind w:firstLine="541" w:firstLineChars="246"/>
        <w:rPr>
          <w:rFonts w:hint="eastAsia" w:ascii="宋体" w:hAnsi="宋体"/>
          <w:b w:val="0"/>
          <w:bCs w:val="0"/>
          <w:color w:val="auto"/>
          <w:sz w:val="22"/>
          <w:szCs w:val="22"/>
        </w:rPr>
      </w:pPr>
      <w:r>
        <w:rPr>
          <w:rFonts w:hint="eastAsia" w:ascii="宋体" w:hAnsi="宋体"/>
          <w:b w:val="0"/>
          <w:bCs w:val="0"/>
          <w:color w:val="auto"/>
          <w:sz w:val="22"/>
          <w:szCs w:val="22"/>
          <w:lang w:val="en-US" w:eastAsia="zh-CN"/>
        </w:rPr>
        <w:t>2</w:t>
      </w:r>
      <w:r>
        <w:rPr>
          <w:rFonts w:hint="eastAsia" w:ascii="宋体" w:hAnsi="宋体"/>
          <w:b w:val="0"/>
          <w:bCs w:val="0"/>
          <w:color w:val="auto"/>
          <w:sz w:val="22"/>
          <w:szCs w:val="22"/>
        </w:rPr>
        <w:t>、中标单位要保证所有工程的质量。采购人将不定期抽检，如发现质量不合格，或因质量问题造成损失，其中标资格将被取消，没收履约保证金，并承担责任。</w:t>
      </w:r>
    </w:p>
    <w:p>
      <w:pPr>
        <w:snapToGrid w:val="0"/>
        <w:spacing w:line="460" w:lineRule="exact"/>
        <w:ind w:firstLine="541" w:firstLineChars="246"/>
        <w:rPr>
          <w:rFonts w:hint="eastAsia" w:ascii="宋体" w:hAnsi="宋体"/>
          <w:b w:val="0"/>
          <w:bCs w:val="0"/>
          <w:color w:val="auto"/>
          <w:sz w:val="22"/>
          <w:szCs w:val="22"/>
          <w:lang w:val="en-US" w:eastAsia="zh-CN"/>
        </w:rPr>
      </w:pPr>
      <w:r>
        <w:rPr>
          <w:rFonts w:hint="eastAsia" w:ascii="宋体" w:hAnsi="宋体"/>
          <w:b w:val="0"/>
          <w:bCs w:val="0"/>
          <w:color w:val="auto"/>
          <w:sz w:val="22"/>
          <w:szCs w:val="22"/>
          <w:lang w:val="en-US" w:eastAsia="zh-CN"/>
        </w:rPr>
        <w:t>3</w:t>
      </w:r>
      <w:r>
        <w:rPr>
          <w:rFonts w:hint="eastAsia" w:ascii="宋体" w:hAnsi="宋体"/>
          <w:b w:val="0"/>
          <w:bCs w:val="0"/>
          <w:color w:val="auto"/>
          <w:sz w:val="22"/>
          <w:szCs w:val="22"/>
        </w:rPr>
        <w:t>、中标供应商合同签订前须配备具有相关资质的评估人员及施工团队，否则其中标资格将被取消，履约保证</w:t>
      </w:r>
      <w:r>
        <w:rPr>
          <w:rFonts w:hint="eastAsia" w:ascii="宋体" w:hAnsi="宋体"/>
          <w:b w:val="0"/>
          <w:bCs w:val="0"/>
          <w:color w:val="auto"/>
          <w:sz w:val="22"/>
          <w:szCs w:val="22"/>
          <w:lang w:val="en-US" w:eastAsia="zh-CN"/>
        </w:rPr>
        <w:t>金将被没收。</w:t>
      </w:r>
    </w:p>
    <w:p>
      <w:pPr>
        <w:snapToGrid w:val="0"/>
        <w:spacing w:line="460" w:lineRule="exact"/>
        <w:ind w:firstLine="541" w:firstLineChars="246"/>
        <w:rPr>
          <w:rFonts w:hint="eastAsia" w:ascii="宋体" w:hAnsi="宋体"/>
          <w:b w:val="0"/>
          <w:bCs w:val="0"/>
          <w:color w:val="auto"/>
          <w:sz w:val="22"/>
          <w:szCs w:val="22"/>
          <w:lang w:val="en-US" w:eastAsia="zh-CN"/>
        </w:rPr>
      </w:pPr>
      <w:r>
        <w:rPr>
          <w:rFonts w:hint="eastAsia" w:ascii="宋体" w:hAnsi="宋体"/>
          <w:b w:val="0"/>
          <w:bCs w:val="0"/>
          <w:color w:val="auto"/>
          <w:sz w:val="22"/>
          <w:szCs w:val="22"/>
          <w:lang w:val="en-US" w:eastAsia="zh-CN"/>
        </w:rPr>
        <w:t>4、投标报价包括完成本项目各项服务可能发生的全部费用及投标人的利润和应交纳的税金等（包括上门评估、产品设备、工程施工、人工费、材料费、建档、人员、差旅、安装调试费、售后服务、结算、验收、税金、中标服务费、保修期内维保费、操作维护及使用人员培训费及投标人认为需要的其他费用等完成本项目的所有费用）。各投标人应根据采购人提供的设备清单、技术资料，并充分考虑本项目合同实施期间可能发生的风险因素，以及本工程实际情况和自身的综合实力，自行报价。凡投标人在报价中未列明但又为本次采购所必备的项目或遗漏项目，采购人将一律视为已包括在其报价中，在合同执行中将不予考虑。</w:t>
      </w:r>
    </w:p>
    <w:p>
      <w:pPr>
        <w:pStyle w:val="3"/>
        <w:rPr>
          <w:sz w:val="22"/>
          <w:szCs w:val="22"/>
        </w:rPr>
      </w:pPr>
    </w:p>
    <w:p>
      <w:pPr>
        <w:snapToGrid w:val="0"/>
        <w:spacing w:line="460" w:lineRule="exact"/>
        <w:rPr>
          <w:rFonts w:ascii="宋体" w:hAnsi="宋体"/>
          <w:b/>
          <w:sz w:val="22"/>
          <w:szCs w:val="22"/>
        </w:rPr>
      </w:pPr>
      <w:r>
        <w:rPr>
          <w:rFonts w:hint="eastAsia" w:ascii="宋体" w:hAnsi="宋体"/>
          <w:b/>
          <w:sz w:val="22"/>
          <w:szCs w:val="22"/>
          <w:lang w:eastAsia="zh-CN"/>
        </w:rPr>
        <w:t>四</w:t>
      </w:r>
      <w:r>
        <w:rPr>
          <w:rFonts w:hint="eastAsia" w:ascii="宋体" w:hAnsi="宋体"/>
          <w:b/>
          <w:sz w:val="22"/>
          <w:szCs w:val="22"/>
        </w:rPr>
        <w:t>、商务条款</w:t>
      </w:r>
    </w:p>
    <w:p>
      <w:pPr>
        <w:snapToGrid w:val="0"/>
        <w:spacing w:line="460" w:lineRule="exact"/>
        <w:ind w:firstLine="543" w:firstLineChars="246"/>
        <w:rPr>
          <w:rFonts w:hint="eastAsia" w:ascii="宋体" w:hAnsi="宋体"/>
          <w:b/>
          <w:bCs/>
          <w:sz w:val="22"/>
          <w:szCs w:val="22"/>
        </w:rPr>
      </w:pPr>
      <w:r>
        <w:rPr>
          <w:rFonts w:hint="eastAsia" w:ascii="宋体" w:hAnsi="宋体"/>
          <w:b/>
          <w:bCs/>
          <w:sz w:val="22"/>
          <w:szCs w:val="22"/>
        </w:rPr>
        <w:t>1、▲</w:t>
      </w:r>
      <w:r>
        <w:rPr>
          <w:rFonts w:hint="eastAsia" w:ascii="宋体" w:hAnsi="宋体"/>
          <w:b/>
          <w:bCs/>
          <w:sz w:val="22"/>
          <w:szCs w:val="22"/>
          <w:lang w:val="en-US" w:eastAsia="zh-CN"/>
        </w:rPr>
        <w:t>完</w:t>
      </w:r>
      <w:r>
        <w:rPr>
          <w:rFonts w:hint="eastAsia" w:ascii="宋体" w:eastAsia="宋体"/>
          <w:b/>
          <w:color w:val="auto"/>
          <w:sz w:val="22"/>
          <w:szCs w:val="22"/>
        </w:rPr>
        <w:t>工期</w:t>
      </w:r>
      <w:r>
        <w:rPr>
          <w:rFonts w:hint="eastAsia" w:ascii="宋体" w:hAnsi="宋体"/>
          <w:b/>
          <w:bCs/>
          <w:sz w:val="22"/>
          <w:szCs w:val="22"/>
        </w:rPr>
        <w:t>：</w:t>
      </w:r>
      <w:r>
        <w:rPr>
          <w:rFonts w:hint="eastAsia" w:ascii="宋体" w:eastAsia="宋体"/>
          <w:b/>
          <w:bCs w:val="0"/>
          <w:color w:val="FF0000"/>
          <w:sz w:val="22"/>
          <w:szCs w:val="22"/>
        </w:rPr>
        <w:t>202</w:t>
      </w:r>
      <w:r>
        <w:rPr>
          <w:rFonts w:hint="eastAsia" w:ascii="宋体" w:eastAsia="宋体"/>
          <w:b/>
          <w:bCs w:val="0"/>
          <w:color w:val="FF0000"/>
          <w:sz w:val="22"/>
          <w:szCs w:val="22"/>
          <w:lang w:val="en-US" w:eastAsia="zh-CN"/>
        </w:rPr>
        <w:t>1</w:t>
      </w:r>
      <w:r>
        <w:rPr>
          <w:rFonts w:hint="eastAsia" w:ascii="宋体" w:eastAsia="宋体"/>
          <w:b/>
          <w:bCs w:val="0"/>
          <w:color w:val="FF0000"/>
          <w:sz w:val="22"/>
          <w:szCs w:val="22"/>
        </w:rPr>
        <w:t>年6月</w:t>
      </w:r>
      <w:r>
        <w:rPr>
          <w:rFonts w:hint="eastAsia" w:ascii="宋体"/>
          <w:b/>
          <w:bCs w:val="0"/>
          <w:color w:val="FF0000"/>
          <w:sz w:val="22"/>
          <w:szCs w:val="22"/>
          <w:lang w:val="en-US" w:eastAsia="zh-CN"/>
        </w:rPr>
        <w:t>底</w:t>
      </w:r>
      <w:r>
        <w:rPr>
          <w:rFonts w:hint="eastAsia" w:ascii="宋体" w:eastAsia="宋体"/>
          <w:b/>
          <w:bCs w:val="0"/>
          <w:color w:val="FF0000"/>
          <w:sz w:val="22"/>
          <w:szCs w:val="22"/>
        </w:rPr>
        <w:t>前完成</w:t>
      </w:r>
      <w:r>
        <w:rPr>
          <w:rFonts w:hint="eastAsia" w:ascii="宋体"/>
          <w:b/>
          <w:bCs w:val="0"/>
          <w:color w:val="FF0000"/>
          <w:sz w:val="22"/>
          <w:szCs w:val="22"/>
          <w:lang w:val="en-US" w:eastAsia="zh-CN"/>
        </w:rPr>
        <w:t>50%</w:t>
      </w:r>
      <w:r>
        <w:rPr>
          <w:rFonts w:hint="eastAsia" w:ascii="宋体" w:eastAsia="宋体"/>
          <w:b/>
          <w:bCs w:val="0"/>
          <w:color w:val="FF0000"/>
          <w:sz w:val="22"/>
          <w:szCs w:val="22"/>
        </w:rPr>
        <w:t>；2</w:t>
      </w:r>
      <w:r>
        <w:rPr>
          <w:rFonts w:ascii="宋体" w:eastAsia="宋体"/>
          <w:b/>
          <w:bCs w:val="0"/>
          <w:color w:val="FF0000"/>
          <w:sz w:val="22"/>
          <w:szCs w:val="22"/>
        </w:rPr>
        <w:t>0</w:t>
      </w:r>
      <w:r>
        <w:rPr>
          <w:rFonts w:hint="eastAsia" w:ascii="宋体" w:eastAsia="宋体"/>
          <w:b/>
          <w:bCs w:val="0"/>
          <w:color w:val="FF0000"/>
          <w:sz w:val="22"/>
          <w:szCs w:val="22"/>
        </w:rPr>
        <w:t>2</w:t>
      </w:r>
      <w:r>
        <w:rPr>
          <w:rFonts w:hint="eastAsia" w:ascii="宋体" w:eastAsia="宋体"/>
          <w:b/>
          <w:bCs w:val="0"/>
          <w:color w:val="FF0000"/>
          <w:sz w:val="22"/>
          <w:szCs w:val="22"/>
          <w:lang w:val="en-US" w:eastAsia="zh-CN"/>
        </w:rPr>
        <w:t>1</w:t>
      </w:r>
      <w:r>
        <w:rPr>
          <w:rFonts w:hint="eastAsia" w:ascii="宋体" w:eastAsia="宋体"/>
          <w:b/>
          <w:bCs w:val="0"/>
          <w:color w:val="FF0000"/>
          <w:sz w:val="22"/>
          <w:szCs w:val="22"/>
        </w:rPr>
        <w:t>年9月</w:t>
      </w:r>
      <w:r>
        <w:rPr>
          <w:rFonts w:hint="eastAsia" w:ascii="宋体"/>
          <w:b/>
          <w:bCs w:val="0"/>
          <w:color w:val="FF0000"/>
          <w:sz w:val="22"/>
          <w:szCs w:val="22"/>
          <w:lang w:val="en-US" w:eastAsia="zh-CN"/>
        </w:rPr>
        <w:t>底</w:t>
      </w:r>
      <w:r>
        <w:rPr>
          <w:rFonts w:hint="eastAsia" w:ascii="宋体" w:eastAsia="宋体"/>
          <w:b/>
          <w:bCs w:val="0"/>
          <w:color w:val="FF0000"/>
          <w:sz w:val="22"/>
          <w:szCs w:val="22"/>
        </w:rPr>
        <w:t>之前全部完工。</w:t>
      </w:r>
      <w:r>
        <w:rPr>
          <w:rFonts w:hint="eastAsia" w:ascii="宋体" w:hAnsi="宋体" w:eastAsia="宋体" w:cs="宋体"/>
          <w:bCs/>
          <w:color w:val="FF0000"/>
          <w:sz w:val="22"/>
          <w:szCs w:val="22"/>
          <w:highlight w:val="none"/>
          <w:u w:val="single"/>
          <w:lang w:val="en-US" w:eastAsia="zh-CN"/>
        </w:rPr>
        <w:t xml:space="preserve"> </w:t>
      </w:r>
    </w:p>
    <w:p>
      <w:pPr>
        <w:snapToGrid w:val="0"/>
        <w:spacing w:line="460" w:lineRule="exact"/>
        <w:ind w:firstLine="543" w:firstLineChars="246"/>
        <w:rPr>
          <w:rFonts w:hint="eastAsia" w:ascii="宋体" w:eastAsia="宋体"/>
          <w:b/>
          <w:bCs/>
          <w:color w:val="auto"/>
          <w:sz w:val="22"/>
          <w:szCs w:val="22"/>
        </w:rPr>
      </w:pPr>
      <w:r>
        <w:rPr>
          <w:rFonts w:hint="eastAsia" w:ascii="宋体" w:eastAsia="宋体"/>
          <w:b/>
          <w:bCs/>
          <w:color w:val="auto"/>
          <w:sz w:val="22"/>
          <w:szCs w:val="22"/>
        </w:rPr>
        <w:t>2、验收方式：</w:t>
      </w:r>
      <w:r>
        <w:rPr>
          <w:rFonts w:hint="eastAsia" w:ascii="宋体" w:eastAsia="宋体"/>
          <w:color w:val="auto"/>
          <w:sz w:val="22"/>
          <w:szCs w:val="22"/>
        </w:rPr>
        <w:t>采购人在部分或全部改造完成后进行验收，</w:t>
      </w:r>
      <w:r>
        <w:rPr>
          <w:rFonts w:hint="eastAsia" w:ascii="宋体" w:eastAsia="宋体"/>
          <w:color w:val="auto"/>
          <w:sz w:val="22"/>
          <w:szCs w:val="22"/>
          <w:u w:val="none"/>
        </w:rPr>
        <w:t>抽检比例不低于20%，</w:t>
      </w:r>
      <w:r>
        <w:rPr>
          <w:rFonts w:hint="eastAsia" w:ascii="宋体" w:eastAsia="宋体"/>
          <w:color w:val="auto"/>
          <w:sz w:val="22"/>
          <w:szCs w:val="22"/>
        </w:rPr>
        <w:t>若因质量问题导致验收不合格，供应商应及时予以处理，直至验收合格，期间发生的一切相关费用由供应商承担，若因质量问题导致项目超过二次不能验收合格，采购人有权选择退货，并保留向供应商索赔的权利。</w:t>
      </w:r>
    </w:p>
    <w:p>
      <w:pPr>
        <w:snapToGrid w:val="0"/>
        <w:spacing w:line="460" w:lineRule="exact"/>
        <w:ind w:firstLine="543" w:firstLineChars="246"/>
        <w:rPr>
          <w:rFonts w:hint="eastAsia" w:ascii="宋体" w:hAnsi="宋体"/>
          <w:b/>
          <w:bCs/>
          <w:sz w:val="22"/>
          <w:szCs w:val="22"/>
        </w:rPr>
      </w:pPr>
      <w:r>
        <w:rPr>
          <w:rFonts w:hint="eastAsia" w:ascii="宋体" w:hAnsi="宋体"/>
          <w:b/>
          <w:bCs/>
          <w:sz w:val="22"/>
          <w:szCs w:val="22"/>
          <w:lang w:val="en-US" w:eastAsia="zh-CN"/>
        </w:rPr>
        <w:t>3</w:t>
      </w:r>
      <w:r>
        <w:rPr>
          <w:rFonts w:hint="eastAsia" w:ascii="宋体" w:hAnsi="宋体"/>
          <w:b/>
          <w:bCs/>
          <w:sz w:val="22"/>
          <w:szCs w:val="22"/>
        </w:rPr>
        <w:t>、▲付款方式：</w:t>
      </w:r>
    </w:p>
    <w:p>
      <w:pPr>
        <w:snapToGrid w:val="0"/>
        <w:spacing w:line="460" w:lineRule="exact"/>
        <w:ind w:firstLine="541" w:firstLineChars="246"/>
        <w:rPr>
          <w:rFonts w:hint="eastAsia" w:ascii="宋体" w:hAnsi="宋体"/>
          <w:b w:val="0"/>
          <w:bCs w:val="0"/>
          <w:sz w:val="22"/>
          <w:szCs w:val="22"/>
        </w:rPr>
      </w:pPr>
      <w:r>
        <w:rPr>
          <w:rFonts w:hint="eastAsia" w:ascii="宋体" w:hAnsi="宋体"/>
          <w:b w:val="0"/>
          <w:bCs w:val="0"/>
          <w:sz w:val="22"/>
          <w:szCs w:val="22"/>
          <w:lang w:val="en-US" w:eastAsia="zh-CN"/>
        </w:rPr>
        <w:t>3</w:t>
      </w:r>
      <w:r>
        <w:rPr>
          <w:rFonts w:hint="eastAsia" w:ascii="宋体" w:hAnsi="宋体"/>
          <w:b w:val="0"/>
          <w:bCs w:val="0"/>
          <w:sz w:val="22"/>
          <w:szCs w:val="22"/>
        </w:rPr>
        <w:t>.1履约保证金</w:t>
      </w:r>
    </w:p>
    <w:p>
      <w:pPr>
        <w:snapToGrid w:val="0"/>
        <w:spacing w:line="460" w:lineRule="exact"/>
        <w:ind w:firstLine="541" w:firstLineChars="246"/>
        <w:rPr>
          <w:rFonts w:hint="eastAsia" w:ascii="宋体" w:hAnsi="宋体"/>
          <w:b w:val="0"/>
          <w:bCs w:val="0"/>
          <w:sz w:val="22"/>
          <w:szCs w:val="22"/>
        </w:rPr>
      </w:pPr>
      <w:r>
        <w:rPr>
          <w:rFonts w:hint="eastAsia" w:ascii="宋体" w:hAnsi="宋体"/>
          <w:b w:val="0"/>
          <w:bCs w:val="0"/>
          <w:sz w:val="22"/>
          <w:szCs w:val="22"/>
        </w:rPr>
        <w:t xml:space="preserve">1、签订合同后5个工作日内，中标供应商须向采购人缴纳相当于合同总额5％的履约保证金。  </w:t>
      </w:r>
    </w:p>
    <w:p>
      <w:pPr>
        <w:snapToGrid w:val="0"/>
        <w:spacing w:line="460" w:lineRule="exact"/>
        <w:ind w:firstLine="541" w:firstLineChars="246"/>
        <w:rPr>
          <w:rFonts w:hint="eastAsia" w:ascii="宋体" w:hAnsi="宋体"/>
          <w:b w:val="0"/>
          <w:bCs w:val="0"/>
          <w:sz w:val="22"/>
          <w:szCs w:val="22"/>
        </w:rPr>
      </w:pPr>
      <w:r>
        <w:rPr>
          <w:rFonts w:hint="eastAsia" w:ascii="宋体" w:hAnsi="宋体"/>
          <w:b w:val="0"/>
          <w:bCs w:val="0"/>
          <w:sz w:val="22"/>
          <w:szCs w:val="22"/>
          <w:lang w:val="en-US" w:eastAsia="zh-CN"/>
        </w:rPr>
        <w:t>2</w:t>
      </w:r>
      <w:r>
        <w:rPr>
          <w:rFonts w:hint="eastAsia" w:ascii="宋体" w:hAnsi="宋体"/>
          <w:b w:val="0"/>
          <w:bCs w:val="0"/>
          <w:sz w:val="22"/>
          <w:szCs w:val="22"/>
        </w:rPr>
        <w:t>、履约保证金在合同专用条款约定期间内或者货物质量保证期内不予退还或者应完全有效，待质保期2年满后</w:t>
      </w:r>
      <w:r>
        <w:rPr>
          <w:rFonts w:hint="eastAsia" w:ascii="宋体" w:hAnsi="宋体"/>
          <w:b w:val="0"/>
          <w:bCs w:val="0"/>
          <w:sz w:val="22"/>
          <w:szCs w:val="22"/>
          <w:lang w:eastAsia="zh-CN"/>
        </w:rPr>
        <w:t>（</w:t>
      </w:r>
      <w:r>
        <w:rPr>
          <w:rFonts w:hint="eastAsia" w:ascii="宋体" w:hAnsi="宋体"/>
          <w:b w:val="0"/>
          <w:bCs w:val="0"/>
          <w:sz w:val="22"/>
          <w:szCs w:val="22"/>
          <w:lang w:val="en-US" w:eastAsia="zh-CN"/>
        </w:rPr>
        <w:t>具体以中标供应商承诺为准</w:t>
      </w:r>
      <w:r>
        <w:rPr>
          <w:rFonts w:hint="eastAsia" w:ascii="宋体" w:hAnsi="宋体"/>
          <w:b w:val="0"/>
          <w:bCs w:val="0"/>
          <w:sz w:val="22"/>
          <w:szCs w:val="22"/>
          <w:lang w:eastAsia="zh-CN"/>
        </w:rPr>
        <w:t>）</w:t>
      </w:r>
      <w:r>
        <w:rPr>
          <w:rFonts w:hint="eastAsia" w:ascii="宋体" w:hAnsi="宋体"/>
          <w:b w:val="0"/>
          <w:bCs w:val="0"/>
          <w:sz w:val="22"/>
          <w:szCs w:val="22"/>
        </w:rPr>
        <w:t>，无质量、服务问题，由采购人视情况后向中标供应商无息退还</w:t>
      </w:r>
      <w:r>
        <w:rPr>
          <w:rFonts w:hint="eastAsia" w:ascii="宋体" w:hAnsi="宋体"/>
          <w:b w:val="0"/>
          <w:bCs w:val="0"/>
          <w:sz w:val="22"/>
          <w:szCs w:val="22"/>
          <w:lang w:val="zh-CN"/>
        </w:rPr>
        <w:t>。</w:t>
      </w:r>
    </w:p>
    <w:p>
      <w:pPr>
        <w:snapToGrid w:val="0"/>
        <w:spacing w:line="460" w:lineRule="exact"/>
        <w:ind w:firstLine="541" w:firstLineChars="246"/>
        <w:rPr>
          <w:rFonts w:hint="eastAsia" w:ascii="宋体" w:hAnsi="宋体"/>
          <w:b w:val="0"/>
          <w:bCs w:val="0"/>
          <w:sz w:val="22"/>
          <w:szCs w:val="22"/>
        </w:rPr>
      </w:pPr>
      <w:r>
        <w:rPr>
          <w:rFonts w:hint="eastAsia" w:ascii="宋体" w:hAnsi="宋体"/>
          <w:b w:val="0"/>
          <w:bCs w:val="0"/>
          <w:sz w:val="22"/>
          <w:szCs w:val="22"/>
          <w:lang w:val="en-US" w:eastAsia="zh-CN"/>
        </w:rPr>
        <w:t>3</w:t>
      </w:r>
      <w:r>
        <w:rPr>
          <w:rFonts w:hint="eastAsia" w:ascii="宋体" w:hAnsi="宋体"/>
          <w:b w:val="0"/>
          <w:bCs w:val="0"/>
          <w:sz w:val="22"/>
          <w:szCs w:val="22"/>
        </w:rPr>
        <w:t>、中标供应商如未按时交纳履约保证金，采购人有权</w:t>
      </w:r>
      <w:r>
        <w:rPr>
          <w:rFonts w:hint="eastAsia" w:ascii="宋体" w:hAnsi="宋体"/>
          <w:b w:val="0"/>
          <w:bCs w:val="0"/>
          <w:sz w:val="22"/>
          <w:szCs w:val="22"/>
          <w:lang w:val="en-US" w:eastAsia="zh-CN"/>
        </w:rPr>
        <w:t>解除合同</w:t>
      </w:r>
      <w:r>
        <w:rPr>
          <w:rFonts w:hint="eastAsia" w:ascii="宋体" w:hAnsi="宋体"/>
          <w:b w:val="0"/>
          <w:bCs w:val="0"/>
          <w:sz w:val="22"/>
          <w:szCs w:val="22"/>
        </w:rPr>
        <w:t>。</w:t>
      </w:r>
    </w:p>
    <w:p>
      <w:pPr>
        <w:snapToGrid w:val="0"/>
        <w:spacing w:line="460" w:lineRule="exact"/>
        <w:ind w:firstLine="541" w:firstLineChars="246"/>
        <w:rPr>
          <w:rFonts w:hint="eastAsia" w:ascii="宋体" w:hAnsi="宋体"/>
          <w:b w:val="0"/>
          <w:bCs w:val="0"/>
          <w:sz w:val="22"/>
          <w:szCs w:val="22"/>
        </w:rPr>
      </w:pPr>
      <w:r>
        <w:rPr>
          <w:rFonts w:hint="eastAsia" w:ascii="宋体" w:hAnsi="宋体"/>
          <w:b w:val="0"/>
          <w:bCs w:val="0"/>
          <w:sz w:val="22"/>
          <w:szCs w:val="22"/>
          <w:lang w:val="en-US" w:eastAsia="zh-CN"/>
        </w:rPr>
        <w:t>3</w:t>
      </w:r>
      <w:r>
        <w:rPr>
          <w:rFonts w:hint="eastAsia" w:ascii="宋体" w:hAnsi="宋体"/>
          <w:b w:val="0"/>
          <w:bCs w:val="0"/>
          <w:sz w:val="22"/>
          <w:szCs w:val="22"/>
        </w:rPr>
        <w:t>.2付款方式：</w:t>
      </w:r>
    </w:p>
    <w:p>
      <w:pPr>
        <w:snapToGrid w:val="0"/>
        <w:spacing w:line="460" w:lineRule="exact"/>
        <w:ind w:firstLine="541" w:firstLineChars="246"/>
        <w:rPr>
          <w:rFonts w:hint="eastAsia" w:ascii="宋体" w:hAnsi="宋体" w:eastAsia="宋体"/>
          <w:b/>
          <w:bCs/>
          <w:sz w:val="22"/>
          <w:szCs w:val="22"/>
          <w:lang w:eastAsia="zh-CN"/>
        </w:rPr>
      </w:pPr>
      <w:r>
        <w:rPr>
          <w:rFonts w:hint="eastAsia" w:ascii="宋体" w:hAnsi="宋体"/>
          <w:b w:val="0"/>
          <w:bCs w:val="0"/>
          <w:sz w:val="22"/>
          <w:szCs w:val="22"/>
        </w:rPr>
        <w:t>在合同签订生效以及具备实施条件后15日内支付合同价款的30%为预付款，</w:t>
      </w:r>
      <w:r>
        <w:rPr>
          <w:rFonts w:hint="eastAsia" w:ascii="宋体" w:eastAsia="宋体"/>
          <w:b/>
          <w:color w:val="auto"/>
          <w:sz w:val="22"/>
          <w:szCs w:val="22"/>
        </w:rPr>
        <w:t>按实际完成的适老化改造内容验收合格后支付至合同总额的100%。</w:t>
      </w:r>
      <w:r>
        <w:rPr>
          <w:rFonts w:hint="eastAsia" w:ascii="宋体" w:eastAsia="宋体"/>
          <w:b/>
          <w:bCs/>
          <w:color w:val="auto"/>
          <w:sz w:val="22"/>
          <w:szCs w:val="22"/>
        </w:rPr>
        <w:t xml:space="preserve"> 结算时，工程量部分以甲方出具的审价书为结算依据</w:t>
      </w:r>
      <w:r>
        <w:rPr>
          <w:rFonts w:hint="eastAsia" w:ascii="宋体" w:eastAsia="宋体"/>
          <w:b/>
          <w:bCs/>
          <w:color w:val="auto"/>
          <w:sz w:val="22"/>
          <w:szCs w:val="22"/>
          <w:lang w:eastAsia="zh-CN"/>
        </w:rPr>
        <w:t>。</w:t>
      </w:r>
      <w:r>
        <w:rPr>
          <w:rFonts w:hint="eastAsia" w:ascii="宋体" w:hAnsi="宋体"/>
          <w:b w:val="0"/>
          <w:bCs w:val="0"/>
          <w:sz w:val="22"/>
          <w:szCs w:val="22"/>
        </w:rPr>
        <w:t>（签订合同时，中标供应商明确表示无需预付款或者主动要求降低预付款比例的，采购单位可不适用前述规定）</w:t>
      </w:r>
      <w:r>
        <w:rPr>
          <w:rFonts w:hint="eastAsia" w:ascii="宋体" w:hAnsi="宋体"/>
          <w:b w:val="0"/>
          <w:bCs w:val="0"/>
          <w:sz w:val="22"/>
          <w:szCs w:val="22"/>
          <w:lang w:eastAsia="zh-CN"/>
        </w:rPr>
        <w:t>。</w:t>
      </w:r>
    </w:p>
    <w:p>
      <w:pPr>
        <w:snapToGrid w:val="0"/>
        <w:spacing w:line="460" w:lineRule="exact"/>
        <w:ind w:firstLine="543" w:firstLineChars="246"/>
        <w:rPr>
          <w:rFonts w:hint="eastAsia" w:ascii="宋体" w:hAnsi="宋体"/>
          <w:b/>
          <w:bCs/>
          <w:sz w:val="22"/>
          <w:szCs w:val="22"/>
        </w:rPr>
      </w:pPr>
      <w:r>
        <w:rPr>
          <w:rFonts w:hint="eastAsia" w:ascii="宋体" w:hAnsi="宋体"/>
          <w:b/>
          <w:bCs/>
          <w:sz w:val="22"/>
          <w:szCs w:val="22"/>
        </w:rPr>
        <w:t>注：</w:t>
      </w:r>
      <w:r>
        <w:rPr>
          <w:rFonts w:hint="eastAsia" w:ascii="宋体" w:hAnsi="宋体"/>
          <w:b/>
          <w:bCs/>
          <w:sz w:val="22"/>
          <w:szCs w:val="22"/>
          <w:lang w:val="en-US" w:eastAsia="zh-CN"/>
        </w:rPr>
        <w:t>中标供应商结算尾款时，采购人应出具针对本项目的审计书，按照审计后的价格支付。</w:t>
      </w:r>
      <w:r>
        <w:rPr>
          <w:rFonts w:hint="eastAsia" w:ascii="宋体" w:hAnsi="宋体"/>
          <w:b/>
          <w:bCs/>
          <w:sz w:val="22"/>
          <w:szCs w:val="22"/>
        </w:rPr>
        <w:t>最终结算时采购总价不得超出预算金额。</w:t>
      </w:r>
    </w:p>
    <w:p>
      <w:pPr>
        <w:snapToGrid w:val="0"/>
        <w:spacing w:line="460" w:lineRule="exact"/>
        <w:ind w:firstLine="543" w:firstLineChars="246"/>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4、培训：</w:t>
      </w:r>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1.成交供应商应对采购人的维修人员提供培训，使其能对设备进行日常的维护保养及能对一般故障进行维修。</w:t>
      </w:r>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2.旨在提供更好的其他方式培训。</w:t>
      </w:r>
    </w:p>
    <w:p>
      <w:pPr>
        <w:keepNext w:val="0"/>
        <w:keepLines w:val="0"/>
        <w:pageBreakBefore w:val="0"/>
        <w:kinsoku/>
        <w:wordWrap/>
        <w:overflowPunct/>
        <w:topLinePunct w:val="0"/>
        <w:bidi w:val="0"/>
        <w:spacing w:line="360" w:lineRule="auto"/>
        <w:ind w:firstLine="442" w:firstLineChars="200"/>
        <w:rPr>
          <w:rFonts w:hint="eastAsia"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5</w:t>
      </w:r>
      <w:r>
        <w:rPr>
          <w:rFonts w:hint="eastAsia" w:ascii="宋体" w:hAnsi="宋体" w:eastAsia="宋体" w:cs="宋体"/>
          <w:b/>
          <w:bCs/>
          <w:color w:val="auto"/>
          <w:sz w:val="22"/>
          <w:szCs w:val="22"/>
          <w:lang w:val="en-US" w:eastAsia="zh-CN"/>
        </w:rPr>
        <w:t>、保修期及售后服务</w:t>
      </w:r>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w:t>
      </w:r>
      <w:r>
        <w:rPr>
          <w:rFonts w:hint="eastAsia" w:ascii="宋体" w:hAnsi="宋体" w:eastAsia="宋体" w:cs="宋体"/>
          <w:b w:val="0"/>
          <w:bCs/>
          <w:sz w:val="22"/>
          <w:szCs w:val="22"/>
        </w:rPr>
        <w:t>本项目质保期均至少</w:t>
      </w:r>
      <w:r>
        <w:rPr>
          <w:rFonts w:hint="eastAsia" w:ascii="宋体" w:hAnsi="宋体" w:eastAsia="宋体" w:cs="宋体"/>
          <w:b w:val="0"/>
          <w:bCs/>
          <w:sz w:val="22"/>
          <w:szCs w:val="22"/>
          <w:lang w:val="en-US" w:eastAsia="zh-CN"/>
        </w:rPr>
        <w:t>二</w:t>
      </w:r>
      <w:r>
        <w:rPr>
          <w:rFonts w:hint="eastAsia" w:ascii="宋体" w:hAnsi="宋体" w:eastAsia="宋体" w:cs="宋体"/>
          <w:b w:val="0"/>
          <w:bCs/>
          <w:sz w:val="22"/>
          <w:szCs w:val="22"/>
        </w:rPr>
        <w:t>年，</w:t>
      </w:r>
      <w:r>
        <w:rPr>
          <w:rFonts w:hint="eastAsia" w:ascii="宋体" w:hAnsi="宋体" w:eastAsia="宋体" w:cs="宋体"/>
          <w:color w:val="000000"/>
          <w:sz w:val="22"/>
          <w:szCs w:val="22"/>
        </w:rPr>
        <w:t>质保期从验收合格交付使用之日起算；保质期内因产品本身缺陷（非人为因素）造成各种故障应由成交供应商免费技术服务和维修。</w:t>
      </w:r>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2.在质保期内，成交供应商应负责对其提供的设备进行现场维修、损坏件更换，不收取额外费用，响应时间必须满足系统正常运行的要求。</w:t>
      </w:r>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3.质量保修期内，要求供应商7×24小时电话响应技术咨询；除非采购文件另有规定，供应商须在接到采购人维修要求电话后，8小时内派技术人员到现场维修，如果在24小时内不能修复，则提供同样备机供采购人使用，直至设备修复。</w:t>
      </w:r>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1.4.供应商在报价文件中须说明保修期内提供的服务计划。</w:t>
      </w:r>
    </w:p>
    <w:p>
      <w:pPr>
        <w:keepNext w:val="0"/>
        <w:keepLines w:val="0"/>
        <w:pageBreakBefore w:val="0"/>
        <w:kinsoku/>
        <w:wordWrap/>
        <w:overflowPunct/>
        <w:topLinePunct w:val="0"/>
        <w:bidi w:val="0"/>
        <w:spacing w:line="360" w:lineRule="auto"/>
        <w:ind w:firstLine="442" w:firstLineChars="200"/>
        <w:rPr>
          <w:rFonts w:hint="eastAsia" w:ascii="宋体" w:hAnsi="宋体" w:eastAsia="宋体" w:cs="宋体"/>
          <w:b/>
          <w:bCs/>
          <w:color w:val="auto"/>
          <w:sz w:val="22"/>
          <w:szCs w:val="22"/>
        </w:rPr>
      </w:pPr>
      <w:r>
        <w:rPr>
          <w:rFonts w:hint="eastAsia" w:ascii="宋体" w:hAnsi="宋体" w:cs="宋体"/>
          <w:b/>
          <w:bCs/>
          <w:color w:val="auto"/>
          <w:sz w:val="22"/>
          <w:szCs w:val="22"/>
          <w:lang w:val="en-US" w:eastAsia="zh-CN"/>
        </w:rPr>
        <w:t>6</w:t>
      </w:r>
      <w:r>
        <w:rPr>
          <w:rFonts w:hint="eastAsia" w:ascii="宋体" w:hAnsi="宋体" w:eastAsia="宋体" w:cs="宋体"/>
          <w:b/>
          <w:bCs/>
          <w:color w:val="auto"/>
          <w:sz w:val="22"/>
          <w:szCs w:val="22"/>
        </w:rPr>
        <w:t>、安装调试</w:t>
      </w:r>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1.安装地点：按采购单位要求。</w:t>
      </w:r>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2.质量标准：符合我国国家有关技术规范要求和技术标准。</w:t>
      </w:r>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3.送货、安装过程中发生的费用由中标供应商负责。</w:t>
      </w:r>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ascii="宋体"/>
          <w:b/>
          <w:sz w:val="22"/>
          <w:szCs w:val="22"/>
        </w:rPr>
      </w:pPr>
      <w:r>
        <w:rPr>
          <w:rFonts w:hint="eastAsia" w:ascii="宋体" w:hAnsi="宋体" w:eastAsia="宋体" w:cs="宋体"/>
          <w:color w:val="000000"/>
          <w:sz w:val="22"/>
          <w:szCs w:val="22"/>
        </w:rPr>
        <w:t>4.报价方应在报价文件中提出其安装调试过程中使用单位需配合的内容。</w:t>
      </w:r>
    </w:p>
    <w:p>
      <w:pPr>
        <w:widowControl/>
        <w:jc w:val="left"/>
      </w:pPr>
      <w:r>
        <w:br w:type="page"/>
      </w:r>
    </w:p>
    <w:p>
      <w:pPr>
        <w:autoSpaceDE w:val="0"/>
        <w:autoSpaceDN w:val="0"/>
        <w:adjustRightInd w:val="0"/>
        <w:snapToGrid w:val="0"/>
        <w:spacing w:line="460" w:lineRule="exact"/>
        <w:jc w:val="center"/>
        <w:textAlignment w:val="bottom"/>
        <w:rPr>
          <w:rFonts w:ascii="宋体" w:hAnsi="宋体"/>
          <w:b/>
          <w:sz w:val="36"/>
        </w:rPr>
      </w:pPr>
      <w:r>
        <w:rPr>
          <w:rFonts w:hint="eastAsia" w:ascii="宋体" w:hAnsi="宋体"/>
          <w:b/>
          <w:sz w:val="36"/>
        </w:rPr>
        <w:t>第三部分   供应商须知</w:t>
      </w:r>
    </w:p>
    <w:p>
      <w:pPr>
        <w:autoSpaceDE w:val="0"/>
        <w:autoSpaceDN w:val="0"/>
        <w:adjustRightInd w:val="0"/>
        <w:snapToGrid w:val="0"/>
        <w:spacing w:line="400" w:lineRule="exact"/>
        <w:textAlignment w:val="bottom"/>
        <w:rPr>
          <w:rFonts w:ascii="宋体" w:hAnsi="宋体"/>
          <w:b/>
          <w:sz w:val="22"/>
          <w:szCs w:val="22"/>
        </w:rPr>
      </w:pPr>
      <w:r>
        <w:rPr>
          <w:rFonts w:hint="eastAsia" w:ascii="宋体" w:hAnsi="宋体"/>
          <w:b/>
          <w:sz w:val="22"/>
          <w:szCs w:val="22"/>
        </w:rPr>
        <w:t>一、说明</w:t>
      </w:r>
    </w:p>
    <w:p>
      <w:pPr>
        <w:autoSpaceDE w:val="0"/>
        <w:autoSpaceDN w:val="0"/>
        <w:adjustRightInd w:val="0"/>
        <w:snapToGrid w:val="0"/>
        <w:spacing w:line="360" w:lineRule="auto"/>
        <w:ind w:firstLine="431" w:firstLineChars="196"/>
        <w:textAlignment w:val="bottom"/>
        <w:rPr>
          <w:rFonts w:ascii="宋体" w:hAnsi="宋体"/>
          <w:sz w:val="22"/>
          <w:szCs w:val="22"/>
        </w:rPr>
      </w:pPr>
      <w:r>
        <w:rPr>
          <w:rFonts w:hint="eastAsia" w:ascii="宋体" w:hAnsi="宋体"/>
          <w:sz w:val="22"/>
          <w:szCs w:val="22"/>
        </w:rPr>
        <w:t>1、本次招标工作是按照《中华人民共和国政府采购法》及相关法律法规规章组织和实施。</w:t>
      </w:r>
    </w:p>
    <w:p>
      <w:pPr>
        <w:widowControl/>
        <w:snapToGrid w:val="0"/>
        <w:spacing w:line="360" w:lineRule="auto"/>
        <w:ind w:firstLine="431" w:firstLineChars="196"/>
        <w:jc w:val="left"/>
        <w:rPr>
          <w:rFonts w:ascii="宋体" w:hAnsi="宋体"/>
          <w:sz w:val="22"/>
          <w:szCs w:val="22"/>
        </w:rPr>
      </w:pPr>
      <w:r>
        <w:rPr>
          <w:rFonts w:hint="eastAsia" w:ascii="宋体" w:hAnsi="宋体" w:cs="’Times New Roman’"/>
          <w:sz w:val="22"/>
          <w:szCs w:val="22"/>
        </w:rPr>
        <w:t>2、</w:t>
      </w:r>
      <w:r>
        <w:rPr>
          <w:rFonts w:hint="eastAsia" w:ascii="宋体" w:hAnsi="宋体"/>
          <w:sz w:val="22"/>
          <w:szCs w:val="22"/>
        </w:rPr>
        <w:t>无论投标过程中的作法和结果如何，供应商自行承担投标活动中所发生的全部费用。</w:t>
      </w:r>
    </w:p>
    <w:p>
      <w:pPr>
        <w:autoSpaceDE w:val="0"/>
        <w:autoSpaceDN w:val="0"/>
        <w:adjustRightInd w:val="0"/>
        <w:snapToGrid w:val="0"/>
        <w:spacing w:line="360" w:lineRule="auto"/>
        <w:ind w:firstLine="431" w:firstLineChars="196"/>
        <w:jc w:val="left"/>
        <w:textAlignment w:val="bottom"/>
        <w:rPr>
          <w:rFonts w:ascii="宋体"/>
          <w:b/>
          <w:sz w:val="22"/>
          <w:szCs w:val="22"/>
          <w:u w:val="single"/>
        </w:rPr>
      </w:pPr>
      <w:r>
        <w:rPr>
          <w:rFonts w:hint="eastAsia" w:ascii="宋体" w:hAnsi="宋体"/>
          <w:sz w:val="22"/>
          <w:szCs w:val="22"/>
        </w:rPr>
        <w:t>3、</w:t>
      </w:r>
      <w:r>
        <w:rPr>
          <w:rFonts w:hint="eastAsia" w:ascii="宋体"/>
          <w:b/>
          <w:sz w:val="22"/>
          <w:szCs w:val="22"/>
          <w:u w:val="single"/>
        </w:rPr>
        <w:t>供应商必须对全部内容进行报价，只对部分内容进行报价的供应商将按无效投标处理。</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4、本次采购，招标文件及投标文件都以中文为准。报价统一采用人民币报价。</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5、知识产权</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5.1供应商应保证，采购人在中华人民共和国使用货物和服务的任何一部分时，免受第三方提出侵犯其专利权、商标权或其它知识产权的起诉。</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5.2投标供应商应对采购人在使用该产品时所涉及到的专利权负责，不损害采购人的利益。</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5.3投标报价应包括所有应支付的对专利权和版权、设计或其他知识产权而需要向其他方支付的版税。</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5.4投标供应商提供的货物中如使用其他公司的相关专利，应在标书中出示相关授权，如未出示但使用了其他公司的专利，导致供应商中标而引起相关诉讼，由投标供应商承担。</w:t>
      </w:r>
    </w:p>
    <w:p>
      <w:pPr>
        <w:spacing w:line="360" w:lineRule="auto"/>
        <w:ind w:firstLine="434"/>
        <w:rPr>
          <w:rFonts w:ascii="宋体" w:hAnsi="宋体" w:cs="宋体"/>
          <w:color w:val="000000"/>
          <w:kern w:val="0"/>
          <w:sz w:val="22"/>
        </w:rPr>
      </w:pPr>
      <w:r>
        <w:rPr>
          <w:rFonts w:hint="eastAsia" w:ascii="宋体" w:hAnsi="宋体"/>
          <w:color w:val="000000"/>
          <w:sz w:val="22"/>
        </w:rPr>
        <w:t>6、如本次采购货物涉及国家强制性要求的，供应商应确保能满足其要求。</w:t>
      </w:r>
    </w:p>
    <w:p>
      <w:pPr>
        <w:autoSpaceDE w:val="0"/>
        <w:autoSpaceDN w:val="0"/>
        <w:adjustRightInd w:val="0"/>
        <w:snapToGrid w:val="0"/>
        <w:spacing w:line="360" w:lineRule="auto"/>
        <w:ind w:firstLine="446" w:firstLineChars="203"/>
        <w:textAlignment w:val="bottom"/>
        <w:rPr>
          <w:rFonts w:ascii="宋体"/>
          <w:sz w:val="22"/>
        </w:rPr>
      </w:pPr>
      <w:r>
        <w:rPr>
          <w:rFonts w:hint="eastAsia" w:ascii="宋体"/>
          <w:sz w:val="22"/>
        </w:rPr>
        <w:t>7、本次采购商务报价文件、技术资信文件分别评审，评标委员会首先评审供应商技术资信部分，再评审商务报价文件；技术资信部分无效的供应商不进入商务报价评审。</w:t>
      </w:r>
      <w:r>
        <w:rPr>
          <w:rFonts w:hint="eastAsia" w:ascii="宋体"/>
          <w:b/>
          <w:sz w:val="22"/>
          <w:u w:val="single"/>
        </w:rPr>
        <w:t>要求供应商技术资信部分的投标文件（含资信与服务）中不得含产品报价，否则做无效投标处理。</w:t>
      </w:r>
    </w:p>
    <w:p>
      <w:pPr>
        <w:autoSpaceDE w:val="0"/>
        <w:autoSpaceDN w:val="0"/>
        <w:adjustRightInd w:val="0"/>
        <w:snapToGrid w:val="0"/>
        <w:spacing w:line="360" w:lineRule="auto"/>
        <w:ind w:firstLine="420" w:firstLineChars="190"/>
        <w:textAlignment w:val="bottom"/>
        <w:rPr>
          <w:rFonts w:ascii="宋体"/>
          <w:b/>
          <w:sz w:val="22"/>
          <w:szCs w:val="22"/>
        </w:rPr>
      </w:pPr>
      <w:r>
        <w:rPr>
          <w:rFonts w:hint="eastAsia" w:ascii="宋体"/>
          <w:b/>
          <w:sz w:val="22"/>
          <w:szCs w:val="22"/>
        </w:rPr>
        <w:t>8、供应商须自行现场勘察，以求得准确的报价依据。供应商须自行考虑投标报价的风险。</w:t>
      </w:r>
    </w:p>
    <w:p>
      <w:pPr>
        <w:autoSpaceDE w:val="0"/>
        <w:autoSpaceDN w:val="0"/>
        <w:adjustRightInd w:val="0"/>
        <w:snapToGrid w:val="0"/>
        <w:spacing w:line="460" w:lineRule="exact"/>
        <w:ind w:firstLine="420"/>
        <w:textAlignment w:val="bottom"/>
        <w:rPr>
          <w:rFonts w:ascii="宋体" w:hAnsi="宋体"/>
          <w:kern w:val="0"/>
          <w:sz w:val="22"/>
        </w:rPr>
      </w:pPr>
      <w:r>
        <w:rPr>
          <w:rFonts w:hint="eastAsia" w:ascii="宋体" w:hAnsi="宋体"/>
          <w:kern w:val="0"/>
          <w:sz w:val="22"/>
        </w:rPr>
        <w:t>9、本次项目按《财政部关于在政府采购活动中查询及使用信用记录的通知》（财库〔2016〕125号）相关规定，评标时通过“信用中国”网站（www.creditchina.gov.cn）、中国政府采购网（www.ccgp.gov.cn）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投标文件（响应文件）按无效标处理。</w:t>
      </w:r>
    </w:p>
    <w:p>
      <w:pPr>
        <w:autoSpaceDE w:val="0"/>
        <w:autoSpaceDN w:val="0"/>
        <w:adjustRightInd w:val="0"/>
        <w:snapToGrid w:val="0"/>
        <w:spacing w:line="460" w:lineRule="exact"/>
        <w:ind w:firstLine="420"/>
        <w:textAlignment w:val="bottom"/>
        <w:rPr>
          <w:rFonts w:ascii="宋体" w:hAnsi="宋体" w:cs="宋体"/>
          <w:b/>
          <w:sz w:val="22"/>
          <w:szCs w:val="22"/>
        </w:rPr>
      </w:pPr>
      <w:r>
        <w:rPr>
          <w:rFonts w:hint="eastAsia" w:ascii="宋体" w:hAnsi="宋体" w:cs="宋体"/>
          <w:b/>
          <w:sz w:val="22"/>
          <w:szCs w:val="22"/>
        </w:rPr>
        <w:t>10、使用综合评分法的采购项目，提供相同品牌产品且通过资格审查、符合性审查的不同投标供应商参加同一合同项下投标的，按一家投标供应商计算，评审后得分最高的同品牌投标供应商获得中标人推荐资格；评审得分相同的，采取随机抽取方式确定，其他同品牌投标供应商不作为中标候选人。</w:t>
      </w:r>
    </w:p>
    <w:p>
      <w:pPr>
        <w:autoSpaceDE w:val="0"/>
        <w:autoSpaceDN w:val="0"/>
        <w:adjustRightInd w:val="0"/>
        <w:snapToGrid w:val="0"/>
        <w:spacing w:line="460" w:lineRule="exact"/>
        <w:ind w:firstLine="420"/>
        <w:textAlignment w:val="bottom"/>
        <w:rPr>
          <w:rFonts w:ascii="宋体" w:hAnsi="宋体"/>
          <w:kern w:val="0"/>
          <w:sz w:val="22"/>
        </w:rPr>
      </w:pPr>
      <w:r>
        <w:rPr>
          <w:rFonts w:hint="eastAsia" w:ascii="宋体" w:hAnsi="宋体" w:cs="宋体"/>
          <w:b/>
          <w:sz w:val="22"/>
          <w:szCs w:val="22"/>
        </w:rPr>
        <w:t>非单一产品采购项目，单项产品投标价格比重占总投标价50%及以上的认定为核心产品（有效投标供应商中一家供应商该项投标价格占总投标价50%及以上即认定），多家投标供应商提供的核心产品品牌相同的，按前款规定处理。</w:t>
      </w:r>
    </w:p>
    <w:p>
      <w:pPr>
        <w:autoSpaceDE w:val="0"/>
        <w:autoSpaceDN w:val="0"/>
        <w:adjustRightInd w:val="0"/>
        <w:snapToGrid w:val="0"/>
        <w:spacing w:line="460" w:lineRule="exact"/>
        <w:ind w:firstLine="420"/>
        <w:textAlignment w:val="bottom"/>
        <w:rPr>
          <w:rFonts w:ascii="宋体" w:hAnsi="宋体" w:cs="宋体"/>
          <w:b/>
          <w:sz w:val="22"/>
          <w:szCs w:val="22"/>
          <w:u w:val="single"/>
        </w:rPr>
      </w:pPr>
      <w:r>
        <w:rPr>
          <w:rFonts w:hint="eastAsia" w:ascii="宋体" w:hAnsi="宋体" w:cs="宋体"/>
          <w:b/>
          <w:sz w:val="22"/>
          <w:szCs w:val="22"/>
          <w:u w:val="single"/>
        </w:rPr>
        <w:t>11、供应商企业为事业法人或负责人制的，其负责人等同于法定代表人，供应商企业不是独立法人的，按浙财采监[2013]24号文件执行，招标文件以下类同。</w:t>
      </w:r>
    </w:p>
    <w:p>
      <w:pPr>
        <w:autoSpaceDE w:val="0"/>
        <w:autoSpaceDN w:val="0"/>
        <w:adjustRightInd w:val="0"/>
        <w:snapToGrid w:val="0"/>
        <w:spacing w:line="460" w:lineRule="exact"/>
        <w:ind w:firstLine="420"/>
        <w:textAlignment w:val="bottom"/>
        <w:rPr>
          <w:rFonts w:ascii="宋体" w:hAnsi="宋体" w:cs="宋体"/>
          <w:b/>
          <w:sz w:val="22"/>
          <w:szCs w:val="22"/>
        </w:rPr>
      </w:pPr>
      <w:r>
        <w:rPr>
          <w:rFonts w:hint="eastAsia" w:ascii="宋体" w:hAnsi="宋体" w:cs="宋体"/>
          <w:b/>
          <w:sz w:val="22"/>
          <w:szCs w:val="22"/>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spacing w:line="360" w:lineRule="auto"/>
        <w:ind w:firstLine="434"/>
        <w:rPr>
          <w:rFonts w:ascii="宋体" w:hAnsi="宋体"/>
          <w:b/>
          <w:color w:val="000000"/>
          <w:kern w:val="0"/>
          <w:sz w:val="22"/>
        </w:rPr>
      </w:pPr>
      <w:r>
        <w:rPr>
          <w:rFonts w:hint="eastAsia" w:ascii="宋体" w:hAnsi="宋体"/>
          <w:b/>
          <w:color w:val="000000"/>
          <w:kern w:val="0"/>
          <w:sz w:val="22"/>
        </w:rPr>
        <w:t>12、供</w:t>
      </w:r>
      <w:r>
        <w:rPr>
          <w:rFonts w:ascii="宋体" w:hAnsi="宋体"/>
          <w:b/>
          <w:color w:val="000000"/>
          <w:kern w:val="0"/>
          <w:sz w:val="22"/>
        </w:rPr>
        <w:t>应商在合同执行</w:t>
      </w:r>
      <w:r>
        <w:rPr>
          <w:rFonts w:hint="eastAsia" w:ascii="宋体" w:hAnsi="宋体"/>
          <w:b/>
          <w:color w:val="000000"/>
          <w:kern w:val="0"/>
          <w:sz w:val="22"/>
        </w:rPr>
        <w:t>期</w:t>
      </w:r>
      <w:r>
        <w:rPr>
          <w:rFonts w:ascii="宋体" w:hAnsi="宋体"/>
          <w:b/>
          <w:color w:val="000000"/>
          <w:kern w:val="0"/>
          <w:sz w:val="22"/>
        </w:rPr>
        <w:t>间内若发生</w:t>
      </w:r>
      <w:r>
        <w:rPr>
          <w:rFonts w:hint="eastAsia" w:ascii="宋体" w:hAnsi="宋体"/>
          <w:b/>
          <w:color w:val="000000"/>
          <w:kern w:val="0"/>
          <w:sz w:val="22"/>
        </w:rPr>
        <w:t>员</w:t>
      </w:r>
      <w:r>
        <w:rPr>
          <w:rFonts w:ascii="宋体" w:hAnsi="宋体"/>
          <w:b/>
          <w:color w:val="000000"/>
          <w:kern w:val="0"/>
          <w:sz w:val="22"/>
        </w:rPr>
        <w:t>工安全事故造成生</w:t>
      </w:r>
      <w:r>
        <w:rPr>
          <w:rFonts w:hint="eastAsia" w:ascii="宋体" w:hAnsi="宋体"/>
          <w:b/>
          <w:color w:val="000000"/>
          <w:kern w:val="0"/>
          <w:sz w:val="22"/>
        </w:rPr>
        <w:t>命</w:t>
      </w:r>
      <w:r>
        <w:rPr>
          <w:rFonts w:ascii="宋体" w:hAnsi="宋体"/>
          <w:b/>
          <w:color w:val="000000"/>
          <w:kern w:val="0"/>
          <w:sz w:val="22"/>
        </w:rPr>
        <w:t>财产</w:t>
      </w:r>
      <w:r>
        <w:rPr>
          <w:rFonts w:hint="eastAsia" w:ascii="宋体" w:hAnsi="宋体"/>
          <w:b/>
          <w:color w:val="000000"/>
          <w:kern w:val="0"/>
          <w:sz w:val="22"/>
        </w:rPr>
        <w:t>损</w:t>
      </w:r>
      <w:r>
        <w:rPr>
          <w:rFonts w:ascii="宋体" w:hAnsi="宋体"/>
          <w:b/>
          <w:color w:val="000000"/>
          <w:kern w:val="0"/>
          <w:sz w:val="22"/>
        </w:rPr>
        <w:t>伤的</w:t>
      </w:r>
      <w:r>
        <w:rPr>
          <w:rFonts w:hint="eastAsia" w:ascii="宋体" w:hAnsi="宋体"/>
          <w:b/>
          <w:color w:val="000000"/>
          <w:kern w:val="0"/>
          <w:sz w:val="22"/>
        </w:rPr>
        <w:t>，由</w:t>
      </w:r>
      <w:r>
        <w:rPr>
          <w:rFonts w:ascii="宋体" w:hAnsi="宋体"/>
          <w:b/>
          <w:color w:val="000000"/>
          <w:kern w:val="0"/>
          <w:sz w:val="22"/>
        </w:rPr>
        <w:t>供应商负</w:t>
      </w:r>
      <w:r>
        <w:rPr>
          <w:rFonts w:hint="eastAsia" w:ascii="宋体" w:hAnsi="宋体"/>
          <w:b/>
          <w:color w:val="000000"/>
          <w:kern w:val="0"/>
          <w:sz w:val="22"/>
        </w:rPr>
        <w:t>责，与</w:t>
      </w:r>
      <w:r>
        <w:rPr>
          <w:rFonts w:ascii="宋体" w:hAnsi="宋体"/>
          <w:b/>
          <w:color w:val="000000"/>
          <w:kern w:val="0"/>
          <w:sz w:val="22"/>
        </w:rPr>
        <w:t>采购</w:t>
      </w:r>
      <w:r>
        <w:rPr>
          <w:rFonts w:hint="eastAsia" w:ascii="宋体" w:hAnsi="宋体"/>
          <w:b/>
          <w:color w:val="000000"/>
          <w:kern w:val="0"/>
          <w:sz w:val="22"/>
        </w:rPr>
        <w:t>单位</w:t>
      </w:r>
      <w:r>
        <w:rPr>
          <w:rFonts w:ascii="宋体" w:hAnsi="宋体"/>
          <w:b/>
          <w:color w:val="000000"/>
          <w:kern w:val="0"/>
          <w:sz w:val="22"/>
        </w:rPr>
        <w:t>无关</w:t>
      </w:r>
      <w:r>
        <w:rPr>
          <w:rFonts w:hint="eastAsia" w:ascii="宋体" w:hAnsi="宋体"/>
          <w:b/>
          <w:color w:val="000000"/>
          <w:kern w:val="0"/>
          <w:sz w:val="22"/>
        </w:rPr>
        <w:t>。</w:t>
      </w:r>
    </w:p>
    <w:p>
      <w:pPr>
        <w:pStyle w:val="8"/>
        <w:adjustRightInd w:val="0"/>
        <w:snapToGrid w:val="0"/>
        <w:spacing w:line="360" w:lineRule="auto"/>
        <w:ind w:firstLine="442"/>
        <w:rPr>
          <w:rFonts w:ascii="宋体" w:hAnsi="宋体"/>
          <w:b/>
          <w:bCs/>
          <w:sz w:val="22"/>
          <w:u w:val="single"/>
        </w:rPr>
      </w:pPr>
      <w:r>
        <w:rPr>
          <w:rFonts w:hint="eastAsia" w:ascii="宋体" w:hAnsi="宋体"/>
          <w:b/>
          <w:sz w:val="22"/>
          <w:szCs w:val="22"/>
        </w:rPr>
        <w:t>▲13、</w:t>
      </w:r>
      <w:r>
        <w:rPr>
          <w:rFonts w:hint="eastAsia" w:ascii="宋体" w:hAnsi="宋体"/>
          <w:b/>
          <w:bCs/>
          <w:sz w:val="22"/>
          <w:u w:val="single"/>
        </w:rPr>
        <w:t>本项目采购预算（最高限价）为</w:t>
      </w:r>
      <w:r>
        <w:rPr>
          <w:rFonts w:hint="eastAsia" w:ascii="宋体" w:hAnsi="宋体"/>
          <w:b/>
          <w:bCs/>
          <w:sz w:val="22"/>
          <w:u w:val="single"/>
          <w:lang w:eastAsia="zh-CN"/>
        </w:rPr>
        <w:t>480</w:t>
      </w:r>
      <w:r>
        <w:rPr>
          <w:rFonts w:hint="eastAsia" w:ascii="宋体" w:hAnsi="宋体"/>
          <w:b/>
          <w:bCs/>
          <w:sz w:val="22"/>
          <w:u w:val="single"/>
        </w:rPr>
        <w:t>万元。</w:t>
      </w:r>
      <w:r>
        <w:rPr>
          <w:rFonts w:ascii="宋体" w:hAnsi="宋体"/>
          <w:b/>
          <w:bCs/>
          <w:sz w:val="22"/>
          <w:u w:val="single"/>
        </w:rPr>
        <w:t>某些（个）供应商投标报价超出</w:t>
      </w:r>
      <w:r>
        <w:rPr>
          <w:rFonts w:hint="eastAsia" w:ascii="宋体" w:hAnsi="宋体"/>
          <w:b/>
          <w:bCs/>
          <w:sz w:val="22"/>
          <w:u w:val="single"/>
        </w:rPr>
        <w:t>采购</w:t>
      </w:r>
      <w:r>
        <w:rPr>
          <w:rFonts w:ascii="宋体" w:hAnsi="宋体"/>
          <w:b/>
          <w:bCs/>
          <w:sz w:val="22"/>
          <w:u w:val="single"/>
        </w:rPr>
        <w:t>预算的，则拒绝接受其该标段投标报价，该标段供应商投标按无效投标处理。</w:t>
      </w:r>
    </w:p>
    <w:p>
      <w:pPr>
        <w:widowControl/>
        <w:autoSpaceDE w:val="0"/>
        <w:autoSpaceDN w:val="0"/>
        <w:snapToGrid w:val="0"/>
        <w:spacing w:line="360" w:lineRule="auto"/>
        <w:ind w:firstLine="433"/>
        <w:jc w:val="left"/>
        <w:rPr>
          <w:rFonts w:ascii="宋体" w:hAnsi="宋体"/>
          <w:b/>
          <w:bCs/>
          <w:sz w:val="22"/>
          <w:u w:val="single"/>
        </w:rPr>
      </w:pPr>
      <w:r>
        <w:rPr>
          <w:rFonts w:hint="eastAsia" w:ascii="宋体" w:hAnsi="宋体"/>
          <w:b/>
          <w:bCs/>
          <w:sz w:val="22"/>
          <w:u w:val="single"/>
        </w:rPr>
        <w:t>14、</w:t>
      </w:r>
      <w:r>
        <w:rPr>
          <w:rFonts w:ascii="宋体" w:hAnsi="宋体"/>
          <w:b/>
          <w:bCs/>
          <w:sz w:val="22"/>
          <w:u w:val="single"/>
        </w:rPr>
        <w:t>供应商进行电子</w:t>
      </w:r>
      <w:r>
        <w:rPr>
          <w:rFonts w:hint="eastAsia" w:ascii="宋体" w:hAnsi="宋体"/>
          <w:b/>
          <w:bCs/>
          <w:sz w:val="22"/>
          <w:u w:val="single"/>
        </w:rPr>
        <w:t>响应</w:t>
      </w:r>
      <w:r>
        <w:rPr>
          <w:rFonts w:ascii="宋体" w:hAnsi="宋体"/>
          <w:b/>
          <w:bCs/>
          <w:sz w:val="22"/>
          <w:u w:val="single"/>
        </w:rPr>
        <w:t>应安装客户端软件，并按照采购文件和电子交易平台的要求编制并加密</w:t>
      </w:r>
      <w:r>
        <w:rPr>
          <w:rFonts w:hint="eastAsia" w:ascii="宋体" w:hAnsi="宋体"/>
          <w:b/>
          <w:bCs/>
          <w:sz w:val="22"/>
          <w:u w:val="single"/>
        </w:rPr>
        <w:t>投标</w:t>
      </w:r>
      <w:r>
        <w:rPr>
          <w:rFonts w:ascii="宋体" w:hAnsi="宋体"/>
          <w:b/>
          <w:bCs/>
          <w:sz w:val="22"/>
          <w:u w:val="single"/>
        </w:rPr>
        <w:t>文件。供应商未按规定加密的投标文件，电子交易平台拒收并提示。</w:t>
      </w:r>
    </w:p>
    <w:p>
      <w:pPr>
        <w:widowControl/>
        <w:autoSpaceDE w:val="0"/>
        <w:autoSpaceDN w:val="0"/>
        <w:snapToGrid w:val="0"/>
        <w:spacing w:line="360" w:lineRule="auto"/>
        <w:ind w:firstLine="433"/>
        <w:jc w:val="left"/>
        <w:rPr>
          <w:rFonts w:hAnsi="宋体"/>
          <w:b/>
          <w:bCs/>
          <w:sz w:val="22"/>
          <w:szCs w:val="22"/>
          <w:u w:val="single"/>
        </w:rPr>
      </w:pPr>
      <w:r>
        <w:rPr>
          <w:rFonts w:hint="eastAsia" w:ascii="宋体" w:hAnsi="宋体"/>
          <w:b/>
          <w:bCs/>
          <w:sz w:val="22"/>
          <w:u w:val="single"/>
        </w:rPr>
        <w:t>15</w:t>
      </w:r>
      <w:r>
        <w:rPr>
          <w:rFonts w:ascii="宋体" w:hAnsi="宋体"/>
          <w:b/>
          <w:bCs/>
          <w:sz w:val="22"/>
          <w:u w:val="single"/>
        </w:rPr>
        <w:t>、为保证供应商顺利投标，供应商须在投标截止前自行登录浙江省政府采购网站（http://www.zjzfcg.gov.cn），查看是否有补充更正公告文件。如供应商未按补充更正公告文件进行投标的，责任自负。</w:t>
      </w:r>
    </w:p>
    <w:p>
      <w:pPr>
        <w:autoSpaceDE w:val="0"/>
        <w:autoSpaceDN w:val="0"/>
        <w:adjustRightInd w:val="0"/>
        <w:snapToGrid w:val="0"/>
        <w:spacing w:line="420" w:lineRule="exact"/>
        <w:textAlignment w:val="bottom"/>
        <w:outlineLvl w:val="0"/>
        <w:rPr>
          <w:rFonts w:ascii="宋体" w:hAnsi="宋体"/>
          <w:b/>
          <w:sz w:val="22"/>
          <w:szCs w:val="22"/>
        </w:rPr>
      </w:pPr>
      <w:r>
        <w:rPr>
          <w:rFonts w:hint="eastAsia" w:ascii="宋体" w:hAnsi="宋体"/>
          <w:b/>
          <w:sz w:val="22"/>
          <w:szCs w:val="22"/>
        </w:rPr>
        <w:t>二、供应商资格要求</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按招标公告要求</w:t>
      </w:r>
    </w:p>
    <w:p>
      <w:pPr>
        <w:autoSpaceDE w:val="0"/>
        <w:autoSpaceDN w:val="0"/>
        <w:adjustRightInd w:val="0"/>
        <w:snapToGrid w:val="0"/>
        <w:spacing w:line="420" w:lineRule="exact"/>
        <w:textAlignment w:val="bottom"/>
        <w:outlineLvl w:val="0"/>
        <w:rPr>
          <w:rFonts w:ascii="宋体" w:hAnsi="宋体"/>
          <w:b/>
          <w:sz w:val="22"/>
          <w:szCs w:val="22"/>
        </w:rPr>
      </w:pPr>
      <w:r>
        <w:rPr>
          <w:rFonts w:hint="eastAsia" w:ascii="宋体" w:hAnsi="宋体"/>
          <w:b/>
          <w:sz w:val="22"/>
          <w:szCs w:val="22"/>
        </w:rPr>
        <w:t>三、招标文件</w:t>
      </w:r>
    </w:p>
    <w:p>
      <w:pPr>
        <w:autoSpaceDE w:val="0"/>
        <w:autoSpaceDN w:val="0"/>
        <w:adjustRightInd w:val="0"/>
        <w:snapToGrid w:val="0"/>
        <w:spacing w:line="360" w:lineRule="auto"/>
        <w:ind w:firstLine="431" w:firstLineChars="196"/>
        <w:textAlignment w:val="bottom"/>
        <w:rPr>
          <w:rFonts w:ascii="宋体" w:hAnsi="宋体"/>
          <w:sz w:val="22"/>
          <w:szCs w:val="22"/>
        </w:rPr>
      </w:pPr>
      <w:r>
        <w:rPr>
          <w:rFonts w:hint="eastAsia" w:ascii="宋体" w:hAnsi="宋体"/>
          <w:sz w:val="22"/>
          <w:szCs w:val="22"/>
        </w:rPr>
        <w:t>1、招标文件</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rPr>
        <w:t>1.1招标文件的获取</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u w:val="single"/>
        </w:rPr>
        <w:t>本项目招标文件实行“浙江政府采购网或温州市公共资源交易网苍南县分网”在线获取，不提供招标文件纸质版。供应商获取招标文件前应先完成“政府采购云平台”的账号注册。</w:t>
      </w:r>
      <w:r>
        <w:rPr>
          <w:rFonts w:ascii="宋体" w:hAnsi="宋体"/>
          <w:sz w:val="22"/>
        </w:rPr>
        <w:t xml:space="preserve"> </w:t>
      </w:r>
    </w:p>
    <w:p>
      <w:pPr>
        <w:autoSpaceDE w:val="0"/>
        <w:autoSpaceDN w:val="0"/>
        <w:adjustRightInd w:val="0"/>
        <w:snapToGrid w:val="0"/>
        <w:spacing w:line="360" w:lineRule="auto"/>
        <w:ind w:firstLine="431" w:firstLineChars="196"/>
        <w:textAlignment w:val="bottom"/>
        <w:rPr>
          <w:rFonts w:ascii="宋体" w:hAnsi="宋体"/>
          <w:color w:val="000000"/>
          <w:sz w:val="22"/>
          <w:szCs w:val="22"/>
        </w:rPr>
      </w:pPr>
      <w:r>
        <w:rPr>
          <w:rFonts w:hint="eastAsia" w:ascii="宋体" w:hAnsi="宋体"/>
          <w:color w:val="000000"/>
          <w:sz w:val="22"/>
          <w:szCs w:val="22"/>
        </w:rPr>
        <w:t>1.2招标文件约束力</w:t>
      </w:r>
    </w:p>
    <w:p>
      <w:pPr>
        <w:autoSpaceDE w:val="0"/>
        <w:autoSpaceDN w:val="0"/>
        <w:adjustRightInd w:val="0"/>
        <w:snapToGrid w:val="0"/>
        <w:spacing w:line="360" w:lineRule="auto"/>
        <w:ind w:right="-160" w:rightChars="-76" w:firstLine="431" w:firstLineChars="196"/>
        <w:textAlignment w:val="bottom"/>
        <w:rPr>
          <w:rFonts w:ascii="宋体" w:hAnsi="宋体"/>
          <w:color w:val="000000"/>
          <w:sz w:val="22"/>
          <w:szCs w:val="22"/>
          <w:u w:val="single"/>
        </w:rPr>
      </w:pPr>
      <w:r>
        <w:rPr>
          <w:rFonts w:hint="eastAsia" w:ascii="宋体" w:hAnsi="宋体"/>
          <w:sz w:val="22"/>
          <w:szCs w:val="22"/>
        </w:rPr>
        <w:t>▲</w:t>
      </w:r>
      <w:r>
        <w:rPr>
          <w:rFonts w:hint="eastAsia" w:ascii="宋体" w:hAnsi="宋体"/>
          <w:color w:val="000000"/>
          <w:sz w:val="22"/>
          <w:szCs w:val="22"/>
          <w:u w:val="single"/>
        </w:rPr>
        <w:t>供应商一旦获取了本招标文件并参加投标，即被认为接受了本招标文件中所有条款和规定。</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1.3招标文件的组成</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招标文件由招标文件总目录所列内容及补充资料等组成。</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2、招标文件的澄清</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供应商对招标文件如有疑点要求澄清，或认为有必要与采购人进行技术交流，可用书面形式（包括信函、传真，下同）通知</w:t>
      </w:r>
      <w:r>
        <w:rPr>
          <w:rFonts w:hint="eastAsia" w:ascii="宋体" w:hAnsi="宋体"/>
          <w:sz w:val="22"/>
          <w:szCs w:val="22"/>
          <w:u w:val="single"/>
        </w:rPr>
        <w:t>招标代理机构</w:t>
      </w:r>
      <w:r>
        <w:rPr>
          <w:rFonts w:hint="eastAsia" w:ascii="宋体" w:hAnsi="宋体"/>
          <w:sz w:val="22"/>
          <w:szCs w:val="22"/>
        </w:rPr>
        <w:t>，但通知不得迟于规定的质疑时间前使招标代理机构收到，招标代理机构将采用书面形式予以答复。如有必要，可将不说明来源的答复发给各有关供应商。</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3、招标文件的修改</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3.1 在投标截止时间前，招标人或代理机构有权修改招标文件，</w:t>
      </w:r>
      <w:r>
        <w:rPr>
          <w:rFonts w:hint="eastAsia" w:ascii="宋体" w:hAnsi="宋体"/>
          <w:sz w:val="22"/>
        </w:rPr>
        <w:t>并以更正公告形式通知供应商。</w:t>
      </w:r>
      <w:r>
        <w:rPr>
          <w:rFonts w:hint="eastAsia" w:ascii="宋体" w:hAnsi="宋体"/>
          <w:sz w:val="22"/>
          <w:szCs w:val="22"/>
        </w:rPr>
        <w:t>补充文件作为招标文件的补充和组成部分，对所有供应商均有约束力。</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 xml:space="preserve">3.2 为使供应商有足够的时间按招标文件要求修正投标文件，招标人可酌情推迟投标截止时间和开标时间，并将此变更通知供应商。 </w:t>
      </w:r>
    </w:p>
    <w:p>
      <w:pPr>
        <w:autoSpaceDE w:val="0"/>
        <w:autoSpaceDN w:val="0"/>
        <w:adjustRightInd w:val="0"/>
        <w:snapToGrid w:val="0"/>
        <w:spacing w:line="420" w:lineRule="exact"/>
        <w:textAlignment w:val="bottom"/>
        <w:outlineLvl w:val="0"/>
        <w:rPr>
          <w:rFonts w:ascii="宋体" w:hAnsi="宋体"/>
          <w:b/>
          <w:sz w:val="22"/>
          <w:szCs w:val="22"/>
        </w:rPr>
      </w:pPr>
      <w:r>
        <w:rPr>
          <w:rFonts w:hint="eastAsia" w:ascii="宋体" w:hAnsi="宋体"/>
          <w:b/>
          <w:sz w:val="22"/>
          <w:szCs w:val="22"/>
        </w:rPr>
        <w:t>四、投标文件</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1、投标文件</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1.1投标人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服务在基本满足招标要求的前提下出现的微小差异。</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1.2投标人必须按招标文件的要求提供相关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1.3投标人应仔细阅读招标文件中的所有内容，按照招标文件要求，详细编制投标文件，所有文件资料必须是针对本次投标。不按招标文件的要求提供的投标文件可能导致被拒绝。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360" w:lineRule="auto"/>
        <w:ind w:firstLine="442" w:firstLineChars="200"/>
        <w:rPr>
          <w:rFonts w:ascii="宋体" w:hAnsi="宋体" w:cs="Arial"/>
          <w:b/>
          <w:bCs/>
          <w:sz w:val="22"/>
          <w:u w:val="single"/>
        </w:rPr>
      </w:pPr>
      <w:r>
        <w:rPr>
          <w:rFonts w:hint="eastAsia" w:ascii="宋体"/>
          <w:b/>
          <w:sz w:val="22"/>
          <w:szCs w:val="22"/>
        </w:rPr>
        <w:t>2</w:t>
      </w:r>
      <w:r>
        <w:rPr>
          <w:rFonts w:hint="eastAsia" w:ascii="宋体"/>
          <w:b/>
          <w:sz w:val="22"/>
          <w:szCs w:val="22"/>
          <w:lang w:val="zh-CN"/>
        </w:rPr>
        <w:t>、</w:t>
      </w:r>
      <w:r>
        <w:rPr>
          <w:rFonts w:hint="eastAsia" w:ascii="宋体" w:hAnsi="宋体" w:cs="Arial"/>
          <w:b/>
          <w:bCs/>
          <w:sz w:val="22"/>
          <w:u w:val="single"/>
        </w:rPr>
        <w:t>本项目通过“政府采购云平台（</w:t>
      </w:r>
      <w:r>
        <w:rPr>
          <w:rFonts w:ascii="宋体" w:hAnsi="宋体" w:cs="Arial"/>
          <w:b/>
          <w:bCs/>
          <w:sz w:val="22"/>
          <w:u w:val="single"/>
        </w:rPr>
        <w:t>www.</w:t>
      </w:r>
      <w:r>
        <w:rPr>
          <w:rFonts w:hint="eastAsia" w:ascii="宋体" w:hAnsi="宋体" w:cs="Arial"/>
          <w:b/>
          <w:bCs/>
          <w:sz w:val="22"/>
          <w:u w:val="single"/>
        </w:rPr>
        <w:t>zcy</w:t>
      </w:r>
      <w:r>
        <w:rPr>
          <w:rFonts w:ascii="宋体" w:hAnsi="宋体" w:cs="Arial"/>
          <w:b/>
          <w:bCs/>
          <w:sz w:val="22"/>
          <w:u w:val="single"/>
        </w:rPr>
        <w:t>gov.cn</w:t>
      </w:r>
      <w:r>
        <w:rPr>
          <w:rFonts w:hint="eastAsia" w:ascii="宋体" w:hAnsi="宋体" w:cs="Arial"/>
          <w:b/>
          <w:bCs/>
          <w:sz w:val="22"/>
          <w:u w:val="single"/>
        </w:rPr>
        <w:t>）”实行在线投标响应（电子投标）。供应商应通过“政采云电子交易客户端”，并按照本招标文件和“政府采购云平台”的要求编制并加密投标文件。</w:t>
      </w:r>
    </w:p>
    <w:p>
      <w:pPr>
        <w:widowControl/>
        <w:autoSpaceDE w:val="0"/>
        <w:autoSpaceDN w:val="0"/>
        <w:snapToGrid w:val="0"/>
        <w:spacing w:line="420" w:lineRule="exact"/>
        <w:ind w:firstLine="431"/>
        <w:jc w:val="left"/>
        <w:rPr>
          <w:color w:val="000000"/>
          <w:sz w:val="22"/>
        </w:rPr>
      </w:pPr>
      <w:r>
        <w:rPr>
          <w:rFonts w:hint="eastAsia"/>
          <w:color w:val="000000"/>
          <w:sz w:val="22"/>
        </w:rPr>
        <w:t>2.1 投标</w:t>
      </w:r>
      <w:r>
        <w:rPr>
          <w:color w:val="000000"/>
          <w:sz w:val="22"/>
        </w:rPr>
        <w:t>文件的组成</w:t>
      </w:r>
    </w:p>
    <w:p>
      <w:pPr>
        <w:widowControl/>
        <w:autoSpaceDE w:val="0"/>
        <w:autoSpaceDN w:val="0"/>
        <w:snapToGrid w:val="0"/>
        <w:spacing w:line="420" w:lineRule="exact"/>
        <w:ind w:firstLine="431"/>
        <w:jc w:val="left"/>
        <w:rPr>
          <w:color w:val="000000"/>
          <w:sz w:val="22"/>
        </w:rPr>
      </w:pPr>
      <w:r>
        <w:rPr>
          <w:rFonts w:hint="eastAsia"/>
          <w:color w:val="000000"/>
          <w:sz w:val="22"/>
        </w:rPr>
        <w:t>2.1.1</w:t>
      </w:r>
      <w:r>
        <w:rPr>
          <w:color w:val="000000"/>
          <w:sz w:val="22"/>
        </w:rPr>
        <w:t>完整的</w:t>
      </w:r>
      <w:r>
        <w:rPr>
          <w:rFonts w:hint="eastAsia"/>
          <w:color w:val="000000"/>
          <w:sz w:val="22"/>
        </w:rPr>
        <w:t>投标</w:t>
      </w:r>
      <w:r>
        <w:rPr>
          <w:color w:val="000000"/>
          <w:sz w:val="22"/>
        </w:rPr>
        <w:t>文件由</w:t>
      </w:r>
      <w:r>
        <w:rPr>
          <w:rFonts w:hint="eastAsia"/>
          <w:color w:val="000000"/>
          <w:sz w:val="22"/>
        </w:rPr>
        <w:t>《资格文件》、《商务技术文件》和《报价文件》三</w:t>
      </w:r>
      <w:r>
        <w:rPr>
          <w:color w:val="000000"/>
          <w:sz w:val="22"/>
        </w:rPr>
        <w:t>个部分组成</w:t>
      </w:r>
      <w:r>
        <w:rPr>
          <w:rFonts w:hint="eastAsia"/>
          <w:color w:val="000000"/>
          <w:sz w:val="22"/>
        </w:rPr>
        <w:t>（以下统称“投标文件”）。</w:t>
      </w:r>
    </w:p>
    <w:p>
      <w:pPr>
        <w:widowControl/>
        <w:autoSpaceDE w:val="0"/>
        <w:autoSpaceDN w:val="0"/>
        <w:snapToGrid w:val="0"/>
        <w:spacing w:line="420" w:lineRule="exact"/>
        <w:ind w:firstLine="431"/>
        <w:jc w:val="left"/>
        <w:rPr>
          <w:color w:val="000000"/>
          <w:sz w:val="22"/>
        </w:rPr>
      </w:pPr>
      <w:r>
        <w:rPr>
          <w:rFonts w:hint="eastAsia"/>
          <w:color w:val="000000"/>
          <w:sz w:val="22"/>
        </w:rPr>
        <w:t>2.1.2投标文件内容组成表（投标供应商应按以下清单提供相关资料，否则一切风险和责任由供应商自行承担）：</w:t>
      </w:r>
    </w:p>
    <w:tbl>
      <w:tblPr>
        <w:tblStyle w:val="34"/>
        <w:tblW w:w="10065" w:type="dxa"/>
        <w:tblInd w:w="-3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279"/>
        <w:gridCol w:w="7356"/>
        <w:gridCol w:w="11"/>
        <w:gridCol w:w="7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709" w:type="dxa"/>
            <w:tcBorders>
              <w:bottom w:val="single" w:color="auto" w:sz="6" w:space="0"/>
            </w:tcBorders>
            <w:shd w:val="clear" w:color="auto" w:fill="DAEEF3"/>
            <w:vAlign w:val="center"/>
          </w:tcPr>
          <w:p>
            <w:pPr>
              <w:spacing w:line="276" w:lineRule="auto"/>
              <w:jc w:val="center"/>
              <w:rPr>
                <w:rFonts w:ascii="宋体" w:hAnsi="宋体"/>
                <w:b/>
                <w:color w:val="000000"/>
                <w:sz w:val="22"/>
              </w:rPr>
            </w:pPr>
            <w:r>
              <w:rPr>
                <w:rFonts w:hint="eastAsia" w:ascii="宋体" w:hAnsi="宋体"/>
                <w:b/>
                <w:color w:val="000000"/>
                <w:sz w:val="22"/>
              </w:rPr>
              <w:t>序号</w:t>
            </w:r>
          </w:p>
        </w:tc>
        <w:tc>
          <w:tcPr>
            <w:tcW w:w="8646" w:type="dxa"/>
            <w:gridSpan w:val="3"/>
            <w:tcBorders>
              <w:bottom w:val="single" w:color="auto" w:sz="6" w:space="0"/>
            </w:tcBorders>
            <w:shd w:val="clear" w:color="auto" w:fill="DAEEF3"/>
            <w:vAlign w:val="center"/>
          </w:tcPr>
          <w:p>
            <w:pPr>
              <w:spacing w:line="276" w:lineRule="auto"/>
              <w:jc w:val="center"/>
              <w:rPr>
                <w:rFonts w:ascii="宋体" w:hAnsi="宋体"/>
                <w:b/>
                <w:color w:val="000000"/>
                <w:sz w:val="22"/>
              </w:rPr>
            </w:pPr>
            <w:r>
              <w:rPr>
                <w:rFonts w:hint="eastAsia" w:ascii="宋体" w:hAnsi="宋体"/>
                <w:b/>
                <w:color w:val="000000"/>
                <w:sz w:val="22"/>
              </w:rPr>
              <w:t>投标文件组成内容</w:t>
            </w:r>
          </w:p>
        </w:tc>
        <w:tc>
          <w:tcPr>
            <w:tcW w:w="710" w:type="dxa"/>
            <w:tcBorders>
              <w:bottom w:val="single" w:color="auto" w:sz="6" w:space="0"/>
            </w:tcBorders>
            <w:shd w:val="clear" w:color="auto" w:fill="DAEEF3"/>
            <w:vAlign w:val="center"/>
          </w:tcPr>
          <w:p>
            <w:pPr>
              <w:spacing w:line="276" w:lineRule="auto"/>
              <w:jc w:val="center"/>
              <w:rPr>
                <w:rFonts w:ascii="宋体" w:hAnsi="宋体"/>
                <w:b/>
                <w:color w:val="000000"/>
                <w:sz w:val="22"/>
              </w:rPr>
            </w:pPr>
            <w:r>
              <w:rPr>
                <w:rFonts w:hint="eastAsia" w:ascii="宋体" w:hAnsi="宋体"/>
                <w:b/>
                <w:color w:val="000000"/>
                <w:sz w:val="22"/>
              </w:rPr>
              <w:t>投标</w:t>
            </w:r>
          </w:p>
          <w:p>
            <w:pPr>
              <w:spacing w:line="276" w:lineRule="auto"/>
              <w:jc w:val="center"/>
              <w:rPr>
                <w:rFonts w:ascii="宋体" w:hAnsi="宋体"/>
                <w:b/>
                <w:color w:val="000000"/>
                <w:sz w:val="22"/>
              </w:rPr>
            </w:pPr>
            <w:r>
              <w:rPr>
                <w:rFonts w:hint="eastAsia" w:ascii="宋体" w:hAnsi="宋体"/>
                <w:b/>
                <w:color w:val="000000"/>
                <w:sz w:val="22"/>
              </w:rPr>
              <w:t>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10065" w:type="dxa"/>
            <w:gridSpan w:val="5"/>
            <w:tcBorders>
              <w:top w:val="single" w:color="auto" w:sz="6" w:space="0"/>
              <w:bottom w:val="single" w:color="auto" w:sz="6" w:space="0"/>
            </w:tcBorders>
            <w:shd w:val="clear" w:color="auto" w:fill="FDE9D9"/>
            <w:vAlign w:val="center"/>
          </w:tcPr>
          <w:p>
            <w:pPr>
              <w:spacing w:line="276" w:lineRule="auto"/>
              <w:jc w:val="left"/>
              <w:rPr>
                <w:rFonts w:ascii="宋体" w:hAnsi="宋体"/>
                <w:b/>
                <w:color w:val="000000"/>
                <w:sz w:val="22"/>
              </w:rPr>
            </w:pPr>
            <w:r>
              <w:rPr>
                <w:rFonts w:hint="eastAsia" w:ascii="宋体" w:hAnsi="宋体"/>
                <w:b/>
                <w:color w:val="000000"/>
                <w:sz w:val="22"/>
              </w:rPr>
              <w:t>一、《资格文件》</w:t>
            </w:r>
            <w:r>
              <w:rPr>
                <w:rFonts w:hint="eastAsia" w:ascii="宋体" w:hAnsi="宋体" w:cs="Arial"/>
                <w:b/>
                <w:color w:val="000000"/>
                <w:sz w:val="22"/>
              </w:rPr>
              <w:t>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w:t>
            </w:r>
          </w:p>
        </w:tc>
        <w:tc>
          <w:tcPr>
            <w:tcW w:w="8635" w:type="dxa"/>
            <w:gridSpan w:val="2"/>
            <w:tcBorders>
              <w:top w:val="single" w:color="auto" w:sz="6" w:space="0"/>
            </w:tcBorders>
            <w:vAlign w:val="center"/>
          </w:tcPr>
          <w:p>
            <w:pPr>
              <w:spacing w:line="276" w:lineRule="auto"/>
              <w:jc w:val="left"/>
              <w:rPr>
                <w:rFonts w:ascii="宋体" w:hAnsi="宋体"/>
                <w:b/>
                <w:color w:val="000000"/>
                <w:sz w:val="22"/>
              </w:rPr>
            </w:pPr>
            <w:r>
              <w:rPr>
                <w:rFonts w:hint="eastAsia" w:ascii="宋体" w:hAnsi="宋体"/>
                <w:b/>
                <w:color w:val="000000"/>
                <w:sz w:val="22"/>
              </w:rPr>
              <w:t>资格审查声明函，格式见附件</w:t>
            </w:r>
          </w:p>
        </w:tc>
        <w:tc>
          <w:tcPr>
            <w:tcW w:w="721" w:type="dxa"/>
            <w:gridSpan w:val="2"/>
            <w:tcBorders>
              <w:top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2</w:t>
            </w:r>
          </w:p>
        </w:tc>
        <w:tc>
          <w:tcPr>
            <w:tcW w:w="8635" w:type="dxa"/>
            <w:gridSpan w:val="2"/>
            <w:vAlign w:val="center"/>
          </w:tcPr>
          <w:p>
            <w:pPr>
              <w:spacing w:line="276" w:lineRule="auto"/>
              <w:jc w:val="left"/>
              <w:rPr>
                <w:rFonts w:ascii="宋体" w:hAnsi="宋体"/>
                <w:color w:val="000000"/>
                <w:sz w:val="22"/>
              </w:rPr>
            </w:pPr>
            <w:r>
              <w:rPr>
                <w:rFonts w:hint="eastAsia" w:ascii="宋体" w:hAnsi="宋体"/>
                <w:b/>
                <w:color w:val="000000"/>
                <w:sz w:val="22"/>
              </w:rPr>
              <w:t>具有独立承担民事责任能力的证明材料：</w:t>
            </w:r>
            <w:r>
              <w:rPr>
                <w:rFonts w:hint="eastAsia" w:ascii="宋体" w:hAnsi="宋体"/>
                <w:b/>
                <w:color w:val="000000"/>
                <w:sz w:val="22"/>
                <w:u w:val="single"/>
              </w:rPr>
              <w:t>企业法人营业执照</w:t>
            </w:r>
            <w:r>
              <w:rPr>
                <w:rFonts w:hint="eastAsia" w:ascii="宋体" w:hAnsi="宋体"/>
                <w:color w:val="000000"/>
                <w:sz w:val="22"/>
              </w:rPr>
              <w:t>（提供</w:t>
            </w:r>
            <w:r>
              <w:rPr>
                <w:rFonts w:hint="eastAsia" w:ascii="宋体" w:hAnsi="宋体" w:cs="Arial"/>
                <w:color w:val="000000"/>
                <w:sz w:val="22"/>
              </w:rPr>
              <w:t>复制件</w:t>
            </w:r>
            <w:r>
              <w:rPr>
                <w:rFonts w:hint="eastAsia" w:ascii="宋体" w:hAnsi="宋体"/>
                <w:color w:val="000000"/>
                <w:sz w:val="22"/>
              </w:rPr>
              <w:t>加盖</w:t>
            </w:r>
            <w:r>
              <w:rPr>
                <w:rFonts w:hint="eastAsia"/>
                <w:color w:val="000000"/>
                <w:sz w:val="22"/>
              </w:rPr>
              <w:t>投标</w:t>
            </w:r>
            <w:r>
              <w:rPr>
                <w:rFonts w:hint="eastAsia" w:ascii="宋体" w:hAnsi="宋体"/>
                <w:color w:val="000000"/>
                <w:sz w:val="22"/>
              </w:rPr>
              <w:t>供应商公章）或供应商为依法允许经营的事业单位的，应提交事业单位法人证书（提供</w:t>
            </w:r>
            <w:r>
              <w:rPr>
                <w:rFonts w:hint="eastAsia" w:ascii="宋体" w:hAnsi="宋体" w:cs="Arial"/>
                <w:color w:val="000000"/>
                <w:sz w:val="22"/>
              </w:rPr>
              <w:t>复制件</w:t>
            </w:r>
            <w:r>
              <w:rPr>
                <w:rFonts w:hint="eastAsia" w:ascii="宋体" w:hAnsi="宋体"/>
                <w:color w:val="000000"/>
                <w:sz w:val="22"/>
              </w:rPr>
              <w:t>加盖</w:t>
            </w:r>
            <w:r>
              <w:rPr>
                <w:rFonts w:hint="eastAsia"/>
                <w:color w:val="000000"/>
                <w:sz w:val="22"/>
              </w:rPr>
              <w:t>投标</w:t>
            </w:r>
            <w:r>
              <w:rPr>
                <w:rFonts w:hint="eastAsia" w:ascii="宋体" w:hAnsi="宋体"/>
                <w:color w:val="000000"/>
                <w:sz w:val="22"/>
              </w:rPr>
              <w:t>供应商公章）</w:t>
            </w:r>
          </w:p>
          <w:p>
            <w:pPr>
              <w:spacing w:line="276" w:lineRule="auto"/>
              <w:jc w:val="left"/>
              <w:rPr>
                <w:rFonts w:ascii="宋体" w:hAnsi="宋体"/>
                <w:color w:val="000000"/>
                <w:sz w:val="22"/>
              </w:rPr>
            </w:pPr>
            <w:r>
              <w:rPr>
                <w:rFonts w:hint="eastAsia" w:ascii="宋体" w:hAnsi="宋体"/>
                <w:color w:val="000000"/>
                <w:sz w:val="22"/>
              </w:rPr>
              <w:t>备注：金融、保险、通讯等特定行业的全国性企业所设立的区域性分支机构，以及个体工商户、个人独资企业、合伙企业参加本项目投标的，除上述提供自身企业营业执照外，还须提供</w:t>
            </w:r>
            <w:r>
              <w:rPr>
                <w:rFonts w:hint="eastAsia" w:ascii="宋体" w:hAnsi="宋体" w:cs="Arial"/>
                <w:color w:val="000000"/>
                <w:sz w:val="22"/>
              </w:rPr>
              <w:t>总公司（总机构）授权书或房产权证或其他有效财产证明材料（</w:t>
            </w:r>
            <w:r>
              <w:rPr>
                <w:rFonts w:hint="eastAsia" w:ascii="宋体" w:hAnsi="宋体"/>
                <w:color w:val="000000"/>
                <w:sz w:val="22"/>
              </w:rPr>
              <w:t>提供</w:t>
            </w:r>
            <w:r>
              <w:rPr>
                <w:rFonts w:hint="eastAsia" w:ascii="宋体" w:hAnsi="宋体" w:cs="Arial"/>
                <w:color w:val="000000"/>
                <w:sz w:val="22"/>
              </w:rPr>
              <w:t>复制件</w:t>
            </w:r>
            <w:r>
              <w:rPr>
                <w:rFonts w:hint="eastAsia" w:ascii="宋体" w:hAnsi="宋体"/>
                <w:color w:val="000000"/>
                <w:sz w:val="22"/>
              </w:rPr>
              <w:t>加盖</w:t>
            </w:r>
            <w:r>
              <w:rPr>
                <w:rFonts w:hint="eastAsia"/>
                <w:color w:val="000000"/>
                <w:sz w:val="22"/>
              </w:rPr>
              <w:t>投标</w:t>
            </w:r>
            <w:r>
              <w:rPr>
                <w:rFonts w:hint="eastAsia" w:ascii="宋体" w:hAnsi="宋体"/>
                <w:color w:val="000000"/>
                <w:sz w:val="22"/>
              </w:rPr>
              <w:t>供应商公章</w:t>
            </w:r>
            <w:r>
              <w:rPr>
                <w:rFonts w:hint="eastAsia" w:ascii="宋体" w:hAnsi="宋体" w:cs="Arial"/>
                <w:color w:val="000000"/>
                <w:sz w:val="22"/>
              </w:rPr>
              <w:t>）。</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3</w:t>
            </w:r>
          </w:p>
        </w:tc>
        <w:tc>
          <w:tcPr>
            <w:tcW w:w="8635" w:type="dxa"/>
            <w:gridSpan w:val="2"/>
            <w:vAlign w:val="center"/>
          </w:tcPr>
          <w:p>
            <w:pPr>
              <w:spacing w:line="276" w:lineRule="auto"/>
              <w:jc w:val="left"/>
              <w:rPr>
                <w:rFonts w:ascii="宋体" w:hAnsi="宋体"/>
                <w:b/>
                <w:color w:val="000000"/>
                <w:sz w:val="22"/>
              </w:rPr>
            </w:pPr>
            <w:r>
              <w:rPr>
                <w:rFonts w:hint="eastAsia" w:ascii="宋体" w:hAnsi="宋体"/>
                <w:b/>
                <w:color w:val="000000"/>
                <w:sz w:val="22"/>
              </w:rPr>
              <w:t>具有良好的商业信誉和健全的财务会计制度的证明材料：最近一年度财务报告（或审计机构审计的财务会计报表，包括资产负债表、现金流量表、利润表和财务情况说明书的复印件或银行资信证明。）</w:t>
            </w:r>
            <w:r>
              <w:rPr>
                <w:rFonts w:hint="eastAsia" w:ascii="宋体" w:hAnsi="宋体"/>
                <w:color w:val="000000"/>
                <w:sz w:val="22"/>
              </w:rPr>
              <w:t>（供应商成立时间未满一年的可以不提供，提供</w:t>
            </w:r>
            <w:r>
              <w:rPr>
                <w:rFonts w:hint="eastAsia" w:ascii="宋体" w:hAnsi="宋体" w:cs="Arial"/>
                <w:color w:val="000000"/>
                <w:sz w:val="22"/>
              </w:rPr>
              <w:t>复制件</w:t>
            </w:r>
            <w:r>
              <w:rPr>
                <w:rFonts w:hint="eastAsia" w:ascii="宋体" w:hAnsi="宋体"/>
                <w:color w:val="000000"/>
                <w:sz w:val="22"/>
              </w:rPr>
              <w:t>加盖</w:t>
            </w:r>
            <w:r>
              <w:rPr>
                <w:rFonts w:hint="eastAsia"/>
                <w:color w:val="000000"/>
                <w:sz w:val="22"/>
              </w:rPr>
              <w:t>投标</w:t>
            </w:r>
            <w:r>
              <w:rPr>
                <w:rFonts w:hint="eastAsia" w:ascii="宋体" w:hAnsi="宋体"/>
                <w:color w:val="000000"/>
                <w:sz w:val="22"/>
              </w:rPr>
              <w:t>供应商公章）</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4</w:t>
            </w:r>
          </w:p>
        </w:tc>
        <w:tc>
          <w:tcPr>
            <w:tcW w:w="8635" w:type="dxa"/>
            <w:gridSpan w:val="2"/>
            <w:vAlign w:val="center"/>
          </w:tcPr>
          <w:p>
            <w:pPr>
              <w:spacing w:line="276" w:lineRule="auto"/>
              <w:jc w:val="left"/>
              <w:rPr>
                <w:rFonts w:ascii="宋体" w:hAnsi="宋体"/>
                <w:b/>
                <w:color w:val="000000"/>
                <w:sz w:val="22"/>
              </w:rPr>
            </w:pPr>
            <w:r>
              <w:rPr>
                <w:rFonts w:hint="eastAsia" w:ascii="宋体" w:hAnsi="宋体"/>
                <w:b/>
                <w:color w:val="000000"/>
                <w:sz w:val="22"/>
              </w:rPr>
              <w:t>具有履行合同所必需的设备和专业技术能力的证明材料：</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5</w:t>
            </w:r>
          </w:p>
        </w:tc>
        <w:tc>
          <w:tcPr>
            <w:tcW w:w="8635" w:type="dxa"/>
            <w:gridSpan w:val="2"/>
            <w:vAlign w:val="center"/>
          </w:tcPr>
          <w:p>
            <w:pPr>
              <w:spacing w:line="276" w:lineRule="auto"/>
              <w:jc w:val="left"/>
              <w:rPr>
                <w:rFonts w:ascii="宋体" w:hAnsi="宋体" w:cs="Arial"/>
                <w:b/>
                <w:color w:val="000000"/>
                <w:sz w:val="22"/>
              </w:rPr>
            </w:pPr>
            <w:r>
              <w:rPr>
                <w:rFonts w:hint="eastAsia" w:ascii="宋体" w:hAnsi="宋体"/>
                <w:b/>
                <w:color w:val="000000"/>
                <w:sz w:val="22"/>
              </w:rPr>
              <w:t>有依法缴纳税收和社会保障金的良好记录的证明材料：</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6</w:t>
            </w:r>
          </w:p>
        </w:tc>
        <w:tc>
          <w:tcPr>
            <w:tcW w:w="8635" w:type="dxa"/>
            <w:gridSpan w:val="2"/>
            <w:vAlign w:val="center"/>
          </w:tcPr>
          <w:p>
            <w:pPr>
              <w:spacing w:line="276" w:lineRule="auto"/>
              <w:jc w:val="left"/>
              <w:rPr>
                <w:rFonts w:ascii="宋体" w:hAnsi="宋体" w:cs="Arial"/>
                <w:b/>
                <w:color w:val="000000"/>
                <w:sz w:val="22"/>
              </w:rPr>
            </w:pPr>
            <w:r>
              <w:rPr>
                <w:rFonts w:hint="eastAsia" w:ascii="宋体" w:hAnsi="宋体"/>
                <w:b/>
                <w:color w:val="000000"/>
                <w:sz w:val="22"/>
              </w:rPr>
              <w:t>参加本次采购活动前三年内在经营活动中没有重大违法记录的证明材料：</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7</w:t>
            </w:r>
          </w:p>
        </w:tc>
        <w:tc>
          <w:tcPr>
            <w:tcW w:w="8635" w:type="dxa"/>
            <w:gridSpan w:val="2"/>
            <w:vAlign w:val="center"/>
          </w:tcPr>
          <w:p>
            <w:pPr>
              <w:spacing w:line="276" w:lineRule="auto"/>
              <w:jc w:val="left"/>
              <w:rPr>
                <w:rFonts w:ascii="宋体" w:hAnsi="宋体"/>
                <w:b/>
                <w:color w:val="000000"/>
                <w:sz w:val="22"/>
              </w:rPr>
            </w:pPr>
            <w:r>
              <w:rPr>
                <w:rFonts w:hint="eastAsia" w:ascii="宋体" w:hAnsi="宋体" w:cs="Arial"/>
                <w:b/>
                <w:color w:val="000000"/>
                <w:sz w:val="22"/>
              </w:rPr>
              <w:t>未被</w:t>
            </w:r>
            <w:r>
              <w:rPr>
                <w:rFonts w:ascii="宋体" w:hAnsi="宋体" w:cs="Arial"/>
                <w:b/>
                <w:color w:val="000000"/>
                <w:sz w:val="22"/>
              </w:rPr>
              <w:t>“信用中国”</w:t>
            </w:r>
            <w:r>
              <w:rPr>
                <w:rFonts w:hint="eastAsia" w:ascii="宋体" w:hAnsi="宋体" w:cs="Arial"/>
                <w:b/>
                <w:color w:val="000000"/>
                <w:sz w:val="22"/>
              </w:rPr>
              <w:t>（</w:t>
            </w:r>
            <w:r>
              <w:rPr>
                <w:rFonts w:ascii="宋体" w:hAnsi="宋体" w:cs="Arial"/>
                <w:b/>
                <w:color w:val="000000"/>
                <w:sz w:val="22"/>
              </w:rPr>
              <w:t>www.creditchina.gov.cn</w:t>
            </w:r>
            <w:r>
              <w:rPr>
                <w:rFonts w:hint="eastAsia" w:ascii="宋体" w:hAnsi="宋体" w:cs="Arial"/>
                <w:b/>
                <w:color w:val="000000"/>
                <w:sz w:val="22"/>
              </w:rPr>
              <w:t>）、</w:t>
            </w:r>
            <w:r>
              <w:rPr>
                <w:rFonts w:ascii="宋体" w:hAnsi="宋体" w:cs="Arial"/>
                <w:b/>
                <w:color w:val="000000"/>
                <w:sz w:val="22"/>
              </w:rPr>
              <w:t>中国政府采购网</w:t>
            </w:r>
            <w:r>
              <w:rPr>
                <w:rFonts w:hint="eastAsia" w:ascii="宋体" w:hAnsi="宋体" w:cs="Arial"/>
                <w:b/>
                <w:color w:val="000000"/>
                <w:sz w:val="22"/>
              </w:rPr>
              <w:t>（</w:t>
            </w:r>
            <w:r>
              <w:rPr>
                <w:rFonts w:ascii="宋体" w:hAnsi="宋体" w:cs="Arial"/>
                <w:b/>
                <w:color w:val="000000"/>
                <w:sz w:val="22"/>
              </w:rPr>
              <w:t>www.ccgp.gov.cn</w:t>
            </w:r>
            <w:r>
              <w:rPr>
                <w:rFonts w:hint="eastAsia" w:ascii="宋体" w:hAnsi="宋体" w:cs="Arial"/>
                <w:b/>
                <w:color w:val="000000"/>
                <w:sz w:val="22"/>
              </w:rPr>
              <w:t>）</w:t>
            </w:r>
            <w:r>
              <w:rPr>
                <w:rFonts w:ascii="宋体" w:hAnsi="宋体" w:cs="Arial"/>
                <w:b/>
                <w:color w:val="000000"/>
                <w:sz w:val="22"/>
              </w:rPr>
              <w:t>列入失信被执行人</w:t>
            </w:r>
            <w:r>
              <w:rPr>
                <w:rFonts w:hint="eastAsia" w:ascii="宋体" w:hAnsi="宋体" w:cs="Arial"/>
                <w:b/>
                <w:color w:val="000000"/>
                <w:sz w:val="22"/>
              </w:rPr>
              <w:t>名单</w:t>
            </w:r>
            <w:r>
              <w:rPr>
                <w:rFonts w:ascii="宋体" w:hAnsi="宋体" w:cs="Arial"/>
                <w:b/>
                <w:color w:val="000000"/>
                <w:sz w:val="22"/>
              </w:rPr>
              <w:t>、重大税收违法案件当事人名单、政府采购严重违法失信行为记录名单</w:t>
            </w:r>
            <w:r>
              <w:rPr>
                <w:rFonts w:hint="eastAsia" w:ascii="宋体" w:hAnsi="宋体" w:cs="Arial"/>
                <w:b/>
                <w:color w:val="000000"/>
                <w:sz w:val="22"/>
              </w:rPr>
              <w:t>的证明材料：</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cs="Arial"/>
                <w:b/>
                <w:color w:val="000000"/>
                <w:sz w:val="22"/>
              </w:rPr>
            </w:pPr>
            <w:r>
              <w:rPr>
                <w:rFonts w:hint="eastAsia" w:ascii="宋体" w:hAnsi="宋体" w:cs="Arial"/>
                <w:b/>
                <w:color w:val="000000"/>
                <w:sz w:val="22"/>
              </w:rPr>
              <w:t>8</w:t>
            </w:r>
          </w:p>
        </w:tc>
        <w:tc>
          <w:tcPr>
            <w:tcW w:w="8635" w:type="dxa"/>
            <w:gridSpan w:val="2"/>
          </w:tcPr>
          <w:p>
            <w:pPr>
              <w:autoSpaceDE w:val="0"/>
              <w:autoSpaceDN w:val="0"/>
              <w:adjustRightInd w:val="0"/>
              <w:snapToGrid w:val="0"/>
              <w:spacing w:line="240" w:lineRule="atLeast"/>
              <w:jc w:val="left"/>
              <w:rPr>
                <w:rFonts w:ascii="宋体" w:hAnsi="宋体" w:cs="Arial"/>
                <w:b/>
                <w:color w:val="000000"/>
                <w:sz w:val="22"/>
              </w:rPr>
            </w:pPr>
            <w:r>
              <w:rPr>
                <w:rFonts w:hint="eastAsia" w:ascii="宋体" w:hAnsi="宋体" w:cs="Arial"/>
                <w:b/>
                <w:color w:val="000000"/>
                <w:sz w:val="22"/>
              </w:rPr>
              <w:t>供应商法定代表人授权书（非法定代表人参与时须提供）；如为法定代表人参与的只须提供法人身份证明。如为法人提供法人代表身份证明；如为授权代表提供授权书；（格式见附件）</w:t>
            </w:r>
          </w:p>
        </w:tc>
        <w:tc>
          <w:tcPr>
            <w:tcW w:w="721" w:type="dxa"/>
            <w:gridSpan w:val="2"/>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5"/>
            <w:tcBorders>
              <w:bottom w:val="single" w:color="auto" w:sz="6" w:space="0"/>
            </w:tcBorders>
            <w:shd w:val="clear" w:color="auto" w:fill="E5DFEC"/>
            <w:vAlign w:val="center"/>
          </w:tcPr>
          <w:p>
            <w:pPr>
              <w:spacing w:line="276" w:lineRule="auto"/>
              <w:jc w:val="left"/>
              <w:rPr>
                <w:rFonts w:ascii="宋体" w:hAnsi="宋体" w:cs="Arial"/>
                <w:color w:val="000000"/>
                <w:sz w:val="22"/>
              </w:rPr>
            </w:pPr>
            <w:r>
              <w:rPr>
                <w:color w:val="000000"/>
                <w:sz w:val="22"/>
              </w:rPr>
              <w:t>▲</w:t>
            </w:r>
            <w:r>
              <w:rPr>
                <w:rFonts w:hint="eastAsia" w:ascii="宋体" w:hAnsi="宋体"/>
                <w:b/>
                <w:color w:val="000000"/>
                <w:sz w:val="22"/>
              </w:rPr>
              <w:t>备注：上述</w:t>
            </w:r>
            <w:r>
              <w:rPr>
                <w:rFonts w:hint="eastAsia" w:ascii="宋体" w:hAnsi="宋体" w:cs="Arial"/>
                <w:b/>
                <w:color w:val="000000"/>
                <w:sz w:val="22"/>
              </w:rPr>
              <w:t>资格证明文件未提供或提供的资格证明材料不齐全的，资格审查作不通过处理，不得进入评审程序。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065" w:type="dxa"/>
            <w:gridSpan w:val="5"/>
            <w:tcBorders>
              <w:top w:val="single" w:color="auto" w:sz="6" w:space="0"/>
              <w:bottom w:val="single" w:color="auto" w:sz="6" w:space="0"/>
            </w:tcBorders>
            <w:shd w:val="clear" w:color="auto" w:fill="FDE9D9"/>
            <w:vAlign w:val="center"/>
          </w:tcPr>
          <w:p>
            <w:pPr>
              <w:spacing w:line="276" w:lineRule="auto"/>
              <w:jc w:val="left"/>
              <w:rPr>
                <w:rFonts w:ascii="宋体" w:hAnsi="宋体"/>
                <w:b/>
                <w:color w:val="000000"/>
                <w:sz w:val="22"/>
              </w:rPr>
            </w:pPr>
            <w:r>
              <w:rPr>
                <w:rFonts w:hint="eastAsia" w:ascii="宋体" w:hAnsi="宋体"/>
                <w:b/>
                <w:color w:val="000000"/>
                <w:sz w:val="22"/>
              </w:rPr>
              <w:t>二、</w:t>
            </w:r>
            <w:r>
              <w:rPr>
                <w:rFonts w:hint="eastAsia" w:ascii="宋体" w:hAnsi="宋体" w:cs="Arial"/>
                <w:b/>
                <w:color w:val="000000"/>
                <w:sz w:val="22"/>
              </w:rPr>
              <w:t>《商务技术文件》组成内容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w:t>
            </w:r>
          </w:p>
        </w:tc>
        <w:tc>
          <w:tcPr>
            <w:tcW w:w="8646" w:type="dxa"/>
            <w:gridSpan w:val="3"/>
            <w:tcBorders>
              <w:top w:val="single" w:color="auto" w:sz="6" w:space="0"/>
            </w:tcBorders>
            <w:vAlign w:val="center"/>
          </w:tcPr>
          <w:p>
            <w:pPr>
              <w:spacing w:line="276" w:lineRule="auto"/>
              <w:jc w:val="left"/>
              <w:rPr>
                <w:rFonts w:ascii="宋体" w:hAnsi="宋体"/>
                <w:b/>
                <w:color w:val="000000"/>
                <w:sz w:val="22"/>
              </w:rPr>
            </w:pPr>
            <w:r>
              <w:rPr>
                <w:rFonts w:hint="eastAsia" w:ascii="宋体" w:hAnsi="宋体" w:cs="Arial"/>
                <w:b/>
                <w:color w:val="000000"/>
                <w:sz w:val="22"/>
              </w:rPr>
              <w:t>《商务技术文件》封面</w:t>
            </w:r>
          </w:p>
        </w:tc>
        <w:tc>
          <w:tcPr>
            <w:tcW w:w="710" w:type="dxa"/>
            <w:tcBorders>
              <w:top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2</w:t>
            </w:r>
          </w:p>
        </w:tc>
        <w:tc>
          <w:tcPr>
            <w:tcW w:w="8646" w:type="dxa"/>
            <w:gridSpan w:val="3"/>
            <w:vAlign w:val="center"/>
          </w:tcPr>
          <w:p>
            <w:pPr>
              <w:spacing w:line="276" w:lineRule="auto"/>
              <w:jc w:val="left"/>
              <w:rPr>
                <w:rFonts w:ascii="宋体" w:hAnsi="宋体"/>
                <w:b/>
                <w:color w:val="000000"/>
                <w:sz w:val="22"/>
              </w:rPr>
            </w:pPr>
            <w:r>
              <w:rPr>
                <w:rFonts w:hint="eastAsia" w:ascii="宋体" w:hAnsi="宋体" w:cs="Arial"/>
                <w:b/>
                <w:color w:val="000000"/>
                <w:sz w:val="22"/>
              </w:rPr>
              <w:t>《商务技术文件》目录（自拟）</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3</w:t>
            </w:r>
          </w:p>
        </w:tc>
        <w:tc>
          <w:tcPr>
            <w:tcW w:w="8646" w:type="dxa"/>
            <w:gridSpan w:val="3"/>
            <w:vAlign w:val="center"/>
          </w:tcPr>
          <w:p>
            <w:pPr>
              <w:spacing w:line="276" w:lineRule="auto"/>
              <w:jc w:val="left"/>
              <w:rPr>
                <w:rFonts w:ascii="宋体" w:hAnsi="宋体" w:cs="Arial"/>
                <w:b/>
                <w:color w:val="000000"/>
                <w:sz w:val="22"/>
              </w:rPr>
            </w:pPr>
            <w:r>
              <w:rPr>
                <w:rFonts w:hint="eastAsia" w:ascii="宋体" w:hAnsi="宋体" w:cs="Arial"/>
                <w:b/>
                <w:color w:val="000000"/>
                <w:sz w:val="22"/>
              </w:rPr>
              <w:t>供应商自评分指引表(格式见附件也可自拟）</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4</w:t>
            </w:r>
          </w:p>
        </w:tc>
        <w:tc>
          <w:tcPr>
            <w:tcW w:w="8646" w:type="dxa"/>
            <w:gridSpan w:val="3"/>
            <w:vAlign w:val="center"/>
          </w:tcPr>
          <w:p>
            <w:pPr>
              <w:spacing w:line="276" w:lineRule="auto"/>
              <w:jc w:val="left"/>
              <w:rPr>
                <w:rFonts w:ascii="宋体" w:hAnsi="宋体" w:cs="Arial"/>
                <w:b/>
                <w:color w:val="000000"/>
                <w:sz w:val="22"/>
              </w:rPr>
            </w:pPr>
            <w:r>
              <w:rPr>
                <w:color w:val="000000"/>
                <w:sz w:val="22"/>
              </w:rPr>
              <w:t>▲</w:t>
            </w:r>
            <w:r>
              <w:rPr>
                <w:rFonts w:ascii="宋体" w:hAnsi="宋体" w:cs="Arial"/>
                <w:b/>
                <w:color w:val="000000"/>
                <w:sz w:val="22"/>
              </w:rPr>
              <w:t>供应商参与政府采购活动投标资格声明</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5</w:t>
            </w:r>
          </w:p>
        </w:tc>
        <w:tc>
          <w:tcPr>
            <w:tcW w:w="8646" w:type="dxa"/>
            <w:gridSpan w:val="3"/>
            <w:vAlign w:val="center"/>
          </w:tcPr>
          <w:p>
            <w:pPr>
              <w:spacing w:line="276" w:lineRule="auto"/>
              <w:jc w:val="left"/>
              <w:rPr>
                <w:rFonts w:ascii="宋体" w:hAnsi="宋体"/>
                <w:b/>
                <w:color w:val="000000"/>
                <w:sz w:val="22"/>
              </w:rPr>
            </w:pPr>
            <w:r>
              <w:rPr>
                <w:color w:val="000000"/>
                <w:sz w:val="22"/>
              </w:rPr>
              <w:t>▲</w:t>
            </w:r>
            <w:r>
              <w:rPr>
                <w:rFonts w:hint="eastAsia" w:ascii="宋体" w:hAnsi="宋体" w:cs="Arial"/>
                <w:b/>
                <w:color w:val="000000"/>
                <w:sz w:val="22"/>
              </w:rPr>
              <w:t>投标</w:t>
            </w:r>
            <w:r>
              <w:rPr>
                <w:rFonts w:ascii="宋体" w:hAnsi="宋体" w:cs="Arial"/>
                <w:b/>
                <w:color w:val="000000"/>
                <w:sz w:val="22"/>
              </w:rPr>
              <w:t>函</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6</w:t>
            </w:r>
          </w:p>
        </w:tc>
        <w:tc>
          <w:tcPr>
            <w:tcW w:w="8646" w:type="dxa"/>
            <w:gridSpan w:val="3"/>
            <w:vAlign w:val="center"/>
          </w:tcPr>
          <w:p>
            <w:pPr>
              <w:spacing w:line="276" w:lineRule="auto"/>
              <w:jc w:val="left"/>
              <w:rPr>
                <w:rFonts w:ascii="宋体" w:hAnsi="宋体" w:cs="Arial"/>
                <w:b/>
                <w:color w:val="000000"/>
                <w:sz w:val="22"/>
              </w:rPr>
            </w:pPr>
            <w:r>
              <w:rPr>
                <w:rFonts w:hint="eastAsia" w:ascii="宋体" w:hAnsi="宋体" w:cs="Arial"/>
                <w:b/>
                <w:color w:val="000000"/>
                <w:sz w:val="22"/>
              </w:rPr>
              <w:t>投标供应商情况声明（后附企业简介）</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7</w:t>
            </w:r>
          </w:p>
        </w:tc>
        <w:tc>
          <w:tcPr>
            <w:tcW w:w="9356" w:type="dxa"/>
            <w:gridSpan w:val="4"/>
            <w:vAlign w:val="center"/>
          </w:tcPr>
          <w:p>
            <w:pPr>
              <w:spacing w:line="276" w:lineRule="auto"/>
              <w:jc w:val="left"/>
              <w:rPr>
                <w:rFonts w:ascii="宋体" w:hAnsi="宋体"/>
                <w:b/>
                <w:color w:val="000000"/>
                <w:sz w:val="22"/>
              </w:rPr>
            </w:pPr>
            <w:r>
              <w:rPr>
                <w:rFonts w:hint="eastAsia" w:ascii="宋体" w:hAnsi="宋体" w:cs="Arial"/>
                <w:b/>
                <w:color w:val="000000"/>
                <w:sz w:val="22"/>
              </w:rPr>
              <w:t>投标</w:t>
            </w:r>
            <w:r>
              <w:rPr>
                <w:rFonts w:hint="eastAsia" w:ascii="宋体" w:hAnsi="宋体"/>
                <w:b/>
                <w:color w:val="000000"/>
                <w:sz w:val="22"/>
              </w:rPr>
              <w:t>供应商符合采购文件规定的政府采购扶持政策的证明文件</w:t>
            </w:r>
            <w:r>
              <w:rPr>
                <w:rFonts w:hint="eastAsia" w:ascii="宋体" w:hAnsi="宋体"/>
                <w:color w:val="000000"/>
                <w:sz w:val="22"/>
              </w:rPr>
              <w:t>（如符合）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Merge w:val="restart"/>
            <w:vAlign w:val="center"/>
          </w:tcPr>
          <w:p>
            <w:pPr>
              <w:spacing w:line="276" w:lineRule="auto"/>
              <w:jc w:val="center"/>
              <w:rPr>
                <w:rFonts w:ascii="宋体" w:hAnsi="宋体"/>
                <w:color w:val="000000"/>
                <w:sz w:val="22"/>
              </w:rPr>
            </w:pPr>
            <w:r>
              <w:rPr>
                <w:rFonts w:hint="eastAsia" w:ascii="宋体" w:hAnsi="宋体"/>
                <w:color w:val="000000"/>
                <w:sz w:val="22"/>
              </w:rPr>
              <w:t>7.1</w:t>
            </w:r>
          </w:p>
        </w:tc>
        <w:tc>
          <w:tcPr>
            <w:tcW w:w="1279" w:type="dxa"/>
            <w:vMerge w:val="restart"/>
            <w:vAlign w:val="center"/>
          </w:tcPr>
          <w:p>
            <w:pPr>
              <w:spacing w:line="276" w:lineRule="auto"/>
              <w:jc w:val="center"/>
              <w:rPr>
                <w:rFonts w:ascii="宋体" w:hAnsi="宋体" w:cs="Arial"/>
                <w:color w:val="000000"/>
                <w:sz w:val="22"/>
              </w:rPr>
            </w:pPr>
            <w:r>
              <w:rPr>
                <w:rFonts w:hint="eastAsia" w:ascii="宋体" w:hAnsi="宋体" w:cs="Arial"/>
                <w:color w:val="000000"/>
                <w:sz w:val="22"/>
              </w:rPr>
              <w:t>价格扶持政策材料</w:t>
            </w:r>
          </w:p>
        </w:tc>
        <w:tc>
          <w:tcPr>
            <w:tcW w:w="7367" w:type="dxa"/>
            <w:gridSpan w:val="2"/>
            <w:vAlign w:val="center"/>
          </w:tcPr>
          <w:p>
            <w:pPr>
              <w:spacing w:line="276" w:lineRule="auto"/>
              <w:jc w:val="left"/>
              <w:rPr>
                <w:rFonts w:ascii="宋体" w:hAnsi="宋体"/>
                <w:color w:val="000000"/>
                <w:sz w:val="22"/>
              </w:rPr>
            </w:pPr>
            <w:r>
              <w:rPr>
                <w:rFonts w:hint="eastAsia" w:ascii="宋体" w:hAnsi="宋体"/>
                <w:b/>
                <w:color w:val="000000"/>
                <w:sz w:val="22"/>
              </w:rPr>
              <w:t>（1）中小企业声明函</w:t>
            </w:r>
            <w:r>
              <w:rPr>
                <w:rFonts w:hint="eastAsia" w:ascii="宋体" w:hAnsi="宋体"/>
                <w:color w:val="000000"/>
                <w:sz w:val="22"/>
              </w:rPr>
              <w:t>（如是，请提供）</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Merge w:val="continue"/>
            <w:vAlign w:val="center"/>
          </w:tcPr>
          <w:p>
            <w:pPr>
              <w:spacing w:line="276" w:lineRule="auto"/>
              <w:jc w:val="center"/>
              <w:rPr>
                <w:rFonts w:ascii="宋体" w:hAnsi="宋体"/>
                <w:color w:val="000000"/>
                <w:sz w:val="22"/>
              </w:rPr>
            </w:pPr>
          </w:p>
        </w:tc>
        <w:tc>
          <w:tcPr>
            <w:tcW w:w="1279" w:type="dxa"/>
            <w:vMerge w:val="continue"/>
            <w:vAlign w:val="center"/>
          </w:tcPr>
          <w:p>
            <w:pPr>
              <w:spacing w:line="276" w:lineRule="auto"/>
              <w:jc w:val="center"/>
              <w:rPr>
                <w:rFonts w:ascii="宋体" w:hAnsi="宋体" w:cs="Arial"/>
                <w:color w:val="000000"/>
                <w:sz w:val="22"/>
              </w:rPr>
            </w:pPr>
          </w:p>
        </w:tc>
        <w:tc>
          <w:tcPr>
            <w:tcW w:w="7367" w:type="dxa"/>
            <w:gridSpan w:val="2"/>
            <w:vAlign w:val="center"/>
          </w:tcPr>
          <w:p>
            <w:pPr>
              <w:spacing w:line="276" w:lineRule="auto"/>
              <w:jc w:val="left"/>
              <w:rPr>
                <w:rFonts w:ascii="宋体" w:hAnsi="宋体"/>
                <w:color w:val="000000"/>
                <w:sz w:val="22"/>
              </w:rPr>
            </w:pPr>
            <w:r>
              <w:rPr>
                <w:rFonts w:hint="eastAsia" w:ascii="宋体" w:hAnsi="宋体"/>
                <w:b/>
                <w:color w:val="000000"/>
                <w:sz w:val="22"/>
              </w:rPr>
              <w:t>（2）残疾人福利性单位声明函</w:t>
            </w:r>
            <w:r>
              <w:rPr>
                <w:rFonts w:hint="eastAsia" w:ascii="宋体" w:hAnsi="宋体"/>
                <w:color w:val="000000"/>
                <w:sz w:val="22"/>
              </w:rPr>
              <w:t>（如是，请提供）</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Merge w:val="continue"/>
            <w:vAlign w:val="center"/>
          </w:tcPr>
          <w:p>
            <w:pPr>
              <w:spacing w:line="276" w:lineRule="auto"/>
              <w:jc w:val="center"/>
              <w:rPr>
                <w:rFonts w:ascii="宋体" w:hAnsi="宋体"/>
                <w:color w:val="000000"/>
                <w:sz w:val="22"/>
              </w:rPr>
            </w:pPr>
          </w:p>
        </w:tc>
        <w:tc>
          <w:tcPr>
            <w:tcW w:w="1279" w:type="dxa"/>
            <w:vMerge w:val="continue"/>
            <w:vAlign w:val="center"/>
          </w:tcPr>
          <w:p>
            <w:pPr>
              <w:spacing w:line="276" w:lineRule="auto"/>
              <w:jc w:val="center"/>
              <w:rPr>
                <w:rFonts w:ascii="宋体" w:hAnsi="宋体" w:cs="Arial"/>
                <w:color w:val="000000"/>
                <w:sz w:val="22"/>
              </w:rPr>
            </w:pPr>
          </w:p>
        </w:tc>
        <w:tc>
          <w:tcPr>
            <w:tcW w:w="7367" w:type="dxa"/>
            <w:gridSpan w:val="2"/>
            <w:tcBorders>
              <w:bottom w:val="single" w:color="auto" w:sz="6" w:space="0"/>
            </w:tcBorders>
            <w:vAlign w:val="center"/>
          </w:tcPr>
          <w:p>
            <w:pPr>
              <w:spacing w:line="276" w:lineRule="auto"/>
              <w:jc w:val="left"/>
              <w:rPr>
                <w:rFonts w:ascii="宋体" w:hAnsi="宋体"/>
                <w:color w:val="000000"/>
                <w:sz w:val="22"/>
              </w:rPr>
            </w:pPr>
            <w:r>
              <w:rPr>
                <w:rFonts w:hint="eastAsia" w:ascii="宋体" w:hAnsi="宋体"/>
                <w:b/>
                <w:color w:val="000000"/>
                <w:sz w:val="22"/>
              </w:rPr>
              <w:t>（3）相关部门出具的监狱企业证明文件</w:t>
            </w:r>
            <w:r>
              <w:rPr>
                <w:rFonts w:hint="eastAsia" w:ascii="宋体" w:hAnsi="宋体"/>
                <w:color w:val="000000"/>
                <w:sz w:val="22"/>
              </w:rPr>
              <w:t>（如是，提供</w:t>
            </w:r>
            <w:r>
              <w:rPr>
                <w:rFonts w:hint="eastAsia" w:ascii="宋体" w:hAnsi="宋体" w:cs="Arial"/>
                <w:color w:val="000000"/>
                <w:sz w:val="22"/>
              </w:rPr>
              <w:t>复制件</w:t>
            </w:r>
            <w:r>
              <w:rPr>
                <w:rFonts w:hint="eastAsia" w:ascii="宋体" w:hAnsi="宋体"/>
                <w:color w:val="000000"/>
                <w:sz w:val="22"/>
              </w:rPr>
              <w:t>加盖</w:t>
            </w:r>
            <w:r>
              <w:rPr>
                <w:rFonts w:hint="eastAsia" w:ascii="宋体" w:hAnsi="宋体" w:cs="Arial"/>
                <w:color w:val="000000"/>
                <w:sz w:val="22"/>
              </w:rPr>
              <w:t>投标</w:t>
            </w:r>
            <w:r>
              <w:rPr>
                <w:rFonts w:hint="eastAsia" w:ascii="宋体" w:hAnsi="宋体"/>
                <w:color w:val="000000"/>
                <w:sz w:val="22"/>
              </w:rPr>
              <w:t>供应商公章</w:t>
            </w:r>
            <w:r>
              <w:rPr>
                <w:rFonts w:hint="eastAsia" w:ascii="宋体" w:hAnsi="宋体" w:cs="Arial"/>
                <w:color w:val="000000"/>
                <w:sz w:val="22"/>
              </w:rPr>
              <w:t>）</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19" w:hRule="atLeast"/>
        </w:trPr>
        <w:tc>
          <w:tcPr>
            <w:tcW w:w="709" w:type="dxa"/>
            <w:vMerge w:val="restart"/>
            <w:vAlign w:val="center"/>
          </w:tcPr>
          <w:p>
            <w:pPr>
              <w:spacing w:line="276" w:lineRule="auto"/>
              <w:jc w:val="center"/>
              <w:rPr>
                <w:rFonts w:ascii="宋体" w:hAnsi="宋体"/>
                <w:color w:val="000000"/>
                <w:sz w:val="22"/>
              </w:rPr>
            </w:pPr>
            <w:r>
              <w:rPr>
                <w:rFonts w:hint="eastAsia" w:ascii="宋体" w:hAnsi="宋体"/>
                <w:color w:val="000000"/>
                <w:sz w:val="22"/>
              </w:rPr>
              <w:t>7.2</w:t>
            </w:r>
          </w:p>
        </w:tc>
        <w:tc>
          <w:tcPr>
            <w:tcW w:w="1279" w:type="dxa"/>
            <w:vMerge w:val="restart"/>
            <w:vAlign w:val="center"/>
          </w:tcPr>
          <w:p>
            <w:pPr>
              <w:spacing w:line="276" w:lineRule="auto"/>
              <w:jc w:val="center"/>
              <w:rPr>
                <w:rFonts w:ascii="宋体" w:hAnsi="宋体" w:cs="Arial"/>
                <w:color w:val="000000"/>
                <w:sz w:val="22"/>
              </w:rPr>
            </w:pPr>
            <w:r>
              <w:rPr>
                <w:rFonts w:hint="eastAsia" w:ascii="宋体" w:hAnsi="宋体" w:cs="Arial"/>
                <w:color w:val="000000"/>
                <w:sz w:val="22"/>
              </w:rPr>
              <w:t>节能环保政策材料</w:t>
            </w:r>
          </w:p>
        </w:tc>
        <w:tc>
          <w:tcPr>
            <w:tcW w:w="7367" w:type="dxa"/>
            <w:gridSpan w:val="2"/>
            <w:tcBorders>
              <w:bottom w:val="single" w:color="auto" w:sz="6" w:space="0"/>
            </w:tcBorders>
            <w:vAlign w:val="center"/>
          </w:tcPr>
          <w:p>
            <w:pPr>
              <w:spacing w:line="276" w:lineRule="auto"/>
              <w:jc w:val="left"/>
              <w:rPr>
                <w:rFonts w:hint="eastAsia" w:ascii="宋体" w:hAnsi="宋体"/>
                <w:b/>
                <w:color w:val="000000"/>
                <w:sz w:val="22"/>
              </w:rPr>
            </w:pPr>
            <w:r>
              <w:rPr>
                <w:rFonts w:hint="eastAsia" w:ascii="宋体" w:hAnsi="宋体"/>
                <w:b/>
                <w:color w:val="000000"/>
                <w:sz w:val="22"/>
              </w:rPr>
              <w:t>（1）所投产品符合政策要求的《</w:t>
            </w:r>
            <w:r>
              <w:rPr>
                <w:rFonts w:hint="eastAsia" w:ascii="宋体" w:hAnsi="宋体"/>
                <w:b/>
                <w:bCs/>
                <w:color w:val="000000"/>
                <w:sz w:val="22"/>
              </w:rPr>
              <w:t>节能产品认证证书</w:t>
            </w:r>
            <w:r>
              <w:rPr>
                <w:rFonts w:hint="eastAsia" w:ascii="宋体" w:hAnsi="宋体"/>
                <w:b/>
                <w:color w:val="000000"/>
                <w:sz w:val="22"/>
              </w:rPr>
              <w:t>》</w:t>
            </w:r>
            <w:r>
              <w:rPr>
                <w:rFonts w:hint="eastAsia" w:ascii="宋体" w:hAnsi="宋体"/>
                <w:color w:val="000000"/>
                <w:sz w:val="22"/>
              </w:rPr>
              <w:t>（如有，提供</w:t>
            </w:r>
            <w:r>
              <w:rPr>
                <w:rFonts w:hint="eastAsia" w:ascii="宋体" w:hAnsi="宋体" w:cs="Arial"/>
                <w:color w:val="000000"/>
                <w:sz w:val="22"/>
              </w:rPr>
              <w:t>复制件</w:t>
            </w:r>
            <w:r>
              <w:rPr>
                <w:rFonts w:hint="eastAsia" w:ascii="宋体" w:hAnsi="宋体"/>
                <w:color w:val="000000"/>
                <w:sz w:val="22"/>
              </w:rPr>
              <w:t>加盖供应商公章）</w:t>
            </w:r>
          </w:p>
          <w:p>
            <w:pPr>
              <w:spacing w:line="276" w:lineRule="auto"/>
              <w:jc w:val="left"/>
              <w:rPr>
                <w:rFonts w:hint="eastAsia" w:ascii="宋体" w:hAnsi="宋体"/>
                <w:b/>
                <w:color w:val="000000"/>
                <w:sz w:val="22"/>
              </w:rPr>
            </w:pPr>
            <w:r>
              <w:rPr>
                <w:rFonts w:hint="eastAsia" w:ascii="宋体" w:hAnsi="宋体"/>
                <w:b/>
                <w:color w:val="000000"/>
                <w:sz w:val="22"/>
              </w:rPr>
              <w:t>备注：采购配置清单中包含强制品目内的产品的必须提供。</w:t>
            </w:r>
          </w:p>
        </w:tc>
        <w:tc>
          <w:tcPr>
            <w:tcW w:w="710" w:type="dxa"/>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06" w:hRule="atLeast"/>
        </w:trPr>
        <w:tc>
          <w:tcPr>
            <w:tcW w:w="709" w:type="dxa"/>
            <w:vMerge w:val="continue"/>
            <w:vAlign w:val="center"/>
          </w:tcPr>
          <w:p>
            <w:pPr>
              <w:spacing w:line="276" w:lineRule="auto"/>
              <w:jc w:val="center"/>
              <w:rPr>
                <w:rFonts w:ascii="宋体" w:hAnsi="宋体"/>
                <w:color w:val="000000"/>
                <w:sz w:val="22"/>
              </w:rPr>
            </w:pPr>
          </w:p>
        </w:tc>
        <w:tc>
          <w:tcPr>
            <w:tcW w:w="1279" w:type="dxa"/>
            <w:vMerge w:val="continue"/>
            <w:vAlign w:val="center"/>
          </w:tcPr>
          <w:p>
            <w:pPr>
              <w:spacing w:line="276" w:lineRule="auto"/>
              <w:jc w:val="center"/>
              <w:rPr>
                <w:rFonts w:ascii="宋体" w:hAnsi="宋体" w:cs="Arial"/>
                <w:color w:val="000000"/>
                <w:sz w:val="22"/>
              </w:rPr>
            </w:pPr>
          </w:p>
        </w:tc>
        <w:tc>
          <w:tcPr>
            <w:tcW w:w="7367" w:type="dxa"/>
            <w:gridSpan w:val="2"/>
            <w:tcBorders>
              <w:bottom w:val="single" w:color="auto" w:sz="6" w:space="0"/>
            </w:tcBorders>
            <w:vAlign w:val="center"/>
          </w:tcPr>
          <w:p>
            <w:pPr>
              <w:spacing w:line="276" w:lineRule="auto"/>
              <w:jc w:val="left"/>
              <w:rPr>
                <w:rFonts w:hint="eastAsia" w:ascii="宋体" w:hAnsi="宋体"/>
                <w:b/>
                <w:color w:val="000000"/>
                <w:sz w:val="22"/>
              </w:rPr>
            </w:pPr>
            <w:r>
              <w:rPr>
                <w:rFonts w:hint="eastAsia" w:ascii="宋体" w:hAnsi="宋体"/>
                <w:b/>
                <w:color w:val="000000"/>
                <w:sz w:val="22"/>
              </w:rPr>
              <w:t>（2）所投产品符合政策要求的《环境标志产品认证证书》</w:t>
            </w:r>
            <w:r>
              <w:rPr>
                <w:rFonts w:hint="eastAsia" w:ascii="宋体" w:hAnsi="宋体"/>
                <w:color w:val="000000"/>
                <w:sz w:val="22"/>
              </w:rPr>
              <w:t>（</w:t>
            </w:r>
            <w:r>
              <w:rPr>
                <w:rFonts w:hint="eastAsia" w:ascii="宋体" w:hAnsi="宋体" w:cs="Arial"/>
                <w:color w:val="000000"/>
                <w:sz w:val="22"/>
              </w:rPr>
              <w:t>如有</w:t>
            </w:r>
            <w:r>
              <w:rPr>
                <w:rFonts w:hint="eastAsia" w:ascii="宋体" w:hAnsi="宋体"/>
                <w:color w:val="000000"/>
                <w:sz w:val="22"/>
              </w:rPr>
              <w:t>，提供</w:t>
            </w:r>
            <w:r>
              <w:rPr>
                <w:rFonts w:hint="eastAsia" w:ascii="宋体" w:hAnsi="宋体" w:cs="Arial"/>
                <w:color w:val="000000"/>
                <w:sz w:val="22"/>
              </w:rPr>
              <w:t>复制件</w:t>
            </w:r>
            <w:r>
              <w:rPr>
                <w:rFonts w:hint="eastAsia" w:ascii="宋体" w:hAnsi="宋体"/>
                <w:color w:val="000000"/>
                <w:sz w:val="22"/>
              </w:rPr>
              <w:t>加盖供应商公章）</w:t>
            </w:r>
          </w:p>
        </w:tc>
        <w:tc>
          <w:tcPr>
            <w:tcW w:w="710" w:type="dxa"/>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8</w:t>
            </w:r>
          </w:p>
        </w:tc>
        <w:tc>
          <w:tcPr>
            <w:tcW w:w="8646" w:type="dxa"/>
            <w:gridSpan w:val="3"/>
            <w:tcBorders>
              <w:bottom w:val="single" w:color="auto" w:sz="6" w:space="0"/>
            </w:tcBorders>
            <w:vAlign w:val="center"/>
          </w:tcPr>
          <w:p>
            <w:pPr>
              <w:spacing w:line="276" w:lineRule="auto"/>
              <w:jc w:val="left"/>
              <w:rPr>
                <w:rFonts w:ascii="宋体"/>
                <w:color w:val="000000"/>
                <w:sz w:val="22"/>
              </w:rPr>
            </w:pPr>
            <w:r>
              <w:rPr>
                <w:rFonts w:hint="eastAsia" w:ascii="宋体"/>
                <w:color w:val="000000"/>
                <w:sz w:val="22"/>
              </w:rPr>
              <w:t>商务偏离表、技术偏离表</w:t>
            </w:r>
            <w:r>
              <w:rPr>
                <w:rFonts w:hint="eastAsia" w:ascii="宋体" w:hAnsi="宋体" w:cs="Arial"/>
                <w:b/>
                <w:color w:val="000000"/>
                <w:sz w:val="22"/>
              </w:rPr>
              <w:t>(格式见附件也可自拟）</w:t>
            </w:r>
          </w:p>
        </w:tc>
        <w:tc>
          <w:tcPr>
            <w:tcW w:w="710" w:type="dxa"/>
            <w:tcBorders>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9</w:t>
            </w:r>
          </w:p>
        </w:tc>
        <w:tc>
          <w:tcPr>
            <w:tcW w:w="8646" w:type="dxa"/>
            <w:gridSpan w:val="3"/>
            <w:tcBorders>
              <w:top w:val="single" w:color="auto" w:sz="6" w:space="0"/>
              <w:bottom w:val="single" w:color="auto" w:sz="6" w:space="0"/>
            </w:tcBorders>
            <w:vAlign w:val="center"/>
          </w:tcPr>
          <w:p>
            <w:pPr>
              <w:spacing w:line="276" w:lineRule="auto"/>
              <w:jc w:val="left"/>
              <w:rPr>
                <w:rFonts w:ascii="宋体" w:hAnsi="宋体"/>
                <w:b/>
                <w:color w:val="000000"/>
                <w:sz w:val="22"/>
              </w:rPr>
            </w:pPr>
            <w:r>
              <w:rPr>
                <w:rFonts w:hint="eastAsia" w:ascii="宋体" w:hAnsi="宋体" w:cs="仿宋_GB2312"/>
                <w:color w:val="000000"/>
                <w:sz w:val="22"/>
                <w:lang w:val="en-US" w:eastAsia="zh-CN"/>
              </w:rPr>
              <w:t>改</w:t>
            </w:r>
            <w:r>
              <w:rPr>
                <w:rFonts w:hint="eastAsia" w:ascii="宋体" w:hAnsi="宋体" w:cs="仿宋_GB2312"/>
                <w:color w:val="auto"/>
                <w:sz w:val="22"/>
                <w:lang w:val="en-US" w:eastAsia="zh-CN"/>
              </w:rPr>
              <w:t>造技术</w:t>
            </w:r>
            <w:r>
              <w:rPr>
                <w:rFonts w:hint="eastAsia" w:ascii="宋体"/>
                <w:color w:val="auto"/>
                <w:sz w:val="22"/>
              </w:rPr>
              <w:t>方案</w:t>
            </w:r>
            <w:r>
              <w:rPr>
                <w:rFonts w:hint="eastAsia" w:ascii="宋体" w:hAnsi="宋体" w:cs="Arial"/>
                <w:b/>
                <w:color w:val="auto"/>
                <w:sz w:val="22"/>
              </w:rPr>
              <w:t>(格式见附件也可自拟）</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ascii="宋体" w:hAnsi="宋体"/>
                <w:b/>
                <w:color w:val="000000"/>
                <w:sz w:val="22"/>
              </w:rPr>
              <w:t>1</w:t>
            </w:r>
            <w:r>
              <w:rPr>
                <w:rFonts w:hint="eastAsia" w:ascii="宋体" w:hAnsi="宋体"/>
                <w:b/>
                <w:color w:val="000000"/>
                <w:sz w:val="22"/>
              </w:rPr>
              <w:t>0</w:t>
            </w:r>
          </w:p>
        </w:tc>
        <w:tc>
          <w:tcPr>
            <w:tcW w:w="8646" w:type="dxa"/>
            <w:gridSpan w:val="3"/>
            <w:tcBorders>
              <w:top w:val="single" w:color="auto" w:sz="6" w:space="0"/>
              <w:bottom w:val="single" w:color="auto" w:sz="6" w:space="0"/>
            </w:tcBorders>
            <w:vAlign w:val="center"/>
          </w:tcPr>
          <w:p>
            <w:pPr>
              <w:spacing w:line="276" w:lineRule="auto"/>
              <w:jc w:val="left"/>
              <w:rPr>
                <w:rFonts w:ascii="宋体"/>
                <w:color w:val="000000"/>
                <w:sz w:val="22"/>
              </w:rPr>
            </w:pPr>
            <w:r>
              <w:rPr>
                <w:rFonts w:hint="eastAsia" w:ascii="宋体"/>
                <w:color w:val="000000"/>
                <w:sz w:val="22"/>
              </w:rPr>
              <w:t>供应商业绩表及证明材料</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11</w:t>
            </w:r>
          </w:p>
        </w:tc>
        <w:tc>
          <w:tcPr>
            <w:tcW w:w="8646" w:type="dxa"/>
            <w:gridSpan w:val="3"/>
            <w:tcBorders>
              <w:top w:val="single" w:color="auto" w:sz="6" w:space="0"/>
              <w:bottom w:val="single" w:color="auto" w:sz="6" w:space="0"/>
            </w:tcBorders>
            <w:vAlign w:val="center"/>
          </w:tcPr>
          <w:p>
            <w:pPr>
              <w:spacing w:line="276" w:lineRule="auto"/>
              <w:jc w:val="left"/>
              <w:rPr>
                <w:rFonts w:ascii="宋体"/>
                <w:color w:val="000000"/>
                <w:sz w:val="22"/>
              </w:rPr>
            </w:pPr>
            <w:r>
              <w:rPr>
                <w:rFonts w:hint="eastAsia" w:ascii="宋体"/>
                <w:color w:val="000000"/>
                <w:sz w:val="22"/>
              </w:rPr>
              <w:t>项目负责人、项目小组人员资格证书、职称证书等情况</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12</w:t>
            </w:r>
          </w:p>
        </w:tc>
        <w:tc>
          <w:tcPr>
            <w:tcW w:w="8646" w:type="dxa"/>
            <w:gridSpan w:val="3"/>
            <w:tcBorders>
              <w:top w:val="single" w:color="auto" w:sz="6" w:space="0"/>
              <w:bottom w:val="single" w:color="auto" w:sz="6" w:space="0"/>
            </w:tcBorders>
            <w:vAlign w:val="center"/>
          </w:tcPr>
          <w:p>
            <w:pPr>
              <w:spacing w:line="276" w:lineRule="auto"/>
              <w:jc w:val="left"/>
              <w:rPr>
                <w:rFonts w:ascii="宋体" w:hAnsi="宋体" w:cs="Arial"/>
                <w:color w:val="000000"/>
                <w:sz w:val="22"/>
              </w:rPr>
            </w:pPr>
            <w:r>
              <w:rPr>
                <w:rFonts w:hint="eastAsia" w:ascii="宋体"/>
                <w:color w:val="000000"/>
                <w:sz w:val="22"/>
                <w:lang w:val="en-US" w:eastAsia="zh-CN"/>
              </w:rPr>
              <w:t>售后服务网点的</w:t>
            </w:r>
            <w:r>
              <w:rPr>
                <w:rFonts w:hint="eastAsia" w:ascii="宋体"/>
                <w:color w:val="auto"/>
                <w:sz w:val="22"/>
                <w:lang w:val="en-US" w:eastAsia="zh-CN"/>
              </w:rPr>
              <w:t>设置情况</w:t>
            </w:r>
            <w:r>
              <w:rPr>
                <w:rFonts w:hint="eastAsia" w:ascii="宋体"/>
                <w:color w:val="auto"/>
                <w:sz w:val="22"/>
              </w:rPr>
              <w:t>：技术服务和售后服务的内容、</w:t>
            </w:r>
            <w:r>
              <w:rPr>
                <w:rFonts w:hint="eastAsia" w:ascii="宋体"/>
                <w:color w:val="auto"/>
                <w:sz w:val="22"/>
                <w:lang w:val="en-US" w:eastAsia="zh-CN"/>
              </w:rPr>
              <w:t>人员情况、配备数量</w:t>
            </w:r>
            <w:r>
              <w:rPr>
                <w:rFonts w:hint="eastAsia" w:ascii="宋体"/>
                <w:color w:val="auto"/>
                <w:sz w:val="22"/>
              </w:rPr>
              <w:t>、承诺，包括质保期、服务网点的详细介绍，</w:t>
            </w:r>
            <w:r>
              <w:rPr>
                <w:rFonts w:hint="eastAsia" w:ascii="宋体"/>
                <w:color w:val="auto"/>
                <w:sz w:val="22"/>
                <w:lang w:val="en-US" w:eastAsia="zh-CN"/>
              </w:rPr>
              <w:t>响应时间</w:t>
            </w:r>
            <w:r>
              <w:rPr>
                <w:rFonts w:hint="eastAsia" w:ascii="宋体"/>
                <w:color w:val="auto"/>
                <w:sz w:val="22"/>
              </w:rPr>
              <w:t>、技术力量、</w:t>
            </w:r>
            <w:r>
              <w:rPr>
                <w:rFonts w:hint="eastAsia" w:ascii="宋体"/>
                <w:color w:val="auto"/>
                <w:sz w:val="22"/>
                <w:lang w:val="en-US" w:eastAsia="zh-CN"/>
              </w:rPr>
              <w:t>注册地等</w:t>
            </w:r>
            <w:r>
              <w:rPr>
                <w:rFonts w:hint="eastAsia" w:ascii="宋体"/>
                <w:color w:val="auto"/>
                <w:sz w:val="22"/>
              </w:rPr>
              <w:t>；</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13</w:t>
            </w:r>
          </w:p>
        </w:tc>
        <w:tc>
          <w:tcPr>
            <w:tcW w:w="8646" w:type="dxa"/>
            <w:gridSpan w:val="3"/>
            <w:tcBorders>
              <w:top w:val="single" w:color="auto" w:sz="6" w:space="0"/>
            </w:tcBorders>
            <w:vAlign w:val="center"/>
          </w:tcPr>
          <w:p>
            <w:pPr>
              <w:spacing w:line="276" w:lineRule="auto"/>
              <w:jc w:val="left"/>
              <w:rPr>
                <w:rFonts w:ascii="宋体" w:hAnsi="宋体" w:cs="Arial"/>
                <w:b/>
                <w:color w:val="000000"/>
                <w:sz w:val="22"/>
              </w:rPr>
            </w:pPr>
            <w:r>
              <w:rPr>
                <w:rFonts w:hint="eastAsia" w:ascii="宋体" w:hAnsi="宋体" w:cs="Arial"/>
                <w:b/>
                <w:color w:val="000000"/>
                <w:sz w:val="22"/>
              </w:rPr>
              <w:t>投标</w:t>
            </w:r>
            <w:r>
              <w:rPr>
                <w:rFonts w:ascii="宋体" w:hAnsi="宋体" w:cs="Arial"/>
                <w:b/>
                <w:color w:val="000000"/>
                <w:sz w:val="22"/>
              </w:rPr>
              <w:t>供应商认为有必要提供的其他</w:t>
            </w:r>
            <w:r>
              <w:rPr>
                <w:rFonts w:hint="eastAsia" w:ascii="宋体" w:hAnsi="宋体" w:cs="Arial"/>
                <w:b/>
                <w:color w:val="000000"/>
                <w:sz w:val="22"/>
              </w:rPr>
              <w:t>与报价有关的材料或说明（如有）</w:t>
            </w:r>
          </w:p>
        </w:tc>
        <w:tc>
          <w:tcPr>
            <w:tcW w:w="710" w:type="dxa"/>
            <w:tcBorders>
              <w:top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10065" w:type="dxa"/>
            <w:gridSpan w:val="5"/>
            <w:tcBorders>
              <w:top w:val="single" w:color="auto" w:sz="6" w:space="0"/>
              <w:bottom w:val="single" w:color="auto" w:sz="6" w:space="0"/>
            </w:tcBorders>
            <w:shd w:val="clear" w:color="auto" w:fill="FDE9D9"/>
            <w:vAlign w:val="center"/>
          </w:tcPr>
          <w:p>
            <w:pPr>
              <w:spacing w:line="276" w:lineRule="auto"/>
              <w:jc w:val="left"/>
              <w:rPr>
                <w:rFonts w:ascii="宋体" w:hAnsi="宋体"/>
                <w:b/>
                <w:color w:val="000000"/>
                <w:sz w:val="22"/>
              </w:rPr>
            </w:pPr>
            <w:r>
              <w:rPr>
                <w:rFonts w:hint="eastAsia" w:ascii="宋体" w:hAnsi="宋体"/>
                <w:b/>
                <w:color w:val="000000"/>
                <w:sz w:val="22"/>
              </w:rPr>
              <w:t>三、</w:t>
            </w:r>
            <w:r>
              <w:rPr>
                <w:rFonts w:hint="eastAsia" w:ascii="宋体" w:hAnsi="宋体" w:cs="Arial"/>
                <w:b/>
                <w:color w:val="000000"/>
                <w:sz w:val="22"/>
              </w:rPr>
              <w:t>《报价文件》组成内容</w:t>
            </w:r>
            <w:r>
              <w:rPr>
                <w:rFonts w:ascii="宋体" w:hAnsi="宋体" w:cs="Arial"/>
                <w:b/>
                <w:color w:val="000000"/>
                <w:sz w:val="22"/>
              </w:rPr>
              <w:t>【</w:t>
            </w:r>
            <w:r>
              <w:rPr>
                <w:rFonts w:hint="eastAsia" w:ascii="宋体" w:hAnsi="宋体" w:cs="Arial"/>
                <w:b/>
                <w:color w:val="000000"/>
                <w:sz w:val="22"/>
              </w:rPr>
              <w:t>依序编制</w:t>
            </w:r>
            <w:r>
              <w:rPr>
                <w:rFonts w:ascii="宋体" w:hAnsi="宋体" w:cs="Arial"/>
                <w:b/>
                <w:color w:val="000000"/>
                <w:sz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w:t>
            </w:r>
          </w:p>
        </w:tc>
        <w:tc>
          <w:tcPr>
            <w:tcW w:w="8646" w:type="dxa"/>
            <w:gridSpan w:val="3"/>
            <w:tcBorders>
              <w:top w:val="single" w:color="auto" w:sz="6" w:space="0"/>
              <w:bottom w:val="single" w:color="auto" w:sz="6" w:space="0"/>
            </w:tcBorders>
            <w:vAlign w:val="center"/>
          </w:tcPr>
          <w:p>
            <w:pPr>
              <w:spacing w:line="276" w:lineRule="auto"/>
              <w:jc w:val="left"/>
              <w:rPr>
                <w:rFonts w:ascii="宋体" w:hAnsi="宋体" w:cs="Arial"/>
                <w:b/>
                <w:color w:val="000000"/>
                <w:sz w:val="22"/>
              </w:rPr>
            </w:pPr>
            <w:r>
              <w:rPr>
                <w:rFonts w:hint="eastAsia" w:ascii="宋体" w:hAnsi="宋体" w:cs="Arial"/>
                <w:b/>
                <w:color w:val="000000"/>
                <w:sz w:val="22"/>
              </w:rPr>
              <w:t>《报价文件》封面</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2</w:t>
            </w:r>
          </w:p>
        </w:tc>
        <w:tc>
          <w:tcPr>
            <w:tcW w:w="8646" w:type="dxa"/>
            <w:gridSpan w:val="3"/>
            <w:tcBorders>
              <w:top w:val="single" w:color="auto" w:sz="6" w:space="0"/>
              <w:bottom w:val="single" w:color="auto" w:sz="6" w:space="0"/>
            </w:tcBorders>
            <w:vAlign w:val="center"/>
          </w:tcPr>
          <w:p>
            <w:pPr>
              <w:spacing w:line="276" w:lineRule="auto"/>
              <w:jc w:val="left"/>
              <w:rPr>
                <w:rFonts w:ascii="宋体" w:hAnsi="宋体" w:cs="Arial"/>
                <w:b/>
                <w:color w:val="000000"/>
                <w:sz w:val="22"/>
              </w:rPr>
            </w:pPr>
            <w:r>
              <w:rPr>
                <w:rFonts w:hint="eastAsia" w:ascii="宋体" w:hAnsi="宋体" w:cs="Arial"/>
                <w:b/>
                <w:color w:val="000000"/>
                <w:sz w:val="22"/>
              </w:rPr>
              <w:t>《报价文件》目录</w:t>
            </w:r>
            <w:r>
              <w:rPr>
                <w:rFonts w:hint="eastAsia" w:ascii="宋体" w:hAnsi="宋体" w:cs="Arial"/>
                <w:color w:val="000000"/>
                <w:sz w:val="22"/>
              </w:rPr>
              <w:t>（格式自拟）</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3</w:t>
            </w:r>
          </w:p>
        </w:tc>
        <w:tc>
          <w:tcPr>
            <w:tcW w:w="8646" w:type="dxa"/>
            <w:gridSpan w:val="3"/>
            <w:tcBorders>
              <w:top w:val="single" w:color="auto" w:sz="6" w:space="0"/>
              <w:bottom w:val="single" w:color="auto" w:sz="6" w:space="0"/>
            </w:tcBorders>
            <w:vAlign w:val="center"/>
          </w:tcPr>
          <w:p>
            <w:pPr>
              <w:spacing w:line="276" w:lineRule="auto"/>
              <w:jc w:val="left"/>
              <w:rPr>
                <w:rFonts w:ascii="宋体" w:hAnsi="宋体" w:cs="Arial"/>
                <w:b/>
                <w:color w:val="000000"/>
                <w:sz w:val="22"/>
              </w:rPr>
            </w:pPr>
            <w:r>
              <w:rPr>
                <w:rFonts w:ascii="Arial" w:hAnsi="Arial" w:cs="Arial"/>
                <w:color w:val="000000"/>
                <w:sz w:val="22"/>
              </w:rPr>
              <w:t>▲</w:t>
            </w:r>
            <w:r>
              <w:rPr>
                <w:rFonts w:hint="eastAsia" w:ascii="宋体" w:hAnsi="宋体" w:cs="Arial"/>
                <w:b/>
                <w:color w:val="000000"/>
                <w:sz w:val="22"/>
              </w:rPr>
              <w:t>开标</w:t>
            </w:r>
            <w:r>
              <w:rPr>
                <w:rFonts w:ascii="宋体" w:hAnsi="宋体" w:cs="Arial"/>
                <w:b/>
                <w:color w:val="000000"/>
                <w:sz w:val="22"/>
              </w:rPr>
              <w:t>一览表</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4</w:t>
            </w:r>
          </w:p>
        </w:tc>
        <w:tc>
          <w:tcPr>
            <w:tcW w:w="8646" w:type="dxa"/>
            <w:gridSpan w:val="3"/>
            <w:tcBorders>
              <w:top w:val="single" w:color="auto" w:sz="6" w:space="0"/>
              <w:bottom w:val="single" w:color="auto" w:sz="6" w:space="0"/>
            </w:tcBorders>
            <w:vAlign w:val="center"/>
          </w:tcPr>
          <w:p>
            <w:pPr>
              <w:spacing w:line="276" w:lineRule="auto"/>
              <w:jc w:val="left"/>
              <w:rPr>
                <w:rFonts w:ascii="Arial" w:hAnsi="Arial" w:cs="Arial"/>
                <w:b/>
                <w:color w:val="000000"/>
                <w:sz w:val="22"/>
              </w:rPr>
            </w:pPr>
            <w:r>
              <w:rPr>
                <w:rFonts w:ascii="Arial" w:hAnsi="Arial" w:cs="Arial"/>
                <w:b/>
                <w:color w:val="000000"/>
                <w:sz w:val="22"/>
              </w:rPr>
              <w:t>投标报价明细表</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5"/>
            <w:shd w:val="clear" w:color="auto" w:fill="DAEEF3"/>
            <w:vAlign w:val="center"/>
          </w:tcPr>
          <w:p>
            <w:pPr>
              <w:spacing w:line="276" w:lineRule="auto"/>
              <w:jc w:val="center"/>
              <w:rPr>
                <w:rFonts w:ascii="宋体" w:hAnsi="宋体" w:cs="Arial"/>
                <w:color w:val="000000"/>
                <w:sz w:val="22"/>
              </w:rPr>
            </w:pPr>
            <w:r>
              <w:rPr>
                <w:rFonts w:hint="eastAsia" w:ascii="宋体" w:hAnsi="宋体" w:cs="Arial"/>
                <w:b/>
                <w:color w:val="000000"/>
                <w:sz w:val="22"/>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5"/>
            <w:vAlign w:val="center"/>
          </w:tcPr>
          <w:p>
            <w:pPr>
              <w:spacing w:line="276" w:lineRule="auto"/>
              <w:rPr>
                <w:rFonts w:ascii="宋体" w:hAnsi="宋体"/>
                <w:b/>
                <w:color w:val="000000"/>
                <w:sz w:val="22"/>
              </w:rPr>
            </w:pPr>
            <w:r>
              <w:rPr>
                <w:rFonts w:hint="eastAsia" w:ascii="宋体" w:hAnsi="宋体"/>
                <w:b/>
                <w:color w:val="000000"/>
                <w:sz w:val="22"/>
              </w:rPr>
              <w:t>（1）上述内容本采购文件《投标文件格式》中有</w:t>
            </w:r>
            <w:r>
              <w:rPr>
                <w:rFonts w:ascii="宋体" w:hAnsi="宋体"/>
                <w:b/>
                <w:color w:val="000000"/>
                <w:sz w:val="22"/>
              </w:rPr>
              <w:t>提供格式的，</w:t>
            </w:r>
            <w:r>
              <w:rPr>
                <w:rFonts w:hint="eastAsia" w:ascii="宋体" w:hAnsi="宋体" w:cs="Arial"/>
                <w:b/>
                <w:color w:val="000000"/>
                <w:sz w:val="22"/>
              </w:rPr>
              <w:t>投标</w:t>
            </w:r>
            <w:r>
              <w:rPr>
                <w:rFonts w:ascii="宋体" w:hAnsi="宋体"/>
                <w:b/>
                <w:color w:val="000000"/>
                <w:sz w:val="22"/>
              </w:rPr>
              <w:t>供应商</w:t>
            </w:r>
            <w:r>
              <w:rPr>
                <w:rFonts w:hint="eastAsia" w:ascii="宋体" w:hAnsi="宋体"/>
                <w:b/>
                <w:color w:val="000000"/>
                <w:sz w:val="22"/>
              </w:rPr>
              <w:t>可参</w:t>
            </w:r>
            <w:r>
              <w:rPr>
                <w:rFonts w:ascii="宋体" w:hAnsi="宋体"/>
                <w:b/>
                <w:color w:val="000000"/>
                <w:sz w:val="22"/>
              </w:rPr>
              <w:t>照格式</w:t>
            </w:r>
            <w:r>
              <w:rPr>
                <w:rFonts w:hint="eastAsia" w:ascii="宋体" w:hAnsi="宋体"/>
                <w:b/>
                <w:color w:val="000000"/>
                <w:sz w:val="22"/>
              </w:rPr>
              <w:t>进行编制（格式中要求提供相关证明材料的还需后附相关证明材料），并按格式要求在指定位置根据要求进行签章，否则视为未提供；</w:t>
            </w:r>
          </w:p>
          <w:p>
            <w:pPr>
              <w:spacing w:line="276" w:lineRule="auto"/>
              <w:rPr>
                <w:rFonts w:ascii="宋体" w:hAnsi="宋体"/>
                <w:b/>
                <w:color w:val="000000"/>
                <w:sz w:val="22"/>
              </w:rPr>
            </w:pPr>
            <w:r>
              <w:rPr>
                <w:rFonts w:hint="eastAsia" w:ascii="宋体" w:hAnsi="宋体"/>
                <w:b/>
                <w:color w:val="000000"/>
                <w:sz w:val="22"/>
              </w:rPr>
              <w:t>（2）采购文件《</w:t>
            </w:r>
            <w:r>
              <w:rPr>
                <w:rFonts w:hint="eastAsia" w:ascii="宋体" w:hAnsi="宋体" w:cs="Arial"/>
                <w:b/>
                <w:color w:val="000000"/>
                <w:sz w:val="22"/>
              </w:rPr>
              <w:t>投标</w:t>
            </w:r>
            <w:r>
              <w:rPr>
                <w:rFonts w:hint="eastAsia" w:ascii="宋体" w:hAnsi="宋体"/>
                <w:b/>
                <w:color w:val="000000"/>
                <w:sz w:val="22"/>
              </w:rPr>
              <w:t>文件格式》</w:t>
            </w:r>
            <w:r>
              <w:rPr>
                <w:rFonts w:ascii="宋体" w:hAnsi="宋体"/>
                <w:b/>
                <w:color w:val="000000"/>
                <w:sz w:val="22"/>
              </w:rPr>
              <w:t>未提供格式的，请各</w:t>
            </w:r>
            <w:r>
              <w:rPr>
                <w:rFonts w:hint="eastAsia" w:ascii="宋体" w:hAnsi="宋体" w:cs="Arial"/>
                <w:b/>
                <w:color w:val="000000"/>
                <w:sz w:val="22"/>
              </w:rPr>
              <w:t>投标</w:t>
            </w:r>
            <w:r>
              <w:rPr>
                <w:rFonts w:ascii="宋体" w:hAnsi="宋体"/>
                <w:b/>
                <w:color w:val="000000"/>
                <w:sz w:val="22"/>
              </w:rPr>
              <w:t>供应商自行拟定格式</w:t>
            </w:r>
            <w:r>
              <w:rPr>
                <w:rFonts w:hint="eastAsia" w:ascii="宋体" w:hAnsi="宋体"/>
                <w:b/>
                <w:color w:val="000000"/>
                <w:sz w:val="22"/>
              </w:rPr>
              <w:t>，并加盖单位公章并由法定代表人或其授权代表签署（签字或盖章），否则视为未提供；</w:t>
            </w:r>
          </w:p>
          <w:p>
            <w:pPr>
              <w:spacing w:line="276" w:lineRule="auto"/>
              <w:rPr>
                <w:rFonts w:ascii="宋体" w:hAnsi="宋体"/>
                <w:b/>
                <w:color w:val="000000"/>
                <w:sz w:val="22"/>
              </w:rPr>
            </w:pPr>
            <w:r>
              <w:rPr>
                <w:rFonts w:hint="eastAsia" w:ascii="宋体" w:hAnsi="宋体"/>
                <w:b/>
                <w:color w:val="000000"/>
                <w:sz w:val="22"/>
              </w:rPr>
              <w:t>（3）可以提供复制件的相关证明材料必须加盖</w:t>
            </w:r>
            <w:r>
              <w:rPr>
                <w:rFonts w:hint="eastAsia" w:ascii="宋体" w:hAnsi="宋体" w:cs="Arial"/>
                <w:b/>
                <w:color w:val="000000"/>
                <w:sz w:val="22"/>
              </w:rPr>
              <w:t>投标</w:t>
            </w:r>
            <w:r>
              <w:rPr>
                <w:rFonts w:hint="eastAsia" w:ascii="宋体" w:hAnsi="宋体"/>
                <w:b/>
                <w:color w:val="000000"/>
                <w:sz w:val="22"/>
              </w:rPr>
              <w:t>供应商公章，否则视为未提供（例如：各类资格资质证书、业绩材料、荣誉证书、验收材料等）；</w:t>
            </w:r>
          </w:p>
          <w:p>
            <w:pPr>
              <w:spacing w:line="276" w:lineRule="auto"/>
              <w:rPr>
                <w:rFonts w:ascii="宋体" w:hAnsi="宋体"/>
                <w:b/>
                <w:color w:val="000000"/>
                <w:sz w:val="22"/>
              </w:rPr>
            </w:pPr>
            <w:r>
              <w:rPr>
                <w:rFonts w:hint="eastAsia" w:ascii="宋体" w:hAnsi="宋体" w:cs="Arial"/>
                <w:b/>
                <w:color w:val="000000"/>
                <w:sz w:val="22"/>
              </w:rPr>
              <w:t>（4）以上内容中标注“</w:t>
            </w:r>
            <w:r>
              <w:rPr>
                <w:color w:val="000000"/>
                <w:sz w:val="22"/>
              </w:rPr>
              <w:t>▲</w:t>
            </w:r>
            <w:r>
              <w:rPr>
                <w:rFonts w:hint="eastAsia" w:ascii="宋体" w:hAnsi="宋体" w:cs="Arial"/>
                <w:b/>
                <w:color w:val="000000"/>
                <w:sz w:val="22"/>
              </w:rPr>
              <w:t>”的内容为必须提供的内容，未提供的投标无效。</w:t>
            </w:r>
          </w:p>
        </w:tc>
      </w:tr>
    </w:tbl>
    <w:p>
      <w:pPr>
        <w:autoSpaceDE w:val="0"/>
        <w:autoSpaceDN w:val="0"/>
        <w:adjustRightInd w:val="0"/>
        <w:snapToGrid w:val="0"/>
        <w:spacing w:line="360" w:lineRule="auto"/>
        <w:textAlignment w:val="bottom"/>
        <w:rPr>
          <w:rFonts w:ascii="宋体" w:hAnsi="宋体"/>
          <w:sz w:val="22"/>
          <w:szCs w:val="22"/>
        </w:rPr>
      </w:pPr>
    </w:p>
    <w:p>
      <w:pPr>
        <w:autoSpaceDE w:val="0"/>
        <w:autoSpaceDN w:val="0"/>
        <w:adjustRightInd w:val="0"/>
        <w:snapToGrid w:val="0"/>
        <w:spacing w:line="360" w:lineRule="auto"/>
        <w:textAlignment w:val="bottom"/>
        <w:rPr>
          <w:rFonts w:ascii="宋体" w:hAnsi="宋体"/>
          <w:b/>
          <w:bCs/>
          <w:sz w:val="22"/>
          <w:u w:val="single"/>
        </w:rPr>
      </w:pPr>
      <w:r>
        <w:rPr>
          <w:rFonts w:hint="eastAsia" w:ascii="宋体" w:hAnsi="宋体"/>
          <w:b/>
          <w:bCs/>
          <w:sz w:val="22"/>
        </w:rPr>
        <w:t>2.3、投标文件的签章：</w:t>
      </w:r>
    </w:p>
    <w:p>
      <w:pPr>
        <w:spacing w:line="360" w:lineRule="auto"/>
        <w:ind w:firstLine="424" w:firstLineChars="192"/>
        <w:rPr>
          <w:rFonts w:ascii="宋体" w:hAnsi="宋体" w:cs="Arial"/>
          <w:b/>
          <w:kern w:val="0"/>
          <w:sz w:val="22"/>
        </w:rPr>
      </w:pPr>
      <w:r>
        <w:rPr>
          <w:rFonts w:hint="eastAsia" w:ascii="宋体" w:hAnsi="宋体" w:cs="Arial"/>
          <w:b/>
          <w:kern w:val="0"/>
          <w:sz w:val="22"/>
        </w:rPr>
        <w:t>1）</w:t>
      </w:r>
      <w:r>
        <w:rPr>
          <w:rFonts w:hint="eastAsia" w:ascii="宋体" w:hAnsi="宋体"/>
          <w:b/>
          <w:bCs/>
          <w:sz w:val="22"/>
        </w:rPr>
        <w:t>投标文件</w:t>
      </w:r>
      <w:r>
        <w:rPr>
          <w:rFonts w:hint="eastAsia" w:ascii="宋体" w:hAnsi="宋体" w:cs="Arial"/>
          <w:b/>
          <w:kern w:val="0"/>
          <w:sz w:val="22"/>
        </w:rPr>
        <w:t>的签章：</w:t>
      </w:r>
      <w:r>
        <w:rPr>
          <w:rFonts w:hint="eastAsia" w:ascii="宋体" w:hAnsi="宋体"/>
          <w:b/>
          <w:sz w:val="22"/>
        </w:rPr>
        <w:t>见《投标须知前附表》；</w:t>
      </w:r>
    </w:p>
    <w:p>
      <w:pPr>
        <w:spacing w:line="360" w:lineRule="auto"/>
        <w:ind w:firstLine="389" w:firstLineChars="176"/>
        <w:rPr>
          <w:rFonts w:ascii="宋体" w:hAnsi="宋体" w:cs="Arial"/>
          <w:sz w:val="22"/>
        </w:rPr>
      </w:pPr>
      <w:r>
        <w:rPr>
          <w:rFonts w:hint="eastAsia" w:ascii="宋体" w:hAnsi="宋体" w:cs="Arial"/>
          <w:b/>
          <w:kern w:val="0"/>
          <w:sz w:val="22"/>
        </w:rPr>
        <w:t>2）电子签章操作指南详见</w:t>
      </w:r>
      <w:r>
        <w:rPr>
          <w:rFonts w:hint="eastAsia" w:ascii="宋体" w:hAnsi="宋体" w:cs="Arial"/>
          <w:b/>
          <w:sz w:val="22"/>
        </w:rPr>
        <w:t>《供应商项目采购-电子招投标操作指南》</w:t>
      </w:r>
      <w:r>
        <w:rPr>
          <w:rFonts w:hint="eastAsia" w:ascii="宋体" w:hAnsi="宋体" w:cs="Arial"/>
          <w:sz w:val="22"/>
        </w:rPr>
        <w:t>。</w:t>
      </w:r>
    </w:p>
    <w:p>
      <w:pPr>
        <w:autoSpaceDE w:val="0"/>
        <w:autoSpaceDN w:val="0"/>
        <w:adjustRightInd w:val="0"/>
        <w:snapToGrid w:val="0"/>
        <w:spacing w:line="360" w:lineRule="auto"/>
        <w:ind w:firstLine="440" w:firstLineChars="200"/>
        <w:textAlignment w:val="bottom"/>
        <w:rPr>
          <w:rFonts w:ascii="宋体" w:hAnsi="宋体" w:cs="Arial"/>
          <w:sz w:val="22"/>
          <w:szCs w:val="22"/>
        </w:rPr>
      </w:pPr>
      <w:bookmarkStart w:id="7" w:name="_Toc132122416"/>
      <w:bookmarkStart w:id="8" w:name="_Toc132123838"/>
      <w:bookmarkStart w:id="9" w:name="_Toc132125095"/>
      <w:bookmarkStart w:id="10" w:name="_Toc132125151"/>
      <w:bookmarkStart w:id="11" w:name="_Toc132126154"/>
      <w:bookmarkStart w:id="12" w:name="_Toc132655776"/>
      <w:bookmarkStart w:id="13" w:name="_Toc132122119"/>
      <w:bookmarkStart w:id="14" w:name="_Toc132123881"/>
      <w:bookmarkStart w:id="15" w:name="_Toc132123439"/>
      <w:bookmarkStart w:id="16" w:name="_Toc132124594"/>
      <w:bookmarkStart w:id="17" w:name="_Toc132123634"/>
      <w:bookmarkStart w:id="18" w:name="_Toc132125983"/>
      <w:bookmarkStart w:id="19" w:name="_Toc132125037"/>
      <w:bookmarkStart w:id="20" w:name="_Toc132125574"/>
      <w:bookmarkStart w:id="21" w:name="_Toc132123547"/>
      <w:r>
        <w:rPr>
          <w:rFonts w:hint="eastAsia" w:ascii="宋体" w:hAnsi="宋体" w:cs="Arial"/>
          <w:sz w:val="22"/>
          <w:szCs w:val="22"/>
        </w:rPr>
        <w:t>3、投标内容填写说明</w:t>
      </w:r>
    </w:p>
    <w:p>
      <w:pPr>
        <w:autoSpaceDE w:val="0"/>
        <w:autoSpaceDN w:val="0"/>
        <w:adjustRightInd w:val="0"/>
        <w:snapToGrid w:val="0"/>
        <w:spacing w:line="360" w:lineRule="auto"/>
        <w:ind w:firstLine="440" w:firstLineChars="200"/>
        <w:textAlignment w:val="bottom"/>
        <w:rPr>
          <w:rFonts w:ascii="宋体" w:hAnsi="宋体" w:cs="Arial"/>
          <w:sz w:val="22"/>
          <w:szCs w:val="22"/>
        </w:rPr>
      </w:pPr>
      <w:r>
        <w:rPr>
          <w:rFonts w:hint="eastAsia" w:ascii="宋体" w:hAnsi="宋体" w:cs="Arial"/>
          <w:sz w:val="22"/>
          <w:szCs w:val="22"/>
        </w:rPr>
        <w:t>3.1、投标文件格式</w:t>
      </w:r>
    </w:p>
    <w:p>
      <w:pPr>
        <w:autoSpaceDE w:val="0"/>
        <w:autoSpaceDN w:val="0"/>
        <w:adjustRightInd w:val="0"/>
        <w:snapToGrid w:val="0"/>
        <w:spacing w:line="360" w:lineRule="auto"/>
        <w:ind w:firstLine="440" w:firstLineChars="200"/>
        <w:textAlignment w:val="bottom"/>
        <w:rPr>
          <w:rFonts w:ascii="宋体" w:hAnsi="宋体" w:cs="Arial"/>
          <w:sz w:val="22"/>
          <w:szCs w:val="22"/>
        </w:rPr>
      </w:pPr>
      <w:r>
        <w:rPr>
          <w:rFonts w:hint="eastAsia" w:ascii="宋体" w:hAnsi="宋体" w:cs="Arial"/>
          <w:sz w:val="22"/>
          <w:szCs w:val="22"/>
        </w:rPr>
        <w:t>供应商应按照第2条所列出的内容及格式</w:t>
      </w:r>
      <w:r>
        <w:rPr>
          <w:rFonts w:hint="eastAsia" w:ascii="宋体" w:hAnsi="宋体" w:cs="Arial"/>
          <w:bCs/>
          <w:sz w:val="22"/>
          <w:szCs w:val="22"/>
          <w:u w:val="thick"/>
        </w:rPr>
        <w:t>逐一按顺序</w:t>
      </w:r>
      <w:r>
        <w:rPr>
          <w:rFonts w:hint="eastAsia" w:ascii="宋体" w:hAnsi="宋体" w:cs="Arial"/>
          <w:sz w:val="22"/>
          <w:szCs w:val="22"/>
        </w:rPr>
        <w:t>组成投标文件。</w:t>
      </w:r>
    </w:p>
    <w:p>
      <w:pPr>
        <w:autoSpaceDE w:val="0"/>
        <w:autoSpaceDN w:val="0"/>
        <w:adjustRightInd w:val="0"/>
        <w:snapToGrid w:val="0"/>
        <w:spacing w:line="360" w:lineRule="auto"/>
        <w:ind w:firstLine="440" w:firstLineChars="200"/>
        <w:textAlignment w:val="bottom"/>
        <w:rPr>
          <w:rFonts w:ascii="宋体" w:hAnsi="宋体" w:cs="Arial"/>
          <w:sz w:val="22"/>
          <w:szCs w:val="22"/>
        </w:rPr>
      </w:pPr>
      <w:r>
        <w:rPr>
          <w:rFonts w:hint="eastAsia" w:ascii="宋体" w:hAnsi="宋体" w:cs="Arial"/>
          <w:sz w:val="22"/>
          <w:szCs w:val="22"/>
        </w:rPr>
        <w:t>3.2、《开标一览表》为商务标开标仪式上唱标的内容，供应商需按格式填写，统一规格，不得自行增减内容。</w:t>
      </w:r>
    </w:p>
    <w:p>
      <w:pPr>
        <w:autoSpaceDE w:val="0"/>
        <w:autoSpaceDN w:val="0"/>
        <w:adjustRightInd w:val="0"/>
        <w:snapToGrid w:val="0"/>
        <w:spacing w:line="360" w:lineRule="auto"/>
        <w:textAlignment w:val="bottom"/>
        <w:rPr>
          <w:rFonts w:ascii="宋体" w:hAnsi="宋体" w:cs="Arial"/>
          <w:sz w:val="22"/>
          <w:szCs w:val="22"/>
        </w:rPr>
      </w:pPr>
      <w:r>
        <w:rPr>
          <w:rFonts w:hint="eastAsia" w:ascii="宋体" w:hAnsi="宋体" w:cs="Arial"/>
          <w:sz w:val="22"/>
          <w:szCs w:val="22"/>
        </w:rPr>
        <w:t xml:space="preserve">    </w:t>
      </w:r>
      <w:bookmarkStart w:id="22" w:name="_Toc132122115"/>
      <w:bookmarkStart w:id="23" w:name="_Toc132122412"/>
      <w:r>
        <w:rPr>
          <w:rFonts w:hint="eastAsia" w:ascii="宋体" w:hAnsi="宋体" w:cs="Arial"/>
          <w:sz w:val="22"/>
          <w:szCs w:val="22"/>
        </w:rPr>
        <w:t>4、投标报价</w:t>
      </w:r>
      <w:bookmarkEnd w:id="22"/>
      <w:bookmarkEnd w:id="23"/>
    </w:p>
    <w:p>
      <w:pPr>
        <w:autoSpaceDE w:val="0"/>
        <w:autoSpaceDN w:val="0"/>
        <w:adjustRightInd w:val="0"/>
        <w:snapToGrid w:val="0"/>
        <w:spacing w:line="360" w:lineRule="auto"/>
        <w:textAlignment w:val="bottom"/>
        <w:rPr>
          <w:rFonts w:ascii="宋体" w:hAnsi="宋体" w:cs="Arial"/>
          <w:sz w:val="22"/>
          <w:szCs w:val="22"/>
        </w:rPr>
      </w:pPr>
      <w:r>
        <w:rPr>
          <w:rFonts w:hint="eastAsia" w:ascii="宋体" w:hAnsi="宋体" w:cs="Arial"/>
          <w:sz w:val="22"/>
          <w:szCs w:val="22"/>
        </w:rPr>
        <w:t xml:space="preserve">    4.1、供应商应按招标文件中《</w:t>
      </w:r>
      <w:r>
        <w:rPr>
          <w:rFonts w:hint="eastAsia" w:ascii="宋体" w:hAnsi="宋体" w:cs="Arial"/>
          <w:color w:val="000000"/>
          <w:sz w:val="22"/>
          <w:szCs w:val="22"/>
        </w:rPr>
        <w:t>开标一览表》填写投标总价。</w:t>
      </w:r>
    </w:p>
    <w:p>
      <w:pPr>
        <w:autoSpaceDE w:val="0"/>
        <w:autoSpaceDN w:val="0"/>
        <w:adjustRightInd w:val="0"/>
        <w:snapToGrid w:val="0"/>
        <w:spacing w:line="360" w:lineRule="auto"/>
        <w:ind w:firstLine="440" w:firstLineChars="200"/>
        <w:textAlignment w:val="bottom"/>
        <w:rPr>
          <w:rFonts w:ascii="宋体" w:hAnsi="宋体" w:cs="Arial"/>
          <w:bCs/>
          <w:sz w:val="22"/>
          <w:szCs w:val="22"/>
        </w:rPr>
      </w:pPr>
      <w:r>
        <w:rPr>
          <w:rFonts w:hint="eastAsia" w:ascii="宋体" w:hAnsi="宋体" w:cs="Arial"/>
          <w:bCs/>
          <w:sz w:val="22"/>
          <w:szCs w:val="22"/>
        </w:rPr>
        <w:t>4.2、本次招标只允许有一个报价，有选择的报价将不予接受。</w:t>
      </w:r>
    </w:p>
    <w:p>
      <w:pPr>
        <w:autoSpaceDE w:val="0"/>
        <w:autoSpaceDN w:val="0"/>
        <w:adjustRightInd w:val="0"/>
        <w:snapToGrid w:val="0"/>
        <w:spacing w:line="360" w:lineRule="auto"/>
        <w:ind w:firstLine="440" w:firstLineChars="200"/>
        <w:textAlignment w:val="bottom"/>
        <w:rPr>
          <w:rFonts w:ascii="宋体" w:hAnsi="宋体" w:cs="Arial"/>
          <w:sz w:val="22"/>
          <w:szCs w:val="22"/>
        </w:rPr>
      </w:pPr>
      <w:r>
        <w:rPr>
          <w:rFonts w:hint="eastAsia" w:ascii="宋体" w:hAnsi="宋体" w:cs="Arial"/>
          <w:sz w:val="22"/>
          <w:szCs w:val="22"/>
        </w:rPr>
        <w:t>4.3、</w:t>
      </w:r>
      <w:r>
        <w:rPr>
          <w:rFonts w:hint="eastAsia" w:ascii="宋体" w:hAnsi="宋体" w:cs="Arial"/>
          <w:b/>
          <w:sz w:val="22"/>
          <w:szCs w:val="22"/>
          <w:u w:val="single"/>
        </w:rPr>
        <w:t>本次招标只有一次投标报价的机会，投标报价为本次招标所有服务的全部费用。</w:t>
      </w:r>
      <w:r>
        <w:rPr>
          <w:rFonts w:hint="eastAsia" w:ascii="宋体" w:hAnsi="宋体" w:cs="Arial"/>
          <w:sz w:val="22"/>
          <w:szCs w:val="22"/>
        </w:rPr>
        <w:t>供应商应在各自技术和商务占优势的基础上并充分考虑本项目的重要性，提供对采购人最优惠的投标报价。</w:t>
      </w:r>
    </w:p>
    <w:p>
      <w:pPr>
        <w:autoSpaceDE w:val="0"/>
        <w:autoSpaceDN w:val="0"/>
        <w:adjustRightInd w:val="0"/>
        <w:snapToGrid w:val="0"/>
        <w:spacing w:line="360" w:lineRule="auto"/>
        <w:ind w:firstLine="442" w:firstLineChars="200"/>
        <w:textAlignment w:val="bottom"/>
        <w:rPr>
          <w:rFonts w:ascii="宋体" w:hAnsi="宋体" w:cs="Arial"/>
          <w:b/>
          <w:sz w:val="22"/>
          <w:szCs w:val="22"/>
        </w:rPr>
      </w:pPr>
      <w:r>
        <w:rPr>
          <w:rFonts w:hint="eastAsia" w:ascii="宋体" w:hAnsi="宋体" w:cs="Arial"/>
          <w:b/>
          <w:sz w:val="22"/>
          <w:szCs w:val="22"/>
        </w:rPr>
        <w:t>4.4、投标报价应包含以下费用。</w:t>
      </w:r>
    </w:p>
    <w:p>
      <w:pPr>
        <w:autoSpaceDE w:val="0"/>
        <w:autoSpaceDN w:val="0"/>
        <w:adjustRightInd w:val="0"/>
        <w:snapToGrid w:val="0"/>
        <w:spacing w:line="360" w:lineRule="auto"/>
        <w:ind w:firstLine="431" w:firstLineChars="196"/>
        <w:textAlignment w:val="bottom"/>
        <w:rPr>
          <w:rFonts w:ascii="宋体" w:hAnsi="宋体" w:cs="Arial"/>
          <w:b/>
          <w:sz w:val="22"/>
          <w:szCs w:val="22"/>
          <w:u w:val="single"/>
        </w:rPr>
      </w:pPr>
      <w:r>
        <w:rPr>
          <w:rFonts w:hint="eastAsia" w:ascii="宋体" w:hAnsi="宋体"/>
          <w:sz w:val="22"/>
          <w:szCs w:val="22"/>
        </w:rPr>
        <w:t>▲</w:t>
      </w:r>
      <w:r>
        <w:rPr>
          <w:rFonts w:hint="eastAsia" w:ascii="宋体" w:hAnsi="宋体" w:cs="Arial"/>
          <w:b/>
          <w:sz w:val="22"/>
          <w:szCs w:val="22"/>
          <w:u w:val="single"/>
        </w:rPr>
        <w:t>供应商在投标报价中应充分考虑所有可能发生的费用，否则采购人将视投标总价中已包括所有费用。</w:t>
      </w:r>
    </w:p>
    <w:p>
      <w:pPr>
        <w:autoSpaceDE w:val="0"/>
        <w:autoSpaceDN w:val="0"/>
        <w:adjustRightInd w:val="0"/>
        <w:snapToGrid w:val="0"/>
        <w:spacing w:line="360" w:lineRule="auto"/>
        <w:ind w:firstLine="431" w:firstLineChars="196"/>
        <w:textAlignment w:val="bottom"/>
        <w:rPr>
          <w:rFonts w:ascii="宋体" w:hAnsi="宋体" w:cs="Arial"/>
          <w:b/>
          <w:color w:val="FF0000"/>
          <w:sz w:val="22"/>
          <w:szCs w:val="22"/>
          <w:u w:val="single"/>
        </w:rPr>
      </w:pPr>
      <w:r>
        <w:rPr>
          <w:rFonts w:hint="eastAsia" w:ascii="宋体" w:hAnsi="宋体" w:cs="Arial"/>
          <w:sz w:val="22"/>
          <w:szCs w:val="22"/>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360" w:lineRule="auto"/>
        <w:ind w:firstLine="431" w:firstLineChars="196"/>
        <w:textAlignment w:val="bottom"/>
        <w:rPr>
          <w:rFonts w:ascii="宋体" w:hAnsi="宋体" w:cs="仿宋_GB2312"/>
          <w:sz w:val="22"/>
          <w:szCs w:val="22"/>
          <w:lang w:val="zh-CN"/>
        </w:rPr>
      </w:pPr>
      <w:r>
        <w:rPr>
          <w:rFonts w:hint="eastAsia" w:ascii="宋体" w:hAnsi="宋体" w:cs="Arial"/>
          <w:bCs/>
          <w:sz w:val="22"/>
          <w:szCs w:val="22"/>
        </w:rPr>
        <w:t>填写报价表格时，各项费用应如实填写。</w:t>
      </w:r>
      <w:r>
        <w:rPr>
          <w:rFonts w:hint="eastAsia" w:ascii="宋体" w:hAnsi="宋体" w:cs="Arial"/>
          <w:sz w:val="22"/>
          <w:szCs w:val="22"/>
        </w:rPr>
        <w:t>采购人要求分类报价是为了方便评标，但在任何情况下不限制采购人以其认为最合适的条款签订合同的权利。</w:t>
      </w:r>
    </w:p>
    <w:p>
      <w:pPr>
        <w:autoSpaceDE w:val="0"/>
        <w:autoSpaceDN w:val="0"/>
        <w:adjustRightInd w:val="0"/>
        <w:snapToGrid w:val="0"/>
        <w:spacing w:line="360" w:lineRule="auto"/>
        <w:textAlignment w:val="bottom"/>
        <w:rPr>
          <w:rFonts w:ascii="宋体" w:hAnsi="宋体" w:cs="Arial"/>
          <w:sz w:val="22"/>
          <w:szCs w:val="22"/>
        </w:rPr>
      </w:pPr>
      <w:r>
        <w:rPr>
          <w:rFonts w:hint="eastAsia" w:ascii="宋体" w:hAnsi="宋体" w:cs="仿宋_GB2312"/>
          <w:sz w:val="22"/>
          <w:szCs w:val="22"/>
          <w:lang w:val="zh-CN"/>
        </w:rPr>
        <w:t xml:space="preserve">   </w:t>
      </w:r>
      <w:bookmarkStart w:id="24" w:name="_Toc132122116"/>
      <w:bookmarkStart w:id="25" w:name="_Toc132122413"/>
      <w:r>
        <w:rPr>
          <w:rFonts w:hint="eastAsia" w:ascii="宋体" w:hAnsi="宋体" w:cs="Arial"/>
          <w:sz w:val="22"/>
          <w:szCs w:val="22"/>
        </w:rPr>
        <w:t xml:space="preserve"> 5、投标保证金</w:t>
      </w:r>
      <w:bookmarkEnd w:id="24"/>
      <w:bookmarkEnd w:id="25"/>
    </w:p>
    <w:p>
      <w:pPr>
        <w:pStyle w:val="20"/>
        <w:adjustRightInd w:val="0"/>
        <w:snapToGrid w:val="0"/>
        <w:spacing w:line="360" w:lineRule="auto"/>
        <w:ind w:firstLine="440" w:firstLineChars="200"/>
        <w:rPr>
          <w:sz w:val="22"/>
          <w:szCs w:val="22"/>
          <w:u w:val="single"/>
        </w:rPr>
      </w:pPr>
      <w:r>
        <w:rPr>
          <w:rFonts w:hint="eastAsia" w:hAnsi="宋体" w:cs="Arial"/>
          <w:sz w:val="22"/>
          <w:szCs w:val="22"/>
        </w:rPr>
        <w:t xml:space="preserve"> </w:t>
      </w:r>
      <w:r>
        <w:rPr>
          <w:rFonts w:hint="eastAsia"/>
          <w:sz w:val="22"/>
          <w:szCs w:val="22"/>
          <w:u w:val="single"/>
        </w:rPr>
        <w:t>按照《浙江省财政厅关于明确政府采购保证金管理工作的通知》浙财采监〔2019〕5号文件规定，投标人无需缴纳投标保证金。</w:t>
      </w:r>
    </w:p>
    <w:p>
      <w:pPr>
        <w:pStyle w:val="20"/>
        <w:adjustRightInd w:val="0"/>
        <w:snapToGrid w:val="0"/>
        <w:spacing w:line="360" w:lineRule="auto"/>
        <w:ind w:firstLine="440" w:firstLineChars="200"/>
        <w:rPr>
          <w:rFonts w:hAnsi="宋体" w:cs="Arial"/>
          <w:sz w:val="22"/>
          <w:szCs w:val="22"/>
        </w:rPr>
      </w:pPr>
      <w:bookmarkStart w:id="26" w:name="_Toc132122414"/>
      <w:bookmarkStart w:id="27" w:name="_Toc132122117"/>
      <w:r>
        <w:rPr>
          <w:rFonts w:hint="eastAsia" w:hAnsi="宋体" w:cs="Arial"/>
          <w:sz w:val="22"/>
          <w:szCs w:val="22"/>
        </w:rPr>
        <w:t>6、投标文件的有效期</w:t>
      </w:r>
      <w:bookmarkEnd w:id="26"/>
      <w:bookmarkEnd w:id="27"/>
    </w:p>
    <w:p>
      <w:pPr>
        <w:pStyle w:val="20"/>
        <w:adjustRightInd w:val="0"/>
        <w:snapToGrid w:val="0"/>
        <w:spacing w:line="360" w:lineRule="auto"/>
        <w:ind w:right="-160" w:rightChars="-76" w:firstLine="440" w:firstLineChars="200"/>
        <w:rPr>
          <w:rFonts w:hAnsi="宋体" w:cs="Arial"/>
          <w:sz w:val="22"/>
          <w:szCs w:val="22"/>
        </w:rPr>
      </w:pPr>
      <w:r>
        <w:rPr>
          <w:rFonts w:hint="eastAsia" w:hAnsi="宋体" w:cs="Arial"/>
          <w:sz w:val="22"/>
          <w:szCs w:val="22"/>
        </w:rPr>
        <w:t>6.1自开标日起90天内，投标文件应保持有效。有效期短于这个规定期限的投标将被拒绝。</w:t>
      </w:r>
    </w:p>
    <w:p>
      <w:pPr>
        <w:pStyle w:val="20"/>
        <w:adjustRightInd w:val="0"/>
        <w:snapToGrid w:val="0"/>
        <w:spacing w:line="360" w:lineRule="auto"/>
        <w:ind w:firstLine="440" w:firstLineChars="200"/>
        <w:rPr>
          <w:rFonts w:hAnsi="宋体" w:cs="Arial"/>
          <w:sz w:val="22"/>
          <w:szCs w:val="22"/>
        </w:rPr>
      </w:pPr>
      <w:r>
        <w:rPr>
          <w:rFonts w:hint="eastAsia" w:hAnsi="宋体" w:cs="Arial"/>
          <w:sz w:val="22"/>
          <w:szCs w:val="22"/>
        </w:rPr>
        <w:t>6.2在特殊情况下，采购人可与供应商协商延长投标文件的有效期，这种要求和答复均应以书面形式进行。</w:t>
      </w:r>
    </w:p>
    <w:p>
      <w:pPr>
        <w:pStyle w:val="20"/>
        <w:adjustRightInd w:val="0"/>
        <w:snapToGrid w:val="0"/>
        <w:spacing w:line="360" w:lineRule="auto"/>
        <w:ind w:firstLine="440" w:firstLineChars="200"/>
        <w:rPr>
          <w:rFonts w:hAnsi="宋体" w:cs="Arial"/>
          <w:sz w:val="22"/>
          <w:szCs w:val="22"/>
        </w:rPr>
      </w:pPr>
      <w:r>
        <w:rPr>
          <w:rFonts w:hint="eastAsia" w:hAnsi="宋体" w:cs="Arial"/>
          <w:sz w:val="22"/>
          <w:szCs w:val="22"/>
        </w:rPr>
        <w:t>6.3供应商可拒绝接受延期要求。同意延长有效期的供应商不能修改投标文件。</w:t>
      </w:r>
    </w:p>
    <w:p>
      <w:pPr>
        <w:pStyle w:val="20"/>
        <w:adjustRightInd w:val="0"/>
        <w:snapToGrid w:val="0"/>
        <w:spacing w:line="360" w:lineRule="auto"/>
        <w:ind w:firstLine="440" w:firstLineChars="200"/>
        <w:rPr>
          <w:rFonts w:hAnsi="宋体" w:cs="Arial"/>
          <w:sz w:val="22"/>
          <w:szCs w:val="22"/>
        </w:rPr>
      </w:pPr>
      <w:r>
        <w:rPr>
          <w:rFonts w:hint="eastAsia" w:hAnsi="宋体" w:cs="Arial"/>
          <w:sz w:val="22"/>
          <w:szCs w:val="22"/>
        </w:rPr>
        <w:t>6.4当正本与副本不一致时，均以正本为准。当供应商投标文件未注明正本与副本且出现不一致时，评标委员会可以认定供应商出现选择性投标而对其投标予以废标。</w:t>
      </w:r>
    </w:p>
    <w:p>
      <w:pPr>
        <w:spacing w:line="360" w:lineRule="auto"/>
        <w:rPr>
          <w:rFonts w:ascii="宋体" w:hAnsi="宋体" w:cs="宋体"/>
          <w:b/>
          <w:sz w:val="22"/>
          <w:lang w:bidi="ar"/>
        </w:rPr>
      </w:pPr>
      <w:r>
        <w:rPr>
          <w:rFonts w:hint="eastAsia" w:hAnsi="宋体" w:cs="Arial"/>
          <w:sz w:val="22"/>
          <w:szCs w:val="22"/>
        </w:rPr>
        <w:t xml:space="preserve">   </w:t>
      </w:r>
      <w:r>
        <w:rPr>
          <w:rFonts w:hint="eastAsia" w:ascii="宋体" w:hAnsi="宋体" w:cs="宋体"/>
          <w:b/>
          <w:sz w:val="22"/>
          <w:lang w:bidi="ar"/>
        </w:rPr>
        <w:t xml:space="preserve"> </w:t>
      </w:r>
      <w:bookmarkStart w:id="28" w:name="_Toc132122415"/>
      <w:bookmarkStart w:id="29" w:name="_Toc132122118"/>
      <w:r>
        <w:rPr>
          <w:rFonts w:hint="eastAsia" w:ascii="宋体" w:hAnsi="宋体" w:cs="宋体"/>
          <w:b/>
          <w:sz w:val="22"/>
          <w:lang w:bidi="ar"/>
        </w:rPr>
        <w:t>7、投标文件的份数</w:t>
      </w:r>
      <w:bookmarkEnd w:id="28"/>
      <w:bookmarkEnd w:id="29"/>
    </w:p>
    <w:p>
      <w:pPr>
        <w:spacing w:line="360" w:lineRule="auto"/>
        <w:ind w:firstLine="442" w:firstLineChars="200"/>
        <w:rPr>
          <w:rFonts w:ascii="宋体" w:hAnsi="宋体" w:cs="宋体"/>
          <w:b/>
          <w:sz w:val="22"/>
          <w:lang w:bidi="ar"/>
        </w:rPr>
      </w:pPr>
      <w:r>
        <w:rPr>
          <w:rFonts w:hint="eastAsia" w:ascii="宋体" w:hAnsi="宋体" w:cs="宋体"/>
          <w:b/>
          <w:sz w:val="22"/>
          <w:lang w:bidi="ar"/>
        </w:rPr>
        <w:t>（1）“电子加密投标文件”：在线上传递交（一份）。</w:t>
      </w:r>
    </w:p>
    <w:p>
      <w:pPr>
        <w:pStyle w:val="20"/>
        <w:adjustRightInd w:val="0"/>
        <w:snapToGrid w:val="0"/>
        <w:spacing w:line="360" w:lineRule="auto"/>
        <w:ind w:firstLine="442" w:firstLineChars="200"/>
        <w:outlineLvl w:val="0"/>
        <w:rPr>
          <w:rFonts w:hAnsi="宋体" w:cs="Arial"/>
          <w:bCs/>
          <w:sz w:val="22"/>
          <w:szCs w:val="22"/>
        </w:rPr>
      </w:pPr>
      <w:r>
        <w:rPr>
          <w:rFonts w:hint="eastAsia" w:hAnsi="宋体" w:cs="宋体"/>
          <w:b/>
          <w:sz w:val="22"/>
          <w:lang w:bidi="ar"/>
        </w:rPr>
        <w:t>（2）“备份投标文件”：密封包装后（</w:t>
      </w:r>
      <w:r>
        <w:rPr>
          <w:rFonts w:hint="eastAsia" w:hAnsi="宋体"/>
          <w:b/>
          <w:sz w:val="22"/>
          <w:szCs w:val="24"/>
        </w:rPr>
        <w:t>当面送达由代理单位签收或采用邮寄形式由代理单位签收</w:t>
      </w:r>
      <w:r>
        <w:rPr>
          <w:rFonts w:hint="eastAsia" w:hAnsi="宋体" w:cs="宋体"/>
          <w:b/>
          <w:sz w:val="22"/>
          <w:lang w:bidi="ar"/>
        </w:rPr>
        <w:t>）投标截止时间前递交（一份）（收件地址：</w:t>
      </w:r>
      <w:r>
        <w:rPr>
          <w:rFonts w:hint="eastAsia" w:hAnsi="宋体" w:cs="宋体"/>
          <w:b/>
          <w:sz w:val="22"/>
          <w:lang w:eastAsia="zh-CN" w:bidi="ar"/>
        </w:rPr>
        <w:t>苍南县灵溪镇春晖路海西清创园公投大厦905</w:t>
      </w:r>
      <w:r>
        <w:rPr>
          <w:rFonts w:hint="eastAsia" w:hAnsi="宋体" w:cs="宋体"/>
          <w:b/>
          <w:sz w:val="22"/>
          <w:lang w:bidi="ar"/>
        </w:rPr>
        <w:t>（</w:t>
      </w:r>
      <w:r>
        <w:rPr>
          <w:rFonts w:hint="eastAsia" w:hAnsi="宋体" w:cs="宋体"/>
          <w:b/>
          <w:sz w:val="22"/>
          <w:lang w:eastAsia="zh-CN" w:bidi="ar"/>
        </w:rPr>
        <w:t>欧邦工程管理集团有限公司</w:t>
      </w:r>
      <w:r>
        <w:rPr>
          <w:rFonts w:hint="eastAsia" w:hAnsi="宋体" w:cs="宋体"/>
          <w:b/>
          <w:sz w:val="22"/>
          <w:lang w:bidi="ar"/>
        </w:rPr>
        <w:t xml:space="preserve">  </w:t>
      </w:r>
      <w:r>
        <w:rPr>
          <w:rFonts w:hint="eastAsia" w:hAnsi="宋体" w:cs="宋体"/>
          <w:b/>
          <w:sz w:val="22"/>
          <w:lang w:eastAsia="zh-CN" w:bidi="ar"/>
        </w:rPr>
        <w:t>高阳春</w:t>
      </w:r>
      <w:r>
        <w:rPr>
          <w:rFonts w:hint="eastAsia" w:hAnsi="宋体" w:cs="宋体"/>
          <w:b/>
          <w:sz w:val="22"/>
          <w:lang w:bidi="ar"/>
        </w:rPr>
        <w:t>收 联系电话：</w:t>
      </w:r>
      <w:r>
        <w:rPr>
          <w:rFonts w:hint="eastAsia" w:hAnsi="宋体" w:cs="宋体"/>
          <w:b/>
          <w:sz w:val="22"/>
          <w:lang w:eastAsia="zh-CN" w:bidi="ar"/>
        </w:rPr>
        <w:t>13758813459</w:t>
      </w:r>
      <w:r>
        <w:rPr>
          <w:rFonts w:hint="eastAsia" w:hAnsi="宋体" w:cs="宋体"/>
          <w:b/>
          <w:sz w:val="22"/>
          <w:lang w:bidi="ar"/>
        </w:rPr>
        <w:t>）。</w:t>
      </w:r>
      <w:r>
        <w:rPr>
          <w:rFonts w:hint="eastAsia" w:hAnsi="宋体" w:cs="Arial"/>
          <w:bCs/>
          <w:sz w:val="22"/>
          <w:szCs w:val="22"/>
        </w:rPr>
        <w:t xml:space="preserve"> </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Pr>
        <w:pStyle w:val="20"/>
        <w:adjustRightInd w:val="0"/>
        <w:snapToGrid w:val="0"/>
        <w:spacing w:line="360" w:lineRule="auto"/>
        <w:ind w:firstLine="442"/>
        <w:outlineLvl w:val="0"/>
        <w:rPr>
          <w:rFonts w:hAnsi="宋体" w:cs="Arial"/>
          <w:b/>
          <w:bCs/>
          <w:sz w:val="22"/>
        </w:rPr>
      </w:pPr>
      <w:r>
        <w:rPr>
          <w:rFonts w:hint="eastAsia" w:hAnsi="宋体" w:cs="Arial"/>
          <w:b/>
          <w:bCs/>
          <w:sz w:val="22"/>
        </w:rPr>
        <w:t>五、投标文件的上传与递交</w:t>
      </w:r>
    </w:p>
    <w:p>
      <w:pPr>
        <w:pStyle w:val="20"/>
        <w:adjustRightInd w:val="0"/>
        <w:snapToGrid w:val="0"/>
        <w:spacing w:line="360" w:lineRule="auto"/>
        <w:ind w:firstLine="442" w:firstLineChars="200"/>
        <w:rPr>
          <w:rFonts w:hAnsi="宋体" w:cs="Arial"/>
          <w:b/>
          <w:sz w:val="22"/>
        </w:rPr>
      </w:pPr>
      <w:r>
        <w:rPr>
          <w:rFonts w:hint="eastAsia" w:hAnsi="宋体" w:cs="Arial"/>
          <w:b/>
          <w:sz w:val="22"/>
        </w:rPr>
        <w:t>1、投标文件的上传与递交</w:t>
      </w:r>
    </w:p>
    <w:p>
      <w:pPr>
        <w:spacing w:line="360" w:lineRule="auto"/>
        <w:ind w:firstLine="442" w:firstLineChars="200"/>
        <w:rPr>
          <w:rFonts w:ascii="宋体" w:hAnsi="宋体" w:cs="宋体"/>
          <w:b/>
          <w:sz w:val="22"/>
          <w:lang w:bidi="ar"/>
        </w:rPr>
      </w:pPr>
      <w:r>
        <w:rPr>
          <w:rFonts w:hint="eastAsia" w:ascii="宋体" w:hAnsi="宋体" w:cs="宋体"/>
          <w:b/>
          <w:sz w:val="22"/>
          <w:lang w:bidi="ar"/>
        </w:rPr>
        <w:t>（1）“电子加密投标文件”的上传、递交：</w:t>
      </w:r>
    </w:p>
    <w:p>
      <w:pPr>
        <w:spacing w:line="360" w:lineRule="auto"/>
        <w:ind w:firstLine="420"/>
        <w:rPr>
          <w:rFonts w:ascii="宋体" w:hAnsi="宋体" w:cs="宋体"/>
          <w:b/>
          <w:sz w:val="22"/>
          <w:lang w:bidi="ar"/>
        </w:rPr>
      </w:pPr>
      <w:r>
        <w:rPr>
          <w:rFonts w:hint="eastAsia" w:ascii="宋体" w:hAnsi="宋体" w:cs="宋体"/>
          <w:b/>
          <w:sz w:val="22"/>
          <w:lang w:bidi="ar"/>
        </w:rPr>
        <w:t>a.投标供应商应在投标截止时间前将“电子加密投标文件”成功上传递交至“政府采购云平台”，否则投标无效。</w:t>
      </w:r>
    </w:p>
    <w:p>
      <w:pPr>
        <w:spacing w:line="360" w:lineRule="auto"/>
        <w:ind w:firstLine="420"/>
        <w:rPr>
          <w:rFonts w:ascii="宋体" w:hAnsi="宋体" w:cs="宋体"/>
          <w:b/>
          <w:sz w:val="22"/>
          <w:lang w:bidi="ar"/>
        </w:rPr>
      </w:pPr>
      <w:r>
        <w:rPr>
          <w:rFonts w:hint="eastAsia" w:ascii="宋体" w:hAnsi="宋体" w:cs="宋体"/>
          <w:b/>
          <w:sz w:val="22"/>
          <w:lang w:bidi="ar"/>
        </w:rPr>
        <w:t>b.“电子加密投标文件”成功上传递交后，供应商可自行打印投标文件接收回执。</w:t>
      </w:r>
    </w:p>
    <w:p>
      <w:pPr>
        <w:spacing w:line="360" w:lineRule="auto"/>
        <w:ind w:firstLine="442" w:firstLineChars="200"/>
        <w:rPr>
          <w:rFonts w:ascii="宋体" w:hAnsi="宋体" w:cs="宋体"/>
          <w:b/>
          <w:sz w:val="22"/>
          <w:lang w:bidi="ar"/>
        </w:rPr>
      </w:pPr>
      <w:r>
        <w:rPr>
          <w:rFonts w:hint="eastAsia" w:ascii="宋体" w:hAnsi="宋体" w:cs="宋体"/>
          <w:b/>
          <w:sz w:val="22"/>
          <w:lang w:bidi="ar"/>
        </w:rPr>
        <w:t>（2）“备份投标文件”的密封包装、递交：</w:t>
      </w:r>
    </w:p>
    <w:p>
      <w:pPr>
        <w:spacing w:line="360" w:lineRule="auto"/>
        <w:ind w:firstLine="420"/>
        <w:rPr>
          <w:rFonts w:ascii="宋体" w:hAnsi="宋体" w:cs="宋体"/>
          <w:b/>
          <w:sz w:val="22"/>
          <w:lang w:bidi="ar"/>
        </w:rPr>
      </w:pPr>
      <w:r>
        <w:rPr>
          <w:rFonts w:hint="eastAsia" w:ascii="宋体" w:hAnsi="宋体" w:cs="宋体"/>
          <w:b/>
          <w:sz w:val="22"/>
          <w:lang w:bidi="ar"/>
        </w:rPr>
        <w:t>a.投标供应商在“政府采购云平台”完成“电子加密投标文件”的上传递交后，还可以（</w:t>
      </w:r>
      <w:r>
        <w:rPr>
          <w:rFonts w:hint="eastAsia" w:ascii="宋体" w:hAnsi="宋体"/>
          <w:b/>
          <w:sz w:val="22"/>
        </w:rPr>
        <w:t>当面送达由代理单位签收或采用邮寄形式由代理单位签收</w:t>
      </w:r>
      <w:r>
        <w:rPr>
          <w:rFonts w:hint="eastAsia" w:ascii="宋体" w:hAnsi="宋体" w:cs="宋体"/>
          <w:b/>
          <w:sz w:val="22"/>
          <w:lang w:bidi="ar"/>
        </w:rPr>
        <w:t>）在投标截止时间前递交以介质（U盘）存储的 “备份投标文件”（一份）；</w:t>
      </w:r>
    </w:p>
    <w:p>
      <w:pPr>
        <w:spacing w:line="360" w:lineRule="auto"/>
        <w:ind w:firstLine="420"/>
        <w:rPr>
          <w:rFonts w:ascii="宋体" w:hAnsi="宋体" w:cs="宋体"/>
          <w:b/>
          <w:sz w:val="22"/>
          <w:lang w:bidi="ar"/>
        </w:rPr>
      </w:pPr>
      <w:r>
        <w:rPr>
          <w:rFonts w:hint="eastAsia" w:ascii="宋体" w:hAnsi="宋体" w:cs="宋体"/>
          <w:b/>
          <w:sz w:val="22"/>
          <w:lang w:bidi="ar"/>
        </w:rPr>
        <w:t>b.“备份投标文件”应当密封包装，并在包装上标注投标项目名称、投标单位名称并加盖公章。没有密封包装或者逾期送达至投标地点的“备份投标文件”将不予接收；</w:t>
      </w:r>
    </w:p>
    <w:p>
      <w:pPr>
        <w:spacing w:line="460" w:lineRule="exact"/>
        <w:ind w:firstLine="442" w:firstLineChars="200"/>
        <w:rPr>
          <w:rFonts w:hAnsi="宋体" w:cs="宋体"/>
          <w:b/>
          <w:sz w:val="22"/>
          <w:lang w:bidi="ar"/>
        </w:rPr>
      </w:pPr>
      <w:r>
        <w:rPr>
          <w:rFonts w:hint="eastAsia" w:hAnsi="宋体" w:cs="宋体"/>
          <w:b/>
          <w:sz w:val="22"/>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20"/>
        <w:adjustRightInd w:val="0"/>
        <w:snapToGrid w:val="0"/>
        <w:spacing w:line="454" w:lineRule="atLeast"/>
        <w:ind w:firstLine="440" w:firstLineChars="200"/>
        <w:rPr>
          <w:rFonts w:hAnsi="宋体" w:cs="Arial"/>
          <w:sz w:val="22"/>
          <w:szCs w:val="22"/>
        </w:rPr>
      </w:pPr>
      <w:r>
        <w:rPr>
          <w:rFonts w:hint="eastAsia" w:hAnsi="宋体" w:cs="Arial"/>
          <w:sz w:val="22"/>
          <w:szCs w:val="22"/>
        </w:rPr>
        <w:t>2、投标截止时间</w:t>
      </w:r>
    </w:p>
    <w:p>
      <w:pPr>
        <w:pStyle w:val="20"/>
        <w:adjustRightInd w:val="0"/>
        <w:snapToGrid w:val="0"/>
        <w:spacing w:line="440" w:lineRule="atLeast"/>
        <w:rPr>
          <w:rFonts w:hAnsi="宋体" w:cs="Arial"/>
          <w:sz w:val="22"/>
          <w:szCs w:val="22"/>
        </w:rPr>
      </w:pPr>
      <w:r>
        <w:rPr>
          <w:rFonts w:hint="eastAsia" w:hAnsi="宋体" w:cs="Arial"/>
          <w:sz w:val="22"/>
          <w:szCs w:val="22"/>
        </w:rPr>
        <w:t xml:space="preserve">    2.1</w:t>
      </w:r>
      <w:r>
        <w:rPr>
          <w:rFonts w:hint="eastAsia" w:hAnsi="宋体" w:cs="Arial"/>
          <w:sz w:val="22"/>
        </w:rPr>
        <w:t>投标文件必须在投标文件递交截止时间前成功上传递交至“政府采购云平台”，否则投标无效。</w:t>
      </w:r>
    </w:p>
    <w:p>
      <w:pPr>
        <w:pStyle w:val="8"/>
        <w:adjustRightInd w:val="0"/>
        <w:snapToGrid w:val="0"/>
        <w:spacing w:before="120" w:beforeLines="50" w:after="50" w:line="400" w:lineRule="atLeast"/>
        <w:ind w:firstLine="440"/>
        <w:rPr>
          <w:rFonts w:ascii="宋体"/>
          <w:sz w:val="22"/>
          <w:szCs w:val="22"/>
        </w:rPr>
      </w:pPr>
      <w:r>
        <w:rPr>
          <w:rFonts w:hint="eastAsia" w:ascii="宋体"/>
          <w:sz w:val="22"/>
          <w:szCs w:val="22"/>
        </w:rPr>
        <w:t>2.2招标代理机构如因故推迟投标截止时间，应在投标截止日前以更正公告形式通知所有投标人。在这种情况下，投标人的权利和义务将受到新的截止时间的约束。</w:t>
      </w:r>
    </w:p>
    <w:p>
      <w:pPr>
        <w:pStyle w:val="8"/>
        <w:adjustRightInd w:val="0"/>
        <w:snapToGrid w:val="0"/>
        <w:spacing w:before="120" w:beforeLines="50" w:after="50" w:line="360" w:lineRule="auto"/>
        <w:ind w:firstLine="440"/>
        <w:rPr>
          <w:rFonts w:ascii="宋体"/>
          <w:sz w:val="22"/>
          <w:szCs w:val="22"/>
        </w:rPr>
      </w:pPr>
      <w:r>
        <w:rPr>
          <w:rFonts w:hint="eastAsia" w:ascii="宋体"/>
          <w:sz w:val="22"/>
          <w:szCs w:val="22"/>
        </w:rPr>
        <w:t>3、投标文件的修改和撤回</w:t>
      </w:r>
    </w:p>
    <w:p>
      <w:pPr>
        <w:pStyle w:val="20"/>
        <w:adjustRightInd w:val="0"/>
        <w:snapToGrid w:val="0"/>
        <w:spacing w:line="360" w:lineRule="auto"/>
        <w:ind w:firstLine="433" w:firstLineChars="196"/>
        <w:rPr>
          <w:rFonts w:hAnsi="宋体" w:cs="Arial"/>
          <w:b/>
          <w:kern w:val="0"/>
          <w:sz w:val="22"/>
        </w:rPr>
      </w:pPr>
      <w:r>
        <w:rPr>
          <w:rFonts w:hint="eastAsia" w:hAnsi="宋体" w:cs="Arial"/>
          <w:b/>
          <w:kern w:val="0"/>
          <w:sz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r>
        <w:rPr>
          <w:rFonts w:hAnsi="宋体" w:cs="Arial"/>
          <w:b/>
          <w:kern w:val="0"/>
          <w:sz w:val="22"/>
        </w:rPr>
        <w:t>投标截止时间后，投标供应商不得撤回、修改投标文件</w:t>
      </w:r>
      <w:r>
        <w:rPr>
          <w:rFonts w:hint="eastAsia" w:hAnsi="宋体" w:cs="Arial"/>
          <w:b/>
          <w:kern w:val="0"/>
          <w:sz w:val="22"/>
        </w:rPr>
        <w:t>。</w:t>
      </w:r>
    </w:p>
    <w:p>
      <w:pPr>
        <w:pStyle w:val="20"/>
        <w:adjustRightInd w:val="0"/>
        <w:snapToGrid w:val="0"/>
        <w:spacing w:line="360" w:lineRule="auto"/>
        <w:ind w:firstLine="440"/>
        <w:rPr>
          <w:rFonts w:hAnsi="宋体" w:cs="Arial"/>
          <w:sz w:val="22"/>
        </w:rPr>
      </w:pPr>
      <w:r>
        <w:rPr>
          <w:rFonts w:hint="eastAsia" w:hAnsi="宋体" w:cs="Arial"/>
          <w:sz w:val="22"/>
        </w:rPr>
        <w:t>4、投标文件的备选方案</w:t>
      </w:r>
    </w:p>
    <w:p>
      <w:pPr>
        <w:pStyle w:val="20"/>
        <w:adjustRightInd w:val="0"/>
        <w:snapToGrid w:val="0"/>
        <w:spacing w:line="360" w:lineRule="auto"/>
        <w:ind w:firstLine="433" w:firstLineChars="196"/>
        <w:outlineLvl w:val="0"/>
        <w:rPr>
          <w:rFonts w:hAnsi="宋体" w:cs="Arial"/>
          <w:b/>
          <w:kern w:val="0"/>
          <w:sz w:val="22"/>
        </w:rPr>
      </w:pPr>
      <w:r>
        <w:rPr>
          <w:rFonts w:hint="eastAsia" w:hAnsi="宋体" w:cs="Arial"/>
          <w:b/>
          <w:kern w:val="0"/>
          <w:sz w:val="22"/>
        </w:rPr>
        <w:t>投标供应商不得递交任何的</w:t>
      </w:r>
      <w:r>
        <w:rPr>
          <w:rFonts w:hAnsi="宋体" w:cs="Arial"/>
          <w:b/>
          <w:kern w:val="0"/>
          <w:sz w:val="22"/>
        </w:rPr>
        <w:t>投标备选（替代）方案</w:t>
      </w:r>
      <w:r>
        <w:rPr>
          <w:rFonts w:hint="eastAsia" w:hAnsi="宋体" w:cs="Arial"/>
          <w:b/>
          <w:kern w:val="0"/>
          <w:sz w:val="22"/>
        </w:rPr>
        <w:t>，否则其投标文件将作无效标处理。与“电子加密投标文件”同时生成的“备份投标文件”不是投标备选（替代）方案。</w:t>
      </w:r>
    </w:p>
    <w:p>
      <w:pPr>
        <w:pStyle w:val="20"/>
        <w:adjustRightInd w:val="0"/>
        <w:snapToGrid w:val="0"/>
        <w:spacing w:line="360" w:lineRule="auto"/>
        <w:ind w:firstLine="435" w:firstLineChars="197"/>
        <w:outlineLvl w:val="0"/>
        <w:rPr>
          <w:rFonts w:hAnsi="宋体"/>
          <w:b/>
          <w:sz w:val="22"/>
          <w:szCs w:val="22"/>
        </w:rPr>
      </w:pPr>
      <w:r>
        <w:rPr>
          <w:rFonts w:hint="eastAsia" w:hAnsi="宋体"/>
          <w:b/>
          <w:sz w:val="22"/>
          <w:szCs w:val="22"/>
        </w:rPr>
        <w:t>六、开标和评标</w:t>
      </w:r>
    </w:p>
    <w:p>
      <w:pPr>
        <w:pStyle w:val="20"/>
        <w:adjustRightInd w:val="0"/>
        <w:snapToGrid w:val="0"/>
        <w:spacing w:line="360" w:lineRule="auto"/>
        <w:ind w:firstLine="440"/>
        <w:rPr>
          <w:rFonts w:hAnsi="宋体"/>
          <w:sz w:val="22"/>
        </w:rPr>
      </w:pPr>
      <w:r>
        <w:rPr>
          <w:rFonts w:hint="eastAsia" w:hAnsi="宋体"/>
          <w:sz w:val="22"/>
        </w:rPr>
        <w:t>1、开标形式</w:t>
      </w:r>
    </w:p>
    <w:p>
      <w:pPr>
        <w:pStyle w:val="20"/>
        <w:adjustRightInd w:val="0"/>
        <w:snapToGrid w:val="0"/>
        <w:spacing w:line="360" w:lineRule="auto"/>
        <w:ind w:firstLine="442"/>
        <w:rPr>
          <w:rFonts w:hAnsi="宋体"/>
          <w:b/>
          <w:sz w:val="22"/>
        </w:rPr>
      </w:pPr>
      <w:r>
        <w:rPr>
          <w:rFonts w:hint="eastAsia" w:hAnsi="宋体"/>
          <w:b/>
          <w:sz w:val="22"/>
        </w:rPr>
        <w:t>1.1采购组织机构将按照招标文件规定的时间通过“政府采购云平台”组织开标、开启投标文件，所有供应商均应当准时在线参加。</w:t>
      </w:r>
    </w:p>
    <w:p>
      <w:pPr>
        <w:pStyle w:val="20"/>
        <w:adjustRightInd w:val="0"/>
        <w:snapToGrid w:val="0"/>
        <w:spacing w:line="360" w:lineRule="auto"/>
        <w:ind w:firstLine="440"/>
        <w:rPr>
          <w:rFonts w:hAnsi="宋体"/>
          <w:sz w:val="22"/>
        </w:rPr>
      </w:pPr>
      <w:r>
        <w:rPr>
          <w:rFonts w:hint="eastAsia" w:hAnsi="宋体"/>
          <w:sz w:val="22"/>
        </w:rPr>
        <w:t>2、</w:t>
      </w:r>
      <w:r>
        <w:rPr>
          <w:rFonts w:hAnsi="宋体"/>
          <w:sz w:val="22"/>
        </w:rPr>
        <w:t>开标</w:t>
      </w:r>
      <w:r>
        <w:rPr>
          <w:rFonts w:hint="eastAsia" w:hAnsi="宋体"/>
          <w:sz w:val="22"/>
        </w:rPr>
        <w:t>准备</w:t>
      </w:r>
    </w:p>
    <w:p>
      <w:pPr>
        <w:pStyle w:val="20"/>
        <w:adjustRightInd w:val="0"/>
        <w:snapToGrid w:val="0"/>
        <w:spacing w:line="360" w:lineRule="auto"/>
        <w:ind w:firstLine="440"/>
        <w:rPr>
          <w:rFonts w:hAnsi="宋体"/>
          <w:sz w:val="22"/>
        </w:rPr>
      </w:pPr>
      <w:r>
        <w:rPr>
          <w:rFonts w:hAnsi="宋体"/>
          <w:sz w:val="22"/>
        </w:rPr>
        <w:t>2</w:t>
      </w:r>
      <w:r>
        <w:rPr>
          <w:rFonts w:hint="eastAsia" w:hAnsi="宋体"/>
          <w:sz w:val="22"/>
        </w:rPr>
        <w:t>.1开标的准备工作由采购组织机构负责落实；</w:t>
      </w:r>
    </w:p>
    <w:p>
      <w:pPr>
        <w:pStyle w:val="20"/>
        <w:adjustRightInd w:val="0"/>
        <w:snapToGrid w:val="0"/>
        <w:spacing w:line="360" w:lineRule="auto"/>
        <w:ind w:firstLine="442"/>
        <w:rPr>
          <w:rFonts w:hAnsi="宋体"/>
          <w:b/>
          <w:sz w:val="22"/>
        </w:rPr>
      </w:pPr>
      <w:r>
        <w:rPr>
          <w:rFonts w:hAnsi="宋体"/>
          <w:b/>
          <w:sz w:val="22"/>
        </w:rPr>
        <w:t>2</w:t>
      </w:r>
      <w:r>
        <w:rPr>
          <w:rFonts w:hint="eastAsia" w:hAnsi="宋体"/>
          <w:b/>
          <w:sz w:val="22"/>
        </w:rPr>
        <w:t>.2采购组织机构将按照招标文件规定的时间通过“政府采购云平台”组织开标、开启投标文件，所有供应商均应当准时在线参加。投标供应商</w:t>
      </w:r>
      <w:r>
        <w:rPr>
          <w:rFonts w:hAnsi="宋体"/>
          <w:b/>
          <w:sz w:val="22"/>
        </w:rPr>
        <w:t>如不</w:t>
      </w:r>
      <w:r>
        <w:rPr>
          <w:rFonts w:hint="eastAsia" w:hAnsi="宋体"/>
          <w:b/>
          <w:sz w:val="22"/>
        </w:rPr>
        <w:t>参加</w:t>
      </w:r>
      <w:r>
        <w:rPr>
          <w:rFonts w:hAnsi="宋体"/>
          <w:b/>
          <w:sz w:val="22"/>
        </w:rPr>
        <w:t>开标大会的，</w:t>
      </w:r>
      <w:r>
        <w:rPr>
          <w:rFonts w:hint="eastAsia" w:hAnsi="宋体"/>
          <w:b/>
          <w:sz w:val="22"/>
        </w:rPr>
        <w:t>视同认可开标结果，</w:t>
      </w:r>
      <w:r>
        <w:rPr>
          <w:rFonts w:hAnsi="宋体"/>
          <w:b/>
          <w:sz w:val="22"/>
        </w:rPr>
        <w:t>事后不得对采购相关人员、开标过程和开标结果提出异议</w:t>
      </w:r>
      <w:r>
        <w:rPr>
          <w:rFonts w:hint="eastAsia" w:hAnsi="宋体"/>
          <w:b/>
          <w:sz w:val="22"/>
        </w:rPr>
        <w:t>，同时投标供应商因未在线参加开标而导致投标文件无法按时解密等一切后果由供应商自己承担。</w:t>
      </w:r>
    </w:p>
    <w:p>
      <w:pPr>
        <w:spacing w:line="360" w:lineRule="auto"/>
        <w:ind w:firstLine="389" w:firstLineChars="177"/>
        <w:jc w:val="left"/>
        <w:rPr>
          <w:rFonts w:ascii="宋体" w:hAnsi="宋体"/>
          <w:sz w:val="22"/>
        </w:rPr>
      </w:pPr>
      <w:r>
        <w:rPr>
          <w:rFonts w:hint="eastAsia" w:ascii="宋体" w:hAnsi="宋体"/>
          <w:sz w:val="22"/>
        </w:rPr>
        <w:t>3、开标流程</w:t>
      </w:r>
    </w:p>
    <w:p>
      <w:pPr>
        <w:spacing w:line="360" w:lineRule="auto"/>
        <w:ind w:firstLine="389" w:firstLineChars="177"/>
        <w:jc w:val="left"/>
        <w:rPr>
          <w:rFonts w:ascii="宋体" w:hAnsi="宋体" w:cs="Arial"/>
          <w:kern w:val="0"/>
          <w:sz w:val="22"/>
        </w:rPr>
      </w:pPr>
      <w:r>
        <w:rPr>
          <w:rFonts w:hint="eastAsia" w:ascii="宋体" w:hAnsi="宋体" w:cs="Arial"/>
          <w:kern w:val="0"/>
          <w:sz w:val="22"/>
        </w:rPr>
        <w:t>（1）投标文件解密结束后，各投标供应商签署《政府采购活动现场确认声明书》（格式详见附件），并在30分钟内以扫描件方式发送至代理机构邮箱（采购组织机构邮箱：</w:t>
      </w:r>
      <w:r>
        <w:fldChar w:fldCharType="begin"/>
      </w:r>
      <w:r>
        <w:instrText xml:space="preserve"> HYPERLINK "mailto:27845657@qq.com" </w:instrText>
      </w:r>
      <w:r>
        <w:fldChar w:fldCharType="separate"/>
      </w:r>
      <w:r>
        <w:rPr>
          <w:rFonts w:hint="eastAsia" w:ascii="宋体" w:hAnsi="宋体" w:cs="Arial"/>
          <w:kern w:val="0"/>
          <w:sz w:val="22"/>
          <w:lang w:eastAsia="zh-CN"/>
        </w:rPr>
        <w:t>309521936</w:t>
      </w:r>
      <w:r>
        <w:rPr>
          <w:rFonts w:hint="eastAsia" w:ascii="宋体" w:hAnsi="宋体" w:cs="Arial"/>
          <w:kern w:val="0"/>
          <w:sz w:val="22"/>
        </w:rPr>
        <w:t>@qq.com</w:t>
      </w:r>
      <w:r>
        <w:rPr>
          <w:rFonts w:hint="eastAsia" w:ascii="宋体" w:hAnsi="宋体" w:cs="Arial"/>
          <w:kern w:val="0"/>
          <w:sz w:val="22"/>
        </w:rPr>
        <w:fldChar w:fldCharType="end"/>
      </w:r>
      <w:r>
        <w:rPr>
          <w:rFonts w:hint="eastAsia" w:ascii="宋体" w:hAnsi="宋体" w:cs="Arial"/>
          <w:kern w:val="0"/>
          <w:sz w:val="22"/>
        </w:rPr>
        <w:t>，下同）否则按投标供应商默认处理；</w:t>
      </w:r>
    </w:p>
    <w:p>
      <w:pPr>
        <w:spacing w:line="360" w:lineRule="auto"/>
        <w:ind w:firstLine="389" w:firstLineChars="177"/>
        <w:jc w:val="left"/>
        <w:rPr>
          <w:rFonts w:ascii="宋体" w:hAnsi="宋体" w:cs="Arial"/>
          <w:kern w:val="0"/>
          <w:sz w:val="22"/>
        </w:rPr>
      </w:pPr>
      <w:r>
        <w:rPr>
          <w:rFonts w:hint="eastAsia" w:ascii="宋体" w:hAnsi="宋体" w:cs="Arial"/>
          <w:kern w:val="0"/>
          <w:sz w:val="22"/>
        </w:rPr>
        <w:t>（2）向各投标供应商发出电子加密投标文件【开始解密】通知，由供应商在30分钟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389" w:firstLineChars="177"/>
        <w:jc w:val="left"/>
        <w:rPr>
          <w:rFonts w:ascii="宋体" w:hAnsi="宋体" w:cs="Arial"/>
          <w:kern w:val="0"/>
          <w:sz w:val="22"/>
        </w:rPr>
      </w:pPr>
      <w:r>
        <w:rPr>
          <w:rFonts w:hint="eastAsia" w:ascii="宋体" w:hAnsi="宋体" w:cs="Arial"/>
          <w:kern w:val="0"/>
          <w:sz w:val="22"/>
        </w:rPr>
        <w:t>（</w:t>
      </w:r>
      <w:r>
        <w:rPr>
          <w:rFonts w:ascii="宋体" w:hAnsi="宋体" w:cs="Arial"/>
          <w:kern w:val="0"/>
          <w:sz w:val="22"/>
        </w:rPr>
        <w:t>3</w:t>
      </w:r>
      <w:r>
        <w:rPr>
          <w:rFonts w:hint="eastAsia" w:ascii="宋体" w:hAnsi="宋体" w:cs="Arial"/>
          <w:kern w:val="0"/>
          <w:sz w:val="22"/>
        </w:rPr>
        <w:t>）开启投标文件，进入资格审查；</w:t>
      </w:r>
    </w:p>
    <w:p>
      <w:pPr>
        <w:spacing w:line="360" w:lineRule="auto"/>
        <w:ind w:firstLine="389" w:firstLineChars="177"/>
        <w:jc w:val="left"/>
        <w:rPr>
          <w:rFonts w:ascii="宋体" w:hAnsi="宋体" w:cs="Arial"/>
          <w:kern w:val="0"/>
          <w:sz w:val="22"/>
        </w:rPr>
      </w:pPr>
      <w:r>
        <w:rPr>
          <w:rFonts w:hint="eastAsia" w:ascii="宋体" w:hAnsi="宋体" w:cs="Arial"/>
          <w:kern w:val="0"/>
          <w:sz w:val="22"/>
        </w:rPr>
        <w:t>（</w:t>
      </w:r>
      <w:r>
        <w:rPr>
          <w:rFonts w:ascii="宋体" w:hAnsi="宋体" w:cs="Arial"/>
          <w:kern w:val="0"/>
          <w:sz w:val="22"/>
        </w:rPr>
        <w:t>4</w:t>
      </w:r>
      <w:r>
        <w:rPr>
          <w:rFonts w:hint="eastAsia" w:ascii="宋体" w:hAnsi="宋体" w:cs="Arial"/>
          <w:kern w:val="0"/>
          <w:sz w:val="22"/>
        </w:rPr>
        <w:t>）资格审查未通过的供应商将通过邮件形式告知；资格审查通过的投标供应商进入符合性审查及技术资信部分评审；</w:t>
      </w:r>
    </w:p>
    <w:p>
      <w:pPr>
        <w:spacing w:line="360" w:lineRule="auto"/>
        <w:ind w:firstLine="389" w:firstLineChars="177"/>
        <w:jc w:val="left"/>
        <w:rPr>
          <w:rFonts w:ascii="宋体" w:hAnsi="宋体" w:cs="Arial"/>
          <w:kern w:val="0"/>
          <w:sz w:val="22"/>
        </w:rPr>
      </w:pPr>
      <w:r>
        <w:rPr>
          <w:rFonts w:hint="eastAsia" w:ascii="宋体" w:hAnsi="宋体" w:cs="Arial"/>
          <w:kern w:val="0"/>
          <w:sz w:val="22"/>
        </w:rPr>
        <w:t>（5）符合性审查及技术资信部分评审结束后，通过发送邮件形式公布符合性审查、技术资信部分评审无效供应商名称及理由</w:t>
      </w:r>
      <w:r>
        <w:rPr>
          <w:rFonts w:ascii="宋体" w:hAnsi="宋体" w:cs="Arial"/>
          <w:kern w:val="0"/>
          <w:sz w:val="22"/>
        </w:rPr>
        <w:t>；公布经</w:t>
      </w:r>
      <w:r>
        <w:rPr>
          <w:rFonts w:hint="eastAsia" w:ascii="宋体" w:hAnsi="宋体" w:cs="Arial"/>
          <w:kern w:val="0"/>
          <w:sz w:val="22"/>
        </w:rPr>
        <w:t>符合性审查及技术资信部分</w:t>
      </w:r>
      <w:r>
        <w:rPr>
          <w:rFonts w:ascii="宋体" w:hAnsi="宋体" w:cs="Arial"/>
          <w:kern w:val="0"/>
          <w:sz w:val="22"/>
        </w:rPr>
        <w:t>评审</w:t>
      </w:r>
      <w:r>
        <w:rPr>
          <w:rFonts w:hint="eastAsia" w:ascii="宋体" w:hAnsi="宋体" w:cs="Arial"/>
          <w:kern w:val="0"/>
          <w:sz w:val="22"/>
        </w:rPr>
        <w:t>后有效投标</w:t>
      </w:r>
      <w:r>
        <w:rPr>
          <w:rFonts w:ascii="宋体" w:hAnsi="宋体" w:cs="Arial"/>
          <w:kern w:val="0"/>
          <w:sz w:val="22"/>
        </w:rPr>
        <w:t>供应商</w:t>
      </w:r>
      <w:r>
        <w:rPr>
          <w:rFonts w:hint="eastAsia" w:ascii="宋体" w:hAnsi="宋体" w:cs="Arial"/>
          <w:kern w:val="0"/>
          <w:sz w:val="22"/>
        </w:rPr>
        <w:t>的</w:t>
      </w:r>
      <w:r>
        <w:rPr>
          <w:rFonts w:ascii="宋体" w:hAnsi="宋体" w:cs="Arial"/>
          <w:kern w:val="0"/>
          <w:sz w:val="22"/>
        </w:rPr>
        <w:t>名单，同时公布</w:t>
      </w:r>
      <w:r>
        <w:rPr>
          <w:rFonts w:hint="eastAsia" w:ascii="宋体" w:hAnsi="宋体" w:cs="Arial"/>
          <w:kern w:val="0"/>
          <w:sz w:val="22"/>
        </w:rPr>
        <w:t>其技术资信部分</w:t>
      </w:r>
      <w:r>
        <w:rPr>
          <w:rFonts w:ascii="宋体" w:hAnsi="宋体" w:cs="Arial"/>
          <w:kern w:val="0"/>
          <w:sz w:val="22"/>
        </w:rPr>
        <w:t>得分情况</w:t>
      </w:r>
      <w:r>
        <w:rPr>
          <w:rFonts w:hint="eastAsia" w:ascii="宋体" w:hAnsi="宋体" w:cs="Arial"/>
          <w:kern w:val="0"/>
          <w:sz w:val="22"/>
        </w:rPr>
        <w:t>。</w:t>
      </w:r>
    </w:p>
    <w:p>
      <w:pPr>
        <w:spacing w:line="360" w:lineRule="auto"/>
        <w:ind w:firstLine="389" w:firstLineChars="177"/>
        <w:jc w:val="left"/>
        <w:rPr>
          <w:rFonts w:ascii="宋体" w:hAnsi="宋体" w:cs="Arial"/>
          <w:kern w:val="0"/>
          <w:sz w:val="22"/>
        </w:rPr>
      </w:pPr>
      <w:r>
        <w:rPr>
          <w:rFonts w:hint="eastAsia" w:ascii="宋体" w:hAnsi="宋体" w:cs="Arial"/>
          <w:kern w:val="0"/>
          <w:sz w:val="22"/>
        </w:rPr>
        <w:t>（6）开启符合性审查、技术资信部分评审有效投标供应商的《商务报价文件》，通过发送邮件形式公布开标一览表有关内容，同时当场制作开标记录表，供应商通过发送邮件形式</w:t>
      </w:r>
      <w:r>
        <w:rPr>
          <w:rFonts w:ascii="宋体" w:hAnsi="宋体" w:cs="Arial"/>
          <w:kern w:val="0"/>
          <w:sz w:val="22"/>
        </w:rPr>
        <w:t>签字确认（不予确认的应说明理由，否则视为无异议）。唱标结束后，由评标委员会对报价的合理性、准确性等进行审查核实</w:t>
      </w:r>
      <w:r>
        <w:rPr>
          <w:rFonts w:hint="eastAsia" w:ascii="宋体" w:hAnsi="宋体" w:cs="Arial"/>
          <w:kern w:val="0"/>
          <w:sz w:val="22"/>
        </w:rPr>
        <w:t>。</w:t>
      </w:r>
    </w:p>
    <w:p>
      <w:pPr>
        <w:spacing w:line="360" w:lineRule="auto"/>
        <w:ind w:firstLine="389" w:firstLineChars="177"/>
        <w:jc w:val="left"/>
        <w:rPr>
          <w:rFonts w:ascii="宋体" w:hAnsi="宋体" w:cs="Arial"/>
          <w:kern w:val="0"/>
          <w:sz w:val="22"/>
        </w:rPr>
      </w:pPr>
      <w:r>
        <w:rPr>
          <w:rFonts w:hint="eastAsia" w:ascii="宋体" w:hAnsi="宋体" w:cs="Arial"/>
          <w:kern w:val="0"/>
          <w:sz w:val="22"/>
        </w:rPr>
        <w:t>（7）商务技术评审结束后，通过发送邮件形式</w:t>
      </w:r>
      <w:r>
        <w:rPr>
          <w:rFonts w:ascii="宋体" w:hAnsi="宋体" w:cs="Arial"/>
          <w:kern w:val="0"/>
          <w:sz w:val="22"/>
        </w:rPr>
        <w:t>公布经商务技术评审</w:t>
      </w:r>
      <w:r>
        <w:rPr>
          <w:rFonts w:hint="eastAsia" w:ascii="宋体" w:hAnsi="宋体" w:cs="Arial"/>
          <w:kern w:val="0"/>
          <w:sz w:val="22"/>
        </w:rPr>
        <w:t>后有效投标</w:t>
      </w:r>
      <w:r>
        <w:rPr>
          <w:rFonts w:ascii="宋体" w:hAnsi="宋体" w:cs="Arial"/>
          <w:kern w:val="0"/>
          <w:sz w:val="22"/>
        </w:rPr>
        <w:t>供应商</w:t>
      </w:r>
      <w:r>
        <w:rPr>
          <w:rFonts w:hint="eastAsia" w:ascii="宋体" w:hAnsi="宋体" w:cs="Arial"/>
          <w:kern w:val="0"/>
          <w:sz w:val="22"/>
        </w:rPr>
        <w:t>的</w:t>
      </w:r>
      <w:r>
        <w:rPr>
          <w:rFonts w:ascii="宋体" w:hAnsi="宋体" w:cs="Arial"/>
          <w:kern w:val="0"/>
          <w:sz w:val="22"/>
        </w:rPr>
        <w:t>名单及各供应商得分情况</w:t>
      </w:r>
      <w:r>
        <w:rPr>
          <w:rFonts w:hint="eastAsia" w:ascii="宋体" w:hAnsi="宋体" w:cs="Arial"/>
          <w:kern w:val="0"/>
          <w:sz w:val="22"/>
        </w:rPr>
        <w:t>。</w:t>
      </w:r>
    </w:p>
    <w:p>
      <w:pPr>
        <w:spacing w:line="360" w:lineRule="auto"/>
        <w:ind w:firstLine="389" w:firstLineChars="177"/>
        <w:jc w:val="left"/>
        <w:rPr>
          <w:rFonts w:ascii="宋体" w:hAnsi="宋体" w:cs="Arial"/>
          <w:kern w:val="0"/>
          <w:sz w:val="22"/>
        </w:rPr>
      </w:pPr>
      <w:r>
        <w:rPr>
          <w:rFonts w:hint="eastAsia" w:ascii="宋体" w:hAnsi="宋体" w:cs="Arial"/>
          <w:kern w:val="0"/>
          <w:sz w:val="22"/>
        </w:rPr>
        <w:t>（8）评审结束后，通过发送邮件形式公布中标（成交）候选供应商名单，及采购人最终确定中标或成交供应商名单的时间和公告方式等。</w:t>
      </w:r>
    </w:p>
    <w:p>
      <w:pPr>
        <w:pStyle w:val="20"/>
        <w:adjustRightInd w:val="0"/>
        <w:snapToGrid w:val="0"/>
        <w:spacing w:line="360" w:lineRule="auto"/>
        <w:ind w:firstLine="442"/>
        <w:rPr>
          <w:rFonts w:hAnsi="宋体"/>
          <w:sz w:val="22"/>
        </w:rPr>
      </w:pPr>
      <w:r>
        <w:rPr>
          <w:rFonts w:hint="eastAsia" w:hAnsi="宋体" w:cs="Arial"/>
          <w:b/>
          <w:kern w:val="0"/>
          <w:sz w:val="22"/>
        </w:rPr>
        <w:t>特别说明：如遇“政府采购云平台”电子化开标或评审程序调整的，按调整后程序执行。</w:t>
      </w:r>
    </w:p>
    <w:p>
      <w:pPr>
        <w:spacing w:line="360" w:lineRule="auto"/>
        <w:ind w:firstLine="391" w:firstLineChars="177"/>
        <w:jc w:val="left"/>
        <w:rPr>
          <w:rFonts w:ascii="宋体" w:hAnsi="宋体"/>
          <w:b/>
          <w:sz w:val="22"/>
        </w:rPr>
      </w:pPr>
      <w:r>
        <w:rPr>
          <w:rFonts w:hint="eastAsia" w:ascii="宋体" w:hAnsi="宋体"/>
          <w:b/>
          <w:sz w:val="22"/>
        </w:rPr>
        <w:t>4、投标供应商资格审查</w:t>
      </w:r>
    </w:p>
    <w:p>
      <w:pPr>
        <w:spacing w:line="360" w:lineRule="auto"/>
        <w:ind w:firstLine="389" w:firstLineChars="177"/>
        <w:jc w:val="left"/>
        <w:rPr>
          <w:rFonts w:ascii="宋体" w:hAnsi="宋体" w:cs="Arial"/>
          <w:kern w:val="0"/>
          <w:sz w:val="22"/>
        </w:rPr>
      </w:pPr>
      <w:r>
        <w:rPr>
          <w:rFonts w:ascii="宋体" w:hAnsi="宋体" w:cs="Arial"/>
          <w:kern w:val="0"/>
          <w:sz w:val="22"/>
        </w:rPr>
        <w:t>4</w:t>
      </w:r>
      <w:r>
        <w:rPr>
          <w:rFonts w:hint="eastAsia" w:ascii="宋体" w:hAnsi="宋体" w:cs="Arial"/>
          <w:kern w:val="0"/>
          <w:sz w:val="22"/>
        </w:rPr>
        <w:t>.1开启投标文件后，采购人或采购代理机构首先依法对各投标供应商的资格进行审查，审查各投标供应商的资格是否满足招标文件的要求。</w:t>
      </w:r>
      <w:r>
        <w:rPr>
          <w:rFonts w:ascii="宋体" w:hAnsi="宋体" w:cs="Arial"/>
          <w:kern w:val="0"/>
          <w:sz w:val="22"/>
        </w:rPr>
        <w:t>采购人或采购代理机构对投标</w:t>
      </w:r>
      <w:r>
        <w:rPr>
          <w:rFonts w:hint="eastAsia" w:ascii="宋体" w:hAnsi="宋体" w:cs="Arial"/>
          <w:kern w:val="0"/>
          <w:sz w:val="22"/>
        </w:rPr>
        <w:t>供应商</w:t>
      </w:r>
      <w:r>
        <w:rPr>
          <w:rFonts w:ascii="宋体" w:hAnsi="宋体" w:cs="Arial"/>
          <w:kern w:val="0"/>
          <w:sz w:val="22"/>
        </w:rPr>
        <w:t>所</w:t>
      </w:r>
      <w:r>
        <w:rPr>
          <w:rFonts w:hint="eastAsia" w:ascii="宋体" w:hAnsi="宋体" w:cs="Arial"/>
          <w:kern w:val="0"/>
          <w:sz w:val="22"/>
        </w:rPr>
        <w:t>提交</w:t>
      </w:r>
      <w:r>
        <w:rPr>
          <w:rFonts w:ascii="宋体" w:hAnsi="宋体" w:cs="Arial"/>
          <w:kern w:val="0"/>
          <w:sz w:val="22"/>
        </w:rPr>
        <w:t>的资格证明材料仅负审核的责任。如发现投标</w:t>
      </w:r>
      <w:r>
        <w:rPr>
          <w:rFonts w:hint="eastAsia" w:ascii="宋体" w:hAnsi="宋体" w:cs="Arial"/>
          <w:kern w:val="0"/>
          <w:sz w:val="22"/>
        </w:rPr>
        <w:t>供应商</w:t>
      </w:r>
      <w:r>
        <w:rPr>
          <w:rFonts w:ascii="宋体" w:hAnsi="宋体" w:cs="Arial"/>
          <w:kern w:val="0"/>
          <w:sz w:val="22"/>
        </w:rPr>
        <w:t>所提</w:t>
      </w:r>
      <w:r>
        <w:rPr>
          <w:rFonts w:hint="eastAsia" w:ascii="宋体" w:hAnsi="宋体" w:cs="Arial"/>
          <w:kern w:val="0"/>
          <w:sz w:val="22"/>
        </w:rPr>
        <w:t>交</w:t>
      </w:r>
      <w:r>
        <w:rPr>
          <w:rFonts w:ascii="宋体" w:hAnsi="宋体" w:cs="Arial"/>
          <w:kern w:val="0"/>
          <w:sz w:val="22"/>
        </w:rPr>
        <w:t>的资格证明材料不合法或</w:t>
      </w:r>
      <w:r>
        <w:rPr>
          <w:rFonts w:hint="eastAsia" w:ascii="宋体" w:hAnsi="宋体" w:cs="Arial"/>
          <w:kern w:val="0"/>
          <w:sz w:val="22"/>
        </w:rPr>
        <w:t>与事实不符</w:t>
      </w:r>
      <w:r>
        <w:rPr>
          <w:rFonts w:ascii="宋体" w:hAnsi="宋体" w:cs="Arial"/>
          <w:kern w:val="0"/>
          <w:sz w:val="22"/>
        </w:rPr>
        <w:t>，采购人可取消</w:t>
      </w:r>
      <w:r>
        <w:rPr>
          <w:rFonts w:hint="eastAsia" w:ascii="宋体" w:hAnsi="宋体" w:cs="Arial"/>
          <w:kern w:val="0"/>
          <w:sz w:val="22"/>
        </w:rPr>
        <w:t>其</w:t>
      </w:r>
      <w:r>
        <w:rPr>
          <w:rFonts w:ascii="宋体" w:hAnsi="宋体" w:cs="Arial"/>
          <w:kern w:val="0"/>
          <w:sz w:val="22"/>
        </w:rPr>
        <w:t>中标资格并追究投标</w:t>
      </w:r>
      <w:r>
        <w:rPr>
          <w:rFonts w:hint="eastAsia" w:ascii="宋体" w:hAnsi="宋体" w:cs="Arial"/>
          <w:kern w:val="0"/>
          <w:sz w:val="22"/>
        </w:rPr>
        <w:t>供应商</w:t>
      </w:r>
      <w:r>
        <w:rPr>
          <w:rFonts w:ascii="宋体" w:hAnsi="宋体" w:cs="Arial"/>
          <w:kern w:val="0"/>
          <w:sz w:val="22"/>
        </w:rPr>
        <w:t>的法律责任。</w:t>
      </w:r>
    </w:p>
    <w:p>
      <w:pPr>
        <w:spacing w:line="360" w:lineRule="auto"/>
        <w:ind w:firstLine="389" w:firstLineChars="177"/>
        <w:jc w:val="left"/>
        <w:rPr>
          <w:rFonts w:ascii="宋体" w:hAnsi="宋体" w:cs="Arial"/>
          <w:kern w:val="0"/>
          <w:sz w:val="22"/>
        </w:rPr>
      </w:pPr>
      <w:r>
        <w:rPr>
          <w:rFonts w:ascii="宋体" w:hAnsi="宋体" w:cs="Arial"/>
          <w:kern w:val="0"/>
          <w:sz w:val="22"/>
        </w:rPr>
        <w:t>4</w:t>
      </w:r>
      <w:r>
        <w:rPr>
          <w:rFonts w:hint="eastAsia" w:ascii="宋体" w:hAnsi="宋体" w:cs="Arial"/>
          <w:kern w:val="0"/>
          <w:sz w:val="22"/>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spacing w:line="360" w:lineRule="auto"/>
        <w:ind w:firstLine="389" w:firstLineChars="177"/>
        <w:jc w:val="left"/>
        <w:rPr>
          <w:rFonts w:ascii="宋体" w:hAnsi="宋体" w:cs="Arial"/>
          <w:kern w:val="0"/>
          <w:sz w:val="22"/>
        </w:rPr>
      </w:pPr>
      <w:r>
        <w:rPr>
          <w:rFonts w:ascii="宋体" w:hAnsi="宋体" w:cs="Arial"/>
          <w:kern w:val="0"/>
          <w:sz w:val="22"/>
        </w:rPr>
        <w:t>4</w:t>
      </w:r>
      <w:r>
        <w:rPr>
          <w:rFonts w:hint="eastAsia" w:ascii="宋体" w:hAnsi="宋体" w:cs="Arial"/>
          <w:kern w:val="0"/>
          <w:sz w:val="22"/>
        </w:rPr>
        <w:t>.3单位负责人为同一人或者存在直接控股、管理关系的不同供应商参加同一合同项下的政府采购活动的，相关投标供应商均作资格无效处理。</w:t>
      </w:r>
    </w:p>
    <w:p>
      <w:pPr>
        <w:pStyle w:val="20"/>
        <w:adjustRightInd w:val="0"/>
        <w:snapToGrid w:val="0"/>
        <w:spacing w:line="360" w:lineRule="auto"/>
        <w:ind w:firstLine="435" w:firstLineChars="197"/>
        <w:rPr>
          <w:rFonts w:hAnsi="宋体" w:cs="Arial"/>
          <w:b/>
          <w:sz w:val="22"/>
          <w:szCs w:val="22"/>
        </w:rPr>
      </w:pPr>
      <w:r>
        <w:rPr>
          <w:rFonts w:hint="eastAsia" w:hAnsi="宋体" w:cs="Arial"/>
          <w:b/>
          <w:sz w:val="22"/>
          <w:szCs w:val="22"/>
        </w:rPr>
        <w:t>5、评标</w:t>
      </w:r>
    </w:p>
    <w:p>
      <w:pPr>
        <w:pStyle w:val="20"/>
        <w:adjustRightInd w:val="0"/>
        <w:snapToGrid w:val="0"/>
        <w:spacing w:line="440" w:lineRule="atLeast"/>
        <w:ind w:firstLine="435" w:firstLineChars="197"/>
        <w:rPr>
          <w:rFonts w:hAnsi="宋体" w:cs="Arial"/>
          <w:b/>
          <w:sz w:val="22"/>
          <w:szCs w:val="22"/>
        </w:rPr>
      </w:pPr>
      <w:r>
        <w:rPr>
          <w:rFonts w:hint="eastAsia" w:hAnsi="宋体" w:cs="Arial"/>
          <w:b/>
          <w:sz w:val="22"/>
          <w:szCs w:val="22"/>
        </w:rPr>
        <w:t>5.1评标由招标机构依法组建的评标委员会负责</w:t>
      </w:r>
      <w:r>
        <w:rPr>
          <w:rFonts w:hint="eastAsia" w:hAnsi="宋体"/>
          <w:b/>
          <w:sz w:val="22"/>
          <w:szCs w:val="22"/>
        </w:rPr>
        <w:t>，并独立履行下列职责：</w:t>
      </w:r>
    </w:p>
    <w:p>
      <w:pPr>
        <w:snapToGrid w:val="0"/>
        <w:spacing w:line="440" w:lineRule="atLeast"/>
        <w:ind w:firstLine="433" w:firstLineChars="197"/>
        <w:rPr>
          <w:rFonts w:ascii="宋体"/>
          <w:sz w:val="22"/>
          <w:szCs w:val="22"/>
        </w:rPr>
      </w:pPr>
      <w:r>
        <w:rPr>
          <w:rFonts w:hint="eastAsia" w:ascii="宋体"/>
          <w:sz w:val="22"/>
          <w:szCs w:val="22"/>
        </w:rPr>
        <w:t>1）审查投标文件是否符合招标文件要求，并做出评价；</w:t>
      </w:r>
    </w:p>
    <w:p>
      <w:pPr>
        <w:snapToGrid w:val="0"/>
        <w:spacing w:line="440" w:lineRule="atLeast"/>
        <w:ind w:firstLine="433" w:firstLineChars="197"/>
        <w:rPr>
          <w:rFonts w:ascii="宋体"/>
          <w:sz w:val="22"/>
          <w:szCs w:val="22"/>
        </w:rPr>
      </w:pPr>
      <w:r>
        <w:rPr>
          <w:rFonts w:hint="eastAsia" w:ascii="宋体"/>
          <w:sz w:val="22"/>
          <w:szCs w:val="22"/>
        </w:rPr>
        <w:t>2）要求投标人对投标文件有关事项做出解释或者澄清；</w:t>
      </w:r>
    </w:p>
    <w:p>
      <w:pPr>
        <w:snapToGrid w:val="0"/>
        <w:spacing w:line="440" w:lineRule="atLeast"/>
        <w:ind w:firstLine="433" w:firstLineChars="197"/>
        <w:rPr>
          <w:rFonts w:ascii="宋体"/>
          <w:sz w:val="22"/>
          <w:szCs w:val="22"/>
        </w:rPr>
      </w:pPr>
      <w:r>
        <w:rPr>
          <w:rFonts w:hint="eastAsia" w:ascii="宋体"/>
          <w:sz w:val="22"/>
          <w:szCs w:val="22"/>
        </w:rPr>
        <w:t>3）按照招标文件确定的评标办法确定预中标候选人，并对其排序；综合得分最高的投标人推荐为中标人；</w:t>
      </w:r>
    </w:p>
    <w:p>
      <w:pPr>
        <w:pStyle w:val="20"/>
        <w:adjustRightInd w:val="0"/>
        <w:snapToGrid w:val="0"/>
        <w:spacing w:line="440" w:lineRule="atLeast"/>
        <w:ind w:firstLine="433" w:firstLineChars="197"/>
        <w:rPr>
          <w:rFonts w:hAnsi="宋体"/>
          <w:sz w:val="22"/>
          <w:szCs w:val="22"/>
        </w:rPr>
      </w:pPr>
      <w:r>
        <w:rPr>
          <w:rFonts w:hint="eastAsia" w:hAnsi="宋体"/>
          <w:sz w:val="22"/>
          <w:szCs w:val="22"/>
        </w:rPr>
        <w:t>4）向招标人或者有关部门报告非法干预评标工作的行为。</w:t>
      </w:r>
    </w:p>
    <w:p>
      <w:pPr>
        <w:pStyle w:val="20"/>
        <w:adjustRightInd w:val="0"/>
        <w:snapToGrid w:val="0"/>
        <w:spacing w:line="440" w:lineRule="atLeast"/>
        <w:ind w:firstLine="433" w:firstLineChars="197"/>
        <w:rPr>
          <w:rFonts w:hAnsi="宋体"/>
          <w:sz w:val="22"/>
          <w:szCs w:val="22"/>
        </w:rPr>
      </w:pPr>
      <w:r>
        <w:rPr>
          <w:rFonts w:hint="eastAsia" w:hAnsi="宋体"/>
          <w:sz w:val="22"/>
          <w:szCs w:val="22"/>
        </w:rPr>
        <w:t>5）根据招标人的授权确定预中标候选人名单；</w:t>
      </w:r>
    </w:p>
    <w:p>
      <w:pPr>
        <w:snapToGrid w:val="0"/>
        <w:spacing w:line="440" w:lineRule="atLeast"/>
        <w:ind w:firstLine="435" w:firstLineChars="197"/>
        <w:rPr>
          <w:rFonts w:ascii="宋体"/>
          <w:b/>
          <w:sz w:val="22"/>
          <w:szCs w:val="22"/>
        </w:rPr>
      </w:pPr>
      <w:r>
        <w:rPr>
          <w:rFonts w:hint="eastAsia" w:ascii="宋体"/>
          <w:b/>
          <w:sz w:val="22"/>
          <w:szCs w:val="22"/>
        </w:rPr>
        <w:t>5.2评标应当遵循下列工作程序：</w:t>
      </w:r>
    </w:p>
    <w:p>
      <w:pPr>
        <w:snapToGrid w:val="0"/>
        <w:spacing w:line="440" w:lineRule="atLeast"/>
        <w:ind w:firstLine="433" w:firstLineChars="197"/>
        <w:rPr>
          <w:rFonts w:ascii="宋体"/>
          <w:sz w:val="22"/>
          <w:szCs w:val="22"/>
        </w:rPr>
      </w:pPr>
      <w:r>
        <w:rPr>
          <w:rFonts w:hint="eastAsia" w:ascii="宋体"/>
          <w:sz w:val="22"/>
          <w:szCs w:val="22"/>
        </w:rPr>
        <w:t>1）投标文件的初步审查和符合性审查。</w:t>
      </w:r>
    </w:p>
    <w:p>
      <w:pPr>
        <w:snapToGrid w:val="0"/>
        <w:spacing w:line="440" w:lineRule="atLeast"/>
        <w:ind w:firstLine="433" w:firstLineChars="197"/>
        <w:rPr>
          <w:rFonts w:ascii="宋体"/>
          <w:sz w:val="22"/>
          <w:szCs w:val="22"/>
        </w:rPr>
      </w:pPr>
      <w:r>
        <w:rPr>
          <w:rFonts w:hint="eastAsia" w:ascii="宋体"/>
          <w:sz w:val="22"/>
          <w:szCs w:val="22"/>
        </w:rPr>
        <w:t>（1)初步审查。对所有通过资格审查的投标供应商的投标文件进行初步审查，审查、评价投标文件是否符合招标文件的商务、技术、服务等实质性要求。</w:t>
      </w:r>
    </w:p>
    <w:p>
      <w:pPr>
        <w:snapToGrid w:val="0"/>
        <w:spacing w:line="440" w:lineRule="atLeast"/>
        <w:ind w:firstLine="323" w:firstLineChars="147"/>
        <w:rPr>
          <w:rFonts w:ascii="宋体"/>
          <w:sz w:val="22"/>
          <w:szCs w:val="22"/>
        </w:rPr>
      </w:pPr>
      <w:r>
        <w:rPr>
          <w:rFonts w:hint="eastAsia" w:ascii="宋体"/>
          <w:sz w:val="22"/>
          <w:szCs w:val="22"/>
        </w:rPr>
        <w:t>（2)符合性检查。依据招标文件的规定，从投标文件的有效性、完整性和对招标文件的响应程度进行审查，以确定是否对招标文件的实质性要求做出响应。</w:t>
      </w:r>
    </w:p>
    <w:p>
      <w:pPr>
        <w:snapToGrid w:val="0"/>
        <w:spacing w:line="440" w:lineRule="atLeast"/>
        <w:ind w:firstLine="433" w:firstLineChars="197"/>
        <w:rPr>
          <w:rFonts w:ascii="宋体"/>
          <w:sz w:val="22"/>
          <w:szCs w:val="22"/>
        </w:rPr>
      </w:pPr>
      <w:r>
        <w:rPr>
          <w:rFonts w:hint="eastAsia" w:ascii="宋体"/>
          <w:sz w:val="22"/>
          <w:szCs w:val="22"/>
        </w:rPr>
        <w:t>2）澄清有关问题。</w:t>
      </w:r>
      <w:r>
        <w:rPr>
          <w:rFonts w:hint="eastAsia" w:hAnsi="宋体" w:cs="Arial"/>
          <w:b/>
          <w:kern w:val="0"/>
          <w:sz w:val="22"/>
        </w:rPr>
        <w:t>对于投标文件中含义不明确、同类问题表述不一致或者有明显文字和计算错误的内容，评标委员会将以书面形式（或通过“政府采购云平台”在线询标）的形式要求</w:t>
      </w:r>
      <w:r>
        <w:rPr>
          <w:rFonts w:hAnsi="宋体" w:cs="Arial"/>
          <w:b/>
          <w:kern w:val="0"/>
          <w:sz w:val="22"/>
        </w:rPr>
        <w:t>投标供应商</w:t>
      </w:r>
      <w:r>
        <w:rPr>
          <w:rFonts w:hint="eastAsia" w:hAnsi="宋体" w:cs="Arial"/>
          <w:b/>
          <w:kern w:val="0"/>
          <w:sz w:val="22"/>
        </w:rPr>
        <w:t>在规定的时间内作出必要的澄清、说明或者补正，投标供应商澄清、说明或补正时间为30分钟。</w:t>
      </w:r>
      <w:r>
        <w:rPr>
          <w:rFonts w:hAnsi="宋体"/>
          <w:b/>
          <w:bCs/>
          <w:sz w:val="22"/>
        </w:rPr>
        <w:t>投标供应商</w:t>
      </w:r>
      <w:r>
        <w:rPr>
          <w:rFonts w:hint="eastAsia" w:hAnsi="宋体"/>
          <w:b/>
          <w:bCs/>
          <w:sz w:val="22"/>
        </w:rPr>
        <w:t>的澄清、说明或者补正应当采用书面（或通过“政府采购云平台”在线答复）形式提交，并加盖公章，或者由法定代表人或其授权的代表签字。</w:t>
      </w:r>
      <w:r>
        <w:rPr>
          <w:rFonts w:hAnsi="宋体"/>
          <w:b/>
          <w:bCs/>
          <w:sz w:val="22"/>
        </w:rPr>
        <w:t>投标供应商</w:t>
      </w:r>
      <w:r>
        <w:rPr>
          <w:rFonts w:hint="eastAsia" w:hAnsi="宋体"/>
          <w:b/>
          <w:bCs/>
          <w:sz w:val="22"/>
        </w:rPr>
        <w:t>的澄清、说明或者补正不得超出投标文件的范围或者改变投标文件的实质性内容。</w:t>
      </w:r>
    </w:p>
    <w:p>
      <w:pPr>
        <w:pStyle w:val="20"/>
        <w:adjustRightInd w:val="0"/>
        <w:snapToGrid w:val="0"/>
        <w:spacing w:line="440" w:lineRule="atLeast"/>
        <w:ind w:firstLine="433" w:firstLineChars="197"/>
        <w:rPr>
          <w:rFonts w:hAnsi="宋体"/>
          <w:sz w:val="22"/>
          <w:szCs w:val="22"/>
        </w:rPr>
      </w:pPr>
      <w:r>
        <w:rPr>
          <w:rFonts w:hint="eastAsia" w:hAnsi="宋体"/>
          <w:sz w:val="22"/>
          <w:szCs w:val="22"/>
        </w:rPr>
        <w:t>3）比较与评价。按招标文件中规定的评标方法和标准，对资格性检查和符合性检查合格的投标文件进行商务和技术评估，综合比较与评价。</w:t>
      </w:r>
    </w:p>
    <w:p>
      <w:pPr>
        <w:pStyle w:val="20"/>
        <w:adjustRightInd w:val="0"/>
        <w:snapToGrid w:val="0"/>
        <w:spacing w:line="440" w:lineRule="atLeast"/>
        <w:ind w:firstLine="433" w:firstLineChars="197"/>
        <w:rPr>
          <w:rFonts w:hAnsi="宋体" w:cs="Arial"/>
          <w:sz w:val="22"/>
          <w:szCs w:val="22"/>
        </w:rPr>
      </w:pPr>
      <w:r>
        <w:rPr>
          <w:rFonts w:hint="eastAsia" w:hAnsi="宋体"/>
          <w:sz w:val="22"/>
          <w:szCs w:val="22"/>
        </w:rPr>
        <w:t>4）推荐预中标候选人名单，并根据招标人的授权确定中标人。</w:t>
      </w:r>
    </w:p>
    <w:p>
      <w:pPr>
        <w:pStyle w:val="20"/>
        <w:adjustRightInd w:val="0"/>
        <w:snapToGrid w:val="0"/>
        <w:spacing w:line="440" w:lineRule="atLeast"/>
        <w:ind w:firstLine="435" w:firstLineChars="197"/>
        <w:rPr>
          <w:rFonts w:hAnsi="宋体" w:cs="Arial"/>
          <w:b/>
          <w:sz w:val="22"/>
          <w:szCs w:val="22"/>
        </w:rPr>
      </w:pPr>
      <w:r>
        <w:rPr>
          <w:rFonts w:hint="eastAsia" w:hAnsi="宋体" w:cs="Arial"/>
          <w:b/>
          <w:sz w:val="22"/>
          <w:szCs w:val="22"/>
        </w:rPr>
        <w:t>5.3、</w:t>
      </w:r>
      <w:r>
        <w:rPr>
          <w:rFonts w:hint="eastAsia" w:hAnsi="宋体"/>
          <w:b/>
          <w:sz w:val="22"/>
          <w:szCs w:val="22"/>
        </w:rPr>
        <w:t>本项目按时送达的投标文件应达到三家及三家以上，才可开标。否则应视该招标缺乏有效竞争而依法重新组织招标；</w:t>
      </w:r>
    </w:p>
    <w:p>
      <w:pPr>
        <w:pStyle w:val="20"/>
        <w:adjustRightInd w:val="0"/>
        <w:snapToGrid w:val="0"/>
        <w:spacing w:line="360" w:lineRule="auto"/>
        <w:ind w:firstLine="435" w:firstLineChars="197"/>
        <w:rPr>
          <w:rFonts w:hAnsi="宋体" w:cs="Arial"/>
          <w:b/>
          <w:sz w:val="22"/>
          <w:szCs w:val="22"/>
          <w:u w:val="single"/>
        </w:rPr>
      </w:pPr>
      <w:r>
        <w:rPr>
          <w:rFonts w:hint="eastAsia" w:hAnsi="宋体" w:cs="Arial"/>
          <w:b/>
          <w:sz w:val="22"/>
          <w:szCs w:val="22"/>
        </w:rPr>
        <w:t>5.4、</w:t>
      </w:r>
      <w:r>
        <w:rPr>
          <w:rFonts w:hint="eastAsia" w:hAnsi="宋体"/>
          <w:b/>
          <w:sz w:val="22"/>
          <w:szCs w:val="22"/>
          <w:u w:val="single"/>
        </w:rPr>
        <w:t>▲</w:t>
      </w:r>
      <w:r>
        <w:rPr>
          <w:rFonts w:hint="eastAsia" w:hAnsi="宋体" w:cs="Arial"/>
          <w:b/>
          <w:sz w:val="22"/>
          <w:szCs w:val="22"/>
          <w:u w:val="single"/>
        </w:rPr>
        <w:t>评标委员会发现投标文件有下列情形之一的属于重大偏差(评标委员会按少数服从多数原则认定),按照无效投标处理：</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1）未按招标文件要求编制或密封或字迹模糊、辨认不清的投标文件；</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2）投标人递交两份或两份以上内容不同的投标文件，未声明哪一份有效的；</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3）投标文件中法定代表人授权书、投标函、开标一览表没有按招标文件格式要求加盖有效公章、无法定代表人（或授权代表）签字（或印章）的；</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4）投标人投标文件中付款方式、完工期出现负偏差的；</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5）投标人技术资信部分投标文件中出现商务报价；</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6）明显不符合服务要求的投标文件；</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7）不符合招标文件中规定的实质性要求的投标文件，是否为偏离实质性要求由评标委员会认定。</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8）</w:t>
      </w:r>
      <w:r>
        <w:rPr>
          <w:rFonts w:hint="eastAsia" w:hAnsi="宋体" w:cs="Arial"/>
          <w:bCs/>
          <w:sz w:val="22"/>
        </w:rPr>
        <w:t>仅提交“备份投标文件”的；</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9）投标人的投标文件中有不明确的问题或其报价明显不合理且又不能合理说明（解释清楚）或者不能提供相关证明材料的；</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10）存在串标、抬标或弄虚作假情况的；</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11）对关键条文的偏离、保留或反对，例如关于适用法律、税金等其他内容；</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12）其他经评标委员会认定的未能在实质上响应的或违反国家有关规定的投标文件。</w:t>
      </w:r>
    </w:p>
    <w:p>
      <w:pPr>
        <w:adjustRightInd w:val="0"/>
        <w:snapToGrid w:val="0"/>
        <w:spacing w:line="360" w:lineRule="auto"/>
        <w:ind w:firstLine="433" w:firstLineChars="197"/>
        <w:rPr>
          <w:rFonts w:ascii="宋体" w:cs="Arial"/>
          <w:sz w:val="22"/>
          <w:szCs w:val="22"/>
        </w:rPr>
      </w:pPr>
      <w:r>
        <w:rPr>
          <w:rFonts w:hint="eastAsia" w:ascii="宋体" w:cs="Arial"/>
          <w:sz w:val="22"/>
          <w:szCs w:val="22"/>
        </w:rPr>
        <w:t>5.5、实质上没有响应招标文件要求的投标将被拒绝。投标人不得通过修正或撤消不合要求的偏离从而使其投标成为实质上响应的投标。</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5.6、评标委员会对投标文件的判定，只依据投标内容本身，不依靠开标后的任何外来证明。</w:t>
      </w:r>
    </w:p>
    <w:p>
      <w:pPr>
        <w:pStyle w:val="20"/>
        <w:adjustRightInd w:val="0"/>
        <w:snapToGrid w:val="0"/>
        <w:spacing w:line="360" w:lineRule="auto"/>
        <w:ind w:firstLine="433" w:firstLineChars="197"/>
        <w:rPr>
          <w:rFonts w:hAnsi="宋体"/>
          <w:sz w:val="22"/>
          <w:szCs w:val="22"/>
        </w:rPr>
      </w:pPr>
      <w:r>
        <w:rPr>
          <w:rFonts w:hint="eastAsia" w:hAnsi="宋体" w:cs="Arial"/>
          <w:sz w:val="22"/>
          <w:szCs w:val="22"/>
        </w:rPr>
        <w:t>5.7、评标委员会</w:t>
      </w:r>
      <w:r>
        <w:rPr>
          <w:rFonts w:hint="eastAsia" w:hAnsi="宋体"/>
          <w:sz w:val="22"/>
          <w:szCs w:val="22"/>
        </w:rPr>
        <w:t>在评标中，不得改变招标文件中规定的评标标准、方法和中标条件。</w:t>
      </w:r>
    </w:p>
    <w:p>
      <w:pPr>
        <w:pStyle w:val="20"/>
        <w:adjustRightInd w:val="0"/>
        <w:snapToGrid w:val="0"/>
        <w:spacing w:line="360" w:lineRule="auto"/>
        <w:ind w:firstLine="433" w:firstLineChars="197"/>
        <w:rPr>
          <w:rFonts w:hAnsi="宋体" w:cs="Arial"/>
          <w:sz w:val="22"/>
          <w:szCs w:val="22"/>
        </w:rPr>
      </w:pPr>
      <w:r>
        <w:rPr>
          <w:rFonts w:hint="eastAsia" w:hAnsi="宋体"/>
          <w:sz w:val="22"/>
          <w:szCs w:val="22"/>
        </w:rPr>
        <w:t>5.8、评标时如遇到招标文件未规定的特殊情况，由评标委员会按少数服从多数原则集体决定处理。</w:t>
      </w:r>
    </w:p>
    <w:p>
      <w:pPr>
        <w:pStyle w:val="20"/>
        <w:adjustRightInd w:val="0"/>
        <w:snapToGrid w:val="0"/>
        <w:spacing w:line="360" w:lineRule="auto"/>
        <w:ind w:firstLine="435" w:firstLineChars="197"/>
        <w:rPr>
          <w:rFonts w:hAnsi="宋体" w:cs="Arial"/>
          <w:b/>
          <w:sz w:val="22"/>
          <w:szCs w:val="22"/>
        </w:rPr>
      </w:pPr>
      <w:r>
        <w:rPr>
          <w:rFonts w:hint="eastAsia" w:hAnsi="宋体" w:cs="Arial"/>
          <w:b/>
          <w:sz w:val="22"/>
          <w:szCs w:val="22"/>
        </w:rPr>
        <w:t>6、投标文件的澄清</w:t>
      </w:r>
    </w:p>
    <w:p>
      <w:pPr>
        <w:adjustRightInd w:val="0"/>
        <w:snapToGrid w:val="0"/>
        <w:spacing w:line="360" w:lineRule="auto"/>
        <w:ind w:firstLine="433" w:firstLineChars="197"/>
        <w:rPr>
          <w:rFonts w:ascii="宋体" w:cs="Arial"/>
          <w:sz w:val="22"/>
          <w:szCs w:val="22"/>
        </w:rPr>
      </w:pPr>
      <w:r>
        <w:rPr>
          <w:rFonts w:hint="eastAsia" w:ascii="宋体" w:cs="Arial"/>
          <w:sz w:val="22"/>
          <w:szCs w:val="22"/>
        </w:rPr>
        <w:t>6.1 为有利于对投标文件的比较和评议，必要时招标人及评标委员会可要求投标人对投标文件及合同条款进行澄清，并做出书面答复。书面答复须有投标授权代表签字并作为投标内容的一部分。</w:t>
      </w:r>
    </w:p>
    <w:p>
      <w:pPr>
        <w:adjustRightInd w:val="0"/>
        <w:snapToGrid w:val="0"/>
        <w:spacing w:line="360" w:lineRule="auto"/>
        <w:ind w:firstLine="433" w:firstLineChars="197"/>
        <w:rPr>
          <w:rFonts w:ascii="宋体" w:cs="Arial"/>
          <w:sz w:val="22"/>
          <w:szCs w:val="22"/>
        </w:rPr>
      </w:pPr>
      <w:r>
        <w:rPr>
          <w:rFonts w:hint="eastAsia" w:ascii="宋体" w:cs="Arial"/>
          <w:sz w:val="22"/>
          <w:szCs w:val="22"/>
        </w:rPr>
        <w:t xml:space="preserve">6.2 投标人对投标文件的澄清不得寻求、提供或允许改变投标价格等实质性内容。 </w:t>
      </w:r>
    </w:p>
    <w:p>
      <w:pPr>
        <w:pStyle w:val="20"/>
        <w:adjustRightInd w:val="0"/>
        <w:spacing w:line="360" w:lineRule="auto"/>
        <w:ind w:firstLine="477" w:firstLineChars="216"/>
        <w:rPr>
          <w:rFonts w:hAnsi="宋体"/>
          <w:b/>
          <w:bCs/>
          <w:sz w:val="22"/>
        </w:rPr>
      </w:pPr>
      <w:r>
        <w:rPr>
          <w:rFonts w:hint="eastAsia" w:hAnsi="宋体"/>
          <w:b/>
          <w:bCs/>
          <w:sz w:val="22"/>
        </w:rPr>
        <w:t>7、投标文件的错误修正</w:t>
      </w:r>
    </w:p>
    <w:p>
      <w:pPr>
        <w:pStyle w:val="20"/>
        <w:adjustRightInd w:val="0"/>
        <w:spacing w:line="360" w:lineRule="auto"/>
        <w:ind w:firstLine="440" w:firstLineChars="200"/>
        <w:rPr>
          <w:rFonts w:hAnsi="宋体" w:cs="Arial"/>
          <w:kern w:val="0"/>
          <w:sz w:val="22"/>
        </w:rPr>
      </w:pPr>
      <w:r>
        <w:rPr>
          <w:rFonts w:hint="eastAsia" w:hAnsi="宋体" w:cs="Arial"/>
          <w:kern w:val="0"/>
          <w:sz w:val="22"/>
        </w:rPr>
        <w:t>7.1投标</w:t>
      </w:r>
      <w:r>
        <w:rPr>
          <w:rFonts w:hAnsi="宋体" w:cs="Arial"/>
          <w:kern w:val="0"/>
          <w:sz w:val="22"/>
        </w:rPr>
        <w:t>文件如果出现计算或表达上的错误，修正错误的原则如下：</w:t>
      </w:r>
    </w:p>
    <w:p>
      <w:pPr>
        <w:pStyle w:val="20"/>
        <w:adjustRightInd w:val="0"/>
        <w:spacing w:line="360" w:lineRule="auto"/>
        <w:ind w:firstLine="440" w:firstLineChars="200"/>
        <w:rPr>
          <w:rFonts w:hAnsi="宋体" w:cs="Arial"/>
          <w:kern w:val="0"/>
          <w:sz w:val="22"/>
        </w:rPr>
      </w:pPr>
      <w:r>
        <w:rPr>
          <w:rFonts w:hAnsi="宋体" w:cs="Arial"/>
          <w:kern w:val="0"/>
          <w:sz w:val="22"/>
        </w:rPr>
        <w:t>（1）</w:t>
      </w:r>
      <w:r>
        <w:rPr>
          <w:rFonts w:hint="eastAsia" w:hAnsi="宋体" w:cs="Arial"/>
          <w:kern w:val="0"/>
          <w:sz w:val="22"/>
        </w:rPr>
        <w:t>投标</w:t>
      </w:r>
      <w:r>
        <w:rPr>
          <w:rFonts w:hAnsi="宋体" w:cs="Arial"/>
          <w:kern w:val="0"/>
          <w:sz w:val="22"/>
        </w:rPr>
        <w:t>文件</w:t>
      </w:r>
      <w:r>
        <w:rPr>
          <w:rFonts w:hint="eastAsia" w:hAnsi="宋体" w:cs="Arial"/>
          <w:kern w:val="0"/>
          <w:sz w:val="22"/>
        </w:rPr>
        <w:t>中</w:t>
      </w:r>
      <w:r>
        <w:rPr>
          <w:rFonts w:hAnsi="宋体" w:cs="Arial"/>
          <w:kern w:val="0"/>
          <w:sz w:val="22"/>
        </w:rPr>
        <w:t>开标一览表</w:t>
      </w:r>
      <w:r>
        <w:rPr>
          <w:rFonts w:hint="eastAsia" w:hAnsi="宋体" w:cs="Arial"/>
          <w:kern w:val="0"/>
          <w:sz w:val="22"/>
        </w:rPr>
        <w:t>（报价表）内容</w:t>
      </w:r>
      <w:r>
        <w:rPr>
          <w:rFonts w:hAnsi="宋体" w:cs="Arial"/>
          <w:kern w:val="0"/>
          <w:sz w:val="22"/>
        </w:rPr>
        <w:t>与</w:t>
      </w:r>
      <w:r>
        <w:rPr>
          <w:rFonts w:hint="eastAsia" w:hAnsi="宋体" w:cs="Arial"/>
          <w:kern w:val="0"/>
          <w:sz w:val="22"/>
        </w:rPr>
        <w:t>投标文件中相应内容不一致的</w:t>
      </w:r>
      <w:r>
        <w:rPr>
          <w:rFonts w:hAnsi="宋体" w:cs="Arial"/>
          <w:kern w:val="0"/>
          <w:sz w:val="22"/>
        </w:rPr>
        <w:t>，以开标一览表</w:t>
      </w:r>
      <w:r>
        <w:rPr>
          <w:rFonts w:hint="eastAsia" w:hAnsi="宋体" w:cs="Arial"/>
          <w:kern w:val="0"/>
          <w:sz w:val="22"/>
        </w:rPr>
        <w:t>（报价表）</w:t>
      </w:r>
      <w:r>
        <w:rPr>
          <w:rFonts w:hAnsi="宋体" w:cs="Arial"/>
          <w:kern w:val="0"/>
          <w:sz w:val="22"/>
        </w:rPr>
        <w:t>为准。</w:t>
      </w:r>
    </w:p>
    <w:p>
      <w:pPr>
        <w:pStyle w:val="20"/>
        <w:adjustRightInd w:val="0"/>
        <w:spacing w:line="360" w:lineRule="auto"/>
        <w:ind w:firstLine="440" w:firstLineChars="200"/>
        <w:rPr>
          <w:rFonts w:hAnsi="宋体" w:cs="Arial"/>
          <w:kern w:val="0"/>
          <w:sz w:val="22"/>
        </w:rPr>
      </w:pPr>
      <w:r>
        <w:rPr>
          <w:rFonts w:hAnsi="宋体" w:cs="Arial"/>
          <w:kern w:val="0"/>
          <w:sz w:val="22"/>
        </w:rPr>
        <w:t>（2）</w:t>
      </w:r>
      <w:r>
        <w:rPr>
          <w:rFonts w:hint="eastAsia" w:hAnsi="宋体" w:cs="Arial"/>
          <w:kern w:val="0"/>
          <w:sz w:val="22"/>
        </w:rPr>
        <w:t>投标</w:t>
      </w:r>
      <w:r>
        <w:rPr>
          <w:rFonts w:hAnsi="宋体" w:cs="Arial"/>
          <w:kern w:val="0"/>
          <w:sz w:val="22"/>
        </w:rPr>
        <w:t>文件的大写金额和小写金额不一致的，以大写金额为准；</w:t>
      </w:r>
    </w:p>
    <w:p>
      <w:pPr>
        <w:pStyle w:val="20"/>
        <w:adjustRightInd w:val="0"/>
        <w:spacing w:line="360" w:lineRule="auto"/>
        <w:ind w:firstLine="440" w:firstLineChars="200"/>
        <w:rPr>
          <w:rFonts w:hAnsi="宋体" w:cs="Arial"/>
          <w:kern w:val="0"/>
          <w:sz w:val="22"/>
        </w:rPr>
      </w:pPr>
      <w:r>
        <w:rPr>
          <w:rFonts w:hint="eastAsia" w:hAnsi="宋体" w:cs="Arial"/>
          <w:kern w:val="0"/>
          <w:sz w:val="22"/>
        </w:rPr>
        <w:t>（3）单价金额小数点或者百分比有明显错位的，应以</w:t>
      </w:r>
      <w:r>
        <w:rPr>
          <w:rFonts w:hAnsi="宋体" w:cs="Arial"/>
          <w:kern w:val="0"/>
          <w:sz w:val="22"/>
        </w:rPr>
        <w:t>开标一览表</w:t>
      </w:r>
      <w:r>
        <w:rPr>
          <w:rFonts w:hint="eastAsia" w:hAnsi="宋体" w:cs="Arial"/>
          <w:kern w:val="0"/>
          <w:sz w:val="22"/>
        </w:rPr>
        <w:t>（报价表）的总价为准，并修改单价；</w:t>
      </w:r>
    </w:p>
    <w:p>
      <w:pPr>
        <w:pStyle w:val="20"/>
        <w:adjustRightInd w:val="0"/>
        <w:spacing w:line="360" w:lineRule="auto"/>
        <w:ind w:firstLine="440" w:firstLineChars="200"/>
        <w:rPr>
          <w:rFonts w:hAnsi="宋体" w:cs="Arial"/>
          <w:kern w:val="0"/>
          <w:sz w:val="22"/>
        </w:rPr>
      </w:pPr>
      <w:r>
        <w:rPr>
          <w:rFonts w:hAnsi="宋体" w:cs="Arial"/>
          <w:kern w:val="0"/>
          <w:sz w:val="22"/>
        </w:rPr>
        <w:t>（</w:t>
      </w:r>
      <w:r>
        <w:rPr>
          <w:rFonts w:hint="eastAsia" w:hAnsi="宋体" w:cs="Arial"/>
          <w:kern w:val="0"/>
          <w:sz w:val="22"/>
        </w:rPr>
        <w:t>4</w:t>
      </w:r>
      <w:r>
        <w:rPr>
          <w:rFonts w:hAnsi="宋体" w:cs="Arial"/>
          <w:kern w:val="0"/>
          <w:sz w:val="22"/>
        </w:rPr>
        <w:t>）总价金额与按单价汇总金额不一致的，以单价金额计算结果为准</w:t>
      </w:r>
      <w:r>
        <w:rPr>
          <w:rFonts w:hint="eastAsia" w:hAnsi="宋体" w:cs="Arial"/>
          <w:kern w:val="0"/>
          <w:sz w:val="22"/>
        </w:rPr>
        <w:t>。</w:t>
      </w:r>
    </w:p>
    <w:p>
      <w:pPr>
        <w:pStyle w:val="20"/>
        <w:adjustRightInd w:val="0"/>
        <w:spacing w:line="360" w:lineRule="auto"/>
        <w:ind w:firstLine="440" w:firstLineChars="200"/>
        <w:rPr>
          <w:rFonts w:hAnsi="宋体" w:cs="Arial"/>
          <w:kern w:val="0"/>
          <w:sz w:val="22"/>
        </w:rPr>
      </w:pPr>
      <w:r>
        <w:rPr>
          <w:rFonts w:hint="eastAsia" w:hAnsi="宋体" w:cs="Arial"/>
          <w:kern w:val="0"/>
          <w:sz w:val="22"/>
        </w:rPr>
        <w:t>7.2</w:t>
      </w:r>
      <w:r>
        <w:rPr>
          <w:rFonts w:hAnsi="宋体" w:cs="Arial"/>
          <w:kern w:val="0"/>
          <w:sz w:val="22"/>
        </w:rPr>
        <w:t>对不同文字文本的解释发生异议的，以中文文本为准。</w:t>
      </w:r>
    </w:p>
    <w:p>
      <w:pPr>
        <w:pStyle w:val="20"/>
        <w:adjustRightInd w:val="0"/>
        <w:snapToGrid w:val="0"/>
        <w:spacing w:line="360" w:lineRule="auto"/>
        <w:ind w:firstLine="435" w:firstLineChars="197"/>
        <w:rPr>
          <w:rFonts w:hAnsi="宋体" w:cs="Arial"/>
          <w:b/>
          <w:sz w:val="22"/>
          <w:szCs w:val="22"/>
        </w:rPr>
      </w:pPr>
      <w:r>
        <w:rPr>
          <w:rFonts w:hint="eastAsia" w:hAnsi="宋体" w:cs="Arial"/>
          <w:b/>
          <w:sz w:val="22"/>
          <w:szCs w:val="22"/>
        </w:rPr>
        <w:t>8、评标原则</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8.1评标委员会按照招标文件的要求和条件对投标文件进行商务和技术评估，综合比较与评价。</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8.2评标办法具体见本招标文件第六部分。</w:t>
      </w:r>
    </w:p>
    <w:p>
      <w:pPr>
        <w:pStyle w:val="20"/>
        <w:adjustRightInd w:val="0"/>
        <w:spacing w:line="360" w:lineRule="auto"/>
        <w:ind w:firstLine="442" w:firstLineChars="200"/>
        <w:rPr>
          <w:rFonts w:hAnsi="宋体"/>
          <w:b/>
          <w:sz w:val="22"/>
        </w:rPr>
      </w:pPr>
      <w:r>
        <w:rPr>
          <w:rFonts w:hint="eastAsia" w:hAnsi="宋体"/>
          <w:b/>
          <w:sz w:val="22"/>
        </w:rPr>
        <w:t>9、可中止电子交易活动的情形</w:t>
      </w:r>
    </w:p>
    <w:p>
      <w:pPr>
        <w:spacing w:line="360" w:lineRule="auto"/>
        <w:ind w:firstLine="389" w:firstLineChars="176"/>
        <w:rPr>
          <w:rFonts w:ascii="宋体" w:hAnsi="宋体"/>
          <w:b/>
          <w:sz w:val="22"/>
        </w:rPr>
      </w:pPr>
      <w:r>
        <w:rPr>
          <w:rFonts w:hint="eastAsia" w:ascii="宋体" w:hAnsi="宋体"/>
          <w:b/>
          <w:sz w:val="22"/>
        </w:rPr>
        <w:t>采购过程中出现以下情形，导致电子交易平台无法正常运行，或者无法保证电子交易的公平、公正和安全时，采购组织机构可中止电子交易活动：</w:t>
      </w:r>
    </w:p>
    <w:p>
      <w:pPr>
        <w:spacing w:line="360" w:lineRule="auto"/>
        <w:ind w:firstLine="387" w:firstLineChars="176"/>
        <w:rPr>
          <w:rFonts w:ascii="宋体" w:hAnsi="宋体"/>
          <w:sz w:val="22"/>
        </w:rPr>
      </w:pPr>
      <w:r>
        <w:rPr>
          <w:rFonts w:hint="eastAsia" w:ascii="宋体" w:hAnsi="宋体"/>
          <w:sz w:val="22"/>
        </w:rPr>
        <w:t>1、电子交易平台发生故障而无法登录访问的；</w:t>
      </w:r>
    </w:p>
    <w:p>
      <w:pPr>
        <w:spacing w:line="360" w:lineRule="auto"/>
        <w:ind w:firstLine="387" w:firstLineChars="176"/>
        <w:rPr>
          <w:rFonts w:ascii="宋体" w:hAnsi="宋体"/>
          <w:sz w:val="22"/>
        </w:rPr>
      </w:pPr>
      <w:r>
        <w:rPr>
          <w:rFonts w:hint="eastAsia" w:ascii="宋体" w:hAnsi="宋体"/>
          <w:sz w:val="22"/>
        </w:rPr>
        <w:t>2、电子交易平台应用或数据库出现错误，不能进行正常操作的；</w:t>
      </w:r>
    </w:p>
    <w:p>
      <w:pPr>
        <w:spacing w:line="360" w:lineRule="auto"/>
        <w:ind w:firstLine="387" w:firstLineChars="176"/>
        <w:rPr>
          <w:rFonts w:ascii="宋体" w:hAnsi="宋体"/>
          <w:sz w:val="22"/>
        </w:rPr>
      </w:pPr>
      <w:r>
        <w:rPr>
          <w:rFonts w:hint="eastAsia" w:ascii="宋体" w:hAnsi="宋体"/>
          <w:sz w:val="22"/>
        </w:rPr>
        <w:t>3、电子交易平台发现严重安全漏洞，有潜在泄密危险的；</w:t>
      </w:r>
    </w:p>
    <w:p>
      <w:pPr>
        <w:spacing w:line="360" w:lineRule="auto"/>
        <w:ind w:firstLine="387" w:firstLineChars="176"/>
        <w:rPr>
          <w:rFonts w:ascii="宋体" w:hAnsi="宋体"/>
          <w:sz w:val="22"/>
        </w:rPr>
      </w:pPr>
      <w:r>
        <w:rPr>
          <w:rFonts w:hint="eastAsia" w:ascii="宋体" w:hAnsi="宋体"/>
          <w:sz w:val="22"/>
        </w:rPr>
        <w:t>4、病毒发作导致不能进行正常操作的；</w:t>
      </w:r>
    </w:p>
    <w:p>
      <w:pPr>
        <w:spacing w:line="360" w:lineRule="auto"/>
        <w:ind w:firstLine="387" w:firstLineChars="176"/>
        <w:rPr>
          <w:rFonts w:ascii="宋体" w:hAnsi="宋体"/>
          <w:sz w:val="22"/>
        </w:rPr>
      </w:pPr>
      <w:r>
        <w:rPr>
          <w:rFonts w:hint="eastAsia" w:ascii="宋体" w:hAnsi="宋体"/>
          <w:sz w:val="22"/>
        </w:rPr>
        <w:t>5、其他无法保证电子交易的公平、公正和安全的情况。</w:t>
      </w:r>
    </w:p>
    <w:p>
      <w:pPr>
        <w:spacing w:line="360" w:lineRule="auto"/>
        <w:ind w:firstLine="389" w:firstLineChars="176"/>
        <w:rPr>
          <w:rFonts w:ascii="宋体" w:hAnsi="宋体"/>
          <w:b/>
          <w:sz w:val="22"/>
        </w:rPr>
      </w:pPr>
      <w:r>
        <w:rPr>
          <w:rFonts w:hint="eastAsia" w:ascii="宋体" w:hAnsi="宋体"/>
          <w:b/>
          <w:sz w:val="22"/>
        </w:rPr>
        <w:t>出现前款规定情形，不影响采购公平、公正性的，采购组织机构可以待上述情形消除后继续组织电子交易活动；影响或可能影响采购公平、公正性的，应当重新采购。</w:t>
      </w:r>
    </w:p>
    <w:p>
      <w:pPr>
        <w:pStyle w:val="20"/>
        <w:adjustRightInd w:val="0"/>
        <w:snapToGrid w:val="0"/>
        <w:spacing w:line="420" w:lineRule="atLeast"/>
        <w:ind w:firstLine="435" w:firstLineChars="197"/>
        <w:outlineLvl w:val="0"/>
        <w:rPr>
          <w:rFonts w:hAnsi="宋体"/>
          <w:b/>
          <w:sz w:val="22"/>
          <w:szCs w:val="22"/>
        </w:rPr>
      </w:pPr>
      <w:r>
        <w:rPr>
          <w:rFonts w:hint="eastAsia" w:hAnsi="宋体"/>
          <w:b/>
          <w:sz w:val="22"/>
          <w:szCs w:val="22"/>
        </w:rPr>
        <w:t>七、授予合同</w:t>
      </w:r>
    </w:p>
    <w:p>
      <w:pPr>
        <w:pStyle w:val="20"/>
        <w:adjustRightInd w:val="0"/>
        <w:snapToGrid w:val="0"/>
        <w:spacing w:line="420" w:lineRule="atLeast"/>
        <w:ind w:firstLine="433" w:firstLineChars="197"/>
        <w:rPr>
          <w:rFonts w:hAnsi="宋体"/>
          <w:sz w:val="22"/>
          <w:szCs w:val="22"/>
        </w:rPr>
      </w:pPr>
      <w:r>
        <w:rPr>
          <w:rFonts w:hint="eastAsia" w:hAnsi="宋体"/>
          <w:sz w:val="22"/>
          <w:szCs w:val="22"/>
        </w:rPr>
        <w:t>1、决标</w:t>
      </w:r>
    </w:p>
    <w:p>
      <w:pPr>
        <w:pStyle w:val="20"/>
        <w:adjustRightInd w:val="0"/>
        <w:snapToGrid w:val="0"/>
        <w:spacing w:line="420" w:lineRule="atLeast"/>
        <w:ind w:firstLine="433" w:firstLineChars="197"/>
        <w:rPr>
          <w:rFonts w:hAnsi="宋体"/>
          <w:sz w:val="22"/>
          <w:szCs w:val="22"/>
        </w:rPr>
      </w:pPr>
      <w:r>
        <w:rPr>
          <w:rFonts w:hint="eastAsia" w:hAnsi="宋体"/>
          <w:sz w:val="22"/>
          <w:szCs w:val="22"/>
        </w:rPr>
        <w:t>评标结束后，评标委员会按照招标文件确定的评标办法确定预中标候选人。</w:t>
      </w:r>
    </w:p>
    <w:p>
      <w:pPr>
        <w:pStyle w:val="20"/>
        <w:adjustRightInd w:val="0"/>
        <w:snapToGrid w:val="0"/>
        <w:spacing w:line="420" w:lineRule="atLeast"/>
        <w:ind w:firstLine="433" w:firstLineChars="197"/>
        <w:rPr>
          <w:rFonts w:hAnsi="宋体"/>
          <w:sz w:val="22"/>
          <w:szCs w:val="22"/>
        </w:rPr>
      </w:pPr>
      <w:r>
        <w:rPr>
          <w:rFonts w:hint="eastAsia" w:hAnsi="宋体"/>
          <w:sz w:val="22"/>
          <w:szCs w:val="22"/>
        </w:rPr>
        <w:t>2、中标通知书</w:t>
      </w:r>
    </w:p>
    <w:p>
      <w:pPr>
        <w:spacing w:line="420" w:lineRule="atLeast"/>
        <w:ind w:firstLine="433" w:firstLineChars="197"/>
        <w:rPr>
          <w:rFonts w:ascii="宋体"/>
          <w:sz w:val="22"/>
          <w:szCs w:val="22"/>
        </w:rPr>
      </w:pPr>
      <w:r>
        <w:rPr>
          <w:rFonts w:hint="eastAsia" w:ascii="宋体"/>
          <w:sz w:val="22"/>
          <w:szCs w:val="22"/>
        </w:rPr>
        <w:t>2.1、招标机构在</w:t>
      </w:r>
      <w:r>
        <w:rPr>
          <w:rFonts w:hint="eastAsia" w:hAnsi="宋体"/>
          <w:spacing w:val="10"/>
          <w:sz w:val="22"/>
        </w:rPr>
        <w:t>浙江省政府采购网和温州市公共资源交易网苍南县分网上公示中标结果</w:t>
      </w:r>
      <w:r>
        <w:rPr>
          <w:rFonts w:hint="eastAsia" w:ascii="宋体"/>
          <w:sz w:val="22"/>
          <w:szCs w:val="22"/>
        </w:rPr>
        <w:t>，公示期结束，如无异议，将向预中标候选人发出中标通知书。如发现投标人资格无效，则重新组织招标。</w:t>
      </w:r>
    </w:p>
    <w:p>
      <w:pPr>
        <w:adjustRightInd w:val="0"/>
        <w:snapToGrid w:val="0"/>
        <w:spacing w:line="420" w:lineRule="atLeast"/>
        <w:ind w:firstLine="433" w:firstLineChars="197"/>
        <w:rPr>
          <w:rFonts w:ascii="宋体"/>
          <w:sz w:val="22"/>
          <w:szCs w:val="22"/>
        </w:rPr>
      </w:pPr>
      <w:r>
        <w:rPr>
          <w:rFonts w:hint="eastAsia" w:ascii="宋体"/>
          <w:sz w:val="22"/>
          <w:szCs w:val="22"/>
        </w:rPr>
        <w:t>2.2、中标通知书对招标人和中标人具有法律约束力。中标通知书发出后，招标人改变中标结果或者中标人放弃中标的，应当承担法律责任。</w:t>
      </w:r>
    </w:p>
    <w:p>
      <w:pPr>
        <w:adjustRightInd w:val="0"/>
        <w:snapToGrid w:val="0"/>
        <w:spacing w:line="420" w:lineRule="atLeast"/>
        <w:ind w:firstLine="433" w:firstLineChars="197"/>
        <w:rPr>
          <w:rFonts w:ascii="宋体"/>
          <w:sz w:val="22"/>
          <w:szCs w:val="22"/>
        </w:rPr>
      </w:pPr>
      <w:r>
        <w:rPr>
          <w:rFonts w:hint="eastAsia" w:ascii="宋体"/>
          <w:sz w:val="22"/>
          <w:szCs w:val="22"/>
        </w:rPr>
        <w:t>3、评标委员会对未中标的投标人不作解释。</w:t>
      </w:r>
    </w:p>
    <w:p>
      <w:pPr>
        <w:pStyle w:val="20"/>
        <w:adjustRightInd w:val="0"/>
        <w:snapToGrid w:val="0"/>
        <w:spacing w:line="420" w:lineRule="atLeast"/>
        <w:ind w:firstLine="433" w:firstLineChars="197"/>
        <w:rPr>
          <w:rFonts w:hAnsi="宋体"/>
          <w:sz w:val="22"/>
          <w:szCs w:val="22"/>
        </w:rPr>
      </w:pPr>
      <w:r>
        <w:rPr>
          <w:rFonts w:hint="eastAsia" w:hAnsi="宋体"/>
          <w:sz w:val="22"/>
          <w:szCs w:val="22"/>
        </w:rPr>
        <w:t>4、签订合同</w:t>
      </w:r>
    </w:p>
    <w:p>
      <w:pPr>
        <w:pStyle w:val="20"/>
        <w:adjustRightInd w:val="0"/>
        <w:snapToGrid w:val="0"/>
        <w:spacing w:line="420" w:lineRule="atLeast"/>
        <w:ind w:firstLine="433" w:firstLineChars="197"/>
        <w:rPr>
          <w:rFonts w:hAnsi="宋体"/>
          <w:sz w:val="22"/>
          <w:szCs w:val="22"/>
        </w:rPr>
      </w:pPr>
      <w:r>
        <w:rPr>
          <w:rFonts w:hint="eastAsia" w:hAnsi="宋体"/>
          <w:sz w:val="22"/>
          <w:szCs w:val="22"/>
        </w:rPr>
        <w:t>4.1、公示期结束后，中标人应主动联系招标人领取中标通知书，并在30天内主动与招标人签订合同。中标人未经招标人许可，在规定时间内未到招标人处与招标人签订合同，则视为拒签合同。</w:t>
      </w:r>
    </w:p>
    <w:p>
      <w:pPr>
        <w:pStyle w:val="20"/>
        <w:adjustRightInd w:val="0"/>
        <w:snapToGrid w:val="0"/>
        <w:spacing w:line="420" w:lineRule="atLeast"/>
        <w:ind w:firstLine="433" w:firstLineChars="197"/>
        <w:rPr>
          <w:rFonts w:hAnsi="宋体"/>
          <w:sz w:val="22"/>
          <w:szCs w:val="22"/>
        </w:rPr>
      </w:pPr>
      <w:r>
        <w:rPr>
          <w:rFonts w:hint="eastAsia" w:hAnsi="宋体"/>
          <w:sz w:val="22"/>
          <w:szCs w:val="22"/>
        </w:rPr>
        <w:t>4.2、招标文件、中标人的投标文件及投标修改文件、评标过程中有关澄清文件及经双方签字的询标纪要（承诺）和中标通知书均作为合同附件。</w:t>
      </w:r>
    </w:p>
    <w:p>
      <w:pPr>
        <w:pStyle w:val="20"/>
        <w:adjustRightInd w:val="0"/>
        <w:snapToGrid w:val="0"/>
        <w:spacing w:line="420" w:lineRule="atLeast"/>
        <w:ind w:firstLine="433" w:firstLineChars="197"/>
        <w:rPr>
          <w:rFonts w:hAnsi="宋体"/>
          <w:sz w:val="22"/>
          <w:szCs w:val="22"/>
        </w:rPr>
      </w:pPr>
      <w:r>
        <w:rPr>
          <w:rFonts w:hint="eastAsia" w:hAnsi="宋体"/>
          <w:sz w:val="22"/>
          <w:szCs w:val="22"/>
        </w:rPr>
        <w:t>4.3、拒签合同的责任</w:t>
      </w:r>
    </w:p>
    <w:p>
      <w:pPr>
        <w:pStyle w:val="20"/>
        <w:adjustRightInd w:val="0"/>
        <w:snapToGrid w:val="0"/>
        <w:spacing w:line="420" w:lineRule="atLeast"/>
        <w:ind w:firstLine="433" w:firstLineChars="197"/>
        <w:rPr>
          <w:rFonts w:hAnsi="宋体"/>
          <w:sz w:val="22"/>
          <w:szCs w:val="22"/>
        </w:rPr>
      </w:pPr>
      <w:r>
        <w:rPr>
          <w:rFonts w:hint="eastAsia" w:hAnsi="宋体"/>
          <w:sz w:val="22"/>
          <w:szCs w:val="22"/>
        </w:rPr>
        <w:t>中标人接到中标通知书后，在规定时间内（30日历天）拒签合同，以投标违约处理，并赔偿招标人由此造成的直接经济损失；招标人重新组织招标的，所需费用由原中标人承担。</w:t>
      </w:r>
    </w:p>
    <w:p>
      <w:pPr>
        <w:pStyle w:val="43"/>
      </w:pPr>
    </w:p>
    <w:p>
      <w:pPr>
        <w:autoSpaceDE w:val="0"/>
        <w:autoSpaceDN w:val="0"/>
        <w:adjustRightInd w:val="0"/>
        <w:snapToGrid w:val="0"/>
        <w:spacing w:line="360" w:lineRule="auto"/>
        <w:ind w:firstLine="466" w:firstLineChars="212"/>
        <w:textAlignment w:val="bottom"/>
        <w:rPr>
          <w:rFonts w:ascii="宋体" w:hAnsi="宋体"/>
          <w:color w:val="000000"/>
          <w:sz w:val="22"/>
          <w:szCs w:val="22"/>
        </w:rPr>
      </w:pPr>
      <w:r>
        <w:rPr>
          <w:rFonts w:hint="eastAsia" w:ascii="宋体" w:hAnsi="宋体"/>
          <w:color w:val="000000"/>
          <w:sz w:val="22"/>
          <w:szCs w:val="22"/>
        </w:rPr>
        <w:t>5</w:t>
      </w:r>
      <w:r>
        <w:rPr>
          <w:rFonts w:hint="eastAsia" w:ascii="宋体" w:hAnsi="宋体" w:cs="仿宋_GB2312"/>
          <w:color w:val="000000"/>
          <w:sz w:val="22"/>
          <w:szCs w:val="22"/>
          <w:lang w:val="zh-CN"/>
        </w:rPr>
        <w:t>.</w:t>
      </w:r>
      <w:r>
        <w:rPr>
          <w:rFonts w:hint="eastAsia" w:ascii="宋体" w:hAnsi="宋体"/>
          <w:color w:val="000000"/>
          <w:sz w:val="22"/>
          <w:szCs w:val="22"/>
        </w:rPr>
        <w:t>招标代理服务费</w:t>
      </w:r>
    </w:p>
    <w:p>
      <w:pPr>
        <w:widowControl/>
        <w:spacing w:before="99" w:after="99" w:line="360" w:lineRule="auto"/>
        <w:ind w:right="96" w:firstLine="440" w:firstLineChars="200"/>
        <w:jc w:val="left"/>
        <w:rPr>
          <w:rFonts w:ascii="宋体" w:hAnsi="宋体"/>
          <w:bCs/>
          <w:sz w:val="22"/>
          <w:szCs w:val="22"/>
          <w:u w:val="single"/>
        </w:rPr>
      </w:pPr>
      <w:r>
        <w:rPr>
          <w:rFonts w:hint="eastAsia" w:ascii="宋体" w:hAnsi="宋体"/>
          <w:bCs/>
          <w:sz w:val="22"/>
          <w:szCs w:val="22"/>
          <w:u w:val="single"/>
        </w:rPr>
        <w:t>采购代理服务费向中标供应商收取，由中标供应商在领取中标通知书时一次性支付给代理单位，本项目招标代理费为</w:t>
      </w:r>
      <w:r>
        <w:rPr>
          <w:rFonts w:hint="eastAsia" w:ascii="宋体" w:hAnsi="宋体"/>
          <w:bCs/>
          <w:sz w:val="22"/>
          <w:szCs w:val="22"/>
          <w:u w:val="single"/>
          <w:lang w:val="en-US" w:eastAsia="zh-CN"/>
        </w:rPr>
        <w:t>56</w:t>
      </w:r>
      <w:r>
        <w:rPr>
          <w:rFonts w:hint="eastAsia" w:ascii="宋体" w:hAnsi="宋体"/>
          <w:bCs/>
          <w:sz w:val="22"/>
          <w:szCs w:val="22"/>
          <w:u w:val="single"/>
        </w:rPr>
        <w:t>000元。供应商在报价时须将采购代理服务费综合考虑在内。</w:t>
      </w:r>
    </w:p>
    <w:p>
      <w:pPr>
        <w:widowControl/>
        <w:snapToGrid w:val="0"/>
        <w:spacing w:line="420" w:lineRule="exact"/>
        <w:ind w:firstLine="440" w:firstLineChars="200"/>
        <w:jc w:val="left"/>
        <w:rPr>
          <w:rFonts w:hint="eastAsia"/>
          <w:color w:val="000000"/>
          <w:sz w:val="22"/>
        </w:rPr>
      </w:pPr>
      <w:r>
        <w:rPr>
          <w:rFonts w:hint="eastAsia"/>
          <w:color w:val="000000"/>
          <w:sz w:val="22"/>
        </w:rPr>
        <w:t>代理服务费汇入以下帐号：</w:t>
      </w:r>
    </w:p>
    <w:p>
      <w:pPr>
        <w:widowControl/>
        <w:snapToGrid w:val="0"/>
        <w:spacing w:line="420" w:lineRule="exact"/>
        <w:ind w:firstLine="440" w:firstLineChars="200"/>
        <w:jc w:val="left"/>
        <w:rPr>
          <w:rFonts w:hint="eastAsia"/>
          <w:color w:val="000000"/>
          <w:sz w:val="22"/>
          <w:lang w:eastAsia="zh-CN"/>
        </w:rPr>
      </w:pPr>
      <w:r>
        <w:rPr>
          <w:rFonts w:hint="eastAsia"/>
          <w:color w:val="000000"/>
          <w:sz w:val="22"/>
        </w:rPr>
        <w:t>开户银行：浙江苍南农村商业银行股份有限公司</w:t>
      </w:r>
      <w:r>
        <w:rPr>
          <w:rFonts w:hint="eastAsia"/>
          <w:color w:val="000000"/>
          <w:sz w:val="22"/>
          <w:lang w:eastAsia="zh-CN"/>
        </w:rPr>
        <w:t>银都支行</w:t>
      </w:r>
    </w:p>
    <w:p>
      <w:pPr>
        <w:widowControl/>
        <w:snapToGrid w:val="0"/>
        <w:spacing w:line="420" w:lineRule="exact"/>
        <w:ind w:firstLine="440" w:firstLineChars="200"/>
        <w:jc w:val="left"/>
        <w:rPr>
          <w:rFonts w:hint="eastAsia"/>
          <w:color w:val="000000"/>
          <w:sz w:val="22"/>
        </w:rPr>
      </w:pPr>
      <w:r>
        <w:rPr>
          <w:rFonts w:hint="eastAsia"/>
          <w:color w:val="000000"/>
          <w:sz w:val="22"/>
        </w:rPr>
        <w:t>开户名称：</w:t>
      </w:r>
      <w:r>
        <w:rPr>
          <w:rFonts w:hint="eastAsia"/>
          <w:color w:val="000000"/>
          <w:sz w:val="22"/>
          <w:lang w:eastAsia="zh-CN"/>
        </w:rPr>
        <w:t>欧邦工程管理集团有限公司</w:t>
      </w:r>
      <w:r>
        <w:rPr>
          <w:rFonts w:hint="eastAsia"/>
          <w:color w:val="000000"/>
          <w:sz w:val="22"/>
        </w:rPr>
        <w:t xml:space="preserve">苍南分公司         </w:t>
      </w:r>
    </w:p>
    <w:p>
      <w:pPr>
        <w:widowControl/>
        <w:snapToGrid w:val="0"/>
        <w:spacing w:line="420" w:lineRule="exact"/>
        <w:ind w:firstLine="440" w:firstLineChars="200"/>
        <w:jc w:val="left"/>
        <w:rPr>
          <w:sz w:val="22"/>
          <w:szCs w:val="22"/>
        </w:rPr>
      </w:pPr>
      <w:r>
        <w:rPr>
          <w:rFonts w:hint="eastAsia"/>
          <w:color w:val="000000"/>
          <w:sz w:val="22"/>
        </w:rPr>
        <w:t>开户帐号：</w:t>
      </w:r>
      <w:r>
        <w:rPr>
          <w:rFonts w:hint="eastAsia"/>
          <w:color w:val="000000"/>
          <w:sz w:val="22"/>
          <w:lang w:val="en-US" w:eastAsia="zh-CN"/>
        </w:rPr>
        <w:t>201000114917827</w:t>
      </w:r>
      <w:bookmarkStart w:id="54" w:name="_GoBack"/>
      <w:bookmarkEnd w:id="54"/>
      <w:r>
        <w:rPr>
          <w:b/>
          <w:sz w:val="36"/>
          <w:lang w:val="zh-CN"/>
        </w:rPr>
        <w:br w:type="page"/>
      </w:r>
      <w:bookmarkStart w:id="30" w:name="_Toc9045"/>
      <w:bookmarkStart w:id="31" w:name="_Toc15325"/>
      <w:bookmarkStart w:id="32" w:name="_Toc21083"/>
      <w:bookmarkStart w:id="33" w:name="_Toc8608"/>
      <w:bookmarkStart w:id="34" w:name="_Toc7451"/>
      <w:bookmarkStart w:id="35" w:name="_Toc31661"/>
      <w:r>
        <w:rPr>
          <w:rFonts w:hint="eastAsia" w:ascii="宋体" w:hAnsi="宋体"/>
          <w:b/>
          <w:bCs/>
          <w:sz w:val="36"/>
          <w:szCs w:val="36"/>
        </w:rPr>
        <w:t>第四章 合同主要条款</w:t>
      </w:r>
      <w:bookmarkEnd w:id="30"/>
      <w:bookmarkEnd w:id="31"/>
      <w:bookmarkEnd w:id="32"/>
      <w:bookmarkEnd w:id="33"/>
      <w:bookmarkEnd w:id="34"/>
      <w:bookmarkEnd w:id="35"/>
      <w:r>
        <w:rPr>
          <w:rFonts w:hint="eastAsia" w:ascii="宋体" w:hAnsi="宋体"/>
          <w:b/>
          <w:bCs/>
          <w:sz w:val="36"/>
          <w:szCs w:val="36"/>
        </w:rPr>
        <w:t>（参考格式）</w:t>
      </w:r>
    </w:p>
    <w:p>
      <w:pPr>
        <w:pStyle w:val="20"/>
        <w:snapToGrid w:val="0"/>
        <w:spacing w:line="400" w:lineRule="atLeast"/>
        <w:jc w:val="left"/>
        <w:rPr>
          <w:sz w:val="24"/>
          <w:szCs w:val="24"/>
        </w:rPr>
      </w:pPr>
      <w:r>
        <w:rPr>
          <w:rFonts w:hint="eastAsia"/>
          <w:sz w:val="24"/>
          <w:szCs w:val="24"/>
        </w:rPr>
        <w:t xml:space="preserve">                                    </w:t>
      </w:r>
    </w:p>
    <w:p>
      <w:pPr>
        <w:spacing w:line="360" w:lineRule="auto"/>
        <w:rPr>
          <w:rFonts w:ascii="宋体" w:hAnsi="宋体"/>
          <w:sz w:val="22"/>
          <w:szCs w:val="22"/>
        </w:rPr>
      </w:pPr>
      <w:r>
        <w:rPr>
          <w:rFonts w:hint="eastAsia" w:ascii="宋体" w:hAnsi="宋体"/>
          <w:sz w:val="22"/>
          <w:szCs w:val="22"/>
        </w:rPr>
        <w:t>委托人</w:t>
      </w:r>
      <w:r>
        <w:rPr>
          <w:rFonts w:ascii="宋体" w:hAnsi="宋体"/>
          <w:sz w:val="22"/>
          <w:szCs w:val="22"/>
        </w:rPr>
        <w:t>：（</w:t>
      </w:r>
      <w:r>
        <w:rPr>
          <w:rFonts w:hint="eastAsia" w:ascii="宋体" w:hAnsi="宋体"/>
          <w:sz w:val="22"/>
          <w:szCs w:val="22"/>
        </w:rPr>
        <w:t>以下简称甲</w:t>
      </w:r>
      <w:r>
        <w:rPr>
          <w:rFonts w:ascii="宋体" w:hAnsi="宋体"/>
          <w:sz w:val="22"/>
          <w:szCs w:val="22"/>
        </w:rPr>
        <w:t>方）</w:t>
      </w:r>
      <w:r>
        <w:rPr>
          <w:rFonts w:hint="eastAsia" w:ascii="宋体" w:hAnsi="宋体"/>
          <w:sz w:val="22"/>
          <w:szCs w:val="22"/>
        </w:rPr>
        <w:t xml:space="preserve"> </w:t>
      </w:r>
    </w:p>
    <w:p>
      <w:pPr>
        <w:spacing w:line="360" w:lineRule="auto"/>
        <w:rPr>
          <w:rFonts w:ascii="宋体" w:hAnsi="宋体"/>
          <w:sz w:val="22"/>
          <w:szCs w:val="22"/>
        </w:rPr>
      </w:pPr>
      <w:r>
        <w:rPr>
          <w:rFonts w:hint="eastAsia" w:ascii="宋体" w:hAnsi="宋体"/>
          <w:sz w:val="22"/>
          <w:szCs w:val="22"/>
        </w:rPr>
        <w:t>中标人</w:t>
      </w:r>
      <w:r>
        <w:rPr>
          <w:rFonts w:ascii="宋体" w:hAnsi="宋体"/>
          <w:sz w:val="22"/>
          <w:szCs w:val="22"/>
        </w:rPr>
        <w:t>：（</w:t>
      </w:r>
      <w:r>
        <w:rPr>
          <w:rFonts w:hint="eastAsia" w:ascii="宋体" w:hAnsi="宋体"/>
          <w:sz w:val="22"/>
          <w:szCs w:val="22"/>
        </w:rPr>
        <w:t>以下简称乙</w:t>
      </w:r>
      <w:r>
        <w:rPr>
          <w:rFonts w:ascii="宋体" w:hAnsi="宋体"/>
          <w:sz w:val="22"/>
          <w:szCs w:val="22"/>
        </w:rPr>
        <w:t>方）</w:t>
      </w:r>
    </w:p>
    <w:p>
      <w:pPr>
        <w:spacing w:line="360" w:lineRule="auto"/>
        <w:ind w:firstLine="440" w:firstLineChars="200"/>
        <w:rPr>
          <w:rFonts w:ascii="宋体" w:hAnsi="宋体"/>
          <w:sz w:val="22"/>
          <w:szCs w:val="22"/>
        </w:rPr>
      </w:pPr>
      <w:r>
        <w:rPr>
          <w:rFonts w:hint="eastAsia" w:ascii="宋体" w:hAnsi="宋体"/>
          <w:sz w:val="22"/>
          <w:szCs w:val="22"/>
        </w:rPr>
        <w:t>按照《中华人民共和国民典法》、《中华人民共和国政府采购法》等国家有关法律法规之规定和《</w:t>
      </w:r>
      <w:r>
        <w:rPr>
          <w:rFonts w:hint="eastAsia" w:ascii="宋体" w:hAnsi="宋体"/>
          <w:sz w:val="22"/>
          <w:szCs w:val="22"/>
          <w:u w:val="single"/>
        </w:rPr>
        <w:t xml:space="preserve">                               </w:t>
      </w:r>
      <w:r>
        <w:rPr>
          <w:rFonts w:hint="eastAsia" w:ascii="宋体" w:hAnsi="宋体"/>
          <w:sz w:val="22"/>
          <w:szCs w:val="22"/>
        </w:rPr>
        <w:t xml:space="preserve"> 采购招标文件》的原则及规定，甲、乙双方根据采购编号</w:t>
      </w:r>
      <w:r>
        <w:rPr>
          <w:rFonts w:hint="eastAsia" w:ascii="宋体" w:hAnsi="宋体"/>
          <w:sz w:val="22"/>
          <w:szCs w:val="22"/>
          <w:u w:val="single"/>
        </w:rPr>
        <w:t xml:space="preserve">：              </w:t>
      </w:r>
      <w:r>
        <w:rPr>
          <w:rFonts w:hint="eastAsia" w:ascii="宋体" w:hAnsi="宋体"/>
          <w:sz w:val="22"/>
          <w:szCs w:val="22"/>
        </w:rPr>
        <w:t xml:space="preserve"> ，</w:t>
      </w:r>
      <w:r>
        <w:rPr>
          <w:rFonts w:hint="eastAsia" w:ascii="宋体" w:hAnsi="宋体"/>
          <w:sz w:val="22"/>
          <w:szCs w:val="22"/>
          <w:u w:val="single"/>
        </w:rPr>
        <w:t xml:space="preserve">                      </w:t>
      </w:r>
      <w:r>
        <w:rPr>
          <w:rFonts w:hint="eastAsia" w:ascii="宋体" w:hAnsi="宋体"/>
          <w:sz w:val="22"/>
          <w:szCs w:val="22"/>
        </w:rPr>
        <w:t>的招标结果，经双方协商一致，签署本合同。</w:t>
      </w:r>
      <w:r>
        <w:rPr>
          <w:rFonts w:ascii="宋体" w:hAnsi="宋体"/>
          <w:sz w:val="22"/>
          <w:szCs w:val="22"/>
        </w:rPr>
        <w:t xml:space="preserve"> </w:t>
      </w:r>
    </w:p>
    <w:p>
      <w:pPr>
        <w:spacing w:line="360" w:lineRule="auto"/>
        <w:rPr>
          <w:rFonts w:ascii="宋体" w:hAnsi="宋体"/>
          <w:bCs/>
          <w:sz w:val="22"/>
          <w:szCs w:val="22"/>
        </w:rPr>
      </w:pPr>
      <w:r>
        <w:rPr>
          <w:rFonts w:ascii="宋体" w:hAnsi="宋体"/>
          <w:bCs/>
          <w:sz w:val="22"/>
          <w:szCs w:val="22"/>
        </w:rPr>
        <w:t>一、服务内容</w:t>
      </w:r>
    </w:p>
    <w:p>
      <w:pPr>
        <w:spacing w:line="360" w:lineRule="auto"/>
        <w:ind w:firstLine="330" w:firstLineChars="150"/>
        <w:rPr>
          <w:rFonts w:ascii="宋体" w:hAnsi="宋体"/>
          <w:sz w:val="22"/>
          <w:szCs w:val="22"/>
        </w:rPr>
      </w:pPr>
      <w:r>
        <w:rPr>
          <w:rFonts w:hint="eastAsia" w:ascii="宋体" w:hAnsi="宋体"/>
          <w:sz w:val="22"/>
          <w:szCs w:val="22"/>
        </w:rPr>
        <w:t>按采购内容要求；</w:t>
      </w:r>
    </w:p>
    <w:p>
      <w:pPr>
        <w:spacing w:line="360" w:lineRule="auto"/>
        <w:ind w:firstLine="330" w:firstLineChars="150"/>
        <w:rPr>
          <w:rFonts w:ascii="宋体" w:hAnsi="宋体"/>
          <w:color w:val="00B050"/>
          <w:sz w:val="22"/>
          <w:szCs w:val="22"/>
        </w:rPr>
      </w:pPr>
      <w:r>
        <w:rPr>
          <w:rFonts w:hint="eastAsia" w:ascii="宋体" w:hAnsi="宋体"/>
          <w:color w:val="auto"/>
          <w:sz w:val="22"/>
          <w:szCs w:val="22"/>
        </w:rPr>
        <w:t>验收以甲方提供清单为准，乙方不得拒绝验收。</w:t>
      </w:r>
    </w:p>
    <w:p>
      <w:pPr>
        <w:spacing w:line="360" w:lineRule="auto"/>
        <w:rPr>
          <w:rFonts w:ascii="宋体" w:hAnsi="宋体"/>
          <w:bCs/>
          <w:sz w:val="22"/>
          <w:szCs w:val="22"/>
        </w:rPr>
      </w:pPr>
      <w:r>
        <w:rPr>
          <w:rFonts w:ascii="宋体" w:hAnsi="宋体"/>
          <w:bCs/>
          <w:sz w:val="22"/>
          <w:szCs w:val="22"/>
        </w:rPr>
        <w:t>二、合同金额</w:t>
      </w:r>
    </w:p>
    <w:p>
      <w:pPr>
        <w:spacing w:line="360" w:lineRule="auto"/>
        <w:rPr>
          <w:rFonts w:ascii="宋体" w:hAnsi="宋体"/>
          <w:sz w:val="22"/>
          <w:szCs w:val="22"/>
        </w:rPr>
      </w:pPr>
      <w:r>
        <w:rPr>
          <w:rFonts w:ascii="宋体" w:hAnsi="宋体"/>
          <w:sz w:val="22"/>
          <w:szCs w:val="22"/>
        </w:rPr>
        <w:t>本合同金额为（大写）：________________________元（￥_________元）人民币。</w:t>
      </w:r>
    </w:p>
    <w:p>
      <w:pPr>
        <w:spacing w:line="360" w:lineRule="auto"/>
        <w:rPr>
          <w:rFonts w:ascii="宋体" w:hAnsi="宋体"/>
          <w:bCs/>
          <w:sz w:val="22"/>
          <w:szCs w:val="22"/>
        </w:rPr>
      </w:pPr>
      <w:r>
        <w:rPr>
          <w:rFonts w:ascii="宋体" w:hAnsi="宋体"/>
          <w:bCs/>
          <w:sz w:val="22"/>
          <w:szCs w:val="22"/>
        </w:rPr>
        <w:t>三、技术资料</w:t>
      </w:r>
    </w:p>
    <w:p>
      <w:pPr>
        <w:spacing w:line="360" w:lineRule="auto"/>
        <w:rPr>
          <w:rFonts w:ascii="宋体" w:hAnsi="宋体"/>
          <w:sz w:val="22"/>
          <w:szCs w:val="22"/>
        </w:rPr>
      </w:pPr>
      <w:r>
        <w:rPr>
          <w:rFonts w:ascii="宋体" w:hAnsi="宋体"/>
          <w:sz w:val="22"/>
          <w:szCs w:val="22"/>
        </w:rPr>
        <w:t>1</w:t>
      </w:r>
      <w:r>
        <w:rPr>
          <w:rFonts w:hint="eastAsia" w:ascii="宋体" w:hAnsi="宋体"/>
          <w:sz w:val="22"/>
          <w:szCs w:val="22"/>
        </w:rPr>
        <w:t>.</w:t>
      </w:r>
      <w:r>
        <w:rPr>
          <w:rFonts w:ascii="宋体" w:hAnsi="宋体"/>
          <w:sz w:val="22"/>
          <w:szCs w:val="22"/>
        </w:rPr>
        <w:t>乙方应按</w:t>
      </w:r>
      <w:r>
        <w:rPr>
          <w:rFonts w:hint="eastAsia" w:ascii="宋体" w:hAnsi="宋体"/>
          <w:sz w:val="22"/>
          <w:szCs w:val="22"/>
        </w:rPr>
        <w:t>投标</w:t>
      </w:r>
      <w:r>
        <w:rPr>
          <w:rFonts w:ascii="宋体" w:hAnsi="宋体"/>
          <w:sz w:val="22"/>
          <w:szCs w:val="22"/>
        </w:rPr>
        <w:t>文件规定的时间向甲方提供有关技术资料。</w:t>
      </w:r>
    </w:p>
    <w:p>
      <w:pPr>
        <w:spacing w:line="360" w:lineRule="auto"/>
        <w:rPr>
          <w:rFonts w:ascii="宋体" w:hAnsi="宋体"/>
          <w:sz w:val="22"/>
          <w:szCs w:val="22"/>
        </w:rPr>
      </w:pPr>
      <w:r>
        <w:rPr>
          <w:rFonts w:ascii="宋体" w:hAnsi="宋体"/>
          <w:sz w:val="22"/>
          <w:szCs w:val="22"/>
        </w:rPr>
        <w:t>2</w:t>
      </w:r>
      <w:r>
        <w:rPr>
          <w:rFonts w:hint="eastAsia" w:ascii="宋体" w:hAnsi="宋体"/>
          <w:sz w:val="22"/>
          <w:szCs w:val="22"/>
        </w:rPr>
        <w:t>.</w:t>
      </w:r>
      <w:r>
        <w:rPr>
          <w:rFonts w:ascii="宋体" w:hAnsi="宋体"/>
          <w:sz w:val="22"/>
          <w:szCs w:val="22"/>
        </w:rPr>
        <w:t>没有甲方事先书面同意，乙方不得将由甲方提供的计划、图纸、样品或资料提供给与履行本合同无关的任何其他人。即使向履行本合同有关的人员提供，也应注意保密并限于履行合同的必需范围。</w:t>
      </w:r>
    </w:p>
    <w:p>
      <w:pPr>
        <w:spacing w:line="360" w:lineRule="auto"/>
        <w:rPr>
          <w:rFonts w:ascii="宋体" w:hAnsi="宋体"/>
          <w:bCs/>
          <w:sz w:val="22"/>
          <w:szCs w:val="22"/>
        </w:rPr>
      </w:pPr>
      <w:r>
        <w:rPr>
          <w:rFonts w:ascii="宋体" w:hAnsi="宋体"/>
          <w:bCs/>
          <w:sz w:val="22"/>
          <w:szCs w:val="22"/>
        </w:rPr>
        <w:t>四、知识产权</w:t>
      </w:r>
    </w:p>
    <w:p>
      <w:pPr>
        <w:spacing w:line="360" w:lineRule="auto"/>
        <w:rPr>
          <w:rFonts w:ascii="宋体" w:hAnsi="宋体"/>
          <w:sz w:val="22"/>
          <w:szCs w:val="22"/>
        </w:rPr>
      </w:pPr>
      <w:r>
        <w:rPr>
          <w:rFonts w:ascii="宋体" w:hAnsi="宋体"/>
          <w:sz w:val="22"/>
          <w:szCs w:val="22"/>
        </w:rPr>
        <w:t>乙方应保证提供服务过程中不会侵犯任何第三方的知识产权。</w:t>
      </w:r>
    </w:p>
    <w:p>
      <w:pPr>
        <w:spacing w:line="360" w:lineRule="auto"/>
        <w:rPr>
          <w:rFonts w:ascii="宋体" w:hAnsi="宋体"/>
          <w:bCs/>
          <w:sz w:val="22"/>
          <w:szCs w:val="22"/>
        </w:rPr>
      </w:pPr>
      <w:r>
        <w:rPr>
          <w:rFonts w:hint="eastAsia" w:ascii="宋体" w:hAnsi="宋体"/>
          <w:bCs/>
          <w:sz w:val="22"/>
          <w:szCs w:val="22"/>
        </w:rPr>
        <w:t>五</w:t>
      </w:r>
      <w:r>
        <w:rPr>
          <w:rFonts w:ascii="宋体" w:hAnsi="宋体"/>
          <w:bCs/>
          <w:sz w:val="22"/>
          <w:szCs w:val="22"/>
        </w:rPr>
        <w:t>、履约保证金</w:t>
      </w:r>
    </w:p>
    <w:p>
      <w:pPr>
        <w:spacing w:line="360" w:lineRule="auto"/>
        <w:rPr>
          <w:rFonts w:ascii="宋体" w:hAnsi="宋体"/>
          <w:sz w:val="22"/>
          <w:szCs w:val="22"/>
        </w:rPr>
      </w:pPr>
      <w:r>
        <w:rPr>
          <w:rFonts w:ascii="宋体" w:hAnsi="宋体"/>
          <w:sz w:val="22"/>
          <w:szCs w:val="22"/>
        </w:rPr>
        <w:t>乙方交纳人民币</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u w:val="single"/>
        </w:rPr>
        <w:t xml:space="preserve">   </w:t>
      </w:r>
      <w:r>
        <w:rPr>
          <w:rFonts w:ascii="宋体" w:hAnsi="宋体"/>
          <w:sz w:val="22"/>
          <w:szCs w:val="22"/>
        </w:rPr>
        <w:t>元作为本合同的履约保证金（合同价的百分之五</w:t>
      </w:r>
      <w:r>
        <w:rPr>
          <w:rFonts w:hint="eastAsia" w:ascii="宋体" w:hAnsi="宋体"/>
          <w:sz w:val="22"/>
          <w:szCs w:val="22"/>
        </w:rPr>
        <w:t>，履约保证金在合同专用条款约定期间内或者货物质量保证期内不予退还或者应完全有效，待质保期2年满后</w:t>
      </w:r>
      <w:r>
        <w:rPr>
          <w:rFonts w:hint="eastAsia" w:ascii="宋体" w:hAnsi="宋体"/>
          <w:sz w:val="22"/>
          <w:szCs w:val="22"/>
          <w:lang w:eastAsia="zh-CN"/>
        </w:rPr>
        <w:t>（</w:t>
      </w:r>
      <w:r>
        <w:rPr>
          <w:rFonts w:hint="eastAsia" w:ascii="宋体" w:hAnsi="宋体"/>
          <w:sz w:val="22"/>
          <w:szCs w:val="22"/>
          <w:lang w:val="en-US" w:eastAsia="zh-CN"/>
        </w:rPr>
        <w:t>具体以中标供应商承诺为准</w:t>
      </w:r>
      <w:r>
        <w:rPr>
          <w:rFonts w:hint="eastAsia" w:ascii="宋体" w:hAnsi="宋体"/>
          <w:sz w:val="22"/>
          <w:szCs w:val="22"/>
          <w:lang w:eastAsia="zh-CN"/>
        </w:rPr>
        <w:t>）</w:t>
      </w:r>
      <w:r>
        <w:rPr>
          <w:rFonts w:hint="eastAsia" w:ascii="宋体" w:hAnsi="宋体"/>
          <w:sz w:val="22"/>
          <w:szCs w:val="22"/>
        </w:rPr>
        <w:t>，无质量、服务问题，由采购人视情况后向中标供应商无息退还</w:t>
      </w:r>
      <w:r>
        <w:rPr>
          <w:rFonts w:hint="eastAsia" w:ascii="宋体" w:hAnsi="宋体"/>
          <w:sz w:val="22"/>
          <w:szCs w:val="22"/>
          <w:lang w:val="zh-CN"/>
        </w:rPr>
        <w:t>。</w:t>
      </w:r>
      <w:r>
        <w:rPr>
          <w:rFonts w:ascii="宋体" w:hAnsi="宋体"/>
          <w:sz w:val="22"/>
          <w:szCs w:val="22"/>
        </w:rPr>
        <w:t>）</w:t>
      </w:r>
      <w:r>
        <w:rPr>
          <w:rFonts w:hint="eastAsia" w:ascii="宋体" w:hAnsi="宋体"/>
          <w:sz w:val="22"/>
          <w:szCs w:val="22"/>
        </w:rPr>
        <w:t>。</w:t>
      </w:r>
    </w:p>
    <w:p>
      <w:pPr>
        <w:spacing w:line="360" w:lineRule="auto"/>
        <w:rPr>
          <w:rFonts w:ascii="宋体" w:hAnsi="宋体"/>
          <w:bCs/>
          <w:sz w:val="22"/>
          <w:szCs w:val="22"/>
        </w:rPr>
      </w:pPr>
      <w:r>
        <w:rPr>
          <w:rFonts w:hint="eastAsia" w:ascii="宋体" w:hAnsi="宋体"/>
          <w:bCs/>
          <w:sz w:val="22"/>
          <w:szCs w:val="22"/>
        </w:rPr>
        <w:t>六、转包或分包</w:t>
      </w:r>
    </w:p>
    <w:p>
      <w:pPr>
        <w:spacing w:line="360" w:lineRule="auto"/>
        <w:rPr>
          <w:rFonts w:ascii="宋体" w:hAnsi="宋体"/>
          <w:sz w:val="22"/>
          <w:szCs w:val="22"/>
        </w:rPr>
      </w:pPr>
      <w:r>
        <w:rPr>
          <w:rFonts w:ascii="宋体" w:hAnsi="宋体"/>
          <w:sz w:val="22"/>
          <w:szCs w:val="22"/>
        </w:rPr>
        <w:t>1</w:t>
      </w:r>
      <w:r>
        <w:rPr>
          <w:rFonts w:hint="eastAsia" w:ascii="宋体" w:hAnsi="宋体"/>
          <w:sz w:val="22"/>
          <w:szCs w:val="22"/>
        </w:rPr>
        <w:t>.本合同范围的服务，应由</w:t>
      </w:r>
      <w:r>
        <w:rPr>
          <w:rFonts w:ascii="宋体" w:hAnsi="宋体"/>
          <w:sz w:val="22"/>
          <w:szCs w:val="22"/>
        </w:rPr>
        <w:t>乙</w:t>
      </w:r>
      <w:r>
        <w:rPr>
          <w:rFonts w:hint="eastAsia" w:ascii="宋体" w:hAnsi="宋体"/>
          <w:sz w:val="22"/>
          <w:szCs w:val="22"/>
        </w:rPr>
        <w:t>方直接供应，不得转让他人供应；</w:t>
      </w:r>
    </w:p>
    <w:p>
      <w:pPr>
        <w:spacing w:line="360" w:lineRule="auto"/>
        <w:rPr>
          <w:rFonts w:ascii="宋体" w:hAnsi="宋体"/>
          <w:sz w:val="22"/>
          <w:szCs w:val="22"/>
        </w:rPr>
      </w:pPr>
      <w:r>
        <w:rPr>
          <w:rFonts w:ascii="宋体" w:hAnsi="宋体"/>
          <w:sz w:val="22"/>
          <w:szCs w:val="22"/>
        </w:rPr>
        <w:t>2</w:t>
      </w:r>
      <w:r>
        <w:rPr>
          <w:rFonts w:hint="eastAsia" w:ascii="宋体" w:hAnsi="宋体"/>
          <w:sz w:val="22"/>
          <w:szCs w:val="22"/>
        </w:rPr>
        <w:t>.除非得到甲方的书面同意，</w:t>
      </w:r>
      <w:r>
        <w:rPr>
          <w:rFonts w:ascii="宋体" w:hAnsi="宋体"/>
          <w:sz w:val="22"/>
          <w:szCs w:val="22"/>
        </w:rPr>
        <w:t>乙</w:t>
      </w:r>
      <w:r>
        <w:rPr>
          <w:rFonts w:hint="eastAsia" w:ascii="宋体" w:hAnsi="宋体"/>
          <w:sz w:val="22"/>
          <w:szCs w:val="22"/>
        </w:rPr>
        <w:t>方不得将本合同范围的服务全部或部分分包给他人供应；</w:t>
      </w:r>
    </w:p>
    <w:p>
      <w:pPr>
        <w:spacing w:line="360" w:lineRule="auto"/>
        <w:rPr>
          <w:rFonts w:ascii="宋体" w:hAnsi="宋体"/>
          <w:sz w:val="22"/>
          <w:szCs w:val="22"/>
        </w:rPr>
      </w:pPr>
      <w:r>
        <w:rPr>
          <w:rFonts w:ascii="宋体" w:hAnsi="宋体"/>
          <w:sz w:val="22"/>
          <w:szCs w:val="22"/>
        </w:rPr>
        <w:t>3</w:t>
      </w:r>
      <w:r>
        <w:rPr>
          <w:rFonts w:hint="eastAsia" w:ascii="宋体" w:hAnsi="宋体"/>
          <w:sz w:val="22"/>
          <w:szCs w:val="22"/>
        </w:rPr>
        <w:t>.如有转让和未经甲方同意的分包行为，甲方有权直接解除合同，没收履约保证金并追究乙方的违约责任。</w:t>
      </w:r>
    </w:p>
    <w:p>
      <w:pPr>
        <w:spacing w:line="360" w:lineRule="auto"/>
        <w:rPr>
          <w:rFonts w:ascii="宋体" w:hAnsi="宋体"/>
          <w:sz w:val="22"/>
          <w:szCs w:val="22"/>
        </w:rPr>
      </w:pPr>
      <w:r>
        <w:rPr>
          <w:rFonts w:hint="eastAsia" w:ascii="宋体" w:hAnsi="宋体"/>
          <w:bCs/>
          <w:sz w:val="22"/>
          <w:szCs w:val="22"/>
        </w:rPr>
        <w:t>七</w:t>
      </w:r>
      <w:r>
        <w:rPr>
          <w:rFonts w:ascii="宋体" w:hAnsi="宋体"/>
          <w:bCs/>
          <w:sz w:val="22"/>
          <w:szCs w:val="22"/>
        </w:rPr>
        <w:t>、服务质量保证期和服务质量保证金</w:t>
      </w:r>
    </w:p>
    <w:p>
      <w:pPr>
        <w:spacing w:line="360" w:lineRule="auto"/>
        <w:rPr>
          <w:rFonts w:ascii="宋体" w:hAnsi="宋体"/>
          <w:sz w:val="22"/>
          <w:szCs w:val="22"/>
        </w:rPr>
      </w:pPr>
      <w:r>
        <w:rPr>
          <w:rFonts w:ascii="宋体" w:hAnsi="宋体"/>
          <w:sz w:val="22"/>
          <w:szCs w:val="22"/>
        </w:rPr>
        <w:t>1</w:t>
      </w:r>
      <w:r>
        <w:rPr>
          <w:rFonts w:hint="eastAsia" w:ascii="宋体" w:hAnsi="宋体"/>
          <w:sz w:val="22"/>
          <w:szCs w:val="22"/>
        </w:rPr>
        <w:t>.</w:t>
      </w:r>
      <w:r>
        <w:rPr>
          <w:rFonts w:ascii="宋体" w:hAnsi="宋体"/>
          <w:sz w:val="22"/>
          <w:szCs w:val="22"/>
        </w:rPr>
        <w:t>服务质量保证期</w:t>
      </w:r>
      <w:r>
        <w:rPr>
          <w:rFonts w:ascii="宋体" w:hAnsi="宋体"/>
          <w:sz w:val="22"/>
          <w:szCs w:val="22"/>
          <w:u w:val="single"/>
        </w:rPr>
        <w:t xml:space="preserve">  </w:t>
      </w:r>
      <w:r>
        <w:rPr>
          <w:rFonts w:hint="eastAsia" w:ascii="宋体" w:hAnsi="宋体"/>
          <w:sz w:val="22"/>
          <w:szCs w:val="22"/>
          <w:u w:val="single"/>
          <w:lang w:val="en-US" w:eastAsia="zh-CN"/>
        </w:rPr>
        <w:t xml:space="preserve">   </w:t>
      </w:r>
      <w:r>
        <w:rPr>
          <w:rFonts w:ascii="宋体" w:hAnsi="宋体"/>
          <w:sz w:val="22"/>
          <w:szCs w:val="22"/>
          <w:u w:val="single"/>
        </w:rPr>
        <w:t xml:space="preserve">   </w:t>
      </w:r>
      <w:r>
        <w:rPr>
          <w:rFonts w:ascii="宋体" w:hAnsi="宋体"/>
          <w:sz w:val="22"/>
          <w:szCs w:val="22"/>
        </w:rPr>
        <w:t>年。2</w:t>
      </w:r>
      <w:r>
        <w:rPr>
          <w:rFonts w:hint="eastAsia" w:ascii="宋体" w:hAnsi="宋体"/>
          <w:sz w:val="22"/>
          <w:szCs w:val="22"/>
        </w:rPr>
        <w:t>.</w:t>
      </w:r>
      <w:r>
        <w:rPr>
          <w:rFonts w:ascii="宋体" w:hAnsi="宋体"/>
          <w:sz w:val="22"/>
          <w:szCs w:val="22"/>
        </w:rPr>
        <w:t>服务质量保证金</w:t>
      </w:r>
      <w:r>
        <w:rPr>
          <w:rFonts w:ascii="宋体" w:hAnsi="宋体"/>
          <w:sz w:val="22"/>
          <w:szCs w:val="22"/>
          <w:u w:val="single"/>
        </w:rPr>
        <w:t xml:space="preserve"> </w:t>
      </w:r>
      <w:r>
        <w:rPr>
          <w:rFonts w:hint="eastAsia" w:ascii="宋体" w:hAnsi="宋体"/>
          <w:sz w:val="22"/>
          <w:szCs w:val="22"/>
          <w:u w:val="single"/>
          <w:lang w:val="en-US" w:eastAsia="zh-CN"/>
        </w:rPr>
        <w:t xml:space="preserve">     </w:t>
      </w:r>
      <w:r>
        <w:rPr>
          <w:rFonts w:ascii="宋体" w:hAnsi="宋体"/>
          <w:sz w:val="22"/>
          <w:szCs w:val="22"/>
          <w:u w:val="single"/>
        </w:rPr>
        <w:t xml:space="preserve">  </w:t>
      </w:r>
      <w:r>
        <w:rPr>
          <w:rFonts w:ascii="宋体" w:hAnsi="宋体"/>
          <w:sz w:val="22"/>
          <w:szCs w:val="22"/>
        </w:rPr>
        <w:t>元。</w:t>
      </w:r>
    </w:p>
    <w:p>
      <w:pPr>
        <w:spacing w:line="360" w:lineRule="auto"/>
        <w:rPr>
          <w:rFonts w:ascii="宋体" w:hAnsi="宋体"/>
          <w:bCs/>
          <w:sz w:val="22"/>
          <w:szCs w:val="22"/>
        </w:rPr>
      </w:pPr>
      <w:r>
        <w:rPr>
          <w:rFonts w:hint="eastAsia" w:ascii="宋体" w:hAnsi="宋体"/>
          <w:bCs/>
          <w:sz w:val="22"/>
          <w:szCs w:val="22"/>
        </w:rPr>
        <w:t>八</w:t>
      </w:r>
      <w:r>
        <w:rPr>
          <w:rFonts w:ascii="宋体" w:hAnsi="宋体"/>
          <w:bCs/>
          <w:sz w:val="22"/>
          <w:szCs w:val="22"/>
        </w:rPr>
        <w:t>、合同履行时间、履行方式及履行地点</w:t>
      </w:r>
    </w:p>
    <w:p>
      <w:pPr>
        <w:spacing w:line="360" w:lineRule="auto"/>
        <w:rPr>
          <w:rFonts w:ascii="宋体" w:hAnsi="宋体"/>
          <w:sz w:val="22"/>
          <w:szCs w:val="22"/>
        </w:rPr>
      </w:pPr>
      <w:r>
        <w:rPr>
          <w:rFonts w:ascii="宋体" w:hAnsi="宋体"/>
          <w:sz w:val="22"/>
          <w:szCs w:val="22"/>
        </w:rPr>
        <w:t>1</w:t>
      </w:r>
      <w:r>
        <w:rPr>
          <w:rFonts w:hint="eastAsia" w:ascii="宋体" w:hAnsi="宋体"/>
          <w:sz w:val="22"/>
          <w:szCs w:val="22"/>
        </w:rPr>
        <w:t>.</w:t>
      </w:r>
      <w:r>
        <w:rPr>
          <w:rFonts w:ascii="宋体" w:hAnsi="宋体"/>
          <w:sz w:val="22"/>
          <w:szCs w:val="22"/>
        </w:rPr>
        <w:t>履行时间：</w:t>
      </w:r>
      <w:r>
        <w:rPr>
          <w:rFonts w:hint="eastAsia" w:ascii="宋体" w:hAnsi="宋体"/>
          <w:sz w:val="22"/>
          <w:szCs w:val="22"/>
        </w:rPr>
        <w:t>2021年   月   日至      年   月   日</w:t>
      </w:r>
    </w:p>
    <w:p>
      <w:pPr>
        <w:spacing w:line="360" w:lineRule="auto"/>
        <w:rPr>
          <w:rFonts w:ascii="宋体" w:hAnsi="宋体"/>
          <w:sz w:val="22"/>
          <w:szCs w:val="22"/>
        </w:rPr>
      </w:pPr>
      <w:r>
        <w:rPr>
          <w:rFonts w:ascii="宋体" w:hAnsi="宋体"/>
          <w:sz w:val="22"/>
          <w:szCs w:val="22"/>
        </w:rPr>
        <w:t>2</w:t>
      </w:r>
      <w:r>
        <w:rPr>
          <w:rFonts w:hint="eastAsia" w:ascii="宋体" w:hAnsi="宋体"/>
          <w:sz w:val="22"/>
          <w:szCs w:val="22"/>
        </w:rPr>
        <w:t>.</w:t>
      </w:r>
      <w:r>
        <w:rPr>
          <w:rFonts w:ascii="宋体" w:hAnsi="宋体"/>
          <w:sz w:val="22"/>
          <w:szCs w:val="22"/>
        </w:rPr>
        <w:t>履行方式：</w:t>
      </w:r>
    </w:p>
    <w:p>
      <w:pPr>
        <w:spacing w:line="360" w:lineRule="auto"/>
        <w:rPr>
          <w:rFonts w:ascii="宋体" w:hAnsi="宋体"/>
          <w:sz w:val="22"/>
          <w:szCs w:val="22"/>
        </w:rPr>
      </w:pPr>
      <w:r>
        <w:rPr>
          <w:rFonts w:ascii="宋体" w:hAnsi="宋体"/>
          <w:sz w:val="22"/>
          <w:szCs w:val="22"/>
        </w:rPr>
        <w:t>3</w:t>
      </w:r>
      <w:r>
        <w:rPr>
          <w:rFonts w:hint="eastAsia" w:ascii="宋体" w:hAnsi="宋体"/>
          <w:sz w:val="22"/>
          <w:szCs w:val="22"/>
        </w:rPr>
        <w:t>.</w:t>
      </w:r>
      <w:r>
        <w:rPr>
          <w:rFonts w:ascii="宋体" w:hAnsi="宋体"/>
          <w:sz w:val="22"/>
          <w:szCs w:val="22"/>
        </w:rPr>
        <w:t>履行地点：</w:t>
      </w:r>
      <w:r>
        <w:rPr>
          <w:rFonts w:hint="eastAsia" w:ascii="宋体" w:hAnsi="宋体"/>
          <w:sz w:val="22"/>
          <w:szCs w:val="22"/>
        </w:rPr>
        <w:t xml:space="preserve"> </w:t>
      </w:r>
    </w:p>
    <w:p>
      <w:pPr>
        <w:spacing w:line="360" w:lineRule="auto"/>
        <w:rPr>
          <w:rFonts w:ascii="宋体" w:hAnsi="宋体"/>
          <w:bCs/>
          <w:sz w:val="22"/>
          <w:szCs w:val="22"/>
        </w:rPr>
      </w:pPr>
      <w:r>
        <w:rPr>
          <w:rFonts w:hint="eastAsia" w:ascii="宋体" w:hAnsi="宋体"/>
          <w:bCs/>
          <w:sz w:val="22"/>
          <w:szCs w:val="22"/>
        </w:rPr>
        <w:t>九</w:t>
      </w:r>
      <w:r>
        <w:rPr>
          <w:rFonts w:ascii="宋体" w:hAnsi="宋体"/>
          <w:bCs/>
          <w:sz w:val="22"/>
          <w:szCs w:val="22"/>
        </w:rPr>
        <w:t>、款项支付</w:t>
      </w:r>
    </w:p>
    <w:p>
      <w:pPr>
        <w:spacing w:line="360" w:lineRule="auto"/>
        <w:ind w:firstLine="442" w:firstLineChars="200"/>
        <w:rPr>
          <w:rFonts w:ascii="宋体" w:hAnsi="宋体" w:cs="宋体"/>
          <w:b/>
          <w:bCs/>
          <w:color w:val="auto"/>
          <w:sz w:val="22"/>
          <w:szCs w:val="22"/>
        </w:rPr>
      </w:pPr>
      <w:r>
        <w:rPr>
          <w:rFonts w:hint="eastAsia" w:ascii="宋体" w:hAnsi="宋体" w:cs="宋体"/>
          <w:b/>
          <w:bCs/>
          <w:color w:val="auto"/>
          <w:sz w:val="22"/>
          <w:szCs w:val="22"/>
          <w:lang w:val="zh-CN"/>
        </w:rPr>
        <w:t>在合同签订生效以及具备实施条件后15日内支付合同价款的30%为预付款，按实际完成的适老化改造内容验收合格后支付至合同总额的100%。 结算时，工程量部分以甲方出具的审价书为结算依据</w:t>
      </w:r>
      <w:r>
        <w:rPr>
          <w:rFonts w:hint="eastAsia" w:ascii="宋体" w:hAnsi="宋体" w:cs="宋体"/>
          <w:b/>
          <w:bCs/>
          <w:color w:val="auto"/>
          <w:sz w:val="22"/>
          <w:szCs w:val="22"/>
          <w:lang w:val="zh-CN" w:eastAsia="zh-CN"/>
        </w:rPr>
        <w:t>。</w:t>
      </w:r>
      <w:r>
        <w:rPr>
          <w:rFonts w:hint="eastAsia" w:ascii="宋体" w:hAnsi="宋体" w:cs="宋体"/>
          <w:b/>
          <w:bCs/>
          <w:color w:val="auto"/>
          <w:sz w:val="22"/>
          <w:szCs w:val="22"/>
          <w:lang w:val="zh-CN"/>
        </w:rPr>
        <w:t>（签订合同时，中标供应商明确表示无需预付款或者主动要求降低预付款比例的，采购单位可不适用前述规定）</w:t>
      </w:r>
      <w:r>
        <w:rPr>
          <w:rFonts w:hint="eastAsia" w:ascii="宋体" w:hAnsi="宋体" w:cs="宋体"/>
          <w:b/>
          <w:bCs/>
          <w:color w:val="auto"/>
          <w:sz w:val="22"/>
          <w:szCs w:val="22"/>
          <w:lang w:val="zh-CN" w:eastAsia="zh-CN"/>
        </w:rPr>
        <w:t>。</w:t>
      </w:r>
    </w:p>
    <w:p>
      <w:pPr>
        <w:spacing w:line="360" w:lineRule="auto"/>
        <w:rPr>
          <w:rFonts w:ascii="宋体" w:hAnsi="宋体"/>
          <w:bCs/>
          <w:sz w:val="22"/>
          <w:szCs w:val="22"/>
        </w:rPr>
      </w:pPr>
      <w:r>
        <w:rPr>
          <w:rFonts w:hint="eastAsia" w:ascii="宋体" w:hAnsi="宋体"/>
          <w:bCs/>
          <w:sz w:val="22"/>
          <w:szCs w:val="22"/>
        </w:rPr>
        <w:t>十、</w:t>
      </w:r>
      <w:r>
        <w:rPr>
          <w:rFonts w:hint="eastAsia" w:ascii="宋体" w:hAnsi="宋体"/>
          <w:bCs/>
          <w:sz w:val="22"/>
          <w:szCs w:val="22"/>
          <w:lang w:val="zh-CN"/>
        </w:rPr>
        <w:t>调试和验收</w:t>
      </w:r>
    </w:p>
    <w:p>
      <w:pPr>
        <w:spacing w:line="360" w:lineRule="auto"/>
        <w:rPr>
          <w:rFonts w:hint="eastAsia" w:ascii="宋体" w:hAnsi="宋体"/>
          <w:sz w:val="22"/>
          <w:szCs w:val="22"/>
          <w:lang w:val="zh-CN"/>
        </w:rPr>
      </w:pPr>
      <w:r>
        <w:rPr>
          <w:rFonts w:hint="eastAsia" w:ascii="宋体" w:hAnsi="宋体"/>
          <w:sz w:val="22"/>
          <w:szCs w:val="22"/>
          <w:lang w:val="zh-CN"/>
        </w:rPr>
        <w:t>1.甲方对乙方提交的货物依据招标文件上的技术规格要求和国家有关质量标准进行现场初步验收，外观、说明书符合招标文件技术要求的，给予签收，验收不合格的不予签收。货到后，甲方需在五个工作日内验收。</w:t>
      </w:r>
    </w:p>
    <w:p>
      <w:pPr>
        <w:spacing w:line="360" w:lineRule="auto"/>
        <w:rPr>
          <w:rFonts w:hint="eastAsia" w:ascii="宋体" w:hAnsi="宋体"/>
          <w:sz w:val="22"/>
          <w:szCs w:val="22"/>
          <w:lang w:val="zh-CN"/>
        </w:rPr>
      </w:pPr>
      <w:r>
        <w:rPr>
          <w:rFonts w:hint="eastAsia" w:ascii="宋体" w:hAnsi="宋体"/>
          <w:sz w:val="22"/>
          <w:szCs w:val="22"/>
          <w:lang w:val="zh-CN"/>
        </w:rPr>
        <w:t>2.乙方交货前应对产品作出全面检查和对验收文件进行整理，并列出清单，作为甲方收货验收和使用的技术条件依据，检验的结果应随货物交甲方。</w:t>
      </w:r>
    </w:p>
    <w:p>
      <w:pPr>
        <w:spacing w:line="360" w:lineRule="auto"/>
        <w:rPr>
          <w:rFonts w:hint="eastAsia" w:ascii="宋体" w:hAnsi="宋体"/>
          <w:sz w:val="22"/>
          <w:szCs w:val="22"/>
          <w:lang w:val="zh-CN"/>
        </w:rPr>
      </w:pPr>
      <w:r>
        <w:rPr>
          <w:rFonts w:hint="eastAsia" w:ascii="宋体" w:hAnsi="宋体"/>
          <w:sz w:val="22"/>
          <w:szCs w:val="22"/>
          <w:lang w:val="zh-CN"/>
        </w:rPr>
        <w:t>3.甲方对乙方提供的货物在使用前进行调试时，乙方需负责安装并培训甲方的使用操作人员，并协助甲方一起调试，直到符合技术要求，甲方才做最终验收。</w:t>
      </w:r>
    </w:p>
    <w:p>
      <w:pPr>
        <w:spacing w:line="360" w:lineRule="auto"/>
        <w:rPr>
          <w:rFonts w:ascii="宋体" w:hAnsi="宋体"/>
          <w:sz w:val="22"/>
          <w:szCs w:val="22"/>
        </w:rPr>
      </w:pPr>
      <w:r>
        <w:rPr>
          <w:rFonts w:hint="eastAsia" w:ascii="宋体" w:hAnsi="宋体"/>
          <w:sz w:val="22"/>
          <w:szCs w:val="22"/>
          <w:lang w:val="zh-CN"/>
        </w:rPr>
        <w:t>4.项目改造完成，</w:t>
      </w:r>
      <w:r>
        <w:rPr>
          <w:rFonts w:hint="eastAsia" w:ascii="宋体" w:hAnsi="宋体"/>
          <w:sz w:val="22"/>
          <w:szCs w:val="22"/>
          <w:lang w:val="zh-CN" w:eastAsia="zh-CN"/>
        </w:rPr>
        <w:t>由第三方专业</w:t>
      </w:r>
      <w:r>
        <w:rPr>
          <w:rFonts w:hint="eastAsia" w:ascii="宋体" w:hAnsi="宋体"/>
          <w:sz w:val="22"/>
          <w:szCs w:val="22"/>
          <w:lang w:val="zh-CN" w:eastAsia="en-US"/>
        </w:rPr>
        <w:t>评估</w:t>
      </w:r>
      <w:r>
        <w:rPr>
          <w:rFonts w:hint="eastAsia" w:ascii="宋体" w:hAnsi="宋体"/>
          <w:sz w:val="22"/>
          <w:szCs w:val="22"/>
          <w:lang w:val="zh-CN" w:eastAsia="zh-CN"/>
        </w:rPr>
        <w:t>机构</w:t>
      </w:r>
      <w:r>
        <w:rPr>
          <w:rFonts w:hint="eastAsia" w:ascii="宋体" w:hAnsi="宋体"/>
          <w:sz w:val="22"/>
          <w:szCs w:val="22"/>
          <w:lang w:val="zh-CN" w:eastAsia="en-US"/>
        </w:rPr>
        <w:t>组织进行</w:t>
      </w:r>
      <w:r>
        <w:rPr>
          <w:rFonts w:hint="eastAsia" w:ascii="宋体" w:hAnsi="宋体"/>
          <w:sz w:val="22"/>
          <w:szCs w:val="22"/>
          <w:lang w:val="zh-CN"/>
        </w:rPr>
        <w:t>最终</w:t>
      </w:r>
      <w:r>
        <w:rPr>
          <w:rFonts w:hint="eastAsia" w:ascii="宋体" w:hAnsi="宋体"/>
          <w:sz w:val="22"/>
          <w:szCs w:val="22"/>
          <w:lang w:val="zh-CN" w:eastAsia="en-US"/>
        </w:rPr>
        <w:t>项目验收；</w:t>
      </w:r>
    </w:p>
    <w:p>
      <w:pPr>
        <w:spacing w:line="360" w:lineRule="auto"/>
        <w:rPr>
          <w:rFonts w:ascii="宋体" w:hAnsi="宋体"/>
          <w:bCs/>
          <w:sz w:val="22"/>
          <w:szCs w:val="22"/>
        </w:rPr>
      </w:pPr>
      <w:r>
        <w:rPr>
          <w:rFonts w:hint="eastAsia" w:ascii="宋体" w:hAnsi="宋体"/>
          <w:bCs/>
          <w:sz w:val="22"/>
          <w:szCs w:val="22"/>
        </w:rPr>
        <w:t>十一、税费</w:t>
      </w:r>
    </w:p>
    <w:p>
      <w:pPr>
        <w:spacing w:line="360" w:lineRule="auto"/>
        <w:rPr>
          <w:rFonts w:ascii="宋体" w:hAnsi="宋体"/>
          <w:sz w:val="22"/>
          <w:szCs w:val="22"/>
        </w:rPr>
      </w:pPr>
      <w:r>
        <w:rPr>
          <w:rFonts w:hint="eastAsia" w:ascii="宋体" w:hAnsi="宋体"/>
          <w:sz w:val="22"/>
          <w:szCs w:val="22"/>
        </w:rPr>
        <w:t>本合同执行中相关的一切税费均由</w:t>
      </w:r>
      <w:r>
        <w:rPr>
          <w:rFonts w:ascii="宋体" w:hAnsi="宋体"/>
          <w:sz w:val="22"/>
          <w:szCs w:val="22"/>
        </w:rPr>
        <w:t>乙</w:t>
      </w:r>
      <w:r>
        <w:rPr>
          <w:rFonts w:hint="eastAsia" w:ascii="宋体" w:hAnsi="宋体"/>
          <w:sz w:val="22"/>
          <w:szCs w:val="22"/>
        </w:rPr>
        <w:t>方负担。</w:t>
      </w:r>
    </w:p>
    <w:p>
      <w:pPr>
        <w:spacing w:line="360" w:lineRule="auto"/>
        <w:rPr>
          <w:rFonts w:ascii="宋体" w:hAnsi="宋体"/>
          <w:bCs/>
          <w:sz w:val="22"/>
          <w:szCs w:val="22"/>
        </w:rPr>
      </w:pPr>
      <w:r>
        <w:rPr>
          <w:rFonts w:ascii="宋体" w:hAnsi="宋体"/>
          <w:bCs/>
          <w:sz w:val="22"/>
          <w:szCs w:val="22"/>
        </w:rPr>
        <w:t>十</w:t>
      </w:r>
      <w:r>
        <w:rPr>
          <w:rFonts w:hint="eastAsia" w:ascii="宋体" w:hAnsi="宋体"/>
          <w:bCs/>
          <w:sz w:val="22"/>
          <w:szCs w:val="22"/>
        </w:rPr>
        <w:t>二</w:t>
      </w:r>
      <w:r>
        <w:rPr>
          <w:rFonts w:ascii="宋体" w:hAnsi="宋体"/>
          <w:bCs/>
          <w:sz w:val="22"/>
          <w:szCs w:val="22"/>
        </w:rPr>
        <w:t>、质量保证及后续服务</w:t>
      </w:r>
    </w:p>
    <w:p>
      <w:pPr>
        <w:spacing w:line="360" w:lineRule="auto"/>
        <w:rPr>
          <w:rFonts w:ascii="宋体" w:hAnsi="宋体"/>
          <w:sz w:val="22"/>
          <w:szCs w:val="22"/>
        </w:rPr>
      </w:pPr>
      <w:r>
        <w:rPr>
          <w:rFonts w:hint="eastAsia" w:ascii="宋体" w:hAnsi="宋体"/>
          <w:sz w:val="22"/>
          <w:szCs w:val="22"/>
        </w:rPr>
        <w:t>1.</w:t>
      </w:r>
      <w:r>
        <w:rPr>
          <w:rFonts w:ascii="宋体" w:hAnsi="宋体"/>
          <w:sz w:val="22"/>
          <w:szCs w:val="22"/>
        </w:rPr>
        <w:t>乙方应按</w:t>
      </w:r>
      <w:r>
        <w:rPr>
          <w:rFonts w:hint="eastAsia" w:ascii="宋体" w:hAnsi="宋体"/>
          <w:sz w:val="22"/>
          <w:szCs w:val="22"/>
        </w:rPr>
        <w:t>采购</w:t>
      </w:r>
      <w:r>
        <w:rPr>
          <w:rFonts w:ascii="宋体" w:hAnsi="宋体"/>
          <w:sz w:val="22"/>
          <w:szCs w:val="22"/>
        </w:rPr>
        <w:t>文件规定向甲方提供服务。</w:t>
      </w:r>
    </w:p>
    <w:p>
      <w:pPr>
        <w:spacing w:line="360" w:lineRule="auto"/>
        <w:rPr>
          <w:rFonts w:ascii="宋体" w:hAnsi="宋体"/>
          <w:sz w:val="22"/>
          <w:szCs w:val="22"/>
        </w:rPr>
      </w:pPr>
      <w:r>
        <w:rPr>
          <w:rFonts w:hint="eastAsia" w:ascii="宋体" w:hAnsi="宋体"/>
          <w:sz w:val="22"/>
          <w:szCs w:val="22"/>
        </w:rPr>
        <w:t>2.</w:t>
      </w:r>
      <w:r>
        <w:rPr>
          <w:rFonts w:ascii="宋体" w:hAnsi="宋体"/>
          <w:sz w:val="22"/>
          <w:szCs w:val="22"/>
        </w:rPr>
        <w:t>乙方提供的服务成果在服务质量保证期内发生故障，乙方应负责免费提供后续服务。对达不到要求者，根据实际情况，经双方协商，可按以下办法处理：</w:t>
      </w:r>
    </w:p>
    <w:p>
      <w:pPr>
        <w:spacing w:line="360" w:lineRule="auto"/>
        <w:rPr>
          <w:rFonts w:ascii="宋体" w:hAnsi="宋体"/>
          <w:sz w:val="22"/>
          <w:szCs w:val="22"/>
        </w:rPr>
      </w:pPr>
      <w:r>
        <w:rPr>
          <w:rFonts w:ascii="宋体" w:hAnsi="宋体"/>
          <w:sz w:val="22"/>
          <w:szCs w:val="22"/>
        </w:rPr>
        <w:t>⑴重做：由乙方承担所发生的全部费用。</w:t>
      </w:r>
    </w:p>
    <w:p>
      <w:pPr>
        <w:spacing w:line="360" w:lineRule="auto"/>
        <w:rPr>
          <w:rFonts w:hint="eastAsia" w:ascii="宋体" w:hAnsi="宋体"/>
          <w:sz w:val="22"/>
          <w:szCs w:val="22"/>
        </w:rPr>
      </w:pPr>
      <w:r>
        <w:rPr>
          <w:rFonts w:hint="eastAsia" w:ascii="宋体" w:hAnsi="宋体"/>
          <w:sz w:val="22"/>
          <w:szCs w:val="22"/>
        </w:rPr>
        <w:t>⑵贬值处理：由甲乙双方合议定价。</w:t>
      </w:r>
    </w:p>
    <w:p>
      <w:pPr>
        <w:spacing w:line="360" w:lineRule="auto"/>
        <w:rPr>
          <w:rFonts w:ascii="宋体" w:hAnsi="宋体"/>
          <w:sz w:val="22"/>
          <w:szCs w:val="22"/>
        </w:rPr>
      </w:pPr>
      <w:r>
        <w:rPr>
          <w:rFonts w:hint="eastAsia" w:ascii="宋体" w:hAnsi="宋体"/>
          <w:sz w:val="22"/>
          <w:szCs w:val="22"/>
        </w:rPr>
        <w:t>⑶</w:t>
      </w:r>
      <w:r>
        <w:rPr>
          <w:rFonts w:hint="eastAsia" w:ascii="宋体" w:hAnsi="宋体"/>
          <w:sz w:val="22"/>
          <w:szCs w:val="22"/>
          <w:lang w:val="en-US" w:eastAsia="zh-CN"/>
        </w:rPr>
        <w:t>退</w:t>
      </w:r>
      <w:r>
        <w:rPr>
          <w:rFonts w:hint="eastAsia" w:ascii="宋体" w:hAnsi="宋体"/>
          <w:sz w:val="22"/>
          <w:szCs w:val="22"/>
          <w:lang w:val="zh-CN"/>
        </w:rPr>
        <w:t>货处理：乙方应退还甲方支付的合同款，同时应承担该货物的直接费用（运输、保险、检验、货款利息及银行手续费等）</w:t>
      </w:r>
      <w:r>
        <w:rPr>
          <w:rFonts w:hint="eastAsia" w:ascii="宋体" w:hAnsi="宋体"/>
          <w:sz w:val="22"/>
          <w:szCs w:val="22"/>
        </w:rPr>
        <w:t>。</w:t>
      </w:r>
    </w:p>
    <w:p>
      <w:pPr>
        <w:spacing w:line="360" w:lineRule="auto"/>
        <w:rPr>
          <w:rFonts w:ascii="宋体" w:hAnsi="宋体"/>
          <w:sz w:val="22"/>
          <w:szCs w:val="22"/>
        </w:rPr>
      </w:pPr>
      <w:r>
        <w:rPr>
          <w:rFonts w:hint="eastAsia" w:ascii="宋体" w:hAnsi="宋体"/>
          <w:sz w:val="22"/>
          <w:szCs w:val="22"/>
        </w:rPr>
        <w:t>3.</w:t>
      </w:r>
      <w:r>
        <w:rPr>
          <w:rFonts w:ascii="宋体" w:hAnsi="宋体"/>
          <w:sz w:val="22"/>
          <w:szCs w:val="22"/>
        </w:rPr>
        <w:t>如在使用过程中发生问题，乙方在接到甲方通知后在</w:t>
      </w:r>
      <w:r>
        <w:rPr>
          <w:rFonts w:hint="eastAsia" w:ascii="宋体" w:hAnsi="宋体"/>
          <w:sz w:val="22"/>
          <w:szCs w:val="22"/>
          <w:u w:val="single"/>
        </w:rPr>
        <w:t xml:space="preserve">    </w:t>
      </w:r>
      <w:r>
        <w:rPr>
          <w:rFonts w:ascii="宋体" w:hAnsi="宋体"/>
          <w:sz w:val="22"/>
          <w:szCs w:val="22"/>
        </w:rPr>
        <w:t>小时内到达甲方现场。</w:t>
      </w:r>
    </w:p>
    <w:p>
      <w:pPr>
        <w:spacing w:line="360" w:lineRule="auto"/>
        <w:rPr>
          <w:rFonts w:ascii="宋体" w:hAnsi="宋体"/>
          <w:sz w:val="22"/>
          <w:szCs w:val="22"/>
        </w:rPr>
      </w:pPr>
      <w:r>
        <w:rPr>
          <w:rFonts w:hint="eastAsia" w:ascii="宋体" w:hAnsi="宋体"/>
          <w:sz w:val="22"/>
          <w:szCs w:val="22"/>
        </w:rPr>
        <w:t>4.</w:t>
      </w:r>
      <w:r>
        <w:rPr>
          <w:rFonts w:ascii="宋体" w:hAnsi="宋体"/>
          <w:sz w:val="22"/>
          <w:szCs w:val="22"/>
        </w:rPr>
        <w:t>在服务质量保证期内，乙方应对出现的质量及安全问题负责处理解决并承担一切费用。</w:t>
      </w:r>
    </w:p>
    <w:p>
      <w:pPr>
        <w:spacing w:line="360" w:lineRule="auto"/>
        <w:rPr>
          <w:rFonts w:ascii="宋体" w:hAnsi="宋体"/>
          <w:b/>
          <w:bCs/>
          <w:color w:val="auto"/>
          <w:sz w:val="22"/>
          <w:szCs w:val="22"/>
        </w:rPr>
      </w:pPr>
      <w:r>
        <w:rPr>
          <w:rFonts w:hint="eastAsia" w:ascii="宋体" w:hAnsi="宋体"/>
          <w:b/>
          <w:bCs/>
          <w:color w:val="auto"/>
          <w:sz w:val="22"/>
          <w:szCs w:val="22"/>
        </w:rPr>
        <w:t>5.乙方必须对其承包的工作整个过程安全负全部责任，对验收人员落实人身意外伤害保险，如若发生安全事故（包括第三者原因），均由乙方自负其责，甲方不承担任何责任和费用。</w:t>
      </w:r>
    </w:p>
    <w:p>
      <w:pPr>
        <w:spacing w:line="360" w:lineRule="auto"/>
        <w:rPr>
          <w:rFonts w:ascii="宋体" w:hAnsi="宋体"/>
          <w:bCs/>
          <w:sz w:val="22"/>
          <w:szCs w:val="22"/>
        </w:rPr>
      </w:pPr>
      <w:r>
        <w:rPr>
          <w:rFonts w:ascii="宋体" w:hAnsi="宋体"/>
          <w:bCs/>
          <w:sz w:val="22"/>
          <w:szCs w:val="22"/>
        </w:rPr>
        <w:t>十</w:t>
      </w:r>
      <w:r>
        <w:rPr>
          <w:rFonts w:hint="eastAsia" w:ascii="宋体" w:hAnsi="宋体"/>
          <w:bCs/>
          <w:sz w:val="22"/>
          <w:szCs w:val="22"/>
        </w:rPr>
        <w:t>三</w:t>
      </w:r>
      <w:r>
        <w:rPr>
          <w:rFonts w:ascii="宋体" w:hAnsi="宋体"/>
          <w:bCs/>
          <w:sz w:val="22"/>
          <w:szCs w:val="22"/>
        </w:rPr>
        <w:t>、违约责任</w:t>
      </w:r>
    </w:p>
    <w:p>
      <w:pPr>
        <w:spacing w:line="360" w:lineRule="auto"/>
        <w:rPr>
          <w:rFonts w:ascii="宋体" w:hAnsi="宋体"/>
          <w:sz w:val="22"/>
          <w:szCs w:val="22"/>
        </w:rPr>
      </w:pPr>
      <w:r>
        <w:rPr>
          <w:rFonts w:ascii="宋体" w:hAnsi="宋体"/>
          <w:sz w:val="22"/>
          <w:szCs w:val="22"/>
        </w:rPr>
        <w:t>1</w:t>
      </w:r>
      <w:r>
        <w:rPr>
          <w:rFonts w:hint="eastAsia" w:ascii="宋体" w:hAnsi="宋体"/>
          <w:sz w:val="22"/>
          <w:szCs w:val="22"/>
        </w:rPr>
        <w:t>.</w:t>
      </w:r>
      <w:r>
        <w:rPr>
          <w:rFonts w:ascii="宋体" w:hAnsi="宋体"/>
          <w:sz w:val="22"/>
          <w:szCs w:val="22"/>
        </w:rPr>
        <w:t>甲方无正当理由拒收接受服务的，甲方向乙方偿付合同款项百分之五作为违约金。</w:t>
      </w:r>
    </w:p>
    <w:p>
      <w:pPr>
        <w:spacing w:line="360" w:lineRule="auto"/>
        <w:rPr>
          <w:rFonts w:ascii="宋体" w:hAnsi="宋体"/>
          <w:sz w:val="22"/>
          <w:szCs w:val="22"/>
        </w:rPr>
      </w:pPr>
      <w:r>
        <w:rPr>
          <w:rFonts w:ascii="宋体" w:hAnsi="宋体"/>
          <w:sz w:val="22"/>
          <w:szCs w:val="22"/>
        </w:rPr>
        <w:t>2</w:t>
      </w:r>
      <w:r>
        <w:rPr>
          <w:rFonts w:hint="eastAsia" w:ascii="宋体" w:hAnsi="宋体"/>
          <w:sz w:val="22"/>
          <w:szCs w:val="22"/>
        </w:rPr>
        <w:t>.</w:t>
      </w:r>
      <w:r>
        <w:rPr>
          <w:rFonts w:ascii="宋体" w:hAnsi="宋体"/>
          <w:sz w:val="22"/>
          <w:szCs w:val="22"/>
        </w:rPr>
        <w:t>甲方无故逾期验收和办理款项支付手续的,甲方应按逾期付款总额每日万分之五向乙方支付违约金。</w:t>
      </w:r>
    </w:p>
    <w:p>
      <w:pPr>
        <w:spacing w:line="360" w:lineRule="auto"/>
        <w:rPr>
          <w:rFonts w:ascii="宋体" w:hAnsi="宋体"/>
          <w:sz w:val="22"/>
          <w:szCs w:val="22"/>
        </w:rPr>
      </w:pPr>
      <w:r>
        <w:rPr>
          <w:rFonts w:ascii="宋体" w:hAnsi="宋体"/>
          <w:sz w:val="22"/>
          <w:szCs w:val="22"/>
        </w:rPr>
        <w:t>3</w:t>
      </w:r>
      <w:r>
        <w:rPr>
          <w:rFonts w:hint="eastAsia" w:ascii="宋体" w:hAnsi="宋体"/>
          <w:sz w:val="22"/>
          <w:szCs w:val="22"/>
        </w:rPr>
        <w:t>.</w:t>
      </w:r>
      <w:r>
        <w:rPr>
          <w:rFonts w:ascii="宋体" w:hAnsi="宋体"/>
          <w:sz w:val="22"/>
          <w:szCs w:val="22"/>
        </w:rPr>
        <w:t>乙方</w:t>
      </w:r>
      <w:r>
        <w:rPr>
          <w:rFonts w:hint="eastAsia" w:ascii="宋体" w:hAnsi="宋体"/>
          <w:sz w:val="22"/>
          <w:szCs w:val="22"/>
        </w:rPr>
        <w:t>未能如</w:t>
      </w:r>
      <w:r>
        <w:rPr>
          <w:rFonts w:ascii="宋体" w:hAnsi="宋体"/>
          <w:sz w:val="22"/>
          <w:szCs w:val="22"/>
        </w:rPr>
        <w:t>期提供服务的，每日向甲方支付</w:t>
      </w:r>
      <w:r>
        <w:rPr>
          <w:rFonts w:hint="eastAsia" w:ascii="宋体" w:hAnsi="宋体"/>
          <w:sz w:val="22"/>
          <w:szCs w:val="22"/>
        </w:rPr>
        <w:t>合同款项的</w:t>
      </w:r>
      <w:r>
        <w:rPr>
          <w:rFonts w:ascii="宋体" w:hAnsi="宋体"/>
          <w:sz w:val="22"/>
          <w:szCs w:val="22"/>
        </w:rPr>
        <w:t>千分之六</w:t>
      </w:r>
      <w:r>
        <w:rPr>
          <w:rFonts w:hint="eastAsia" w:ascii="宋体" w:hAnsi="宋体"/>
          <w:sz w:val="22"/>
          <w:szCs w:val="22"/>
        </w:rPr>
        <w:t>作为</w:t>
      </w:r>
      <w:r>
        <w:rPr>
          <w:rFonts w:ascii="宋体" w:hAnsi="宋体"/>
          <w:sz w:val="22"/>
          <w:szCs w:val="22"/>
        </w:rPr>
        <w:t>违约金。乙方超过约定日期10个工作日</w:t>
      </w:r>
      <w:r>
        <w:rPr>
          <w:rFonts w:hint="eastAsia" w:ascii="宋体" w:hAnsi="宋体"/>
          <w:sz w:val="22"/>
          <w:szCs w:val="22"/>
        </w:rPr>
        <w:t>仍</w:t>
      </w:r>
      <w:r>
        <w:rPr>
          <w:rFonts w:ascii="宋体" w:hAnsi="宋体"/>
          <w:sz w:val="22"/>
          <w:szCs w:val="22"/>
        </w:rPr>
        <w:t>不能</w:t>
      </w:r>
      <w:r>
        <w:rPr>
          <w:rFonts w:hint="eastAsia" w:ascii="宋体" w:hAnsi="宋体"/>
          <w:sz w:val="22"/>
          <w:szCs w:val="22"/>
        </w:rPr>
        <w:t>提供服务</w:t>
      </w:r>
      <w:r>
        <w:rPr>
          <w:rFonts w:ascii="宋体" w:hAnsi="宋体"/>
          <w:sz w:val="22"/>
          <w:szCs w:val="22"/>
        </w:rPr>
        <w:t>的，甲方可解除本合同。乙方因</w:t>
      </w:r>
      <w:r>
        <w:rPr>
          <w:rFonts w:hint="eastAsia" w:ascii="宋体" w:hAnsi="宋体"/>
          <w:sz w:val="22"/>
          <w:szCs w:val="22"/>
        </w:rPr>
        <w:t>未能如</w:t>
      </w:r>
      <w:r>
        <w:rPr>
          <w:rFonts w:ascii="宋体" w:hAnsi="宋体"/>
          <w:sz w:val="22"/>
          <w:szCs w:val="22"/>
        </w:rPr>
        <w:t>期提供服务或因其他违约行为导致甲方解除合同的，乙方应向甲方支付合同总值5%的违约金，如造成甲方损失超过违约金的，超出部分由乙方继续承担赔偿责任</w:t>
      </w:r>
      <w:r>
        <w:rPr>
          <w:rFonts w:hint="eastAsia" w:ascii="宋体" w:hAnsi="宋体"/>
          <w:sz w:val="22"/>
          <w:szCs w:val="22"/>
        </w:rPr>
        <w:t>（甲方造成原因除外）</w:t>
      </w:r>
      <w:r>
        <w:rPr>
          <w:rFonts w:ascii="宋体" w:hAnsi="宋体"/>
          <w:sz w:val="22"/>
          <w:szCs w:val="22"/>
        </w:rPr>
        <w:t xml:space="preserve">。 </w:t>
      </w:r>
    </w:p>
    <w:p>
      <w:pPr>
        <w:spacing w:line="360" w:lineRule="auto"/>
        <w:rPr>
          <w:rFonts w:ascii="宋体" w:hAnsi="宋体"/>
          <w:sz w:val="22"/>
          <w:szCs w:val="22"/>
        </w:rPr>
      </w:pPr>
      <w:r>
        <w:rPr>
          <w:rFonts w:hint="eastAsia" w:ascii="宋体" w:hAnsi="宋体"/>
          <w:sz w:val="22"/>
          <w:szCs w:val="22"/>
        </w:rPr>
        <w:t>4、乙方验收造林场地以甲方提供的清单为依据，不得拒绝验收，经甲方确认确有新增加的也要一并验收。</w:t>
      </w:r>
    </w:p>
    <w:p>
      <w:pPr>
        <w:spacing w:line="360" w:lineRule="auto"/>
        <w:rPr>
          <w:rFonts w:ascii="宋体" w:hAnsi="宋体"/>
          <w:sz w:val="22"/>
          <w:szCs w:val="22"/>
        </w:rPr>
      </w:pPr>
      <w:r>
        <w:rPr>
          <w:rFonts w:hint="eastAsia" w:ascii="宋体" w:hAnsi="宋体"/>
          <w:sz w:val="22"/>
          <w:szCs w:val="22"/>
        </w:rPr>
        <w:t>5、对经抽查不合格甲方要求返工的，乙方不返工或返工后仍不合格的面积，按成交价2倍计扣验收费；清单中有未作验收的山场，按未验收面积3倍成交价计扣验收费。</w:t>
      </w:r>
    </w:p>
    <w:p>
      <w:pPr>
        <w:spacing w:line="360" w:lineRule="auto"/>
        <w:rPr>
          <w:rFonts w:ascii="宋体" w:hAnsi="宋体"/>
          <w:bCs/>
          <w:sz w:val="22"/>
          <w:szCs w:val="22"/>
        </w:rPr>
      </w:pPr>
      <w:r>
        <w:rPr>
          <w:rFonts w:ascii="宋体" w:hAnsi="宋体"/>
          <w:bCs/>
          <w:sz w:val="22"/>
          <w:szCs w:val="22"/>
        </w:rPr>
        <w:t>十</w:t>
      </w:r>
      <w:r>
        <w:rPr>
          <w:rFonts w:hint="eastAsia" w:ascii="宋体" w:hAnsi="宋体"/>
          <w:bCs/>
          <w:sz w:val="22"/>
          <w:szCs w:val="22"/>
        </w:rPr>
        <w:t>四</w:t>
      </w:r>
      <w:r>
        <w:rPr>
          <w:rFonts w:ascii="宋体" w:hAnsi="宋体"/>
          <w:bCs/>
          <w:sz w:val="22"/>
          <w:szCs w:val="22"/>
        </w:rPr>
        <w:t>、</w:t>
      </w:r>
      <w:r>
        <w:rPr>
          <w:rFonts w:hint="eastAsia" w:ascii="宋体" w:hAnsi="宋体"/>
          <w:bCs/>
          <w:sz w:val="22"/>
          <w:szCs w:val="22"/>
        </w:rPr>
        <w:t>不可抗力（包含：台风、地震等）事件处理</w:t>
      </w:r>
    </w:p>
    <w:p>
      <w:pPr>
        <w:spacing w:line="360" w:lineRule="auto"/>
        <w:rPr>
          <w:rFonts w:ascii="宋体" w:hAnsi="宋体"/>
          <w:sz w:val="22"/>
          <w:szCs w:val="22"/>
        </w:rPr>
      </w:pPr>
      <w:r>
        <w:rPr>
          <w:rFonts w:ascii="宋体" w:hAnsi="宋体"/>
          <w:sz w:val="22"/>
          <w:szCs w:val="22"/>
        </w:rPr>
        <w:t>1</w:t>
      </w:r>
      <w:r>
        <w:rPr>
          <w:rFonts w:hint="eastAsia" w:ascii="宋体" w:hAnsi="宋体"/>
          <w:sz w:val="22"/>
          <w:szCs w:val="22"/>
        </w:rPr>
        <w:t>.</w:t>
      </w:r>
      <w:r>
        <w:rPr>
          <w:rFonts w:ascii="宋体" w:hAnsi="宋体"/>
          <w:sz w:val="22"/>
          <w:szCs w:val="22"/>
        </w:rPr>
        <w:t>在合同有效期内，任何一方因不可抗力事件导致不能履行合同，则合同履行期可延长，其延长期与不可抗力影响期相同。</w:t>
      </w:r>
    </w:p>
    <w:p>
      <w:pPr>
        <w:spacing w:line="360" w:lineRule="auto"/>
        <w:rPr>
          <w:rFonts w:ascii="宋体" w:hAnsi="宋体"/>
          <w:sz w:val="22"/>
          <w:szCs w:val="22"/>
        </w:rPr>
      </w:pPr>
      <w:r>
        <w:rPr>
          <w:rFonts w:ascii="宋体" w:hAnsi="宋体"/>
          <w:sz w:val="22"/>
          <w:szCs w:val="22"/>
        </w:rPr>
        <w:t>2</w:t>
      </w:r>
      <w:r>
        <w:rPr>
          <w:rFonts w:hint="eastAsia" w:ascii="宋体" w:hAnsi="宋体"/>
          <w:sz w:val="22"/>
          <w:szCs w:val="22"/>
        </w:rPr>
        <w:t>.</w:t>
      </w:r>
      <w:r>
        <w:rPr>
          <w:rFonts w:ascii="宋体" w:hAnsi="宋体"/>
          <w:sz w:val="22"/>
          <w:szCs w:val="22"/>
        </w:rPr>
        <w:t>不可抗力事件发生后，应立即通知对方，并寄送有关权威机构出具的证明。</w:t>
      </w:r>
    </w:p>
    <w:p>
      <w:pPr>
        <w:spacing w:line="360" w:lineRule="auto"/>
        <w:rPr>
          <w:rFonts w:ascii="宋体" w:hAnsi="宋体"/>
          <w:sz w:val="22"/>
          <w:szCs w:val="22"/>
        </w:rPr>
      </w:pPr>
      <w:r>
        <w:rPr>
          <w:rFonts w:ascii="宋体" w:hAnsi="宋体"/>
          <w:sz w:val="22"/>
          <w:szCs w:val="22"/>
        </w:rPr>
        <w:t>3</w:t>
      </w:r>
      <w:r>
        <w:rPr>
          <w:rFonts w:hint="eastAsia" w:ascii="宋体" w:hAnsi="宋体"/>
          <w:sz w:val="22"/>
          <w:szCs w:val="22"/>
        </w:rPr>
        <w:t>.</w:t>
      </w:r>
      <w:r>
        <w:rPr>
          <w:rFonts w:ascii="宋体" w:hAnsi="宋体"/>
          <w:sz w:val="22"/>
          <w:szCs w:val="22"/>
        </w:rPr>
        <w:t>不可抗力事件延续120天以上，双方应通过友好协商，确定是否继续履行合同。</w:t>
      </w:r>
    </w:p>
    <w:p>
      <w:pPr>
        <w:spacing w:line="360" w:lineRule="auto"/>
        <w:rPr>
          <w:rFonts w:ascii="宋体" w:hAnsi="宋体"/>
          <w:bCs/>
          <w:sz w:val="22"/>
          <w:szCs w:val="22"/>
        </w:rPr>
      </w:pPr>
      <w:r>
        <w:rPr>
          <w:rFonts w:ascii="宋体" w:hAnsi="宋体"/>
          <w:bCs/>
          <w:sz w:val="22"/>
          <w:szCs w:val="22"/>
        </w:rPr>
        <w:t>十</w:t>
      </w:r>
      <w:r>
        <w:rPr>
          <w:rFonts w:hint="eastAsia" w:ascii="宋体" w:hAnsi="宋体"/>
          <w:bCs/>
          <w:sz w:val="22"/>
          <w:szCs w:val="22"/>
        </w:rPr>
        <w:t>五</w:t>
      </w:r>
      <w:r>
        <w:rPr>
          <w:rFonts w:ascii="宋体" w:hAnsi="宋体"/>
          <w:bCs/>
          <w:sz w:val="22"/>
          <w:szCs w:val="22"/>
        </w:rPr>
        <w:t>、诉讼</w:t>
      </w:r>
    </w:p>
    <w:p>
      <w:pPr>
        <w:spacing w:line="360" w:lineRule="auto"/>
        <w:rPr>
          <w:rFonts w:ascii="宋体" w:hAnsi="宋体"/>
          <w:sz w:val="22"/>
          <w:szCs w:val="22"/>
        </w:rPr>
      </w:pPr>
      <w:r>
        <w:rPr>
          <w:rFonts w:ascii="宋体" w:hAnsi="宋体"/>
          <w:sz w:val="22"/>
          <w:szCs w:val="22"/>
        </w:rPr>
        <w:t xml:space="preserve"> 双方在执行合同中所发生的一切争议，应通过协商解决。如协商不成，可向</w:t>
      </w:r>
      <w:r>
        <w:rPr>
          <w:rFonts w:hint="eastAsia" w:ascii="宋体" w:hAnsi="宋体"/>
          <w:sz w:val="22"/>
          <w:szCs w:val="22"/>
        </w:rPr>
        <w:t>甲方所在</w:t>
      </w:r>
      <w:r>
        <w:rPr>
          <w:rFonts w:ascii="宋体" w:hAnsi="宋体"/>
          <w:sz w:val="22"/>
          <w:szCs w:val="22"/>
        </w:rPr>
        <w:t>地法院起诉。</w:t>
      </w:r>
    </w:p>
    <w:p>
      <w:pPr>
        <w:spacing w:line="360" w:lineRule="auto"/>
        <w:rPr>
          <w:rFonts w:ascii="宋体" w:hAnsi="宋体"/>
          <w:bCs/>
          <w:sz w:val="22"/>
          <w:szCs w:val="22"/>
        </w:rPr>
      </w:pPr>
      <w:r>
        <w:rPr>
          <w:rFonts w:hint="eastAsia" w:ascii="宋体" w:hAnsi="宋体"/>
          <w:bCs/>
          <w:sz w:val="22"/>
          <w:szCs w:val="22"/>
        </w:rPr>
        <w:t>十六、</w:t>
      </w:r>
      <w:r>
        <w:rPr>
          <w:rFonts w:ascii="宋体" w:hAnsi="宋体"/>
          <w:bCs/>
          <w:sz w:val="22"/>
          <w:szCs w:val="22"/>
        </w:rPr>
        <w:t>合同生效及其它</w:t>
      </w:r>
    </w:p>
    <w:p>
      <w:pPr>
        <w:spacing w:line="360" w:lineRule="auto"/>
        <w:rPr>
          <w:rFonts w:ascii="宋体" w:hAnsi="宋体"/>
          <w:sz w:val="22"/>
          <w:szCs w:val="22"/>
        </w:rPr>
      </w:pPr>
      <w:r>
        <w:rPr>
          <w:rFonts w:hint="eastAsia" w:ascii="宋体" w:hAnsi="宋体"/>
          <w:sz w:val="22"/>
          <w:szCs w:val="22"/>
        </w:rPr>
        <w:t>本合同于     年    月   日签订，一式伍份，双方各执贰份，苍南县财政局采购监察备案壹份，经双方签字盖章后生效，同具法律效力。</w:t>
      </w:r>
    </w:p>
    <w:p>
      <w:pPr>
        <w:spacing w:line="360" w:lineRule="auto"/>
        <w:rPr>
          <w:rFonts w:ascii="宋体" w:hAnsi="宋体"/>
          <w:sz w:val="22"/>
          <w:szCs w:val="22"/>
        </w:rPr>
      </w:pPr>
      <w:r>
        <w:rPr>
          <w:rFonts w:hint="eastAsia" w:ascii="宋体" w:hAnsi="宋体"/>
          <w:sz w:val="22"/>
          <w:szCs w:val="22"/>
        </w:rPr>
        <w:t>附件（均加盖公章）:</w:t>
      </w:r>
    </w:p>
    <w:p>
      <w:pPr>
        <w:spacing w:line="360" w:lineRule="auto"/>
        <w:rPr>
          <w:rFonts w:ascii="宋体" w:hAnsi="宋体"/>
          <w:sz w:val="22"/>
          <w:szCs w:val="22"/>
          <w:u w:val="single"/>
        </w:rPr>
      </w:pPr>
      <w:r>
        <w:rPr>
          <w:rFonts w:hint="eastAsia" w:ascii="宋体" w:hAnsi="宋体"/>
          <w:sz w:val="22"/>
          <w:szCs w:val="22"/>
          <w:u w:val="single"/>
        </w:rPr>
        <w:t xml:space="preserve">                                                            　　　　　　　  </w:t>
      </w:r>
    </w:p>
    <w:p>
      <w:pPr>
        <w:spacing w:line="360" w:lineRule="auto"/>
        <w:rPr>
          <w:rFonts w:ascii="宋体" w:hAnsi="宋体"/>
          <w:sz w:val="22"/>
          <w:szCs w:val="22"/>
        </w:rPr>
      </w:pPr>
    </w:p>
    <w:p>
      <w:pPr>
        <w:spacing w:line="360" w:lineRule="auto"/>
        <w:rPr>
          <w:rFonts w:ascii="宋体" w:hAnsi="宋体"/>
          <w:sz w:val="22"/>
          <w:szCs w:val="22"/>
        </w:rPr>
      </w:pPr>
      <w:r>
        <w:rPr>
          <w:rFonts w:hint="eastAsia" w:ascii="宋体" w:hAnsi="宋体"/>
          <w:sz w:val="22"/>
          <w:szCs w:val="22"/>
        </w:rPr>
        <w:t>甲    方：（印章）                     乙    方：（印章）</w:t>
      </w:r>
    </w:p>
    <w:p>
      <w:pPr>
        <w:spacing w:line="360" w:lineRule="auto"/>
        <w:rPr>
          <w:rFonts w:ascii="宋体" w:hAnsi="宋体"/>
          <w:sz w:val="22"/>
          <w:szCs w:val="22"/>
        </w:rPr>
      </w:pPr>
      <w:r>
        <w:rPr>
          <w:rFonts w:hint="eastAsia" w:ascii="宋体" w:hAnsi="宋体"/>
          <w:sz w:val="22"/>
          <w:szCs w:val="22"/>
        </w:rPr>
        <w:t>全权代表：（签字）                     全权代表：（签字）</w:t>
      </w:r>
    </w:p>
    <w:p>
      <w:pPr>
        <w:spacing w:line="360" w:lineRule="auto"/>
        <w:rPr>
          <w:rFonts w:ascii="宋体" w:hAnsi="宋体"/>
          <w:sz w:val="22"/>
          <w:szCs w:val="22"/>
        </w:rPr>
      </w:pPr>
      <w:r>
        <w:rPr>
          <w:rFonts w:hint="eastAsia" w:ascii="宋体" w:hAnsi="宋体"/>
          <w:sz w:val="22"/>
          <w:szCs w:val="22"/>
        </w:rPr>
        <w:t>地    址：                             地    址：</w:t>
      </w:r>
    </w:p>
    <w:p>
      <w:pPr>
        <w:spacing w:line="360" w:lineRule="auto"/>
        <w:rPr>
          <w:rFonts w:ascii="宋体" w:hAnsi="宋体"/>
          <w:sz w:val="22"/>
          <w:szCs w:val="22"/>
        </w:rPr>
      </w:pPr>
      <w:r>
        <w:rPr>
          <w:rFonts w:hint="eastAsia" w:ascii="宋体" w:hAnsi="宋体"/>
          <w:sz w:val="22"/>
          <w:szCs w:val="22"/>
        </w:rPr>
        <w:t>邮政编码：                             邮政编码：</w:t>
      </w:r>
    </w:p>
    <w:p>
      <w:pPr>
        <w:spacing w:line="360" w:lineRule="auto"/>
        <w:rPr>
          <w:rFonts w:ascii="宋体" w:hAnsi="宋体"/>
          <w:sz w:val="22"/>
          <w:szCs w:val="22"/>
        </w:rPr>
      </w:pPr>
      <w:r>
        <w:rPr>
          <w:rFonts w:hint="eastAsia" w:ascii="宋体" w:hAnsi="宋体"/>
          <w:sz w:val="22"/>
          <w:szCs w:val="22"/>
        </w:rPr>
        <w:t>电    话：                             电    话：</w:t>
      </w:r>
    </w:p>
    <w:p>
      <w:pPr>
        <w:spacing w:line="360" w:lineRule="auto"/>
        <w:rPr>
          <w:rFonts w:ascii="宋体" w:hAnsi="宋体"/>
          <w:sz w:val="22"/>
          <w:szCs w:val="22"/>
        </w:rPr>
      </w:pPr>
      <w:r>
        <w:rPr>
          <w:rFonts w:hint="eastAsia" w:ascii="宋体" w:hAnsi="宋体"/>
          <w:sz w:val="22"/>
          <w:szCs w:val="22"/>
        </w:rPr>
        <w:t>传    真：                             传    真：</w:t>
      </w:r>
    </w:p>
    <w:p>
      <w:pPr>
        <w:spacing w:line="360" w:lineRule="auto"/>
        <w:rPr>
          <w:rFonts w:ascii="宋体" w:hAnsi="宋体"/>
          <w:sz w:val="22"/>
          <w:szCs w:val="22"/>
        </w:rPr>
      </w:pPr>
      <w:r>
        <w:rPr>
          <w:rFonts w:hint="eastAsia" w:ascii="宋体" w:hAnsi="宋体"/>
          <w:sz w:val="22"/>
          <w:szCs w:val="22"/>
        </w:rPr>
        <w:t>开户银行：                             开户银行：</w:t>
      </w:r>
    </w:p>
    <w:p>
      <w:pPr>
        <w:spacing w:line="360" w:lineRule="auto"/>
        <w:rPr>
          <w:rFonts w:ascii="宋体" w:hAnsi="宋体"/>
          <w:sz w:val="22"/>
          <w:szCs w:val="22"/>
        </w:rPr>
      </w:pPr>
      <w:r>
        <w:rPr>
          <w:rFonts w:hint="eastAsia" w:ascii="宋体" w:hAnsi="宋体"/>
          <w:sz w:val="22"/>
          <w:szCs w:val="22"/>
        </w:rPr>
        <w:t xml:space="preserve"> 账    号：                             账    号：</w:t>
      </w:r>
    </w:p>
    <w:p>
      <w:pPr>
        <w:spacing w:line="360" w:lineRule="auto"/>
        <w:rPr>
          <w:rFonts w:ascii="宋体" w:hAnsi="宋体"/>
          <w:sz w:val="22"/>
          <w:szCs w:val="22"/>
        </w:rPr>
      </w:pPr>
      <w:r>
        <w:rPr>
          <w:rFonts w:hint="eastAsia" w:ascii="宋体" w:hAnsi="宋体"/>
          <w:sz w:val="22"/>
          <w:szCs w:val="22"/>
        </w:rPr>
        <w:t>注：本合同作为示范文本，具体以中标人与采购人所签订正式合同为准。</w:t>
      </w:r>
    </w:p>
    <w:p>
      <w:pPr>
        <w:spacing w:line="420" w:lineRule="atLeast"/>
        <w:rPr>
          <w:rFonts w:ascii="宋体" w:cs="Arial"/>
          <w:sz w:val="22"/>
          <w:szCs w:val="22"/>
        </w:rPr>
      </w:pPr>
      <w:r>
        <w:rPr>
          <w:rFonts w:hint="eastAsia" w:ascii="宋体"/>
          <w:sz w:val="22"/>
          <w:szCs w:val="22"/>
          <w:u w:val="single"/>
        </w:rPr>
        <w:t>注：以上合同条款供采购人及成交供应商作为商务参考，具体签订时，采购人可根据自身项目情况与中标供应商协商另行修改拟定相关合同具体条款。</w:t>
      </w:r>
    </w:p>
    <w:p>
      <w:pPr>
        <w:widowControl/>
        <w:jc w:val="left"/>
        <w:rPr>
          <w:rFonts w:ascii="宋体" w:hAnsi="宋体"/>
          <w:sz w:val="36"/>
          <w:szCs w:val="36"/>
        </w:rPr>
      </w:pPr>
      <w:r>
        <w:rPr>
          <w:rFonts w:hAnsi="宋体"/>
          <w:sz w:val="36"/>
          <w:szCs w:val="36"/>
        </w:rPr>
        <w:br w:type="page"/>
      </w:r>
    </w:p>
    <w:p>
      <w:pPr>
        <w:pStyle w:val="20"/>
        <w:adjustRightInd w:val="0"/>
        <w:snapToGrid w:val="0"/>
        <w:spacing w:line="400" w:lineRule="exact"/>
        <w:jc w:val="center"/>
        <w:rPr>
          <w:rFonts w:hAnsi="宋体"/>
          <w:sz w:val="36"/>
          <w:szCs w:val="36"/>
        </w:rPr>
      </w:pPr>
      <w:r>
        <w:rPr>
          <w:rFonts w:hint="eastAsia" w:hAnsi="宋体"/>
          <w:sz w:val="36"/>
          <w:szCs w:val="36"/>
        </w:rPr>
        <w:t>第五部分    投标文件格式</w:t>
      </w:r>
    </w:p>
    <w:p>
      <w:pPr>
        <w:pStyle w:val="20"/>
        <w:adjustRightInd w:val="0"/>
        <w:snapToGrid w:val="0"/>
        <w:spacing w:line="500" w:lineRule="exact"/>
        <w:rPr>
          <w:rFonts w:hAnsi="宋体"/>
          <w:sz w:val="30"/>
        </w:rPr>
      </w:pPr>
    </w:p>
    <w:p>
      <w:pPr>
        <w:pStyle w:val="21"/>
      </w:pPr>
    </w:p>
    <w:p>
      <w:pPr>
        <w:pStyle w:val="20"/>
        <w:adjustRightInd w:val="0"/>
        <w:snapToGrid w:val="0"/>
        <w:spacing w:line="500" w:lineRule="exact"/>
        <w:rPr>
          <w:rFonts w:hAnsi="宋体"/>
          <w:sz w:val="30"/>
        </w:rPr>
      </w:pPr>
    </w:p>
    <w:p>
      <w:pPr>
        <w:widowControl/>
        <w:snapToGrid w:val="0"/>
        <w:spacing w:line="460" w:lineRule="atLeast"/>
        <w:jc w:val="center"/>
        <w:rPr>
          <w:color w:val="000000"/>
          <w:sz w:val="36"/>
        </w:rPr>
      </w:pPr>
      <w:r>
        <w:rPr>
          <w:rFonts w:hint="eastAsia"/>
          <w:color w:val="000000"/>
          <w:sz w:val="36"/>
        </w:rPr>
        <w:t>（未提供格式的由供应商自拟）</w:t>
      </w:r>
    </w:p>
    <w:p>
      <w:pPr>
        <w:spacing w:line="360" w:lineRule="auto"/>
        <w:ind w:firstLine="424" w:firstLineChars="151"/>
        <w:rPr>
          <w:rFonts w:ascii="仿宋" w:hAnsi="仿宋" w:eastAsia="仿宋" w:cs="Arial"/>
          <w:b/>
          <w:color w:val="000000"/>
          <w:sz w:val="28"/>
          <w:u w:val="single"/>
        </w:rPr>
      </w:pPr>
      <w:r>
        <w:rPr>
          <w:rFonts w:ascii="仿宋" w:hAnsi="仿宋" w:eastAsia="仿宋" w:cs="Arial"/>
          <w:b/>
          <w:color w:val="000000"/>
          <w:sz w:val="28"/>
        </w:rPr>
        <w:t>重要提示：</w:t>
      </w:r>
    </w:p>
    <w:p>
      <w:pPr>
        <w:spacing w:line="360" w:lineRule="auto"/>
        <w:ind w:firstLine="424" w:firstLineChars="151"/>
        <w:jc w:val="left"/>
        <w:rPr>
          <w:rFonts w:ascii="仿宋" w:hAnsi="仿宋" w:eastAsia="仿宋" w:cs="Arial"/>
          <w:b/>
          <w:color w:val="000000"/>
          <w:sz w:val="28"/>
          <w:szCs w:val="28"/>
          <w:u w:val="single"/>
        </w:rPr>
      </w:pPr>
      <w:r>
        <w:rPr>
          <w:rFonts w:hint="eastAsia" w:ascii="仿宋" w:hAnsi="仿宋" w:eastAsia="仿宋"/>
          <w:b/>
          <w:color w:val="000000"/>
          <w:sz w:val="28"/>
          <w:szCs w:val="28"/>
        </w:rPr>
        <w:t>（1）</w:t>
      </w:r>
      <w:r>
        <w:rPr>
          <w:rFonts w:hint="eastAsia" w:ascii="仿宋" w:hAnsi="仿宋" w:eastAsia="仿宋" w:cs="Arial"/>
          <w:b/>
          <w:color w:val="000000"/>
          <w:sz w:val="28"/>
          <w:szCs w:val="28"/>
          <w:u w:val="single"/>
        </w:rPr>
        <w:t>本章节</w:t>
      </w:r>
      <w:r>
        <w:rPr>
          <w:rFonts w:hint="eastAsia" w:ascii="仿宋" w:hAnsi="仿宋" w:eastAsia="仿宋"/>
          <w:b/>
          <w:color w:val="000000"/>
          <w:sz w:val="28"/>
          <w:szCs w:val="28"/>
          <w:u w:val="single"/>
        </w:rPr>
        <w:t>中有</w:t>
      </w:r>
      <w:r>
        <w:rPr>
          <w:rFonts w:ascii="仿宋" w:hAnsi="仿宋" w:eastAsia="仿宋"/>
          <w:b/>
          <w:color w:val="000000"/>
          <w:sz w:val="28"/>
          <w:szCs w:val="28"/>
          <w:u w:val="single"/>
        </w:rPr>
        <w:t>提供格式的，</w:t>
      </w:r>
      <w:r>
        <w:rPr>
          <w:rFonts w:hint="eastAsia" w:ascii="仿宋" w:hAnsi="仿宋" w:eastAsia="仿宋"/>
          <w:b/>
          <w:color w:val="000000"/>
          <w:sz w:val="28"/>
          <w:szCs w:val="28"/>
          <w:u w:val="single"/>
        </w:rPr>
        <w:t>投标</w:t>
      </w:r>
      <w:r>
        <w:rPr>
          <w:rFonts w:ascii="仿宋" w:hAnsi="仿宋" w:eastAsia="仿宋"/>
          <w:b/>
          <w:color w:val="000000"/>
          <w:sz w:val="28"/>
          <w:szCs w:val="28"/>
          <w:u w:val="single"/>
        </w:rPr>
        <w:t>供应商</w:t>
      </w:r>
      <w:r>
        <w:rPr>
          <w:rFonts w:hint="eastAsia" w:ascii="仿宋" w:hAnsi="仿宋" w:eastAsia="仿宋"/>
          <w:b/>
          <w:color w:val="000000"/>
          <w:sz w:val="28"/>
          <w:szCs w:val="28"/>
          <w:u w:val="single"/>
        </w:rPr>
        <w:t>可参</w:t>
      </w:r>
      <w:r>
        <w:rPr>
          <w:rFonts w:ascii="仿宋" w:hAnsi="仿宋" w:eastAsia="仿宋"/>
          <w:b/>
          <w:color w:val="000000"/>
          <w:sz w:val="28"/>
          <w:szCs w:val="28"/>
          <w:u w:val="single"/>
        </w:rPr>
        <w:t>照</w:t>
      </w:r>
      <w:r>
        <w:rPr>
          <w:rFonts w:hint="eastAsia" w:ascii="仿宋" w:hAnsi="仿宋" w:eastAsia="仿宋"/>
          <w:b/>
          <w:color w:val="000000"/>
          <w:sz w:val="28"/>
          <w:szCs w:val="28"/>
          <w:u w:val="single"/>
        </w:rPr>
        <w:t>本章节提供的</w:t>
      </w:r>
      <w:r>
        <w:rPr>
          <w:rFonts w:ascii="仿宋" w:hAnsi="仿宋" w:eastAsia="仿宋"/>
          <w:b/>
          <w:color w:val="000000"/>
          <w:sz w:val="28"/>
          <w:szCs w:val="28"/>
          <w:u w:val="single"/>
        </w:rPr>
        <w:t>格式</w:t>
      </w:r>
      <w:r>
        <w:rPr>
          <w:rFonts w:hint="eastAsia" w:ascii="仿宋" w:hAnsi="仿宋" w:eastAsia="仿宋"/>
          <w:b/>
          <w:color w:val="000000"/>
          <w:sz w:val="28"/>
          <w:szCs w:val="28"/>
          <w:u w:val="single"/>
        </w:rPr>
        <w:t>进行编制（格式中要求提供相关证明材料的还需后附相关证明材料）。并按格式要求在指定位置根据要求进行电子签章，否则视为未提供；</w:t>
      </w:r>
    </w:p>
    <w:p>
      <w:pPr>
        <w:pStyle w:val="20"/>
        <w:adjustRightInd w:val="0"/>
        <w:snapToGrid w:val="0"/>
        <w:spacing w:line="460" w:lineRule="exact"/>
        <w:rPr>
          <w:rFonts w:hAnsi="宋体"/>
          <w:b/>
          <w:sz w:val="24"/>
          <w:szCs w:val="24"/>
        </w:rPr>
      </w:pPr>
      <w:r>
        <w:rPr>
          <w:rFonts w:hint="eastAsia" w:ascii="仿宋" w:hAnsi="仿宋" w:eastAsia="仿宋"/>
          <w:b/>
          <w:color w:val="000000"/>
          <w:sz w:val="28"/>
          <w:szCs w:val="28"/>
        </w:rPr>
        <w:t>（2）</w:t>
      </w:r>
      <w:r>
        <w:rPr>
          <w:rFonts w:hint="eastAsia" w:ascii="仿宋" w:hAnsi="仿宋" w:eastAsia="仿宋" w:cs="Arial"/>
          <w:b/>
          <w:color w:val="000000"/>
          <w:sz w:val="28"/>
          <w:szCs w:val="28"/>
          <w:u w:val="single"/>
        </w:rPr>
        <w:t>本章节</w:t>
      </w:r>
      <w:r>
        <w:rPr>
          <w:rFonts w:ascii="仿宋" w:hAnsi="仿宋" w:eastAsia="仿宋"/>
          <w:b/>
          <w:color w:val="000000"/>
          <w:sz w:val="28"/>
          <w:szCs w:val="28"/>
          <w:u w:val="single"/>
        </w:rPr>
        <w:t>未提供格式的，请各投标单位自行拟定格式</w:t>
      </w:r>
      <w:r>
        <w:rPr>
          <w:rFonts w:hint="eastAsia" w:ascii="仿宋" w:hAnsi="仿宋" w:eastAsia="仿宋"/>
          <w:b/>
          <w:color w:val="000000"/>
          <w:sz w:val="28"/>
          <w:szCs w:val="28"/>
          <w:u w:val="single"/>
        </w:rPr>
        <w:t>，并加盖单位公章并由法定代表人或其授权代表签署（签字或盖章），否则视为未提供；</w:t>
      </w: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
        <w:ind w:firstLine="0" w:firstLineChars="0"/>
        <w:rPr>
          <w:rFonts w:hAnsi="宋体"/>
          <w:sz w:val="30"/>
        </w:rPr>
      </w:pPr>
    </w:p>
    <w:p>
      <w:pPr>
        <w:pStyle w:val="2"/>
        <w:ind w:firstLine="300"/>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tabs>
          <w:tab w:val="left" w:pos="7457"/>
        </w:tabs>
        <w:autoSpaceDE w:val="0"/>
        <w:autoSpaceDN w:val="0"/>
        <w:adjustRightInd w:val="0"/>
        <w:jc w:val="left"/>
        <w:rPr>
          <w:rFonts w:ascii="宋体" w:hAnsi="宋体" w:cs="宋体"/>
          <w:color w:val="000000"/>
          <w:kern w:val="0"/>
          <w:sz w:val="28"/>
          <w:szCs w:val="28"/>
        </w:rPr>
      </w:pPr>
    </w:p>
    <w:p>
      <w:pPr>
        <w:adjustRightInd w:val="0"/>
        <w:jc w:val="left"/>
        <w:rPr>
          <w:rFonts w:ascii="宋体" w:hAnsi="宋体" w:cs="仿宋_GB2312"/>
          <w:sz w:val="30"/>
          <w:szCs w:val="30"/>
          <w:lang w:val="zh-CN"/>
        </w:rPr>
      </w:pPr>
    </w:p>
    <w:p>
      <w:pPr>
        <w:pStyle w:val="6"/>
        <w:rPr>
          <w:color w:val="000000"/>
        </w:rPr>
      </w:pPr>
      <w:bookmarkStart w:id="36" w:name="_Toc30408914"/>
      <w:bookmarkStart w:id="37" w:name="_Toc24550049"/>
      <w:r>
        <w:rPr>
          <w:rFonts w:hint="eastAsia"/>
          <w:color w:val="000000"/>
        </w:rPr>
        <w:t>一、“资格文件</w:t>
      </w:r>
      <w:r>
        <w:rPr>
          <w:color w:val="000000"/>
        </w:rPr>
        <w:t>”</w:t>
      </w:r>
      <w:r>
        <w:rPr>
          <w:rFonts w:hint="eastAsia"/>
          <w:color w:val="000000"/>
        </w:rPr>
        <w:t>格式</w:t>
      </w:r>
      <w:bookmarkEnd w:id="36"/>
      <w:bookmarkEnd w:id="37"/>
    </w:p>
    <w:p>
      <w:pPr>
        <w:pStyle w:val="7"/>
        <w:rPr>
          <w:color w:val="000000"/>
        </w:rPr>
      </w:pPr>
      <w:r>
        <w:rPr>
          <w:rFonts w:hint="eastAsia"/>
          <w:color w:val="000000"/>
        </w:rPr>
        <w:t>1.1 “资格文件”封面</w:t>
      </w:r>
    </w:p>
    <w:p>
      <w:pPr>
        <w:spacing w:line="360" w:lineRule="auto"/>
        <w:jc w:val="right"/>
        <w:rPr>
          <w:rFonts w:ascii="Arial" w:hAnsi="Arial" w:eastAsia="新宋体" w:cs="Arial"/>
          <w:b/>
          <w:color w:val="000000"/>
          <w:sz w:val="32"/>
        </w:rPr>
      </w:pPr>
    </w:p>
    <w:p>
      <w:pPr>
        <w:spacing w:line="276" w:lineRule="auto"/>
        <w:jc w:val="center"/>
        <w:rPr>
          <w:rFonts w:hint="eastAsia" w:ascii="华文中宋" w:hAnsi="华文中宋" w:eastAsia="华文中宋" w:cs="Arial"/>
          <w:b/>
          <w:color w:val="000000"/>
          <w:w w:val="90"/>
          <w:sz w:val="220"/>
          <w:lang w:eastAsia="zh-CN"/>
        </w:rPr>
      </w:pPr>
      <w:r>
        <w:rPr>
          <w:rFonts w:hint="eastAsia" w:ascii="华文中宋" w:hAnsi="华文中宋" w:eastAsia="华文中宋" w:cs="Arial"/>
          <w:b/>
          <w:color w:val="000000"/>
          <w:w w:val="90"/>
          <w:sz w:val="44"/>
          <w:lang w:eastAsia="zh-CN"/>
        </w:rPr>
        <w:t>苍南县老年人家庭适老化改造采购项目</w:t>
      </w:r>
    </w:p>
    <w:p>
      <w:pPr>
        <w:spacing w:line="360" w:lineRule="auto"/>
        <w:jc w:val="center"/>
        <w:rPr>
          <w:rFonts w:ascii="Arial" w:hAnsi="Arial" w:eastAsia="新宋体" w:cs="Arial"/>
          <w:b/>
          <w:color w:val="000000"/>
          <w:sz w:val="52"/>
        </w:rPr>
      </w:pPr>
    </w:p>
    <w:p>
      <w:pPr>
        <w:spacing w:line="360" w:lineRule="auto"/>
        <w:jc w:val="center"/>
        <w:rPr>
          <w:rFonts w:ascii="Arial" w:hAnsi="Arial" w:eastAsia="新宋体" w:cs="Arial"/>
          <w:b/>
          <w:color w:val="000000"/>
          <w:sz w:val="52"/>
        </w:rPr>
      </w:pPr>
    </w:p>
    <w:p>
      <w:pPr>
        <w:spacing w:line="276" w:lineRule="auto"/>
        <w:jc w:val="center"/>
        <w:rPr>
          <w:rFonts w:ascii="华文中宋" w:hAnsi="华文中宋" w:eastAsia="华文中宋" w:cs="Arial"/>
          <w:color w:val="000000"/>
          <w:sz w:val="96"/>
        </w:rPr>
      </w:pPr>
      <w:r>
        <w:rPr>
          <w:rFonts w:hint="eastAsia" w:ascii="华文中宋" w:hAnsi="华文中宋" w:eastAsia="华文中宋" w:cs="Arial"/>
          <w:color w:val="000000"/>
          <w:sz w:val="96"/>
        </w:rPr>
        <w:t>投 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件</w:t>
      </w:r>
    </w:p>
    <w:p>
      <w:pPr>
        <w:spacing w:line="360" w:lineRule="auto"/>
        <w:jc w:val="center"/>
        <w:rPr>
          <w:rFonts w:ascii="华文中宋" w:hAnsi="华文中宋" w:eastAsia="华文中宋" w:cs="Arial"/>
          <w:b/>
          <w:color w:val="000000"/>
          <w:sz w:val="52"/>
        </w:rPr>
      </w:pPr>
      <w:r>
        <w:rPr>
          <w:rFonts w:hint="eastAsia" w:ascii="华文中宋" w:hAnsi="华文中宋" w:eastAsia="华文中宋" w:cs="Arial"/>
          <w:b/>
          <w:color w:val="000000"/>
          <w:sz w:val="52"/>
        </w:rPr>
        <w:t>（资格文件）</w:t>
      </w:r>
    </w:p>
    <w:p>
      <w:pPr>
        <w:spacing w:line="360" w:lineRule="auto"/>
        <w:jc w:val="center"/>
        <w:rPr>
          <w:rFonts w:ascii="华文中宋" w:hAnsi="华文中宋" w:eastAsia="华文中宋" w:cs="Arial"/>
          <w:b/>
          <w:color w:val="000000"/>
          <w:sz w:val="52"/>
        </w:rPr>
      </w:pPr>
    </w:p>
    <w:tbl>
      <w:tblPr>
        <w:tblStyle w:val="34"/>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000000"/>
                <w:sz w:val="28"/>
                <w:szCs w:val="28"/>
                <w:lang w:eastAsia="zh-CN"/>
              </w:rPr>
            </w:pPr>
            <w:r>
              <w:rPr>
                <w:rFonts w:hint="eastAsia" w:ascii="仿宋" w:hAnsi="仿宋" w:eastAsia="仿宋"/>
                <w:b/>
                <w:color w:val="000000"/>
                <w:sz w:val="28"/>
                <w:szCs w:val="28"/>
              </w:rPr>
              <w:t>项目编号：</w:t>
            </w:r>
            <w:r>
              <w:rPr>
                <w:rFonts w:hint="eastAsia" w:ascii="仿宋" w:hAnsi="仿宋" w:eastAsia="仿宋"/>
                <w:b/>
                <w:color w:val="000000"/>
                <w:sz w:val="28"/>
                <w:szCs w:val="28"/>
                <w:lang w:eastAsia="zh-CN"/>
              </w:rPr>
              <w:t>CNDL2021XXX</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投标供应商名称（盖章）：</w:t>
            </w:r>
            <w:r>
              <w:rPr>
                <w:rFonts w:ascii="仿宋" w:hAnsi="仿宋" w:eastAsia="仿宋" w:cs="Arial"/>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投标供应商地址：</w:t>
            </w:r>
            <w:r>
              <w:rPr>
                <w:rFonts w:ascii="仿宋" w:hAnsi="仿宋" w:eastAsia="仿宋" w:cs="Arial"/>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法定代表人或其授权代表（签字或盖章）：</w:t>
            </w:r>
            <w:r>
              <w:rPr>
                <w:rFonts w:ascii="仿宋" w:hAnsi="仿宋" w:eastAsia="仿宋" w:cs="Arial"/>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日期：</w:t>
            </w:r>
            <w:r>
              <w:rPr>
                <w:rFonts w:ascii="仿宋" w:hAnsi="仿宋" w:eastAsia="仿宋" w:cs="Arial"/>
                <w:b/>
                <w:color w:val="000000"/>
                <w:w w:val="90"/>
                <w:sz w:val="28"/>
                <w:szCs w:val="28"/>
              </w:rPr>
              <w:t>__________________________________________________________</w:t>
            </w:r>
          </w:p>
        </w:tc>
      </w:tr>
    </w:tbl>
    <w:p>
      <w:pPr>
        <w:pStyle w:val="7"/>
        <w:rPr>
          <w:color w:val="000000"/>
        </w:rPr>
      </w:pPr>
      <w:r>
        <w:rPr>
          <w:color w:val="000000"/>
        </w:rPr>
        <w:br w:type="page"/>
      </w:r>
      <w:r>
        <w:rPr>
          <w:rFonts w:hint="eastAsia"/>
          <w:color w:val="000000"/>
        </w:rPr>
        <w:t>1.2 投标供应商资格审查声明函</w:t>
      </w:r>
    </w:p>
    <w:p>
      <w:pPr>
        <w:jc w:val="center"/>
        <w:rPr>
          <w:rFonts w:ascii="华文中宋" w:hAnsi="华文中宋" w:eastAsia="华文中宋"/>
          <w:b/>
          <w:color w:val="000000"/>
          <w:sz w:val="44"/>
          <w:szCs w:val="44"/>
        </w:rPr>
      </w:pPr>
    </w:p>
    <w:p>
      <w:pPr>
        <w:jc w:val="center"/>
        <w:rPr>
          <w:color w:val="000000"/>
        </w:rPr>
      </w:pPr>
      <w:r>
        <w:rPr>
          <w:rFonts w:hint="eastAsia" w:ascii="华文中宋" w:hAnsi="华文中宋" w:eastAsia="华文中宋"/>
          <w:b/>
          <w:color w:val="000000"/>
          <w:sz w:val="44"/>
          <w:szCs w:val="44"/>
        </w:rPr>
        <w:t>投标供应商资格审查声明函</w:t>
      </w:r>
    </w:p>
    <w:p>
      <w:pPr>
        <w:rPr>
          <w:color w:val="000000"/>
        </w:rPr>
      </w:pPr>
    </w:p>
    <w:p>
      <w:pPr>
        <w:spacing w:line="360" w:lineRule="auto"/>
        <w:rPr>
          <w:rFonts w:ascii="仿宋" w:hAnsi="仿宋" w:eastAsia="仿宋" w:cs="Arial"/>
          <w:b/>
          <w:color w:val="000000"/>
          <w:w w:val="90"/>
          <w:sz w:val="28"/>
          <w:u w:val="single"/>
        </w:rPr>
      </w:pPr>
    </w:p>
    <w:p>
      <w:pPr>
        <w:spacing w:line="360" w:lineRule="auto"/>
        <w:rPr>
          <w:rFonts w:ascii="仿宋" w:hAnsi="仿宋" w:eastAsia="仿宋" w:cs="Arial"/>
          <w:b/>
          <w:color w:val="000000"/>
          <w:sz w:val="32"/>
          <w:szCs w:val="28"/>
          <w:u w:val="single"/>
        </w:rPr>
      </w:pPr>
      <w:r>
        <w:rPr>
          <w:rFonts w:hint="eastAsia" w:ascii="仿宋" w:hAnsi="仿宋" w:eastAsia="仿宋" w:cs="Arial"/>
          <w:b/>
          <w:color w:val="000000"/>
          <w:sz w:val="32"/>
          <w:szCs w:val="28"/>
          <w:u w:val="single"/>
          <w:lang w:eastAsia="zh-CN"/>
        </w:rPr>
        <w:t>苍南县民政局</w:t>
      </w:r>
      <w:r>
        <w:rPr>
          <w:rFonts w:hint="eastAsia" w:ascii="仿宋" w:hAnsi="仿宋" w:eastAsia="仿宋" w:cs="Arial"/>
          <w:b/>
          <w:color w:val="000000"/>
          <w:w w:val="90"/>
          <w:sz w:val="28"/>
          <w:u w:val="single"/>
        </w:rPr>
        <w:t>：</w:t>
      </w:r>
    </w:p>
    <w:p>
      <w:pPr>
        <w:spacing w:line="360" w:lineRule="auto"/>
        <w:rPr>
          <w:rFonts w:ascii="仿宋" w:hAnsi="仿宋" w:eastAsia="仿宋" w:cs="Arial"/>
          <w:color w:val="000000"/>
          <w:sz w:val="32"/>
          <w:szCs w:val="28"/>
        </w:rPr>
      </w:pPr>
    </w:p>
    <w:p>
      <w:pPr>
        <w:spacing w:line="360" w:lineRule="auto"/>
        <w:ind w:firstLine="560" w:firstLineChars="200"/>
        <w:rPr>
          <w:rFonts w:ascii="仿宋" w:hAnsi="仿宋" w:eastAsia="仿宋" w:cs="Arial"/>
          <w:color w:val="000000"/>
          <w:sz w:val="28"/>
        </w:rPr>
      </w:pPr>
      <w:r>
        <w:rPr>
          <w:rFonts w:hint="eastAsia" w:ascii="仿宋" w:hAnsi="仿宋" w:eastAsia="仿宋" w:cs="Arial"/>
          <w:color w:val="000000"/>
          <w:sz w:val="28"/>
        </w:rPr>
        <w:t>我公司郑重声明，我公司参加</w:t>
      </w:r>
      <w:r>
        <w:rPr>
          <w:rFonts w:hint="eastAsia" w:ascii="仿宋" w:hAnsi="仿宋" w:eastAsia="仿宋" w:cs="Arial"/>
          <w:b/>
          <w:color w:val="000000"/>
          <w:sz w:val="28"/>
          <w:u w:val="single"/>
          <w:lang w:eastAsia="zh-CN"/>
        </w:rPr>
        <w:t>苍南县老年人家庭适老化改造采购项目</w:t>
      </w:r>
      <w:r>
        <w:rPr>
          <w:rFonts w:hint="eastAsia" w:ascii="仿宋" w:hAnsi="仿宋" w:eastAsia="仿宋" w:cs="Arial"/>
          <w:b/>
          <w:color w:val="000000"/>
          <w:sz w:val="28"/>
          <w:u w:val="single"/>
        </w:rPr>
        <w:t>（项目编号：</w:t>
      </w:r>
      <w:r>
        <w:rPr>
          <w:rFonts w:hint="eastAsia" w:ascii="仿宋" w:hAnsi="仿宋" w:eastAsia="仿宋" w:cs="Arial"/>
          <w:b/>
          <w:color w:val="000000"/>
          <w:sz w:val="28"/>
          <w:u w:val="single"/>
          <w:lang w:eastAsia="zh-CN"/>
        </w:rPr>
        <w:t>CNDL2021XXX</w:t>
      </w:r>
      <w:r>
        <w:rPr>
          <w:rFonts w:hint="eastAsia" w:ascii="仿宋" w:hAnsi="仿宋" w:eastAsia="仿宋" w:cs="Arial"/>
          <w:b/>
          <w:color w:val="000000"/>
          <w:sz w:val="28"/>
          <w:u w:val="single"/>
        </w:rPr>
        <w:t>）</w:t>
      </w:r>
      <w:r>
        <w:rPr>
          <w:rFonts w:hint="eastAsia" w:ascii="仿宋" w:hAnsi="仿宋" w:eastAsia="仿宋" w:cs="Arial"/>
          <w:color w:val="000000"/>
          <w:sz w:val="28"/>
        </w:rPr>
        <w:t>的政府采购活动中所提交的《资格文件》所有内容真实、有效，不存在提供虚假材料的行为。如有违反，愿承担一切责任。</w:t>
      </w:r>
    </w:p>
    <w:p>
      <w:pPr>
        <w:spacing w:line="360" w:lineRule="auto"/>
        <w:ind w:firstLine="560" w:firstLineChars="200"/>
        <w:rPr>
          <w:rFonts w:ascii="仿宋" w:hAnsi="仿宋" w:eastAsia="仿宋" w:cs="Arial"/>
          <w:color w:val="000000"/>
          <w:sz w:val="28"/>
        </w:rPr>
      </w:pPr>
    </w:p>
    <w:p>
      <w:pPr>
        <w:spacing w:line="360" w:lineRule="auto"/>
        <w:ind w:firstLine="560" w:firstLineChars="200"/>
        <w:rPr>
          <w:rFonts w:ascii="仿宋" w:hAnsi="仿宋" w:eastAsia="仿宋" w:cs="Arial"/>
          <w:color w:val="000000"/>
          <w:sz w:val="22"/>
        </w:rPr>
      </w:pPr>
      <w:r>
        <w:rPr>
          <w:rFonts w:hint="eastAsia" w:ascii="仿宋" w:hAnsi="仿宋" w:eastAsia="仿宋" w:cs="Arial"/>
          <w:color w:val="000000"/>
          <w:sz w:val="28"/>
        </w:rPr>
        <w:t>特此声明！</w:t>
      </w:r>
    </w:p>
    <w:p>
      <w:pPr>
        <w:spacing w:line="360" w:lineRule="auto"/>
        <w:ind w:firstLine="420" w:firstLineChars="200"/>
        <w:rPr>
          <w:rFonts w:ascii="仿宋" w:hAnsi="仿宋" w:eastAsia="仿宋" w:cs="Arial"/>
          <w:color w:val="000000"/>
        </w:rPr>
      </w:pPr>
    </w:p>
    <w:p>
      <w:pPr>
        <w:spacing w:line="360" w:lineRule="auto"/>
        <w:ind w:firstLine="420" w:firstLineChars="200"/>
        <w:rPr>
          <w:rFonts w:ascii="仿宋" w:hAnsi="仿宋" w:eastAsia="仿宋" w:cs="Arial"/>
          <w:color w:val="000000"/>
        </w:rPr>
      </w:pPr>
    </w:p>
    <w:p>
      <w:pPr>
        <w:spacing w:line="360" w:lineRule="auto"/>
        <w:ind w:firstLine="420" w:firstLineChars="200"/>
        <w:rPr>
          <w:rFonts w:ascii="仿宋" w:hAnsi="仿宋" w:eastAsia="仿宋" w:cs="Arial"/>
          <w:color w:val="000000"/>
        </w:rPr>
      </w:pP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投标供应商</w:t>
      </w:r>
      <w:r>
        <w:rPr>
          <w:rFonts w:hint="eastAsia" w:ascii="仿宋" w:hAnsi="仿宋" w:eastAsia="仿宋" w:cs="Arial"/>
          <w:b/>
          <w:color w:val="000000"/>
          <w:sz w:val="28"/>
        </w:rPr>
        <w:t>名称（盖章）</w:t>
      </w:r>
      <w:r>
        <w:rPr>
          <w:rFonts w:hint="eastAsia" w:ascii="仿宋" w:hAnsi="仿宋" w:eastAsia="仿宋" w:cs="Arial"/>
          <w:color w:val="000000"/>
          <w:sz w:val="28"/>
          <w:szCs w:val="28"/>
        </w:rPr>
        <w:t>：</w:t>
      </w:r>
      <w:r>
        <w:rPr>
          <w:rFonts w:ascii="仿宋" w:hAnsi="仿宋" w:eastAsia="仿宋" w:cs="Arial"/>
          <w:color w:val="000000"/>
          <w:w w:val="90"/>
          <w:sz w:val="28"/>
          <w:szCs w:val="28"/>
        </w:rPr>
        <w:t>_________________________________________</w:t>
      </w: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法定代表人或其授权代表</w:t>
      </w:r>
      <w:r>
        <w:rPr>
          <w:rFonts w:hint="eastAsia" w:ascii="仿宋" w:hAnsi="仿宋" w:eastAsia="仿宋" w:cs="Arial"/>
          <w:b/>
          <w:color w:val="000000"/>
          <w:sz w:val="28"/>
        </w:rPr>
        <w:t>（签字或盖章）</w:t>
      </w:r>
      <w:r>
        <w:rPr>
          <w:rFonts w:hint="eastAsia" w:ascii="仿宋" w:hAnsi="仿宋" w:eastAsia="仿宋" w:cs="Arial"/>
          <w:color w:val="000000"/>
          <w:sz w:val="28"/>
          <w:szCs w:val="28"/>
        </w:rPr>
        <w:t>：</w:t>
      </w:r>
      <w:r>
        <w:rPr>
          <w:rFonts w:ascii="仿宋" w:hAnsi="仿宋" w:eastAsia="仿宋" w:cs="Arial"/>
          <w:color w:val="000000"/>
          <w:w w:val="90"/>
          <w:sz w:val="28"/>
          <w:szCs w:val="28"/>
        </w:rPr>
        <w:t>__________________________</w:t>
      </w:r>
    </w:p>
    <w:p>
      <w:pPr>
        <w:rPr>
          <w:rFonts w:ascii="仿宋" w:hAnsi="仿宋" w:eastAsia="仿宋" w:cs="Arial"/>
          <w:b/>
          <w:color w:val="000000"/>
          <w:sz w:val="24"/>
        </w:rPr>
      </w:pPr>
      <w:r>
        <w:rPr>
          <w:rFonts w:hint="eastAsia" w:ascii="仿宋" w:hAnsi="仿宋" w:eastAsia="仿宋" w:cs="Arial"/>
          <w:color w:val="000000"/>
          <w:sz w:val="28"/>
          <w:szCs w:val="28"/>
        </w:rPr>
        <w:t>日期：</w:t>
      </w:r>
      <w:r>
        <w:rPr>
          <w:rFonts w:ascii="仿宋" w:hAnsi="仿宋" w:eastAsia="仿宋" w:cs="Arial"/>
          <w:color w:val="000000"/>
          <w:w w:val="90"/>
          <w:sz w:val="28"/>
          <w:szCs w:val="28"/>
        </w:rPr>
        <w:t>________</w:t>
      </w:r>
      <w:r>
        <w:rPr>
          <w:rFonts w:hint="eastAsia" w:ascii="仿宋" w:hAnsi="仿宋" w:eastAsia="仿宋" w:cs="Arial"/>
          <w:color w:val="000000"/>
          <w:w w:val="90"/>
          <w:sz w:val="28"/>
          <w:szCs w:val="28"/>
        </w:rPr>
        <w:t>年</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月</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日</w:t>
      </w:r>
    </w:p>
    <w:p>
      <w:pPr>
        <w:rPr>
          <w:color w:val="000000"/>
        </w:rPr>
      </w:pPr>
    </w:p>
    <w:p>
      <w:pPr>
        <w:pStyle w:val="7"/>
        <w:rPr>
          <w:color w:val="000000"/>
        </w:rPr>
      </w:pPr>
      <w:r>
        <w:rPr>
          <w:color w:val="000000"/>
        </w:rPr>
        <w:br w:type="page"/>
      </w:r>
      <w:r>
        <w:rPr>
          <w:rFonts w:hint="eastAsia"/>
          <w:color w:val="000000"/>
        </w:rPr>
        <w:t>1.3具有独立承担民事责任能力的证明材料</w:t>
      </w:r>
    </w:p>
    <w:p>
      <w:pPr>
        <w:spacing w:line="360" w:lineRule="auto"/>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企业法人营业执照</w:t>
      </w:r>
    </w:p>
    <w:tbl>
      <w:tblPr>
        <w:tblStyle w:val="34"/>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vAlign w:val="center"/>
          </w:tcPr>
          <w:p>
            <w:pPr>
              <w:spacing w:line="276" w:lineRule="auto"/>
              <w:jc w:val="left"/>
              <w:rPr>
                <w:rFonts w:ascii="仿宋" w:hAnsi="仿宋" w:eastAsia="仿宋"/>
                <w:b/>
                <w:color w:val="000000"/>
                <w:sz w:val="24"/>
              </w:rPr>
            </w:pPr>
            <w:r>
              <w:rPr>
                <w:rFonts w:hint="eastAsia" w:ascii="仿宋" w:hAnsi="仿宋" w:eastAsia="仿宋" w:cs="Arial"/>
                <w:b/>
                <w:color w:val="000000"/>
                <w:sz w:val="24"/>
              </w:rPr>
              <w:t>资格要求：</w:t>
            </w:r>
            <w:r>
              <w:rPr>
                <w:rFonts w:hint="eastAsia" w:ascii="仿宋" w:hAnsi="仿宋" w:eastAsia="仿宋"/>
                <w:b/>
                <w:color w:val="000000"/>
                <w:sz w:val="24"/>
              </w:rPr>
              <w:t>具有独立承担民事责任能力</w:t>
            </w:r>
          </w:p>
          <w:p>
            <w:pPr>
              <w:spacing w:line="276" w:lineRule="auto"/>
              <w:jc w:val="left"/>
              <w:rPr>
                <w:rFonts w:ascii="仿宋" w:hAnsi="仿宋" w:eastAsia="仿宋"/>
                <w:b/>
                <w:color w:val="000000"/>
                <w:sz w:val="24"/>
              </w:rPr>
            </w:pPr>
          </w:p>
          <w:p>
            <w:pPr>
              <w:spacing w:line="276" w:lineRule="auto"/>
              <w:jc w:val="left"/>
              <w:rPr>
                <w:rFonts w:ascii="仿宋" w:hAnsi="仿宋" w:eastAsia="仿宋"/>
                <w:color w:val="000000"/>
                <w:sz w:val="24"/>
              </w:rPr>
            </w:pPr>
            <w:r>
              <w:rPr>
                <w:rFonts w:hint="eastAsia" w:ascii="仿宋" w:hAnsi="仿宋" w:eastAsia="仿宋"/>
                <w:b/>
                <w:color w:val="000000"/>
                <w:sz w:val="24"/>
              </w:rPr>
              <w:t>证明材料：</w:t>
            </w:r>
            <w:r>
              <w:rPr>
                <w:rFonts w:hint="eastAsia" w:ascii="仿宋" w:hAnsi="仿宋" w:eastAsia="仿宋"/>
                <w:b/>
                <w:color w:val="000000"/>
                <w:sz w:val="24"/>
                <w:u w:val="single"/>
              </w:rPr>
              <w:t>企业营业执照</w:t>
            </w:r>
            <w:r>
              <w:rPr>
                <w:rFonts w:hint="eastAsia" w:ascii="仿宋" w:hAnsi="仿宋" w:eastAsia="仿宋"/>
                <w:color w:val="000000"/>
                <w:sz w:val="24"/>
              </w:rPr>
              <w:t>（提供</w:t>
            </w:r>
            <w:r>
              <w:rPr>
                <w:rFonts w:hint="eastAsia" w:ascii="仿宋" w:hAnsi="仿宋" w:eastAsia="仿宋" w:cs="Arial"/>
                <w:color w:val="000000"/>
                <w:sz w:val="24"/>
              </w:rPr>
              <w:t>复制件</w:t>
            </w:r>
            <w:r>
              <w:rPr>
                <w:rFonts w:hint="eastAsia" w:ascii="仿宋" w:hAnsi="仿宋" w:eastAsia="仿宋"/>
                <w:color w:val="000000"/>
                <w:sz w:val="24"/>
              </w:rPr>
              <w:t>加盖投标供应商公章）或</w:t>
            </w:r>
            <w:r>
              <w:rPr>
                <w:rFonts w:hint="eastAsia" w:ascii="仿宋" w:hAnsi="仿宋" w:eastAsia="仿宋"/>
                <w:b/>
                <w:color w:val="000000"/>
                <w:sz w:val="24"/>
                <w:u w:val="single"/>
              </w:rPr>
              <w:t>供应商为依法允许经营的事业单位的，应提交事业单位法人证书</w:t>
            </w:r>
            <w:r>
              <w:rPr>
                <w:rFonts w:hint="eastAsia" w:ascii="仿宋" w:hAnsi="仿宋" w:eastAsia="仿宋"/>
                <w:color w:val="000000"/>
                <w:sz w:val="24"/>
              </w:rPr>
              <w:t>（提供复制件加盖投标供应商公章）</w:t>
            </w:r>
          </w:p>
          <w:p>
            <w:pPr>
              <w:spacing w:line="276" w:lineRule="auto"/>
              <w:jc w:val="left"/>
              <w:rPr>
                <w:rFonts w:ascii="仿宋" w:hAnsi="仿宋" w:eastAsia="仿宋"/>
                <w:color w:val="000000"/>
                <w:sz w:val="24"/>
              </w:rPr>
            </w:pPr>
          </w:p>
          <w:p>
            <w:pPr>
              <w:spacing w:line="360" w:lineRule="auto"/>
              <w:jc w:val="left"/>
              <w:rPr>
                <w:rFonts w:ascii="仿宋" w:hAnsi="仿宋" w:eastAsia="仿宋" w:cs="Arial"/>
                <w:color w:val="000000"/>
                <w:sz w:val="24"/>
              </w:rPr>
            </w:pPr>
            <w:r>
              <w:rPr>
                <w:rFonts w:hint="eastAsia" w:ascii="仿宋" w:hAnsi="仿宋" w:eastAsia="仿宋"/>
                <w:color w:val="000000"/>
                <w:sz w:val="24"/>
              </w:rPr>
              <w:t>备注：金融、保险、通讯等特定行业的全国性企业所设立的区域性分支机构，以及个体工商户、个人独资企业、合伙企业参加本项目投标的，除上述提供自身企业营业执照外，还须提供</w:t>
            </w:r>
            <w:r>
              <w:rPr>
                <w:rFonts w:hint="eastAsia" w:ascii="仿宋" w:hAnsi="仿宋" w:eastAsia="仿宋" w:cs="Arial"/>
                <w:color w:val="000000"/>
                <w:sz w:val="24"/>
              </w:rPr>
              <w:t>总公司（总机构）授权书或房产权证或其他有效财产证明材料（</w:t>
            </w:r>
            <w:r>
              <w:rPr>
                <w:rFonts w:hint="eastAsia" w:ascii="仿宋" w:hAnsi="仿宋" w:eastAsia="仿宋"/>
                <w:color w:val="000000"/>
                <w:sz w:val="24"/>
              </w:rPr>
              <w:t>提供</w:t>
            </w:r>
            <w:r>
              <w:rPr>
                <w:rFonts w:hint="eastAsia" w:ascii="仿宋" w:hAnsi="仿宋" w:eastAsia="仿宋" w:cs="Arial"/>
                <w:color w:val="000000"/>
                <w:sz w:val="24"/>
              </w:rPr>
              <w:t>复制件</w:t>
            </w:r>
            <w:r>
              <w:rPr>
                <w:rFonts w:hint="eastAsia" w:ascii="仿宋" w:hAnsi="仿宋" w:eastAsia="仿宋"/>
                <w:color w:val="000000"/>
                <w:sz w:val="24"/>
              </w:rPr>
              <w:t>加盖投标供应商公章</w:t>
            </w:r>
            <w:r>
              <w:rPr>
                <w:rFonts w:hint="eastAsia" w:ascii="仿宋" w:hAnsi="仿宋" w:eastAsia="仿宋" w:cs="Arial"/>
                <w:color w:val="000000"/>
                <w:sz w:val="24"/>
              </w:rPr>
              <w:t>）。</w:t>
            </w:r>
          </w:p>
        </w:tc>
      </w:tr>
    </w:tbl>
    <w:p>
      <w:pPr>
        <w:spacing w:line="360" w:lineRule="auto"/>
        <w:rPr>
          <w:rFonts w:ascii="Arial" w:hAnsi="Arial" w:eastAsia="新宋体" w:cs="Arial"/>
          <w:i/>
          <w:color w:val="000000"/>
          <w:sz w:val="22"/>
        </w:rPr>
      </w:pPr>
    </w:p>
    <w:p>
      <w:pPr>
        <w:pStyle w:val="7"/>
        <w:rPr>
          <w:color w:val="000000"/>
        </w:rPr>
      </w:pPr>
      <w:r>
        <w:rPr>
          <w:color w:val="000000"/>
        </w:rPr>
        <w:br w:type="page"/>
      </w:r>
      <w:r>
        <w:rPr>
          <w:rFonts w:hint="eastAsia"/>
          <w:color w:val="000000"/>
        </w:rPr>
        <w:t>1.4具有良好的商业信誉和健全的财务会计制度的证明材料</w:t>
      </w:r>
    </w:p>
    <w:p>
      <w:pPr>
        <w:spacing w:line="360" w:lineRule="auto"/>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最近一年度财务报告</w:t>
      </w:r>
    </w:p>
    <w:tbl>
      <w:tblPr>
        <w:tblStyle w:val="34"/>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9207" w:hRule="atLeast"/>
        </w:trPr>
        <w:tc>
          <w:tcPr>
            <w:tcW w:w="9145" w:type="dxa"/>
            <w:vAlign w:val="center"/>
          </w:tcPr>
          <w:p>
            <w:pPr>
              <w:spacing w:line="360" w:lineRule="auto"/>
              <w:jc w:val="left"/>
              <w:rPr>
                <w:rFonts w:ascii="仿宋" w:hAnsi="仿宋" w:eastAsia="仿宋"/>
                <w:b/>
                <w:color w:val="000000"/>
                <w:sz w:val="24"/>
              </w:rPr>
            </w:pPr>
            <w:r>
              <w:rPr>
                <w:rFonts w:hint="eastAsia" w:ascii="仿宋" w:hAnsi="仿宋" w:eastAsia="仿宋" w:cs="Arial"/>
                <w:b/>
                <w:color w:val="000000"/>
                <w:sz w:val="24"/>
              </w:rPr>
              <w:t>资格要求：</w:t>
            </w:r>
            <w:r>
              <w:rPr>
                <w:rFonts w:hint="eastAsia" w:ascii="仿宋" w:hAnsi="仿宋" w:eastAsia="仿宋"/>
                <w:b/>
                <w:color w:val="000000"/>
                <w:sz w:val="24"/>
              </w:rPr>
              <w:t>具有良好的商业信誉和健全的财务会计制度</w:t>
            </w:r>
          </w:p>
          <w:p>
            <w:pPr>
              <w:spacing w:line="360" w:lineRule="auto"/>
              <w:jc w:val="left"/>
              <w:rPr>
                <w:rFonts w:ascii="仿宋" w:hAnsi="仿宋" w:eastAsia="仿宋"/>
                <w:b/>
                <w:color w:val="000000"/>
                <w:sz w:val="24"/>
              </w:rPr>
            </w:pPr>
          </w:p>
          <w:p>
            <w:pPr>
              <w:spacing w:line="360" w:lineRule="auto"/>
              <w:jc w:val="left"/>
              <w:rPr>
                <w:rFonts w:ascii="仿宋" w:hAnsi="仿宋" w:eastAsia="仿宋"/>
                <w:b/>
                <w:color w:val="000000"/>
                <w:sz w:val="24"/>
                <w:u w:val="single"/>
              </w:rPr>
            </w:pPr>
            <w:r>
              <w:rPr>
                <w:rFonts w:hint="eastAsia" w:ascii="仿宋" w:hAnsi="仿宋" w:eastAsia="仿宋"/>
                <w:b/>
                <w:color w:val="000000"/>
                <w:sz w:val="24"/>
              </w:rPr>
              <w:t>证明材料：最近一年度财务报告（或审计机构审计的财务会计报表，包括资产负债表、现金流量表、利润表和财务情况说明书的复印件或银行资信证明。）</w:t>
            </w:r>
          </w:p>
          <w:p>
            <w:pPr>
              <w:spacing w:line="360" w:lineRule="auto"/>
              <w:jc w:val="left"/>
              <w:rPr>
                <w:rFonts w:ascii="仿宋" w:hAnsi="仿宋" w:eastAsia="仿宋" w:cs="Arial"/>
                <w:b/>
                <w:i/>
                <w:color w:val="000000"/>
                <w:sz w:val="24"/>
              </w:rPr>
            </w:pPr>
            <w:r>
              <w:rPr>
                <w:rFonts w:hint="eastAsia" w:ascii="仿宋" w:hAnsi="仿宋" w:eastAsia="仿宋"/>
                <w:color w:val="000000"/>
                <w:sz w:val="24"/>
              </w:rPr>
              <w:t>（供应商成立时间未满一年的可以不提供，提供</w:t>
            </w:r>
            <w:r>
              <w:rPr>
                <w:rFonts w:hint="eastAsia" w:ascii="仿宋" w:hAnsi="仿宋" w:eastAsia="仿宋" w:cs="Arial"/>
                <w:color w:val="000000"/>
                <w:sz w:val="24"/>
              </w:rPr>
              <w:t>复制件</w:t>
            </w:r>
            <w:r>
              <w:rPr>
                <w:rFonts w:hint="eastAsia" w:ascii="仿宋" w:hAnsi="仿宋" w:eastAsia="仿宋"/>
                <w:color w:val="000000"/>
                <w:sz w:val="24"/>
              </w:rPr>
              <w:t>加盖投标供应商公章）</w:t>
            </w:r>
          </w:p>
          <w:p>
            <w:pPr>
              <w:spacing w:line="360" w:lineRule="auto"/>
              <w:jc w:val="center"/>
              <w:rPr>
                <w:rFonts w:ascii="仿宋" w:hAnsi="仿宋" w:eastAsia="仿宋" w:cs="Arial"/>
                <w:b/>
                <w:i/>
                <w:color w:val="000000"/>
                <w:szCs w:val="21"/>
              </w:rPr>
            </w:pPr>
          </w:p>
        </w:tc>
      </w:tr>
    </w:tbl>
    <w:p>
      <w:pPr>
        <w:rPr>
          <w:color w:val="000000"/>
        </w:rPr>
      </w:pPr>
    </w:p>
    <w:p>
      <w:pPr>
        <w:pStyle w:val="7"/>
        <w:rPr>
          <w:color w:val="000000"/>
        </w:rPr>
      </w:pPr>
      <w:r>
        <w:rPr>
          <w:rFonts w:ascii="Arial" w:hAnsi="新宋体" w:eastAsia="新宋体"/>
          <w:color w:val="000000"/>
          <w:sz w:val="22"/>
        </w:rPr>
        <w:br w:type="page"/>
      </w:r>
      <w:r>
        <w:rPr>
          <w:rFonts w:hint="eastAsia"/>
          <w:color w:val="000000"/>
        </w:rPr>
        <w:t>1.5具有履行合同所必需的设备和专业技术能力的承诺函：</w:t>
      </w:r>
      <w:r>
        <w:rPr>
          <w:color w:val="000000"/>
        </w:rPr>
        <w:t xml:space="preserve"> </w:t>
      </w:r>
    </w:p>
    <w:p>
      <w:pPr>
        <w:spacing w:line="360" w:lineRule="auto"/>
        <w:rPr>
          <w:color w:val="000000"/>
        </w:rPr>
      </w:pPr>
    </w:p>
    <w:p>
      <w:pPr>
        <w:spacing w:line="360" w:lineRule="auto"/>
        <w:jc w:val="center"/>
        <w:rPr>
          <w:rFonts w:ascii="华文中宋" w:hAnsi="华文中宋" w:eastAsia="华文中宋" w:cs="Arial"/>
          <w:b/>
          <w:color w:val="000000"/>
          <w:w w:val="80"/>
          <w:sz w:val="44"/>
          <w:szCs w:val="44"/>
        </w:rPr>
      </w:pPr>
      <w:r>
        <w:rPr>
          <w:rFonts w:hint="eastAsia" w:ascii="华文中宋" w:hAnsi="华文中宋" w:eastAsia="华文中宋" w:cs="Arial"/>
          <w:b/>
          <w:color w:val="000000"/>
          <w:w w:val="80"/>
          <w:sz w:val="44"/>
          <w:szCs w:val="44"/>
        </w:rPr>
        <w:t>投标供应商具有履行合同所必需的设备和专业技术能力的承诺函</w:t>
      </w:r>
    </w:p>
    <w:p>
      <w:pPr>
        <w:spacing w:line="360" w:lineRule="auto"/>
        <w:rPr>
          <w:rFonts w:ascii="华文中宋" w:hAnsi="华文中宋" w:eastAsia="华文中宋" w:cs="Arial"/>
          <w:b/>
          <w:color w:val="000000"/>
          <w:sz w:val="24"/>
          <w:szCs w:val="28"/>
          <w:u w:val="single"/>
        </w:rPr>
      </w:pPr>
    </w:p>
    <w:p>
      <w:pPr>
        <w:spacing w:line="360" w:lineRule="auto"/>
        <w:rPr>
          <w:rFonts w:ascii="仿宋" w:hAnsi="仿宋" w:eastAsia="仿宋" w:cs="Arial"/>
          <w:b/>
          <w:color w:val="000000"/>
          <w:sz w:val="28"/>
          <w:szCs w:val="28"/>
          <w:u w:val="single"/>
        </w:rPr>
      </w:pPr>
      <w:r>
        <w:rPr>
          <w:rFonts w:hint="eastAsia" w:ascii="仿宋" w:hAnsi="仿宋" w:eastAsia="仿宋" w:cs="Arial"/>
          <w:b/>
          <w:color w:val="000000"/>
          <w:w w:val="90"/>
          <w:sz w:val="28"/>
          <w:u w:val="single"/>
          <w:lang w:eastAsia="zh-CN"/>
        </w:rPr>
        <w:t>苍南县民政局</w:t>
      </w:r>
      <w:r>
        <w:rPr>
          <w:rFonts w:hint="eastAsia" w:ascii="仿宋" w:hAnsi="仿宋" w:eastAsia="仿宋" w:cs="Arial"/>
          <w:b/>
          <w:color w:val="000000"/>
          <w:w w:val="90"/>
          <w:sz w:val="28"/>
          <w:u w:val="single"/>
        </w:rPr>
        <w:t>：</w:t>
      </w:r>
    </w:p>
    <w:p>
      <w:pPr>
        <w:spacing w:line="360" w:lineRule="auto"/>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我方郑重声明，我方具有履行</w:t>
      </w:r>
      <w:r>
        <w:rPr>
          <w:rFonts w:hint="eastAsia" w:ascii="仿宋" w:hAnsi="仿宋" w:eastAsia="仿宋" w:cs="Arial"/>
          <w:b/>
          <w:color w:val="000000"/>
          <w:sz w:val="28"/>
          <w:szCs w:val="28"/>
          <w:u w:val="single"/>
          <w:lang w:eastAsia="zh-CN"/>
        </w:rPr>
        <w:t>苍南县老年人家庭适老化改造采购项目</w:t>
      </w:r>
      <w:r>
        <w:rPr>
          <w:rFonts w:hint="eastAsia" w:ascii="仿宋" w:hAnsi="仿宋" w:eastAsia="仿宋" w:cs="Arial"/>
          <w:b/>
          <w:color w:val="000000"/>
          <w:sz w:val="28"/>
          <w:szCs w:val="28"/>
          <w:u w:val="single"/>
        </w:rPr>
        <w:t>（项目编号：</w:t>
      </w:r>
      <w:r>
        <w:rPr>
          <w:rFonts w:hint="eastAsia" w:ascii="仿宋" w:hAnsi="仿宋" w:eastAsia="仿宋" w:cs="Arial"/>
          <w:b/>
          <w:color w:val="000000"/>
          <w:sz w:val="28"/>
          <w:szCs w:val="28"/>
          <w:u w:val="single"/>
          <w:lang w:eastAsia="zh-CN"/>
        </w:rPr>
        <w:t>CNDL2021XXX</w:t>
      </w:r>
      <w:r>
        <w:rPr>
          <w:rFonts w:hint="eastAsia" w:ascii="仿宋" w:hAnsi="仿宋" w:eastAsia="仿宋" w:cs="Arial"/>
          <w:b/>
          <w:color w:val="000000"/>
          <w:sz w:val="28"/>
          <w:szCs w:val="28"/>
          <w:u w:val="single"/>
        </w:rPr>
        <w:t>）</w:t>
      </w:r>
      <w:r>
        <w:rPr>
          <w:rFonts w:hint="eastAsia" w:ascii="仿宋" w:hAnsi="仿宋" w:eastAsia="仿宋" w:cs="Arial"/>
          <w:color w:val="000000"/>
          <w:sz w:val="28"/>
          <w:szCs w:val="28"/>
        </w:rPr>
        <w:t>合同所必需的设备和专业技术能力，如中标，我方将按我方响应文件承诺，保证合同顺利履行。如有虚假或隐瞒，愿意承担一切后果。</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特此承诺</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投标供应商名称（盖章）：</w:t>
      </w:r>
      <w:r>
        <w:rPr>
          <w:rFonts w:ascii="仿宋" w:hAnsi="仿宋" w:eastAsia="仿宋" w:cs="Arial"/>
          <w:color w:val="000000"/>
          <w:w w:val="90"/>
          <w:sz w:val="28"/>
          <w:szCs w:val="28"/>
        </w:rPr>
        <w:t>__________________________________________</w:t>
      </w:r>
    </w:p>
    <w:p>
      <w:pPr>
        <w:snapToGrid w:val="0"/>
        <w:spacing w:line="360" w:lineRule="auto"/>
        <w:rPr>
          <w:rFonts w:ascii="仿宋" w:hAnsi="仿宋" w:eastAsia="仿宋" w:cs="Arial"/>
          <w:color w:val="000000"/>
          <w:sz w:val="28"/>
          <w:szCs w:val="28"/>
          <w:u w:val="single"/>
        </w:rPr>
      </w:pPr>
      <w:r>
        <w:rPr>
          <w:rFonts w:hint="eastAsia" w:ascii="仿宋" w:hAnsi="仿宋" w:eastAsia="仿宋" w:cs="Arial"/>
          <w:color w:val="000000"/>
          <w:sz w:val="28"/>
          <w:szCs w:val="28"/>
        </w:rPr>
        <w:t>法定代表人或其授权代表（签字或盖章）：</w:t>
      </w:r>
      <w:r>
        <w:rPr>
          <w:rFonts w:ascii="仿宋" w:hAnsi="仿宋" w:eastAsia="仿宋" w:cs="Arial"/>
          <w:color w:val="000000"/>
          <w:w w:val="90"/>
          <w:sz w:val="28"/>
          <w:szCs w:val="28"/>
        </w:rPr>
        <w:t>___________________________</w:t>
      </w:r>
    </w:p>
    <w:p>
      <w:pPr>
        <w:snapToGrid w:val="0"/>
        <w:spacing w:line="360" w:lineRule="auto"/>
        <w:rPr>
          <w:rFonts w:ascii="Arial" w:hAnsi="Arial" w:cs="Arial"/>
          <w:color w:val="000000"/>
          <w:sz w:val="22"/>
          <w:u w:val="single"/>
        </w:rPr>
      </w:pPr>
      <w:r>
        <w:rPr>
          <w:rFonts w:hint="eastAsia" w:ascii="仿宋" w:hAnsi="仿宋" w:eastAsia="仿宋" w:cs="Arial"/>
          <w:color w:val="000000"/>
          <w:sz w:val="28"/>
          <w:szCs w:val="28"/>
        </w:rPr>
        <w:t>日期：</w:t>
      </w:r>
      <w:r>
        <w:rPr>
          <w:rFonts w:ascii="仿宋" w:hAnsi="仿宋" w:eastAsia="仿宋" w:cs="Arial"/>
          <w:color w:val="000000"/>
          <w:w w:val="90"/>
          <w:sz w:val="28"/>
          <w:szCs w:val="28"/>
        </w:rPr>
        <w:t>________</w:t>
      </w:r>
      <w:r>
        <w:rPr>
          <w:rFonts w:hint="eastAsia" w:ascii="仿宋" w:hAnsi="仿宋" w:eastAsia="仿宋" w:cs="Arial"/>
          <w:color w:val="000000"/>
          <w:w w:val="90"/>
          <w:sz w:val="28"/>
          <w:szCs w:val="28"/>
        </w:rPr>
        <w:t>年</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月</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日</w:t>
      </w:r>
    </w:p>
    <w:p>
      <w:pPr>
        <w:snapToGrid w:val="0"/>
        <w:spacing w:line="360" w:lineRule="auto"/>
        <w:rPr>
          <w:rFonts w:ascii="Arial" w:hAnsi="Arial" w:cs="Arial"/>
          <w:color w:val="000000"/>
          <w:sz w:val="22"/>
          <w:u w:val="single"/>
        </w:rPr>
      </w:pPr>
    </w:p>
    <w:p>
      <w:pPr>
        <w:snapToGrid w:val="0"/>
        <w:spacing w:line="360" w:lineRule="auto"/>
        <w:rPr>
          <w:rFonts w:ascii="Arial" w:hAnsi="Arial" w:cs="Arial"/>
          <w:color w:val="000000"/>
          <w:sz w:val="22"/>
          <w:u w:val="single"/>
        </w:rPr>
      </w:pPr>
    </w:p>
    <w:p>
      <w:pPr>
        <w:pStyle w:val="7"/>
        <w:rPr>
          <w:color w:val="000000"/>
        </w:rPr>
      </w:pPr>
      <w:r>
        <w:rPr>
          <w:rFonts w:ascii="Arial" w:hAnsi="Arial"/>
          <w:color w:val="000000"/>
          <w:sz w:val="22"/>
          <w:u w:val="single"/>
        </w:rPr>
        <w:br w:type="page"/>
      </w:r>
      <w:r>
        <w:rPr>
          <w:rFonts w:hint="eastAsia"/>
          <w:color w:val="000000"/>
        </w:rPr>
        <w:t>1.6有依法缴纳税收和社会保障金的良好记录的证明材料</w:t>
      </w:r>
    </w:p>
    <w:p>
      <w:pPr>
        <w:ind w:left="1076"/>
        <w:rPr>
          <w:rFonts w:ascii="微软雅黑" w:hAnsi="微软雅黑" w:eastAsia="微软雅黑" w:cs="微软雅黑"/>
          <w:sz w:val="44"/>
          <w:szCs w:val="44"/>
        </w:rPr>
      </w:pPr>
      <w:r>
        <w:rPr>
          <w:rFonts w:ascii="微软雅黑" w:hAnsi="微软雅黑" w:eastAsia="微软雅黑" w:cs="微软雅黑"/>
          <w:b/>
          <w:bCs/>
          <w:spacing w:val="5"/>
          <w:w w:val="85"/>
          <w:sz w:val="44"/>
          <w:szCs w:val="44"/>
        </w:rPr>
        <w:t>投标人依法缴纳税收和社会保障金的书面声明</w:t>
      </w:r>
    </w:p>
    <w:p>
      <w:pPr>
        <w:spacing w:before="9" w:line="430" w:lineRule="atLeast"/>
        <w:rPr>
          <w:rFonts w:ascii="微软雅黑" w:hAnsi="微软雅黑" w:eastAsia="微软雅黑" w:cs="微软雅黑"/>
          <w:sz w:val="24"/>
        </w:rPr>
      </w:pPr>
    </w:p>
    <w:p>
      <w:pPr>
        <w:spacing w:line="440" w:lineRule="atLeast"/>
        <w:rPr>
          <w:rFonts w:ascii="微软雅黑" w:hAnsi="微软雅黑" w:eastAsia="微软雅黑" w:cs="微软雅黑"/>
          <w:sz w:val="25"/>
          <w:szCs w:val="25"/>
        </w:rPr>
      </w:pPr>
    </w:p>
    <w:p>
      <w:pPr>
        <w:ind w:left="140"/>
        <w:rPr>
          <w:rFonts w:ascii="新宋体" w:hAnsi="新宋体" w:eastAsia="新宋体" w:cs="新宋体"/>
          <w:sz w:val="28"/>
          <w:szCs w:val="28"/>
        </w:rPr>
      </w:pPr>
      <w:r>
        <w:rPr>
          <w:rFonts w:hint="eastAsia" w:ascii="宋体" w:hAnsi="宋体" w:eastAsia="新宋体"/>
          <w:b/>
          <w:sz w:val="28"/>
          <w:szCs w:val="28"/>
          <w:lang w:eastAsia="zh-CN"/>
        </w:rPr>
        <w:t>苍南县民政局</w:t>
      </w:r>
      <w:r>
        <w:rPr>
          <w:rFonts w:ascii="新宋体" w:hAnsi="新宋体" w:eastAsia="新宋体" w:cs="新宋体"/>
          <w:b/>
          <w:bCs/>
          <w:sz w:val="28"/>
          <w:szCs w:val="28"/>
        </w:rPr>
        <w:t>：</w:t>
      </w:r>
    </w:p>
    <w:p>
      <w:pPr>
        <w:spacing w:before="4" w:line="190" w:lineRule="atLeast"/>
        <w:rPr>
          <w:rFonts w:ascii="新宋体" w:hAnsi="新宋体" w:eastAsia="新宋体" w:cs="新宋体"/>
          <w:sz w:val="28"/>
          <w:szCs w:val="28"/>
        </w:rPr>
      </w:pPr>
    </w:p>
    <w:p>
      <w:pPr>
        <w:spacing w:line="200" w:lineRule="atLeast"/>
        <w:rPr>
          <w:rFonts w:ascii="新宋体" w:hAnsi="新宋体" w:eastAsia="新宋体" w:cs="新宋体"/>
          <w:sz w:val="28"/>
          <w:szCs w:val="28"/>
        </w:rPr>
      </w:pPr>
    </w:p>
    <w:p>
      <w:pPr>
        <w:spacing w:line="200" w:lineRule="atLeast"/>
        <w:rPr>
          <w:rFonts w:ascii="新宋体" w:hAnsi="新宋体" w:eastAsia="新宋体" w:cs="新宋体"/>
          <w:sz w:val="28"/>
          <w:szCs w:val="28"/>
        </w:rPr>
      </w:pPr>
    </w:p>
    <w:p>
      <w:pPr>
        <w:spacing w:before="26" w:line="357" w:lineRule="auto"/>
        <w:ind w:left="140" w:right="106" w:firstLine="479"/>
        <w:rPr>
          <w:rFonts w:ascii="新宋体" w:hAnsi="新宋体" w:eastAsia="新宋体" w:cs="新宋体"/>
          <w:sz w:val="28"/>
          <w:szCs w:val="28"/>
        </w:rPr>
      </w:pPr>
      <w:r>
        <w:rPr>
          <w:rFonts w:ascii="新宋体" w:hAnsi="新宋体" w:eastAsia="新宋体" w:cs="新宋体"/>
          <w:spacing w:val="1"/>
          <w:sz w:val="28"/>
          <w:szCs w:val="28"/>
        </w:rPr>
        <w:t>我公司郑重声明，我公司严格依法缴纳税收和社会保障金，本文件中所提供的相</w:t>
      </w:r>
      <w:r>
        <w:rPr>
          <w:rFonts w:ascii="新宋体" w:hAnsi="新宋体" w:eastAsia="新宋体" w:cs="新宋体"/>
          <w:sz w:val="28"/>
          <w:szCs w:val="28"/>
        </w:rPr>
        <w:t>关材料均真实有效，不存在虚假、造假行为。如有违反，愿承担一切责任。</w:t>
      </w:r>
    </w:p>
    <w:p>
      <w:pPr>
        <w:pStyle w:val="20"/>
        <w:spacing w:line="440" w:lineRule="atLeast"/>
        <w:ind w:left="5250"/>
        <w:rPr>
          <w:rFonts w:hAnsi="宋体"/>
          <w:b/>
          <w:sz w:val="22"/>
          <w:szCs w:val="22"/>
        </w:rPr>
      </w:pPr>
    </w:p>
    <w:p>
      <w:pPr>
        <w:pStyle w:val="20"/>
        <w:spacing w:line="440" w:lineRule="atLeast"/>
        <w:ind w:left="5250"/>
        <w:rPr>
          <w:rFonts w:hAnsi="宋体"/>
          <w:b/>
          <w:sz w:val="22"/>
          <w:szCs w:val="22"/>
        </w:rPr>
      </w:pPr>
    </w:p>
    <w:p>
      <w:pPr>
        <w:pStyle w:val="20"/>
        <w:spacing w:line="440" w:lineRule="atLeast"/>
        <w:ind w:left="5250"/>
        <w:rPr>
          <w:rFonts w:hAnsi="宋体"/>
          <w:b/>
          <w:sz w:val="22"/>
          <w:szCs w:val="22"/>
        </w:rPr>
      </w:pPr>
    </w:p>
    <w:p>
      <w:pPr>
        <w:pStyle w:val="20"/>
        <w:spacing w:line="440" w:lineRule="atLeast"/>
        <w:ind w:left="5250"/>
        <w:rPr>
          <w:rFonts w:hAnsi="宋体"/>
          <w:b/>
          <w:sz w:val="22"/>
          <w:szCs w:val="22"/>
        </w:rPr>
      </w:pPr>
    </w:p>
    <w:p>
      <w:pPr>
        <w:pStyle w:val="20"/>
        <w:spacing w:line="440" w:lineRule="atLeast"/>
        <w:ind w:left="5250"/>
        <w:rPr>
          <w:rFonts w:hAnsi="宋体"/>
          <w:b/>
          <w:sz w:val="22"/>
          <w:szCs w:val="22"/>
        </w:rPr>
      </w:pPr>
    </w:p>
    <w:p>
      <w:pPr>
        <w:spacing w:line="360" w:lineRule="auto"/>
        <w:rPr>
          <w:rFonts w:ascii="宋体" w:hAnsi="宋体" w:cs="Arial"/>
          <w:sz w:val="28"/>
          <w:szCs w:val="28"/>
          <w:u w:val="single"/>
        </w:rPr>
      </w:pPr>
      <w:r>
        <w:rPr>
          <w:rFonts w:ascii="宋体" w:hAnsi="宋体" w:cs="Arial"/>
          <w:sz w:val="28"/>
          <w:szCs w:val="28"/>
        </w:rPr>
        <w:t>投标人（盖章）：</w:t>
      </w:r>
      <w:r>
        <w:rPr>
          <w:rFonts w:ascii="宋体" w:hAnsi="宋体" w:cs="Arial"/>
          <w:sz w:val="28"/>
          <w:szCs w:val="28"/>
          <w:u w:val="single"/>
        </w:rPr>
        <w:t xml:space="preserve">                             </w:t>
      </w:r>
    </w:p>
    <w:p>
      <w:pPr>
        <w:spacing w:line="360" w:lineRule="auto"/>
        <w:ind w:firstLine="560" w:firstLineChars="200"/>
        <w:rPr>
          <w:rFonts w:ascii="宋体" w:hAnsi="宋体" w:cs="Arial"/>
          <w:sz w:val="28"/>
          <w:szCs w:val="28"/>
        </w:rPr>
      </w:pPr>
    </w:p>
    <w:p>
      <w:pPr>
        <w:spacing w:line="400" w:lineRule="exact"/>
      </w:pPr>
      <w:r>
        <w:rPr>
          <w:rFonts w:hAnsi="宋体" w:cs="Arial"/>
          <w:b/>
          <w:sz w:val="28"/>
          <w:szCs w:val="28"/>
        </w:rPr>
        <w:t>日 期：  年   月   日</w:t>
      </w:r>
    </w:p>
    <w:p>
      <w:pPr>
        <w:pStyle w:val="20"/>
        <w:spacing w:line="440" w:lineRule="atLeast"/>
        <w:ind w:left="5250"/>
        <w:rPr>
          <w:rFonts w:hAnsi="宋体"/>
          <w:b/>
          <w:sz w:val="22"/>
          <w:szCs w:val="22"/>
        </w:rPr>
      </w:pPr>
    </w:p>
    <w:p>
      <w:pPr>
        <w:pStyle w:val="20"/>
        <w:spacing w:line="440" w:lineRule="atLeast"/>
        <w:ind w:left="5250"/>
        <w:rPr>
          <w:rFonts w:hAnsi="宋体"/>
          <w:b/>
          <w:sz w:val="22"/>
          <w:szCs w:val="22"/>
        </w:rPr>
      </w:pPr>
    </w:p>
    <w:p>
      <w:pPr>
        <w:pStyle w:val="20"/>
        <w:spacing w:line="440" w:lineRule="atLeast"/>
        <w:ind w:left="5250"/>
        <w:rPr>
          <w:rFonts w:hAnsi="宋体"/>
          <w:b/>
          <w:sz w:val="22"/>
          <w:szCs w:val="22"/>
        </w:rPr>
      </w:pPr>
    </w:p>
    <w:p>
      <w:pPr>
        <w:pStyle w:val="7"/>
        <w:rPr>
          <w:color w:val="000000"/>
        </w:rPr>
      </w:pPr>
      <w:r>
        <w:rPr>
          <w:rFonts w:ascii="仿宋" w:hAnsi="仿宋" w:eastAsia="仿宋" w:cs="Arial"/>
          <w:color w:val="000000"/>
          <w:szCs w:val="28"/>
        </w:rPr>
        <w:br w:type="page"/>
      </w:r>
      <w:r>
        <w:rPr>
          <w:rFonts w:hint="eastAsia"/>
          <w:color w:val="000000"/>
        </w:rPr>
        <w:t>1.7参加本次采购活动前三年内在经营活动中没有重大违法记录的承诺函：</w:t>
      </w:r>
    </w:p>
    <w:p>
      <w:pPr>
        <w:ind w:firstLine="389"/>
        <w:rPr>
          <w:color w:val="000000"/>
        </w:rPr>
      </w:pPr>
    </w:p>
    <w:p>
      <w:pPr>
        <w:widowControl/>
        <w:spacing w:line="360" w:lineRule="auto"/>
        <w:jc w:val="center"/>
        <w:rPr>
          <w:rFonts w:ascii="华文中宋" w:hAnsi="华文中宋" w:eastAsia="华文中宋" w:cs="Arial"/>
          <w:b/>
          <w:color w:val="000000"/>
          <w:w w:val="80"/>
          <w:sz w:val="44"/>
          <w:szCs w:val="44"/>
        </w:rPr>
      </w:pPr>
      <w:r>
        <w:rPr>
          <w:rFonts w:hint="eastAsia" w:ascii="华文中宋" w:hAnsi="华文中宋" w:eastAsia="华文中宋" w:cs="Arial"/>
          <w:b/>
          <w:color w:val="000000"/>
          <w:w w:val="80"/>
          <w:sz w:val="44"/>
          <w:szCs w:val="44"/>
        </w:rPr>
        <w:t>投标供应商参加本次政府采购项目前三年内在经营活动中没有重大违法记录的承诺函</w:t>
      </w:r>
    </w:p>
    <w:p>
      <w:pPr>
        <w:widowControl/>
        <w:spacing w:line="360" w:lineRule="auto"/>
        <w:jc w:val="center"/>
        <w:rPr>
          <w:rFonts w:ascii="华文中宋" w:hAnsi="华文中宋" w:eastAsia="华文中宋" w:cs="Arial"/>
          <w:b/>
          <w:color w:val="000000"/>
          <w:w w:val="80"/>
          <w:sz w:val="28"/>
          <w:szCs w:val="44"/>
        </w:rPr>
      </w:pPr>
    </w:p>
    <w:p>
      <w:pPr>
        <w:spacing w:line="360" w:lineRule="auto"/>
        <w:rPr>
          <w:rFonts w:ascii="仿宋" w:hAnsi="仿宋" w:eastAsia="仿宋" w:cs="Arial"/>
          <w:b/>
          <w:color w:val="000000"/>
          <w:w w:val="90"/>
          <w:sz w:val="28"/>
          <w:u w:val="single"/>
        </w:rPr>
      </w:pPr>
      <w:r>
        <w:rPr>
          <w:rFonts w:hint="eastAsia" w:ascii="仿宋" w:hAnsi="仿宋" w:eastAsia="仿宋" w:cs="Arial"/>
          <w:b/>
          <w:color w:val="000000"/>
          <w:w w:val="90"/>
          <w:sz w:val="28"/>
          <w:u w:val="single"/>
          <w:lang w:eastAsia="zh-CN"/>
        </w:rPr>
        <w:t>苍南县民政局</w:t>
      </w:r>
      <w:r>
        <w:rPr>
          <w:rFonts w:hint="eastAsia" w:ascii="仿宋" w:hAnsi="仿宋" w:eastAsia="仿宋" w:cs="Arial"/>
          <w:b/>
          <w:color w:val="000000"/>
          <w:w w:val="90"/>
          <w:sz w:val="28"/>
          <w:u w:val="single"/>
        </w:rPr>
        <w:t>：</w:t>
      </w:r>
    </w:p>
    <w:p>
      <w:pPr>
        <w:spacing w:line="360" w:lineRule="auto"/>
        <w:rPr>
          <w:rFonts w:ascii="仿宋" w:hAnsi="仿宋" w:eastAsia="仿宋" w:cs="Arial"/>
          <w:color w:val="000000"/>
          <w:sz w:val="28"/>
          <w:szCs w:val="28"/>
          <w:u w:val="single"/>
        </w:rPr>
      </w:pPr>
    </w:p>
    <w:p>
      <w:pPr>
        <w:spacing w:line="360" w:lineRule="auto"/>
        <w:ind w:firstLine="548" w:firstLineChars="196"/>
        <w:rPr>
          <w:rFonts w:ascii="仿宋" w:hAnsi="仿宋" w:eastAsia="仿宋" w:cs="Arial"/>
          <w:color w:val="000000"/>
          <w:sz w:val="28"/>
          <w:szCs w:val="28"/>
        </w:rPr>
      </w:pPr>
      <w:r>
        <w:rPr>
          <w:rFonts w:hint="eastAsia" w:ascii="仿宋" w:hAnsi="仿宋" w:eastAsia="仿宋" w:cs="Arial"/>
          <w:color w:val="000000"/>
          <w:sz w:val="28"/>
          <w:szCs w:val="28"/>
        </w:rPr>
        <w:t>我方</w:t>
      </w:r>
      <w:r>
        <w:rPr>
          <w:rFonts w:ascii="仿宋" w:hAnsi="仿宋" w:eastAsia="仿宋" w:cs="Arial"/>
          <w:color w:val="000000"/>
          <w:sz w:val="28"/>
          <w:szCs w:val="28"/>
          <w:u w:val="single"/>
        </w:rPr>
        <w:t xml:space="preserve">        </w:t>
      </w:r>
      <w:r>
        <w:rPr>
          <w:rFonts w:hint="eastAsia" w:ascii="仿宋" w:hAnsi="仿宋" w:eastAsia="仿宋" w:cs="Arial"/>
          <w:color w:val="000000"/>
          <w:sz w:val="28"/>
          <w:szCs w:val="28"/>
          <w:u w:val="single"/>
        </w:rPr>
        <w:t>（投标供应商名称）</w:t>
      </w:r>
      <w:r>
        <w:rPr>
          <w:rFonts w:ascii="仿宋" w:hAnsi="仿宋" w:eastAsia="仿宋" w:cs="Arial"/>
          <w:color w:val="000000"/>
          <w:sz w:val="28"/>
          <w:szCs w:val="28"/>
          <w:u w:val="single"/>
        </w:rPr>
        <w:t xml:space="preserve">             </w:t>
      </w:r>
      <w:r>
        <w:rPr>
          <w:rFonts w:hint="eastAsia" w:ascii="仿宋" w:hAnsi="仿宋" w:eastAsia="仿宋" w:cs="Arial"/>
          <w:color w:val="000000"/>
          <w:sz w:val="28"/>
          <w:szCs w:val="28"/>
        </w:rPr>
        <w:t>在参加</w:t>
      </w:r>
      <w:r>
        <w:rPr>
          <w:rFonts w:hint="eastAsia" w:ascii="仿宋" w:hAnsi="仿宋" w:eastAsia="仿宋" w:cs="Arial"/>
          <w:b/>
          <w:color w:val="000000"/>
          <w:sz w:val="28"/>
          <w:szCs w:val="28"/>
          <w:u w:val="single"/>
          <w:lang w:eastAsia="zh-CN"/>
        </w:rPr>
        <w:t>苍南县老年人家庭适老化改造采购项目</w:t>
      </w:r>
      <w:r>
        <w:rPr>
          <w:rFonts w:hint="eastAsia" w:ascii="仿宋" w:hAnsi="仿宋" w:eastAsia="仿宋" w:cs="Arial"/>
          <w:b/>
          <w:color w:val="000000"/>
          <w:sz w:val="28"/>
          <w:szCs w:val="28"/>
          <w:u w:val="single"/>
        </w:rPr>
        <w:t>（项目编号：</w:t>
      </w:r>
      <w:r>
        <w:rPr>
          <w:rFonts w:hint="eastAsia" w:ascii="仿宋" w:hAnsi="仿宋" w:eastAsia="仿宋" w:cs="Arial"/>
          <w:b/>
          <w:color w:val="000000"/>
          <w:sz w:val="28"/>
          <w:szCs w:val="28"/>
          <w:u w:val="single"/>
          <w:lang w:eastAsia="zh-CN"/>
        </w:rPr>
        <w:t>CNDL2021XXX</w:t>
      </w:r>
      <w:r>
        <w:rPr>
          <w:rFonts w:hint="eastAsia" w:ascii="仿宋" w:hAnsi="仿宋" w:eastAsia="仿宋" w:cs="Arial"/>
          <w:b/>
          <w:color w:val="000000"/>
          <w:sz w:val="28"/>
          <w:szCs w:val="28"/>
          <w:u w:val="single"/>
        </w:rPr>
        <w:t>）</w:t>
      </w:r>
      <w:r>
        <w:rPr>
          <w:rFonts w:hint="eastAsia" w:ascii="仿宋" w:hAnsi="仿宋" w:eastAsia="仿宋" w:cs="Arial"/>
          <w:color w:val="000000"/>
          <w:sz w:val="28"/>
          <w:szCs w:val="28"/>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w:t>
      </w:r>
      <w:r>
        <w:rPr>
          <w:rFonts w:ascii="仿宋" w:hAnsi="仿宋" w:eastAsia="仿宋" w:cs="Arial"/>
          <w:color w:val="000000"/>
          <w:sz w:val="28"/>
          <w:szCs w:val="28"/>
        </w:rPr>
        <w:t>/</w:t>
      </w:r>
      <w:r>
        <w:rPr>
          <w:rFonts w:hint="eastAsia" w:ascii="仿宋" w:hAnsi="仿宋" w:eastAsia="仿宋" w:cs="Arial"/>
          <w:color w:val="000000"/>
          <w:sz w:val="28"/>
          <w:szCs w:val="28"/>
        </w:rPr>
        <w:t>谈判</w:t>
      </w:r>
      <w:r>
        <w:rPr>
          <w:rFonts w:ascii="仿宋" w:hAnsi="仿宋" w:eastAsia="仿宋" w:cs="Arial"/>
          <w:color w:val="000000"/>
          <w:sz w:val="28"/>
          <w:szCs w:val="28"/>
        </w:rPr>
        <w:t>/</w:t>
      </w:r>
      <w:r>
        <w:rPr>
          <w:rFonts w:hint="eastAsia" w:ascii="仿宋" w:hAnsi="仿宋" w:eastAsia="仿宋" w:cs="Arial"/>
          <w:color w:val="000000"/>
          <w:sz w:val="28"/>
          <w:szCs w:val="28"/>
        </w:rPr>
        <w:t>中标（成交）</w:t>
      </w:r>
      <w:r>
        <w:rPr>
          <w:rFonts w:ascii="仿宋" w:hAnsi="仿宋" w:eastAsia="仿宋" w:cs="Arial"/>
          <w:color w:val="000000"/>
          <w:sz w:val="28"/>
          <w:szCs w:val="28"/>
        </w:rPr>
        <w:t>/</w:t>
      </w:r>
      <w:r>
        <w:rPr>
          <w:rFonts w:hint="eastAsia" w:ascii="仿宋" w:hAnsi="仿宋" w:eastAsia="仿宋" w:cs="Arial"/>
          <w:color w:val="000000"/>
          <w:sz w:val="28"/>
          <w:szCs w:val="28"/>
        </w:rPr>
        <w:t>签订合同），我方对此无任何异议，并愿意承担一切后果和责任。</w:t>
      </w: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特此声明</w:t>
      </w:r>
    </w:p>
    <w:p>
      <w:pPr>
        <w:spacing w:line="360" w:lineRule="auto"/>
        <w:ind w:firstLine="560" w:firstLineChars="200"/>
        <w:rPr>
          <w:rFonts w:ascii="仿宋" w:hAnsi="仿宋" w:eastAsia="仿宋" w:cs="Arial"/>
          <w:color w:val="000000"/>
          <w:sz w:val="28"/>
          <w:szCs w:val="28"/>
        </w:rPr>
      </w:pP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投标供应商名称（盖章）：</w:t>
      </w:r>
      <w:r>
        <w:rPr>
          <w:rFonts w:ascii="仿宋" w:hAnsi="仿宋" w:eastAsia="仿宋" w:cs="Arial"/>
          <w:color w:val="000000"/>
          <w:w w:val="90"/>
          <w:sz w:val="28"/>
          <w:szCs w:val="28"/>
        </w:rPr>
        <w:t>__________________________________________</w:t>
      </w:r>
    </w:p>
    <w:p>
      <w:pPr>
        <w:snapToGrid w:val="0"/>
        <w:spacing w:line="360" w:lineRule="auto"/>
        <w:rPr>
          <w:rFonts w:ascii="仿宋" w:hAnsi="仿宋" w:eastAsia="仿宋" w:cs="Arial"/>
          <w:color w:val="000000"/>
          <w:sz w:val="28"/>
          <w:szCs w:val="28"/>
          <w:u w:val="single"/>
        </w:rPr>
      </w:pPr>
      <w:r>
        <w:rPr>
          <w:rFonts w:hint="eastAsia" w:ascii="仿宋" w:hAnsi="仿宋" w:eastAsia="仿宋" w:cs="Arial"/>
          <w:color w:val="000000"/>
          <w:sz w:val="28"/>
          <w:szCs w:val="28"/>
        </w:rPr>
        <w:t>法定代表人或其授权代表（签字或盖章）：</w:t>
      </w:r>
      <w:r>
        <w:rPr>
          <w:rFonts w:ascii="仿宋" w:hAnsi="仿宋" w:eastAsia="仿宋" w:cs="Arial"/>
          <w:color w:val="000000"/>
          <w:w w:val="90"/>
          <w:sz w:val="28"/>
          <w:szCs w:val="28"/>
        </w:rPr>
        <w:t>__________________________</w:t>
      </w:r>
    </w:p>
    <w:p>
      <w:pPr>
        <w:rPr>
          <w:rFonts w:ascii="仿宋" w:hAnsi="仿宋" w:eastAsia="仿宋" w:cs="Arial"/>
          <w:color w:val="000000"/>
          <w:w w:val="90"/>
          <w:sz w:val="28"/>
          <w:szCs w:val="28"/>
        </w:rPr>
      </w:pPr>
      <w:r>
        <w:rPr>
          <w:rFonts w:hint="eastAsia" w:ascii="仿宋" w:hAnsi="仿宋" w:eastAsia="仿宋" w:cs="Arial"/>
          <w:color w:val="000000"/>
          <w:sz w:val="28"/>
          <w:szCs w:val="28"/>
        </w:rPr>
        <w:t>日期：</w:t>
      </w:r>
      <w:r>
        <w:rPr>
          <w:rFonts w:ascii="仿宋" w:hAnsi="仿宋" w:eastAsia="仿宋" w:cs="Arial"/>
          <w:color w:val="000000"/>
          <w:w w:val="90"/>
          <w:sz w:val="28"/>
          <w:szCs w:val="28"/>
        </w:rPr>
        <w:t>________</w:t>
      </w:r>
      <w:r>
        <w:rPr>
          <w:rFonts w:hint="eastAsia" w:ascii="仿宋" w:hAnsi="仿宋" w:eastAsia="仿宋" w:cs="Arial"/>
          <w:color w:val="000000"/>
          <w:w w:val="90"/>
          <w:sz w:val="28"/>
          <w:szCs w:val="28"/>
        </w:rPr>
        <w:t>年</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月</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日</w:t>
      </w:r>
    </w:p>
    <w:p>
      <w:pPr>
        <w:pStyle w:val="7"/>
        <w:rPr>
          <w:rFonts w:ascii="仿宋" w:hAnsi="仿宋" w:eastAsia="仿宋" w:cs="Arial"/>
          <w:color w:val="000000"/>
          <w:w w:val="90"/>
          <w:szCs w:val="28"/>
        </w:rPr>
      </w:pPr>
    </w:p>
    <w:p>
      <w:pPr>
        <w:pStyle w:val="7"/>
        <w:rPr>
          <w:color w:val="000000"/>
        </w:rPr>
      </w:pPr>
      <w:r>
        <w:rPr>
          <w:rFonts w:hint="eastAsia"/>
          <w:color w:val="000000"/>
        </w:rPr>
        <w:t>1.8没有失信行为的承诺函</w:t>
      </w:r>
    </w:p>
    <w:p>
      <w:pPr>
        <w:spacing w:line="360" w:lineRule="auto"/>
        <w:jc w:val="center"/>
        <w:rPr>
          <w:rFonts w:ascii="华文中宋" w:hAnsi="华文中宋" w:eastAsia="华文中宋" w:cs="Arial"/>
          <w:b/>
          <w:color w:val="000000"/>
          <w:sz w:val="28"/>
          <w:szCs w:val="28"/>
        </w:rPr>
      </w:pPr>
    </w:p>
    <w:p>
      <w:pPr>
        <w:spacing w:line="360" w:lineRule="auto"/>
        <w:jc w:val="center"/>
        <w:rPr>
          <w:rFonts w:ascii="华文中宋" w:hAnsi="华文中宋" w:eastAsia="华文中宋" w:cs="Arial"/>
          <w:b/>
          <w:color w:val="000000"/>
          <w:sz w:val="44"/>
          <w:szCs w:val="44"/>
        </w:rPr>
      </w:pPr>
      <w:r>
        <w:rPr>
          <w:rFonts w:hint="eastAsia" w:ascii="华文中宋" w:hAnsi="华文中宋" w:eastAsia="华文中宋" w:cs="Arial"/>
          <w:b/>
          <w:color w:val="000000"/>
          <w:sz w:val="44"/>
          <w:szCs w:val="44"/>
        </w:rPr>
        <w:t>投标供应商没有失信记录承诺函</w:t>
      </w:r>
    </w:p>
    <w:p>
      <w:pPr>
        <w:spacing w:line="360" w:lineRule="auto"/>
        <w:rPr>
          <w:rFonts w:ascii="华文中宋" w:hAnsi="华文中宋" w:eastAsia="华文中宋" w:cs="Arial"/>
          <w:b/>
          <w:color w:val="000000"/>
          <w:sz w:val="24"/>
          <w:szCs w:val="28"/>
          <w:u w:val="single"/>
        </w:rPr>
      </w:pPr>
    </w:p>
    <w:p>
      <w:pPr>
        <w:spacing w:line="360" w:lineRule="auto"/>
        <w:rPr>
          <w:rFonts w:ascii="仿宋" w:hAnsi="仿宋" w:eastAsia="仿宋" w:cs="Arial"/>
          <w:b/>
          <w:color w:val="000000"/>
          <w:sz w:val="28"/>
          <w:szCs w:val="28"/>
          <w:u w:val="single"/>
        </w:rPr>
      </w:pPr>
      <w:r>
        <w:rPr>
          <w:rFonts w:hint="eastAsia" w:ascii="仿宋" w:hAnsi="仿宋" w:eastAsia="仿宋" w:cs="Arial"/>
          <w:b/>
          <w:color w:val="000000"/>
          <w:w w:val="90"/>
          <w:sz w:val="28"/>
          <w:u w:val="single"/>
          <w:lang w:eastAsia="zh-CN"/>
        </w:rPr>
        <w:t>苍南县民政局</w:t>
      </w:r>
      <w:r>
        <w:rPr>
          <w:rFonts w:hint="eastAsia" w:ascii="仿宋" w:hAnsi="仿宋" w:eastAsia="仿宋" w:cs="Arial"/>
          <w:b/>
          <w:color w:val="000000"/>
          <w:w w:val="90"/>
          <w:sz w:val="28"/>
          <w:u w:val="single"/>
        </w:rPr>
        <w:t>：</w:t>
      </w:r>
    </w:p>
    <w:p>
      <w:pPr>
        <w:spacing w:line="360" w:lineRule="auto"/>
        <w:rPr>
          <w:rFonts w:ascii="仿宋" w:hAnsi="仿宋" w:eastAsia="仿宋" w:cs="Arial"/>
          <w:color w:val="000000"/>
          <w:sz w:val="28"/>
          <w:szCs w:val="28"/>
        </w:rPr>
      </w:pPr>
    </w:p>
    <w:p>
      <w:pPr>
        <w:spacing w:line="360" w:lineRule="auto"/>
        <w:ind w:firstLine="565" w:firstLineChars="202"/>
        <w:jc w:val="left"/>
        <w:rPr>
          <w:rFonts w:ascii="仿宋" w:hAnsi="仿宋" w:eastAsia="仿宋" w:cs="Arial"/>
          <w:color w:val="000000"/>
          <w:sz w:val="28"/>
          <w:szCs w:val="28"/>
        </w:rPr>
      </w:pPr>
      <w:r>
        <w:rPr>
          <w:rFonts w:hint="eastAsia" w:ascii="仿宋" w:hAnsi="仿宋" w:eastAsia="仿宋" w:cs="Arial"/>
          <w:color w:val="000000"/>
          <w:sz w:val="28"/>
          <w:szCs w:val="28"/>
        </w:rPr>
        <w:t>我公司郑重承诺：到本项目投标截止时间为止，我公司未被</w:t>
      </w:r>
      <w:r>
        <w:rPr>
          <w:rFonts w:ascii="仿宋" w:hAnsi="仿宋" w:eastAsia="仿宋" w:cs="Arial"/>
          <w:color w:val="000000"/>
          <w:sz w:val="28"/>
          <w:szCs w:val="28"/>
        </w:rPr>
        <w:t>“信用中国”</w:t>
      </w:r>
      <w:r>
        <w:rPr>
          <w:rFonts w:hint="eastAsia" w:ascii="仿宋" w:hAnsi="仿宋" w:eastAsia="仿宋" w:cs="Arial"/>
          <w:color w:val="000000"/>
          <w:sz w:val="28"/>
          <w:szCs w:val="28"/>
        </w:rPr>
        <w:t>（</w:t>
      </w:r>
      <w:r>
        <w:rPr>
          <w:rFonts w:ascii="仿宋" w:hAnsi="仿宋" w:eastAsia="仿宋" w:cs="Arial"/>
          <w:color w:val="000000"/>
          <w:sz w:val="28"/>
          <w:szCs w:val="28"/>
        </w:rPr>
        <w:t>www.creditchina.gov.cn</w:t>
      </w:r>
      <w:r>
        <w:rPr>
          <w:rFonts w:hint="eastAsia" w:ascii="仿宋" w:hAnsi="仿宋" w:eastAsia="仿宋" w:cs="Arial"/>
          <w:color w:val="000000"/>
          <w:sz w:val="28"/>
          <w:szCs w:val="28"/>
        </w:rPr>
        <w:t>）、</w:t>
      </w:r>
      <w:r>
        <w:rPr>
          <w:rFonts w:ascii="仿宋" w:hAnsi="仿宋" w:eastAsia="仿宋" w:cs="Arial"/>
          <w:color w:val="000000"/>
          <w:sz w:val="28"/>
          <w:szCs w:val="28"/>
        </w:rPr>
        <w:t>中国政府采购网</w:t>
      </w:r>
      <w:r>
        <w:rPr>
          <w:rFonts w:hint="eastAsia" w:ascii="仿宋" w:hAnsi="仿宋" w:eastAsia="仿宋" w:cs="Arial"/>
          <w:color w:val="000000"/>
          <w:sz w:val="28"/>
          <w:szCs w:val="28"/>
        </w:rPr>
        <w:t>（</w:t>
      </w:r>
      <w:r>
        <w:rPr>
          <w:rFonts w:ascii="仿宋" w:hAnsi="仿宋" w:eastAsia="仿宋" w:cs="Arial"/>
          <w:color w:val="000000"/>
          <w:sz w:val="28"/>
          <w:szCs w:val="28"/>
        </w:rPr>
        <w:t>www.ccgp.gov.cn</w:t>
      </w:r>
      <w:r>
        <w:rPr>
          <w:rFonts w:hint="eastAsia" w:ascii="仿宋" w:hAnsi="仿宋" w:eastAsia="仿宋" w:cs="Arial"/>
          <w:color w:val="000000"/>
          <w:sz w:val="28"/>
          <w:szCs w:val="28"/>
        </w:rPr>
        <w:t>）</w:t>
      </w:r>
      <w:r>
        <w:rPr>
          <w:rFonts w:ascii="仿宋" w:hAnsi="仿宋" w:eastAsia="仿宋" w:cs="Arial"/>
          <w:color w:val="000000"/>
          <w:sz w:val="28"/>
          <w:szCs w:val="28"/>
        </w:rPr>
        <w:t>列入失信被执行人</w:t>
      </w:r>
      <w:r>
        <w:rPr>
          <w:rFonts w:hint="eastAsia" w:ascii="仿宋" w:hAnsi="仿宋" w:eastAsia="仿宋" w:cs="Arial"/>
          <w:color w:val="000000"/>
          <w:sz w:val="28"/>
          <w:szCs w:val="28"/>
        </w:rPr>
        <w:t>名单</w:t>
      </w:r>
      <w:r>
        <w:rPr>
          <w:rFonts w:ascii="仿宋" w:hAnsi="仿宋" w:eastAsia="仿宋" w:cs="Arial"/>
          <w:color w:val="000000"/>
          <w:sz w:val="28"/>
          <w:szCs w:val="28"/>
        </w:rPr>
        <w:t>、重大税收违法案件当事人名单、政府采购严重违法失信行为记录名单</w:t>
      </w:r>
      <w:r>
        <w:rPr>
          <w:rFonts w:hint="eastAsia" w:ascii="仿宋" w:hAnsi="仿宋" w:eastAsia="仿宋" w:cs="Arial"/>
          <w:color w:val="000000"/>
          <w:sz w:val="28"/>
          <w:szCs w:val="28"/>
        </w:rPr>
        <w:t>。如有隐瞒，愿承担一切责任。</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特此声明</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投标供应商名称（盖章）：</w:t>
      </w:r>
      <w:r>
        <w:rPr>
          <w:rFonts w:ascii="仿宋" w:hAnsi="仿宋" w:eastAsia="仿宋" w:cs="Arial"/>
          <w:color w:val="000000"/>
          <w:w w:val="90"/>
          <w:sz w:val="28"/>
          <w:szCs w:val="28"/>
        </w:rPr>
        <w:t>__________________________________________</w:t>
      </w:r>
    </w:p>
    <w:p>
      <w:pPr>
        <w:snapToGrid w:val="0"/>
        <w:spacing w:line="360" w:lineRule="auto"/>
        <w:rPr>
          <w:rFonts w:ascii="仿宋" w:hAnsi="仿宋" w:eastAsia="仿宋" w:cs="Arial"/>
          <w:color w:val="000000"/>
          <w:sz w:val="28"/>
          <w:szCs w:val="28"/>
          <w:u w:val="single"/>
        </w:rPr>
      </w:pPr>
      <w:r>
        <w:rPr>
          <w:rFonts w:hint="eastAsia" w:ascii="仿宋" w:hAnsi="仿宋" w:eastAsia="仿宋" w:cs="Arial"/>
          <w:color w:val="000000"/>
          <w:sz w:val="28"/>
          <w:szCs w:val="28"/>
        </w:rPr>
        <w:t>法定代表人或其授权代表（签字或盖章）：</w:t>
      </w:r>
      <w:r>
        <w:rPr>
          <w:rFonts w:ascii="仿宋" w:hAnsi="仿宋" w:eastAsia="仿宋" w:cs="Arial"/>
          <w:color w:val="000000"/>
          <w:w w:val="90"/>
          <w:sz w:val="28"/>
          <w:szCs w:val="28"/>
        </w:rPr>
        <w:t>___________________________</w:t>
      </w:r>
    </w:p>
    <w:p>
      <w:pPr>
        <w:rPr>
          <w:color w:val="000000"/>
        </w:rPr>
      </w:pPr>
      <w:r>
        <w:rPr>
          <w:rFonts w:hint="eastAsia" w:ascii="仿宋" w:hAnsi="仿宋" w:eastAsia="仿宋" w:cs="Arial"/>
          <w:color w:val="000000"/>
          <w:sz w:val="28"/>
          <w:szCs w:val="28"/>
        </w:rPr>
        <w:t>日期：</w:t>
      </w:r>
      <w:r>
        <w:rPr>
          <w:rFonts w:ascii="仿宋" w:hAnsi="仿宋" w:eastAsia="仿宋" w:cs="Arial"/>
          <w:color w:val="000000"/>
          <w:w w:val="90"/>
          <w:sz w:val="28"/>
          <w:szCs w:val="28"/>
        </w:rPr>
        <w:t>________</w:t>
      </w:r>
      <w:r>
        <w:rPr>
          <w:rFonts w:hint="eastAsia" w:ascii="仿宋" w:hAnsi="仿宋" w:eastAsia="仿宋" w:cs="Arial"/>
          <w:color w:val="000000"/>
          <w:w w:val="90"/>
          <w:sz w:val="28"/>
          <w:szCs w:val="28"/>
        </w:rPr>
        <w:t>年</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月</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日</w:t>
      </w:r>
    </w:p>
    <w:p>
      <w:pPr>
        <w:pStyle w:val="7"/>
        <w:rPr>
          <w:color w:val="000000"/>
        </w:rPr>
      </w:pPr>
    </w:p>
    <w:p>
      <w:pPr>
        <w:pStyle w:val="8"/>
        <w:ind w:firstLine="360"/>
        <w:rPr>
          <w:rFonts w:ascii="宋体"/>
          <w:sz w:val="18"/>
          <w:szCs w:val="18"/>
        </w:rPr>
      </w:pPr>
    </w:p>
    <w:p>
      <w:pPr>
        <w:pStyle w:val="8"/>
        <w:ind w:firstLine="360"/>
        <w:rPr>
          <w:rFonts w:ascii="宋体"/>
          <w:sz w:val="18"/>
          <w:szCs w:val="18"/>
        </w:rPr>
      </w:pPr>
    </w:p>
    <w:p>
      <w:pPr>
        <w:pStyle w:val="8"/>
        <w:ind w:firstLine="360"/>
        <w:rPr>
          <w:rFonts w:ascii="宋体"/>
          <w:sz w:val="18"/>
          <w:szCs w:val="18"/>
        </w:rPr>
      </w:pPr>
    </w:p>
    <w:p>
      <w:pPr>
        <w:pStyle w:val="8"/>
        <w:ind w:firstLine="360"/>
        <w:rPr>
          <w:rFonts w:ascii="宋体"/>
          <w:sz w:val="18"/>
          <w:szCs w:val="18"/>
        </w:rPr>
      </w:pPr>
    </w:p>
    <w:p>
      <w:pPr>
        <w:pStyle w:val="8"/>
        <w:ind w:firstLine="360"/>
        <w:rPr>
          <w:rFonts w:ascii="宋体"/>
          <w:sz w:val="18"/>
          <w:szCs w:val="18"/>
        </w:rPr>
      </w:pPr>
    </w:p>
    <w:p>
      <w:pPr>
        <w:pStyle w:val="7"/>
        <w:rPr>
          <w:color w:val="000000"/>
        </w:rPr>
      </w:pPr>
      <w:r>
        <w:rPr>
          <w:rFonts w:hint="eastAsia"/>
          <w:color w:val="000000"/>
        </w:rPr>
        <w:t>1.9</w:t>
      </w:r>
      <w:r>
        <w:rPr>
          <w:color w:val="000000"/>
        </w:rPr>
        <w:t>法定代表人授权书</w:t>
      </w:r>
    </w:p>
    <w:p>
      <w:pPr>
        <w:widowControl/>
        <w:autoSpaceDE w:val="0"/>
        <w:autoSpaceDN w:val="0"/>
        <w:snapToGrid w:val="0"/>
        <w:spacing w:line="460" w:lineRule="exact"/>
        <w:jc w:val="center"/>
        <w:rPr>
          <w:b/>
          <w:color w:val="000000"/>
          <w:sz w:val="28"/>
        </w:rPr>
      </w:pPr>
      <w:r>
        <w:rPr>
          <w:b/>
          <w:color w:val="000000"/>
          <w:sz w:val="28"/>
        </w:rPr>
        <w:t>法定代表人授权书</w:t>
      </w:r>
    </w:p>
    <w:p>
      <w:pPr>
        <w:widowControl/>
        <w:autoSpaceDE w:val="0"/>
        <w:autoSpaceDN w:val="0"/>
        <w:snapToGrid w:val="0"/>
        <w:spacing w:line="460" w:lineRule="exact"/>
        <w:jc w:val="left"/>
        <w:rPr>
          <w:color w:val="000000"/>
          <w:sz w:val="24"/>
        </w:rPr>
      </w:pPr>
    </w:p>
    <w:p>
      <w:pPr>
        <w:widowControl/>
        <w:snapToGrid w:val="0"/>
        <w:spacing w:line="360" w:lineRule="auto"/>
        <w:jc w:val="left"/>
        <w:rPr>
          <w:color w:val="000000"/>
          <w:u w:val="single"/>
        </w:rPr>
      </w:pPr>
    </w:p>
    <w:p>
      <w:pPr>
        <w:widowControl/>
        <w:snapToGrid w:val="0"/>
        <w:spacing w:line="360" w:lineRule="auto"/>
        <w:jc w:val="left"/>
        <w:rPr>
          <w:color w:val="000000"/>
          <w:sz w:val="22"/>
        </w:rPr>
      </w:pPr>
      <w:r>
        <w:rPr>
          <w:rFonts w:hint="eastAsia"/>
          <w:color w:val="000000"/>
          <w:sz w:val="22"/>
          <w:u w:val="single"/>
          <w:lang w:eastAsia="zh-CN"/>
        </w:rPr>
        <w:t>苍南县民政局</w:t>
      </w:r>
      <w:r>
        <w:rPr>
          <w:color w:val="000000"/>
          <w:sz w:val="22"/>
        </w:rPr>
        <w:t>：</w:t>
      </w:r>
    </w:p>
    <w:p>
      <w:pPr>
        <w:widowControl/>
        <w:snapToGrid w:val="0"/>
        <w:spacing w:line="360" w:lineRule="auto"/>
        <w:ind w:firstLine="440"/>
        <w:jc w:val="left"/>
        <w:rPr>
          <w:color w:val="000000"/>
          <w:sz w:val="22"/>
        </w:rPr>
      </w:pPr>
      <w:r>
        <w:rPr>
          <w:color w:val="000000"/>
          <w:sz w:val="22"/>
        </w:rPr>
        <w:t>本授权委托书声明：我</w:t>
      </w:r>
      <w:r>
        <w:rPr>
          <w:color w:val="000000"/>
          <w:sz w:val="22"/>
          <w:u w:val="single"/>
        </w:rPr>
        <w:t xml:space="preserve">   （法定代表人姓名）   </w:t>
      </w:r>
      <w:r>
        <w:rPr>
          <w:color w:val="000000"/>
          <w:sz w:val="22"/>
        </w:rPr>
        <w:t>系</w:t>
      </w:r>
      <w:r>
        <w:rPr>
          <w:color w:val="000000"/>
          <w:sz w:val="22"/>
          <w:u w:val="single"/>
        </w:rPr>
        <w:t xml:space="preserve">   （供应商名 称）  </w:t>
      </w:r>
      <w:r>
        <w:rPr>
          <w:color w:val="000000"/>
          <w:sz w:val="22"/>
        </w:rPr>
        <w:t>的法定代表人，现授权委托</w:t>
      </w:r>
      <w:r>
        <w:rPr>
          <w:color w:val="000000"/>
          <w:sz w:val="22"/>
          <w:u w:val="single"/>
        </w:rPr>
        <w:t xml:space="preserve">  （单 位 名 称）   </w:t>
      </w:r>
      <w:r>
        <w:rPr>
          <w:color w:val="000000"/>
          <w:sz w:val="22"/>
        </w:rPr>
        <w:t>的</w:t>
      </w:r>
      <w:r>
        <w:rPr>
          <w:color w:val="000000"/>
          <w:sz w:val="22"/>
          <w:u w:val="single"/>
        </w:rPr>
        <w:t xml:space="preserve">  （授权代表姓名）  </w:t>
      </w:r>
      <w:r>
        <w:rPr>
          <w:color w:val="000000"/>
          <w:sz w:val="22"/>
        </w:rPr>
        <w:t>为我公司法定代表人授权代表，参加贵处组织的</w:t>
      </w:r>
      <w:r>
        <w:rPr>
          <w:color w:val="000000"/>
          <w:sz w:val="22"/>
          <w:u w:val="single"/>
        </w:rPr>
        <w:t xml:space="preserve">  招标项目名称（括号中填写项目编号）  </w:t>
      </w:r>
      <w:r>
        <w:rPr>
          <w:color w:val="000000"/>
          <w:sz w:val="22"/>
        </w:rPr>
        <w:t>项目投标，全权处理本次招投标活动中的一切事宜，我承认授权代表全权代表我所签署的本项目的投标文件的内容。</w:t>
      </w:r>
    </w:p>
    <w:p>
      <w:pPr>
        <w:widowControl/>
        <w:snapToGrid w:val="0"/>
        <w:spacing w:line="360" w:lineRule="auto"/>
        <w:ind w:firstLine="440"/>
        <w:jc w:val="left"/>
        <w:rPr>
          <w:color w:val="000000"/>
          <w:sz w:val="22"/>
        </w:rPr>
      </w:pPr>
      <w:r>
        <w:rPr>
          <w:color w:val="000000"/>
          <w:sz w:val="22"/>
        </w:rPr>
        <w:t>授权代表无转授权，特此授权</w:t>
      </w:r>
    </w:p>
    <w:p>
      <w:pPr>
        <w:widowControl/>
        <w:snapToGrid w:val="0"/>
        <w:spacing w:line="360" w:lineRule="auto"/>
        <w:ind w:left="1260"/>
        <w:jc w:val="left"/>
        <w:rPr>
          <w:color w:val="000000"/>
          <w:sz w:val="22"/>
        </w:rPr>
      </w:pPr>
    </w:p>
    <w:p>
      <w:pPr>
        <w:widowControl/>
        <w:snapToGrid w:val="0"/>
        <w:spacing w:line="360" w:lineRule="auto"/>
        <w:ind w:left="2098" w:firstLine="959"/>
        <w:jc w:val="left"/>
        <w:rPr>
          <w:color w:val="000000"/>
          <w:sz w:val="22"/>
          <w:u w:val="single"/>
        </w:rPr>
      </w:pPr>
      <w:r>
        <w:rPr>
          <w:color w:val="000000"/>
          <w:sz w:val="22"/>
        </w:rPr>
        <w:t>授权代表：</w:t>
      </w:r>
      <w:r>
        <w:rPr>
          <w:color w:val="000000"/>
          <w:sz w:val="22"/>
          <w:u w:val="single"/>
        </w:rPr>
        <w:t xml:space="preserve">   </w:t>
      </w:r>
      <w:r>
        <w:rPr>
          <w:rFonts w:hint="eastAsia"/>
          <w:color w:val="000000"/>
          <w:sz w:val="22"/>
          <w:u w:val="single"/>
        </w:rPr>
        <w:t xml:space="preserve">    </w:t>
      </w:r>
      <w:r>
        <w:rPr>
          <w:color w:val="000000"/>
          <w:sz w:val="22"/>
          <w:u w:val="single"/>
        </w:rPr>
        <w:t xml:space="preserve"> </w:t>
      </w:r>
      <w:r>
        <w:rPr>
          <w:color w:val="000000"/>
          <w:sz w:val="22"/>
        </w:rPr>
        <w:t xml:space="preserve"> 性别 ：</w:t>
      </w:r>
      <w:r>
        <w:rPr>
          <w:color w:val="000000"/>
          <w:sz w:val="22"/>
          <w:u w:val="single"/>
        </w:rPr>
        <w:t xml:space="preserve">     </w:t>
      </w:r>
      <w:r>
        <w:rPr>
          <w:color w:val="000000"/>
          <w:sz w:val="22"/>
        </w:rPr>
        <w:t xml:space="preserve"> 年龄：</w:t>
      </w:r>
      <w:r>
        <w:rPr>
          <w:color w:val="000000"/>
          <w:sz w:val="22"/>
          <w:u w:val="single"/>
        </w:rPr>
        <w:t xml:space="preserve">    </w:t>
      </w:r>
    </w:p>
    <w:p>
      <w:pPr>
        <w:widowControl/>
        <w:snapToGrid w:val="0"/>
        <w:spacing w:line="360" w:lineRule="auto"/>
        <w:ind w:left="2098" w:firstLine="959"/>
        <w:jc w:val="left"/>
        <w:rPr>
          <w:color w:val="000000"/>
          <w:sz w:val="22"/>
          <w:u w:val="single"/>
        </w:rPr>
      </w:pPr>
      <w:r>
        <w:rPr>
          <w:color w:val="000000"/>
          <w:sz w:val="22"/>
        </w:rPr>
        <w:t>身份证号码：</w:t>
      </w:r>
      <w:r>
        <w:rPr>
          <w:color w:val="000000"/>
          <w:sz w:val="22"/>
          <w:u w:val="single"/>
        </w:rPr>
        <w:t xml:space="preserve">                         </w:t>
      </w:r>
      <w:r>
        <w:rPr>
          <w:color w:val="000000"/>
          <w:sz w:val="22"/>
        </w:rPr>
        <w:t xml:space="preserve"> 职务：</w:t>
      </w:r>
      <w:r>
        <w:rPr>
          <w:color w:val="000000"/>
          <w:sz w:val="22"/>
          <w:u w:val="single"/>
        </w:rPr>
        <w:t xml:space="preserve">      </w:t>
      </w:r>
    </w:p>
    <w:p>
      <w:pPr>
        <w:widowControl/>
        <w:snapToGrid w:val="0"/>
        <w:spacing w:line="360" w:lineRule="auto"/>
        <w:ind w:left="2098" w:firstLine="959"/>
        <w:jc w:val="left"/>
        <w:rPr>
          <w:color w:val="000000"/>
          <w:sz w:val="22"/>
          <w:u w:val="single"/>
        </w:rPr>
      </w:pPr>
      <w:r>
        <w:rPr>
          <w:color w:val="000000"/>
          <w:sz w:val="22"/>
        </w:rPr>
        <w:t>详细通讯地址：</w:t>
      </w:r>
      <w:r>
        <w:rPr>
          <w:color w:val="000000"/>
          <w:sz w:val="22"/>
          <w:u w:val="single"/>
        </w:rPr>
        <w:t xml:space="preserve">                 </w:t>
      </w:r>
      <w:r>
        <w:rPr>
          <w:color w:val="000000"/>
          <w:sz w:val="22"/>
        </w:rPr>
        <w:t xml:space="preserve"> 邮政编码：</w:t>
      </w:r>
      <w:r>
        <w:rPr>
          <w:color w:val="000000"/>
          <w:sz w:val="22"/>
          <w:u w:val="single"/>
        </w:rPr>
        <w:t xml:space="preserve">           </w:t>
      </w:r>
    </w:p>
    <w:p>
      <w:pPr>
        <w:widowControl/>
        <w:snapToGrid w:val="0"/>
        <w:ind w:left="2098" w:firstLine="959"/>
        <w:jc w:val="left"/>
        <w:rPr>
          <w:color w:val="000000"/>
          <w:sz w:val="22"/>
          <w:u w:val="single"/>
        </w:rPr>
      </w:pPr>
      <w:r>
        <w:rPr>
          <w:color w:val="000000"/>
          <w:sz w:val="22"/>
        </w:rPr>
        <w:t>电话：</w:t>
      </w:r>
      <w:r>
        <w:rPr>
          <w:color w:val="000000"/>
          <w:sz w:val="22"/>
          <w:u w:val="single"/>
        </w:rPr>
        <w:t xml:space="preserve">                   </w:t>
      </w:r>
      <w:r>
        <w:rPr>
          <w:color w:val="000000"/>
          <w:sz w:val="22"/>
        </w:rPr>
        <w:t xml:space="preserve"> 传真：</w:t>
      </w:r>
      <w:r>
        <w:rPr>
          <w:color w:val="000000"/>
          <w:sz w:val="22"/>
          <w:u w:val="single"/>
        </w:rPr>
        <w:t xml:space="preserve">                    </w:t>
      </w:r>
    </w:p>
    <w:p>
      <w:pPr>
        <w:widowControl/>
        <w:snapToGrid w:val="0"/>
        <w:ind w:left="2098" w:firstLine="959"/>
        <w:jc w:val="left"/>
        <w:rPr>
          <w:color w:val="000000"/>
          <w:sz w:val="22"/>
        </w:rPr>
      </w:pPr>
      <w:r>
        <w:rPr>
          <w:color w:val="000000"/>
          <w:sz w:val="22"/>
        </w:rPr>
        <w:t xml:space="preserve">                                </w:t>
      </w:r>
    </w:p>
    <w:p>
      <w:pPr>
        <w:widowControl/>
        <w:snapToGrid w:val="0"/>
        <w:spacing w:line="360" w:lineRule="auto"/>
        <w:ind w:left="2098" w:right="440" w:firstLine="959"/>
        <w:jc w:val="left"/>
        <w:rPr>
          <w:color w:val="000000"/>
          <w:sz w:val="22"/>
        </w:rPr>
      </w:pPr>
      <w:r>
        <w:rPr>
          <w:color w:val="000000"/>
          <w:sz w:val="22"/>
        </w:rPr>
        <w:t>供应商：</w:t>
      </w:r>
      <w:r>
        <w:rPr>
          <w:color w:val="000000"/>
          <w:sz w:val="22"/>
          <w:u w:val="single"/>
        </w:rPr>
        <w:t xml:space="preserve">                                   （盖章）</w:t>
      </w:r>
    </w:p>
    <w:p>
      <w:pPr>
        <w:widowControl/>
        <w:snapToGrid w:val="0"/>
        <w:spacing w:line="360" w:lineRule="auto"/>
        <w:ind w:left="2098" w:right="440" w:firstLine="959"/>
        <w:jc w:val="left"/>
        <w:rPr>
          <w:color w:val="000000"/>
          <w:sz w:val="22"/>
        </w:rPr>
      </w:pPr>
      <w:r>
        <w:rPr>
          <w:color w:val="000000"/>
          <w:sz w:val="22"/>
        </w:rPr>
        <w:t>法定代表人：</w:t>
      </w:r>
      <w:r>
        <w:rPr>
          <w:color w:val="000000"/>
          <w:sz w:val="22"/>
          <w:u w:val="single"/>
        </w:rPr>
        <w:t xml:space="preserve">                           （签字或盖章）</w:t>
      </w:r>
    </w:p>
    <w:p>
      <w:pPr>
        <w:widowControl/>
        <w:snapToGrid w:val="0"/>
        <w:spacing w:line="360" w:lineRule="auto"/>
        <w:jc w:val="left"/>
        <w:rPr>
          <w:color w:val="000000"/>
          <w:sz w:val="22"/>
        </w:rPr>
      </w:pPr>
    </w:p>
    <w:p>
      <w:pPr>
        <w:widowControl/>
        <w:snapToGrid w:val="0"/>
        <w:spacing w:line="360" w:lineRule="auto"/>
        <w:ind w:left="2098" w:right="440" w:firstLine="959"/>
        <w:jc w:val="left"/>
        <w:rPr>
          <w:color w:val="000000"/>
          <w:sz w:val="24"/>
        </w:rPr>
      </w:pPr>
      <w:r>
        <w:rPr>
          <w:color w:val="000000"/>
          <w:sz w:val="22"/>
        </w:rPr>
        <w:t>授权委托日期：</w:t>
      </w:r>
      <w:r>
        <w:rPr>
          <w:color w:val="000000"/>
          <w:sz w:val="22"/>
          <w:u w:val="single"/>
        </w:rPr>
        <w:t xml:space="preserve">     </w:t>
      </w:r>
      <w:r>
        <w:rPr>
          <w:color w:val="000000"/>
          <w:sz w:val="22"/>
        </w:rPr>
        <w:t xml:space="preserve">年 </w:t>
      </w:r>
      <w:r>
        <w:rPr>
          <w:color w:val="000000"/>
          <w:sz w:val="22"/>
          <w:u w:val="single"/>
        </w:rPr>
        <w:t xml:space="preserve">    </w:t>
      </w:r>
      <w:r>
        <w:rPr>
          <w:color w:val="000000"/>
          <w:sz w:val="22"/>
        </w:rPr>
        <w:t>月</w:t>
      </w:r>
      <w:r>
        <w:rPr>
          <w:color w:val="000000"/>
          <w:sz w:val="22"/>
          <w:u w:val="single"/>
        </w:rPr>
        <w:t xml:space="preserve">     </w:t>
      </w:r>
      <w:r>
        <w:rPr>
          <w:color w:val="000000"/>
          <w:sz w:val="22"/>
        </w:rPr>
        <w:t>日</w:t>
      </w:r>
    </w:p>
    <w:tbl>
      <w:tblPr>
        <w:tblStyle w:val="34"/>
        <w:tblW w:w="0" w:type="auto"/>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320" w:lineRule="atLeast"/>
              <w:jc w:val="center"/>
              <w:rPr>
                <w:color w:val="000000"/>
                <w:sz w:val="22"/>
              </w:rPr>
            </w:pPr>
            <w:r>
              <w:rPr>
                <w:color w:val="000000"/>
                <w:sz w:val="22"/>
              </w:rPr>
              <w:t>授权代表身份证复印件与影印件粘贴处</w:t>
            </w:r>
          </w:p>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400" w:lineRule="exact"/>
              <w:jc w:val="center"/>
              <w:rPr>
                <w:color w:val="000000"/>
                <w:sz w:val="36"/>
              </w:rPr>
            </w:pPr>
          </w:p>
        </w:tc>
      </w:tr>
    </w:tbl>
    <w:p>
      <w:pPr>
        <w:widowControl/>
        <w:tabs>
          <w:tab w:val="left" w:pos="360"/>
        </w:tabs>
        <w:snapToGrid w:val="0"/>
        <w:spacing w:line="580" w:lineRule="atLeast"/>
        <w:ind w:left="360"/>
        <w:jc w:val="left"/>
        <w:rPr>
          <w:rFonts w:hAnsi="Courier New"/>
          <w:b/>
          <w:color w:val="000000"/>
          <w:sz w:val="22"/>
        </w:rPr>
      </w:pPr>
      <w:r>
        <w:rPr>
          <w:rFonts w:hAnsi="Courier New"/>
          <w:b/>
          <w:color w:val="000000"/>
          <w:sz w:val="22"/>
        </w:rPr>
        <w:t>注：法定代表人必须签字或盖章，否则做无效标处理。</w:t>
      </w: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pStyle w:val="6"/>
        <w:rPr>
          <w:color w:val="000000"/>
        </w:rPr>
      </w:pPr>
      <w:bookmarkStart w:id="38" w:name="_Toc30408915"/>
      <w:bookmarkStart w:id="39" w:name="_Toc7988414"/>
      <w:bookmarkStart w:id="40" w:name="_Toc8008423"/>
      <w:bookmarkStart w:id="41" w:name="_Toc424164168"/>
      <w:bookmarkStart w:id="42" w:name="_Toc7988468"/>
      <w:bookmarkStart w:id="43" w:name="_Toc440162800"/>
      <w:bookmarkStart w:id="44" w:name="_Toc24550050"/>
      <w:r>
        <w:rPr>
          <w:rFonts w:hint="eastAsia"/>
          <w:color w:val="000000"/>
        </w:rPr>
        <w:t>二、“商务技术文件</w:t>
      </w:r>
      <w:r>
        <w:rPr>
          <w:color w:val="000000"/>
        </w:rPr>
        <w:t>”</w:t>
      </w:r>
      <w:r>
        <w:rPr>
          <w:rFonts w:hint="eastAsia"/>
          <w:color w:val="000000"/>
        </w:rPr>
        <w:t>格式</w:t>
      </w:r>
      <w:bookmarkEnd w:id="38"/>
      <w:bookmarkEnd w:id="39"/>
      <w:bookmarkEnd w:id="40"/>
      <w:bookmarkEnd w:id="41"/>
      <w:bookmarkEnd w:id="42"/>
      <w:bookmarkEnd w:id="43"/>
      <w:bookmarkEnd w:id="44"/>
    </w:p>
    <w:p>
      <w:pPr>
        <w:pStyle w:val="7"/>
        <w:rPr>
          <w:color w:val="000000"/>
        </w:rPr>
      </w:pPr>
      <w:r>
        <w:rPr>
          <w:rFonts w:hint="eastAsia"/>
          <w:color w:val="000000"/>
        </w:rPr>
        <w:t>2.1 “商务技术文件”封面</w:t>
      </w:r>
    </w:p>
    <w:p>
      <w:pPr>
        <w:spacing w:line="360" w:lineRule="auto"/>
        <w:jc w:val="right"/>
        <w:rPr>
          <w:rFonts w:ascii="Arial" w:hAnsi="Arial" w:eastAsia="新宋体" w:cs="Arial"/>
          <w:b/>
          <w:color w:val="000000"/>
          <w:sz w:val="32"/>
        </w:rPr>
      </w:pPr>
    </w:p>
    <w:p>
      <w:pPr>
        <w:spacing w:line="276" w:lineRule="auto"/>
        <w:jc w:val="center"/>
        <w:rPr>
          <w:rFonts w:hint="eastAsia" w:ascii="华文中宋" w:hAnsi="华文中宋" w:eastAsia="华文中宋" w:cs="Arial"/>
          <w:b/>
          <w:color w:val="000000"/>
          <w:w w:val="90"/>
          <w:sz w:val="220"/>
          <w:lang w:eastAsia="zh-CN"/>
        </w:rPr>
      </w:pPr>
      <w:r>
        <w:rPr>
          <w:rFonts w:hint="eastAsia" w:ascii="华文中宋" w:hAnsi="华文中宋" w:eastAsia="华文中宋" w:cs="Arial"/>
          <w:b/>
          <w:color w:val="000000"/>
          <w:w w:val="90"/>
          <w:sz w:val="44"/>
          <w:lang w:eastAsia="zh-CN"/>
        </w:rPr>
        <w:t>苍南县老年人家庭适老化改造采购项目</w:t>
      </w:r>
    </w:p>
    <w:p>
      <w:pPr>
        <w:spacing w:line="360" w:lineRule="auto"/>
        <w:jc w:val="center"/>
        <w:rPr>
          <w:rFonts w:ascii="Arial" w:hAnsi="Arial" w:eastAsia="新宋体" w:cs="Arial"/>
          <w:b/>
          <w:color w:val="000000"/>
          <w:sz w:val="52"/>
        </w:rPr>
      </w:pPr>
    </w:p>
    <w:p>
      <w:pPr>
        <w:spacing w:line="276" w:lineRule="auto"/>
        <w:jc w:val="center"/>
        <w:rPr>
          <w:rFonts w:ascii="华文中宋" w:hAnsi="华文中宋" w:eastAsia="华文中宋" w:cs="Arial"/>
          <w:color w:val="000000"/>
          <w:sz w:val="96"/>
        </w:rPr>
      </w:pPr>
      <w:r>
        <w:rPr>
          <w:rFonts w:hint="eastAsia" w:ascii="华文中宋" w:hAnsi="华文中宋" w:eastAsia="华文中宋" w:cs="Arial"/>
          <w:color w:val="000000"/>
          <w:sz w:val="96"/>
        </w:rPr>
        <w:t>投 标 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件</w:t>
      </w:r>
    </w:p>
    <w:p>
      <w:pPr>
        <w:spacing w:line="360" w:lineRule="auto"/>
        <w:jc w:val="center"/>
        <w:rPr>
          <w:rFonts w:ascii="华文中宋" w:hAnsi="华文中宋" w:eastAsia="华文中宋" w:cs="Arial"/>
          <w:b/>
          <w:color w:val="000000"/>
          <w:sz w:val="52"/>
        </w:rPr>
      </w:pPr>
      <w:r>
        <w:rPr>
          <w:rFonts w:hint="eastAsia" w:ascii="华文中宋" w:hAnsi="华文中宋" w:eastAsia="华文中宋" w:cs="Arial"/>
          <w:b/>
          <w:color w:val="000000"/>
          <w:sz w:val="52"/>
        </w:rPr>
        <w:t>（商务技术文件）</w:t>
      </w:r>
    </w:p>
    <w:p>
      <w:pPr>
        <w:spacing w:line="360" w:lineRule="auto"/>
        <w:jc w:val="center"/>
        <w:rPr>
          <w:rFonts w:ascii="华文中宋" w:hAnsi="华文中宋" w:eastAsia="华文中宋" w:cs="Arial"/>
          <w:b/>
          <w:color w:val="000000"/>
          <w:sz w:val="52"/>
        </w:rPr>
      </w:pPr>
    </w:p>
    <w:tbl>
      <w:tblPr>
        <w:tblStyle w:val="34"/>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000000"/>
                <w:sz w:val="28"/>
                <w:szCs w:val="28"/>
                <w:lang w:eastAsia="zh-CN"/>
              </w:rPr>
            </w:pPr>
            <w:r>
              <w:rPr>
                <w:rFonts w:hint="eastAsia" w:ascii="仿宋" w:hAnsi="仿宋" w:eastAsia="仿宋"/>
                <w:b/>
                <w:color w:val="000000"/>
                <w:sz w:val="28"/>
                <w:szCs w:val="28"/>
              </w:rPr>
              <w:t>项目编号：</w:t>
            </w:r>
            <w:r>
              <w:rPr>
                <w:rFonts w:hint="eastAsia" w:ascii="仿宋" w:hAnsi="仿宋" w:eastAsia="仿宋"/>
                <w:b/>
                <w:color w:val="000000"/>
                <w:sz w:val="28"/>
                <w:szCs w:val="28"/>
                <w:lang w:eastAsia="zh-CN"/>
              </w:rPr>
              <w:t>CNDL2021XXX</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投标供应商名称（盖章）：</w:t>
            </w:r>
            <w:r>
              <w:rPr>
                <w:rFonts w:ascii="仿宋" w:hAnsi="仿宋" w:eastAsia="仿宋" w:cs="Arial"/>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投标供应商地址：</w:t>
            </w:r>
            <w:r>
              <w:rPr>
                <w:rFonts w:ascii="仿宋" w:hAnsi="仿宋" w:eastAsia="仿宋" w:cs="Arial"/>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法定代表人或其授权代表（签字或盖章）：</w:t>
            </w:r>
            <w:r>
              <w:rPr>
                <w:rFonts w:ascii="仿宋" w:hAnsi="仿宋" w:eastAsia="仿宋" w:cs="Arial"/>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日期：</w:t>
            </w:r>
            <w:r>
              <w:rPr>
                <w:rFonts w:ascii="仿宋" w:hAnsi="仿宋" w:eastAsia="仿宋" w:cs="Arial"/>
                <w:b/>
                <w:color w:val="000000"/>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color w:val="000000"/>
                <w:sz w:val="28"/>
                <w:szCs w:val="28"/>
              </w:rPr>
            </w:pPr>
          </w:p>
        </w:tc>
      </w:tr>
    </w:tbl>
    <w:p>
      <w:pPr>
        <w:rPr>
          <w:color w:val="000000"/>
        </w:rPr>
      </w:pPr>
    </w:p>
    <w:p>
      <w:pPr>
        <w:pStyle w:val="7"/>
        <w:rPr>
          <w:color w:val="000000"/>
        </w:rPr>
      </w:pPr>
      <w:r>
        <w:rPr>
          <w:color w:val="000000"/>
        </w:rPr>
        <w:br w:type="page"/>
      </w:r>
      <w:r>
        <w:rPr>
          <w:rFonts w:hint="eastAsia"/>
          <w:color w:val="000000"/>
        </w:rPr>
        <w:t>2.2供应商自评分指引表</w:t>
      </w:r>
    </w:p>
    <w:tbl>
      <w:tblPr>
        <w:tblStyle w:val="34"/>
        <w:tblW w:w="9905" w:type="dxa"/>
        <w:tblInd w:w="0" w:type="dxa"/>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序号</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评分项目</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投标文件索引（页码）</w:t>
            </w: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2</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3</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4</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5</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6</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7</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8</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9</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10</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11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bl>
    <w:p>
      <w:pPr>
        <w:rPr>
          <w:color w:val="000000"/>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r>
        <w:rPr>
          <w:rFonts w:hint="eastAsia"/>
          <w:color w:val="000000"/>
          <w:sz w:val="32"/>
        </w:rPr>
        <w:t>2.3</w:t>
      </w:r>
      <w:r>
        <w:rPr>
          <w:color w:val="000000"/>
          <w:sz w:val="32"/>
        </w:rPr>
        <w:t>供应商参与政府采购活动投标资格声明函</w:t>
      </w:r>
    </w:p>
    <w:p>
      <w:pPr>
        <w:widowControl/>
        <w:snapToGrid w:val="0"/>
        <w:spacing w:line="360" w:lineRule="exact"/>
        <w:jc w:val="center"/>
        <w:rPr>
          <w:b/>
          <w:color w:val="000000"/>
          <w:sz w:val="32"/>
        </w:rPr>
      </w:pPr>
      <w:r>
        <w:rPr>
          <w:b/>
          <w:color w:val="000000"/>
          <w:sz w:val="32"/>
        </w:rPr>
        <w:t>供应商参与政府采购活动投标资格声明函</w:t>
      </w:r>
    </w:p>
    <w:tbl>
      <w:tblPr>
        <w:tblStyle w:val="34"/>
        <w:tblW w:w="0" w:type="auto"/>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2"/>
              </w:rPr>
            </w:pPr>
            <w:r>
              <w:rPr>
                <w:color w:val="000000"/>
                <w:sz w:val="22"/>
              </w:rPr>
              <w:t>项目名称</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left="422" w:firstLine="331"/>
              <w:jc w:val="left"/>
              <w:rPr>
                <w:color w:val="000000"/>
                <w:sz w:val="22"/>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2"/>
              </w:rPr>
            </w:pPr>
            <w:r>
              <w:rPr>
                <w:color w:val="000000"/>
                <w:sz w:val="22"/>
              </w:rPr>
              <w:t>项目采购编号</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hint="eastAsia" w:eastAsia="宋体"/>
                <w:color w:val="000000"/>
                <w:sz w:val="22"/>
                <w:lang w:eastAsia="zh-CN"/>
              </w:rPr>
            </w:pPr>
            <w:r>
              <w:rPr>
                <w:rFonts w:hint="eastAsia"/>
                <w:color w:val="000000"/>
                <w:sz w:val="22"/>
                <w:lang w:eastAsia="zh-CN"/>
              </w:rPr>
              <w:t>CNDL2021XXX</w:t>
            </w: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2"/>
              </w:rPr>
            </w:pPr>
            <w:r>
              <w:rPr>
                <w:color w:val="000000"/>
                <w:sz w:val="22"/>
              </w:rPr>
              <w:t>时    间</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2"/>
              </w:rPr>
            </w:pPr>
            <w:r>
              <w:rPr>
                <w:color w:val="000000"/>
                <w:sz w:val="22"/>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firstLine="450"/>
              <w:jc w:val="left"/>
              <w:rPr>
                <w:color w:val="000000"/>
                <w:sz w:val="22"/>
              </w:rPr>
            </w:pPr>
            <w:r>
              <w:rPr>
                <w:color w:val="000000"/>
                <w:sz w:val="22"/>
              </w:rPr>
              <w:t>1、根据政府采购法第二十二条规定，我单位满足以下条件：</w:t>
            </w:r>
          </w:p>
          <w:p>
            <w:pPr>
              <w:widowControl/>
              <w:snapToGrid w:val="0"/>
              <w:spacing w:line="400" w:lineRule="exact"/>
              <w:ind w:firstLine="450"/>
              <w:jc w:val="left"/>
              <w:rPr>
                <w:color w:val="000000"/>
                <w:sz w:val="22"/>
              </w:rPr>
            </w:pPr>
            <w:r>
              <w:rPr>
                <w:color w:val="000000"/>
                <w:sz w:val="22"/>
              </w:rPr>
              <w:t xml:space="preserve">（一）具有独立承担民事责任的能力； </w:t>
            </w:r>
            <w:r>
              <w:rPr>
                <w:color w:val="000000"/>
                <w:sz w:val="22"/>
              </w:rPr>
              <w:br w:type="textWrapping"/>
            </w:r>
            <w:r>
              <w:rPr>
                <w:color w:val="000000"/>
                <w:sz w:val="22"/>
              </w:rPr>
              <w:t xml:space="preserve">　　（二）具有良好的商业信誉和健全的财务会计制度； </w:t>
            </w:r>
            <w:r>
              <w:rPr>
                <w:color w:val="000000"/>
                <w:sz w:val="22"/>
              </w:rPr>
              <w:br w:type="textWrapping"/>
            </w:r>
            <w:r>
              <w:rPr>
                <w:color w:val="000000"/>
                <w:sz w:val="22"/>
              </w:rPr>
              <w:t xml:space="preserve">　　（三）具有履行合同所必需的设备和专业技术能力； </w:t>
            </w:r>
            <w:r>
              <w:rPr>
                <w:color w:val="000000"/>
                <w:sz w:val="22"/>
              </w:rPr>
              <w:br w:type="textWrapping"/>
            </w:r>
            <w:r>
              <w:rPr>
                <w:color w:val="000000"/>
                <w:sz w:val="22"/>
              </w:rPr>
              <w:t xml:space="preserve">　　（四）有依法缴纳税收和社会保障资金的良好记录； </w:t>
            </w:r>
            <w:r>
              <w:rPr>
                <w:color w:val="000000"/>
                <w:sz w:val="22"/>
              </w:rPr>
              <w:br w:type="textWrapping"/>
            </w:r>
            <w:r>
              <w:rPr>
                <w:color w:val="000000"/>
                <w:sz w:val="22"/>
              </w:rPr>
              <w:t xml:space="preserve">　　（五）参加政府采购活动前三年内，在经营活动中没有重大违法记录； </w:t>
            </w:r>
            <w:r>
              <w:rPr>
                <w:color w:val="000000"/>
                <w:sz w:val="22"/>
              </w:rPr>
              <w:br w:type="textWrapping"/>
            </w:r>
            <w:r>
              <w:rPr>
                <w:color w:val="000000"/>
                <w:sz w:val="22"/>
              </w:rPr>
              <w:t xml:space="preserve">　　（六）法律、行政法规规定的其他条件。 </w:t>
            </w:r>
          </w:p>
          <w:p>
            <w:pPr>
              <w:widowControl/>
              <w:snapToGrid w:val="0"/>
              <w:spacing w:line="400" w:lineRule="exact"/>
              <w:ind w:firstLine="450"/>
              <w:jc w:val="left"/>
              <w:rPr>
                <w:b/>
                <w:color w:val="000000"/>
                <w:sz w:val="22"/>
              </w:rPr>
            </w:pPr>
            <w:r>
              <w:rPr>
                <w:color w:val="000000"/>
                <w:sz w:val="22"/>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b/>
                <w:color w:val="000000"/>
                <w:sz w:val="22"/>
              </w:rPr>
              <w:t>我单位承诺不存在上述文件规定依法限制参与政府采购的情况。</w:t>
            </w:r>
          </w:p>
          <w:p>
            <w:pPr>
              <w:widowControl/>
              <w:snapToGrid w:val="0"/>
              <w:spacing w:line="400" w:lineRule="exact"/>
              <w:ind w:firstLine="450"/>
              <w:jc w:val="left"/>
              <w:rPr>
                <w:color w:val="000000"/>
                <w:sz w:val="22"/>
              </w:rPr>
            </w:pPr>
            <w:r>
              <w:rPr>
                <w:color w:val="000000"/>
                <w:sz w:val="22"/>
              </w:rPr>
              <w:t>3、我单位承诺没有被各地、各级财政部门限制参加政府采购活动。</w:t>
            </w:r>
          </w:p>
          <w:p>
            <w:pPr>
              <w:widowControl/>
              <w:tabs>
                <w:tab w:val="center" w:pos="4483"/>
              </w:tabs>
              <w:snapToGrid w:val="0"/>
              <w:spacing w:line="360" w:lineRule="auto"/>
              <w:ind w:firstLine="400"/>
              <w:jc w:val="left"/>
              <w:rPr>
                <w:color w:val="000000"/>
                <w:sz w:val="22"/>
                <w:u w:val="single"/>
              </w:rPr>
            </w:pPr>
            <w:r>
              <w:rPr>
                <w:color w:val="000000"/>
                <w:sz w:val="22"/>
              </w:rPr>
              <w:t>4、我单位承诺参与本项目政府采购活动3年内没有其它重大违法记录（重大违法记录，是指供应商因违法经营受到刑事处罚或者责令停产停业、吊销许可证或者执照、较大数额罚款等行政处罚）。</w:t>
            </w:r>
          </w:p>
          <w:p>
            <w:pPr>
              <w:widowControl/>
              <w:tabs>
                <w:tab w:val="center" w:pos="4483"/>
              </w:tabs>
              <w:snapToGrid w:val="0"/>
              <w:spacing w:line="360" w:lineRule="auto"/>
              <w:ind w:firstLine="440"/>
              <w:jc w:val="left"/>
              <w:rPr>
                <w:color w:val="000000"/>
                <w:sz w:val="22"/>
              </w:rPr>
            </w:pPr>
            <w:r>
              <w:rPr>
                <w:color w:val="000000"/>
                <w:sz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color w:val="000000"/>
                <w:sz w:val="22"/>
              </w:rPr>
            </w:pPr>
            <w:r>
              <w:rPr>
                <w:color w:val="000000"/>
                <w:sz w:val="22"/>
              </w:rPr>
              <w:t>供应商名称（盖章）：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16"/>
              <w:jc w:val="left"/>
              <w:rPr>
                <w:color w:val="000000"/>
                <w:sz w:val="22"/>
              </w:rPr>
            </w:pPr>
            <w:r>
              <w:rPr>
                <w:color w:val="000000"/>
                <w:sz w:val="22"/>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color w:val="000000"/>
                <w:sz w:val="22"/>
              </w:rPr>
            </w:pPr>
            <w:r>
              <w:rPr>
                <w:color w:val="000000"/>
                <w:sz w:val="22"/>
              </w:rPr>
              <w:t>签署日期：</w:t>
            </w:r>
          </w:p>
        </w:tc>
      </w:tr>
    </w:tbl>
    <w:p>
      <w:pPr>
        <w:widowControl/>
        <w:snapToGrid w:val="0"/>
        <w:spacing w:line="460" w:lineRule="atLeast"/>
        <w:jc w:val="left"/>
        <w:rPr>
          <w:color w:val="000000"/>
          <w:sz w:val="30"/>
        </w:rPr>
      </w:pPr>
    </w:p>
    <w:p>
      <w:pPr>
        <w:rPr>
          <w:color w:val="000000"/>
          <w:sz w:val="36"/>
        </w:rPr>
      </w:pPr>
    </w:p>
    <w:p>
      <w:pPr>
        <w:rPr>
          <w:color w:val="000000"/>
          <w:sz w:val="36"/>
        </w:rPr>
      </w:pPr>
    </w:p>
    <w:p>
      <w:pPr>
        <w:rPr>
          <w:color w:val="000000"/>
          <w:sz w:val="36"/>
        </w:rPr>
      </w:pPr>
    </w:p>
    <w:p>
      <w:pPr>
        <w:rPr>
          <w:color w:val="000000"/>
          <w:sz w:val="24"/>
        </w:rPr>
      </w:pPr>
      <w:r>
        <w:rPr>
          <w:rFonts w:hint="eastAsia"/>
          <w:color w:val="000000"/>
          <w:sz w:val="36"/>
        </w:rPr>
        <w:t>2.4投标</w:t>
      </w:r>
      <w:r>
        <w:rPr>
          <w:color w:val="000000"/>
          <w:sz w:val="36"/>
        </w:rPr>
        <w:t>函</w:t>
      </w:r>
    </w:p>
    <w:p>
      <w:pPr>
        <w:widowControl/>
        <w:snapToGrid w:val="0"/>
        <w:spacing w:line="460" w:lineRule="atLeast"/>
        <w:jc w:val="left"/>
        <w:rPr>
          <w:color w:val="000000"/>
          <w:sz w:val="36"/>
        </w:rPr>
      </w:pPr>
      <w:r>
        <w:rPr>
          <w:color w:val="000000"/>
          <w:sz w:val="32"/>
        </w:rPr>
        <w:t xml:space="preserve">                         </w:t>
      </w:r>
      <w:r>
        <w:rPr>
          <w:rFonts w:hint="eastAsia"/>
          <w:color w:val="000000"/>
          <w:sz w:val="36"/>
        </w:rPr>
        <w:t>投标</w:t>
      </w:r>
      <w:r>
        <w:rPr>
          <w:color w:val="000000"/>
          <w:sz w:val="36"/>
        </w:rPr>
        <w:t>函</w:t>
      </w:r>
    </w:p>
    <w:p>
      <w:pPr>
        <w:widowControl/>
        <w:snapToGrid w:val="0"/>
        <w:spacing w:line="500" w:lineRule="exact"/>
        <w:ind w:firstLine="440"/>
        <w:jc w:val="left"/>
        <w:rPr>
          <w:color w:val="000000"/>
          <w:sz w:val="22"/>
        </w:rPr>
      </w:pPr>
      <w:r>
        <w:rPr>
          <w:rFonts w:hint="eastAsia"/>
          <w:color w:val="000000"/>
          <w:sz w:val="22"/>
          <w:u w:val="single"/>
          <w:lang w:eastAsia="zh-CN"/>
        </w:rPr>
        <w:t>苍南县民政局</w:t>
      </w:r>
      <w:r>
        <w:rPr>
          <w:color w:val="000000"/>
          <w:sz w:val="22"/>
        </w:rPr>
        <w:t>：</w:t>
      </w:r>
    </w:p>
    <w:p>
      <w:pPr>
        <w:widowControl/>
        <w:snapToGrid w:val="0"/>
        <w:spacing w:line="460" w:lineRule="atLeast"/>
        <w:ind w:firstLine="540"/>
        <w:jc w:val="left"/>
        <w:rPr>
          <w:color w:val="000000"/>
          <w:sz w:val="22"/>
        </w:rPr>
      </w:pPr>
    </w:p>
    <w:p>
      <w:pPr>
        <w:widowControl/>
        <w:snapToGrid w:val="0"/>
        <w:spacing w:line="460" w:lineRule="atLeast"/>
        <w:ind w:firstLine="540"/>
        <w:jc w:val="left"/>
        <w:rPr>
          <w:color w:val="000000"/>
          <w:sz w:val="22"/>
        </w:rPr>
      </w:pPr>
      <w:r>
        <w:rPr>
          <w:color w:val="000000"/>
          <w:sz w:val="22"/>
        </w:rPr>
        <w:t xml:space="preserve">    </w:t>
      </w:r>
      <w:r>
        <w:rPr>
          <w:color w:val="000000"/>
          <w:sz w:val="22"/>
          <w:u w:val="single"/>
        </w:rPr>
        <w:t xml:space="preserve">     （供应商全称）    </w:t>
      </w:r>
      <w:r>
        <w:rPr>
          <w:color w:val="000000"/>
          <w:sz w:val="22"/>
        </w:rPr>
        <w:t>授权</w:t>
      </w:r>
      <w:r>
        <w:rPr>
          <w:color w:val="000000"/>
          <w:sz w:val="22"/>
          <w:u w:val="single"/>
        </w:rPr>
        <w:t xml:space="preserve">   （授权代表名称）  </w:t>
      </w:r>
      <w:r>
        <w:rPr>
          <w:color w:val="000000"/>
          <w:sz w:val="22"/>
        </w:rPr>
        <w:t xml:space="preserve"> 为授权代表，参加贵方组织的</w:t>
      </w:r>
      <w:r>
        <w:rPr>
          <w:color w:val="000000"/>
          <w:sz w:val="22"/>
          <w:u w:val="single"/>
        </w:rPr>
        <w:t>（采购项目名称）（</w:t>
      </w:r>
      <w:r>
        <w:rPr>
          <w:rFonts w:hint="eastAsia"/>
          <w:color w:val="000000"/>
          <w:sz w:val="22"/>
          <w:u w:val="single"/>
        </w:rPr>
        <w:t>项目</w:t>
      </w:r>
      <w:r>
        <w:rPr>
          <w:color w:val="000000"/>
          <w:sz w:val="22"/>
          <w:u w:val="single"/>
        </w:rPr>
        <w:t>编号：              ）</w:t>
      </w:r>
      <w:r>
        <w:rPr>
          <w:color w:val="000000"/>
          <w:sz w:val="22"/>
        </w:rPr>
        <w:t xml:space="preserve">采购的有关活动，并对该项目进行报价。为此：    </w:t>
      </w:r>
    </w:p>
    <w:p>
      <w:pPr>
        <w:widowControl/>
        <w:snapToGrid w:val="0"/>
        <w:spacing w:line="460" w:lineRule="atLeast"/>
        <w:ind w:firstLine="539"/>
        <w:jc w:val="left"/>
        <w:rPr>
          <w:color w:val="000000"/>
          <w:sz w:val="22"/>
        </w:rPr>
      </w:pPr>
      <w:r>
        <w:rPr>
          <w:color w:val="000000"/>
          <w:sz w:val="22"/>
        </w:rPr>
        <w:t>1、提供供应商须知规定的全部响应文件</w:t>
      </w:r>
      <w:r>
        <w:rPr>
          <w:rFonts w:hint="eastAsia"/>
          <w:color w:val="000000"/>
          <w:sz w:val="22"/>
        </w:rPr>
        <w:t>。</w:t>
      </w:r>
    </w:p>
    <w:p>
      <w:pPr>
        <w:widowControl/>
        <w:snapToGrid w:val="0"/>
        <w:spacing w:line="460" w:lineRule="atLeast"/>
        <w:ind w:firstLine="539"/>
        <w:jc w:val="left"/>
        <w:rPr>
          <w:color w:val="000000"/>
          <w:sz w:val="22"/>
        </w:rPr>
      </w:pPr>
      <w:r>
        <w:rPr>
          <w:color w:val="000000"/>
          <w:sz w:val="22"/>
        </w:rPr>
        <w:t>2、保证遵守竞争性投标文件中的有关规定和收费标准。</w:t>
      </w:r>
    </w:p>
    <w:p>
      <w:pPr>
        <w:widowControl/>
        <w:snapToGrid w:val="0"/>
        <w:spacing w:line="460" w:lineRule="atLeast"/>
        <w:ind w:firstLine="539"/>
        <w:jc w:val="left"/>
        <w:rPr>
          <w:color w:val="000000"/>
          <w:sz w:val="22"/>
        </w:rPr>
      </w:pPr>
      <w:r>
        <w:rPr>
          <w:color w:val="000000"/>
          <w:sz w:val="22"/>
        </w:rPr>
        <w:t>3、保证忠实地执行双方所签的合同，并承担合同规定的责任义务。</w:t>
      </w:r>
    </w:p>
    <w:p>
      <w:pPr>
        <w:widowControl/>
        <w:snapToGrid w:val="0"/>
        <w:spacing w:line="460" w:lineRule="atLeast"/>
        <w:ind w:firstLine="539"/>
        <w:jc w:val="left"/>
        <w:rPr>
          <w:b/>
          <w:color w:val="000000"/>
          <w:sz w:val="22"/>
        </w:rPr>
      </w:pPr>
      <w:r>
        <w:rPr>
          <w:b/>
          <w:color w:val="000000"/>
          <w:sz w:val="22"/>
        </w:rPr>
        <w:t>4、我单位承诺如我单位为成交供应商，我方根据采购人要求完成本项目。</w:t>
      </w:r>
    </w:p>
    <w:p>
      <w:pPr>
        <w:widowControl/>
        <w:snapToGrid w:val="0"/>
        <w:spacing w:line="460" w:lineRule="atLeast"/>
        <w:ind w:firstLine="539"/>
        <w:jc w:val="left"/>
        <w:rPr>
          <w:color w:val="000000"/>
          <w:sz w:val="22"/>
        </w:rPr>
      </w:pPr>
      <w:r>
        <w:rPr>
          <w:color w:val="000000"/>
          <w:sz w:val="22"/>
        </w:rPr>
        <w:t>5、供应商已详细审查竞争性投标文件的全部内容，包括竞争性投标文件补充文件（如果有的话）。我方完全理解并同意放弃对这方面有不明及误解的权力。如果竞争性投标文件有相互矛盾之处，我方同意按采购人的理解处理。</w:t>
      </w:r>
    </w:p>
    <w:p>
      <w:pPr>
        <w:widowControl/>
        <w:snapToGrid w:val="0"/>
        <w:spacing w:line="460" w:lineRule="atLeast"/>
        <w:ind w:firstLine="539"/>
        <w:jc w:val="left"/>
        <w:rPr>
          <w:color w:val="000000"/>
          <w:sz w:val="22"/>
        </w:rPr>
      </w:pPr>
      <w:r>
        <w:rPr>
          <w:color w:val="000000"/>
          <w:sz w:val="22"/>
        </w:rPr>
        <w:t>6、愿意向贵方提供任何与该项采购有关的数据、情况和技术资料，完全理解贵方不一定接受最低价的响应文件或收到的任何响应文件。</w:t>
      </w:r>
    </w:p>
    <w:p>
      <w:pPr>
        <w:widowControl/>
        <w:snapToGrid w:val="0"/>
        <w:spacing w:line="460" w:lineRule="atLeast"/>
        <w:ind w:firstLine="539"/>
        <w:jc w:val="left"/>
        <w:rPr>
          <w:color w:val="000000"/>
          <w:sz w:val="22"/>
        </w:rPr>
      </w:pPr>
      <w:r>
        <w:rPr>
          <w:color w:val="000000"/>
          <w:sz w:val="22"/>
        </w:rPr>
        <w:t>7、利益冲突：近三年内直至目前，我公司与本项目的采购人、采购机构没有任何的</w:t>
      </w:r>
      <w:r>
        <w:rPr>
          <w:rFonts w:hint="eastAsia"/>
          <w:color w:val="000000"/>
          <w:sz w:val="22"/>
        </w:rPr>
        <w:t>利害</w:t>
      </w:r>
      <w:r>
        <w:rPr>
          <w:color w:val="000000"/>
          <w:sz w:val="22"/>
        </w:rPr>
        <w:t>关系。</w:t>
      </w:r>
    </w:p>
    <w:p>
      <w:pPr>
        <w:widowControl/>
        <w:snapToGrid w:val="0"/>
        <w:spacing w:line="460" w:lineRule="atLeast"/>
        <w:ind w:firstLine="539"/>
        <w:jc w:val="left"/>
        <w:rPr>
          <w:color w:val="000000"/>
          <w:sz w:val="22"/>
        </w:rPr>
      </w:pPr>
      <w:r>
        <w:rPr>
          <w:color w:val="000000"/>
          <w:sz w:val="22"/>
        </w:rPr>
        <w:t>8、</w:t>
      </w:r>
      <w:r>
        <w:rPr>
          <w:rFonts w:hint="eastAsia" w:ascii="宋体" w:cs="仿宋_GB2312"/>
          <w:color w:val="000000"/>
          <w:sz w:val="22"/>
          <w:lang w:val="zh-CN"/>
        </w:rPr>
        <w:t>我公司近三年内没有行贿受贿记录；我公司没有被政府采购管理部门限制参加投标。</w:t>
      </w:r>
    </w:p>
    <w:p>
      <w:pPr>
        <w:widowControl/>
        <w:snapToGrid w:val="0"/>
        <w:spacing w:line="460" w:lineRule="atLeast"/>
        <w:ind w:firstLine="539"/>
        <w:jc w:val="left"/>
        <w:rPr>
          <w:color w:val="000000"/>
          <w:sz w:val="22"/>
        </w:rPr>
      </w:pPr>
      <w:r>
        <w:rPr>
          <w:color w:val="000000"/>
          <w:sz w:val="22"/>
        </w:rPr>
        <w:t>9、响应文件自递交投标响应文件截止之日起90天内有效。</w:t>
      </w:r>
    </w:p>
    <w:p>
      <w:pPr>
        <w:widowControl/>
        <w:snapToGrid w:val="0"/>
        <w:spacing w:line="460" w:lineRule="atLeast"/>
        <w:ind w:firstLine="539"/>
        <w:jc w:val="left"/>
        <w:rPr>
          <w:color w:val="000000"/>
          <w:sz w:val="22"/>
        </w:rPr>
      </w:pPr>
      <w:r>
        <w:rPr>
          <w:color w:val="000000"/>
          <w:sz w:val="22"/>
        </w:rPr>
        <w:t>10、与本采购有关的一切往来通讯请寄：</w:t>
      </w:r>
    </w:p>
    <w:p>
      <w:pPr>
        <w:widowControl/>
        <w:snapToGrid w:val="0"/>
        <w:spacing w:line="460" w:lineRule="atLeast"/>
        <w:ind w:firstLine="540"/>
        <w:jc w:val="left"/>
        <w:rPr>
          <w:color w:val="000000"/>
          <w:sz w:val="22"/>
        </w:rPr>
      </w:pPr>
    </w:p>
    <w:p>
      <w:pPr>
        <w:widowControl/>
        <w:snapToGrid w:val="0"/>
        <w:spacing w:line="460" w:lineRule="atLeast"/>
        <w:ind w:firstLine="540"/>
        <w:jc w:val="left"/>
        <w:rPr>
          <w:color w:val="000000"/>
          <w:sz w:val="22"/>
        </w:rPr>
      </w:pPr>
      <w:r>
        <w:rPr>
          <w:color w:val="000000"/>
          <w:sz w:val="22"/>
        </w:rPr>
        <w:t>地址：</w:t>
      </w:r>
      <w:r>
        <w:rPr>
          <w:color w:val="000000"/>
          <w:sz w:val="22"/>
          <w:u w:val="single"/>
        </w:rPr>
        <w:t xml:space="preserve">                                 </w:t>
      </w:r>
    </w:p>
    <w:p>
      <w:pPr>
        <w:widowControl/>
        <w:snapToGrid w:val="0"/>
        <w:spacing w:line="460" w:lineRule="atLeast"/>
        <w:ind w:firstLine="540"/>
        <w:jc w:val="left"/>
        <w:rPr>
          <w:color w:val="000000"/>
          <w:sz w:val="22"/>
        </w:rPr>
      </w:pPr>
      <w:r>
        <w:rPr>
          <w:color w:val="000000"/>
          <w:sz w:val="22"/>
        </w:rPr>
        <w:t>邮编：</w:t>
      </w:r>
      <w:r>
        <w:rPr>
          <w:color w:val="000000"/>
          <w:sz w:val="22"/>
          <w:u w:val="single"/>
        </w:rPr>
        <w:t xml:space="preserve">               </w:t>
      </w:r>
      <w:r>
        <w:rPr>
          <w:color w:val="000000"/>
          <w:sz w:val="22"/>
        </w:rPr>
        <w:t>电话：</w:t>
      </w:r>
      <w:r>
        <w:rPr>
          <w:color w:val="000000"/>
          <w:sz w:val="22"/>
          <w:u w:val="single"/>
        </w:rPr>
        <w:t xml:space="preserve">                 </w:t>
      </w:r>
      <w:r>
        <w:rPr>
          <w:color w:val="000000"/>
          <w:sz w:val="22"/>
        </w:rPr>
        <w:t>传真：</w:t>
      </w:r>
      <w:r>
        <w:rPr>
          <w:color w:val="000000"/>
          <w:sz w:val="22"/>
          <w:u w:val="single"/>
        </w:rPr>
        <w:t xml:space="preserve">                 </w:t>
      </w:r>
    </w:p>
    <w:p>
      <w:pPr>
        <w:widowControl/>
        <w:snapToGrid w:val="0"/>
        <w:spacing w:line="460" w:lineRule="atLeast"/>
        <w:ind w:firstLine="540"/>
        <w:jc w:val="left"/>
        <w:rPr>
          <w:color w:val="000000"/>
          <w:sz w:val="22"/>
        </w:rPr>
      </w:pPr>
      <w:r>
        <w:rPr>
          <w:rFonts w:hint="eastAsia"/>
          <w:color w:val="000000"/>
          <w:sz w:val="22"/>
        </w:rPr>
        <w:t>投标</w:t>
      </w:r>
      <w:r>
        <w:rPr>
          <w:color w:val="000000"/>
          <w:sz w:val="22"/>
        </w:rPr>
        <w:t xml:space="preserve">供应商(签章):                        </w:t>
      </w:r>
    </w:p>
    <w:p>
      <w:pPr>
        <w:widowControl/>
        <w:snapToGrid w:val="0"/>
        <w:spacing w:line="460" w:lineRule="atLeast"/>
        <w:ind w:firstLine="540"/>
        <w:jc w:val="left"/>
        <w:rPr>
          <w:color w:val="000000"/>
          <w:sz w:val="22"/>
        </w:rPr>
      </w:pPr>
      <w:r>
        <w:rPr>
          <w:color w:val="000000"/>
          <w:sz w:val="22"/>
        </w:rPr>
        <w:t xml:space="preserve">法定代表人或授权代表（签字或盖章）：               </w:t>
      </w:r>
    </w:p>
    <w:p>
      <w:pPr>
        <w:widowControl/>
        <w:snapToGrid w:val="0"/>
        <w:spacing w:line="460" w:lineRule="atLeast"/>
        <w:ind w:firstLine="540"/>
        <w:jc w:val="left"/>
        <w:rPr>
          <w:color w:val="000000"/>
          <w:sz w:val="22"/>
        </w:rPr>
      </w:pPr>
      <w:r>
        <w:rPr>
          <w:color w:val="000000"/>
          <w:sz w:val="22"/>
        </w:rPr>
        <w:t>日期：</w:t>
      </w:r>
    </w:p>
    <w:p>
      <w:pPr>
        <w:widowControl/>
        <w:snapToGrid w:val="0"/>
        <w:spacing w:line="460" w:lineRule="atLeast"/>
        <w:ind w:left="840"/>
        <w:jc w:val="left"/>
        <w:rPr>
          <w:b/>
          <w:color w:val="000000"/>
          <w:sz w:val="22"/>
        </w:rPr>
      </w:pPr>
      <w:r>
        <w:rPr>
          <w:b/>
          <w:color w:val="000000"/>
          <w:sz w:val="22"/>
          <w:u w:val="thick"/>
        </w:rPr>
        <w:t>注：若不提供此函，做无效处理。</w:t>
      </w:r>
    </w:p>
    <w:p>
      <w:pPr>
        <w:widowControl/>
        <w:snapToGrid w:val="0"/>
        <w:spacing w:line="460" w:lineRule="atLeast"/>
        <w:ind w:left="840"/>
        <w:jc w:val="left"/>
        <w:rPr>
          <w:color w:val="000000"/>
        </w:rPr>
        <w:sectPr>
          <w:footerReference r:id="rId7" w:type="first"/>
          <w:footerReference r:id="rId6" w:type="default"/>
          <w:pgSz w:w="11907" w:h="16840"/>
          <w:pgMar w:top="1440" w:right="1117" w:bottom="1440" w:left="1440" w:header="720" w:footer="720" w:gutter="0"/>
          <w:pgNumType w:start="1"/>
          <w:cols w:space="720" w:num="1"/>
          <w:titlePg/>
          <w:docGrid w:linePitch="286" w:charSpace="0"/>
        </w:sectPr>
      </w:pPr>
    </w:p>
    <w:p>
      <w:pPr>
        <w:pStyle w:val="7"/>
        <w:rPr>
          <w:color w:val="000000"/>
        </w:rPr>
      </w:pPr>
      <w:r>
        <w:rPr>
          <w:rFonts w:hint="eastAsia"/>
          <w:color w:val="000000"/>
        </w:rPr>
        <w:t>2.5投标供应商基本情况说明</w:t>
      </w:r>
    </w:p>
    <w:p>
      <w:pPr>
        <w:spacing w:line="360" w:lineRule="auto"/>
        <w:jc w:val="center"/>
        <w:rPr>
          <w:rFonts w:ascii="华文中宋" w:hAnsi="华文中宋" w:eastAsia="华文中宋"/>
          <w:b/>
          <w:color w:val="000000"/>
          <w:sz w:val="44"/>
          <w:szCs w:val="44"/>
        </w:rPr>
      </w:pPr>
      <w:r>
        <w:rPr>
          <w:rFonts w:ascii="华文中宋" w:hAnsi="华文中宋" w:eastAsia="华文中宋"/>
          <w:b/>
          <w:color w:val="000000"/>
          <w:sz w:val="44"/>
          <w:szCs w:val="44"/>
        </w:rPr>
        <w:t>投标供应商</w:t>
      </w:r>
      <w:r>
        <w:rPr>
          <w:rFonts w:hint="eastAsia" w:ascii="华文中宋" w:hAnsi="华文中宋" w:eastAsia="华文中宋"/>
          <w:b/>
          <w:color w:val="000000"/>
          <w:sz w:val="44"/>
          <w:szCs w:val="44"/>
        </w:rPr>
        <w:t>基本</w:t>
      </w:r>
      <w:r>
        <w:rPr>
          <w:rFonts w:ascii="华文中宋" w:hAnsi="华文中宋" w:eastAsia="华文中宋"/>
          <w:b/>
          <w:color w:val="000000"/>
          <w:sz w:val="44"/>
          <w:szCs w:val="44"/>
        </w:rPr>
        <w:t>情况</w:t>
      </w:r>
      <w:r>
        <w:rPr>
          <w:rFonts w:hint="eastAsia" w:ascii="华文中宋" w:hAnsi="华文中宋" w:eastAsia="华文中宋"/>
          <w:b/>
          <w:color w:val="000000"/>
          <w:sz w:val="44"/>
          <w:szCs w:val="44"/>
        </w:rPr>
        <w:t>说明（后附企业介绍）</w:t>
      </w:r>
    </w:p>
    <w:p>
      <w:pPr>
        <w:spacing w:line="360" w:lineRule="auto"/>
        <w:rPr>
          <w:rFonts w:ascii="仿宋" w:hAnsi="仿宋" w:eastAsia="仿宋" w:cs="Arial"/>
          <w:b/>
          <w:color w:val="000000"/>
          <w:sz w:val="24"/>
        </w:rPr>
      </w:pPr>
      <w:r>
        <w:rPr>
          <w:rFonts w:ascii="仿宋" w:hAnsi="仿宋" w:eastAsia="仿宋" w:cs="Arial"/>
          <w:b/>
          <w:color w:val="000000"/>
          <w:sz w:val="24"/>
        </w:rPr>
        <w:t>1、名称及概况：</w:t>
      </w:r>
    </w:p>
    <w:p>
      <w:pPr>
        <w:spacing w:line="360" w:lineRule="auto"/>
        <w:rPr>
          <w:rFonts w:ascii="仿宋" w:hAnsi="仿宋" w:eastAsia="仿宋" w:cs="Arial"/>
          <w:color w:val="000000"/>
          <w:w w:val="90"/>
          <w:sz w:val="24"/>
        </w:rPr>
      </w:pPr>
      <w:r>
        <w:rPr>
          <w:rFonts w:ascii="仿宋" w:hAnsi="仿宋" w:eastAsia="仿宋" w:cs="Arial"/>
          <w:color w:val="000000"/>
          <w:sz w:val="24"/>
        </w:rPr>
        <w:t>（1）投标供应商名称：</w:t>
      </w:r>
      <w:r>
        <w:rPr>
          <w:rFonts w:ascii="仿宋" w:hAnsi="仿宋" w:eastAsia="仿宋" w:cs="Arial"/>
          <w:color w:val="000000"/>
          <w:w w:val="90"/>
          <w:sz w:val="24"/>
        </w:rPr>
        <w:t>______________________________________________________</w:t>
      </w:r>
    </w:p>
    <w:p>
      <w:pPr>
        <w:spacing w:line="360" w:lineRule="auto"/>
        <w:rPr>
          <w:rFonts w:ascii="仿宋" w:hAnsi="仿宋" w:eastAsia="仿宋" w:cs="Arial"/>
          <w:color w:val="000000"/>
          <w:w w:val="90"/>
          <w:sz w:val="24"/>
        </w:rPr>
      </w:pPr>
      <w:r>
        <w:rPr>
          <w:rFonts w:hint="eastAsia" w:ascii="仿宋" w:hAnsi="仿宋" w:eastAsia="仿宋" w:cs="Arial"/>
          <w:color w:val="000000"/>
          <w:w w:val="90"/>
          <w:sz w:val="24"/>
        </w:rPr>
        <w:t>（2）单位组织形式：</w:t>
      </w:r>
      <w:r>
        <w:rPr>
          <w:rFonts w:ascii="仿宋" w:hAnsi="仿宋" w:eastAsia="仿宋" w:cs="Arial"/>
          <w:color w:val="000000"/>
          <w:w w:val="90"/>
          <w:sz w:val="22"/>
        </w:rPr>
        <w:t>________________________________________________________________</w:t>
      </w:r>
    </w:p>
    <w:p>
      <w:pPr>
        <w:spacing w:line="360" w:lineRule="auto"/>
        <w:rPr>
          <w:rFonts w:ascii="仿宋" w:hAnsi="仿宋" w:eastAsia="仿宋" w:cs="Arial"/>
          <w:color w:val="000000"/>
          <w:sz w:val="24"/>
        </w:rPr>
      </w:pPr>
      <w:r>
        <w:rPr>
          <w:rFonts w:hint="eastAsia" w:ascii="仿宋" w:hAnsi="仿宋" w:eastAsia="仿宋" w:cs="Arial"/>
          <w:color w:val="000000"/>
          <w:w w:val="90"/>
          <w:sz w:val="24"/>
        </w:rPr>
        <w:t>（3）法定代表人姓名：</w:t>
      </w:r>
      <w:r>
        <w:rPr>
          <w:rFonts w:ascii="仿宋" w:hAnsi="仿宋" w:eastAsia="仿宋" w:cs="Arial"/>
          <w:color w:val="000000"/>
          <w:w w:val="90"/>
          <w:sz w:val="22"/>
        </w:rPr>
        <w:t>______________________________________________________________</w:t>
      </w:r>
    </w:p>
    <w:p>
      <w:pPr>
        <w:spacing w:line="360" w:lineRule="auto"/>
        <w:rPr>
          <w:rFonts w:ascii="仿宋" w:hAnsi="仿宋" w:eastAsia="仿宋" w:cs="Arial"/>
          <w:color w:val="000000"/>
          <w:w w:val="90"/>
          <w:sz w:val="24"/>
        </w:rPr>
      </w:pPr>
      <w:r>
        <w:rPr>
          <w:rFonts w:ascii="仿宋" w:hAnsi="仿宋" w:eastAsia="仿宋" w:cs="Arial"/>
          <w:color w:val="000000"/>
          <w:sz w:val="24"/>
        </w:rPr>
        <w:t>（</w:t>
      </w:r>
      <w:r>
        <w:rPr>
          <w:rFonts w:hint="eastAsia" w:ascii="仿宋" w:hAnsi="仿宋" w:eastAsia="仿宋" w:cs="Arial"/>
          <w:color w:val="000000"/>
          <w:sz w:val="24"/>
        </w:rPr>
        <w:t>4</w:t>
      </w:r>
      <w:r>
        <w:rPr>
          <w:rFonts w:ascii="仿宋" w:hAnsi="仿宋" w:eastAsia="仿宋" w:cs="Arial"/>
          <w:color w:val="000000"/>
          <w:sz w:val="24"/>
        </w:rPr>
        <w:t>）</w:t>
      </w:r>
      <w:r>
        <w:rPr>
          <w:rFonts w:hint="eastAsia" w:ascii="仿宋" w:hAnsi="仿宋" w:eastAsia="仿宋" w:cs="Arial"/>
          <w:color w:val="000000"/>
          <w:sz w:val="24"/>
        </w:rPr>
        <w:t>单位</w:t>
      </w:r>
      <w:r>
        <w:rPr>
          <w:rFonts w:ascii="仿宋" w:hAnsi="仿宋" w:eastAsia="仿宋" w:cs="Arial"/>
          <w:color w:val="000000"/>
          <w:sz w:val="24"/>
        </w:rPr>
        <w:t>地址：</w:t>
      </w:r>
      <w:r>
        <w:rPr>
          <w:rFonts w:ascii="仿宋" w:hAnsi="仿宋" w:eastAsia="仿宋" w:cs="Arial"/>
          <w:color w:val="000000"/>
          <w:w w:val="90"/>
          <w:sz w:val="22"/>
        </w:rPr>
        <w:t>___________________________________________________________________</w:t>
      </w:r>
    </w:p>
    <w:p>
      <w:pPr>
        <w:spacing w:line="360" w:lineRule="auto"/>
        <w:rPr>
          <w:rFonts w:ascii="仿宋" w:hAnsi="仿宋" w:eastAsia="仿宋" w:cs="Arial"/>
          <w:color w:val="000000"/>
          <w:sz w:val="24"/>
          <w:u w:val="single"/>
        </w:rPr>
      </w:pPr>
      <w:r>
        <w:rPr>
          <w:rFonts w:hint="eastAsia" w:ascii="仿宋" w:hAnsi="仿宋" w:eastAsia="仿宋" w:cs="Arial"/>
          <w:color w:val="000000"/>
          <w:sz w:val="24"/>
        </w:rPr>
        <w:t>（5）单位</w:t>
      </w:r>
      <w:r>
        <w:rPr>
          <w:rFonts w:ascii="仿宋" w:hAnsi="仿宋" w:eastAsia="仿宋" w:cs="Arial"/>
          <w:color w:val="000000"/>
          <w:sz w:val="24"/>
        </w:rPr>
        <w:t>传真/电话号码：</w:t>
      </w:r>
      <w:r>
        <w:rPr>
          <w:rFonts w:ascii="仿宋" w:hAnsi="仿宋" w:eastAsia="仿宋" w:cs="Arial"/>
          <w:color w:val="000000"/>
          <w:w w:val="90"/>
          <w:sz w:val="22"/>
        </w:rPr>
        <w:t>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w:t>
      </w:r>
      <w:r>
        <w:rPr>
          <w:rFonts w:hint="eastAsia" w:ascii="仿宋" w:hAnsi="仿宋" w:eastAsia="仿宋" w:cs="Arial"/>
          <w:color w:val="000000"/>
          <w:sz w:val="24"/>
        </w:rPr>
        <w:t>6</w:t>
      </w:r>
      <w:r>
        <w:rPr>
          <w:rFonts w:ascii="仿宋" w:hAnsi="仿宋" w:eastAsia="仿宋" w:cs="Arial"/>
          <w:color w:val="000000"/>
          <w:sz w:val="24"/>
        </w:rPr>
        <w:t>）成立或</w:t>
      </w:r>
      <w:r>
        <w:rPr>
          <w:rFonts w:hint="eastAsia" w:ascii="仿宋" w:hAnsi="仿宋" w:eastAsia="仿宋" w:cs="Arial"/>
          <w:color w:val="000000"/>
          <w:sz w:val="24"/>
        </w:rPr>
        <w:t>工商</w:t>
      </w:r>
      <w:r>
        <w:rPr>
          <w:rFonts w:ascii="仿宋" w:hAnsi="仿宋" w:eastAsia="仿宋" w:cs="Arial"/>
          <w:color w:val="000000"/>
          <w:sz w:val="24"/>
        </w:rPr>
        <w:t>注册日期：</w:t>
      </w:r>
      <w:r>
        <w:rPr>
          <w:rFonts w:ascii="仿宋" w:hAnsi="仿宋" w:eastAsia="仿宋" w:cs="Arial"/>
          <w:color w:val="000000"/>
          <w:w w:val="90"/>
          <w:sz w:val="24"/>
        </w:rPr>
        <w:t>_________________________________________________</w:t>
      </w:r>
    </w:p>
    <w:p>
      <w:pPr>
        <w:spacing w:line="360" w:lineRule="auto"/>
        <w:rPr>
          <w:rFonts w:ascii="仿宋" w:hAnsi="仿宋" w:eastAsia="仿宋" w:cs="Arial"/>
          <w:color w:val="000000"/>
          <w:sz w:val="24"/>
          <w:u w:val="single"/>
        </w:rPr>
      </w:pPr>
      <w:r>
        <w:rPr>
          <w:rFonts w:ascii="仿宋" w:hAnsi="仿宋" w:eastAsia="仿宋" w:cs="Arial"/>
          <w:color w:val="000000"/>
          <w:sz w:val="24"/>
        </w:rPr>
        <w:t>（</w:t>
      </w:r>
      <w:r>
        <w:rPr>
          <w:rFonts w:hint="eastAsia" w:ascii="仿宋" w:hAnsi="仿宋" w:eastAsia="仿宋" w:cs="Arial"/>
          <w:color w:val="000000"/>
          <w:sz w:val="24"/>
        </w:rPr>
        <w:t>7</w:t>
      </w:r>
      <w:r>
        <w:rPr>
          <w:rFonts w:ascii="仿宋" w:hAnsi="仿宋" w:eastAsia="仿宋" w:cs="Arial"/>
          <w:color w:val="000000"/>
          <w:sz w:val="24"/>
        </w:rPr>
        <w:t>）实收资本：</w:t>
      </w:r>
      <w:r>
        <w:rPr>
          <w:rFonts w:ascii="仿宋" w:hAnsi="仿宋" w:eastAsia="仿宋" w:cs="Arial"/>
          <w:color w:val="000000"/>
          <w:w w:val="90"/>
          <w:sz w:val="24"/>
        </w:rPr>
        <w:t>____________________________________________________________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w:t>
      </w:r>
      <w:r>
        <w:rPr>
          <w:rFonts w:hint="eastAsia" w:ascii="仿宋" w:hAnsi="仿宋" w:eastAsia="仿宋" w:cs="Arial"/>
          <w:color w:val="000000"/>
          <w:sz w:val="24"/>
        </w:rPr>
        <w:t>8</w:t>
      </w:r>
      <w:r>
        <w:rPr>
          <w:rFonts w:ascii="仿宋" w:hAnsi="仿宋" w:eastAsia="仿宋" w:cs="Arial"/>
          <w:color w:val="000000"/>
          <w:sz w:val="24"/>
        </w:rPr>
        <w:t>）近期资产负债表（</w:t>
      </w:r>
      <w:r>
        <w:rPr>
          <w:rFonts w:ascii="仿宋" w:hAnsi="仿宋" w:eastAsia="仿宋" w:cs="Arial"/>
          <w:color w:val="000000"/>
          <w:sz w:val="24"/>
          <w:u w:val="single"/>
        </w:rPr>
        <w:t>到</w:t>
      </w:r>
      <w:r>
        <w:rPr>
          <w:rFonts w:ascii="仿宋" w:hAnsi="仿宋" w:eastAsia="仿宋" w:cs="Arial"/>
          <w:color w:val="000000"/>
          <w:w w:val="90"/>
          <w:sz w:val="24"/>
        </w:rPr>
        <w:t>____________</w:t>
      </w:r>
      <w:r>
        <w:rPr>
          <w:rFonts w:ascii="仿宋" w:hAnsi="仿宋" w:eastAsia="仿宋" w:cs="Arial"/>
          <w:color w:val="000000"/>
          <w:sz w:val="24"/>
          <w:u w:val="single"/>
        </w:rPr>
        <w:t>年</w:t>
      </w:r>
      <w:r>
        <w:rPr>
          <w:rFonts w:ascii="仿宋" w:hAnsi="仿宋" w:eastAsia="仿宋" w:cs="Arial"/>
          <w:color w:val="000000"/>
          <w:w w:val="90"/>
          <w:sz w:val="24"/>
        </w:rPr>
        <w:t>______</w:t>
      </w:r>
      <w:r>
        <w:rPr>
          <w:rFonts w:ascii="仿宋" w:hAnsi="仿宋" w:eastAsia="仿宋" w:cs="Arial"/>
          <w:color w:val="000000"/>
          <w:sz w:val="24"/>
          <w:u w:val="single"/>
        </w:rPr>
        <w:t>月</w:t>
      </w:r>
      <w:r>
        <w:rPr>
          <w:rFonts w:ascii="仿宋" w:hAnsi="仿宋" w:eastAsia="仿宋" w:cs="Arial"/>
          <w:color w:val="000000"/>
          <w:w w:val="90"/>
          <w:sz w:val="24"/>
        </w:rPr>
        <w:t>______</w:t>
      </w:r>
      <w:r>
        <w:rPr>
          <w:rFonts w:ascii="仿宋" w:hAnsi="仿宋" w:eastAsia="仿宋" w:cs="Arial"/>
          <w:color w:val="000000"/>
          <w:sz w:val="24"/>
          <w:u w:val="single"/>
        </w:rPr>
        <w:t>日止</w:t>
      </w:r>
      <w:r>
        <w:rPr>
          <w:rFonts w:ascii="仿宋" w:hAnsi="仿宋" w:eastAsia="仿宋" w:cs="Arial"/>
          <w:color w:val="000000"/>
          <w:sz w:val="24"/>
        </w:rPr>
        <w:t>）</w:t>
      </w:r>
    </w:p>
    <w:p>
      <w:pPr>
        <w:spacing w:line="360" w:lineRule="auto"/>
        <w:rPr>
          <w:rFonts w:ascii="仿宋" w:hAnsi="仿宋" w:eastAsia="仿宋" w:cs="Arial"/>
          <w:color w:val="000000"/>
          <w:sz w:val="24"/>
        </w:rPr>
      </w:pPr>
      <w:r>
        <w:rPr>
          <w:rFonts w:ascii="仿宋" w:hAnsi="仿宋" w:eastAsia="仿宋" w:cs="Arial"/>
          <w:color w:val="000000"/>
          <w:sz w:val="24"/>
        </w:rPr>
        <w:t xml:space="preserve">    1）固定资产：</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u w:val="single"/>
        </w:rPr>
      </w:pPr>
      <w:r>
        <w:rPr>
          <w:rFonts w:ascii="仿宋" w:hAnsi="仿宋" w:eastAsia="仿宋" w:cs="Arial"/>
          <w:color w:val="000000"/>
          <w:sz w:val="24"/>
        </w:rPr>
        <w:t xml:space="preserve">    2）流动资产：</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 xml:space="preserve">    3）长期负债：</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 xml:space="preserve">    4）流动负债：</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 xml:space="preserve">    5）净</w:t>
      </w:r>
      <w:r>
        <w:rPr>
          <w:rFonts w:hint="eastAsia" w:ascii="仿宋" w:hAnsi="仿宋" w:eastAsia="仿宋" w:cs="Arial"/>
          <w:color w:val="000000"/>
          <w:sz w:val="24"/>
        </w:rPr>
        <w:t xml:space="preserve">    </w:t>
      </w:r>
      <w:r>
        <w:rPr>
          <w:rFonts w:ascii="仿宋" w:hAnsi="仿宋" w:eastAsia="仿宋" w:cs="Arial"/>
          <w:color w:val="000000"/>
          <w:sz w:val="24"/>
        </w:rPr>
        <w:t>值：</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 xml:space="preserve">    6）主要负责人姓名：</w:t>
      </w:r>
      <w:r>
        <w:rPr>
          <w:rFonts w:ascii="仿宋" w:hAnsi="仿宋" w:eastAsia="仿宋" w:cs="Arial"/>
          <w:color w:val="000000"/>
          <w:w w:val="90"/>
          <w:sz w:val="24"/>
        </w:rPr>
        <w:t>___________________________________________________</w:t>
      </w:r>
    </w:p>
    <w:p>
      <w:pPr>
        <w:spacing w:line="360" w:lineRule="auto"/>
        <w:rPr>
          <w:rFonts w:ascii="仿宋" w:hAnsi="仿宋" w:eastAsia="仿宋" w:cs="Arial"/>
          <w:color w:val="000000"/>
          <w:w w:val="90"/>
          <w:sz w:val="24"/>
        </w:rPr>
      </w:pPr>
      <w:r>
        <w:rPr>
          <w:rFonts w:ascii="仿宋" w:hAnsi="仿宋" w:eastAsia="仿宋" w:cs="Arial"/>
          <w:b/>
          <w:color w:val="000000"/>
          <w:sz w:val="24"/>
        </w:rPr>
        <w:t>2、企业</w:t>
      </w:r>
      <w:r>
        <w:rPr>
          <w:rFonts w:hint="eastAsia" w:ascii="仿宋" w:hAnsi="仿宋" w:eastAsia="仿宋" w:cs="Arial"/>
          <w:b/>
          <w:color w:val="000000"/>
          <w:sz w:val="24"/>
        </w:rPr>
        <w:t>现有的与本项目实施有关的</w:t>
      </w:r>
      <w:r>
        <w:rPr>
          <w:rFonts w:ascii="仿宋" w:hAnsi="仿宋" w:eastAsia="仿宋" w:cs="Arial"/>
          <w:b/>
          <w:color w:val="000000"/>
          <w:sz w:val="24"/>
        </w:rPr>
        <w:t>设备</w:t>
      </w:r>
      <w:r>
        <w:rPr>
          <w:rFonts w:hint="eastAsia" w:ascii="仿宋" w:hAnsi="仿宋" w:eastAsia="仿宋" w:cs="Arial"/>
          <w:b/>
          <w:color w:val="000000"/>
          <w:sz w:val="24"/>
        </w:rPr>
        <w:t>情况</w:t>
      </w:r>
      <w:r>
        <w:rPr>
          <w:rFonts w:ascii="仿宋" w:hAnsi="仿宋" w:eastAsia="仿宋" w:cs="Arial"/>
          <w:color w:val="000000"/>
          <w:sz w:val="24"/>
        </w:rPr>
        <w:t>：</w:t>
      </w:r>
      <w:r>
        <w:rPr>
          <w:rFonts w:ascii="仿宋" w:hAnsi="仿宋" w:eastAsia="仿宋" w:cs="Arial"/>
          <w:color w:val="000000"/>
          <w:w w:val="90"/>
          <w:sz w:val="24"/>
        </w:rPr>
        <w:t>_________________________</w:t>
      </w:r>
    </w:p>
    <w:p>
      <w:pPr>
        <w:spacing w:line="360" w:lineRule="auto"/>
        <w:rPr>
          <w:rFonts w:ascii="仿宋" w:hAnsi="仿宋" w:eastAsia="仿宋" w:cs="Arial"/>
          <w:color w:val="000000"/>
          <w:w w:val="90"/>
          <w:sz w:val="24"/>
        </w:rPr>
      </w:pPr>
      <w:r>
        <w:rPr>
          <w:rFonts w:ascii="仿宋" w:hAnsi="仿宋" w:eastAsia="仿宋" w:cs="Arial"/>
          <w:b/>
          <w:color w:val="000000"/>
          <w:sz w:val="24"/>
        </w:rPr>
        <w:t>3、企业</w:t>
      </w:r>
      <w:r>
        <w:rPr>
          <w:rFonts w:hint="eastAsia" w:ascii="仿宋" w:hAnsi="仿宋" w:eastAsia="仿宋" w:cs="Arial"/>
          <w:b/>
          <w:color w:val="000000"/>
          <w:sz w:val="24"/>
        </w:rPr>
        <w:t>现有的与本项目实施有关的专业技术</w:t>
      </w:r>
      <w:r>
        <w:rPr>
          <w:rFonts w:ascii="仿宋" w:hAnsi="仿宋" w:eastAsia="仿宋" w:cs="Arial"/>
          <w:b/>
          <w:color w:val="000000"/>
          <w:sz w:val="24"/>
        </w:rPr>
        <w:t>人员情况：</w:t>
      </w:r>
      <w:r>
        <w:rPr>
          <w:rFonts w:ascii="仿宋" w:hAnsi="仿宋" w:eastAsia="仿宋" w:cs="Arial"/>
          <w:color w:val="000000"/>
          <w:w w:val="90"/>
          <w:sz w:val="24"/>
        </w:rPr>
        <w:t xml:space="preserve"> ____________</w:t>
      </w:r>
    </w:p>
    <w:p>
      <w:pPr>
        <w:spacing w:line="360" w:lineRule="auto"/>
        <w:rPr>
          <w:rFonts w:ascii="仿宋" w:hAnsi="仿宋" w:eastAsia="仿宋" w:cs="Arial"/>
          <w:color w:val="000000"/>
          <w:sz w:val="24"/>
        </w:rPr>
      </w:pPr>
      <w:r>
        <w:rPr>
          <w:rFonts w:ascii="仿宋" w:hAnsi="仿宋" w:eastAsia="仿宋" w:cs="Arial"/>
          <w:color w:val="000000"/>
          <w:w w:val="90"/>
          <w:sz w:val="24"/>
        </w:rPr>
        <w:t>_____________________________________________________________________________</w:t>
      </w:r>
    </w:p>
    <w:p>
      <w:pPr>
        <w:spacing w:line="360" w:lineRule="auto"/>
        <w:rPr>
          <w:rFonts w:ascii="仿宋" w:hAnsi="仿宋" w:eastAsia="仿宋" w:cs="Arial"/>
          <w:color w:val="000000"/>
          <w:sz w:val="24"/>
        </w:rPr>
      </w:pPr>
      <w:r>
        <w:rPr>
          <w:rFonts w:ascii="仿宋" w:hAnsi="仿宋" w:eastAsia="仿宋" w:cs="Arial"/>
          <w:b/>
          <w:color w:val="000000"/>
          <w:sz w:val="24"/>
        </w:rPr>
        <w:t>4、近三年的年营业总额</w:t>
      </w:r>
      <w:r>
        <w:rPr>
          <w:rFonts w:hint="eastAsia" w:ascii="仿宋" w:hAnsi="仿宋" w:eastAsia="仿宋" w:cs="Arial"/>
          <w:color w:val="000000"/>
          <w:sz w:val="24"/>
        </w:rPr>
        <w:t>：</w:t>
      </w:r>
      <w:r>
        <w:rPr>
          <w:rFonts w:ascii="仿宋" w:hAnsi="仿宋" w:eastAsia="仿宋" w:cs="Arial"/>
          <w:color w:val="000000"/>
          <w:w w:val="90"/>
          <w:sz w:val="24"/>
        </w:rPr>
        <w:t>____________________________________</w:t>
      </w:r>
    </w:p>
    <w:p>
      <w:pPr>
        <w:spacing w:line="360" w:lineRule="auto"/>
        <w:ind w:firstLine="463" w:firstLineChars="193"/>
        <w:rPr>
          <w:rFonts w:ascii="仿宋" w:hAnsi="仿宋" w:eastAsia="仿宋" w:cs="Arial"/>
          <w:color w:val="000000"/>
          <w:sz w:val="24"/>
        </w:rPr>
      </w:pPr>
      <w:r>
        <w:rPr>
          <w:rFonts w:ascii="仿宋" w:hAnsi="仿宋" w:eastAsia="仿宋" w:cs="Arial"/>
          <w:color w:val="000000"/>
          <w:sz w:val="24"/>
        </w:rPr>
        <w:t>兹证明上述声明是真实、正确的、并提供了全部能提供的资料和数据，我们同意遵照</w:t>
      </w:r>
      <w:r>
        <w:rPr>
          <w:rFonts w:hint="eastAsia" w:ascii="仿宋" w:hAnsi="仿宋" w:eastAsia="仿宋" w:cs="Arial"/>
          <w:color w:val="000000"/>
          <w:sz w:val="24"/>
        </w:rPr>
        <w:t>公开招标采购文件</w:t>
      </w:r>
      <w:r>
        <w:rPr>
          <w:rFonts w:ascii="仿宋" w:hAnsi="仿宋" w:eastAsia="仿宋" w:cs="Arial"/>
          <w:color w:val="000000"/>
          <w:sz w:val="24"/>
        </w:rPr>
        <w:t>要求出示有关证明文件。</w:t>
      </w:r>
    </w:p>
    <w:p>
      <w:pPr>
        <w:pStyle w:val="20"/>
        <w:spacing w:line="400" w:lineRule="exact"/>
        <w:ind w:firstLine="482"/>
        <w:rPr>
          <w:rFonts w:ascii="仿宋" w:hAnsi="仿宋" w:eastAsia="仿宋"/>
          <w:b/>
          <w:color w:val="000000"/>
          <w:sz w:val="24"/>
          <w:szCs w:val="24"/>
        </w:rPr>
      </w:pPr>
      <w:r>
        <w:rPr>
          <w:rFonts w:hint="eastAsia" w:ascii="仿宋" w:hAnsi="仿宋" w:eastAsia="仿宋"/>
          <w:b/>
          <w:color w:val="000000"/>
          <w:sz w:val="24"/>
          <w:szCs w:val="24"/>
        </w:rPr>
        <w:t>投标供应商名称（盖章）：</w:t>
      </w:r>
    </w:p>
    <w:p>
      <w:pPr>
        <w:pStyle w:val="20"/>
        <w:spacing w:line="400" w:lineRule="exact"/>
        <w:ind w:firstLine="482"/>
        <w:rPr>
          <w:rFonts w:ascii="仿宋" w:hAnsi="仿宋" w:eastAsia="仿宋"/>
          <w:b/>
          <w:color w:val="000000"/>
          <w:sz w:val="24"/>
          <w:szCs w:val="24"/>
        </w:rPr>
      </w:pPr>
      <w:r>
        <w:rPr>
          <w:rFonts w:ascii="仿宋" w:hAnsi="仿宋" w:eastAsia="仿宋"/>
          <w:b/>
          <w:color w:val="000000"/>
          <w:sz w:val="24"/>
          <w:szCs w:val="24"/>
        </w:rPr>
        <w:t>法定代表人或授权代表（签字或盖章）</w:t>
      </w:r>
      <w:r>
        <w:rPr>
          <w:rFonts w:hint="eastAsia" w:ascii="仿宋" w:hAnsi="仿宋" w:eastAsia="仿宋"/>
          <w:b/>
          <w:color w:val="000000"/>
          <w:sz w:val="24"/>
          <w:szCs w:val="24"/>
        </w:rPr>
        <w:t>：</w:t>
      </w:r>
    </w:p>
    <w:p>
      <w:pPr>
        <w:spacing w:line="360" w:lineRule="auto"/>
        <w:ind w:firstLine="482" w:firstLineChars="200"/>
        <w:rPr>
          <w:rFonts w:ascii="仿宋" w:hAnsi="仿宋" w:eastAsia="仿宋" w:cs="Arial"/>
          <w:color w:val="000000"/>
          <w:sz w:val="24"/>
        </w:rPr>
      </w:pPr>
      <w:r>
        <w:rPr>
          <w:rFonts w:hint="eastAsia" w:ascii="仿宋" w:hAnsi="仿宋" w:eastAsia="仿宋"/>
          <w:b/>
          <w:color w:val="000000"/>
          <w:sz w:val="24"/>
        </w:rPr>
        <w:t>日    期：</w:t>
      </w:r>
    </w:p>
    <w:p>
      <w:pPr>
        <w:pStyle w:val="7"/>
        <w:rPr>
          <w:color w:val="000000"/>
        </w:rPr>
      </w:pPr>
      <w:r>
        <w:rPr>
          <w:rFonts w:ascii="仿宋" w:hAnsi="仿宋" w:eastAsia="仿宋" w:cs="Arial"/>
          <w:color w:val="000000"/>
        </w:rPr>
        <w:br w:type="page"/>
      </w:r>
      <w:r>
        <w:rPr>
          <w:rFonts w:hint="eastAsia"/>
          <w:color w:val="000000"/>
        </w:rPr>
        <w:t>2.6 符合政府采购扶持政策的相关证明材料（如是）</w:t>
      </w:r>
    </w:p>
    <w:p>
      <w:pPr>
        <w:pStyle w:val="9"/>
        <w:rPr>
          <w:rFonts w:ascii="Calibri" w:hAnsi="Calibri"/>
          <w:color w:val="000000"/>
        </w:rPr>
      </w:pPr>
      <w:r>
        <w:rPr>
          <w:rFonts w:hint="eastAsia"/>
          <w:color w:val="000000"/>
        </w:rPr>
        <w:t>2.6.1 中小企业声明函及相关证明材料（如是）</w:t>
      </w:r>
    </w:p>
    <w:p>
      <w:pPr>
        <w:adjustRightInd w:val="0"/>
        <w:snapToGrid w:val="0"/>
        <w:spacing w:before="100" w:after="50" w:line="360" w:lineRule="auto"/>
        <w:ind w:firstLine="420"/>
        <w:rPr>
          <w:rFonts w:ascii="Arial" w:hAnsi="Arial" w:cs="Arial"/>
          <w:b/>
          <w:kern w:val="0"/>
          <w:sz w:val="24"/>
        </w:rPr>
      </w:pPr>
      <w:r>
        <w:rPr>
          <w:rFonts w:hint="eastAsia" w:ascii="Arial" w:hAnsi="Arial" w:cs="Arial"/>
          <w:b/>
          <w:kern w:val="0"/>
          <w:sz w:val="24"/>
        </w:rPr>
        <w:t>对小型和微型企业制造的产品</w:t>
      </w:r>
      <w:r>
        <w:rPr>
          <w:rFonts w:ascii="Arial" w:hAnsi="Arial" w:cs="Arial"/>
          <w:b/>
          <w:kern w:val="0"/>
          <w:sz w:val="24"/>
        </w:rPr>
        <w:t>（服务）</w:t>
      </w:r>
      <w:r>
        <w:rPr>
          <w:rFonts w:hint="eastAsia" w:ascii="Arial" w:hAnsi="Arial" w:cs="Arial"/>
          <w:b/>
          <w:kern w:val="0"/>
          <w:sz w:val="24"/>
        </w:rPr>
        <w:t>报价给予6%的扣除，用扣除后的价格参与评审，</w:t>
      </w:r>
      <w:r>
        <w:rPr>
          <w:rFonts w:ascii="Arial" w:hAnsi="Arial" w:cs="Arial"/>
          <w:b/>
          <w:kern w:val="0"/>
          <w:sz w:val="24"/>
        </w:rPr>
        <w:t>小型、微型企业提供中型企业制造的货物的，视同为中型企业。如果提供的是其他小型、微型企业制造的产品（服务）的，还须同时提供该企业是小型、微型企业的</w:t>
      </w:r>
      <w:r>
        <w:rPr>
          <w:rFonts w:hint="eastAsia" w:ascii="Arial" w:hAnsi="Arial" w:cs="Arial"/>
          <w:b/>
          <w:kern w:val="0"/>
          <w:sz w:val="24"/>
        </w:rPr>
        <w:t>声明</w:t>
      </w:r>
      <w:r>
        <w:rPr>
          <w:rFonts w:ascii="Arial" w:hAnsi="Arial" w:cs="Arial"/>
          <w:b/>
          <w:kern w:val="0"/>
          <w:sz w:val="24"/>
        </w:rPr>
        <w:t>材料。</w:t>
      </w:r>
    </w:p>
    <w:p>
      <w:pPr>
        <w:autoSpaceDE w:val="0"/>
        <w:autoSpaceDN w:val="0"/>
        <w:adjustRightInd w:val="0"/>
        <w:spacing w:line="360" w:lineRule="auto"/>
        <w:jc w:val="left"/>
        <w:rPr>
          <w:rFonts w:ascii="宋体" w:hAnsi="宋体" w:cs="宋体"/>
          <w:b/>
          <w:kern w:val="0"/>
          <w:sz w:val="28"/>
          <w:szCs w:val="28"/>
        </w:rPr>
      </w:pPr>
      <w:r>
        <w:rPr>
          <w:rFonts w:hint="eastAsia" w:ascii="宋体" w:hAnsi="宋体" w:cs="宋体"/>
          <w:b/>
          <w:kern w:val="0"/>
          <w:sz w:val="28"/>
          <w:szCs w:val="28"/>
        </w:rPr>
        <w:t>附1货物类项目提供</w:t>
      </w:r>
    </w:p>
    <w:p>
      <w:pPr>
        <w:autoSpaceDE w:val="0"/>
        <w:autoSpaceDN w:val="0"/>
        <w:adjustRightInd w:val="0"/>
        <w:spacing w:line="360" w:lineRule="auto"/>
        <w:jc w:val="center"/>
        <w:rPr>
          <w:rFonts w:ascii="宋体" w:cs="宋体"/>
          <w:kern w:val="0"/>
          <w:sz w:val="32"/>
          <w:szCs w:val="32"/>
        </w:rPr>
      </w:pPr>
      <w:r>
        <w:rPr>
          <w:rFonts w:hint="eastAsia" w:ascii="宋体" w:cs="宋体"/>
          <w:kern w:val="0"/>
          <w:sz w:val="32"/>
          <w:szCs w:val="32"/>
        </w:rPr>
        <w:t>中小企业声明函（货物）</w:t>
      </w:r>
    </w:p>
    <w:p>
      <w:pPr>
        <w:autoSpaceDE w:val="0"/>
        <w:autoSpaceDN w:val="0"/>
        <w:adjustRightInd w:val="0"/>
        <w:spacing w:line="360" w:lineRule="auto"/>
        <w:ind w:firstLine="480" w:firstLineChars="200"/>
        <w:jc w:val="left"/>
        <w:rPr>
          <w:rFonts w:ascii="仿宋" w:eastAsia="仿宋" w:cs="仿宋"/>
          <w:kern w:val="0"/>
          <w:sz w:val="24"/>
        </w:rPr>
      </w:pPr>
      <w:r>
        <w:rPr>
          <w:rFonts w:hint="eastAsia" w:ascii="宋体" w:hAnsi="宋体" w:cs="宋体"/>
          <w:kern w:val="0"/>
          <w:sz w:val="24"/>
        </w:rPr>
        <w:t>本公司（联合体）郑重声明，根据《政府采购促进中小企业发展管理办法》（财库</w:t>
      </w:r>
      <w:r>
        <w:rPr>
          <w:rFonts w:hint="eastAsia" w:ascii="宋体" w:cs="宋体"/>
          <w:kern w:val="0"/>
          <w:sz w:val="24"/>
        </w:rPr>
        <w:t>﹝</w:t>
      </w:r>
      <w:r>
        <w:rPr>
          <w:rFonts w:ascii="仿宋" w:eastAsia="仿宋" w:cs="仿宋"/>
          <w:kern w:val="0"/>
          <w:sz w:val="24"/>
        </w:rPr>
        <w:t>2020</w:t>
      </w:r>
      <w:r>
        <w:rPr>
          <w:rFonts w:hint="eastAsia" w:ascii="宋体" w:cs="宋体"/>
          <w:kern w:val="0"/>
          <w:sz w:val="24"/>
        </w:rPr>
        <w:t>﹞</w:t>
      </w:r>
      <w:r>
        <w:rPr>
          <w:rFonts w:ascii="仿宋" w:eastAsia="仿宋" w:cs="仿宋"/>
          <w:kern w:val="0"/>
          <w:sz w:val="24"/>
        </w:rPr>
        <w:t xml:space="preserve">46 </w:t>
      </w:r>
      <w:r>
        <w:rPr>
          <w:rFonts w:hint="eastAsia" w:ascii="宋体" w:hAnsi="宋体" w:cs="宋体"/>
          <w:kern w:val="0"/>
          <w:sz w:val="24"/>
        </w:rPr>
        <w:t>号）的规定，本公司（联合体）参加</w:t>
      </w:r>
      <w:r>
        <w:rPr>
          <w:rFonts w:hint="eastAsia" w:ascii="宋体" w:hAnsi="宋体" w:cs="宋体"/>
          <w:kern w:val="0"/>
          <w:sz w:val="24"/>
          <w:u w:val="single"/>
        </w:rPr>
        <w:t>（单位名称）</w:t>
      </w:r>
      <w:r>
        <w:rPr>
          <w:rFonts w:hint="eastAsia" w:ascii="宋体" w:hAnsi="宋体" w:cs="宋体"/>
          <w:kern w:val="0"/>
          <w:sz w:val="24"/>
        </w:rPr>
        <w:t>的</w:t>
      </w:r>
      <w:r>
        <w:rPr>
          <w:rFonts w:hint="eastAsia" w:ascii="宋体" w:hAnsi="宋体" w:cs="宋体"/>
          <w:kern w:val="0"/>
          <w:sz w:val="24"/>
          <w:u w:val="single"/>
        </w:rPr>
        <w:t>（项目名称）</w:t>
      </w:r>
      <w:r>
        <w:rPr>
          <w:rFonts w:hint="eastAsia" w:ascii="宋体" w:hAnsi="宋体" w:cs="宋体"/>
          <w:kern w:val="0"/>
          <w:sz w:val="24"/>
        </w:rPr>
        <w:t>采购活动，</w:t>
      </w:r>
      <w:r>
        <w:rPr>
          <w:rFonts w:hint="eastAsia" w:ascii="宋体" w:hAnsi="宋体" w:cs="宋体"/>
          <w:b/>
          <w:kern w:val="0"/>
          <w:sz w:val="24"/>
        </w:rPr>
        <w:t>提供的货物全部由符合政策要求的中小企业制造。</w:t>
      </w:r>
      <w:r>
        <w:rPr>
          <w:rFonts w:hint="eastAsia" w:ascii="宋体" w:hAnsi="宋体" w:cs="宋体"/>
          <w:kern w:val="0"/>
          <w:sz w:val="24"/>
        </w:rPr>
        <w:t>相关企业（含联合体中的中小企业、签订分包意向协议的中小企业）</w:t>
      </w:r>
    </w:p>
    <w:p>
      <w:pPr>
        <w:autoSpaceDE w:val="0"/>
        <w:autoSpaceDN w:val="0"/>
        <w:adjustRightInd w:val="0"/>
        <w:spacing w:line="360" w:lineRule="auto"/>
        <w:jc w:val="left"/>
        <w:rPr>
          <w:rFonts w:ascii="仿宋" w:eastAsia="仿宋" w:cs="仿宋"/>
          <w:kern w:val="0"/>
          <w:sz w:val="24"/>
        </w:rPr>
      </w:pPr>
      <w:r>
        <w:rPr>
          <w:rFonts w:hint="eastAsia" w:ascii="宋体" w:hAnsi="宋体" w:cs="宋体"/>
          <w:kern w:val="0"/>
          <w:sz w:val="24"/>
        </w:rPr>
        <w:t>的具体情况如下：</w:t>
      </w:r>
    </w:p>
    <w:p>
      <w:pPr>
        <w:autoSpaceDE w:val="0"/>
        <w:autoSpaceDN w:val="0"/>
        <w:adjustRightInd w:val="0"/>
        <w:spacing w:line="360" w:lineRule="auto"/>
        <w:jc w:val="left"/>
        <w:rPr>
          <w:rFonts w:ascii="仿宋" w:eastAsia="仿宋" w:cs="仿宋"/>
          <w:kern w:val="0"/>
          <w:sz w:val="24"/>
        </w:rPr>
      </w:pPr>
      <w:r>
        <w:rPr>
          <w:rFonts w:ascii="仿宋" w:eastAsia="仿宋" w:cs="仿宋"/>
          <w:kern w:val="0"/>
          <w:sz w:val="24"/>
        </w:rPr>
        <w:t xml:space="preserve">1. </w:t>
      </w:r>
      <w:r>
        <w:rPr>
          <w:rFonts w:hint="eastAsia" w:ascii="宋体" w:hAnsi="宋体" w:cs="宋体"/>
          <w:kern w:val="0"/>
          <w:sz w:val="24"/>
          <w:u w:val="single"/>
        </w:rPr>
        <w:t>（标的名称）</w:t>
      </w:r>
      <w:r>
        <w:rPr>
          <w:rFonts w:ascii="仿宋" w:eastAsia="仿宋" w:cs="仿宋"/>
          <w:kern w:val="0"/>
          <w:sz w:val="24"/>
          <w:u w:val="single"/>
        </w:rPr>
        <w:t xml:space="preserve"> </w:t>
      </w:r>
      <w:r>
        <w:rPr>
          <w:rFonts w:hint="eastAsia" w:ascii="宋体" w:hAnsi="宋体" w:cs="宋体"/>
          <w:kern w:val="0"/>
          <w:sz w:val="24"/>
        </w:rPr>
        <w:t>，属于</w:t>
      </w:r>
      <w:r>
        <w:rPr>
          <w:rFonts w:hint="eastAsia" w:ascii="宋体" w:hAnsi="宋体" w:cs="宋体"/>
          <w:kern w:val="0"/>
          <w:sz w:val="24"/>
          <w:u w:val="single"/>
        </w:rPr>
        <w:t>（采购文件中明确的所属行业）</w:t>
      </w:r>
      <w:r>
        <w:rPr>
          <w:rFonts w:hint="eastAsia" w:ascii="宋体" w:hAnsi="宋体" w:cs="宋体"/>
          <w:kern w:val="0"/>
          <w:sz w:val="24"/>
        </w:rPr>
        <w:t>行业；制造商为（</w:t>
      </w:r>
      <w:r>
        <w:rPr>
          <w:rFonts w:hint="eastAsia" w:ascii="宋体" w:hAnsi="宋体" w:cs="宋体"/>
          <w:kern w:val="0"/>
          <w:sz w:val="24"/>
          <w:u w:val="single"/>
        </w:rPr>
        <w:t>企业名称）</w:t>
      </w:r>
      <w:r>
        <w:rPr>
          <w:rFonts w:hint="eastAsia" w:ascii="宋体" w:hAnsi="宋体" w:cs="宋体"/>
          <w:kern w:val="0"/>
          <w:sz w:val="24"/>
        </w:rPr>
        <w:t xml:space="preserve">，从业人员 </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 xml:space="preserve">万元，资产总额为 </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（中型企业、</w:t>
      </w:r>
      <w:r>
        <w:rPr>
          <w:rFonts w:hint="eastAsia" w:ascii="宋体" w:hAnsi="宋体" w:cs="宋体"/>
          <w:b/>
          <w:kern w:val="0"/>
          <w:sz w:val="24"/>
          <w:u w:val="single"/>
        </w:rPr>
        <w:t>小型企业、微型企业</w:t>
      </w:r>
      <w:r>
        <w:rPr>
          <w:rFonts w:hint="eastAsia" w:ascii="宋体" w:hAnsi="宋体" w:cs="宋体"/>
          <w:kern w:val="0"/>
          <w:sz w:val="24"/>
          <w:u w:val="single"/>
        </w:rPr>
        <w:t>）</w:t>
      </w:r>
      <w:r>
        <w:rPr>
          <w:rFonts w:hint="eastAsia" w:ascii="宋体" w:hAnsi="宋体" w:cs="宋体"/>
          <w:kern w:val="0"/>
          <w:sz w:val="24"/>
        </w:rPr>
        <w:t>；</w:t>
      </w:r>
    </w:p>
    <w:p>
      <w:pPr>
        <w:autoSpaceDE w:val="0"/>
        <w:autoSpaceDN w:val="0"/>
        <w:adjustRightInd w:val="0"/>
        <w:spacing w:line="360" w:lineRule="auto"/>
        <w:jc w:val="left"/>
        <w:rPr>
          <w:rFonts w:ascii="仿宋" w:eastAsia="仿宋" w:cs="仿宋"/>
          <w:kern w:val="0"/>
          <w:sz w:val="24"/>
        </w:rPr>
      </w:pPr>
      <w:r>
        <w:rPr>
          <w:rFonts w:ascii="仿宋" w:eastAsia="仿宋" w:cs="仿宋"/>
          <w:kern w:val="0"/>
          <w:sz w:val="24"/>
        </w:rPr>
        <w:t xml:space="preserve">2. </w:t>
      </w:r>
      <w:r>
        <w:rPr>
          <w:rFonts w:hint="eastAsia" w:ascii="宋体" w:hAnsi="宋体" w:cs="宋体"/>
          <w:kern w:val="0"/>
          <w:sz w:val="24"/>
          <w:u w:val="single"/>
        </w:rPr>
        <w:t>（标的名称）</w:t>
      </w:r>
      <w:r>
        <w:rPr>
          <w:rFonts w:ascii="仿宋" w:eastAsia="仿宋" w:cs="仿宋"/>
          <w:kern w:val="0"/>
          <w:sz w:val="24"/>
        </w:rPr>
        <w:t xml:space="preserve"> </w:t>
      </w:r>
      <w:r>
        <w:rPr>
          <w:rFonts w:hint="eastAsia" w:ascii="宋体" w:hAnsi="宋体" w:cs="宋体"/>
          <w:kern w:val="0"/>
          <w:sz w:val="24"/>
        </w:rPr>
        <w:t>，属于</w:t>
      </w:r>
      <w:r>
        <w:rPr>
          <w:rFonts w:hint="eastAsia" w:ascii="宋体" w:hAnsi="宋体" w:cs="宋体"/>
          <w:kern w:val="0"/>
          <w:sz w:val="24"/>
          <w:u w:val="single"/>
        </w:rPr>
        <w:t>（采购文件中明确的所属行业）</w:t>
      </w:r>
      <w:r>
        <w:rPr>
          <w:rFonts w:hint="eastAsia" w:ascii="宋体" w:hAnsi="宋体" w:cs="宋体"/>
          <w:kern w:val="0"/>
          <w:sz w:val="24"/>
        </w:rPr>
        <w:t>行业；制造商为</w:t>
      </w:r>
      <w:r>
        <w:rPr>
          <w:rFonts w:hint="eastAsia" w:ascii="宋体" w:hAnsi="宋体" w:cs="宋体"/>
          <w:kern w:val="0"/>
          <w:sz w:val="24"/>
          <w:u w:val="single"/>
        </w:rPr>
        <w:t>（企业名称）</w:t>
      </w:r>
      <w:r>
        <w:rPr>
          <w:rFonts w:hint="eastAsia" w:ascii="宋体" w:hAnsi="宋体" w:cs="宋体"/>
          <w:kern w:val="0"/>
          <w:sz w:val="24"/>
        </w:rPr>
        <w:t xml:space="preserve">，从业人员 </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 xml:space="preserve">万元，资产总额为 </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（中型企业、</w:t>
      </w:r>
      <w:r>
        <w:rPr>
          <w:rFonts w:hint="eastAsia" w:ascii="宋体" w:hAnsi="宋体" w:cs="宋体"/>
          <w:b/>
          <w:kern w:val="0"/>
          <w:sz w:val="24"/>
          <w:u w:val="single"/>
        </w:rPr>
        <w:t>小型企业、微型企业</w:t>
      </w:r>
      <w:r>
        <w:rPr>
          <w:rFonts w:hint="eastAsia" w:ascii="宋体" w:hAnsi="宋体" w:cs="宋体"/>
          <w:kern w:val="0"/>
          <w:sz w:val="24"/>
          <w:u w:val="single"/>
        </w:rPr>
        <w:t>）</w:t>
      </w:r>
      <w:r>
        <w:rPr>
          <w:rFonts w:hint="eastAsia" w:ascii="宋体" w:hAnsi="宋体" w:cs="宋体"/>
          <w:kern w:val="0"/>
          <w:sz w:val="24"/>
        </w:rPr>
        <w:t>；</w:t>
      </w:r>
    </w:p>
    <w:p>
      <w:pPr>
        <w:autoSpaceDE w:val="0"/>
        <w:autoSpaceDN w:val="0"/>
        <w:adjustRightInd w:val="0"/>
        <w:spacing w:line="360" w:lineRule="auto"/>
        <w:jc w:val="left"/>
        <w:rPr>
          <w:rFonts w:ascii="仿宋" w:eastAsia="仿宋" w:cs="仿宋"/>
          <w:kern w:val="0"/>
          <w:sz w:val="24"/>
        </w:rPr>
      </w:pPr>
      <w:r>
        <w:rPr>
          <w:rFonts w:hint="eastAsia" w:ascii="仿宋" w:eastAsia="仿宋" w:cs="仿宋"/>
          <w:kern w:val="0"/>
          <w:sz w:val="24"/>
        </w:rPr>
        <w:t>……</w:t>
      </w:r>
    </w:p>
    <w:p>
      <w:pPr>
        <w:autoSpaceDE w:val="0"/>
        <w:autoSpaceDN w:val="0"/>
        <w:adjustRightInd w:val="0"/>
        <w:spacing w:line="360" w:lineRule="auto"/>
        <w:jc w:val="left"/>
        <w:rPr>
          <w:rFonts w:ascii="仿宋" w:eastAsia="仿宋" w:cs="仿宋"/>
          <w:kern w:val="0"/>
          <w:sz w:val="24"/>
        </w:rPr>
      </w:pPr>
      <w:r>
        <w:rPr>
          <w:rFonts w:hint="eastAsia" w:ascii="宋体" w:hAnsi="宋体" w:cs="宋体"/>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jc w:val="left"/>
        <w:rPr>
          <w:rFonts w:ascii="仿宋" w:eastAsia="仿宋" w:cs="仿宋"/>
          <w:b/>
          <w:kern w:val="0"/>
          <w:sz w:val="24"/>
        </w:rPr>
      </w:pPr>
      <w:r>
        <w:rPr>
          <w:rFonts w:hint="eastAsia" w:ascii="宋体" w:hAnsi="宋体" w:cs="宋体"/>
          <w:b/>
          <w:kern w:val="0"/>
          <w:sz w:val="24"/>
        </w:rPr>
        <w:t>本企业对上述声明内容的真实性负责。如有虚假，将依法承担相应责任。</w:t>
      </w:r>
    </w:p>
    <w:p>
      <w:pPr>
        <w:autoSpaceDE w:val="0"/>
        <w:autoSpaceDN w:val="0"/>
        <w:adjustRightInd w:val="0"/>
        <w:spacing w:line="360" w:lineRule="auto"/>
        <w:ind w:right="480"/>
        <w:jc w:val="right"/>
        <w:rPr>
          <w:rFonts w:ascii="宋体" w:hAnsi="宋体" w:cs="宋体"/>
          <w:kern w:val="0"/>
          <w:sz w:val="24"/>
        </w:rPr>
      </w:pPr>
    </w:p>
    <w:p>
      <w:pPr>
        <w:autoSpaceDE w:val="0"/>
        <w:autoSpaceDN w:val="0"/>
        <w:adjustRightInd w:val="0"/>
        <w:spacing w:line="360" w:lineRule="auto"/>
        <w:ind w:right="480"/>
        <w:jc w:val="right"/>
        <w:rPr>
          <w:rFonts w:ascii="仿宋" w:eastAsia="仿宋" w:cs="仿宋"/>
          <w:kern w:val="0"/>
          <w:sz w:val="24"/>
        </w:rPr>
      </w:pPr>
      <w:r>
        <w:rPr>
          <w:rFonts w:hint="eastAsia" w:ascii="宋体" w:hAnsi="宋体" w:cs="宋体"/>
          <w:kern w:val="0"/>
          <w:sz w:val="24"/>
        </w:rPr>
        <w:t>企业名称（盖章）：</w:t>
      </w:r>
    </w:p>
    <w:p>
      <w:pPr>
        <w:autoSpaceDE w:val="0"/>
        <w:autoSpaceDN w:val="0"/>
        <w:adjustRightInd w:val="0"/>
        <w:spacing w:line="360" w:lineRule="auto"/>
        <w:ind w:right="480" w:firstLine="3960" w:firstLineChars="1650"/>
        <w:jc w:val="right"/>
        <w:rPr>
          <w:rFonts w:ascii="仿宋" w:eastAsia="仿宋" w:cs="仿宋"/>
          <w:kern w:val="0"/>
          <w:sz w:val="24"/>
        </w:rPr>
      </w:pPr>
      <w:r>
        <w:rPr>
          <w:rFonts w:hint="eastAsia" w:ascii="宋体" w:hAnsi="宋体" w:cs="宋体"/>
          <w:kern w:val="0"/>
          <w:sz w:val="24"/>
        </w:rPr>
        <w:t>日期：</w:t>
      </w:r>
    </w:p>
    <w:p>
      <w:pPr>
        <w:autoSpaceDE w:val="0"/>
        <w:autoSpaceDN w:val="0"/>
        <w:adjustRightInd w:val="0"/>
        <w:jc w:val="left"/>
        <w:rPr>
          <w:rFonts w:ascii="宋体" w:cs="宋体"/>
          <w:b/>
          <w:kern w:val="0"/>
          <w:sz w:val="24"/>
        </w:rPr>
      </w:pPr>
      <w:r>
        <w:rPr>
          <w:rFonts w:hint="eastAsia" w:ascii="宋体" w:hAnsi="宋体" w:cs="宋体"/>
          <w:b/>
          <w:kern w:val="0"/>
          <w:sz w:val="24"/>
        </w:rPr>
        <w:t>注：</w:t>
      </w:r>
      <w:r>
        <w:rPr>
          <w:rFonts w:hint="eastAsia" w:ascii="宋体" w:cs="宋体"/>
          <w:b/>
          <w:kern w:val="0"/>
          <w:sz w:val="24"/>
        </w:rPr>
        <w:t>从业人员、营业收入、资产总额填报上一年度数据，无上一年度数据的新成立企业可不填报。</w:t>
      </w:r>
    </w:p>
    <w:p>
      <w:pPr>
        <w:autoSpaceDE w:val="0"/>
        <w:autoSpaceDN w:val="0"/>
        <w:adjustRightInd w:val="0"/>
        <w:jc w:val="left"/>
        <w:rPr>
          <w:rFonts w:ascii="宋体" w:hAnsi="宋体" w:cs="宋体"/>
          <w:b/>
          <w:kern w:val="0"/>
          <w:sz w:val="28"/>
          <w:szCs w:val="28"/>
        </w:rPr>
      </w:pPr>
      <w:r>
        <w:rPr>
          <w:rFonts w:hint="eastAsia" w:ascii="宋体" w:hAnsi="宋体" w:cs="宋体"/>
          <w:b/>
          <w:kern w:val="0"/>
          <w:sz w:val="28"/>
          <w:szCs w:val="28"/>
        </w:rPr>
        <w:t>附2：工程、服务类项目提供</w:t>
      </w:r>
    </w:p>
    <w:p>
      <w:pPr>
        <w:autoSpaceDE w:val="0"/>
        <w:autoSpaceDN w:val="0"/>
        <w:adjustRightInd w:val="0"/>
        <w:jc w:val="left"/>
        <w:rPr>
          <w:rFonts w:ascii="宋体" w:cs="宋体"/>
          <w:kern w:val="0"/>
          <w:sz w:val="24"/>
        </w:rPr>
      </w:pPr>
    </w:p>
    <w:p>
      <w:pPr>
        <w:autoSpaceDE w:val="0"/>
        <w:autoSpaceDN w:val="0"/>
        <w:adjustRightInd w:val="0"/>
        <w:spacing w:line="360" w:lineRule="auto"/>
        <w:jc w:val="center"/>
        <w:rPr>
          <w:rFonts w:ascii="宋体" w:cs="宋体"/>
          <w:kern w:val="0"/>
          <w:sz w:val="24"/>
        </w:rPr>
      </w:pPr>
      <w:r>
        <w:rPr>
          <w:rFonts w:hint="eastAsia" w:ascii="宋体" w:cs="宋体"/>
          <w:kern w:val="0"/>
          <w:sz w:val="24"/>
        </w:rPr>
        <w:t>中小企业声明函（工程、服务）</w:t>
      </w:r>
    </w:p>
    <w:p>
      <w:pPr>
        <w:autoSpaceDE w:val="0"/>
        <w:autoSpaceDN w:val="0"/>
        <w:adjustRightInd w:val="0"/>
        <w:spacing w:line="360" w:lineRule="auto"/>
        <w:jc w:val="left"/>
        <w:rPr>
          <w:rFonts w:ascii="宋体" w:hAnsi="宋体" w:cs="宋体"/>
          <w:kern w:val="0"/>
          <w:sz w:val="24"/>
        </w:rPr>
      </w:pPr>
    </w:p>
    <w:p>
      <w:pPr>
        <w:autoSpaceDE w:val="0"/>
        <w:autoSpaceDN w:val="0"/>
        <w:adjustRightInd w:val="0"/>
        <w:spacing w:line="360" w:lineRule="auto"/>
        <w:ind w:firstLine="480" w:firstLineChars="200"/>
        <w:jc w:val="left"/>
        <w:rPr>
          <w:rFonts w:ascii="仿宋" w:eastAsia="仿宋" w:cs="仿宋"/>
          <w:kern w:val="0"/>
          <w:sz w:val="24"/>
        </w:rPr>
      </w:pPr>
      <w:r>
        <w:rPr>
          <w:rFonts w:hint="eastAsia" w:ascii="宋体" w:hAnsi="宋体" w:cs="宋体"/>
          <w:kern w:val="0"/>
          <w:sz w:val="24"/>
        </w:rPr>
        <w:t>本公司（联合体）郑重声明，根据《政府采购促进中小企业发展管理办法》（财库</w:t>
      </w:r>
      <w:r>
        <w:rPr>
          <w:rFonts w:hint="eastAsia" w:ascii="宋体" w:cs="宋体"/>
          <w:kern w:val="0"/>
          <w:sz w:val="24"/>
        </w:rPr>
        <w:t>﹝</w:t>
      </w:r>
      <w:r>
        <w:rPr>
          <w:rFonts w:ascii="仿宋" w:eastAsia="仿宋" w:cs="仿宋"/>
          <w:kern w:val="0"/>
          <w:sz w:val="24"/>
        </w:rPr>
        <w:t>2020</w:t>
      </w:r>
      <w:r>
        <w:rPr>
          <w:rFonts w:hint="eastAsia" w:ascii="宋体" w:cs="宋体"/>
          <w:kern w:val="0"/>
          <w:sz w:val="24"/>
        </w:rPr>
        <w:t>﹞</w:t>
      </w:r>
      <w:r>
        <w:rPr>
          <w:rFonts w:ascii="仿宋" w:eastAsia="仿宋" w:cs="仿宋"/>
          <w:kern w:val="0"/>
          <w:sz w:val="24"/>
        </w:rPr>
        <w:t xml:space="preserve">46 </w:t>
      </w:r>
      <w:r>
        <w:rPr>
          <w:rFonts w:hint="eastAsia" w:ascii="宋体" w:hAnsi="宋体" w:cs="宋体"/>
          <w:kern w:val="0"/>
          <w:sz w:val="24"/>
        </w:rPr>
        <w:t>号）的规定，本公司（联合体）参加</w:t>
      </w:r>
      <w:r>
        <w:rPr>
          <w:rFonts w:hint="eastAsia" w:ascii="宋体" w:hAnsi="宋体" w:cs="宋体"/>
          <w:kern w:val="0"/>
          <w:sz w:val="24"/>
          <w:u w:val="single"/>
        </w:rPr>
        <w:t>（单位名称）</w:t>
      </w:r>
      <w:r>
        <w:rPr>
          <w:rFonts w:hint="eastAsia" w:ascii="宋体" w:hAnsi="宋体" w:cs="宋体"/>
          <w:kern w:val="0"/>
          <w:sz w:val="24"/>
        </w:rPr>
        <w:t>的</w:t>
      </w:r>
      <w:r>
        <w:rPr>
          <w:rFonts w:hint="eastAsia" w:ascii="宋体" w:hAnsi="宋体" w:cs="宋体"/>
          <w:kern w:val="0"/>
          <w:sz w:val="24"/>
          <w:u w:val="single"/>
        </w:rPr>
        <w:t>（项目名称）</w:t>
      </w:r>
      <w:r>
        <w:rPr>
          <w:rFonts w:hint="eastAsia" w:ascii="宋体" w:hAnsi="宋体" w:cs="宋体"/>
          <w:kern w:val="0"/>
          <w:sz w:val="24"/>
        </w:rPr>
        <w:t>采购活动，工程的施工单位全部为符合政策要求的中小企业（或者：</w:t>
      </w:r>
      <w:r>
        <w:rPr>
          <w:rFonts w:hint="eastAsia" w:ascii="宋体" w:hAnsi="宋体" w:cs="宋体"/>
          <w:b/>
          <w:kern w:val="0"/>
          <w:sz w:val="24"/>
        </w:rPr>
        <w:t>服务全部由符合政策要求的中小企业承接</w:t>
      </w:r>
      <w:r>
        <w:rPr>
          <w:rFonts w:hint="eastAsia" w:ascii="宋体" w:hAnsi="宋体" w:cs="宋体"/>
          <w:kern w:val="0"/>
          <w:sz w:val="24"/>
        </w:rPr>
        <w:t>）。相关企业（含联合体中的中小企业、签订分包意向协议的中小企业）的具体情况如下：</w:t>
      </w:r>
    </w:p>
    <w:p>
      <w:pPr>
        <w:autoSpaceDE w:val="0"/>
        <w:autoSpaceDN w:val="0"/>
        <w:adjustRightInd w:val="0"/>
        <w:spacing w:line="360" w:lineRule="auto"/>
        <w:jc w:val="left"/>
        <w:rPr>
          <w:rFonts w:ascii="仿宋" w:eastAsia="仿宋" w:cs="仿宋"/>
          <w:kern w:val="0"/>
          <w:sz w:val="24"/>
        </w:rPr>
      </w:pPr>
    </w:p>
    <w:p>
      <w:pPr>
        <w:autoSpaceDE w:val="0"/>
        <w:autoSpaceDN w:val="0"/>
        <w:adjustRightInd w:val="0"/>
        <w:spacing w:line="360" w:lineRule="auto"/>
        <w:jc w:val="left"/>
        <w:rPr>
          <w:rFonts w:ascii="仿宋" w:eastAsia="仿宋" w:cs="仿宋"/>
          <w:kern w:val="0"/>
          <w:sz w:val="24"/>
        </w:rPr>
      </w:pPr>
      <w:r>
        <w:rPr>
          <w:rFonts w:ascii="仿宋" w:eastAsia="仿宋" w:cs="仿宋"/>
          <w:kern w:val="0"/>
          <w:sz w:val="24"/>
        </w:rPr>
        <w:t xml:space="preserve">1. </w:t>
      </w:r>
      <w:r>
        <w:rPr>
          <w:rFonts w:hint="eastAsia" w:ascii="宋体" w:hAnsi="宋体" w:cs="宋体"/>
          <w:kern w:val="0"/>
          <w:sz w:val="24"/>
          <w:u w:val="single"/>
        </w:rPr>
        <w:t>（标的名称）</w:t>
      </w:r>
      <w:r>
        <w:rPr>
          <w:rFonts w:ascii="仿宋" w:eastAsia="仿宋" w:cs="仿宋"/>
          <w:kern w:val="0"/>
          <w:sz w:val="24"/>
          <w:u w:val="single"/>
        </w:rPr>
        <w:t xml:space="preserve"> </w:t>
      </w:r>
      <w:r>
        <w:rPr>
          <w:rFonts w:hint="eastAsia" w:ascii="宋体" w:hAnsi="宋体" w:cs="宋体"/>
          <w:kern w:val="0"/>
          <w:sz w:val="24"/>
        </w:rPr>
        <w:t>，属于</w:t>
      </w:r>
      <w:r>
        <w:rPr>
          <w:rFonts w:hint="eastAsia" w:ascii="宋体" w:hAnsi="宋体" w:cs="宋体"/>
          <w:kern w:val="0"/>
          <w:sz w:val="24"/>
          <w:u w:val="single"/>
        </w:rPr>
        <w:t>（采购文件中明确的所属行业）</w:t>
      </w:r>
      <w:r>
        <w:rPr>
          <w:rFonts w:hint="eastAsia" w:ascii="宋体" w:hAnsi="宋体" w:cs="宋体"/>
          <w:kern w:val="0"/>
          <w:sz w:val="24"/>
        </w:rPr>
        <w:t>；承建（承接）企业为</w:t>
      </w:r>
      <w:r>
        <w:rPr>
          <w:rFonts w:hint="eastAsia" w:ascii="宋体" w:hAnsi="宋体" w:cs="宋体"/>
          <w:kern w:val="0"/>
          <w:sz w:val="24"/>
          <w:u w:val="single"/>
        </w:rPr>
        <w:t>（企业名称）</w:t>
      </w:r>
      <w:r>
        <w:rPr>
          <w:rFonts w:hint="eastAsia" w:ascii="宋体" w:hAnsi="宋体" w:cs="宋体"/>
          <w:kern w:val="0"/>
          <w:sz w:val="24"/>
        </w:rPr>
        <w:t>，从业人员</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万元，资产总额为</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（中型企业、</w:t>
      </w:r>
      <w:r>
        <w:rPr>
          <w:rFonts w:hint="eastAsia" w:ascii="宋体" w:hAnsi="宋体" w:cs="宋体"/>
          <w:b/>
          <w:kern w:val="0"/>
          <w:sz w:val="24"/>
          <w:u w:val="single"/>
        </w:rPr>
        <w:t>小型企业、微型企业</w:t>
      </w:r>
      <w:r>
        <w:rPr>
          <w:rFonts w:hint="eastAsia" w:ascii="宋体" w:hAnsi="宋体" w:cs="宋体"/>
          <w:kern w:val="0"/>
          <w:sz w:val="24"/>
          <w:u w:val="single"/>
        </w:rPr>
        <w:t>）</w:t>
      </w:r>
      <w:r>
        <w:rPr>
          <w:rFonts w:hint="eastAsia" w:ascii="宋体" w:hAnsi="宋体" w:cs="宋体"/>
          <w:kern w:val="0"/>
          <w:sz w:val="24"/>
        </w:rPr>
        <w:t>；</w:t>
      </w:r>
    </w:p>
    <w:p>
      <w:pPr>
        <w:autoSpaceDE w:val="0"/>
        <w:autoSpaceDN w:val="0"/>
        <w:adjustRightInd w:val="0"/>
        <w:spacing w:line="360" w:lineRule="auto"/>
        <w:jc w:val="left"/>
        <w:rPr>
          <w:rFonts w:ascii="仿宋" w:eastAsia="仿宋" w:cs="仿宋"/>
          <w:kern w:val="0"/>
          <w:sz w:val="24"/>
        </w:rPr>
      </w:pPr>
    </w:p>
    <w:p>
      <w:pPr>
        <w:autoSpaceDE w:val="0"/>
        <w:autoSpaceDN w:val="0"/>
        <w:adjustRightInd w:val="0"/>
        <w:spacing w:line="360" w:lineRule="auto"/>
        <w:jc w:val="left"/>
        <w:rPr>
          <w:rFonts w:ascii="仿宋" w:eastAsia="仿宋" w:cs="仿宋"/>
          <w:kern w:val="0"/>
          <w:sz w:val="24"/>
        </w:rPr>
      </w:pPr>
      <w:r>
        <w:rPr>
          <w:rFonts w:ascii="仿宋" w:eastAsia="仿宋" w:cs="仿宋"/>
          <w:kern w:val="0"/>
          <w:sz w:val="24"/>
        </w:rPr>
        <w:t xml:space="preserve">2. </w:t>
      </w:r>
      <w:r>
        <w:rPr>
          <w:rFonts w:hint="eastAsia" w:ascii="宋体" w:hAnsi="宋体" w:cs="宋体"/>
          <w:kern w:val="0"/>
          <w:sz w:val="24"/>
          <w:u w:val="single"/>
        </w:rPr>
        <w:t>（标的名称）</w:t>
      </w:r>
      <w:r>
        <w:rPr>
          <w:rFonts w:ascii="仿宋" w:eastAsia="仿宋" w:cs="仿宋"/>
          <w:kern w:val="0"/>
          <w:sz w:val="24"/>
          <w:u w:val="single"/>
        </w:rPr>
        <w:t xml:space="preserve"> </w:t>
      </w:r>
      <w:r>
        <w:rPr>
          <w:rFonts w:hint="eastAsia" w:ascii="宋体" w:hAnsi="宋体" w:cs="宋体"/>
          <w:kern w:val="0"/>
          <w:sz w:val="24"/>
        </w:rPr>
        <w:t>，属于</w:t>
      </w:r>
      <w:r>
        <w:rPr>
          <w:rFonts w:hint="eastAsia" w:ascii="宋体" w:hAnsi="宋体" w:cs="宋体"/>
          <w:kern w:val="0"/>
          <w:sz w:val="24"/>
          <w:u w:val="single"/>
        </w:rPr>
        <w:t>（采购文件中明确的所属行业）</w:t>
      </w:r>
      <w:r>
        <w:rPr>
          <w:rFonts w:hint="eastAsia" w:ascii="宋体" w:hAnsi="宋体" w:cs="宋体"/>
          <w:kern w:val="0"/>
          <w:sz w:val="24"/>
        </w:rPr>
        <w:t>；承建（承接）企业为</w:t>
      </w:r>
      <w:r>
        <w:rPr>
          <w:rFonts w:hint="eastAsia" w:ascii="宋体" w:hAnsi="宋体" w:cs="宋体"/>
          <w:kern w:val="0"/>
          <w:sz w:val="24"/>
          <w:u w:val="single"/>
        </w:rPr>
        <w:t>（企业名称）</w:t>
      </w:r>
      <w:r>
        <w:rPr>
          <w:rFonts w:hint="eastAsia" w:ascii="宋体" w:hAnsi="宋体" w:cs="宋体"/>
          <w:kern w:val="0"/>
          <w:sz w:val="24"/>
        </w:rPr>
        <w:t>，从业人员</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万元，资产总额为</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（中型企业、</w:t>
      </w:r>
      <w:r>
        <w:rPr>
          <w:rFonts w:hint="eastAsia" w:ascii="宋体" w:hAnsi="宋体" w:cs="宋体"/>
          <w:b/>
          <w:kern w:val="0"/>
          <w:sz w:val="24"/>
          <w:u w:val="single"/>
        </w:rPr>
        <w:t>小型企业、微型企业</w:t>
      </w:r>
      <w:r>
        <w:rPr>
          <w:rFonts w:hint="eastAsia" w:ascii="宋体" w:hAnsi="宋体" w:cs="宋体"/>
          <w:kern w:val="0"/>
          <w:sz w:val="24"/>
          <w:u w:val="single"/>
        </w:rPr>
        <w:t>）</w:t>
      </w:r>
      <w:r>
        <w:rPr>
          <w:rFonts w:hint="eastAsia" w:ascii="宋体" w:hAnsi="宋体" w:cs="宋体"/>
          <w:kern w:val="0"/>
          <w:sz w:val="24"/>
        </w:rPr>
        <w:t>；</w:t>
      </w:r>
    </w:p>
    <w:p>
      <w:pPr>
        <w:autoSpaceDE w:val="0"/>
        <w:autoSpaceDN w:val="0"/>
        <w:adjustRightInd w:val="0"/>
        <w:spacing w:line="360" w:lineRule="auto"/>
        <w:jc w:val="left"/>
        <w:rPr>
          <w:rFonts w:ascii="仿宋" w:eastAsia="仿宋" w:cs="仿宋"/>
          <w:kern w:val="0"/>
          <w:sz w:val="24"/>
        </w:rPr>
      </w:pPr>
      <w:r>
        <w:rPr>
          <w:rFonts w:hint="eastAsia" w:ascii="仿宋" w:eastAsia="仿宋" w:cs="仿宋"/>
          <w:kern w:val="0"/>
          <w:sz w:val="24"/>
        </w:rPr>
        <w:t>……</w:t>
      </w:r>
    </w:p>
    <w:p>
      <w:pPr>
        <w:autoSpaceDE w:val="0"/>
        <w:autoSpaceDN w:val="0"/>
        <w:adjustRightInd w:val="0"/>
        <w:spacing w:line="360" w:lineRule="auto"/>
        <w:jc w:val="left"/>
        <w:rPr>
          <w:rFonts w:ascii="仿宋" w:eastAsia="仿宋" w:cs="仿宋"/>
          <w:kern w:val="0"/>
          <w:sz w:val="24"/>
        </w:rPr>
      </w:pPr>
      <w:r>
        <w:rPr>
          <w:rFonts w:hint="eastAsia" w:ascii="宋体" w:hAnsi="宋体" w:cs="宋体"/>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jc w:val="left"/>
        <w:rPr>
          <w:rFonts w:ascii="仿宋" w:eastAsia="仿宋" w:cs="仿宋"/>
          <w:b/>
          <w:kern w:val="0"/>
          <w:sz w:val="24"/>
        </w:rPr>
      </w:pPr>
      <w:r>
        <w:rPr>
          <w:rFonts w:hint="eastAsia" w:ascii="宋体" w:hAnsi="宋体" w:cs="宋体"/>
          <w:b/>
          <w:kern w:val="0"/>
          <w:sz w:val="24"/>
        </w:rPr>
        <w:t>本企业对上述声明内容的真实性负责。如有虚假，将依法承担相应责任。</w:t>
      </w:r>
    </w:p>
    <w:p>
      <w:pPr>
        <w:autoSpaceDE w:val="0"/>
        <w:autoSpaceDN w:val="0"/>
        <w:adjustRightInd w:val="0"/>
        <w:spacing w:line="360" w:lineRule="auto"/>
        <w:ind w:right="480"/>
        <w:jc w:val="center"/>
        <w:rPr>
          <w:rFonts w:ascii="宋体" w:hAnsi="宋体" w:cs="宋体"/>
          <w:kern w:val="0"/>
          <w:sz w:val="24"/>
        </w:rPr>
      </w:pPr>
    </w:p>
    <w:p>
      <w:pPr>
        <w:autoSpaceDE w:val="0"/>
        <w:autoSpaceDN w:val="0"/>
        <w:adjustRightInd w:val="0"/>
        <w:spacing w:line="360" w:lineRule="auto"/>
        <w:ind w:right="480"/>
        <w:jc w:val="center"/>
        <w:rPr>
          <w:rFonts w:ascii="宋体" w:hAnsi="宋体" w:cs="宋体"/>
          <w:kern w:val="0"/>
          <w:sz w:val="24"/>
        </w:rPr>
      </w:pPr>
    </w:p>
    <w:p>
      <w:pPr>
        <w:autoSpaceDE w:val="0"/>
        <w:autoSpaceDN w:val="0"/>
        <w:adjustRightInd w:val="0"/>
        <w:spacing w:line="360" w:lineRule="auto"/>
        <w:ind w:right="480"/>
        <w:jc w:val="center"/>
        <w:rPr>
          <w:rFonts w:ascii="仿宋" w:eastAsia="仿宋" w:cs="仿宋"/>
          <w:kern w:val="0"/>
          <w:sz w:val="24"/>
        </w:rPr>
      </w:pPr>
      <w:r>
        <w:rPr>
          <w:rFonts w:hint="eastAsia" w:ascii="宋体" w:hAnsi="宋体" w:cs="宋体"/>
          <w:kern w:val="0"/>
          <w:sz w:val="24"/>
        </w:rPr>
        <w:t xml:space="preserve">            企业名称（盖章）：</w:t>
      </w:r>
    </w:p>
    <w:p>
      <w:pPr>
        <w:autoSpaceDE w:val="0"/>
        <w:autoSpaceDN w:val="0"/>
        <w:adjustRightInd w:val="0"/>
        <w:spacing w:line="360" w:lineRule="auto"/>
        <w:ind w:right="480"/>
        <w:jc w:val="center"/>
        <w:rPr>
          <w:rFonts w:ascii="仿宋" w:eastAsia="仿宋" w:cs="仿宋"/>
          <w:kern w:val="0"/>
          <w:sz w:val="24"/>
        </w:rPr>
      </w:pPr>
      <w:r>
        <w:rPr>
          <w:rFonts w:hint="eastAsia" w:ascii="宋体" w:hAnsi="宋体" w:cs="宋体"/>
          <w:kern w:val="0"/>
          <w:sz w:val="24"/>
        </w:rPr>
        <w:t>日期：</w:t>
      </w: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b/>
          <w:sz w:val="24"/>
        </w:rPr>
      </w:pPr>
      <w:r>
        <w:rPr>
          <w:rFonts w:hint="eastAsia" w:ascii="宋体" w:hAnsi="宋体" w:cs="宋体"/>
          <w:b/>
          <w:kern w:val="0"/>
          <w:sz w:val="24"/>
        </w:rPr>
        <w:t>注：</w:t>
      </w:r>
      <w:r>
        <w:rPr>
          <w:rFonts w:ascii="TimesNewRomanPSMT" w:eastAsia="TimesNewRomanPSMT" w:cs="TimesNewRomanPSMT"/>
          <w:b/>
          <w:kern w:val="0"/>
          <w:sz w:val="24"/>
        </w:rPr>
        <w:t xml:space="preserve"> </w:t>
      </w:r>
      <w:r>
        <w:rPr>
          <w:rFonts w:hint="eastAsia" w:ascii="宋体" w:cs="宋体"/>
          <w:b/>
          <w:kern w:val="0"/>
          <w:sz w:val="24"/>
        </w:rPr>
        <w:t>从业人员、营业收入、资产总额填报上一年度数据，无上一年度数据的新成立企业可不填报。</w:t>
      </w:r>
    </w:p>
    <w:p>
      <w:pPr>
        <w:spacing w:line="360" w:lineRule="auto"/>
        <w:jc w:val="center"/>
        <w:rPr>
          <w:rFonts w:ascii="仿宋" w:hAnsi="仿宋" w:eastAsia="仿宋" w:cs="宋体"/>
          <w:color w:val="000000"/>
        </w:rPr>
      </w:pPr>
    </w:p>
    <w:p>
      <w:pPr>
        <w:spacing w:line="360" w:lineRule="auto"/>
        <w:jc w:val="center"/>
        <w:rPr>
          <w:rFonts w:ascii="仿宋" w:hAnsi="仿宋" w:eastAsia="仿宋" w:cs="宋体"/>
          <w:color w:val="000000"/>
        </w:rPr>
      </w:pPr>
    </w:p>
    <w:p>
      <w:pPr>
        <w:widowControl/>
        <w:jc w:val="left"/>
        <w:rPr>
          <w:rFonts w:ascii="Arial" w:hAnsi="Arial" w:eastAsia="黑体"/>
          <w:b/>
          <w:bCs/>
          <w:color w:val="000000"/>
          <w:sz w:val="28"/>
          <w:szCs w:val="28"/>
        </w:rPr>
      </w:pPr>
    </w:p>
    <w:p>
      <w:pPr>
        <w:pStyle w:val="9"/>
        <w:rPr>
          <w:color w:val="000000"/>
        </w:rPr>
      </w:pPr>
      <w:r>
        <w:rPr>
          <w:rFonts w:hint="eastAsia"/>
          <w:color w:val="000000"/>
        </w:rPr>
        <w:t>2.6.2 残疾人福利性单位声明函（如是）</w:t>
      </w:r>
    </w:p>
    <w:p>
      <w:pPr>
        <w:rPr>
          <w:color w:val="000000"/>
        </w:rPr>
      </w:pPr>
    </w:p>
    <w:p>
      <w:pPr>
        <w:rPr>
          <w:color w:val="000000"/>
        </w:rPr>
      </w:pPr>
    </w:p>
    <w:p>
      <w:pPr>
        <w:rPr>
          <w:color w:val="000000"/>
        </w:rPr>
      </w:pPr>
    </w:p>
    <w:p>
      <w:pPr>
        <w:rPr>
          <w:color w:val="000000"/>
        </w:rPr>
      </w:pPr>
    </w:p>
    <w:p>
      <w:pPr>
        <w:spacing w:line="360" w:lineRule="auto"/>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残疾人福利性单位声明函</w:t>
      </w:r>
    </w:p>
    <w:p>
      <w:pPr>
        <w:spacing w:line="360" w:lineRule="auto"/>
        <w:jc w:val="center"/>
        <w:rPr>
          <w:rFonts w:ascii="仿宋_GB2312" w:eastAsia="仿宋_GB2312"/>
          <w:b/>
          <w:color w:val="000000"/>
          <w:spacing w:val="6"/>
          <w:sz w:val="32"/>
          <w:szCs w:val="32"/>
        </w:rPr>
      </w:pPr>
    </w:p>
    <w:p>
      <w:pPr>
        <w:spacing w:line="360" w:lineRule="auto"/>
        <w:ind w:firstLine="584" w:firstLineChars="200"/>
        <w:rPr>
          <w:rFonts w:ascii="仿宋" w:hAnsi="仿宋" w:eastAsia="仿宋"/>
          <w:color w:val="000000"/>
          <w:spacing w:val="6"/>
          <w:sz w:val="28"/>
        </w:rPr>
      </w:pPr>
      <w:r>
        <w:rPr>
          <w:rFonts w:hint="eastAsia" w:ascii="仿宋" w:hAnsi="仿宋" w:eastAsia="仿宋"/>
          <w:color w:val="000000"/>
          <w:spacing w:val="6"/>
          <w:sz w:val="28"/>
        </w:rPr>
        <w:t>本单位郑重声明，根据《财政部</w:t>
      </w:r>
      <w:r>
        <w:rPr>
          <w:rFonts w:ascii="仿宋" w:hAnsi="仿宋" w:eastAsia="仿宋"/>
          <w:color w:val="000000"/>
          <w:spacing w:val="6"/>
          <w:sz w:val="28"/>
        </w:rPr>
        <w:t xml:space="preserve"> </w:t>
      </w:r>
      <w:r>
        <w:rPr>
          <w:rFonts w:hint="eastAsia" w:ascii="仿宋" w:hAnsi="仿宋" w:eastAsia="仿宋"/>
          <w:color w:val="000000"/>
          <w:spacing w:val="6"/>
          <w:sz w:val="28"/>
        </w:rPr>
        <w:t>民政部</w:t>
      </w:r>
      <w:r>
        <w:rPr>
          <w:rFonts w:ascii="仿宋" w:hAnsi="仿宋" w:eastAsia="仿宋"/>
          <w:color w:val="000000"/>
          <w:spacing w:val="6"/>
          <w:sz w:val="28"/>
        </w:rPr>
        <w:t xml:space="preserve"> </w:t>
      </w:r>
      <w:r>
        <w:rPr>
          <w:rFonts w:hint="eastAsia" w:ascii="仿宋" w:hAnsi="仿宋" w:eastAsia="仿宋"/>
          <w:color w:val="000000"/>
          <w:spacing w:val="6"/>
          <w:sz w:val="28"/>
        </w:rPr>
        <w:t>中国残疾人联合会关于促进残疾人就业政府采购政策的通知》（财库</w:t>
      </w:r>
      <w:r>
        <w:rPr>
          <w:rFonts w:hint="eastAsia" w:ascii="仿宋" w:hAnsi="仿宋" w:eastAsia="仿宋"/>
          <w:color w:val="000000"/>
          <w:sz w:val="28"/>
        </w:rPr>
        <w:t>〔</w:t>
      </w:r>
      <w:r>
        <w:rPr>
          <w:rFonts w:ascii="仿宋" w:hAnsi="仿宋" w:eastAsia="仿宋"/>
          <w:color w:val="000000"/>
          <w:sz w:val="28"/>
        </w:rPr>
        <w:t>2017</w:t>
      </w:r>
      <w:r>
        <w:rPr>
          <w:rFonts w:hint="eastAsia" w:ascii="仿宋" w:hAnsi="仿宋" w:eastAsia="仿宋"/>
          <w:color w:val="000000"/>
          <w:sz w:val="28"/>
        </w:rPr>
        <w:t>〕</w:t>
      </w:r>
      <w:r>
        <w:rPr>
          <w:rFonts w:ascii="仿宋" w:hAnsi="仿宋" w:eastAsia="仿宋"/>
          <w:color w:val="000000"/>
          <w:sz w:val="28"/>
        </w:rPr>
        <w:t>141</w:t>
      </w:r>
      <w:r>
        <w:rPr>
          <w:rFonts w:hint="eastAsia" w:ascii="仿宋" w:hAnsi="仿宋" w:eastAsia="仿宋"/>
          <w:color w:val="000000"/>
          <w:spacing w:val="6"/>
          <w:sz w:val="28"/>
        </w:rPr>
        <w:t>号）的规定，本单位为符合条件的残疾人福利性单位，且本单位参加</w:t>
      </w:r>
      <w:r>
        <w:rPr>
          <w:rFonts w:hint="eastAsia" w:ascii="仿宋" w:hAnsi="仿宋" w:eastAsia="仿宋" w:cs="Arial"/>
          <w:b/>
          <w:color w:val="000000"/>
          <w:sz w:val="28"/>
          <w:szCs w:val="28"/>
          <w:u w:val="single"/>
          <w:lang w:eastAsia="zh-CN"/>
        </w:rPr>
        <w:t>苍南县老年人家庭适老化改造采购项目</w:t>
      </w:r>
      <w:r>
        <w:rPr>
          <w:rFonts w:hint="eastAsia" w:ascii="仿宋" w:hAnsi="仿宋" w:eastAsia="仿宋" w:cs="Arial"/>
          <w:b/>
          <w:color w:val="000000"/>
          <w:sz w:val="28"/>
          <w:szCs w:val="28"/>
          <w:u w:val="single"/>
        </w:rPr>
        <w:t>（项目编号：</w:t>
      </w:r>
      <w:r>
        <w:rPr>
          <w:rFonts w:hint="eastAsia" w:ascii="仿宋" w:hAnsi="仿宋" w:eastAsia="仿宋" w:cs="Arial"/>
          <w:b/>
          <w:color w:val="000000"/>
          <w:sz w:val="28"/>
          <w:szCs w:val="28"/>
          <w:u w:val="single"/>
          <w:lang w:eastAsia="zh-CN"/>
        </w:rPr>
        <w:t>CNDL2021XXX</w:t>
      </w:r>
      <w:r>
        <w:rPr>
          <w:rFonts w:hint="eastAsia" w:ascii="仿宋" w:hAnsi="仿宋" w:eastAsia="仿宋" w:cs="Arial"/>
          <w:b/>
          <w:color w:val="000000"/>
          <w:sz w:val="28"/>
          <w:szCs w:val="28"/>
          <w:u w:val="single"/>
        </w:rPr>
        <w:t>）</w:t>
      </w:r>
      <w:r>
        <w:rPr>
          <w:rFonts w:hint="eastAsia" w:ascii="仿宋" w:hAnsi="仿宋" w:eastAsia="仿宋"/>
          <w:color w:val="000000"/>
          <w:spacing w:val="6"/>
          <w:sz w:val="28"/>
        </w:rPr>
        <w:t>的采购活动提供本单位制造的货物（由本单位承担工程</w:t>
      </w:r>
      <w:r>
        <w:rPr>
          <w:rFonts w:ascii="仿宋" w:hAnsi="仿宋" w:eastAsia="仿宋"/>
          <w:color w:val="000000"/>
          <w:spacing w:val="6"/>
          <w:sz w:val="28"/>
        </w:rPr>
        <w:t>/</w:t>
      </w:r>
      <w:r>
        <w:rPr>
          <w:rFonts w:hint="eastAsia" w:ascii="仿宋" w:hAnsi="仿宋" w:eastAsia="仿宋"/>
          <w:color w:val="000000"/>
          <w:spacing w:val="6"/>
          <w:sz w:val="28"/>
        </w:rPr>
        <w:t>提供服务），或者提供其他残疾人福利性单位制造的货物（不包括使用非残疾人福利性单位注册商标的货物）。</w:t>
      </w:r>
    </w:p>
    <w:p>
      <w:pPr>
        <w:spacing w:line="360" w:lineRule="auto"/>
        <w:ind w:firstLine="584" w:firstLineChars="200"/>
        <w:rPr>
          <w:rFonts w:ascii="仿宋" w:hAnsi="仿宋" w:eastAsia="仿宋"/>
          <w:color w:val="000000"/>
          <w:spacing w:val="6"/>
          <w:sz w:val="24"/>
        </w:rPr>
      </w:pPr>
      <w:r>
        <w:rPr>
          <w:rFonts w:hint="eastAsia" w:ascii="仿宋" w:hAnsi="仿宋" w:eastAsia="仿宋"/>
          <w:color w:val="000000"/>
          <w:spacing w:val="6"/>
          <w:sz w:val="28"/>
        </w:rPr>
        <w:t>本单位对上述声明的真实性负责。如有虚假，将依法承担相应责任。</w:t>
      </w:r>
    </w:p>
    <w:p>
      <w:pPr>
        <w:spacing w:line="360" w:lineRule="auto"/>
        <w:ind w:firstLine="504" w:firstLineChars="200"/>
        <w:rPr>
          <w:rFonts w:ascii="仿宋" w:hAnsi="仿宋" w:eastAsia="仿宋"/>
          <w:color w:val="000000"/>
          <w:spacing w:val="6"/>
          <w:sz w:val="24"/>
        </w:rPr>
      </w:pPr>
    </w:p>
    <w:p>
      <w:pPr>
        <w:spacing w:line="360" w:lineRule="auto"/>
        <w:ind w:firstLine="504" w:firstLineChars="200"/>
        <w:rPr>
          <w:rFonts w:ascii="仿宋" w:hAnsi="仿宋" w:eastAsia="仿宋"/>
          <w:color w:val="000000"/>
          <w:spacing w:val="6"/>
          <w:sz w:val="24"/>
        </w:rPr>
      </w:pPr>
    </w:p>
    <w:p>
      <w:pPr>
        <w:tabs>
          <w:tab w:val="left" w:pos="4860"/>
        </w:tabs>
        <w:spacing w:line="360" w:lineRule="auto"/>
        <w:ind w:right="1560"/>
        <w:jc w:val="left"/>
        <w:rPr>
          <w:rFonts w:ascii="仿宋" w:hAnsi="仿宋" w:eastAsia="仿宋"/>
          <w:color w:val="000000"/>
          <w:spacing w:val="6"/>
          <w:sz w:val="28"/>
        </w:rPr>
      </w:pPr>
      <w:r>
        <w:rPr>
          <w:rFonts w:hint="eastAsia" w:ascii="仿宋" w:hAnsi="仿宋" w:eastAsia="仿宋"/>
          <w:color w:val="000000"/>
          <w:spacing w:val="6"/>
          <w:sz w:val="28"/>
        </w:rPr>
        <w:t>单位名称（盖章）：</w:t>
      </w:r>
      <w:r>
        <w:rPr>
          <w:rFonts w:ascii="仿宋" w:hAnsi="仿宋" w:eastAsia="仿宋" w:cs="Arial"/>
          <w:color w:val="000000"/>
          <w:w w:val="90"/>
          <w:sz w:val="28"/>
        </w:rPr>
        <w:t>__________________________________</w:t>
      </w:r>
    </w:p>
    <w:p>
      <w:pPr>
        <w:tabs>
          <w:tab w:val="left" w:pos="4860"/>
        </w:tabs>
        <w:spacing w:line="360" w:lineRule="auto"/>
        <w:ind w:right="1560"/>
        <w:jc w:val="left"/>
        <w:rPr>
          <w:rFonts w:ascii="仿宋" w:hAnsi="仿宋" w:eastAsia="仿宋"/>
          <w:color w:val="000000"/>
          <w:spacing w:val="6"/>
          <w:sz w:val="28"/>
        </w:rPr>
      </w:pPr>
    </w:p>
    <w:p>
      <w:pPr>
        <w:spacing w:line="360" w:lineRule="auto"/>
        <w:rPr>
          <w:rFonts w:ascii="仿宋" w:hAnsi="仿宋" w:eastAsia="仿宋" w:cs="Arial"/>
          <w:color w:val="000000"/>
          <w:w w:val="90"/>
          <w:sz w:val="28"/>
        </w:rPr>
      </w:pPr>
      <w:r>
        <w:rPr>
          <w:rFonts w:hint="eastAsia" w:ascii="仿宋" w:hAnsi="仿宋" w:eastAsia="仿宋"/>
          <w:color w:val="000000"/>
          <w:spacing w:val="6"/>
          <w:sz w:val="28"/>
        </w:rPr>
        <w:t>日</w:t>
      </w:r>
      <w:r>
        <w:rPr>
          <w:rFonts w:ascii="仿宋" w:hAnsi="仿宋" w:eastAsia="仿宋"/>
          <w:color w:val="000000"/>
          <w:spacing w:val="6"/>
          <w:sz w:val="28"/>
        </w:rPr>
        <w:t xml:space="preserve">  </w:t>
      </w:r>
      <w:r>
        <w:rPr>
          <w:rFonts w:hint="eastAsia" w:ascii="仿宋" w:hAnsi="仿宋" w:eastAsia="仿宋"/>
          <w:color w:val="000000"/>
          <w:spacing w:val="6"/>
          <w:sz w:val="28"/>
        </w:rPr>
        <w:t>期：</w:t>
      </w:r>
      <w:r>
        <w:rPr>
          <w:rFonts w:ascii="仿宋" w:hAnsi="仿宋" w:eastAsia="仿宋" w:cs="Arial"/>
          <w:color w:val="000000"/>
          <w:w w:val="90"/>
          <w:sz w:val="28"/>
        </w:rPr>
        <w:t>____________________________________________</w:t>
      </w:r>
    </w:p>
    <w:p>
      <w:pPr>
        <w:spacing w:line="360" w:lineRule="auto"/>
        <w:rPr>
          <w:rFonts w:ascii="仿宋" w:hAnsi="仿宋" w:eastAsia="仿宋" w:cs="Arial"/>
          <w:color w:val="000000"/>
          <w:w w:val="90"/>
          <w:sz w:val="28"/>
        </w:rPr>
      </w:pPr>
    </w:p>
    <w:p>
      <w:pPr>
        <w:spacing w:line="360" w:lineRule="auto"/>
        <w:rPr>
          <w:rFonts w:ascii="仿宋" w:hAnsi="仿宋" w:eastAsia="仿宋" w:cs="Arial"/>
          <w:color w:val="000000"/>
          <w:w w:val="90"/>
          <w:sz w:val="28"/>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pStyle w:val="7"/>
        <w:rPr>
          <w:color w:val="000000"/>
        </w:rPr>
      </w:pPr>
      <w:r>
        <w:rPr>
          <w:rFonts w:hint="eastAsia"/>
          <w:color w:val="000000"/>
        </w:rPr>
        <w:t>2.7</w:t>
      </w:r>
      <w:r>
        <w:rPr>
          <w:color w:val="000000"/>
        </w:rPr>
        <w:t>商务偏离表</w:t>
      </w:r>
      <w:r>
        <w:rPr>
          <w:rFonts w:hint="eastAsia"/>
          <w:color w:val="000000"/>
        </w:rPr>
        <w:t>、技术偏离表</w:t>
      </w:r>
    </w:p>
    <w:p>
      <w:pPr>
        <w:widowControl/>
        <w:snapToGrid w:val="0"/>
        <w:spacing w:line="400" w:lineRule="exact"/>
        <w:jc w:val="center"/>
        <w:rPr>
          <w:color w:val="000000"/>
          <w:sz w:val="36"/>
        </w:rPr>
      </w:pPr>
      <w:r>
        <w:rPr>
          <w:color w:val="000000"/>
          <w:sz w:val="36"/>
        </w:rPr>
        <w:t>商务偏离表</w:t>
      </w:r>
    </w:p>
    <w:tbl>
      <w:tblPr>
        <w:tblStyle w:val="34"/>
        <w:tblW w:w="0" w:type="auto"/>
        <w:tblInd w:w="94" w:type="dxa"/>
        <w:tblLayout w:type="fixed"/>
        <w:tblCellMar>
          <w:top w:w="0" w:type="dxa"/>
          <w:left w:w="0" w:type="dxa"/>
          <w:bottom w:w="0" w:type="dxa"/>
          <w:right w:w="0" w:type="dxa"/>
        </w:tblCellMar>
      </w:tblPr>
      <w:tblGrid>
        <w:gridCol w:w="896"/>
        <w:gridCol w:w="1710"/>
        <w:gridCol w:w="2664"/>
        <w:gridCol w:w="2110"/>
        <w:gridCol w:w="2293"/>
      </w:tblGrid>
      <w:tr>
        <w:tblPrEx>
          <w:tblCellMar>
            <w:top w:w="0" w:type="dxa"/>
            <w:left w:w="0" w:type="dxa"/>
            <w:bottom w:w="0" w:type="dxa"/>
            <w:right w:w="0" w:type="dxa"/>
          </w:tblCellMar>
        </w:tblPrEx>
        <w:trPr>
          <w:trHeight w:val="9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序号</w:t>
            </w: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内容</w:t>
            </w: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采购文件规范要求</w:t>
            </w: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投标响应文件</w:t>
            </w:r>
          </w:p>
          <w:p>
            <w:pPr>
              <w:widowControl/>
              <w:snapToGrid w:val="0"/>
              <w:spacing w:line="400" w:lineRule="exact"/>
              <w:jc w:val="center"/>
              <w:rPr>
                <w:color w:val="000000"/>
                <w:sz w:val="24"/>
              </w:rPr>
            </w:pPr>
            <w:r>
              <w:rPr>
                <w:color w:val="000000"/>
                <w:sz w:val="24"/>
              </w:rPr>
              <w:t>对应规范</w:t>
            </w: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备注</w:t>
            </w: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bl>
    <w:p>
      <w:pPr>
        <w:widowControl/>
        <w:snapToGrid w:val="0"/>
        <w:spacing w:line="400" w:lineRule="exact"/>
        <w:jc w:val="left"/>
        <w:rPr>
          <w:color w:val="000000"/>
          <w:sz w:val="24"/>
        </w:rPr>
      </w:pPr>
    </w:p>
    <w:p>
      <w:pPr>
        <w:widowControl/>
        <w:snapToGrid w:val="0"/>
        <w:spacing w:line="400" w:lineRule="exact"/>
        <w:jc w:val="left"/>
        <w:rPr>
          <w:color w:val="000000"/>
          <w:sz w:val="24"/>
        </w:rPr>
      </w:pPr>
      <w:r>
        <w:rPr>
          <w:color w:val="000000"/>
          <w:sz w:val="24"/>
        </w:rPr>
        <w:t>供应商盖章：</w:t>
      </w:r>
    </w:p>
    <w:p>
      <w:pPr>
        <w:widowControl/>
        <w:snapToGrid w:val="0"/>
        <w:spacing w:line="400" w:lineRule="exact"/>
        <w:jc w:val="left"/>
        <w:rPr>
          <w:color w:val="000000"/>
          <w:sz w:val="24"/>
        </w:rPr>
      </w:pPr>
    </w:p>
    <w:p>
      <w:pPr>
        <w:widowControl/>
        <w:snapToGrid w:val="0"/>
        <w:spacing w:line="400" w:lineRule="exact"/>
        <w:jc w:val="left"/>
        <w:rPr>
          <w:color w:val="000000"/>
          <w:sz w:val="36"/>
        </w:rPr>
      </w:pPr>
    </w:p>
    <w:p>
      <w:pPr>
        <w:widowControl/>
        <w:snapToGrid w:val="0"/>
        <w:spacing w:line="400" w:lineRule="exact"/>
        <w:jc w:val="left"/>
        <w:rPr>
          <w:color w:val="000000"/>
          <w:sz w:val="36"/>
        </w:rPr>
      </w:pPr>
    </w:p>
    <w:p>
      <w:pPr>
        <w:widowControl/>
        <w:snapToGrid w:val="0"/>
        <w:spacing w:line="400" w:lineRule="exact"/>
        <w:ind w:firstLine="3600"/>
        <w:jc w:val="left"/>
        <w:rPr>
          <w:color w:val="000000"/>
          <w:sz w:val="36"/>
        </w:rPr>
      </w:pPr>
      <w:r>
        <w:rPr>
          <w:color w:val="000000"/>
          <w:sz w:val="36"/>
        </w:rPr>
        <w:t>技术偏离表</w:t>
      </w:r>
    </w:p>
    <w:tbl>
      <w:tblPr>
        <w:tblStyle w:val="34"/>
        <w:tblW w:w="0" w:type="auto"/>
        <w:tblInd w:w="94" w:type="dxa"/>
        <w:tblLayout w:type="fixed"/>
        <w:tblCellMar>
          <w:top w:w="0" w:type="dxa"/>
          <w:left w:w="0" w:type="dxa"/>
          <w:bottom w:w="0" w:type="dxa"/>
          <w:right w:w="0" w:type="dxa"/>
        </w:tblCellMar>
      </w:tblPr>
      <w:tblGrid>
        <w:gridCol w:w="896"/>
        <w:gridCol w:w="1708"/>
        <w:gridCol w:w="2660"/>
        <w:gridCol w:w="2113"/>
        <w:gridCol w:w="2296"/>
      </w:tblGrid>
      <w:tr>
        <w:tblPrEx>
          <w:tblCellMar>
            <w:top w:w="0" w:type="dxa"/>
            <w:left w:w="0" w:type="dxa"/>
            <w:bottom w:w="0" w:type="dxa"/>
            <w:right w:w="0" w:type="dxa"/>
          </w:tblCellMar>
        </w:tblPrEx>
        <w:trPr>
          <w:trHeight w:val="918"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序号</w:t>
            </w: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内容</w:t>
            </w: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采购文件规范要求</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投标响应文件</w:t>
            </w:r>
          </w:p>
          <w:p>
            <w:pPr>
              <w:widowControl/>
              <w:snapToGrid w:val="0"/>
              <w:spacing w:line="400" w:lineRule="exact"/>
              <w:jc w:val="center"/>
              <w:rPr>
                <w:color w:val="000000"/>
                <w:sz w:val="24"/>
              </w:rPr>
            </w:pPr>
            <w:r>
              <w:rPr>
                <w:color w:val="000000"/>
                <w:sz w:val="24"/>
              </w:rPr>
              <w:t>对应规范</w:t>
            </w: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备注</w:t>
            </w: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bl>
    <w:p>
      <w:pPr>
        <w:widowControl/>
        <w:snapToGrid w:val="0"/>
        <w:spacing w:line="400" w:lineRule="exact"/>
        <w:jc w:val="left"/>
        <w:rPr>
          <w:color w:val="000000"/>
          <w:sz w:val="24"/>
        </w:rPr>
      </w:pPr>
    </w:p>
    <w:p>
      <w:pPr>
        <w:widowControl/>
        <w:snapToGrid w:val="0"/>
        <w:spacing w:line="400" w:lineRule="exact"/>
        <w:jc w:val="left"/>
        <w:rPr>
          <w:color w:val="000000"/>
          <w:sz w:val="24"/>
        </w:rPr>
      </w:pPr>
      <w:r>
        <w:rPr>
          <w:color w:val="000000"/>
          <w:sz w:val="24"/>
        </w:rPr>
        <w:t>供应商盖章：</w:t>
      </w:r>
    </w:p>
    <w:p>
      <w:pPr>
        <w:pStyle w:val="7"/>
        <w:rPr>
          <w:color w:val="000000"/>
        </w:rPr>
      </w:pPr>
      <w:r>
        <w:rPr>
          <w:rFonts w:hint="eastAsia"/>
          <w:color w:val="000000"/>
        </w:rPr>
        <w:t>2.8投标产品配置清单</w:t>
      </w:r>
    </w:p>
    <w:p>
      <w:pPr>
        <w:spacing w:line="360" w:lineRule="exact"/>
        <w:jc w:val="center"/>
        <w:rPr>
          <w:rFonts w:ascii="宋体"/>
          <w:sz w:val="28"/>
          <w:szCs w:val="28"/>
          <w:lang w:val="zh-CN"/>
        </w:rPr>
      </w:pPr>
      <w:r>
        <w:rPr>
          <w:rFonts w:hint="eastAsia" w:ascii="宋体"/>
          <w:sz w:val="28"/>
          <w:szCs w:val="28"/>
          <w:lang w:val="zh-CN"/>
        </w:rPr>
        <w:t>投标产品配置清单</w:t>
      </w:r>
    </w:p>
    <w:p>
      <w:pPr>
        <w:spacing w:line="360" w:lineRule="exact"/>
        <w:jc w:val="center"/>
        <w:rPr>
          <w:rFonts w:ascii="宋体"/>
          <w:sz w:val="36"/>
          <w:lang w:val="zh-CN"/>
        </w:rPr>
      </w:pPr>
    </w:p>
    <w:p>
      <w:pPr>
        <w:spacing w:line="360" w:lineRule="exact"/>
        <w:rPr>
          <w:rFonts w:ascii="宋体"/>
          <w:b/>
          <w:spacing w:val="20"/>
          <w:sz w:val="22"/>
        </w:rPr>
      </w:pPr>
      <w:r>
        <w:rPr>
          <w:rFonts w:hint="eastAsia" w:ascii="宋体"/>
          <w:b/>
          <w:spacing w:val="20"/>
          <w:sz w:val="22"/>
        </w:rPr>
        <w:t>供应商名称：</w:t>
      </w:r>
      <w:r>
        <w:rPr>
          <w:rFonts w:hint="eastAsia" w:ascii="宋体"/>
          <w:b/>
          <w:spacing w:val="20"/>
          <w:sz w:val="22"/>
          <w:u w:val="single"/>
        </w:rPr>
        <w:t xml:space="preserve">          </w:t>
      </w:r>
      <w:r>
        <w:rPr>
          <w:rFonts w:hint="eastAsia" w:ascii="宋体"/>
          <w:b/>
          <w:spacing w:val="20"/>
          <w:sz w:val="22"/>
        </w:rPr>
        <w:t xml:space="preserve">       </w:t>
      </w:r>
      <w:r>
        <w:rPr>
          <w:rFonts w:ascii="宋体"/>
          <w:b/>
          <w:spacing w:val="20"/>
          <w:sz w:val="22"/>
        </w:rPr>
        <w:t xml:space="preserve">     </w:t>
      </w:r>
      <w:r>
        <w:rPr>
          <w:rFonts w:hint="eastAsia" w:ascii="宋体"/>
          <w:b/>
          <w:spacing w:val="20"/>
          <w:sz w:val="22"/>
        </w:rPr>
        <w:t>招标编号：</w:t>
      </w:r>
      <w:r>
        <w:rPr>
          <w:rFonts w:hint="eastAsia" w:ascii="宋体"/>
          <w:b/>
          <w:spacing w:val="20"/>
          <w:sz w:val="22"/>
          <w:u w:val="single"/>
        </w:rPr>
        <w:t xml:space="preserve">        </w:t>
      </w:r>
      <w:r>
        <w:rPr>
          <w:rFonts w:hint="eastAsia" w:ascii="宋体"/>
          <w:b/>
          <w:spacing w:val="20"/>
          <w:sz w:val="22"/>
        </w:rPr>
        <w:t xml:space="preserve">            </w:t>
      </w:r>
    </w:p>
    <w:tbl>
      <w:tblPr>
        <w:tblStyle w:val="3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5"/>
        <w:gridCol w:w="2307"/>
        <w:gridCol w:w="1484"/>
        <w:gridCol w:w="2894"/>
        <w:gridCol w:w="11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115"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序号</w:t>
            </w:r>
          </w:p>
        </w:tc>
        <w:tc>
          <w:tcPr>
            <w:tcW w:w="2307"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货物名称</w:t>
            </w:r>
          </w:p>
        </w:tc>
        <w:tc>
          <w:tcPr>
            <w:tcW w:w="1484"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品牌产地</w:t>
            </w:r>
          </w:p>
        </w:tc>
        <w:tc>
          <w:tcPr>
            <w:tcW w:w="2894"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主要规格</w:t>
            </w: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bl>
    <w:p>
      <w:pPr>
        <w:spacing w:line="360" w:lineRule="exact"/>
        <w:rPr>
          <w:rFonts w:ascii="宋体"/>
          <w:b/>
          <w:spacing w:val="20"/>
          <w:sz w:val="22"/>
        </w:rPr>
      </w:pPr>
    </w:p>
    <w:p>
      <w:pPr>
        <w:spacing w:line="360" w:lineRule="exact"/>
        <w:rPr>
          <w:rFonts w:ascii="宋体"/>
          <w:b/>
          <w:spacing w:val="20"/>
          <w:sz w:val="22"/>
        </w:rPr>
      </w:pPr>
      <w:r>
        <w:rPr>
          <w:rFonts w:hint="eastAsia" w:ascii="宋体"/>
          <w:b/>
          <w:spacing w:val="20"/>
          <w:sz w:val="22"/>
        </w:rPr>
        <w:t>供应商盖章：</w:t>
      </w:r>
      <w:r>
        <w:rPr>
          <w:rFonts w:hint="eastAsia" w:ascii="宋体"/>
          <w:b/>
          <w:spacing w:val="20"/>
          <w:sz w:val="22"/>
          <w:u w:val="single"/>
        </w:rPr>
        <w:t xml:space="preserve">          </w:t>
      </w:r>
      <w:r>
        <w:rPr>
          <w:rFonts w:ascii="宋体"/>
          <w:b/>
          <w:spacing w:val="20"/>
          <w:sz w:val="22"/>
          <w:u w:val="single"/>
        </w:rPr>
        <w:t xml:space="preserve">  </w:t>
      </w:r>
      <w:r>
        <w:rPr>
          <w:rFonts w:hint="eastAsia" w:ascii="宋体"/>
          <w:b/>
          <w:spacing w:val="20"/>
          <w:sz w:val="22"/>
          <w:u w:val="single"/>
        </w:rPr>
        <w:t xml:space="preserve">     </w:t>
      </w:r>
      <w:r>
        <w:rPr>
          <w:rFonts w:hint="eastAsia" w:ascii="宋体"/>
          <w:b/>
          <w:spacing w:val="20"/>
          <w:sz w:val="22"/>
        </w:rPr>
        <w:t xml:space="preserve">   </w:t>
      </w:r>
    </w:p>
    <w:p>
      <w:pPr>
        <w:spacing w:line="360" w:lineRule="exact"/>
        <w:rPr>
          <w:rFonts w:ascii="宋体"/>
          <w:b/>
          <w:spacing w:val="20"/>
          <w:sz w:val="22"/>
        </w:rPr>
      </w:pPr>
    </w:p>
    <w:p>
      <w:pPr>
        <w:spacing w:line="360" w:lineRule="auto"/>
        <w:ind w:left="360"/>
        <w:rPr>
          <w:rFonts w:ascii="宋体"/>
          <w:b/>
          <w:spacing w:val="20"/>
          <w:sz w:val="22"/>
        </w:rPr>
      </w:pPr>
      <w:r>
        <w:rPr>
          <w:rFonts w:hint="eastAsia" w:ascii="宋体"/>
          <w:b/>
          <w:spacing w:val="20"/>
          <w:sz w:val="22"/>
        </w:rPr>
        <w:t>注：1、放置技术资信标中，不得含报价。</w:t>
      </w:r>
    </w:p>
    <w:p>
      <w:pPr>
        <w:spacing w:line="360" w:lineRule="auto"/>
        <w:ind w:firstLine="913" w:firstLineChars="350"/>
        <w:rPr>
          <w:rFonts w:ascii="宋体"/>
          <w:b/>
          <w:spacing w:val="20"/>
          <w:sz w:val="22"/>
        </w:rPr>
      </w:pPr>
      <w:r>
        <w:rPr>
          <w:rFonts w:hint="eastAsia" w:ascii="宋体"/>
          <w:b/>
          <w:spacing w:val="20"/>
          <w:sz w:val="22"/>
        </w:rPr>
        <w:t>2、所投产品详细配置、技术应另页描述。</w:t>
      </w:r>
    </w:p>
    <w:p>
      <w:pPr>
        <w:pStyle w:val="8"/>
        <w:rPr>
          <w:rFonts w:ascii="宋体"/>
        </w:rPr>
      </w:pPr>
    </w:p>
    <w:p>
      <w:pPr>
        <w:autoSpaceDE w:val="0"/>
        <w:autoSpaceDN w:val="0"/>
        <w:adjustRightInd w:val="0"/>
        <w:spacing w:line="440" w:lineRule="atLeast"/>
        <w:rPr>
          <w:rFonts w:ascii="宋体" w:cs="仿宋_GB2312"/>
          <w:b/>
          <w:sz w:val="22"/>
          <w:szCs w:val="22"/>
          <w:lang w:val="zh-CN"/>
        </w:rPr>
      </w:pPr>
      <w:r>
        <w:rPr>
          <w:rFonts w:ascii="宋体" w:cs="仿宋_GB2312"/>
          <w:b/>
          <w:sz w:val="22"/>
          <w:szCs w:val="22"/>
          <w:lang w:val="zh-CN"/>
        </w:rPr>
        <w:t xml:space="preserve">                    </w:t>
      </w:r>
    </w:p>
    <w:p>
      <w:pPr>
        <w:pStyle w:val="20"/>
        <w:spacing w:line="400" w:lineRule="exact"/>
        <w:ind w:firstLine="442"/>
        <w:rPr>
          <w:rFonts w:hAnsi="宋体"/>
          <w:b/>
          <w:color w:val="000000"/>
          <w:sz w:val="22"/>
        </w:rPr>
      </w:pPr>
      <w:r>
        <w:rPr>
          <w:rFonts w:hint="eastAsia" w:hAnsi="宋体"/>
          <w:b/>
          <w:color w:val="000000"/>
          <w:sz w:val="22"/>
        </w:rPr>
        <w:t>投标供应商名称（盖章）：</w:t>
      </w:r>
    </w:p>
    <w:p>
      <w:pPr>
        <w:pStyle w:val="20"/>
        <w:spacing w:line="400" w:lineRule="exact"/>
        <w:ind w:firstLine="442"/>
        <w:rPr>
          <w:rFonts w:hAnsi="宋体"/>
          <w:b/>
          <w:color w:val="000000"/>
          <w:sz w:val="22"/>
        </w:rPr>
      </w:pPr>
      <w:r>
        <w:rPr>
          <w:rFonts w:hAnsi="宋体"/>
          <w:b/>
          <w:color w:val="000000"/>
          <w:sz w:val="22"/>
        </w:rPr>
        <w:t>法定代表人或授权代表（签字或盖章）</w:t>
      </w:r>
      <w:r>
        <w:rPr>
          <w:rFonts w:hint="eastAsia" w:hAnsi="宋体"/>
          <w:b/>
          <w:color w:val="000000"/>
          <w:sz w:val="22"/>
        </w:rPr>
        <w:t>：</w:t>
      </w:r>
    </w:p>
    <w:p>
      <w:pPr>
        <w:pStyle w:val="20"/>
        <w:spacing w:line="400" w:lineRule="exact"/>
        <w:ind w:firstLine="442"/>
        <w:rPr>
          <w:rFonts w:hAnsi="宋体"/>
          <w:b/>
          <w:color w:val="000000"/>
          <w:sz w:val="22"/>
        </w:rPr>
      </w:pPr>
      <w:r>
        <w:rPr>
          <w:rFonts w:hint="eastAsia" w:hAnsi="宋体"/>
          <w:b/>
          <w:color w:val="000000"/>
          <w:sz w:val="22"/>
        </w:rPr>
        <w:t>日    期：</w:t>
      </w:r>
    </w:p>
    <w:p>
      <w:pPr>
        <w:autoSpaceDE w:val="0"/>
        <w:autoSpaceDN w:val="0"/>
        <w:adjustRightInd w:val="0"/>
        <w:spacing w:line="440" w:lineRule="atLeast"/>
        <w:rPr>
          <w:rFonts w:ascii="宋体" w:cs="仿宋_GB2312"/>
          <w:b/>
          <w:sz w:val="22"/>
          <w:szCs w:val="22"/>
          <w:lang w:val="zh-CN"/>
        </w:rPr>
      </w:pPr>
      <w:r>
        <w:rPr>
          <w:rFonts w:ascii="宋体" w:cs="仿宋_GB2312"/>
          <w:b/>
          <w:sz w:val="22"/>
          <w:szCs w:val="22"/>
          <w:lang w:val="zh-CN"/>
        </w:rPr>
        <w:t xml:space="preserve">   </w:t>
      </w:r>
    </w:p>
    <w:p>
      <w:pPr>
        <w:pStyle w:val="43"/>
        <w:rPr>
          <w:lang w:val="zh-CN"/>
        </w:rPr>
      </w:pPr>
    </w:p>
    <w:p>
      <w:pPr>
        <w:pStyle w:val="3"/>
        <w:rPr>
          <w:lang w:val="zh-CN"/>
        </w:rPr>
      </w:pPr>
    </w:p>
    <w:p>
      <w:pPr>
        <w:pStyle w:val="2"/>
        <w:ind w:firstLine="200"/>
        <w:rPr>
          <w:lang w:val="zh-CN"/>
        </w:rPr>
      </w:pPr>
    </w:p>
    <w:p>
      <w:pPr>
        <w:pStyle w:val="2"/>
        <w:ind w:firstLine="200"/>
        <w:rPr>
          <w:lang w:val="zh-CN"/>
        </w:rPr>
      </w:pPr>
    </w:p>
    <w:p>
      <w:pPr>
        <w:pStyle w:val="7"/>
        <w:rPr>
          <w:rFonts w:hint="eastAsia" w:eastAsia="宋体"/>
          <w:color w:val="000000"/>
          <w:lang w:eastAsia="zh-CN"/>
        </w:rPr>
      </w:pPr>
      <w:r>
        <w:rPr>
          <w:rFonts w:hint="eastAsia"/>
          <w:color w:val="000000"/>
        </w:rPr>
        <w:t>2.9</w:t>
      </w:r>
      <w:r>
        <w:rPr>
          <w:rFonts w:hint="eastAsia"/>
          <w:color w:val="000000"/>
          <w:lang w:eastAsia="zh-CN"/>
        </w:rPr>
        <w:t>改造技术方案</w:t>
      </w:r>
    </w:p>
    <w:p>
      <w:pPr>
        <w:pStyle w:val="20"/>
        <w:adjustRightInd w:val="0"/>
        <w:snapToGrid w:val="0"/>
        <w:spacing w:line="440" w:lineRule="atLeast"/>
        <w:ind w:firstLine="2100" w:firstLineChars="581"/>
        <w:outlineLvl w:val="0"/>
        <w:rPr>
          <w:rFonts w:hint="eastAsia" w:hAnsi="宋体" w:eastAsia="宋体"/>
          <w:b/>
          <w:color w:val="000000"/>
          <w:sz w:val="36"/>
          <w:szCs w:val="36"/>
          <w:lang w:eastAsia="zh-CN"/>
        </w:rPr>
      </w:pPr>
      <w:bookmarkStart w:id="45" w:name="_Toc477340075"/>
      <w:r>
        <w:rPr>
          <w:rFonts w:hint="eastAsia" w:hAnsi="宋体"/>
          <w:b/>
          <w:color w:val="000000"/>
          <w:sz w:val="36"/>
          <w:szCs w:val="36"/>
        </w:rPr>
        <w:t xml:space="preserve">      </w:t>
      </w:r>
      <w:bookmarkEnd w:id="45"/>
      <w:r>
        <w:rPr>
          <w:rFonts w:hint="eastAsia" w:hAnsi="宋体"/>
          <w:b/>
          <w:color w:val="000000"/>
          <w:sz w:val="36"/>
          <w:szCs w:val="36"/>
          <w:lang w:eastAsia="zh-CN"/>
        </w:rPr>
        <w:t>改造技术方案</w:t>
      </w:r>
    </w:p>
    <w:p>
      <w:pPr>
        <w:spacing w:line="460" w:lineRule="atLeast"/>
        <w:jc w:val="center"/>
        <w:rPr>
          <w:rFonts w:ascii="宋体"/>
          <w:b/>
          <w:color w:val="000000"/>
          <w:sz w:val="22"/>
        </w:rPr>
      </w:pPr>
      <w:r>
        <w:rPr>
          <w:rFonts w:hint="eastAsia" w:ascii="宋体"/>
          <w:b/>
          <w:color w:val="000000"/>
          <w:sz w:val="24"/>
        </w:rPr>
        <w:t>（格式自拟）</w:t>
      </w:r>
    </w:p>
    <w:p>
      <w:pPr>
        <w:pStyle w:val="20"/>
        <w:spacing w:line="520" w:lineRule="atLeast"/>
        <w:ind w:firstLine="442"/>
        <w:rPr>
          <w:rFonts w:hAnsi="宋体"/>
          <w:b/>
          <w:bCs/>
          <w:color w:val="000000"/>
          <w:sz w:val="22"/>
        </w:rPr>
      </w:pPr>
    </w:p>
    <w:p>
      <w:pPr>
        <w:pStyle w:val="20"/>
        <w:adjustRightInd w:val="0"/>
        <w:snapToGrid w:val="0"/>
        <w:spacing w:line="440" w:lineRule="atLeast"/>
        <w:outlineLvl w:val="0"/>
        <w:rPr>
          <w:rFonts w:hAnsi="Calibri"/>
          <w:b/>
          <w:bCs/>
          <w:color w:val="000000"/>
          <w:kern w:val="0"/>
          <w:sz w:val="32"/>
          <w:szCs w:val="32"/>
        </w:rPr>
      </w:pPr>
      <w:bookmarkStart w:id="46" w:name="_Toc477340081"/>
    </w:p>
    <w:p>
      <w:pPr>
        <w:pStyle w:val="21"/>
      </w:pPr>
    </w:p>
    <w:p>
      <w:pPr>
        <w:widowControl/>
        <w:jc w:val="left"/>
        <w:rPr>
          <w:b/>
          <w:bCs/>
          <w:color w:val="000000"/>
          <w:sz w:val="32"/>
          <w:szCs w:val="32"/>
        </w:rPr>
      </w:pPr>
      <w:r>
        <w:rPr>
          <w:color w:val="000000"/>
        </w:rPr>
        <w:br w:type="page"/>
      </w:r>
    </w:p>
    <w:p>
      <w:pPr>
        <w:pStyle w:val="7"/>
        <w:rPr>
          <w:color w:val="000000"/>
        </w:rPr>
      </w:pPr>
      <w:r>
        <w:rPr>
          <w:rFonts w:hint="eastAsia"/>
          <w:color w:val="000000"/>
        </w:rPr>
        <w:t>2.10业绩证明</w:t>
      </w:r>
      <w:bookmarkEnd w:id="46"/>
    </w:p>
    <w:p>
      <w:pPr>
        <w:spacing w:before="99"/>
        <w:jc w:val="center"/>
        <w:rPr>
          <w:rFonts w:ascii="宋体" w:cs="微软雅黑"/>
          <w:b/>
          <w:bCs/>
          <w:spacing w:val="1"/>
          <w:sz w:val="44"/>
          <w:szCs w:val="44"/>
        </w:rPr>
      </w:pPr>
      <w:r>
        <w:rPr>
          <w:rFonts w:hint="eastAsia" w:ascii="宋体" w:cs="微软雅黑"/>
          <w:b/>
          <w:bCs/>
          <w:spacing w:val="1"/>
          <w:sz w:val="44"/>
          <w:szCs w:val="44"/>
        </w:rPr>
        <w:t>供应商业绩表及证明材料</w:t>
      </w:r>
    </w:p>
    <w:p>
      <w:pPr>
        <w:spacing w:before="99"/>
        <w:ind w:left="2417"/>
        <w:rPr>
          <w:rFonts w:ascii="宋体" w:cs="微软雅黑"/>
          <w:sz w:val="44"/>
          <w:szCs w:val="44"/>
        </w:rPr>
      </w:pPr>
    </w:p>
    <w:p>
      <w:pPr>
        <w:spacing w:line="360" w:lineRule="auto"/>
        <w:rPr>
          <w:rFonts w:hint="eastAsia" w:ascii="宋体" w:eastAsia="宋体" w:cs="Arial"/>
          <w:b/>
          <w:bCs/>
          <w:sz w:val="22"/>
          <w:szCs w:val="22"/>
          <w:u w:val="single"/>
          <w:lang w:eastAsia="zh-CN"/>
        </w:rPr>
      </w:pPr>
      <w:r>
        <w:rPr>
          <w:rFonts w:hint="eastAsia" w:ascii="宋体" w:cs="Arial"/>
          <w:b/>
          <w:sz w:val="22"/>
          <w:szCs w:val="22"/>
        </w:rPr>
        <w:t>项目</w:t>
      </w:r>
      <w:r>
        <w:rPr>
          <w:rFonts w:ascii="宋体" w:cs="Arial"/>
          <w:b/>
          <w:sz w:val="22"/>
          <w:szCs w:val="22"/>
        </w:rPr>
        <w:t>名称：</w:t>
      </w:r>
      <w:r>
        <w:rPr>
          <w:rFonts w:hint="eastAsia" w:ascii="宋体" w:cs="Arial"/>
          <w:b/>
          <w:sz w:val="22"/>
          <w:szCs w:val="22"/>
          <w:u w:val="single"/>
          <w:lang w:eastAsia="zh-CN"/>
        </w:rPr>
        <w:t>苍南县老年人家庭适老化改造采购项目</w:t>
      </w:r>
    </w:p>
    <w:p>
      <w:pPr>
        <w:spacing w:line="360" w:lineRule="auto"/>
        <w:rPr>
          <w:rFonts w:hint="eastAsia" w:ascii="宋体" w:eastAsia="宋体" w:cs="Arial"/>
          <w:b/>
          <w:sz w:val="22"/>
          <w:szCs w:val="22"/>
          <w:u w:val="single"/>
          <w:lang w:eastAsia="zh-CN"/>
        </w:rPr>
      </w:pPr>
      <w:r>
        <w:rPr>
          <w:rFonts w:ascii="宋体" w:cs="Arial"/>
          <w:b/>
          <w:sz w:val="22"/>
          <w:szCs w:val="22"/>
        </w:rPr>
        <w:t>项目编号：</w:t>
      </w:r>
      <w:r>
        <w:rPr>
          <w:rFonts w:hint="eastAsia" w:ascii="宋体" w:cs="Arial"/>
          <w:b/>
          <w:bCs/>
          <w:sz w:val="22"/>
          <w:szCs w:val="22"/>
          <w:u w:val="single"/>
          <w:lang w:eastAsia="zh-CN"/>
        </w:rPr>
        <w:t>CNDL2021XXX</w:t>
      </w:r>
    </w:p>
    <w:tbl>
      <w:tblPr>
        <w:tblStyle w:val="34"/>
        <w:tblW w:w="9500" w:type="dxa"/>
        <w:tblInd w:w="0" w:type="dxa"/>
        <w:tblLayout w:type="fixed"/>
        <w:tblCellMar>
          <w:top w:w="0" w:type="dxa"/>
          <w:left w:w="0" w:type="dxa"/>
          <w:bottom w:w="0" w:type="dxa"/>
          <w:right w:w="0" w:type="dxa"/>
        </w:tblCellMar>
      </w:tblPr>
      <w:tblGrid>
        <w:gridCol w:w="707"/>
        <w:gridCol w:w="3307"/>
        <w:gridCol w:w="1688"/>
        <w:gridCol w:w="1477"/>
        <w:gridCol w:w="1266"/>
        <w:gridCol w:w="1055"/>
      </w:tblGrid>
      <w:tr>
        <w:tblPrEx>
          <w:tblCellMar>
            <w:top w:w="0" w:type="dxa"/>
            <w:left w:w="0" w:type="dxa"/>
            <w:bottom w:w="0" w:type="dxa"/>
            <w:right w:w="0" w:type="dxa"/>
          </w:tblCellMar>
        </w:tblPrEx>
        <w:trPr>
          <w:trHeight w:val="714"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序号</w:t>
            </w: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用户单位</w:t>
            </w: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合同开始时间</w:t>
            </w: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合同金额</w:t>
            </w: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r>
              <w:rPr>
                <w:rFonts w:hint="eastAsia" w:ascii="宋体"/>
                <w:b/>
                <w:sz w:val="22"/>
                <w:szCs w:val="22"/>
              </w:rPr>
              <w:t>数量</w:t>
            </w: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备注</w:t>
            </w: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5702"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r>
              <w:rPr>
                <w:rFonts w:hint="eastAsia" w:ascii="宋体"/>
                <w:b/>
                <w:sz w:val="22"/>
                <w:szCs w:val="22"/>
              </w:rPr>
              <w:t>合计</w:t>
            </w: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bl>
    <w:p>
      <w:pPr>
        <w:autoSpaceDE w:val="0"/>
        <w:autoSpaceDN w:val="0"/>
        <w:adjustRightInd w:val="0"/>
        <w:spacing w:line="440" w:lineRule="atLeast"/>
        <w:rPr>
          <w:rFonts w:ascii="宋体" w:cs="仿宋_GB2312"/>
          <w:b/>
          <w:sz w:val="22"/>
          <w:szCs w:val="22"/>
          <w:lang w:val="zh-CN"/>
        </w:rPr>
      </w:pPr>
      <w:r>
        <w:rPr>
          <w:rFonts w:hint="eastAsia" w:ascii="宋体" w:cs="仿宋_GB2312"/>
          <w:b/>
          <w:sz w:val="22"/>
          <w:szCs w:val="22"/>
          <w:lang w:val="zh-CN"/>
        </w:rPr>
        <w:t>备注：1、证明材料以合同</w:t>
      </w:r>
      <w:r>
        <w:rPr>
          <w:rFonts w:hint="eastAsia" w:ascii="宋体" w:cs="仿宋_GB2312"/>
          <w:b/>
          <w:sz w:val="22"/>
          <w:szCs w:val="22"/>
          <w:lang w:val="en-US" w:eastAsia="zh-CN"/>
        </w:rPr>
        <w:t>和</w:t>
      </w:r>
      <w:r>
        <w:rPr>
          <w:rFonts w:hint="eastAsia" w:ascii="宋体" w:cs="仿宋_GB2312"/>
          <w:b/>
          <w:sz w:val="22"/>
          <w:szCs w:val="22"/>
          <w:lang w:val="zh-CN"/>
        </w:rPr>
        <w:t>中标通知书为准。</w:t>
      </w:r>
    </w:p>
    <w:p>
      <w:pPr>
        <w:autoSpaceDE w:val="0"/>
        <w:autoSpaceDN w:val="0"/>
        <w:adjustRightInd w:val="0"/>
        <w:spacing w:line="440" w:lineRule="atLeast"/>
        <w:rPr>
          <w:rFonts w:ascii="宋体" w:cs="仿宋_GB2312"/>
          <w:b/>
          <w:sz w:val="22"/>
          <w:szCs w:val="22"/>
          <w:lang w:val="zh-CN"/>
        </w:rPr>
      </w:pPr>
      <w:r>
        <w:rPr>
          <w:rFonts w:hint="eastAsia" w:ascii="宋体" w:cs="仿宋_GB2312"/>
          <w:b/>
          <w:sz w:val="22"/>
          <w:szCs w:val="22"/>
          <w:lang w:val="zh-CN"/>
        </w:rPr>
        <w:t>2、本表可根据具体需要自行增减。</w:t>
      </w:r>
    </w:p>
    <w:p>
      <w:pPr>
        <w:pStyle w:val="20"/>
        <w:spacing w:line="400" w:lineRule="atLeast"/>
        <w:ind w:firstLine="442"/>
        <w:rPr>
          <w:rFonts w:hAnsi="宋体"/>
          <w:b/>
          <w:color w:val="000000"/>
          <w:sz w:val="22"/>
        </w:rPr>
      </w:pPr>
    </w:p>
    <w:p>
      <w:pPr>
        <w:pStyle w:val="20"/>
        <w:spacing w:line="400" w:lineRule="atLeast"/>
        <w:ind w:firstLine="442"/>
        <w:rPr>
          <w:rFonts w:hAnsi="宋体"/>
          <w:b/>
          <w:color w:val="000000"/>
          <w:sz w:val="22"/>
        </w:rPr>
      </w:pPr>
    </w:p>
    <w:p>
      <w:pPr>
        <w:pStyle w:val="20"/>
        <w:spacing w:line="400" w:lineRule="atLeast"/>
        <w:ind w:firstLine="442"/>
        <w:rPr>
          <w:rFonts w:hAnsi="宋体"/>
          <w:b/>
          <w:color w:val="000000"/>
          <w:sz w:val="22"/>
        </w:rPr>
      </w:pPr>
    </w:p>
    <w:p>
      <w:pPr>
        <w:pStyle w:val="20"/>
        <w:spacing w:line="400" w:lineRule="exact"/>
        <w:ind w:firstLine="442"/>
        <w:rPr>
          <w:rFonts w:hAnsi="宋体"/>
          <w:b/>
          <w:color w:val="000000"/>
          <w:sz w:val="22"/>
        </w:rPr>
      </w:pPr>
      <w:r>
        <w:rPr>
          <w:rFonts w:hint="eastAsia" w:hAnsi="宋体"/>
          <w:b/>
          <w:color w:val="000000"/>
          <w:sz w:val="22"/>
        </w:rPr>
        <w:t>投标供应商名称（盖章）：</w:t>
      </w:r>
    </w:p>
    <w:p>
      <w:pPr>
        <w:pStyle w:val="20"/>
        <w:spacing w:line="400" w:lineRule="exact"/>
        <w:ind w:firstLine="442"/>
        <w:rPr>
          <w:rFonts w:hAnsi="宋体"/>
          <w:b/>
          <w:color w:val="000000"/>
          <w:sz w:val="22"/>
        </w:rPr>
      </w:pPr>
      <w:r>
        <w:rPr>
          <w:rFonts w:hAnsi="宋体"/>
          <w:b/>
          <w:color w:val="000000"/>
          <w:sz w:val="22"/>
        </w:rPr>
        <w:t>法定代表人或授权代表（签字或盖章）</w:t>
      </w:r>
      <w:r>
        <w:rPr>
          <w:rFonts w:hint="eastAsia" w:hAnsi="宋体"/>
          <w:b/>
          <w:color w:val="000000"/>
          <w:sz w:val="22"/>
        </w:rPr>
        <w:t>：</w:t>
      </w:r>
    </w:p>
    <w:p>
      <w:pPr>
        <w:pStyle w:val="20"/>
        <w:spacing w:line="400" w:lineRule="exact"/>
        <w:ind w:firstLine="442"/>
        <w:rPr>
          <w:rFonts w:hAnsi="宋体"/>
          <w:b/>
          <w:color w:val="000000"/>
          <w:sz w:val="22"/>
        </w:rPr>
      </w:pPr>
      <w:r>
        <w:rPr>
          <w:rFonts w:hint="eastAsia" w:hAnsi="宋体"/>
          <w:b/>
          <w:color w:val="000000"/>
          <w:sz w:val="22"/>
        </w:rPr>
        <w:t>日    期：</w:t>
      </w:r>
    </w:p>
    <w:p>
      <w:pPr>
        <w:pStyle w:val="20"/>
        <w:spacing w:line="400" w:lineRule="exact"/>
        <w:ind w:firstLine="442"/>
        <w:rPr>
          <w:rFonts w:hAnsi="宋体"/>
          <w:b/>
          <w:color w:val="000000"/>
          <w:sz w:val="22"/>
        </w:rPr>
      </w:pPr>
    </w:p>
    <w:p>
      <w:pPr>
        <w:pStyle w:val="20"/>
        <w:spacing w:line="400" w:lineRule="exact"/>
        <w:ind w:firstLine="442"/>
        <w:rPr>
          <w:rFonts w:hAnsi="宋体"/>
          <w:b/>
          <w:color w:val="000000"/>
          <w:sz w:val="22"/>
        </w:rPr>
      </w:pPr>
    </w:p>
    <w:p>
      <w:pPr>
        <w:pStyle w:val="20"/>
        <w:spacing w:line="400" w:lineRule="exact"/>
        <w:ind w:firstLine="442"/>
        <w:rPr>
          <w:rFonts w:hAnsi="宋体"/>
          <w:b/>
          <w:color w:val="000000"/>
          <w:sz w:val="22"/>
        </w:rPr>
      </w:pPr>
    </w:p>
    <w:p>
      <w:pPr>
        <w:pStyle w:val="20"/>
        <w:spacing w:line="400" w:lineRule="exact"/>
        <w:ind w:firstLine="442"/>
        <w:rPr>
          <w:rFonts w:hAnsi="宋体"/>
          <w:b/>
          <w:color w:val="000000"/>
          <w:sz w:val="22"/>
        </w:rPr>
      </w:pPr>
    </w:p>
    <w:p>
      <w:pPr>
        <w:widowControl/>
        <w:jc w:val="left"/>
        <w:rPr>
          <w:b/>
          <w:bCs/>
          <w:color w:val="000000"/>
          <w:sz w:val="32"/>
          <w:szCs w:val="32"/>
        </w:rPr>
      </w:pPr>
    </w:p>
    <w:p>
      <w:pPr>
        <w:pStyle w:val="7"/>
        <w:rPr>
          <w:color w:val="000000"/>
        </w:rPr>
      </w:pPr>
      <w:r>
        <w:rPr>
          <w:rFonts w:hint="eastAsia"/>
          <w:color w:val="000000"/>
        </w:rPr>
        <w:t>2.11项目负责人、项目小组人员资格证书、职称证书等情况</w:t>
      </w:r>
    </w:p>
    <w:p>
      <w:pPr>
        <w:jc w:val="center"/>
        <w:rPr>
          <w:b/>
          <w:sz w:val="30"/>
          <w:szCs w:val="30"/>
        </w:rPr>
      </w:pPr>
      <w:r>
        <w:rPr>
          <w:rFonts w:hint="eastAsia"/>
          <w:b/>
          <w:sz w:val="30"/>
          <w:szCs w:val="30"/>
        </w:rPr>
        <w:t xml:space="preserve">  （一）拟派项目负责人情况表</w:t>
      </w:r>
    </w:p>
    <w:tbl>
      <w:tblPr>
        <w:tblStyle w:val="34"/>
        <w:tblpPr w:leftFromText="180" w:rightFromText="180" w:vertAnchor="text" w:horzAnchor="margin" w:tblpY="10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389"/>
        <w:gridCol w:w="2115"/>
        <w:gridCol w:w="51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21" w:hRule="atLeast"/>
        </w:trPr>
        <w:tc>
          <w:tcPr>
            <w:tcW w:w="2389" w:type="dxa"/>
            <w:vAlign w:val="center"/>
          </w:tcPr>
          <w:p>
            <w:pPr>
              <w:autoSpaceDE w:val="0"/>
              <w:autoSpaceDN w:val="0"/>
              <w:adjustRightInd w:val="0"/>
              <w:jc w:val="center"/>
              <w:rPr>
                <w:rFonts w:ascii="宋体"/>
                <w:sz w:val="22"/>
              </w:rPr>
            </w:pPr>
            <w:r>
              <w:rPr>
                <w:rFonts w:ascii="宋体"/>
                <w:sz w:val="22"/>
              </w:rPr>
              <w:t>姓名</w:t>
            </w:r>
          </w:p>
        </w:tc>
        <w:tc>
          <w:tcPr>
            <w:tcW w:w="2115" w:type="dxa"/>
            <w:vAlign w:val="center"/>
          </w:tcPr>
          <w:p>
            <w:pPr>
              <w:autoSpaceDE w:val="0"/>
              <w:autoSpaceDN w:val="0"/>
              <w:adjustRightInd w:val="0"/>
              <w:jc w:val="center"/>
              <w:rPr>
                <w:rFonts w:ascii="宋体"/>
                <w:sz w:val="22"/>
              </w:rPr>
            </w:pPr>
          </w:p>
        </w:tc>
        <w:tc>
          <w:tcPr>
            <w:tcW w:w="5176" w:type="dxa"/>
            <w:vAlign w:val="center"/>
          </w:tcPr>
          <w:p>
            <w:pPr>
              <w:autoSpaceDE w:val="0"/>
              <w:autoSpaceDN w:val="0"/>
              <w:adjustRightInd w:val="0"/>
              <w:jc w:val="center"/>
              <w:rPr>
                <w:rFonts w:ascii="宋体"/>
                <w:sz w:val="22"/>
              </w:rPr>
            </w:pPr>
            <w:r>
              <w:rPr>
                <w:rFonts w:ascii="宋体"/>
                <w:sz w:val="22"/>
              </w:rPr>
              <w:t>近年业绩及承担的主要工作情况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ascii="宋体"/>
                <w:sz w:val="22"/>
              </w:rPr>
              <w:t>性别</w:t>
            </w:r>
          </w:p>
        </w:tc>
        <w:tc>
          <w:tcPr>
            <w:tcW w:w="2115" w:type="dxa"/>
            <w:vAlign w:val="center"/>
          </w:tcPr>
          <w:p>
            <w:pPr>
              <w:autoSpaceDE w:val="0"/>
              <w:autoSpaceDN w:val="0"/>
              <w:adjustRightInd w:val="0"/>
              <w:jc w:val="center"/>
              <w:rPr>
                <w:rFonts w:ascii="宋体"/>
                <w:sz w:val="22"/>
              </w:rPr>
            </w:pPr>
          </w:p>
        </w:tc>
        <w:tc>
          <w:tcPr>
            <w:tcW w:w="5176" w:type="dxa"/>
            <w:vMerge w:val="restart"/>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ascii="宋体"/>
                <w:sz w:val="22"/>
              </w:rPr>
              <w:t>年龄</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ascii="宋体"/>
                <w:sz w:val="22"/>
              </w:rPr>
              <w:t>职称</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ascii="宋体"/>
                <w:sz w:val="22"/>
              </w:rPr>
              <w:t>毕业时间</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ascii="宋体"/>
                <w:sz w:val="22"/>
              </w:rPr>
              <w:t>所学专业</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ascii="宋体"/>
                <w:sz w:val="22"/>
              </w:rPr>
              <w:t>学历</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hint="eastAsia" w:ascii="宋体"/>
                <w:sz w:val="22"/>
              </w:rPr>
              <w:t>从业年限</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ascii="宋体"/>
                <w:sz w:val="22"/>
              </w:rPr>
              <w:t>证书编号</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ascii="宋体"/>
                <w:sz w:val="22"/>
              </w:rPr>
              <w:t>其他资质情况</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1" w:hRule="atLeast"/>
        </w:trPr>
        <w:tc>
          <w:tcPr>
            <w:tcW w:w="2389" w:type="dxa"/>
            <w:vAlign w:val="center"/>
          </w:tcPr>
          <w:p>
            <w:pPr>
              <w:autoSpaceDE w:val="0"/>
              <w:autoSpaceDN w:val="0"/>
              <w:adjustRightInd w:val="0"/>
              <w:jc w:val="center"/>
              <w:rPr>
                <w:rFonts w:ascii="宋体"/>
                <w:sz w:val="22"/>
              </w:rPr>
            </w:pPr>
            <w:r>
              <w:rPr>
                <w:rFonts w:ascii="宋体"/>
                <w:sz w:val="22"/>
              </w:rPr>
              <w:t>联系电话</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bl>
    <w:p>
      <w:pPr>
        <w:spacing w:line="380" w:lineRule="exact"/>
        <w:rPr>
          <w:rFonts w:ascii="宋体"/>
          <w:b/>
          <w:sz w:val="22"/>
          <w:u w:val="single"/>
        </w:rPr>
      </w:pPr>
      <w:r>
        <w:rPr>
          <w:rFonts w:hint="eastAsia" w:ascii="宋体"/>
          <w:b/>
          <w:sz w:val="22"/>
          <w:u w:val="single"/>
        </w:rPr>
        <w:t>注：须随表提交相应的证书复印件必须是公司正式在编人员。</w:t>
      </w:r>
    </w:p>
    <w:p>
      <w:pPr>
        <w:rPr>
          <w:rFonts w:ascii="宋体"/>
          <w:sz w:val="22"/>
        </w:rPr>
      </w:pPr>
    </w:p>
    <w:p>
      <w:pPr>
        <w:spacing w:line="500" w:lineRule="exact"/>
        <w:ind w:firstLine="431" w:firstLineChars="196"/>
        <w:rPr>
          <w:rFonts w:ascii="宋体"/>
          <w:sz w:val="22"/>
        </w:rPr>
      </w:pPr>
      <w:r>
        <w:rPr>
          <w:rFonts w:hint="eastAsia" w:ascii="宋体"/>
          <w:sz w:val="22"/>
        </w:rPr>
        <w:t>投标人（盖章）：</w:t>
      </w:r>
    </w:p>
    <w:p>
      <w:pPr>
        <w:spacing w:line="500" w:lineRule="exact"/>
        <w:ind w:firstLine="431" w:firstLineChars="196"/>
        <w:rPr>
          <w:rFonts w:ascii="宋体"/>
          <w:sz w:val="22"/>
        </w:rPr>
      </w:pPr>
      <w:r>
        <w:rPr>
          <w:rFonts w:hint="eastAsia" w:ascii="宋体"/>
          <w:sz w:val="22"/>
        </w:rPr>
        <w:t>法定代表人或授权代表（签字或盖章）：</w:t>
      </w:r>
    </w:p>
    <w:p>
      <w:pPr>
        <w:spacing w:line="500" w:lineRule="exact"/>
        <w:ind w:firstLine="431" w:firstLineChars="196"/>
        <w:rPr>
          <w:rFonts w:ascii="宋体"/>
          <w:sz w:val="22"/>
        </w:rPr>
      </w:pPr>
      <w:r>
        <w:rPr>
          <w:rFonts w:hint="eastAsia" w:ascii="宋体"/>
          <w:sz w:val="22"/>
        </w:rPr>
        <w:t>日期：</w:t>
      </w:r>
    </w:p>
    <w:p>
      <w:pPr>
        <w:spacing w:line="500" w:lineRule="exact"/>
        <w:ind w:firstLine="431" w:firstLineChars="196"/>
        <w:rPr>
          <w:rFonts w:ascii="宋体"/>
          <w:sz w:val="22"/>
        </w:rPr>
      </w:pPr>
    </w:p>
    <w:p>
      <w:pPr>
        <w:autoSpaceDE w:val="0"/>
        <w:autoSpaceDN w:val="0"/>
        <w:adjustRightInd w:val="0"/>
        <w:spacing w:line="440" w:lineRule="atLeast"/>
        <w:rPr>
          <w:rFonts w:ascii="宋体" w:cs="仿宋_GB2312"/>
          <w:sz w:val="32"/>
          <w:szCs w:val="32"/>
          <w:lang w:val="zh-CN"/>
        </w:rPr>
      </w:pPr>
    </w:p>
    <w:p>
      <w:pPr>
        <w:autoSpaceDE w:val="0"/>
        <w:autoSpaceDN w:val="0"/>
        <w:adjustRightInd w:val="0"/>
        <w:spacing w:line="440" w:lineRule="atLeast"/>
        <w:jc w:val="center"/>
        <w:rPr>
          <w:rFonts w:ascii="宋体" w:cs="仿宋_GB2312"/>
          <w:sz w:val="32"/>
          <w:szCs w:val="32"/>
          <w:lang w:val="zh-CN"/>
        </w:rPr>
      </w:pPr>
      <w:r>
        <w:rPr>
          <w:rFonts w:hint="eastAsia" w:ascii="宋体" w:cs="仿宋_GB2312"/>
          <w:sz w:val="32"/>
          <w:szCs w:val="32"/>
          <w:lang w:val="zh-CN"/>
        </w:rPr>
        <w:t>（二）项目小组人员情况表</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67"/>
        <w:gridCol w:w="1776"/>
        <w:gridCol w:w="1061"/>
        <w:gridCol w:w="863"/>
        <w:gridCol w:w="937"/>
        <w:gridCol w:w="1050"/>
        <w:gridCol w:w="1175"/>
        <w:gridCol w:w="1175"/>
        <w:gridCol w:w="9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67" w:type="dxa"/>
            <w:vAlign w:val="center"/>
          </w:tcPr>
          <w:p>
            <w:pPr>
              <w:adjustRightInd w:val="0"/>
              <w:snapToGrid w:val="0"/>
              <w:jc w:val="center"/>
              <w:rPr>
                <w:rFonts w:ascii="宋体"/>
                <w:sz w:val="22"/>
              </w:rPr>
            </w:pPr>
            <w:r>
              <w:rPr>
                <w:rFonts w:hint="eastAsia" w:ascii="宋体"/>
                <w:sz w:val="22"/>
              </w:rPr>
              <w:t>序号</w:t>
            </w:r>
          </w:p>
        </w:tc>
        <w:tc>
          <w:tcPr>
            <w:tcW w:w="1776" w:type="dxa"/>
            <w:vAlign w:val="center"/>
          </w:tcPr>
          <w:p>
            <w:pPr>
              <w:adjustRightInd w:val="0"/>
              <w:snapToGrid w:val="0"/>
              <w:jc w:val="center"/>
              <w:rPr>
                <w:rFonts w:ascii="宋体"/>
                <w:sz w:val="22"/>
              </w:rPr>
            </w:pPr>
            <w:r>
              <w:rPr>
                <w:rFonts w:hint="eastAsia" w:ascii="宋体"/>
                <w:sz w:val="22"/>
              </w:rPr>
              <w:t>姓名</w:t>
            </w:r>
          </w:p>
        </w:tc>
        <w:tc>
          <w:tcPr>
            <w:tcW w:w="1061" w:type="dxa"/>
            <w:vAlign w:val="center"/>
          </w:tcPr>
          <w:p>
            <w:pPr>
              <w:adjustRightInd w:val="0"/>
              <w:snapToGrid w:val="0"/>
              <w:jc w:val="center"/>
              <w:rPr>
                <w:rFonts w:ascii="宋体"/>
                <w:sz w:val="22"/>
              </w:rPr>
            </w:pPr>
            <w:r>
              <w:rPr>
                <w:rFonts w:hint="eastAsia" w:ascii="宋体"/>
                <w:sz w:val="22"/>
              </w:rPr>
              <w:t>性别</w:t>
            </w:r>
          </w:p>
        </w:tc>
        <w:tc>
          <w:tcPr>
            <w:tcW w:w="863" w:type="dxa"/>
            <w:vAlign w:val="center"/>
          </w:tcPr>
          <w:p>
            <w:pPr>
              <w:adjustRightInd w:val="0"/>
              <w:snapToGrid w:val="0"/>
              <w:jc w:val="center"/>
              <w:rPr>
                <w:rFonts w:ascii="宋体"/>
                <w:sz w:val="22"/>
              </w:rPr>
            </w:pPr>
            <w:r>
              <w:rPr>
                <w:rFonts w:hint="eastAsia" w:ascii="宋体"/>
                <w:sz w:val="22"/>
              </w:rPr>
              <w:t>年龄</w:t>
            </w:r>
          </w:p>
        </w:tc>
        <w:tc>
          <w:tcPr>
            <w:tcW w:w="937" w:type="dxa"/>
            <w:vAlign w:val="center"/>
          </w:tcPr>
          <w:p>
            <w:pPr>
              <w:adjustRightInd w:val="0"/>
              <w:snapToGrid w:val="0"/>
              <w:jc w:val="center"/>
              <w:rPr>
                <w:rFonts w:ascii="宋体"/>
                <w:sz w:val="22"/>
              </w:rPr>
            </w:pPr>
            <w:r>
              <w:rPr>
                <w:rFonts w:hint="eastAsia" w:ascii="宋体"/>
                <w:sz w:val="22"/>
              </w:rPr>
              <w:t>学历</w:t>
            </w:r>
          </w:p>
        </w:tc>
        <w:tc>
          <w:tcPr>
            <w:tcW w:w="1050" w:type="dxa"/>
            <w:vAlign w:val="center"/>
          </w:tcPr>
          <w:p>
            <w:pPr>
              <w:adjustRightInd w:val="0"/>
              <w:snapToGrid w:val="0"/>
              <w:jc w:val="center"/>
              <w:rPr>
                <w:rFonts w:ascii="宋体"/>
                <w:sz w:val="22"/>
              </w:rPr>
            </w:pPr>
            <w:r>
              <w:rPr>
                <w:rFonts w:hint="eastAsia" w:ascii="宋体"/>
                <w:sz w:val="22"/>
              </w:rPr>
              <w:t>专业</w:t>
            </w:r>
          </w:p>
        </w:tc>
        <w:tc>
          <w:tcPr>
            <w:tcW w:w="1175" w:type="dxa"/>
            <w:vAlign w:val="center"/>
          </w:tcPr>
          <w:p>
            <w:pPr>
              <w:adjustRightInd w:val="0"/>
              <w:snapToGrid w:val="0"/>
              <w:jc w:val="center"/>
              <w:rPr>
                <w:rFonts w:ascii="宋体"/>
                <w:sz w:val="22"/>
              </w:rPr>
            </w:pPr>
            <w:r>
              <w:rPr>
                <w:rFonts w:hint="eastAsia" w:ascii="宋体"/>
                <w:sz w:val="22"/>
              </w:rPr>
              <w:t>职称</w:t>
            </w:r>
          </w:p>
        </w:tc>
        <w:tc>
          <w:tcPr>
            <w:tcW w:w="1175" w:type="dxa"/>
            <w:vAlign w:val="center"/>
          </w:tcPr>
          <w:p>
            <w:pPr>
              <w:adjustRightInd w:val="0"/>
              <w:snapToGrid w:val="0"/>
              <w:jc w:val="center"/>
              <w:rPr>
                <w:rFonts w:ascii="宋体"/>
                <w:sz w:val="22"/>
              </w:rPr>
            </w:pPr>
            <w:r>
              <w:rPr>
                <w:rFonts w:hint="eastAsia" w:ascii="宋体"/>
                <w:sz w:val="22"/>
              </w:rPr>
              <w:t>本项目中的职责</w:t>
            </w:r>
          </w:p>
        </w:tc>
        <w:tc>
          <w:tcPr>
            <w:tcW w:w="954" w:type="dxa"/>
            <w:vAlign w:val="center"/>
          </w:tcPr>
          <w:p>
            <w:pPr>
              <w:adjustRightInd w:val="0"/>
              <w:snapToGrid w:val="0"/>
              <w:jc w:val="center"/>
              <w:rPr>
                <w:rFonts w:ascii="宋体"/>
                <w:sz w:val="22"/>
              </w:rPr>
            </w:pPr>
            <w:r>
              <w:rPr>
                <w:rFonts w:hint="eastAsia" w:ascii="宋体"/>
                <w:sz w:val="22"/>
              </w:rPr>
              <w:t>从事专业年限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bl>
    <w:p>
      <w:pPr>
        <w:tabs>
          <w:tab w:val="left" w:pos="4532"/>
        </w:tabs>
        <w:spacing w:line="360" w:lineRule="auto"/>
        <w:rPr>
          <w:rFonts w:ascii="宋体"/>
          <w:sz w:val="22"/>
        </w:rPr>
      </w:pPr>
    </w:p>
    <w:p>
      <w:pPr>
        <w:tabs>
          <w:tab w:val="left" w:pos="4532"/>
        </w:tabs>
        <w:spacing w:line="360" w:lineRule="auto"/>
        <w:rPr>
          <w:rFonts w:ascii="宋体"/>
          <w:sz w:val="22"/>
        </w:rPr>
      </w:pPr>
      <w:r>
        <w:rPr>
          <w:rFonts w:hint="eastAsia" w:ascii="宋体"/>
          <w:sz w:val="22"/>
        </w:rPr>
        <w:t>1、一旦我单位中标，将实行项目负责人负责制，并配备上述项目机构人员。我方保证上述填报内容真实，若不真实，愿按有关规定接受处理。</w:t>
      </w:r>
    </w:p>
    <w:p>
      <w:pPr>
        <w:tabs>
          <w:tab w:val="left" w:pos="4532"/>
        </w:tabs>
        <w:spacing w:line="360" w:lineRule="auto"/>
        <w:rPr>
          <w:rFonts w:ascii="宋体"/>
          <w:sz w:val="22"/>
        </w:rPr>
      </w:pPr>
      <w:r>
        <w:rPr>
          <w:rFonts w:hint="eastAsia" w:ascii="宋体"/>
          <w:sz w:val="22"/>
        </w:rPr>
        <w:t>2、以上的人员必须是公司正式在编人员</w:t>
      </w:r>
      <w:bookmarkStart w:id="47" w:name="OLE_LINK41"/>
      <w:r>
        <w:rPr>
          <w:rFonts w:hint="eastAsia" w:ascii="宋体"/>
          <w:sz w:val="22"/>
        </w:rPr>
        <w:t>。</w:t>
      </w:r>
      <w:bookmarkEnd w:id="47"/>
    </w:p>
    <w:p>
      <w:pPr>
        <w:tabs>
          <w:tab w:val="left" w:pos="4532"/>
        </w:tabs>
        <w:spacing w:line="360" w:lineRule="auto"/>
        <w:rPr>
          <w:rFonts w:ascii="宋体"/>
          <w:sz w:val="22"/>
        </w:rPr>
      </w:pPr>
    </w:p>
    <w:p>
      <w:pPr>
        <w:tabs>
          <w:tab w:val="left" w:pos="4532"/>
        </w:tabs>
        <w:spacing w:line="360" w:lineRule="auto"/>
        <w:rPr>
          <w:rFonts w:ascii="宋体"/>
          <w:sz w:val="22"/>
        </w:rPr>
      </w:pPr>
    </w:p>
    <w:p>
      <w:pPr>
        <w:tabs>
          <w:tab w:val="left" w:pos="4532"/>
        </w:tabs>
        <w:spacing w:line="360" w:lineRule="auto"/>
        <w:rPr>
          <w:rFonts w:ascii="宋体"/>
          <w:sz w:val="22"/>
        </w:rPr>
      </w:pPr>
    </w:p>
    <w:p>
      <w:pPr>
        <w:spacing w:line="500" w:lineRule="exact"/>
        <w:rPr>
          <w:rFonts w:ascii="宋体"/>
          <w:sz w:val="22"/>
        </w:rPr>
      </w:pPr>
      <w:r>
        <w:rPr>
          <w:rFonts w:hint="eastAsia" w:ascii="宋体"/>
          <w:sz w:val="22"/>
        </w:rPr>
        <w:t>投标人（盖章）：</w:t>
      </w:r>
    </w:p>
    <w:p>
      <w:pPr>
        <w:spacing w:line="500" w:lineRule="exact"/>
        <w:rPr>
          <w:rFonts w:ascii="宋体"/>
          <w:sz w:val="22"/>
        </w:rPr>
      </w:pPr>
      <w:r>
        <w:rPr>
          <w:rFonts w:hint="eastAsia" w:ascii="宋体"/>
          <w:sz w:val="22"/>
        </w:rPr>
        <w:t>法定代表人或授权代表（签字或盖章）：</w:t>
      </w:r>
    </w:p>
    <w:p>
      <w:pPr>
        <w:spacing w:line="500" w:lineRule="exact"/>
        <w:rPr>
          <w:rFonts w:ascii="宋体"/>
          <w:sz w:val="22"/>
        </w:rPr>
      </w:pPr>
      <w:r>
        <w:rPr>
          <w:rFonts w:hint="eastAsia" w:ascii="宋体"/>
          <w:sz w:val="22"/>
        </w:rPr>
        <w:t>日期：</w:t>
      </w:r>
    </w:p>
    <w:p>
      <w:pPr>
        <w:pStyle w:val="7"/>
        <w:rPr>
          <w:color w:val="000000"/>
        </w:rPr>
      </w:pPr>
      <w:r>
        <w:rPr>
          <w:rFonts w:hint="eastAsia"/>
          <w:color w:val="000000"/>
        </w:rPr>
        <w:t>2.12投标供应商认为有必要提供的其他材料或说明（如有）</w:t>
      </w:r>
    </w:p>
    <w:p>
      <w:pPr>
        <w:pStyle w:val="9"/>
        <w:rPr>
          <w:color w:val="000000"/>
        </w:rPr>
      </w:pPr>
    </w:p>
    <w:p>
      <w:pPr>
        <w:spacing w:line="360" w:lineRule="auto"/>
        <w:jc w:val="center"/>
        <w:rPr>
          <w:rFonts w:ascii="华文中宋" w:hAnsi="华文中宋" w:eastAsia="华文中宋"/>
          <w:b/>
          <w:color w:val="000000"/>
          <w:sz w:val="40"/>
        </w:rPr>
      </w:pPr>
      <w:r>
        <w:rPr>
          <w:rFonts w:hint="eastAsia" w:ascii="华文中宋" w:hAnsi="华文中宋" w:eastAsia="华文中宋"/>
          <w:b/>
          <w:color w:val="000000"/>
          <w:sz w:val="40"/>
        </w:rPr>
        <w:t>投标供应商认为有必要提供的其他材料或说明</w:t>
      </w:r>
    </w:p>
    <w:p>
      <w:pPr>
        <w:spacing w:line="360" w:lineRule="auto"/>
        <w:jc w:val="left"/>
        <w:rPr>
          <w:rFonts w:hint="eastAsia" w:ascii="仿宋" w:hAnsi="仿宋" w:eastAsia="仿宋" w:cs="Arial"/>
          <w:b/>
          <w:color w:val="000000"/>
          <w:sz w:val="24"/>
          <w:u w:val="single"/>
          <w:lang w:eastAsia="zh-CN"/>
        </w:rPr>
      </w:pPr>
      <w:r>
        <w:rPr>
          <w:rFonts w:hint="eastAsia" w:ascii="仿宋" w:hAnsi="仿宋" w:eastAsia="仿宋" w:cs="Arial"/>
          <w:b/>
          <w:color w:val="000000"/>
          <w:sz w:val="24"/>
        </w:rPr>
        <w:t>项目</w:t>
      </w:r>
      <w:r>
        <w:rPr>
          <w:rFonts w:ascii="仿宋" w:hAnsi="仿宋" w:eastAsia="仿宋" w:cs="Arial"/>
          <w:b/>
          <w:color w:val="000000"/>
          <w:sz w:val="24"/>
        </w:rPr>
        <w:t>名称：</w:t>
      </w:r>
      <w:r>
        <w:rPr>
          <w:rFonts w:hint="eastAsia" w:ascii="仿宋" w:hAnsi="仿宋" w:eastAsia="仿宋" w:cs="Arial"/>
          <w:b/>
          <w:color w:val="000000"/>
          <w:sz w:val="24"/>
          <w:u w:val="single"/>
          <w:lang w:eastAsia="zh-CN"/>
        </w:rPr>
        <w:t>苍南县老年人家庭适老化改造采购项目</w:t>
      </w:r>
    </w:p>
    <w:p>
      <w:pPr>
        <w:spacing w:line="360" w:lineRule="auto"/>
        <w:rPr>
          <w:rFonts w:hint="eastAsia" w:ascii="仿宋" w:hAnsi="仿宋" w:eastAsia="仿宋" w:cs="Arial"/>
          <w:b/>
          <w:color w:val="000000"/>
          <w:sz w:val="24"/>
          <w:u w:val="single"/>
          <w:lang w:eastAsia="zh-CN"/>
        </w:rPr>
      </w:pPr>
      <w:r>
        <w:rPr>
          <w:rFonts w:ascii="仿宋" w:hAnsi="仿宋" w:eastAsia="仿宋" w:cs="Arial"/>
          <w:b/>
          <w:color w:val="000000"/>
          <w:sz w:val="24"/>
        </w:rPr>
        <w:t>项目编号：</w:t>
      </w:r>
      <w:r>
        <w:rPr>
          <w:rFonts w:hint="eastAsia" w:ascii="仿宋" w:hAnsi="仿宋" w:eastAsia="仿宋" w:cs="Arial"/>
          <w:b/>
          <w:color w:val="000000"/>
          <w:sz w:val="24"/>
          <w:u w:val="single"/>
          <w:lang w:eastAsia="zh-CN"/>
        </w:rPr>
        <w:t>CNDL2021XXX</w:t>
      </w:r>
    </w:p>
    <w:tbl>
      <w:tblPr>
        <w:tblStyle w:val="34"/>
        <w:tblW w:w="0" w:type="auto"/>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085" w:hRule="atLeast"/>
        </w:trPr>
        <w:tc>
          <w:tcPr>
            <w:tcW w:w="9145" w:type="dxa"/>
          </w:tcPr>
          <w:p>
            <w:pPr>
              <w:spacing w:line="360" w:lineRule="auto"/>
              <w:rPr>
                <w:rFonts w:ascii="Arial" w:hAnsi="新宋体" w:eastAsia="新宋体" w:cs="Arial"/>
                <w:color w:val="000000"/>
                <w:szCs w:val="21"/>
              </w:rPr>
            </w:pPr>
          </w:p>
        </w:tc>
      </w:tr>
    </w:tbl>
    <w:p>
      <w:pPr>
        <w:snapToGrid w:val="0"/>
        <w:spacing w:line="360" w:lineRule="auto"/>
        <w:rPr>
          <w:rFonts w:ascii="仿宋" w:hAnsi="仿宋" w:eastAsia="仿宋" w:cs="Arial"/>
          <w:color w:val="000000"/>
          <w:sz w:val="24"/>
        </w:rPr>
      </w:pPr>
      <w:r>
        <w:rPr>
          <w:rFonts w:hint="eastAsia" w:ascii="仿宋" w:hAnsi="仿宋" w:eastAsia="仿宋" w:cs="Arial"/>
          <w:color w:val="000000"/>
          <w:sz w:val="24"/>
        </w:rPr>
        <w:t>投标供应商名称（盖章）：</w:t>
      </w:r>
      <w:r>
        <w:rPr>
          <w:rFonts w:ascii="仿宋" w:hAnsi="仿宋" w:eastAsia="仿宋" w:cs="Arial"/>
          <w:color w:val="000000"/>
          <w:sz w:val="24"/>
        </w:rPr>
        <w:t>____________________________________________</w:t>
      </w:r>
    </w:p>
    <w:p>
      <w:pPr>
        <w:snapToGrid w:val="0"/>
        <w:spacing w:line="360" w:lineRule="auto"/>
        <w:rPr>
          <w:rFonts w:ascii="仿宋" w:hAnsi="仿宋" w:eastAsia="仿宋" w:cs="Arial"/>
          <w:color w:val="000000"/>
          <w:sz w:val="24"/>
          <w:u w:val="single"/>
        </w:rPr>
      </w:pPr>
      <w:r>
        <w:rPr>
          <w:rFonts w:hint="eastAsia" w:ascii="仿宋" w:hAnsi="仿宋" w:eastAsia="仿宋" w:cs="Arial"/>
          <w:color w:val="000000"/>
          <w:sz w:val="24"/>
        </w:rPr>
        <w:t>法定代表人或其授权代表（签字或盖章）：</w:t>
      </w:r>
      <w:r>
        <w:rPr>
          <w:rFonts w:ascii="仿宋" w:hAnsi="仿宋" w:eastAsia="仿宋" w:cs="Arial"/>
          <w:color w:val="000000"/>
          <w:sz w:val="24"/>
        </w:rPr>
        <w:t>____________________________</w:t>
      </w:r>
    </w:p>
    <w:p>
      <w:pPr>
        <w:spacing w:line="360" w:lineRule="auto"/>
        <w:rPr>
          <w:rFonts w:ascii="Arial" w:hAnsi="Arial" w:eastAsia="新宋体" w:cs="Arial"/>
          <w:color w:val="000000"/>
          <w:szCs w:val="21"/>
          <w:u w:val="single"/>
        </w:rPr>
      </w:pPr>
      <w:r>
        <w:rPr>
          <w:rFonts w:hint="eastAsia" w:ascii="仿宋" w:hAnsi="仿宋" w:eastAsia="仿宋" w:cs="Arial"/>
          <w:color w:val="000000"/>
          <w:sz w:val="24"/>
        </w:rPr>
        <w:t>日期：</w:t>
      </w:r>
      <w:r>
        <w:rPr>
          <w:rFonts w:ascii="仿宋" w:hAnsi="仿宋" w:eastAsia="仿宋" w:cs="Arial"/>
          <w:color w:val="000000"/>
          <w:sz w:val="24"/>
        </w:rPr>
        <w:t>________</w:t>
      </w:r>
      <w:r>
        <w:rPr>
          <w:rFonts w:hint="eastAsia" w:ascii="仿宋" w:hAnsi="仿宋" w:eastAsia="仿宋" w:cs="Arial"/>
          <w:color w:val="000000"/>
          <w:sz w:val="24"/>
        </w:rPr>
        <w:t>年</w:t>
      </w:r>
      <w:r>
        <w:rPr>
          <w:rFonts w:ascii="仿宋" w:hAnsi="仿宋" w:eastAsia="仿宋" w:cs="Arial"/>
          <w:color w:val="000000"/>
          <w:sz w:val="24"/>
        </w:rPr>
        <w:t>____</w:t>
      </w:r>
      <w:r>
        <w:rPr>
          <w:rFonts w:hint="eastAsia" w:ascii="仿宋" w:hAnsi="仿宋" w:eastAsia="仿宋" w:cs="Arial"/>
          <w:color w:val="000000"/>
          <w:sz w:val="24"/>
        </w:rPr>
        <w:t>月</w:t>
      </w:r>
      <w:r>
        <w:rPr>
          <w:rFonts w:ascii="仿宋" w:hAnsi="仿宋" w:eastAsia="仿宋" w:cs="Arial"/>
          <w:color w:val="000000"/>
          <w:sz w:val="24"/>
        </w:rPr>
        <w:t>____</w:t>
      </w:r>
      <w:r>
        <w:rPr>
          <w:rFonts w:hint="eastAsia" w:ascii="仿宋" w:hAnsi="仿宋" w:eastAsia="仿宋" w:cs="Arial"/>
          <w:color w:val="000000"/>
          <w:sz w:val="24"/>
        </w:rPr>
        <w:t>日</w:t>
      </w:r>
    </w:p>
    <w:p>
      <w:pPr>
        <w:widowControl/>
        <w:snapToGrid w:val="0"/>
        <w:spacing w:before="120" w:after="120" w:line="324" w:lineRule="auto"/>
        <w:jc w:val="center"/>
        <w:rPr>
          <w:b/>
          <w:color w:val="000000" w:themeColor="text1"/>
          <w:sz w:val="30"/>
          <w14:textFill>
            <w14:solidFill>
              <w14:schemeClr w14:val="tx1"/>
            </w14:solidFill>
          </w14:textFill>
        </w:rPr>
      </w:pPr>
    </w:p>
    <w:p>
      <w:pPr>
        <w:widowControl/>
        <w:snapToGrid w:val="0"/>
        <w:spacing w:before="120" w:after="120" w:line="324" w:lineRule="auto"/>
        <w:jc w:val="center"/>
        <w:rPr>
          <w:b/>
          <w:color w:val="000000" w:themeColor="text1"/>
          <w:sz w:val="30"/>
          <w14:textFill>
            <w14:solidFill>
              <w14:schemeClr w14:val="tx1"/>
            </w14:solidFill>
          </w14:textFill>
        </w:rPr>
      </w:pPr>
      <w:r>
        <w:rPr>
          <w:b/>
          <w:color w:val="000000" w:themeColor="text1"/>
          <w:sz w:val="30"/>
          <w14:textFill>
            <w14:solidFill>
              <w14:schemeClr w14:val="tx1"/>
            </w14:solidFill>
          </w14:textFill>
        </w:rPr>
        <w:t>诚信投标承诺书</w:t>
      </w:r>
    </w:p>
    <w:p>
      <w:pPr>
        <w:widowControl/>
        <w:snapToGrid w:val="0"/>
        <w:ind w:right="-153"/>
        <w:jc w:val="center"/>
        <w:rPr>
          <w:color w:val="000000" w:themeColor="text1"/>
          <w:sz w:val="22"/>
          <w14:textFill>
            <w14:solidFill>
              <w14:schemeClr w14:val="tx1"/>
            </w14:solidFill>
          </w14:textFill>
        </w:rPr>
      </w:pPr>
    </w:p>
    <w:p>
      <w:pPr>
        <w:widowControl/>
        <w:snapToGrid w:val="0"/>
        <w:spacing w:line="520" w:lineRule="exact"/>
        <w:ind w:right="-153" w:firstLine="630"/>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本企业郑重承诺：</w:t>
      </w:r>
    </w:p>
    <w:p>
      <w:pPr>
        <w:widowControl/>
        <w:snapToGrid w:val="0"/>
        <w:spacing w:line="520" w:lineRule="exact"/>
        <w:ind w:right="-153" w:firstLine="630"/>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一、将遵循公开、公平、公正和诚实信用的原则参加本项目投标；</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二、所提供的一切材料都是真实、有效、合法的。</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三、不与其它投标供应商相互串通，不排挤其它投标供应商的公平竞争，损害采购人或其它投标供应商的合法权益；</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四、不与采购人或招标代理机构串通投标，损害国家利益、社会公共利益或者他人的合法权益；</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五、不向采购人或者评标委员会成员行贿以牟取中标资格；</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六、不以他人名义投标或者以其它方式弄虚作假，骗取中标资格；</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七、不在开标后进行虚假恶意投诉。</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本公司若有违反本承诺内容的行为，愿意承担法律责任，包括：本企业投标文件按无效标处理，愿意接受相关行政主管部门作出的处罚。</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w:t>
      </w:r>
    </w:p>
    <w:p>
      <w:pPr>
        <w:widowControl/>
        <w:snapToGrid w:val="0"/>
        <w:spacing w:line="520" w:lineRule="exact"/>
        <w:ind w:left="2" w:right="-153" w:hanging="2"/>
        <w:jc w:val="left"/>
        <w:rPr>
          <w:color w:val="000000" w:themeColor="text1"/>
          <w:sz w:val="22"/>
          <w14:textFill>
            <w14:solidFill>
              <w14:schemeClr w14:val="tx1"/>
            </w14:solidFill>
          </w14:textFill>
        </w:rPr>
      </w:pPr>
    </w:p>
    <w:p>
      <w:pPr>
        <w:widowControl/>
        <w:snapToGrid w:val="0"/>
        <w:spacing w:line="520" w:lineRule="exact"/>
        <w:ind w:right="-153"/>
        <w:jc w:val="left"/>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投标</w:t>
      </w:r>
      <w:r>
        <w:rPr>
          <w:color w:val="000000" w:themeColor="text1"/>
          <w:sz w:val="22"/>
          <w14:textFill>
            <w14:solidFill>
              <w14:schemeClr w14:val="tx1"/>
            </w14:solidFill>
          </w14:textFill>
        </w:rPr>
        <w:t xml:space="preserve">供应商（盖章）：           </w:t>
      </w:r>
    </w:p>
    <w:p>
      <w:pPr>
        <w:widowControl/>
        <w:snapToGrid w:val="0"/>
        <w:spacing w:line="520" w:lineRule="exact"/>
        <w:ind w:right="-153"/>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法定代表人或授权代表（签字或盖章）：</w:t>
      </w:r>
    </w:p>
    <w:p>
      <w:pPr>
        <w:widowControl/>
        <w:snapToGrid w:val="0"/>
        <w:spacing w:line="520" w:lineRule="exact"/>
        <w:ind w:right="-153"/>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日期：   年  月  日</w:t>
      </w:r>
    </w:p>
    <w:p>
      <w:pPr>
        <w:widowControl/>
        <w:snapToGrid w:val="0"/>
        <w:spacing w:line="520" w:lineRule="exact"/>
        <w:ind w:left="-174" w:right="-153" w:firstLine="174"/>
        <w:jc w:val="left"/>
        <w:rPr>
          <w:color w:val="000000"/>
          <w:sz w:val="22"/>
        </w:rPr>
      </w:pPr>
    </w:p>
    <w:p>
      <w:pPr>
        <w:widowControl/>
        <w:snapToGrid w:val="0"/>
        <w:spacing w:line="520" w:lineRule="exact"/>
        <w:ind w:left="-174" w:right="-153" w:firstLine="174"/>
        <w:jc w:val="left"/>
        <w:rPr>
          <w:color w:val="000000"/>
          <w:sz w:val="22"/>
        </w:rPr>
      </w:pPr>
    </w:p>
    <w:p>
      <w:pPr>
        <w:widowControl/>
        <w:snapToGrid w:val="0"/>
        <w:spacing w:line="520" w:lineRule="exact"/>
        <w:ind w:left="-174" w:right="-153" w:firstLine="174"/>
        <w:jc w:val="left"/>
        <w:rPr>
          <w:color w:val="000000"/>
          <w:sz w:val="22"/>
        </w:rPr>
      </w:pPr>
    </w:p>
    <w:p>
      <w:pPr>
        <w:widowControl/>
        <w:snapToGrid w:val="0"/>
        <w:spacing w:line="400" w:lineRule="exact"/>
        <w:jc w:val="left"/>
        <w:rPr>
          <w:color w:val="000000"/>
          <w:sz w:val="24"/>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pStyle w:val="6"/>
        <w:ind w:firstLine="422"/>
        <w:rPr>
          <w:b w:val="0"/>
          <w:bCs w:val="0"/>
          <w:color w:val="000000"/>
        </w:rPr>
      </w:pPr>
      <w:bookmarkStart w:id="48" w:name="_Toc30408916"/>
      <w:bookmarkStart w:id="49" w:name="_Toc7988469"/>
      <w:bookmarkStart w:id="50" w:name="_Toc24550051"/>
      <w:bookmarkStart w:id="51" w:name="_Toc440162801"/>
      <w:bookmarkStart w:id="52" w:name="_Toc7988415"/>
      <w:bookmarkStart w:id="53" w:name="_Toc8008424"/>
      <w:r>
        <w:rPr>
          <w:rFonts w:hint="eastAsia"/>
          <w:color w:val="000000"/>
        </w:rPr>
        <w:t>三、“报价文件</w:t>
      </w:r>
      <w:r>
        <w:rPr>
          <w:color w:val="000000"/>
        </w:rPr>
        <w:t>”</w:t>
      </w:r>
      <w:r>
        <w:rPr>
          <w:rFonts w:hint="eastAsia"/>
          <w:color w:val="000000"/>
        </w:rPr>
        <w:t>格式</w:t>
      </w:r>
      <w:bookmarkEnd w:id="48"/>
      <w:bookmarkEnd w:id="49"/>
      <w:bookmarkEnd w:id="50"/>
      <w:bookmarkEnd w:id="51"/>
      <w:bookmarkEnd w:id="52"/>
      <w:bookmarkEnd w:id="53"/>
    </w:p>
    <w:p>
      <w:pPr>
        <w:pStyle w:val="9"/>
        <w:rPr>
          <w:color w:val="000000"/>
        </w:rPr>
      </w:pPr>
      <w:r>
        <w:rPr>
          <w:rFonts w:hint="eastAsia"/>
          <w:color w:val="000000"/>
        </w:rPr>
        <w:t>3.1 “报价文件”封面</w:t>
      </w:r>
    </w:p>
    <w:p>
      <w:pPr>
        <w:spacing w:line="360" w:lineRule="auto"/>
        <w:jc w:val="right"/>
        <w:rPr>
          <w:rFonts w:ascii="Arial" w:hAnsi="Arial" w:eastAsia="新宋体" w:cs="Arial"/>
          <w:b/>
          <w:color w:val="000000"/>
          <w:sz w:val="32"/>
        </w:rPr>
      </w:pPr>
    </w:p>
    <w:p>
      <w:pPr>
        <w:spacing w:line="276" w:lineRule="auto"/>
        <w:jc w:val="center"/>
        <w:rPr>
          <w:rFonts w:hint="eastAsia" w:ascii="华文中宋" w:hAnsi="华文中宋" w:eastAsia="华文中宋" w:cs="Arial"/>
          <w:b/>
          <w:color w:val="000000"/>
          <w:w w:val="80"/>
          <w:sz w:val="52"/>
          <w:lang w:eastAsia="zh-CN"/>
        </w:rPr>
      </w:pPr>
      <w:r>
        <w:rPr>
          <w:rFonts w:hint="eastAsia" w:ascii="华文中宋" w:hAnsi="华文中宋" w:eastAsia="华文中宋" w:cs="Arial"/>
          <w:b/>
          <w:color w:val="000000"/>
          <w:w w:val="90"/>
          <w:sz w:val="44"/>
          <w:lang w:eastAsia="zh-CN"/>
        </w:rPr>
        <w:t>苍南县老年人家庭适老化改造采购项目</w:t>
      </w:r>
    </w:p>
    <w:p>
      <w:pPr>
        <w:spacing w:line="360" w:lineRule="auto"/>
        <w:jc w:val="center"/>
        <w:rPr>
          <w:rFonts w:ascii="Arial" w:hAnsi="Arial" w:eastAsia="新宋体" w:cs="Arial"/>
          <w:b/>
          <w:color w:val="000000"/>
          <w:sz w:val="52"/>
        </w:rPr>
      </w:pPr>
    </w:p>
    <w:p>
      <w:pPr>
        <w:spacing w:line="276" w:lineRule="auto"/>
        <w:jc w:val="center"/>
        <w:rPr>
          <w:rFonts w:ascii="华文中宋" w:hAnsi="华文中宋" w:eastAsia="华文中宋" w:cs="Arial"/>
          <w:color w:val="000000"/>
          <w:sz w:val="96"/>
        </w:rPr>
      </w:pPr>
      <w:r>
        <w:rPr>
          <w:rFonts w:hint="eastAsia" w:ascii="华文中宋" w:hAnsi="华文中宋" w:eastAsia="华文中宋" w:cs="Arial"/>
          <w:color w:val="000000"/>
          <w:sz w:val="96"/>
        </w:rPr>
        <w:t>投 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件</w:t>
      </w:r>
    </w:p>
    <w:p>
      <w:pPr>
        <w:spacing w:line="360" w:lineRule="auto"/>
        <w:jc w:val="center"/>
        <w:rPr>
          <w:rFonts w:ascii="华文中宋" w:hAnsi="华文中宋" w:eastAsia="华文中宋" w:cs="Arial"/>
          <w:b/>
          <w:color w:val="000000"/>
          <w:sz w:val="52"/>
        </w:rPr>
      </w:pPr>
      <w:r>
        <w:rPr>
          <w:rFonts w:hint="eastAsia" w:ascii="华文中宋" w:hAnsi="华文中宋" w:eastAsia="华文中宋" w:cs="Arial"/>
          <w:b/>
          <w:color w:val="000000"/>
          <w:sz w:val="52"/>
        </w:rPr>
        <w:t>（报价文件）</w:t>
      </w:r>
    </w:p>
    <w:p>
      <w:pPr>
        <w:spacing w:line="360" w:lineRule="auto"/>
        <w:jc w:val="center"/>
        <w:rPr>
          <w:rFonts w:ascii="华文中宋" w:hAnsi="华文中宋" w:eastAsia="华文中宋" w:cs="Arial"/>
          <w:b/>
          <w:color w:val="000000"/>
          <w:sz w:val="52"/>
        </w:rPr>
      </w:pPr>
    </w:p>
    <w:tbl>
      <w:tblPr>
        <w:tblStyle w:val="34"/>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000000"/>
                <w:sz w:val="28"/>
                <w:szCs w:val="28"/>
                <w:lang w:eastAsia="zh-CN"/>
              </w:rPr>
            </w:pPr>
            <w:r>
              <w:rPr>
                <w:rFonts w:hint="eastAsia" w:ascii="仿宋" w:hAnsi="仿宋" w:eastAsia="仿宋"/>
                <w:b/>
                <w:color w:val="000000"/>
                <w:sz w:val="28"/>
                <w:szCs w:val="28"/>
              </w:rPr>
              <w:t>项目编号：</w:t>
            </w:r>
            <w:r>
              <w:rPr>
                <w:rFonts w:hint="eastAsia" w:ascii="仿宋" w:hAnsi="仿宋" w:eastAsia="仿宋"/>
                <w:b/>
                <w:color w:val="000000"/>
                <w:sz w:val="28"/>
                <w:szCs w:val="28"/>
                <w:lang w:eastAsia="zh-CN"/>
              </w:rPr>
              <w:t>CNDL2021XXX</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投标供应商名称（盖章）：</w:t>
            </w:r>
            <w:r>
              <w:rPr>
                <w:rFonts w:ascii="仿宋" w:hAnsi="仿宋" w:eastAsia="仿宋" w:cs="Arial"/>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投标供应商地址：</w:t>
            </w:r>
            <w:r>
              <w:rPr>
                <w:rFonts w:ascii="仿宋" w:hAnsi="仿宋" w:eastAsia="仿宋" w:cs="Arial"/>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法定代表人或其授权代表（签字或盖章）：</w:t>
            </w:r>
            <w:r>
              <w:rPr>
                <w:rFonts w:ascii="仿宋" w:hAnsi="仿宋" w:eastAsia="仿宋" w:cs="Arial"/>
                <w:b/>
                <w:color w:val="000000"/>
                <w:w w:val="90"/>
                <w:sz w:val="28"/>
                <w:szCs w:val="28"/>
              </w:rPr>
              <w:t>________________________</w:t>
            </w:r>
          </w:p>
        </w:tc>
      </w:tr>
      <w:tr>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日期：</w:t>
            </w:r>
            <w:r>
              <w:rPr>
                <w:rFonts w:ascii="仿宋" w:hAnsi="仿宋" w:eastAsia="仿宋" w:cs="Arial"/>
                <w:b/>
                <w:color w:val="000000"/>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color w:val="000000"/>
                <w:sz w:val="28"/>
                <w:szCs w:val="28"/>
              </w:rPr>
            </w:pPr>
          </w:p>
        </w:tc>
      </w:tr>
      <w:tr>
        <w:trPr>
          <w:trHeight w:val="680" w:hRule="atLeast"/>
        </w:trPr>
        <w:tc>
          <w:tcPr>
            <w:tcW w:w="8789" w:type="dxa"/>
            <w:vAlign w:val="center"/>
          </w:tcPr>
          <w:p>
            <w:pPr>
              <w:jc w:val="center"/>
              <w:rPr>
                <w:rFonts w:ascii="仿宋" w:hAnsi="仿宋" w:eastAsia="仿宋"/>
                <w:b/>
                <w:color w:val="000000"/>
                <w:sz w:val="28"/>
                <w:szCs w:val="28"/>
              </w:rPr>
            </w:pPr>
          </w:p>
        </w:tc>
      </w:tr>
    </w:tbl>
    <w:p>
      <w:pPr>
        <w:rPr>
          <w:color w:val="000000"/>
        </w:rPr>
      </w:pPr>
    </w:p>
    <w:p>
      <w:pPr>
        <w:widowControl/>
        <w:snapToGrid w:val="0"/>
        <w:spacing w:line="460" w:lineRule="atLeast"/>
        <w:jc w:val="left"/>
        <w:rPr>
          <w:rFonts w:ascii="Cambria" w:hAnsi="Cambria"/>
          <w:b/>
          <w:bCs/>
          <w:color w:val="000000"/>
          <w:sz w:val="28"/>
          <w:szCs w:val="28"/>
        </w:rPr>
      </w:pPr>
      <w:r>
        <w:rPr>
          <w:color w:val="000000"/>
        </w:rPr>
        <w:br w:type="page"/>
      </w:r>
      <w:r>
        <w:rPr>
          <w:rFonts w:hint="eastAsia" w:ascii="Cambria" w:hAnsi="Cambria"/>
          <w:b/>
          <w:bCs/>
          <w:color w:val="000000"/>
          <w:sz w:val="28"/>
          <w:szCs w:val="28"/>
        </w:rPr>
        <w:t>3.2开标</w:t>
      </w:r>
      <w:r>
        <w:rPr>
          <w:rFonts w:ascii="Cambria" w:hAnsi="Cambria"/>
          <w:b/>
          <w:bCs/>
          <w:color w:val="000000"/>
          <w:sz w:val="28"/>
          <w:szCs w:val="28"/>
        </w:rPr>
        <w:t>一览表</w:t>
      </w:r>
    </w:p>
    <w:p>
      <w:pPr>
        <w:widowControl/>
        <w:snapToGrid w:val="0"/>
        <w:spacing w:line="400" w:lineRule="exact"/>
        <w:jc w:val="center"/>
        <w:rPr>
          <w:color w:val="000000"/>
          <w:sz w:val="36"/>
        </w:rPr>
      </w:pPr>
      <w:r>
        <w:rPr>
          <w:rFonts w:hint="eastAsia"/>
          <w:color w:val="000000"/>
          <w:sz w:val="36"/>
        </w:rPr>
        <w:t>开标</w:t>
      </w:r>
      <w:r>
        <w:rPr>
          <w:color w:val="000000"/>
          <w:sz w:val="36"/>
        </w:rPr>
        <w:t>一览表</w:t>
      </w:r>
    </w:p>
    <w:p>
      <w:pPr>
        <w:widowControl/>
        <w:snapToGrid w:val="0"/>
        <w:spacing w:line="400" w:lineRule="exact"/>
        <w:jc w:val="left"/>
        <w:rPr>
          <w:color w:val="000000"/>
          <w:sz w:val="36"/>
        </w:rPr>
      </w:pPr>
    </w:p>
    <w:p>
      <w:pPr>
        <w:widowControl/>
        <w:snapToGrid w:val="0"/>
        <w:spacing w:line="400" w:lineRule="exact"/>
        <w:jc w:val="left"/>
        <w:rPr>
          <w:color w:val="000000"/>
          <w:sz w:val="36"/>
        </w:rPr>
      </w:pPr>
    </w:p>
    <w:p>
      <w:pPr>
        <w:widowControl/>
        <w:snapToGrid w:val="0"/>
        <w:spacing w:line="400" w:lineRule="exact"/>
        <w:jc w:val="left"/>
        <w:rPr>
          <w:color w:val="000000"/>
          <w:sz w:val="36"/>
        </w:rPr>
      </w:pPr>
      <w:r>
        <w:rPr>
          <w:color w:val="000000"/>
          <w:sz w:val="24"/>
        </w:rPr>
        <w:t xml:space="preserve">供应商名称：                       </w:t>
      </w:r>
      <w:r>
        <w:rPr>
          <w:rFonts w:hint="eastAsia"/>
          <w:color w:val="000000"/>
          <w:sz w:val="24"/>
          <w:lang w:val="en-US" w:eastAsia="zh-CN"/>
        </w:rPr>
        <w:t xml:space="preserve">     </w:t>
      </w:r>
      <w:r>
        <w:rPr>
          <w:color w:val="000000"/>
          <w:sz w:val="24"/>
        </w:rPr>
        <w:t xml:space="preserve">    采购编号：          </w:t>
      </w:r>
    </w:p>
    <w:tbl>
      <w:tblPr>
        <w:tblStyle w:val="34"/>
        <w:tblW w:w="9581"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6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2700" w:type="dxa"/>
            <w:noWrap w:val="0"/>
            <w:vAlign w:val="center"/>
          </w:tcPr>
          <w:p>
            <w:pPr>
              <w:pStyle w:val="20"/>
              <w:snapToGrid w:val="0"/>
              <w:spacing w:line="460" w:lineRule="atLeast"/>
              <w:jc w:val="center"/>
              <w:rPr>
                <w:rFonts w:hint="eastAsia" w:hAnsi="宋体" w:eastAsia="宋体" w:cs="宋体"/>
                <w:b/>
                <w:sz w:val="22"/>
                <w:szCs w:val="22"/>
                <w:lang w:val="en-US" w:eastAsia="zh-CN"/>
              </w:rPr>
            </w:pPr>
            <w:r>
              <w:rPr>
                <w:rFonts w:hint="eastAsia" w:hAnsi="宋体" w:eastAsia="宋体" w:cs="宋体"/>
                <w:b/>
                <w:sz w:val="22"/>
                <w:szCs w:val="22"/>
                <w:lang w:val="en-US" w:eastAsia="zh-CN"/>
              </w:rPr>
              <w:t>标项名称</w:t>
            </w:r>
          </w:p>
        </w:tc>
        <w:tc>
          <w:tcPr>
            <w:tcW w:w="6881" w:type="dxa"/>
            <w:noWrap w:val="0"/>
            <w:vAlign w:val="center"/>
          </w:tcPr>
          <w:p>
            <w:pPr>
              <w:pStyle w:val="20"/>
              <w:snapToGrid w:val="0"/>
              <w:spacing w:line="460" w:lineRule="atLeast"/>
              <w:jc w:val="center"/>
              <w:rPr>
                <w:rFonts w:hint="eastAsia" w:hAnsi="宋体" w:eastAsia="宋体" w:cs="宋体"/>
                <w:b/>
                <w:sz w:val="22"/>
                <w:szCs w:val="22"/>
                <w:lang w:val="en-US" w:eastAsia="zh-CN"/>
              </w:rPr>
            </w:pPr>
            <w:r>
              <w:rPr>
                <w:rFonts w:hint="eastAsia" w:hAnsi="宋体" w:eastAsia="宋体"/>
                <w:b/>
                <w:color w:val="auto"/>
                <w:sz w:val="22"/>
                <w:szCs w:val="22"/>
                <w:lang w:val="en-US" w:eastAsia="zh-CN"/>
              </w:rPr>
              <w:t>投标报价</w:t>
            </w:r>
            <w:r>
              <w:rPr>
                <w:rFonts w:hint="eastAsia" w:hAnsi="宋体"/>
                <w:b/>
                <w:color w:val="auto"/>
                <w:sz w:val="22"/>
                <w:szCs w:val="22"/>
                <w:lang w:val="en-US" w:eastAsia="zh-CN"/>
              </w:rPr>
              <w:t>(</w:t>
            </w:r>
            <w:r>
              <w:rPr>
                <w:rFonts w:hint="eastAsia" w:hAnsi="宋体" w:eastAsia="宋体"/>
                <w:b/>
                <w:color w:val="auto"/>
                <w:sz w:val="22"/>
                <w:szCs w:val="22"/>
                <w:lang w:val="en-US" w:eastAsia="zh-CN"/>
              </w:rPr>
              <w:t>单价折扣率</w:t>
            </w:r>
            <w:r>
              <w:rPr>
                <w:rFonts w:hint="eastAsia" w:ascii="宋体" w:hAnsi="宋体" w:eastAsia="宋体" w:cs="宋体"/>
                <w:b/>
                <w:bCs/>
                <w:color w:val="auto"/>
                <w:sz w:val="24"/>
                <w:lang w:val="en-US" w:eastAsia="zh-CN"/>
              </w:rPr>
              <w:t>%</w:t>
            </w:r>
            <w:r>
              <w:rPr>
                <w:rFonts w:hint="eastAsia" w:hAnsi="宋体" w:cs="宋体"/>
                <w:b/>
                <w:bCs/>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trPr>
        <w:tc>
          <w:tcPr>
            <w:tcW w:w="2700" w:type="dxa"/>
            <w:vMerge w:val="restart"/>
            <w:noWrap w:val="0"/>
            <w:vAlign w:val="center"/>
          </w:tcPr>
          <w:p>
            <w:pPr>
              <w:pStyle w:val="20"/>
              <w:spacing w:line="460" w:lineRule="atLeast"/>
              <w:jc w:val="center"/>
              <w:rPr>
                <w:rFonts w:hint="eastAsia" w:hAnsi="宋体" w:eastAsia="宋体" w:cs="宋体"/>
                <w:b/>
                <w:sz w:val="28"/>
                <w:szCs w:val="28"/>
                <w:lang w:val="en-US" w:eastAsia="zh-CN"/>
              </w:rPr>
            </w:pPr>
            <w:r>
              <w:rPr>
                <w:rFonts w:hint="eastAsia" w:ascii="宋体" w:hAnsi="宋体" w:eastAsia="宋体" w:cs="宋体"/>
                <w:b/>
                <w:bCs/>
                <w:kern w:val="0"/>
                <w:sz w:val="24"/>
                <w:lang w:eastAsia="zh-CN"/>
              </w:rPr>
              <w:t>苍南县老年人家庭适老化改造采购项目</w:t>
            </w:r>
          </w:p>
        </w:tc>
        <w:tc>
          <w:tcPr>
            <w:tcW w:w="6881" w:type="dxa"/>
            <w:noWrap w:val="0"/>
            <w:vAlign w:val="center"/>
          </w:tcPr>
          <w:p>
            <w:pPr>
              <w:pStyle w:val="20"/>
              <w:spacing w:line="460" w:lineRule="atLeast"/>
              <w:rPr>
                <w:rFonts w:hint="eastAsia" w:hAnsi="宋体" w:eastAsia="宋体" w:cs="宋体"/>
                <w:b/>
                <w:sz w:val="22"/>
                <w:szCs w:val="22"/>
                <w:lang w:val="en-US" w:eastAsia="zh-CN"/>
              </w:rPr>
            </w:pPr>
            <w:r>
              <w:rPr>
                <w:rFonts w:hint="eastAsia" w:hAnsi="宋体" w:eastAsia="宋体" w:cs="宋体"/>
                <w:b/>
                <w:sz w:val="22"/>
                <w:szCs w:val="22"/>
                <w:lang w:val="en-US" w:eastAsia="zh-CN"/>
              </w:rPr>
              <w:t>小写：</w:t>
            </w:r>
            <w:r>
              <w:rPr>
                <w:rFonts w:hint="eastAsia" w:hAnsi="宋体" w:eastAsia="宋体"/>
                <w:b/>
                <w:sz w:val="24"/>
              </w:rPr>
              <w:t xml:space="preserve"> </w:t>
            </w:r>
            <w:r>
              <w:rPr>
                <w:rFonts w:hint="eastAsia" w:hAnsi="宋体" w:eastAsia="宋体"/>
                <w:b/>
                <w:sz w:val="24"/>
                <w:u w:val="single"/>
              </w:rPr>
              <w:t xml:space="preserve">    </w:t>
            </w:r>
            <w:r>
              <w:rPr>
                <w:rFonts w:hint="eastAsia" w:hAnsi="宋体" w:eastAsia="宋体"/>
                <w:b/>
                <w:sz w:val="24"/>
                <w:u w:val="single"/>
                <w:lang w:val="en-US" w:eastAsia="zh-CN"/>
              </w:rPr>
              <w:t xml:space="preserve">       </w:t>
            </w:r>
            <w:r>
              <w:rPr>
                <w:rFonts w:hint="eastAsia" w:hAnsi="宋体" w:eastAsia="宋体"/>
                <w:b/>
                <w:sz w:val="24"/>
                <w:u w:val="single"/>
              </w:rPr>
              <w:t xml:space="preserve">  </w:t>
            </w:r>
            <w:r>
              <w:rPr>
                <w:rFonts w:hAnsi="宋体" w:eastAsia="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1" w:hRule="atLeast"/>
        </w:trPr>
        <w:tc>
          <w:tcPr>
            <w:tcW w:w="2700" w:type="dxa"/>
            <w:vMerge w:val="continue"/>
            <w:noWrap w:val="0"/>
            <w:vAlign w:val="center"/>
          </w:tcPr>
          <w:p>
            <w:pPr>
              <w:pStyle w:val="20"/>
              <w:spacing w:line="460" w:lineRule="atLeast"/>
              <w:jc w:val="center"/>
              <w:rPr>
                <w:rFonts w:hint="eastAsia" w:hAnsi="宋体" w:eastAsia="宋体"/>
                <w:b/>
                <w:sz w:val="22"/>
                <w:szCs w:val="22"/>
                <w:lang w:val="en-US" w:eastAsia="zh-CN"/>
              </w:rPr>
            </w:pPr>
          </w:p>
        </w:tc>
        <w:tc>
          <w:tcPr>
            <w:tcW w:w="6881" w:type="dxa"/>
            <w:noWrap w:val="0"/>
            <w:vAlign w:val="center"/>
          </w:tcPr>
          <w:p>
            <w:pPr>
              <w:pStyle w:val="20"/>
              <w:spacing w:line="460" w:lineRule="atLeast"/>
              <w:jc w:val="left"/>
              <w:rPr>
                <w:rFonts w:hint="eastAsia" w:hAnsi="宋体" w:eastAsia="宋体" w:cs="宋体"/>
                <w:b/>
                <w:sz w:val="22"/>
                <w:szCs w:val="22"/>
                <w:lang w:val="en-US" w:eastAsia="zh-CN"/>
              </w:rPr>
            </w:pPr>
            <w:r>
              <w:rPr>
                <w:rFonts w:hint="eastAsia" w:hAnsi="宋体" w:eastAsia="宋体" w:cs="宋体"/>
                <w:b/>
                <w:sz w:val="22"/>
                <w:szCs w:val="22"/>
                <w:lang w:val="en-US" w:eastAsia="zh-CN"/>
              </w:rPr>
              <w:t>大写：百分之</w:t>
            </w:r>
            <w:r>
              <w:rPr>
                <w:rFonts w:hint="eastAsia" w:hAnsi="宋体" w:cs="宋体"/>
                <w:b/>
                <w:sz w:val="22"/>
                <w:szCs w:val="22"/>
                <w:lang w:val="en-US" w:eastAsia="zh-CN"/>
              </w:rPr>
              <w:t xml:space="preserve"> _______</w:t>
            </w:r>
            <w:r>
              <w:rPr>
                <w:rFonts w:hint="eastAsia" w:hAnsi="宋体" w:eastAsia="宋体"/>
                <w:b/>
                <w:sz w:val="24"/>
                <w:u w:val="none"/>
                <w:lang w:val="en-US" w:eastAsia="zh-CN"/>
              </w:rPr>
              <w:t xml:space="preserve">   </w:t>
            </w:r>
            <w:r>
              <w:rPr>
                <w:rFonts w:hint="eastAsia" w:hAnsi="宋体" w:eastAsia="宋体" w:cs="宋体"/>
                <w:b/>
                <w:sz w:val="22"/>
                <w:szCs w:val="22"/>
                <w:u w:val="none"/>
                <w:lang w:val="en-US" w:eastAsia="zh-CN"/>
              </w:rPr>
              <w:t xml:space="preserve">    </w:t>
            </w:r>
            <w:r>
              <w:rPr>
                <w:rFonts w:hint="eastAsia" w:hAnsi="宋体" w:eastAsia="宋体" w:cs="宋体"/>
                <w:b/>
                <w:sz w:val="22"/>
                <w:szCs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2700" w:type="dxa"/>
            <w:noWrap w:val="0"/>
            <w:vAlign w:val="center"/>
          </w:tcPr>
          <w:p>
            <w:pPr>
              <w:pStyle w:val="20"/>
              <w:spacing w:line="460" w:lineRule="atLeast"/>
              <w:jc w:val="center"/>
              <w:rPr>
                <w:rFonts w:hint="eastAsia" w:hAnsi="宋体" w:eastAsia="宋体"/>
                <w:b/>
                <w:sz w:val="22"/>
                <w:szCs w:val="22"/>
                <w:lang w:val="en-US" w:eastAsia="zh-CN"/>
              </w:rPr>
            </w:pPr>
            <w:r>
              <w:rPr>
                <w:rFonts w:hint="eastAsia" w:hAnsi="宋体" w:eastAsia="宋体"/>
                <w:b/>
                <w:sz w:val="22"/>
                <w:szCs w:val="22"/>
                <w:lang w:val="en-US" w:eastAsia="zh-CN"/>
              </w:rPr>
              <w:t>项目负责人</w:t>
            </w:r>
          </w:p>
        </w:tc>
        <w:tc>
          <w:tcPr>
            <w:tcW w:w="6881" w:type="dxa"/>
            <w:noWrap w:val="0"/>
            <w:vAlign w:val="center"/>
          </w:tcPr>
          <w:p>
            <w:pPr>
              <w:pStyle w:val="20"/>
              <w:spacing w:line="460" w:lineRule="atLeast"/>
              <w:rPr>
                <w:rFonts w:hint="eastAsia" w:hAnsi="宋体" w:eastAsia="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2700" w:type="dxa"/>
            <w:noWrap w:val="0"/>
            <w:vAlign w:val="center"/>
          </w:tcPr>
          <w:p>
            <w:pPr>
              <w:pStyle w:val="20"/>
              <w:spacing w:line="460" w:lineRule="atLeast"/>
              <w:jc w:val="center"/>
              <w:rPr>
                <w:rFonts w:hint="eastAsia" w:hAnsi="宋体" w:eastAsia="宋体"/>
                <w:b/>
                <w:sz w:val="22"/>
                <w:szCs w:val="22"/>
                <w:lang w:val="en-US" w:eastAsia="zh-CN"/>
              </w:rPr>
            </w:pPr>
            <w:r>
              <w:rPr>
                <w:rFonts w:hint="eastAsia" w:hAnsi="宋体" w:eastAsia="宋体"/>
                <w:b/>
                <w:sz w:val="22"/>
                <w:szCs w:val="22"/>
                <w:lang w:val="en-US" w:eastAsia="zh-CN"/>
              </w:rPr>
              <w:t>备注</w:t>
            </w:r>
          </w:p>
        </w:tc>
        <w:tc>
          <w:tcPr>
            <w:tcW w:w="6881" w:type="dxa"/>
            <w:noWrap w:val="0"/>
            <w:vAlign w:val="center"/>
          </w:tcPr>
          <w:p>
            <w:pPr>
              <w:pStyle w:val="20"/>
              <w:spacing w:line="460" w:lineRule="atLeast"/>
              <w:jc w:val="left"/>
              <w:rPr>
                <w:rFonts w:hint="eastAsia" w:hAnsi="宋体" w:eastAsia="宋体"/>
                <w:b/>
                <w:sz w:val="22"/>
                <w:szCs w:val="22"/>
                <w:lang w:val="en-US" w:eastAsia="zh-CN"/>
              </w:rPr>
            </w:pPr>
            <w:r>
              <w:rPr>
                <w:rFonts w:hint="eastAsia" w:hAnsi="宋体" w:eastAsia="宋体"/>
                <w:b/>
                <w:color w:val="auto"/>
                <w:sz w:val="22"/>
                <w:szCs w:val="22"/>
                <w:lang w:val="en-US" w:eastAsia="zh-CN"/>
              </w:rPr>
              <w:t>例如：报价按审核后的工程造价下浮1</w:t>
            </w:r>
            <w:r>
              <w:rPr>
                <w:rFonts w:hAnsi="宋体" w:eastAsia="宋体"/>
                <w:b/>
                <w:color w:val="auto"/>
                <w:sz w:val="22"/>
                <w:szCs w:val="22"/>
                <w:lang w:val="en-US" w:eastAsia="zh-CN"/>
              </w:rPr>
              <w:t>0</w:t>
            </w:r>
            <w:r>
              <w:rPr>
                <w:rFonts w:hint="eastAsia" w:hAnsi="宋体" w:eastAsia="宋体"/>
                <w:b/>
                <w:color w:val="auto"/>
                <w:sz w:val="22"/>
                <w:szCs w:val="22"/>
                <w:lang w:val="en-US" w:eastAsia="zh-CN"/>
              </w:rPr>
              <w:t xml:space="preserve"> % ，则单价折扣率为</w:t>
            </w:r>
            <w:r>
              <w:rPr>
                <w:rFonts w:hAnsi="宋体" w:eastAsia="宋体"/>
                <w:b/>
                <w:color w:val="auto"/>
                <w:sz w:val="22"/>
                <w:szCs w:val="22"/>
                <w:lang w:val="en-US" w:eastAsia="zh-CN"/>
              </w:rPr>
              <w:t>90</w:t>
            </w:r>
            <w:r>
              <w:rPr>
                <w:rFonts w:hint="eastAsia" w:hAnsi="宋体" w:eastAsia="宋体"/>
                <w:b/>
                <w:color w:val="auto"/>
                <w:sz w:val="22"/>
                <w:szCs w:val="22"/>
                <w:lang w:val="en-US" w:eastAsia="zh-CN"/>
              </w:rPr>
              <w:t>% 。</w:t>
            </w:r>
          </w:p>
        </w:tc>
      </w:tr>
    </w:tbl>
    <w:p>
      <w:pPr>
        <w:widowControl/>
        <w:snapToGrid w:val="0"/>
        <w:spacing w:line="460" w:lineRule="atLeast"/>
        <w:jc w:val="left"/>
        <w:rPr>
          <w:color w:val="000000"/>
          <w:sz w:val="22"/>
        </w:rPr>
      </w:pPr>
    </w:p>
    <w:p>
      <w:pPr>
        <w:pStyle w:val="20"/>
        <w:adjustRightInd w:val="0"/>
        <w:snapToGrid w:val="0"/>
        <w:spacing w:line="400" w:lineRule="exact"/>
        <w:rPr>
          <w:rFonts w:hAnsi="宋体"/>
          <w:sz w:val="22"/>
          <w:szCs w:val="22"/>
        </w:rPr>
      </w:pPr>
      <w:r>
        <w:rPr>
          <w:rFonts w:ascii="宋体" w:hAnsi="宋体" w:cs="Arial"/>
          <w:sz w:val="22"/>
          <w:szCs w:val="22"/>
        </w:rPr>
        <w:t>注：</w:t>
      </w:r>
      <w:r>
        <w:rPr>
          <w:rFonts w:hint="eastAsia" w:ascii="宋体" w:hAnsi="宋体" w:eastAsia="宋体" w:cs="Arial"/>
          <w:sz w:val="22"/>
          <w:szCs w:val="22"/>
          <w:lang w:val="en-US" w:eastAsia="zh-CN"/>
        </w:rPr>
        <w:t>1.</w:t>
      </w:r>
      <w:r>
        <w:rPr>
          <w:rFonts w:hint="eastAsia" w:hAnsi="宋体"/>
          <w:bCs/>
          <w:sz w:val="22"/>
          <w:szCs w:val="22"/>
          <w:u w:val="single"/>
          <w:lang w:val="en-US"/>
        </w:rPr>
        <w:t>本项目</w:t>
      </w:r>
      <w:r>
        <w:rPr>
          <w:rFonts w:hAnsi="宋体"/>
          <w:bCs/>
          <w:sz w:val="22"/>
          <w:szCs w:val="22"/>
          <w:u w:val="single"/>
          <w:lang w:val="en-US"/>
        </w:rPr>
        <w:t>以</w:t>
      </w:r>
      <w:r>
        <w:rPr>
          <w:rFonts w:hint="eastAsia" w:hAnsi="宋体"/>
          <w:bCs/>
          <w:sz w:val="22"/>
          <w:szCs w:val="22"/>
          <w:u w:val="single"/>
          <w:lang w:val="en-US"/>
        </w:rPr>
        <w:t>单价</w:t>
      </w:r>
      <w:r>
        <w:rPr>
          <w:rFonts w:hAnsi="宋体"/>
          <w:bCs/>
          <w:sz w:val="22"/>
          <w:szCs w:val="22"/>
          <w:u w:val="single"/>
          <w:lang w:val="en-US"/>
        </w:rPr>
        <w:t>折扣率方式进行报价，</w:t>
      </w:r>
      <w:r>
        <w:rPr>
          <w:rFonts w:hint="eastAsia" w:hAnsi="宋体"/>
          <w:bCs/>
          <w:sz w:val="22"/>
          <w:szCs w:val="22"/>
          <w:u w:val="single"/>
          <w:lang w:val="en-US"/>
        </w:rPr>
        <w:t>包含评估费用、人员费用、各项工程款</w:t>
      </w:r>
      <w:r>
        <w:rPr>
          <w:rFonts w:hAnsi="宋体"/>
          <w:bCs/>
          <w:sz w:val="22"/>
          <w:szCs w:val="22"/>
          <w:u w:val="single"/>
          <w:lang w:val="en-US"/>
        </w:rPr>
        <w:t>及其所有税费、</w:t>
      </w:r>
      <w:r>
        <w:rPr>
          <w:rFonts w:hint="eastAsia" w:hAnsi="宋体"/>
          <w:bCs/>
          <w:sz w:val="22"/>
          <w:szCs w:val="22"/>
          <w:u w:val="single"/>
          <w:lang w:val="en-US"/>
        </w:rPr>
        <w:t>质量保证、利润、</w:t>
      </w:r>
      <w:r>
        <w:rPr>
          <w:rFonts w:hAnsi="宋体"/>
          <w:bCs/>
          <w:sz w:val="22"/>
          <w:szCs w:val="22"/>
          <w:u w:val="single"/>
          <w:lang w:val="en-US"/>
        </w:rPr>
        <w:t>招标代理服务费等全部费用计算价格折扣率。</w:t>
      </w:r>
    </w:p>
    <w:p>
      <w:pPr>
        <w:autoSpaceDE w:val="0"/>
        <w:autoSpaceDN w:val="0"/>
        <w:adjustRightInd w:val="0"/>
        <w:spacing w:line="440" w:lineRule="atLeast"/>
        <w:rPr>
          <w:rFonts w:hAnsi="宋体" w:cs="仿宋_GB2312"/>
          <w:sz w:val="22"/>
          <w:szCs w:val="22"/>
          <w:lang w:val="zh-CN"/>
        </w:rPr>
      </w:pPr>
      <w:r>
        <w:rPr>
          <w:rFonts w:hint="eastAsia"/>
          <w:sz w:val="22"/>
          <w:szCs w:val="22"/>
        </w:rPr>
        <w:t>▲</w:t>
      </w:r>
      <w:r>
        <w:rPr>
          <w:rFonts w:hint="eastAsia"/>
          <w:sz w:val="22"/>
          <w:szCs w:val="22"/>
          <w:lang w:val="en-US" w:eastAsia="zh-CN"/>
        </w:rPr>
        <w:t>2.</w:t>
      </w:r>
      <w:r>
        <w:rPr>
          <w:rFonts w:hint="eastAsia"/>
          <w:sz w:val="22"/>
          <w:szCs w:val="22"/>
        </w:rPr>
        <w:t>不提供此表格的将视为没有实质性响应招标文件。</w:t>
      </w:r>
    </w:p>
    <w:p>
      <w:pPr>
        <w:pStyle w:val="20"/>
        <w:numPr>
          <w:ilvl w:val="0"/>
          <w:numId w:val="0"/>
        </w:numPr>
        <w:adjustRightInd w:val="0"/>
        <w:snapToGrid w:val="0"/>
        <w:spacing w:line="400" w:lineRule="exact"/>
        <w:ind w:firstLine="220" w:firstLineChars="100"/>
        <w:rPr>
          <w:rFonts w:hint="eastAsia" w:ascii="新宋体" w:hAnsi="新宋体" w:eastAsia="新宋体" w:cs="新宋体"/>
          <w:sz w:val="22"/>
          <w:szCs w:val="22"/>
        </w:rPr>
      </w:pPr>
    </w:p>
    <w:p>
      <w:pPr>
        <w:widowControl/>
        <w:autoSpaceDE w:val="0"/>
        <w:autoSpaceDN w:val="0"/>
        <w:snapToGrid w:val="0"/>
        <w:spacing w:line="440" w:lineRule="atLeast"/>
        <w:jc w:val="left"/>
        <w:rPr>
          <w:rFonts w:hAnsi="宋体"/>
          <w:sz w:val="22"/>
        </w:rPr>
      </w:pPr>
    </w:p>
    <w:p>
      <w:pPr>
        <w:pStyle w:val="3"/>
        <w:rPr>
          <w:rFonts w:ascii="宋体"/>
          <w:sz w:val="18"/>
          <w:szCs w:val="18"/>
        </w:rPr>
      </w:pPr>
    </w:p>
    <w:p>
      <w:pPr>
        <w:pStyle w:val="2"/>
        <w:ind w:firstLine="200"/>
      </w:pPr>
    </w:p>
    <w:p>
      <w:pPr>
        <w:widowControl/>
        <w:autoSpaceDE w:val="0"/>
        <w:autoSpaceDN w:val="0"/>
        <w:snapToGrid w:val="0"/>
        <w:spacing w:line="440" w:lineRule="atLeast"/>
        <w:jc w:val="left"/>
        <w:rPr>
          <w:color w:val="000000"/>
          <w:sz w:val="24"/>
        </w:rPr>
      </w:pPr>
    </w:p>
    <w:p>
      <w:pPr>
        <w:widowControl/>
        <w:autoSpaceDE w:val="0"/>
        <w:autoSpaceDN w:val="0"/>
        <w:snapToGrid w:val="0"/>
        <w:spacing w:line="440" w:lineRule="atLeast"/>
        <w:jc w:val="left"/>
        <w:rPr>
          <w:color w:val="000000"/>
          <w:sz w:val="24"/>
        </w:rPr>
      </w:pPr>
    </w:p>
    <w:p>
      <w:pPr>
        <w:widowControl/>
        <w:autoSpaceDE w:val="0"/>
        <w:autoSpaceDN w:val="0"/>
        <w:snapToGrid w:val="0"/>
        <w:spacing w:line="440" w:lineRule="atLeast"/>
        <w:jc w:val="left"/>
        <w:rPr>
          <w:color w:val="000000"/>
          <w:sz w:val="24"/>
        </w:rPr>
      </w:pPr>
      <w:r>
        <w:rPr>
          <w:rFonts w:hint="eastAsia"/>
          <w:color w:val="000000"/>
          <w:sz w:val="24"/>
        </w:rPr>
        <w:t>投标</w:t>
      </w:r>
      <w:r>
        <w:rPr>
          <w:color w:val="000000"/>
          <w:sz w:val="24"/>
        </w:rPr>
        <w:t>供应商全称（盖章）：</w:t>
      </w:r>
    </w:p>
    <w:p>
      <w:pPr>
        <w:widowControl/>
        <w:autoSpaceDE w:val="0"/>
        <w:autoSpaceDN w:val="0"/>
        <w:snapToGrid w:val="0"/>
        <w:spacing w:line="440" w:lineRule="atLeast"/>
        <w:jc w:val="left"/>
        <w:rPr>
          <w:color w:val="000000"/>
          <w:sz w:val="24"/>
        </w:rPr>
      </w:pPr>
      <w:r>
        <w:rPr>
          <w:color w:val="000000"/>
          <w:sz w:val="24"/>
        </w:rPr>
        <w:t>法定代表人或授权代表（签字或盖章）：</w:t>
      </w:r>
    </w:p>
    <w:p>
      <w:pPr>
        <w:widowControl/>
        <w:autoSpaceDE w:val="0"/>
        <w:autoSpaceDN w:val="0"/>
        <w:snapToGrid w:val="0"/>
        <w:spacing w:line="440" w:lineRule="atLeast"/>
        <w:jc w:val="left"/>
        <w:rPr>
          <w:color w:val="000000"/>
          <w:sz w:val="24"/>
        </w:rPr>
      </w:pPr>
      <w:r>
        <w:rPr>
          <w:color w:val="000000"/>
          <w:sz w:val="24"/>
        </w:rPr>
        <w:t>日期：</w:t>
      </w:r>
    </w:p>
    <w:p>
      <w:pPr>
        <w:widowControl/>
        <w:autoSpaceDE w:val="0"/>
        <w:autoSpaceDN w:val="0"/>
        <w:snapToGrid w:val="0"/>
        <w:spacing w:line="440" w:lineRule="atLeast"/>
        <w:jc w:val="left"/>
        <w:rPr>
          <w:color w:val="000000"/>
          <w:sz w:val="24"/>
        </w:rPr>
      </w:pPr>
    </w:p>
    <w:p>
      <w:pPr>
        <w:widowControl/>
        <w:snapToGrid w:val="0"/>
        <w:spacing w:line="460" w:lineRule="atLeast"/>
        <w:ind w:firstLine="150"/>
        <w:jc w:val="left"/>
        <w:rPr>
          <w:color w:val="000000"/>
          <w:sz w:val="30"/>
        </w:rPr>
      </w:pPr>
    </w:p>
    <w:p>
      <w:pPr>
        <w:pStyle w:val="43"/>
      </w:pPr>
    </w:p>
    <w:p>
      <w:pPr>
        <w:pStyle w:val="3"/>
      </w:pPr>
    </w:p>
    <w:p>
      <w:pPr>
        <w:pStyle w:val="2"/>
        <w:ind w:firstLine="0" w:firstLineChars="0"/>
      </w:pPr>
    </w:p>
    <w:p>
      <w:pPr>
        <w:autoSpaceDE w:val="0"/>
        <w:autoSpaceDN w:val="0"/>
        <w:adjustRightInd w:val="0"/>
        <w:snapToGrid w:val="0"/>
        <w:spacing w:line="454" w:lineRule="atLeast"/>
        <w:jc w:val="left"/>
        <w:textAlignment w:val="bottom"/>
        <w:outlineLvl w:val="0"/>
        <w:rPr>
          <w:rFonts w:ascii="Cambria" w:hAnsi="Cambria"/>
          <w:b/>
          <w:bCs/>
          <w:color w:val="000000"/>
          <w:sz w:val="28"/>
          <w:szCs w:val="28"/>
        </w:rPr>
      </w:pPr>
      <w:r>
        <w:rPr>
          <w:rFonts w:hint="eastAsia" w:ascii="Cambria" w:hAnsi="Cambria"/>
          <w:b/>
          <w:bCs/>
          <w:color w:val="000000"/>
          <w:sz w:val="28"/>
          <w:szCs w:val="28"/>
        </w:rPr>
        <w:t>3.3分项报价表</w:t>
      </w:r>
    </w:p>
    <w:p>
      <w:pPr>
        <w:autoSpaceDE w:val="0"/>
        <w:autoSpaceDN w:val="0"/>
        <w:adjustRightInd w:val="0"/>
        <w:snapToGrid w:val="0"/>
        <w:spacing w:line="454" w:lineRule="atLeast"/>
        <w:jc w:val="left"/>
        <w:textAlignment w:val="bottom"/>
        <w:outlineLvl w:val="0"/>
        <w:rPr>
          <w:rFonts w:ascii="宋体"/>
          <w:sz w:val="24"/>
          <w:lang w:val="zh-CN"/>
        </w:rPr>
      </w:pPr>
    </w:p>
    <w:p>
      <w:pPr>
        <w:autoSpaceDE w:val="0"/>
        <w:autoSpaceDN w:val="0"/>
        <w:adjustRightInd w:val="0"/>
        <w:spacing w:line="360" w:lineRule="atLeast"/>
        <w:jc w:val="center"/>
        <w:textAlignment w:val="baseline"/>
        <w:rPr>
          <w:rFonts w:ascii="宋体"/>
          <w:sz w:val="28"/>
          <w:szCs w:val="28"/>
          <w:lang w:val="zh-CN"/>
        </w:rPr>
      </w:pPr>
      <w:r>
        <w:rPr>
          <w:rFonts w:hint="eastAsia" w:ascii="宋体"/>
          <w:sz w:val="28"/>
          <w:szCs w:val="28"/>
        </w:rPr>
        <w:t>分项报价表</w:t>
      </w:r>
    </w:p>
    <w:p>
      <w:pPr>
        <w:spacing w:line="360" w:lineRule="exact"/>
        <w:jc w:val="right"/>
        <w:rPr>
          <w:rFonts w:ascii="宋体"/>
          <w:sz w:val="22"/>
        </w:rPr>
      </w:pPr>
      <w:r>
        <w:rPr>
          <w:rFonts w:hint="eastAsia" w:ascii="宋体"/>
          <w:sz w:val="22"/>
        </w:rPr>
        <w:t>（价格单位：元）</w:t>
      </w:r>
    </w:p>
    <w:tbl>
      <w:tblPr>
        <w:tblStyle w:val="34"/>
        <w:tblW w:w="9637"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3"/>
        <w:gridCol w:w="1326"/>
        <w:gridCol w:w="1212"/>
        <w:gridCol w:w="1973"/>
        <w:gridCol w:w="1586"/>
        <w:gridCol w:w="7"/>
        <w:gridCol w:w="26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913" w:type="dxa"/>
            <w:vAlign w:val="center"/>
          </w:tcPr>
          <w:p>
            <w:pPr>
              <w:jc w:val="center"/>
              <w:rPr>
                <w:rFonts w:ascii="宋体"/>
                <w:b/>
                <w:sz w:val="22"/>
                <w:szCs w:val="22"/>
              </w:rPr>
            </w:pPr>
            <w:r>
              <w:rPr>
                <w:rFonts w:hint="eastAsia" w:ascii="宋体"/>
                <w:b/>
                <w:sz w:val="22"/>
                <w:szCs w:val="22"/>
              </w:rPr>
              <w:t>序号</w:t>
            </w:r>
          </w:p>
        </w:tc>
        <w:tc>
          <w:tcPr>
            <w:tcW w:w="1326" w:type="dxa"/>
            <w:vAlign w:val="center"/>
          </w:tcPr>
          <w:p>
            <w:pPr>
              <w:jc w:val="center"/>
              <w:rPr>
                <w:rFonts w:ascii="宋体"/>
                <w:b/>
                <w:sz w:val="22"/>
                <w:szCs w:val="22"/>
              </w:rPr>
            </w:pPr>
            <w:r>
              <w:rPr>
                <w:rFonts w:hint="eastAsia" w:ascii="宋体"/>
                <w:b/>
                <w:sz w:val="22"/>
                <w:szCs w:val="22"/>
              </w:rPr>
              <w:t>名称</w:t>
            </w:r>
          </w:p>
        </w:tc>
        <w:tc>
          <w:tcPr>
            <w:tcW w:w="1212" w:type="dxa"/>
            <w:vAlign w:val="center"/>
          </w:tcPr>
          <w:p>
            <w:pPr>
              <w:jc w:val="center"/>
              <w:rPr>
                <w:rFonts w:ascii="宋体"/>
                <w:b/>
                <w:sz w:val="22"/>
                <w:szCs w:val="22"/>
              </w:rPr>
            </w:pPr>
            <w:r>
              <w:rPr>
                <w:rFonts w:hint="eastAsia" w:ascii="宋体"/>
                <w:b/>
                <w:sz w:val="22"/>
                <w:szCs w:val="22"/>
              </w:rPr>
              <w:t>品牌</w:t>
            </w:r>
          </w:p>
        </w:tc>
        <w:tc>
          <w:tcPr>
            <w:tcW w:w="1973" w:type="dxa"/>
            <w:vAlign w:val="center"/>
          </w:tcPr>
          <w:p>
            <w:pPr>
              <w:jc w:val="center"/>
              <w:rPr>
                <w:rFonts w:ascii="宋体"/>
                <w:b/>
                <w:sz w:val="22"/>
                <w:szCs w:val="22"/>
              </w:rPr>
            </w:pPr>
            <w:r>
              <w:rPr>
                <w:rFonts w:hint="eastAsia" w:ascii="宋体"/>
                <w:b/>
                <w:sz w:val="22"/>
                <w:szCs w:val="22"/>
              </w:rPr>
              <w:t>数量</w:t>
            </w:r>
          </w:p>
        </w:tc>
        <w:tc>
          <w:tcPr>
            <w:tcW w:w="1586" w:type="dxa"/>
            <w:vAlign w:val="center"/>
          </w:tcPr>
          <w:p>
            <w:pPr>
              <w:jc w:val="center"/>
              <w:rPr>
                <w:rFonts w:ascii="宋体"/>
                <w:b/>
                <w:sz w:val="22"/>
                <w:szCs w:val="22"/>
              </w:rPr>
            </w:pPr>
            <w:r>
              <w:rPr>
                <w:rFonts w:hint="eastAsia" w:ascii="宋体"/>
                <w:b/>
                <w:sz w:val="22"/>
                <w:szCs w:val="22"/>
              </w:rPr>
              <w:t>单价</w:t>
            </w:r>
          </w:p>
        </w:tc>
        <w:tc>
          <w:tcPr>
            <w:tcW w:w="2627" w:type="dxa"/>
            <w:gridSpan w:val="2"/>
            <w:vAlign w:val="center"/>
          </w:tcPr>
          <w:p>
            <w:pPr>
              <w:jc w:val="center"/>
              <w:rPr>
                <w:rFonts w:ascii="宋体"/>
                <w:b/>
                <w:sz w:val="22"/>
                <w:szCs w:val="22"/>
              </w:rPr>
            </w:pPr>
            <w:r>
              <w:rPr>
                <w:rFonts w:hint="eastAsia" w:ascii="宋体"/>
                <w:b/>
                <w:sz w:val="22"/>
                <w:szCs w:val="22"/>
              </w:rPr>
              <w:t>合价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ind w:right="496" w:rightChars="236"/>
              <w:jc w:val="center"/>
              <w:rPr>
                <w:rFonts w:ascii="宋体"/>
                <w:b/>
                <w:sz w:val="22"/>
                <w:szCs w:val="22"/>
              </w:rPr>
            </w:pPr>
          </w:p>
        </w:tc>
        <w:tc>
          <w:tcPr>
            <w:tcW w:w="1326" w:type="dxa"/>
            <w:vAlign w:val="center"/>
          </w:tcPr>
          <w:p>
            <w:pPr>
              <w:ind w:right="496" w:rightChars="236"/>
              <w:jc w:val="center"/>
              <w:rPr>
                <w:rFonts w:ascii="宋体"/>
                <w:b/>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vAlign w:val="center"/>
          </w:tcPr>
          <w:p>
            <w:pPr>
              <w:jc w:val="center"/>
              <w:rPr>
                <w:rFonts w:ascii="宋体"/>
                <w:b/>
                <w:sz w:val="22"/>
                <w:szCs w:val="22"/>
              </w:rPr>
            </w:pPr>
          </w:p>
        </w:tc>
        <w:tc>
          <w:tcPr>
            <w:tcW w:w="2627" w:type="dxa"/>
            <w:gridSpan w:val="2"/>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宋体"/>
                <w:b/>
                <w:sz w:val="22"/>
                <w:szCs w:val="22"/>
              </w:rPr>
            </w:pPr>
          </w:p>
        </w:tc>
        <w:tc>
          <w:tcPr>
            <w:tcW w:w="1326" w:type="dxa"/>
            <w:vAlign w:val="center"/>
          </w:tcPr>
          <w:p>
            <w:pPr>
              <w:jc w:val="center"/>
              <w:rPr>
                <w:rFonts w:ascii="宋体"/>
                <w:b/>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vAlign w:val="center"/>
          </w:tcPr>
          <w:p>
            <w:pPr>
              <w:jc w:val="center"/>
              <w:rPr>
                <w:rFonts w:ascii="宋体"/>
                <w:b/>
                <w:sz w:val="22"/>
                <w:szCs w:val="22"/>
              </w:rPr>
            </w:pPr>
          </w:p>
        </w:tc>
        <w:tc>
          <w:tcPr>
            <w:tcW w:w="2627" w:type="dxa"/>
            <w:gridSpan w:val="2"/>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宋体"/>
                <w:b/>
                <w:sz w:val="22"/>
                <w:szCs w:val="22"/>
              </w:rPr>
            </w:pPr>
          </w:p>
        </w:tc>
        <w:tc>
          <w:tcPr>
            <w:tcW w:w="1326" w:type="dxa"/>
            <w:vAlign w:val="center"/>
          </w:tcPr>
          <w:p>
            <w:pPr>
              <w:jc w:val="center"/>
              <w:rPr>
                <w:rFonts w:ascii="宋体"/>
                <w:b/>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tcBorders>
              <w:right w:val="single" w:color="auto" w:sz="4" w:space="0"/>
            </w:tcBorders>
            <w:vAlign w:val="center"/>
          </w:tcPr>
          <w:p>
            <w:pPr>
              <w:jc w:val="center"/>
              <w:rPr>
                <w:rFonts w:ascii="宋体"/>
                <w:b/>
                <w:sz w:val="22"/>
                <w:szCs w:val="22"/>
              </w:rPr>
            </w:pPr>
          </w:p>
        </w:tc>
        <w:tc>
          <w:tcPr>
            <w:tcW w:w="2627" w:type="dxa"/>
            <w:gridSpan w:val="2"/>
            <w:tcBorders>
              <w:left w:val="single" w:color="auto" w:sz="4" w:space="0"/>
            </w:tcBorders>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宋体"/>
                <w:b/>
                <w:sz w:val="22"/>
                <w:szCs w:val="22"/>
              </w:rPr>
            </w:pPr>
          </w:p>
        </w:tc>
        <w:tc>
          <w:tcPr>
            <w:tcW w:w="1326" w:type="dxa"/>
            <w:vAlign w:val="center"/>
          </w:tcPr>
          <w:p>
            <w:pPr>
              <w:jc w:val="center"/>
              <w:rPr>
                <w:rFonts w:ascii="宋体"/>
                <w:b/>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93" w:type="dxa"/>
            <w:gridSpan w:val="2"/>
            <w:tcBorders>
              <w:right w:val="single" w:color="auto" w:sz="4" w:space="0"/>
            </w:tcBorders>
            <w:vAlign w:val="center"/>
          </w:tcPr>
          <w:p>
            <w:pPr>
              <w:jc w:val="center"/>
              <w:rPr>
                <w:rFonts w:ascii="宋体"/>
                <w:b/>
                <w:sz w:val="22"/>
                <w:szCs w:val="22"/>
              </w:rPr>
            </w:pPr>
          </w:p>
        </w:tc>
        <w:tc>
          <w:tcPr>
            <w:tcW w:w="2620" w:type="dxa"/>
            <w:tcBorders>
              <w:left w:val="single" w:color="auto" w:sz="4" w:space="0"/>
            </w:tcBorders>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52" w:hRule="atLeast"/>
        </w:trPr>
        <w:tc>
          <w:tcPr>
            <w:tcW w:w="3451" w:type="dxa"/>
            <w:gridSpan w:val="3"/>
            <w:vAlign w:val="center"/>
          </w:tcPr>
          <w:p>
            <w:pPr>
              <w:jc w:val="center"/>
              <w:rPr>
                <w:rFonts w:ascii="宋体"/>
                <w:b/>
                <w:sz w:val="22"/>
                <w:szCs w:val="22"/>
              </w:rPr>
            </w:pPr>
            <w:r>
              <w:rPr>
                <w:rFonts w:hint="eastAsia" w:ascii="宋体"/>
                <w:b/>
                <w:sz w:val="22"/>
                <w:szCs w:val="22"/>
              </w:rPr>
              <w:t>合计报价</w:t>
            </w:r>
          </w:p>
        </w:tc>
        <w:tc>
          <w:tcPr>
            <w:tcW w:w="6186" w:type="dxa"/>
            <w:gridSpan w:val="4"/>
            <w:vAlign w:val="center"/>
          </w:tcPr>
          <w:p>
            <w:pPr>
              <w:jc w:val="center"/>
              <w:rPr>
                <w:rFonts w:ascii="宋体"/>
                <w:b/>
                <w:sz w:val="22"/>
                <w:szCs w:val="22"/>
              </w:rPr>
            </w:pPr>
          </w:p>
        </w:tc>
      </w:tr>
    </w:tbl>
    <w:p>
      <w:pPr>
        <w:rPr>
          <w:rFonts w:ascii="宋体" w:cs="Arial"/>
          <w:bCs/>
        </w:rPr>
      </w:pPr>
    </w:p>
    <w:p>
      <w:pPr>
        <w:rPr>
          <w:rFonts w:ascii="宋体" w:cs="Arial"/>
        </w:rPr>
      </w:pPr>
      <w:r>
        <w:rPr>
          <w:rFonts w:hint="eastAsia" w:ascii="宋体" w:cs="Arial"/>
          <w:bCs/>
        </w:rPr>
        <w:t>附注</w:t>
      </w:r>
      <w:r>
        <w:rPr>
          <w:rFonts w:ascii="宋体" w:cs="Arial"/>
          <w:bCs/>
        </w:rPr>
        <w:t>：</w:t>
      </w:r>
      <w:r>
        <w:rPr>
          <w:rFonts w:ascii="宋体" w:cs="Arial"/>
        </w:rPr>
        <w:t>1</w:t>
      </w:r>
      <w:r>
        <w:rPr>
          <w:rFonts w:hint="eastAsia" w:ascii="宋体" w:cs="Arial"/>
        </w:rPr>
        <w:t xml:space="preserve">. </w:t>
      </w:r>
      <w:r>
        <w:rPr>
          <w:rFonts w:ascii="宋体" w:cs="Arial"/>
        </w:rPr>
        <w:t>不提供详细分项报价表将视为没有实质性响应招标文件</w:t>
      </w:r>
      <w:r>
        <w:rPr>
          <w:rFonts w:hint="eastAsia" w:ascii="宋体" w:cs="Arial"/>
        </w:rPr>
        <w:t>，货物名称按采购设备清单内容</w:t>
      </w:r>
      <w:r>
        <w:rPr>
          <w:rFonts w:ascii="宋体" w:cs="Arial"/>
        </w:rPr>
        <w:t>。</w:t>
      </w:r>
    </w:p>
    <w:p>
      <w:pPr>
        <w:ind w:firstLine="630"/>
        <w:rPr>
          <w:rFonts w:ascii="宋体" w:cs="Arial"/>
        </w:rPr>
      </w:pPr>
      <w:r>
        <w:rPr>
          <w:rFonts w:hint="eastAsia" w:ascii="宋体" w:cs="Arial"/>
        </w:rPr>
        <w:t xml:space="preserve">2. </w:t>
      </w:r>
      <w:r>
        <w:rPr>
          <w:rFonts w:ascii="宋体" w:cs="Arial"/>
        </w:rPr>
        <w:t>如果免费请在该备注栏</w:t>
      </w:r>
      <w:r>
        <w:rPr>
          <w:rFonts w:hint="eastAsia" w:ascii="宋体" w:cs="Arial"/>
        </w:rPr>
        <w:t>内注明“免”，如果含在产品价格中则填“含”，如无此项内容则填“无”，不留空白。</w:t>
      </w:r>
    </w:p>
    <w:p>
      <w:pPr>
        <w:ind w:firstLine="630"/>
        <w:rPr>
          <w:rFonts w:ascii="宋体" w:cs="Arial"/>
        </w:rPr>
      </w:pPr>
      <w:r>
        <w:rPr>
          <w:rFonts w:hint="eastAsia" w:ascii="宋体" w:cs="Arial"/>
        </w:rPr>
        <w:t>3.  根据《中华人民共和国政府采购法实施条例 》第四十三条规定，在中标或者成交公告的内容中可能增加本表，请各供应商认真填写，确保报价数据的真实性、完整性和合理性。</w:t>
      </w:r>
    </w:p>
    <w:p>
      <w:pPr>
        <w:ind w:firstLine="630"/>
        <w:rPr>
          <w:rFonts w:ascii="宋体"/>
          <w:sz w:val="22"/>
          <w:szCs w:val="22"/>
        </w:rPr>
      </w:pPr>
      <w:r>
        <w:rPr>
          <w:rFonts w:hint="eastAsia" w:ascii="宋体" w:cs="Arial"/>
          <w:b/>
        </w:rPr>
        <w:t>4、供应商自行编制，表格可以延续。</w:t>
      </w:r>
      <w:r>
        <w:rPr>
          <w:rFonts w:hint="eastAsia" w:ascii="宋体"/>
          <w:sz w:val="22"/>
          <w:szCs w:val="22"/>
        </w:rPr>
        <w:t xml:space="preserve"> </w:t>
      </w:r>
    </w:p>
    <w:p>
      <w:pPr>
        <w:pStyle w:val="2"/>
        <w:ind w:firstLine="220"/>
        <w:rPr>
          <w:rFonts w:ascii="宋体" w:cs="仿宋_GB2312"/>
          <w:sz w:val="22"/>
          <w:szCs w:val="22"/>
          <w:lang w:val="zh-CN"/>
        </w:rPr>
      </w:pPr>
    </w:p>
    <w:p>
      <w:pPr>
        <w:pStyle w:val="2"/>
        <w:ind w:firstLine="220"/>
        <w:rPr>
          <w:rFonts w:ascii="宋体" w:cs="仿宋_GB2312"/>
          <w:sz w:val="22"/>
          <w:szCs w:val="22"/>
          <w:lang w:val="zh-CN"/>
        </w:rPr>
      </w:pPr>
    </w:p>
    <w:p>
      <w:pPr>
        <w:pStyle w:val="2"/>
        <w:ind w:firstLine="220"/>
        <w:rPr>
          <w:rFonts w:ascii="宋体" w:cs="仿宋_GB2312"/>
          <w:sz w:val="22"/>
          <w:szCs w:val="22"/>
          <w:lang w:val="zh-CN"/>
        </w:rPr>
      </w:pPr>
      <w:r>
        <w:rPr>
          <w:rFonts w:hint="eastAsia" w:ascii="宋体" w:cs="仿宋_GB2312"/>
          <w:sz w:val="22"/>
          <w:szCs w:val="22"/>
          <w:lang w:val="zh-CN"/>
        </w:rPr>
        <w:t>投标供应商全称（盖章）：</w:t>
      </w:r>
    </w:p>
    <w:p>
      <w:pPr>
        <w:autoSpaceDE w:val="0"/>
        <w:autoSpaceDN w:val="0"/>
        <w:adjustRightInd w:val="0"/>
        <w:spacing w:line="440" w:lineRule="atLeast"/>
        <w:ind w:firstLine="220" w:firstLineChars="100"/>
        <w:rPr>
          <w:rFonts w:ascii="宋体" w:cs="仿宋_GB2312"/>
          <w:sz w:val="22"/>
          <w:szCs w:val="22"/>
          <w:lang w:val="zh-CN"/>
        </w:rPr>
      </w:pPr>
      <w:r>
        <w:rPr>
          <w:rFonts w:hint="eastAsia" w:ascii="宋体" w:cs="仿宋_GB2312"/>
          <w:sz w:val="22"/>
          <w:szCs w:val="22"/>
          <w:lang w:val="zh-CN"/>
        </w:rPr>
        <w:t>法定代表人或授权代表（签字或盖章）：</w:t>
      </w:r>
    </w:p>
    <w:p>
      <w:pPr>
        <w:autoSpaceDE w:val="0"/>
        <w:autoSpaceDN w:val="0"/>
        <w:adjustRightInd w:val="0"/>
        <w:spacing w:line="440" w:lineRule="atLeast"/>
        <w:ind w:firstLine="220" w:firstLineChars="100"/>
        <w:rPr>
          <w:rFonts w:ascii="宋体" w:cs="仿宋_GB2312"/>
          <w:sz w:val="22"/>
          <w:szCs w:val="22"/>
          <w:lang w:val="zh-CN"/>
        </w:rPr>
      </w:pPr>
      <w:r>
        <w:rPr>
          <w:rFonts w:hint="eastAsia" w:ascii="宋体" w:cs="仿宋_GB2312"/>
          <w:sz w:val="22"/>
          <w:szCs w:val="22"/>
          <w:lang w:val="zh-CN"/>
        </w:rPr>
        <w:t>日期：</w:t>
      </w:r>
    </w:p>
    <w:p>
      <w:pPr>
        <w:rPr>
          <w:snapToGrid w:val="0"/>
          <w:szCs w:val="21"/>
        </w:rPr>
      </w:pPr>
    </w:p>
    <w:p>
      <w:pPr>
        <w:rPr>
          <w:snapToGrid w:val="0"/>
          <w:szCs w:val="21"/>
        </w:rPr>
      </w:pPr>
    </w:p>
    <w:p>
      <w:pPr>
        <w:rPr>
          <w:snapToGrid w:val="0"/>
          <w:szCs w:val="21"/>
        </w:rPr>
      </w:pPr>
    </w:p>
    <w:p>
      <w:pPr>
        <w:rPr>
          <w:snapToGrid w:val="0"/>
          <w:szCs w:val="21"/>
        </w:rPr>
      </w:pPr>
    </w:p>
    <w:p>
      <w:pPr>
        <w:pStyle w:val="2"/>
        <w:ind w:firstLine="200"/>
        <w:sectPr>
          <w:footerReference r:id="rId10" w:type="first"/>
          <w:headerReference r:id="rId8" w:type="default"/>
          <w:footerReference r:id="rId9" w:type="default"/>
          <w:pgSz w:w="11907" w:h="16840"/>
          <w:pgMar w:top="1440" w:right="1106" w:bottom="1440" w:left="1157" w:header="680" w:footer="567" w:gutter="0"/>
          <w:cols w:space="720" w:num="1"/>
          <w:titlePg/>
          <w:docGrid w:linePitch="312" w:charSpace="0"/>
        </w:sectPr>
      </w:pPr>
    </w:p>
    <w:p>
      <w:pPr>
        <w:autoSpaceDE w:val="0"/>
        <w:autoSpaceDN w:val="0"/>
        <w:adjustRightInd w:val="0"/>
        <w:snapToGrid w:val="0"/>
        <w:spacing w:line="360" w:lineRule="atLeast"/>
        <w:jc w:val="center"/>
        <w:textAlignment w:val="bottom"/>
        <w:rPr>
          <w:rFonts w:ascii="宋体" w:hAnsi="宋体"/>
          <w:sz w:val="36"/>
        </w:rPr>
      </w:pPr>
      <w:r>
        <w:rPr>
          <w:rFonts w:hint="eastAsia" w:ascii="宋体" w:hAnsi="宋体"/>
          <w:sz w:val="36"/>
        </w:rPr>
        <w:t>第六部分   评标办法</w:t>
      </w:r>
    </w:p>
    <w:p>
      <w:pPr>
        <w:tabs>
          <w:tab w:val="left" w:pos="8820"/>
        </w:tabs>
        <w:adjustRightInd w:val="0"/>
        <w:snapToGrid w:val="0"/>
        <w:spacing w:line="240" w:lineRule="exact"/>
        <w:ind w:firstLine="446" w:firstLineChars="200"/>
        <w:rPr>
          <w:rFonts w:ascii="宋体" w:hAnsi="宋体"/>
          <w:sz w:val="22"/>
          <w:szCs w:val="22"/>
        </w:rPr>
      </w:pPr>
    </w:p>
    <w:p>
      <w:pPr>
        <w:tabs>
          <w:tab w:val="left" w:pos="8820"/>
        </w:tabs>
        <w:adjustRightInd w:val="0"/>
        <w:snapToGrid w:val="0"/>
        <w:spacing w:line="420" w:lineRule="atLeast"/>
        <w:ind w:firstLine="446" w:firstLineChars="200"/>
        <w:rPr>
          <w:rFonts w:ascii="宋体" w:hAnsi="宋体"/>
          <w:sz w:val="22"/>
          <w:szCs w:val="22"/>
        </w:rPr>
      </w:pPr>
      <w:r>
        <w:rPr>
          <w:rFonts w:hint="eastAsia" w:ascii="宋体" w:hAnsi="宋体"/>
          <w:sz w:val="22"/>
          <w:szCs w:val="22"/>
        </w:rPr>
        <w:t>根据《中华人民共和国政府采购法》等有关政府采购法规，结合本次所要采购项目的实际，按照公平、公正、科学、择优的原则选择中标单位，特制定本评标办法。</w:t>
      </w:r>
    </w:p>
    <w:p>
      <w:pPr>
        <w:adjustRightInd w:val="0"/>
        <w:snapToGrid w:val="0"/>
        <w:spacing w:line="420" w:lineRule="atLeast"/>
        <w:jc w:val="center"/>
        <w:outlineLvl w:val="0"/>
        <w:rPr>
          <w:rFonts w:ascii="宋体" w:hAnsi="宋体"/>
          <w:bCs/>
          <w:sz w:val="22"/>
          <w:szCs w:val="22"/>
        </w:rPr>
      </w:pPr>
      <w:r>
        <w:rPr>
          <w:rFonts w:hint="eastAsia" w:ascii="宋体" w:hAnsi="宋体"/>
          <w:bCs/>
          <w:sz w:val="22"/>
          <w:szCs w:val="22"/>
        </w:rPr>
        <w:t>一、总则</w:t>
      </w:r>
    </w:p>
    <w:p>
      <w:pPr>
        <w:pStyle w:val="23"/>
        <w:adjustRightInd w:val="0"/>
        <w:snapToGrid w:val="0"/>
        <w:spacing w:line="400" w:lineRule="exact"/>
        <w:rPr>
          <w:rFonts w:hAnsi="宋体"/>
          <w:sz w:val="22"/>
          <w:szCs w:val="22"/>
        </w:rPr>
      </w:pPr>
      <w:r>
        <w:rPr>
          <w:rFonts w:hint="eastAsia" w:hAnsi="宋体"/>
          <w:sz w:val="22"/>
          <w:szCs w:val="22"/>
        </w:rPr>
        <w:t>评标工作遵循公平、公正、民主、科学的原则和诚实、信誉、效率的服务原则。本着科学、严谨的态度，认真进行评标。择优选定货物的供货供应商，确保工程质量、交货期，节约投资，最大限度的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pStyle w:val="23"/>
        <w:adjustRightInd w:val="0"/>
        <w:snapToGrid w:val="0"/>
        <w:spacing w:line="420" w:lineRule="atLeast"/>
        <w:rPr>
          <w:rFonts w:hAnsi="宋体" w:cs="Arial"/>
          <w:bCs/>
          <w:color w:val="000000"/>
          <w:kern w:val="28"/>
          <w:szCs w:val="21"/>
        </w:rPr>
      </w:pPr>
      <w:r>
        <w:rPr>
          <w:rFonts w:hint="eastAsia" w:hAnsi="宋体"/>
          <w:sz w:val="22"/>
          <w:szCs w:val="22"/>
        </w:rPr>
        <w:t>评标应遵循公平、公正、科学、择优的原则推荐备选中标人。</w:t>
      </w:r>
    </w:p>
    <w:p>
      <w:pPr>
        <w:adjustRightInd w:val="0"/>
        <w:snapToGrid w:val="0"/>
        <w:spacing w:line="400" w:lineRule="exact"/>
        <w:jc w:val="center"/>
        <w:outlineLvl w:val="0"/>
        <w:rPr>
          <w:rFonts w:ascii="宋体" w:hAnsi="宋体"/>
          <w:bCs/>
          <w:sz w:val="22"/>
          <w:szCs w:val="22"/>
        </w:rPr>
      </w:pPr>
      <w:r>
        <w:rPr>
          <w:rFonts w:hint="eastAsia" w:ascii="宋体" w:hAnsi="宋体"/>
          <w:bCs/>
          <w:sz w:val="22"/>
          <w:szCs w:val="22"/>
        </w:rPr>
        <w:t>二．评标组织</w:t>
      </w:r>
    </w:p>
    <w:p>
      <w:pPr>
        <w:pStyle w:val="23"/>
        <w:adjustRightInd w:val="0"/>
        <w:snapToGrid w:val="0"/>
        <w:spacing w:line="400" w:lineRule="exact"/>
        <w:rPr>
          <w:rFonts w:hAnsi="宋体"/>
          <w:sz w:val="22"/>
          <w:szCs w:val="22"/>
        </w:rPr>
      </w:pPr>
      <w:r>
        <w:rPr>
          <w:rFonts w:hint="eastAsia" w:hAnsi="宋体"/>
          <w:sz w:val="22"/>
          <w:szCs w:val="22"/>
        </w:rPr>
        <w:t>评标工作由采购人依法组建的评标委员会负责，评标委员会由采购人代表以及评标专家库中随机抽取的有关技术、经济专家共同组成。评标全过程由招标管理部门监督整个开标、评标和定标过程。</w:t>
      </w:r>
    </w:p>
    <w:p>
      <w:pPr>
        <w:spacing w:line="400" w:lineRule="exact"/>
        <w:jc w:val="center"/>
        <w:rPr>
          <w:rFonts w:ascii="宋体" w:hAnsi="宋体"/>
          <w:bCs/>
          <w:sz w:val="22"/>
          <w:szCs w:val="22"/>
        </w:rPr>
      </w:pPr>
      <w:r>
        <w:rPr>
          <w:rFonts w:hint="eastAsia" w:ascii="宋体" w:hAnsi="宋体"/>
          <w:bCs/>
          <w:sz w:val="22"/>
          <w:szCs w:val="22"/>
        </w:rPr>
        <w:t>三、评标程序</w:t>
      </w:r>
    </w:p>
    <w:p>
      <w:pPr>
        <w:pStyle w:val="8"/>
        <w:adjustRightInd w:val="0"/>
        <w:snapToGrid w:val="0"/>
        <w:spacing w:before="156" w:after="50" w:line="400" w:lineRule="exact"/>
        <w:ind w:left="-213" w:leftChars="-100" w:right="-213" w:rightChars="-100" w:firstLine="450"/>
        <w:rPr>
          <w:b/>
          <w:bCs/>
          <w:sz w:val="22"/>
          <w:szCs w:val="22"/>
          <w:u w:val="single"/>
        </w:rPr>
      </w:pPr>
      <w:r>
        <w:rPr>
          <w:rFonts w:hint="eastAsia"/>
          <w:b/>
          <w:bCs/>
          <w:sz w:val="22"/>
          <w:szCs w:val="22"/>
          <w:u w:val="single"/>
        </w:rPr>
        <w:t>第一步：</w:t>
      </w:r>
      <w:r>
        <w:rPr>
          <w:rFonts w:hint="eastAsia" w:ascii="宋体" w:hAnsi="宋体"/>
          <w:b/>
          <w:bCs/>
          <w:sz w:val="22"/>
          <w:szCs w:val="22"/>
          <w:u w:val="single"/>
        </w:rPr>
        <w:t>评标委员会根据评审原则和评审办法，对各供应商的技术资信部分投标进行评审并打分，技术资信标不合格的供应商对该标段做无效标处理，不进入该标段商务标评审。</w:t>
      </w:r>
    </w:p>
    <w:p>
      <w:pPr>
        <w:adjustRightInd w:val="0"/>
        <w:snapToGrid w:val="0"/>
        <w:spacing w:before="100" w:after="50" w:line="400" w:lineRule="exact"/>
        <w:ind w:left="-213" w:leftChars="-100" w:right="-213" w:rightChars="-100" w:firstLine="446" w:firstLineChars="200"/>
        <w:rPr>
          <w:rFonts w:ascii="宋体" w:hAnsi="宋体"/>
          <w:b/>
          <w:bCs/>
          <w:sz w:val="22"/>
          <w:szCs w:val="22"/>
          <w:u w:val="single"/>
        </w:rPr>
      </w:pPr>
      <w:r>
        <w:rPr>
          <w:rFonts w:hint="eastAsia" w:ascii="宋体" w:hAnsi="宋体"/>
          <w:b/>
          <w:bCs/>
          <w:sz w:val="22"/>
          <w:szCs w:val="22"/>
          <w:u w:val="single"/>
        </w:rPr>
        <w:t>第二步：公布技术资信标得分，开启合格技术资信标的商务报价标。</w:t>
      </w:r>
    </w:p>
    <w:p>
      <w:pPr>
        <w:adjustRightInd w:val="0"/>
        <w:snapToGrid w:val="0"/>
        <w:spacing w:before="100" w:after="50" w:line="400" w:lineRule="exact"/>
        <w:ind w:left="-213" w:leftChars="-100" w:right="-213" w:rightChars="-100" w:firstLine="446" w:firstLineChars="200"/>
        <w:rPr>
          <w:rFonts w:ascii="宋体" w:hAnsi="宋体"/>
          <w:b/>
          <w:bCs/>
          <w:sz w:val="22"/>
          <w:szCs w:val="22"/>
          <w:u w:val="single"/>
        </w:rPr>
      </w:pPr>
      <w:r>
        <w:rPr>
          <w:rFonts w:hint="eastAsia" w:ascii="宋体" w:hAnsi="宋体"/>
          <w:b/>
          <w:bCs/>
          <w:sz w:val="22"/>
          <w:szCs w:val="22"/>
          <w:u w:val="single"/>
        </w:rPr>
        <w:t>第三步：评标委员会推荐一名技术资信标和商务报价标合计分值最高的供应商为中标侯选供应商，并提交书面评审报告。</w:t>
      </w:r>
    </w:p>
    <w:p>
      <w:pPr>
        <w:adjustRightInd w:val="0"/>
        <w:snapToGrid w:val="0"/>
        <w:spacing w:before="100" w:after="50" w:line="400" w:lineRule="exact"/>
        <w:ind w:left="-213" w:leftChars="-100" w:right="-213" w:rightChars="-100" w:firstLine="446" w:firstLineChars="200"/>
        <w:rPr>
          <w:rFonts w:ascii="宋体" w:hAnsi="宋体"/>
          <w:b/>
          <w:bCs/>
          <w:sz w:val="22"/>
          <w:szCs w:val="22"/>
          <w:u w:val="single"/>
        </w:rPr>
      </w:pPr>
      <w:r>
        <w:rPr>
          <w:rFonts w:hint="eastAsia" w:ascii="宋体" w:hAnsi="宋体"/>
          <w:b/>
          <w:bCs/>
          <w:sz w:val="22"/>
          <w:szCs w:val="22"/>
          <w:u w:val="single"/>
        </w:rPr>
        <w:t>第四步：采购人授权评标委员会根据评审报告确定中标供应商。</w:t>
      </w:r>
    </w:p>
    <w:p>
      <w:pPr>
        <w:pStyle w:val="28"/>
        <w:snapToGrid w:val="0"/>
        <w:spacing w:line="400" w:lineRule="exact"/>
        <w:ind w:left="-213" w:leftChars="-100" w:right="-213" w:rightChars="-100" w:firstLine="448"/>
        <w:rPr>
          <w:rFonts w:ascii="宋体" w:hAnsi="宋体"/>
          <w:sz w:val="22"/>
          <w:szCs w:val="22"/>
        </w:rPr>
      </w:pPr>
      <w:r>
        <w:rPr>
          <w:rFonts w:hint="eastAsia" w:ascii="宋体" w:hAnsi="宋体"/>
          <w:sz w:val="22"/>
          <w:szCs w:val="22"/>
        </w:rPr>
        <w:t>中标供应商放弃中标，或者因不可抗力提出不能履行合同，采购人可以取消其中标资格。并按有关规定重新组织采购。</w:t>
      </w:r>
    </w:p>
    <w:p>
      <w:pPr>
        <w:adjustRightInd w:val="0"/>
        <w:snapToGrid w:val="0"/>
        <w:spacing w:before="100" w:after="50" w:line="400" w:lineRule="exact"/>
        <w:ind w:left="-213" w:leftChars="-100" w:right="-213" w:rightChars="-100" w:firstLine="446" w:firstLineChars="200"/>
        <w:rPr>
          <w:rFonts w:ascii="宋体" w:hAnsi="宋体" w:cs="宋体"/>
          <w:b/>
          <w:sz w:val="28"/>
          <w:szCs w:val="28"/>
        </w:rPr>
      </w:pPr>
      <w:r>
        <w:rPr>
          <w:rFonts w:hint="eastAsia" w:ascii="宋体" w:hAnsi="宋体"/>
          <w:b/>
          <w:bCs/>
          <w:sz w:val="22"/>
          <w:szCs w:val="22"/>
          <w:u w:val="single"/>
        </w:rPr>
        <w:t>其它参见本采购文件第三部分：“供应商须知” 中的相关内容。</w:t>
      </w:r>
    </w:p>
    <w:p>
      <w:pPr>
        <w:spacing w:line="400" w:lineRule="exact"/>
        <w:ind w:firstLine="566" w:firstLineChars="200"/>
        <w:jc w:val="center"/>
        <w:rPr>
          <w:rFonts w:ascii="宋体" w:hAnsi="宋体" w:cs="宋体"/>
          <w:b/>
          <w:sz w:val="28"/>
          <w:szCs w:val="28"/>
        </w:rPr>
      </w:pPr>
    </w:p>
    <w:p>
      <w:pPr>
        <w:spacing w:line="400" w:lineRule="exact"/>
        <w:ind w:firstLine="566" w:firstLineChars="200"/>
        <w:jc w:val="center"/>
        <w:rPr>
          <w:rFonts w:ascii="宋体" w:hAnsi="宋体" w:cs="宋体"/>
          <w:b/>
          <w:sz w:val="28"/>
          <w:szCs w:val="28"/>
        </w:rPr>
      </w:pPr>
      <w:r>
        <w:rPr>
          <w:rFonts w:hint="eastAsia" w:ascii="宋体" w:hAnsi="宋体" w:cs="宋体"/>
          <w:b/>
          <w:sz w:val="28"/>
          <w:szCs w:val="28"/>
        </w:rPr>
        <w:t>四、评标办法</w:t>
      </w:r>
    </w:p>
    <w:p>
      <w:pPr>
        <w:pStyle w:val="20"/>
        <w:adjustRightInd w:val="0"/>
        <w:snapToGrid w:val="0"/>
        <w:spacing w:line="360" w:lineRule="auto"/>
        <w:rPr>
          <w:rFonts w:hAnsi="宋体"/>
          <w:b/>
          <w:sz w:val="22"/>
          <w:szCs w:val="22"/>
        </w:rPr>
      </w:pPr>
      <w:r>
        <w:rPr>
          <w:rFonts w:hint="eastAsia" w:hAnsi="宋体"/>
          <w:b/>
          <w:sz w:val="22"/>
          <w:szCs w:val="22"/>
        </w:rPr>
        <w:t>一．商务报价评分</w:t>
      </w:r>
      <w:r>
        <w:rPr>
          <w:rFonts w:hint="eastAsia" w:hAnsi="宋体"/>
          <w:b/>
          <w:sz w:val="22"/>
          <w:szCs w:val="22"/>
          <w:lang w:val="en-US" w:eastAsia="zh-CN"/>
        </w:rPr>
        <w:t>3</w:t>
      </w:r>
      <w:r>
        <w:rPr>
          <w:rFonts w:hint="eastAsia" w:hAnsi="宋体"/>
          <w:b/>
          <w:sz w:val="22"/>
          <w:szCs w:val="22"/>
        </w:rPr>
        <w:t>0分</w:t>
      </w:r>
    </w:p>
    <w:p>
      <w:pPr>
        <w:pStyle w:val="20"/>
        <w:adjustRightInd w:val="0"/>
        <w:snapToGrid w:val="0"/>
        <w:spacing w:line="360" w:lineRule="auto"/>
        <w:ind w:firstLine="446" w:firstLineChars="200"/>
        <w:rPr>
          <w:rFonts w:hAnsi="宋体"/>
          <w:sz w:val="22"/>
          <w:szCs w:val="22"/>
        </w:rPr>
      </w:pPr>
      <w:r>
        <w:rPr>
          <w:rFonts w:hint="eastAsia" w:hAnsi="宋体"/>
          <w:sz w:val="22"/>
          <w:szCs w:val="22"/>
        </w:rPr>
        <w:t>1、以供应商有效投标价中的最低投标折扣率</w:t>
      </w:r>
      <w:r>
        <w:rPr>
          <w:rFonts w:hint="eastAsia" w:hAnsi="宋体"/>
          <w:sz w:val="22"/>
          <w:szCs w:val="22"/>
          <w:lang w:val="en-US" w:eastAsia="zh-CN"/>
        </w:rPr>
        <w:t>（即优惠程度最大）</w:t>
      </w:r>
      <w:r>
        <w:rPr>
          <w:rFonts w:hint="eastAsia" w:hAnsi="宋体"/>
          <w:sz w:val="22"/>
          <w:szCs w:val="22"/>
        </w:rPr>
        <w:t>为评标基准价，得满分</w:t>
      </w:r>
      <w:r>
        <w:rPr>
          <w:rFonts w:hint="eastAsia" w:hAnsi="宋体"/>
          <w:sz w:val="22"/>
          <w:szCs w:val="22"/>
          <w:lang w:val="en-US" w:eastAsia="zh-CN"/>
        </w:rPr>
        <w:t>3</w:t>
      </w:r>
      <w:r>
        <w:rPr>
          <w:rFonts w:hint="eastAsia" w:hAnsi="宋体"/>
          <w:sz w:val="22"/>
          <w:szCs w:val="22"/>
        </w:rPr>
        <w:t>0分。商务报价评分结算公式为:投标报价得分=(评标基准价／投标报价)×</w:t>
      </w:r>
      <w:r>
        <w:rPr>
          <w:rFonts w:hint="eastAsia" w:hAnsi="宋体"/>
          <w:sz w:val="22"/>
          <w:szCs w:val="22"/>
          <w:lang w:val="en-US" w:eastAsia="zh-CN"/>
        </w:rPr>
        <w:t>3</w:t>
      </w:r>
      <w:r>
        <w:rPr>
          <w:rFonts w:hint="eastAsia" w:hAnsi="宋体"/>
          <w:sz w:val="22"/>
          <w:szCs w:val="22"/>
        </w:rPr>
        <w:t>0%×100。</w:t>
      </w:r>
    </w:p>
    <w:p>
      <w:pPr>
        <w:tabs>
          <w:tab w:val="left" w:pos="1899"/>
        </w:tabs>
        <w:adjustRightInd w:val="0"/>
        <w:snapToGrid w:val="0"/>
        <w:spacing w:before="100" w:after="50" w:line="440" w:lineRule="atLeast"/>
        <w:ind w:firstLine="420"/>
        <w:rPr>
          <w:rFonts w:ascii="宋体"/>
          <w:szCs w:val="21"/>
          <w:u w:val="single"/>
        </w:rPr>
      </w:pPr>
      <w:r>
        <w:rPr>
          <w:rFonts w:hint="eastAsia" w:ascii="宋体"/>
          <w:b/>
          <w:szCs w:val="21"/>
          <w:u w:val="single"/>
        </w:rPr>
        <w:t>2、本项目在报价评审时对符合中小企业划型标准规定的小型和微型企业给予价格优惠扶持，用扣除后的价格参与评审，具体如下：</w:t>
      </w:r>
    </w:p>
    <w:p>
      <w:pPr>
        <w:adjustRightInd w:val="0"/>
        <w:snapToGrid w:val="0"/>
        <w:spacing w:before="100" w:after="50" w:line="440" w:lineRule="atLeast"/>
        <w:ind w:firstLine="420"/>
        <w:rPr>
          <w:rFonts w:ascii="宋体"/>
          <w:b/>
          <w:szCs w:val="21"/>
          <w:u w:val="single"/>
        </w:rPr>
      </w:pPr>
      <w:r>
        <w:rPr>
          <w:rFonts w:hint="eastAsia" w:ascii="宋体"/>
          <w:b/>
          <w:szCs w:val="21"/>
          <w:u w:val="single"/>
        </w:rPr>
        <w:t>(1)本项目对小型和微型企业产品的价格给予 6% 的扣除，用扣除后的价格（即投标报价的 94% ）参与报价分评审。</w:t>
      </w:r>
    </w:p>
    <w:p>
      <w:pPr>
        <w:adjustRightInd w:val="0"/>
        <w:snapToGrid w:val="0"/>
        <w:spacing w:before="100" w:after="50" w:line="440" w:lineRule="atLeast"/>
        <w:ind w:firstLine="420"/>
        <w:rPr>
          <w:rFonts w:ascii="宋体"/>
          <w:b/>
          <w:szCs w:val="21"/>
          <w:u w:val="single"/>
        </w:rPr>
      </w:pPr>
      <w:r>
        <w:rPr>
          <w:rFonts w:hint="eastAsia" w:ascii="宋体"/>
          <w:b/>
          <w:szCs w:val="21"/>
          <w:u w:val="single"/>
        </w:rPr>
        <w:t>(2)参与本项目政府采购活动的中小企业应当提供 《中小企业声明函》。</w:t>
      </w:r>
    </w:p>
    <w:p>
      <w:pPr>
        <w:adjustRightInd w:val="0"/>
        <w:snapToGrid w:val="0"/>
        <w:spacing w:before="100" w:after="50" w:line="440" w:lineRule="atLeast"/>
        <w:ind w:firstLine="420"/>
        <w:rPr>
          <w:rFonts w:ascii="宋体"/>
          <w:b/>
          <w:szCs w:val="21"/>
          <w:u w:val="single"/>
        </w:rPr>
      </w:pPr>
      <w:r>
        <w:rPr>
          <w:rFonts w:hint="eastAsia" w:ascii="宋体"/>
          <w:b/>
          <w:szCs w:val="21"/>
          <w:u w:val="single"/>
        </w:rPr>
        <w:t>(3)中小企业按上述优惠取得政府采购合同后，小型、微型企业不得分包或转包给大型、中型企业，中型企业不得分包或转包给大型企业。</w:t>
      </w:r>
    </w:p>
    <w:p>
      <w:pPr>
        <w:adjustRightInd w:val="0"/>
        <w:snapToGrid w:val="0"/>
        <w:spacing w:before="100" w:after="50" w:line="440" w:lineRule="atLeast"/>
        <w:ind w:firstLine="420"/>
        <w:rPr>
          <w:rFonts w:ascii="宋体" w:hAnsi="宋体" w:cs="宋体"/>
          <w:b/>
          <w:bCs/>
          <w:kern w:val="0"/>
          <w:szCs w:val="21"/>
          <w:u w:val="single"/>
        </w:rPr>
      </w:pPr>
      <w:r>
        <w:rPr>
          <w:rFonts w:hint="eastAsia" w:ascii="宋体"/>
          <w:b/>
          <w:szCs w:val="21"/>
          <w:u w:val="single"/>
        </w:rPr>
        <w:t>3、</w:t>
      </w:r>
      <w:r>
        <w:rPr>
          <w:rFonts w:hint="eastAsia" w:ascii="宋体" w:hAnsi="宋体" w:cs="宋体"/>
          <w:b/>
          <w:bCs/>
          <w:kern w:val="0"/>
          <w:szCs w:val="21"/>
          <w:u w:val="single"/>
        </w:rPr>
        <w:t>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号）规定的监狱企业，在全部提供本单位制造的货物（由本单位承担工程/提供服务）或者提供其他监狱企业制造的货物（不包括使用非监狱企业注册商标的货物）参加政府采购活动时，视同小型、微型企业享受 6%的价格扣除扶持政策。</w:t>
      </w:r>
    </w:p>
    <w:p>
      <w:pPr>
        <w:adjustRightInd w:val="0"/>
        <w:snapToGrid w:val="0"/>
        <w:spacing w:before="100" w:after="50" w:line="440" w:lineRule="atLeast"/>
        <w:ind w:firstLine="420"/>
        <w:rPr>
          <w:rFonts w:ascii="宋体"/>
          <w:b/>
          <w:szCs w:val="21"/>
          <w:u w:val="single"/>
        </w:rPr>
      </w:pPr>
      <w:r>
        <w:rPr>
          <w:rFonts w:hint="eastAsia" w:ascii="宋体"/>
          <w:b/>
          <w:szCs w:val="21"/>
          <w:u w:val="single"/>
        </w:rPr>
        <w:t>备注：（1）监狱企业证明文件：省级或以上监狱管理局、戒毒管理局（含新疆生产建设兵团）出具的属于监狱企业的证明文件。（2）如果提供其他监狱企业制造的货物，还须同时提供该企业为监狱企业的证明文件。</w:t>
      </w:r>
    </w:p>
    <w:p>
      <w:pPr>
        <w:adjustRightInd w:val="0"/>
        <w:snapToGrid w:val="0"/>
        <w:spacing w:before="100" w:after="50" w:line="440" w:lineRule="atLeast"/>
        <w:ind w:firstLine="420"/>
        <w:rPr>
          <w:rFonts w:ascii="宋体" w:hAnsi="宋体" w:cs="宋体"/>
          <w:b/>
          <w:bCs/>
          <w:kern w:val="0"/>
          <w:szCs w:val="21"/>
          <w:u w:val="single"/>
        </w:rPr>
      </w:pPr>
      <w:r>
        <w:rPr>
          <w:rFonts w:hint="eastAsia" w:ascii="宋体" w:hAnsi="宋体" w:cs="宋体"/>
          <w:b/>
          <w:bCs/>
          <w:kern w:val="0"/>
          <w:szCs w:val="21"/>
          <w:u w:val="single"/>
        </w:rPr>
        <w:t>4、符合《财政部、民政部、中国残疾人联合会关于促进残疾人就业政府采购政策的通知》（财库[2017]141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 6%价格扣除扶持政策。</w:t>
      </w:r>
    </w:p>
    <w:p>
      <w:pPr>
        <w:adjustRightInd w:val="0"/>
        <w:snapToGrid w:val="0"/>
        <w:spacing w:before="100" w:after="50" w:line="440" w:lineRule="atLeast"/>
        <w:ind w:firstLine="420"/>
        <w:rPr>
          <w:rFonts w:ascii="宋体" w:hAnsi="宋体" w:cs="宋体"/>
          <w:b/>
          <w:bCs/>
          <w:kern w:val="0"/>
          <w:szCs w:val="21"/>
          <w:u w:val="single"/>
        </w:rPr>
      </w:pPr>
      <w:r>
        <w:rPr>
          <w:rFonts w:hint="eastAsia" w:ascii="宋体" w:hAnsi="宋体" w:cs="宋体"/>
          <w:b/>
          <w:bCs/>
          <w:kern w:val="0"/>
          <w:szCs w:val="21"/>
          <w:u w:val="single"/>
        </w:rPr>
        <w:t>备注：（1）残疾人福利性单位证明材料：残疾人福利性单位声明函。（2）如提供其他残疾人福利性单位制造的货物，还须同时提供该企业的残疾人福利性单位声明函。</w:t>
      </w:r>
    </w:p>
    <w:p>
      <w:pPr>
        <w:spacing w:line="500" w:lineRule="exact"/>
        <w:ind w:firstLine="420"/>
        <w:rPr>
          <w:rFonts w:ascii="宋体" w:hAnsi="宋体" w:cs="宋体"/>
          <w:kern w:val="0"/>
          <w:szCs w:val="21"/>
        </w:rPr>
      </w:pPr>
      <w:r>
        <w:rPr>
          <w:rFonts w:hint="eastAsia" w:ascii="宋体" w:hAnsi="宋体" w:cs="宋体"/>
          <w:kern w:val="0"/>
          <w:szCs w:val="21"/>
        </w:rPr>
        <w:t>5、投标人的</w:t>
      </w:r>
      <w:r>
        <w:rPr>
          <w:rFonts w:hint="eastAsia" w:ascii="新宋体" w:hAnsi="新宋体" w:eastAsia="新宋体"/>
          <w:szCs w:val="21"/>
        </w:rPr>
        <w:t>技术资信</w:t>
      </w:r>
      <w:r>
        <w:rPr>
          <w:rFonts w:hint="eastAsia" w:ascii="宋体" w:hAnsi="宋体" w:cs="宋体"/>
          <w:kern w:val="0"/>
          <w:szCs w:val="21"/>
        </w:rPr>
        <w:t>和报价得分之和，即为该投标人的最终得分。</w:t>
      </w:r>
    </w:p>
    <w:p>
      <w:pPr>
        <w:pStyle w:val="20"/>
        <w:snapToGrid w:val="0"/>
        <w:spacing w:line="360" w:lineRule="exact"/>
        <w:ind w:firstLine="420"/>
      </w:pPr>
      <w:r>
        <w:rPr>
          <w:rFonts w:hint="eastAsia" w:hAnsi="宋体" w:cs="宋体"/>
          <w:kern w:val="0"/>
          <w:lang w:val="en-US" w:eastAsia="zh-CN"/>
        </w:rPr>
        <w:t>6</w:t>
      </w:r>
      <w:r>
        <w:rPr>
          <w:rFonts w:hint="eastAsia" w:hAnsi="宋体" w:cs="宋体"/>
          <w:kern w:val="0"/>
        </w:rPr>
        <w:t>、评标委员会按</w:t>
      </w:r>
      <w:r>
        <w:rPr>
          <w:rFonts w:hint="eastAsia" w:ascii="新宋体" w:hAnsi="新宋体" w:eastAsia="新宋体"/>
        </w:rPr>
        <w:t>技术资信</w:t>
      </w:r>
      <w:r>
        <w:rPr>
          <w:rFonts w:hint="eastAsia" w:hAnsi="宋体" w:cs="宋体"/>
          <w:kern w:val="0"/>
        </w:rPr>
        <w:t>合格投标人的最终得分高低进行排序，将得分排名第一的投标人推荐中标人候选人（</w:t>
      </w:r>
      <w:r>
        <w:rPr>
          <w:rFonts w:hint="eastAsia"/>
        </w:rPr>
        <w:t>得分相同的，按投标报价由低到高顺序排列。得分且投标报价相同的，按技术指标优劣顺序排列。）</w:t>
      </w:r>
    </w:p>
    <w:p>
      <w:pPr>
        <w:spacing w:line="500" w:lineRule="exact"/>
        <w:ind w:firstLine="420"/>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、中标人确定后，在苍南县公共资源交易中心及浙江政府采购网及苍南县公共资源交易网上公示评标结果，采购人同时向中标单位发中标通知书，公示期为七个工作日。</w:t>
      </w:r>
    </w:p>
    <w:p>
      <w:pPr>
        <w:pStyle w:val="20"/>
        <w:spacing w:line="360" w:lineRule="auto"/>
        <w:ind w:firstLine="446" w:firstLineChars="200"/>
        <w:rPr>
          <w:rFonts w:hAnsi="宋体"/>
          <w:sz w:val="22"/>
          <w:szCs w:val="22"/>
        </w:rPr>
      </w:pPr>
      <w:r>
        <w:rPr>
          <w:rFonts w:hint="eastAsia" w:hAnsi="宋体"/>
          <w:sz w:val="22"/>
          <w:szCs w:val="22"/>
          <w:lang w:val="en-US" w:eastAsia="zh-CN"/>
        </w:rPr>
        <w:t>8</w:t>
      </w:r>
      <w:r>
        <w:rPr>
          <w:rFonts w:hint="eastAsia" w:hAnsi="宋体"/>
          <w:sz w:val="22"/>
          <w:szCs w:val="22"/>
        </w:rPr>
        <w:t>、本项目采购预算为 ¥</w:t>
      </w:r>
      <w:r>
        <w:rPr>
          <w:rFonts w:hint="eastAsia" w:hAnsi="宋体"/>
          <w:sz w:val="22"/>
          <w:szCs w:val="22"/>
          <w:lang w:eastAsia="zh-CN"/>
        </w:rPr>
        <w:t>480</w:t>
      </w:r>
      <w:r>
        <w:rPr>
          <w:rFonts w:hint="eastAsia" w:hAnsi="宋体"/>
          <w:sz w:val="22"/>
          <w:szCs w:val="22"/>
        </w:rPr>
        <w:t>万元，供应商投标报价超出该采购预算，该供应商按无效投标处理。</w:t>
      </w:r>
    </w:p>
    <w:p>
      <w:pPr>
        <w:pStyle w:val="20"/>
        <w:spacing w:line="360" w:lineRule="auto"/>
        <w:ind w:firstLine="446" w:firstLineChars="200"/>
        <w:rPr>
          <w:rFonts w:hAnsi="宋体"/>
          <w:b/>
          <w:bCs/>
          <w:sz w:val="22"/>
          <w:szCs w:val="22"/>
        </w:rPr>
      </w:pPr>
      <w:r>
        <w:rPr>
          <w:rFonts w:hint="eastAsia" w:hAnsi="宋体"/>
          <w:b/>
          <w:bCs/>
          <w:sz w:val="22"/>
          <w:szCs w:val="22"/>
          <w:lang w:val="en-US" w:eastAsia="zh-CN"/>
        </w:rPr>
        <w:t>9</w:t>
      </w:r>
      <w:r>
        <w:rPr>
          <w:rFonts w:hint="eastAsia" w:hAnsi="宋体"/>
          <w:b/>
          <w:bCs/>
          <w:sz w:val="22"/>
          <w:szCs w:val="22"/>
        </w:rPr>
        <w:t>、重要提示：为防止围标串标和低价恶意竞标的行为，评审时如发现投标供应商的报价明显高于市场价格或低于成本价，投标供应商必须按照评审小组的要求做出书面说明并提供相关证明材料。如投标供应商不能合理说明原因并提供相关证明材料的，评审小组将对其投标作无效处理，同时由采购组织机构向同级财政部门通报情况，视情将其列入不良供应商名单。</w:t>
      </w:r>
    </w:p>
    <w:p>
      <w:pPr>
        <w:rPr>
          <w:rFonts w:hAnsi="宋体"/>
          <w:b/>
          <w:sz w:val="22"/>
          <w:szCs w:val="22"/>
        </w:rPr>
      </w:pPr>
      <w:r>
        <w:rPr>
          <w:rFonts w:hint="eastAsia" w:hAnsi="宋体"/>
          <w:b/>
          <w:sz w:val="22"/>
          <w:szCs w:val="22"/>
          <w:u w:val="single"/>
        </w:rPr>
        <w:t>二．技术、安装、服务、资信、业绩综合评分</w:t>
      </w:r>
      <w:r>
        <w:rPr>
          <w:rFonts w:hint="eastAsia" w:hAnsi="宋体"/>
          <w:b/>
          <w:sz w:val="22"/>
          <w:szCs w:val="22"/>
        </w:rPr>
        <w:t xml:space="preserve">   </w:t>
      </w:r>
      <w:r>
        <w:rPr>
          <w:rFonts w:hint="eastAsia" w:hAnsi="宋体"/>
          <w:b/>
          <w:sz w:val="22"/>
          <w:szCs w:val="22"/>
          <w:lang w:val="en-US" w:eastAsia="zh-CN"/>
        </w:rPr>
        <w:t>7</w:t>
      </w:r>
      <w:r>
        <w:rPr>
          <w:rFonts w:hint="eastAsia" w:hAnsi="宋体"/>
          <w:b/>
          <w:sz w:val="22"/>
          <w:szCs w:val="22"/>
        </w:rPr>
        <w:t>0分</w:t>
      </w:r>
    </w:p>
    <w:tbl>
      <w:tblPr>
        <w:tblStyle w:val="34"/>
        <w:tblW w:w="93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00"/>
        <w:tblLayout w:type="fixed"/>
        <w:tblCellMar>
          <w:top w:w="0" w:type="dxa"/>
          <w:left w:w="108" w:type="dxa"/>
          <w:bottom w:w="0" w:type="dxa"/>
          <w:right w:w="108" w:type="dxa"/>
        </w:tblCellMar>
      </w:tblPr>
      <w:tblGrid>
        <w:gridCol w:w="828"/>
        <w:gridCol w:w="1268"/>
        <w:gridCol w:w="6132"/>
        <w:gridCol w:w="10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sz w:val="22"/>
                <w:szCs w:val="22"/>
              </w:rPr>
              <w:t>序号</w:t>
            </w:r>
          </w:p>
        </w:tc>
        <w:tc>
          <w:tcPr>
            <w:tcW w:w="1268" w:type="dxa"/>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sz w:val="22"/>
                <w:szCs w:val="22"/>
              </w:rPr>
              <w:t>评审内容</w:t>
            </w:r>
          </w:p>
        </w:tc>
        <w:tc>
          <w:tcPr>
            <w:tcW w:w="6132" w:type="dxa"/>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sz w:val="22"/>
                <w:szCs w:val="22"/>
              </w:rPr>
              <w:t>评分细则</w:t>
            </w:r>
          </w:p>
        </w:tc>
        <w:tc>
          <w:tcPr>
            <w:tcW w:w="1075" w:type="dxa"/>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395" w:hRule="atLeast"/>
          <w:jc w:val="center"/>
        </w:trPr>
        <w:tc>
          <w:tcPr>
            <w:tcW w:w="828" w:type="dxa"/>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
                <w:bCs/>
                <w:color w:val="auto"/>
                <w:sz w:val="22"/>
                <w:szCs w:val="22"/>
              </w:rPr>
            </w:pPr>
            <w:r>
              <w:rPr>
                <w:rFonts w:hint="eastAsia" w:ascii="宋体" w:hAnsi="宋体" w:eastAsia="宋体" w:cs="宋体"/>
                <w:color w:val="auto"/>
                <w:sz w:val="22"/>
                <w:szCs w:val="22"/>
                <w:lang w:val="en-US" w:eastAsia="zh-CN"/>
              </w:rPr>
              <w:t>1</w:t>
            </w:r>
          </w:p>
        </w:tc>
        <w:tc>
          <w:tcPr>
            <w:tcW w:w="1268"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
                <w:bCs/>
                <w:color w:val="auto"/>
                <w:sz w:val="22"/>
                <w:szCs w:val="22"/>
              </w:rPr>
            </w:pPr>
            <w:r>
              <w:rPr>
                <w:rFonts w:hint="eastAsia" w:ascii="宋体" w:hAnsi="宋体" w:eastAsia="宋体" w:cs="宋体"/>
                <w:bCs/>
                <w:sz w:val="22"/>
                <w:szCs w:val="22"/>
                <w:lang w:val="en-US" w:eastAsia="zh-CN"/>
              </w:rPr>
              <w:t>投标人综合实力</w:t>
            </w:r>
          </w:p>
        </w:tc>
        <w:tc>
          <w:tcPr>
            <w:tcW w:w="6132" w:type="dxa"/>
            <w:tcBorders>
              <w:tl2br w:val="nil"/>
              <w:tr2bl w:val="nil"/>
            </w:tcBorders>
            <w:shd w:val="clear" w:color="auto" w:fill="auto"/>
            <w:noWrap w:val="0"/>
            <w:vAlign w:val="center"/>
          </w:tcPr>
          <w:p>
            <w:pPr>
              <w:keepNext w:val="0"/>
              <w:keepLines w:val="0"/>
              <w:pageBreakBefore w:val="0"/>
              <w:widowControl w:val="0"/>
              <w:numPr>
                <w:ilvl w:val="0"/>
                <w:numId w:val="5"/>
              </w:numPr>
              <w:kinsoku/>
              <w:wordWrap/>
              <w:overflowPunct/>
              <w:topLinePunct w:val="0"/>
              <w:bidi w:val="0"/>
              <w:adjustRightInd/>
              <w:snapToGrid/>
              <w:spacing w:line="400" w:lineRule="exact"/>
              <w:ind w:right="0" w:right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根据投标人的企业经营状况，企业信誉、技术力量等情况，综合评定打分。</w:t>
            </w:r>
            <w:r>
              <w:rPr>
                <w:rFonts w:hint="eastAsia" w:ascii="宋体" w:hAnsi="宋体" w:eastAsia="宋体" w:cs="宋体"/>
                <w:bCs/>
                <w:kern w:val="28"/>
                <w:sz w:val="22"/>
                <w:szCs w:val="22"/>
                <w:lang w:val="en-US" w:eastAsia="zh-CN"/>
              </w:rPr>
              <w:t>满分5分；</w:t>
            </w:r>
          </w:p>
          <w:p>
            <w:pPr>
              <w:keepNext w:val="0"/>
              <w:keepLines w:val="0"/>
              <w:pageBreakBefore w:val="0"/>
              <w:widowControl w:val="0"/>
              <w:numPr>
                <w:ilvl w:val="0"/>
                <w:numId w:val="0"/>
              </w:numPr>
              <w:kinsoku/>
              <w:wordWrap/>
              <w:overflowPunct/>
              <w:topLinePunct w:val="0"/>
              <w:bidi w:val="0"/>
              <w:adjustRightInd/>
              <w:snapToGrid/>
              <w:spacing w:line="400" w:lineRule="exact"/>
              <w:ind w:right="0" w:rightChars="0"/>
              <w:jc w:val="left"/>
              <w:textAlignment w:val="auto"/>
              <w:rPr>
                <w:rFonts w:hint="eastAsia" w:ascii="宋体" w:hAnsi="宋体" w:eastAsia="宋体" w:cs="宋体"/>
                <w:b/>
                <w:bCs/>
                <w:color w:val="auto"/>
                <w:sz w:val="22"/>
                <w:szCs w:val="22"/>
              </w:rPr>
            </w:pPr>
            <w:r>
              <w:rPr>
                <w:rFonts w:hint="eastAsia" w:ascii="宋体" w:hAnsi="宋体" w:cs="宋体"/>
                <w:b w:val="0"/>
                <w:bCs w:val="0"/>
                <w:sz w:val="22"/>
                <w:szCs w:val="22"/>
                <w:lang w:val="en-US" w:eastAsia="zh-CN"/>
              </w:rPr>
              <w:t>2、投标企业同时具有三个及以上一级资质的得3分（缺一不可）。（提供相关证明材料上传至</w:t>
            </w:r>
            <w:r>
              <w:rPr>
                <w:rFonts w:hint="eastAsia" w:ascii="宋体" w:hAnsi="宋体" w:cs="宋体"/>
                <w:b w:val="0"/>
                <w:bCs w:val="0"/>
                <w:color w:val="auto"/>
                <w:sz w:val="22"/>
                <w:szCs w:val="22"/>
                <w:lang w:val="en-US" w:eastAsia="zh-CN"/>
              </w:rPr>
              <w:t>系统，</w:t>
            </w:r>
            <w:r>
              <w:rPr>
                <w:rFonts w:hint="eastAsia" w:ascii="宋体" w:hAnsi="宋体" w:eastAsia="宋体" w:cs="宋体"/>
                <w:b w:val="0"/>
                <w:bCs w:val="0"/>
                <w:color w:val="auto"/>
                <w:sz w:val="22"/>
                <w:szCs w:val="22"/>
                <w:lang w:val="en-US" w:eastAsia="zh-CN"/>
              </w:rPr>
              <w:t>否则不得分。</w:t>
            </w:r>
            <w:r>
              <w:rPr>
                <w:rFonts w:hint="eastAsia" w:ascii="宋体" w:hAnsi="宋体" w:cs="宋体"/>
                <w:b w:val="0"/>
                <w:bCs w:val="0"/>
                <w:color w:val="auto"/>
                <w:sz w:val="22"/>
                <w:szCs w:val="22"/>
                <w:lang w:val="en-US" w:eastAsia="zh-CN"/>
              </w:rPr>
              <w:t>）</w:t>
            </w:r>
          </w:p>
        </w:tc>
        <w:tc>
          <w:tcPr>
            <w:tcW w:w="1075"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
                <w:bCs/>
                <w:color w:val="auto"/>
                <w:sz w:val="22"/>
                <w:szCs w:val="22"/>
                <w:lang w:val="en-US" w:eastAsia="zh-CN"/>
              </w:rPr>
            </w:pPr>
            <w:r>
              <w:rPr>
                <w:rFonts w:hint="eastAsia" w:ascii="宋体" w:hAnsi="宋体" w:eastAsia="宋体" w:cs="宋体"/>
                <w:sz w:val="22"/>
                <w:szCs w:val="22"/>
                <w:lang w:val="en-US" w:eastAsia="zh-CN"/>
              </w:rPr>
              <w:t>8</w:t>
            </w:r>
            <w:r>
              <w:rPr>
                <w:rFonts w:hint="eastAsia" w:ascii="宋体" w:hAnsi="宋体" w:eastAsia="宋体" w:cs="宋体"/>
                <w:sz w:val="22"/>
                <w:szCs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957" w:hRule="atLeast"/>
          <w:jc w:val="center"/>
        </w:trPr>
        <w:tc>
          <w:tcPr>
            <w:tcW w:w="828" w:type="dxa"/>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2</w:t>
            </w:r>
          </w:p>
        </w:tc>
        <w:tc>
          <w:tcPr>
            <w:tcW w:w="1268"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sz w:val="22"/>
                <w:szCs w:val="22"/>
              </w:rPr>
            </w:pPr>
            <w:r>
              <w:rPr>
                <w:rFonts w:hint="eastAsia" w:ascii="宋体" w:hAnsi="宋体" w:eastAsia="宋体" w:cs="宋体"/>
                <w:bCs/>
                <w:kern w:val="28"/>
                <w:sz w:val="22"/>
                <w:szCs w:val="22"/>
                <w:lang w:eastAsia="zh-CN"/>
              </w:rPr>
              <w:t>供应商</w:t>
            </w:r>
            <w:r>
              <w:rPr>
                <w:rFonts w:hint="eastAsia" w:ascii="宋体" w:hAnsi="宋体" w:eastAsia="宋体" w:cs="宋体"/>
                <w:bCs/>
                <w:kern w:val="28"/>
                <w:sz w:val="22"/>
                <w:szCs w:val="22"/>
              </w:rPr>
              <w:t>认证证书</w:t>
            </w:r>
          </w:p>
        </w:tc>
        <w:tc>
          <w:tcPr>
            <w:tcW w:w="6132"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left"/>
              <w:textAlignment w:val="auto"/>
              <w:rPr>
                <w:rFonts w:hint="default" w:ascii="宋体" w:hAnsi="宋体" w:eastAsia="宋体" w:cs="宋体"/>
                <w:b/>
                <w:sz w:val="22"/>
                <w:szCs w:val="22"/>
                <w:lang w:val="en-US" w:eastAsia="zh-CN"/>
              </w:rPr>
            </w:pPr>
            <w:r>
              <w:rPr>
                <w:rFonts w:hint="eastAsia" w:ascii="宋体" w:hAnsi="宋体" w:eastAsia="宋体" w:cs="宋体"/>
                <w:bCs/>
                <w:kern w:val="28"/>
                <w:sz w:val="22"/>
                <w:szCs w:val="22"/>
                <w:lang w:eastAsia="zh-CN"/>
              </w:rPr>
              <w:t>供应商</w:t>
            </w:r>
            <w:r>
              <w:rPr>
                <w:rFonts w:hint="eastAsia" w:ascii="宋体" w:hAnsi="宋体" w:eastAsia="宋体" w:cs="宋体"/>
                <w:bCs/>
                <w:kern w:val="28"/>
                <w:sz w:val="22"/>
                <w:szCs w:val="22"/>
              </w:rPr>
              <w:t>具有质量管理体系认证</w:t>
            </w:r>
            <w:r>
              <w:rPr>
                <w:rFonts w:hint="eastAsia" w:ascii="宋体" w:hAnsi="宋体" w:eastAsia="宋体" w:cs="宋体"/>
                <w:bCs/>
                <w:kern w:val="28"/>
                <w:sz w:val="22"/>
                <w:szCs w:val="22"/>
                <w:lang w:val="en-US" w:eastAsia="zh-CN"/>
              </w:rPr>
              <w:t>证书</w:t>
            </w:r>
            <w:r>
              <w:rPr>
                <w:rFonts w:hint="eastAsia" w:ascii="宋体" w:hAnsi="宋体" w:eastAsia="宋体" w:cs="宋体"/>
                <w:bCs/>
                <w:kern w:val="28"/>
                <w:sz w:val="22"/>
                <w:szCs w:val="22"/>
              </w:rPr>
              <w:t>、环境管理体系认证证书、职业健康安全管理体系认证</w:t>
            </w:r>
            <w:r>
              <w:rPr>
                <w:rFonts w:hint="eastAsia" w:ascii="宋体" w:hAnsi="宋体" w:eastAsia="宋体" w:cs="宋体"/>
                <w:bCs/>
                <w:kern w:val="28"/>
                <w:sz w:val="22"/>
                <w:szCs w:val="22"/>
                <w:lang w:val="en-US" w:eastAsia="zh-CN"/>
              </w:rPr>
              <w:t>证书的</w:t>
            </w:r>
            <w:r>
              <w:rPr>
                <w:rFonts w:hint="eastAsia" w:ascii="宋体" w:hAnsi="宋体" w:eastAsia="宋体" w:cs="宋体"/>
                <w:bCs/>
                <w:kern w:val="28"/>
                <w:sz w:val="22"/>
                <w:szCs w:val="22"/>
              </w:rPr>
              <w:t>，每个证书得</w:t>
            </w:r>
            <w:r>
              <w:rPr>
                <w:rFonts w:hint="eastAsia" w:ascii="宋体" w:hAnsi="宋体" w:eastAsia="宋体" w:cs="宋体"/>
                <w:bCs/>
                <w:kern w:val="28"/>
                <w:sz w:val="22"/>
                <w:szCs w:val="22"/>
                <w:lang w:val="en-US" w:eastAsia="zh-CN"/>
              </w:rPr>
              <w:t>1</w:t>
            </w:r>
            <w:r>
              <w:rPr>
                <w:rFonts w:hint="eastAsia" w:ascii="宋体" w:hAnsi="宋体" w:eastAsia="宋体" w:cs="宋体"/>
                <w:bCs/>
                <w:kern w:val="28"/>
                <w:sz w:val="22"/>
                <w:szCs w:val="22"/>
              </w:rPr>
              <w:t>分，最高得</w:t>
            </w:r>
            <w:r>
              <w:rPr>
                <w:rFonts w:hint="eastAsia" w:ascii="宋体" w:hAnsi="宋体" w:eastAsia="宋体" w:cs="宋体"/>
                <w:bCs/>
                <w:kern w:val="28"/>
                <w:sz w:val="22"/>
                <w:szCs w:val="22"/>
                <w:lang w:val="en-US" w:eastAsia="zh-CN"/>
              </w:rPr>
              <w:t>3</w:t>
            </w:r>
            <w:r>
              <w:rPr>
                <w:rFonts w:hint="eastAsia" w:ascii="宋体" w:hAnsi="宋体" w:eastAsia="宋体" w:cs="宋体"/>
                <w:bCs/>
                <w:kern w:val="28"/>
                <w:sz w:val="22"/>
                <w:szCs w:val="22"/>
              </w:rPr>
              <w:t>分。（</w:t>
            </w:r>
            <w:r>
              <w:rPr>
                <w:rFonts w:hint="eastAsia" w:ascii="宋体" w:hAnsi="宋体" w:eastAsia="宋体" w:cs="宋体"/>
                <w:bCs/>
                <w:kern w:val="28"/>
                <w:sz w:val="22"/>
                <w:szCs w:val="22"/>
                <w:lang w:val="en-US" w:eastAsia="zh-CN"/>
              </w:rPr>
              <w:t>提供有效期内的证书扫描件上传至系统</w:t>
            </w:r>
            <w:r>
              <w:rPr>
                <w:rFonts w:hint="eastAsia" w:ascii="宋体" w:hAnsi="宋体" w:eastAsia="宋体" w:cs="宋体"/>
                <w:bCs/>
                <w:kern w:val="28"/>
                <w:sz w:val="22"/>
                <w:szCs w:val="22"/>
              </w:rPr>
              <w:t>，否则不得分。）</w:t>
            </w:r>
          </w:p>
        </w:tc>
        <w:tc>
          <w:tcPr>
            <w:tcW w:w="1075" w:type="dxa"/>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color w:val="auto"/>
                <w:kern w:val="28"/>
                <w:sz w:val="22"/>
                <w:szCs w:val="22"/>
                <w:lang w:val="en-US" w:eastAsia="zh-CN"/>
              </w:rPr>
            </w:pPr>
            <w:r>
              <w:rPr>
                <w:rFonts w:hint="eastAsia" w:ascii="宋体" w:hAnsi="宋体" w:eastAsia="宋体" w:cs="宋体"/>
                <w:bCs/>
                <w:color w:val="auto"/>
                <w:kern w:val="28"/>
                <w:sz w:val="22"/>
                <w:szCs w:val="22"/>
                <w:lang w:val="en-US" w:eastAsia="zh-CN"/>
              </w:rPr>
              <w:t>3</w:t>
            </w:r>
            <w:r>
              <w:rPr>
                <w:rFonts w:hint="eastAsia" w:ascii="宋体" w:hAnsi="宋体" w:eastAsia="宋体" w:cs="宋体"/>
                <w:bCs/>
                <w:color w:val="auto"/>
                <w:kern w:val="28"/>
                <w:sz w:val="22"/>
                <w:szCs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622" w:hRule="atLeast"/>
          <w:jc w:val="center"/>
        </w:trPr>
        <w:tc>
          <w:tcPr>
            <w:tcW w:w="828" w:type="dxa"/>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3</w:t>
            </w:r>
          </w:p>
        </w:tc>
        <w:tc>
          <w:tcPr>
            <w:tcW w:w="1268"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sz w:val="22"/>
                <w:szCs w:val="22"/>
              </w:rPr>
            </w:pPr>
            <w:r>
              <w:rPr>
                <w:rFonts w:hint="eastAsia" w:ascii="宋体" w:hAnsi="宋体" w:eastAsia="宋体" w:cs="宋体"/>
                <w:bCs/>
                <w:sz w:val="22"/>
                <w:szCs w:val="22"/>
              </w:rPr>
              <w:t>企业荣誉</w:t>
            </w:r>
          </w:p>
        </w:tc>
        <w:tc>
          <w:tcPr>
            <w:tcW w:w="6132"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由评委根据</w:t>
            </w:r>
            <w:r>
              <w:rPr>
                <w:rFonts w:hint="eastAsia" w:ascii="宋体" w:hAnsi="宋体" w:eastAsia="宋体" w:cs="宋体"/>
                <w:sz w:val="22"/>
                <w:szCs w:val="22"/>
                <w:lang w:eastAsia="zh-CN"/>
              </w:rPr>
              <w:t>供应商</w:t>
            </w:r>
            <w:r>
              <w:rPr>
                <w:rFonts w:hint="eastAsia" w:ascii="宋体" w:hAnsi="宋体" w:eastAsia="宋体" w:cs="宋体"/>
                <w:sz w:val="22"/>
                <w:szCs w:val="22"/>
                <w:lang w:val="en-US" w:eastAsia="zh-CN"/>
              </w:rPr>
              <w:t>获得的</w:t>
            </w:r>
            <w:r>
              <w:rPr>
                <w:rFonts w:hint="eastAsia" w:ascii="宋体" w:hAnsi="宋体" w:eastAsia="宋体" w:cs="宋体"/>
                <w:sz w:val="22"/>
                <w:szCs w:val="22"/>
                <w:highlight w:val="none"/>
                <w:lang w:val="en-US" w:eastAsia="zh-CN"/>
              </w:rPr>
              <w:t>相关</w:t>
            </w:r>
            <w:r>
              <w:rPr>
                <w:rFonts w:hint="eastAsia" w:ascii="宋体" w:hAnsi="宋体" w:eastAsia="宋体" w:cs="宋体"/>
                <w:sz w:val="22"/>
                <w:szCs w:val="22"/>
                <w:lang w:val="en-US" w:eastAsia="zh-CN"/>
              </w:rPr>
              <w:t>荣誉</w:t>
            </w:r>
            <w:r>
              <w:rPr>
                <w:rFonts w:hint="eastAsia" w:ascii="宋体" w:hAnsi="宋体" w:eastAsia="宋体" w:cs="宋体"/>
                <w:sz w:val="22"/>
                <w:szCs w:val="22"/>
                <w:highlight w:val="none"/>
                <w:lang w:val="en-US" w:eastAsia="zh-CN"/>
              </w:rPr>
              <w:t>及相关报道等</w:t>
            </w:r>
            <w:r>
              <w:rPr>
                <w:rFonts w:hint="eastAsia" w:ascii="宋体" w:hAnsi="宋体" w:eastAsia="宋体" w:cs="宋体"/>
                <w:sz w:val="22"/>
                <w:szCs w:val="22"/>
                <w:lang w:val="en-US" w:eastAsia="zh-CN"/>
              </w:rPr>
              <w:t>进行综合评议</w:t>
            </w:r>
            <w:r>
              <w:rPr>
                <w:rFonts w:hint="eastAsia" w:ascii="宋体" w:hAnsi="宋体" w:eastAsia="宋体" w:cs="宋体"/>
                <w:sz w:val="22"/>
                <w:szCs w:val="22"/>
              </w:rPr>
              <w:t>，</w:t>
            </w:r>
            <w:r>
              <w:rPr>
                <w:rFonts w:hint="eastAsia" w:ascii="宋体" w:hAnsi="宋体" w:eastAsia="宋体" w:cs="宋体"/>
                <w:sz w:val="22"/>
                <w:szCs w:val="22"/>
                <w:lang w:val="en-US" w:eastAsia="zh-CN"/>
              </w:rPr>
              <w:t>满分3分</w:t>
            </w:r>
            <w:r>
              <w:rPr>
                <w:rFonts w:hint="eastAsia" w:ascii="宋体" w:hAnsi="宋体" w:eastAsia="宋体" w:cs="宋体"/>
                <w:sz w:val="22"/>
                <w:szCs w:val="22"/>
              </w:rPr>
              <w:t>。</w:t>
            </w:r>
          </w:p>
          <w:p>
            <w:pPr>
              <w:keepNext w:val="0"/>
              <w:keepLines w:val="0"/>
              <w:pageBreakBefore w:val="0"/>
              <w:widowControl w:val="0"/>
              <w:kinsoku/>
              <w:wordWrap/>
              <w:overflowPunct/>
              <w:topLinePunct w:val="0"/>
              <w:bidi w:val="0"/>
              <w:adjustRightInd/>
              <w:snapToGrid/>
              <w:spacing w:line="400" w:lineRule="exact"/>
              <w:ind w:right="0" w:rightChars="0"/>
              <w:jc w:val="left"/>
              <w:textAlignment w:val="auto"/>
              <w:rPr>
                <w:rFonts w:hint="eastAsia" w:ascii="宋体" w:hAnsi="宋体" w:eastAsia="宋体" w:cs="宋体"/>
                <w:sz w:val="22"/>
                <w:szCs w:val="22"/>
              </w:rPr>
            </w:pPr>
            <w:r>
              <w:rPr>
                <w:rFonts w:hint="eastAsia" w:ascii="宋体" w:hAnsi="宋体" w:eastAsia="宋体" w:cs="宋体"/>
                <w:b w:val="0"/>
                <w:bCs w:val="0"/>
                <w:color w:val="auto"/>
                <w:sz w:val="22"/>
                <w:szCs w:val="22"/>
              </w:rPr>
              <w:t>提供相关证明材料</w:t>
            </w:r>
            <w:r>
              <w:rPr>
                <w:rFonts w:hint="eastAsia" w:ascii="宋体" w:hAnsi="宋体" w:eastAsia="宋体" w:cs="宋体"/>
                <w:b w:val="0"/>
                <w:bCs w:val="0"/>
                <w:sz w:val="21"/>
                <w:szCs w:val="21"/>
              </w:rPr>
              <w:t>，</w:t>
            </w:r>
            <w:r>
              <w:rPr>
                <w:rFonts w:hint="eastAsia" w:ascii="宋体" w:hAnsi="宋体" w:eastAsia="宋体" w:cs="宋体"/>
                <w:b w:val="0"/>
                <w:bCs w:val="0"/>
                <w:color w:val="auto"/>
                <w:sz w:val="22"/>
                <w:szCs w:val="22"/>
              </w:rPr>
              <w:t>扫描件加盖公章</w:t>
            </w:r>
            <w:r>
              <w:rPr>
                <w:rFonts w:hint="eastAsia" w:ascii="宋体" w:hAnsi="宋体" w:eastAsia="宋体" w:cs="宋体"/>
                <w:b w:val="0"/>
                <w:bCs w:val="0"/>
                <w:color w:val="auto"/>
                <w:sz w:val="22"/>
                <w:szCs w:val="22"/>
                <w:lang w:val="en-US" w:eastAsia="zh-CN"/>
              </w:rPr>
              <w:t>上传至系统</w:t>
            </w:r>
            <w:r>
              <w:rPr>
                <w:rFonts w:hint="eastAsia" w:ascii="宋体" w:hAnsi="宋体" w:cs="宋体"/>
                <w:b w:val="0"/>
                <w:bCs w:val="0"/>
                <w:color w:val="auto"/>
                <w:sz w:val="22"/>
                <w:szCs w:val="22"/>
                <w:lang w:val="en-US" w:eastAsia="zh-CN"/>
              </w:rPr>
              <w:t>。</w:t>
            </w:r>
          </w:p>
        </w:tc>
        <w:tc>
          <w:tcPr>
            <w:tcW w:w="1075"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sz w:val="22"/>
                <w:szCs w:val="22"/>
              </w:rPr>
            </w:pPr>
            <w:r>
              <w:rPr>
                <w:rFonts w:hint="eastAsia" w:ascii="宋体" w:hAnsi="宋体" w:eastAsia="宋体" w:cs="宋体"/>
                <w:bCs/>
                <w:sz w:val="22"/>
                <w:szCs w:val="22"/>
                <w:lang w:val="en-US" w:eastAsia="zh-CN"/>
              </w:rPr>
              <w:t>3</w:t>
            </w:r>
            <w:r>
              <w:rPr>
                <w:rFonts w:hint="eastAsia" w:ascii="宋体" w:hAnsi="宋体" w:eastAsia="宋体" w:cs="宋体"/>
                <w:bCs/>
                <w:sz w:val="22"/>
                <w:szCs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822" w:hRule="atLeast"/>
          <w:jc w:val="center"/>
        </w:trPr>
        <w:tc>
          <w:tcPr>
            <w:tcW w:w="828" w:type="dxa"/>
            <w:vMerge w:val="restart"/>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4</w:t>
            </w:r>
          </w:p>
        </w:tc>
        <w:tc>
          <w:tcPr>
            <w:tcW w:w="1268" w:type="dxa"/>
            <w:vMerge w:val="restart"/>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kern w:val="28"/>
                <w:sz w:val="22"/>
                <w:szCs w:val="22"/>
              </w:rPr>
            </w:pPr>
            <w:r>
              <w:rPr>
                <w:rFonts w:hint="eastAsia" w:ascii="宋体" w:hAnsi="宋体" w:eastAsia="宋体" w:cs="宋体"/>
                <w:bCs/>
                <w:kern w:val="28"/>
                <w:sz w:val="22"/>
                <w:szCs w:val="22"/>
              </w:rPr>
              <w:t>项目背景及现状分析</w:t>
            </w:r>
          </w:p>
        </w:tc>
        <w:tc>
          <w:tcPr>
            <w:tcW w:w="6132"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left"/>
              <w:textAlignment w:val="auto"/>
              <w:rPr>
                <w:rFonts w:hint="eastAsia" w:ascii="宋体" w:hAnsi="宋体" w:eastAsia="宋体" w:cs="宋体"/>
                <w:bCs/>
                <w:kern w:val="28"/>
                <w:sz w:val="22"/>
                <w:szCs w:val="22"/>
              </w:rPr>
            </w:pPr>
            <w:r>
              <w:rPr>
                <w:rFonts w:hint="eastAsia" w:ascii="宋体" w:hAnsi="宋体" w:eastAsia="宋体" w:cs="宋体"/>
                <w:bCs/>
                <w:kern w:val="28"/>
                <w:sz w:val="22"/>
                <w:szCs w:val="22"/>
                <w:lang w:val="en-US" w:eastAsia="zh-CN"/>
              </w:rPr>
              <w:t>1、</w:t>
            </w:r>
            <w:r>
              <w:rPr>
                <w:rFonts w:hint="eastAsia" w:ascii="宋体" w:hAnsi="宋体" w:eastAsia="宋体" w:cs="宋体"/>
                <w:bCs/>
                <w:kern w:val="28"/>
                <w:sz w:val="22"/>
                <w:szCs w:val="22"/>
              </w:rPr>
              <w:t>根据</w:t>
            </w:r>
            <w:r>
              <w:rPr>
                <w:rFonts w:hint="eastAsia" w:ascii="宋体" w:hAnsi="宋体" w:eastAsia="宋体" w:cs="宋体"/>
                <w:bCs/>
                <w:kern w:val="28"/>
                <w:sz w:val="22"/>
                <w:szCs w:val="22"/>
                <w:lang w:val="en-US" w:eastAsia="zh-CN"/>
              </w:rPr>
              <w:t>供应商</w:t>
            </w:r>
            <w:r>
              <w:rPr>
                <w:rFonts w:hint="eastAsia" w:ascii="宋体" w:hAnsi="宋体" w:eastAsia="宋体" w:cs="宋体"/>
                <w:bCs/>
                <w:kern w:val="28"/>
                <w:sz w:val="22"/>
                <w:szCs w:val="22"/>
              </w:rPr>
              <w:t>对本项目的背景及老人的生活环境现状、存在的问题和项目的重点、难点进行调查分析</w:t>
            </w:r>
            <w:r>
              <w:rPr>
                <w:rFonts w:hint="eastAsia" w:ascii="宋体" w:hAnsi="宋体" w:eastAsia="宋体" w:cs="宋体"/>
                <w:bCs/>
                <w:kern w:val="28"/>
                <w:sz w:val="22"/>
                <w:szCs w:val="22"/>
                <w:lang w:val="en-US" w:eastAsia="zh-CN"/>
              </w:rPr>
              <w:t>进行打分，满分4分；</w:t>
            </w:r>
          </w:p>
        </w:tc>
        <w:tc>
          <w:tcPr>
            <w:tcW w:w="1075"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kern w:val="28"/>
                <w:sz w:val="22"/>
                <w:szCs w:val="22"/>
              </w:rPr>
            </w:pPr>
            <w:r>
              <w:rPr>
                <w:rFonts w:hint="eastAsia" w:ascii="宋体" w:hAnsi="宋体" w:eastAsia="宋体" w:cs="宋体"/>
                <w:bCs/>
                <w:kern w:val="28"/>
                <w:sz w:val="22"/>
                <w:szCs w:val="22"/>
                <w:lang w:val="en-US" w:eastAsia="zh-CN"/>
              </w:rPr>
              <w:t>4</w:t>
            </w:r>
            <w:r>
              <w:rPr>
                <w:rFonts w:hint="eastAsia" w:ascii="宋体" w:hAnsi="宋体" w:eastAsia="宋体" w:cs="宋体"/>
                <w:bCs/>
                <w:kern w:val="28"/>
                <w:sz w:val="22"/>
                <w:szCs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788" w:hRule="atLeast"/>
          <w:jc w:val="center"/>
        </w:trPr>
        <w:tc>
          <w:tcPr>
            <w:tcW w:w="828" w:type="dxa"/>
            <w:vMerge w:val="continue"/>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color w:val="auto"/>
                <w:sz w:val="22"/>
                <w:szCs w:val="22"/>
                <w:lang w:val="en-US" w:eastAsia="zh-CN"/>
              </w:rPr>
            </w:pPr>
          </w:p>
        </w:tc>
        <w:tc>
          <w:tcPr>
            <w:tcW w:w="1268" w:type="dxa"/>
            <w:vMerge w:val="continue"/>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kern w:val="28"/>
                <w:sz w:val="22"/>
                <w:szCs w:val="22"/>
              </w:rPr>
            </w:pPr>
          </w:p>
        </w:tc>
        <w:tc>
          <w:tcPr>
            <w:tcW w:w="6132"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left"/>
              <w:textAlignment w:val="auto"/>
              <w:rPr>
                <w:rFonts w:hint="eastAsia" w:ascii="宋体" w:hAnsi="宋体" w:eastAsia="宋体" w:cs="宋体"/>
                <w:bCs/>
                <w:kern w:val="28"/>
                <w:sz w:val="22"/>
                <w:szCs w:val="22"/>
                <w:lang w:val="en-US" w:eastAsia="zh-CN"/>
              </w:rPr>
            </w:pPr>
            <w:r>
              <w:rPr>
                <w:rFonts w:hint="eastAsia" w:ascii="宋体" w:hAnsi="宋体" w:eastAsia="宋体" w:cs="宋体"/>
                <w:bCs/>
                <w:kern w:val="28"/>
                <w:sz w:val="22"/>
                <w:szCs w:val="22"/>
                <w:lang w:val="en-US" w:eastAsia="zh-CN"/>
              </w:rPr>
              <w:t>2、根据供应商</w:t>
            </w:r>
            <w:r>
              <w:rPr>
                <w:rFonts w:hint="eastAsia" w:ascii="宋体" w:hAnsi="宋体" w:eastAsia="宋体" w:cs="宋体"/>
                <w:bCs/>
                <w:kern w:val="28"/>
                <w:sz w:val="22"/>
                <w:szCs w:val="22"/>
              </w:rPr>
              <w:t>提出本项目的合理化建议和解决方案，进行打分</w:t>
            </w:r>
            <w:r>
              <w:rPr>
                <w:rFonts w:hint="eastAsia" w:ascii="宋体" w:hAnsi="宋体" w:eastAsia="宋体" w:cs="宋体"/>
                <w:bCs/>
                <w:kern w:val="28"/>
                <w:sz w:val="22"/>
                <w:szCs w:val="22"/>
                <w:lang w:eastAsia="zh-CN"/>
              </w:rPr>
              <w:t>，</w:t>
            </w:r>
            <w:r>
              <w:rPr>
                <w:rFonts w:hint="eastAsia" w:ascii="宋体" w:hAnsi="宋体" w:eastAsia="宋体" w:cs="宋体"/>
                <w:bCs/>
                <w:kern w:val="28"/>
                <w:sz w:val="22"/>
                <w:szCs w:val="22"/>
                <w:lang w:val="en-US" w:eastAsia="zh-CN"/>
              </w:rPr>
              <w:t>满分4分</w:t>
            </w:r>
            <w:r>
              <w:rPr>
                <w:rFonts w:hint="eastAsia" w:ascii="宋体" w:hAnsi="宋体" w:eastAsia="宋体" w:cs="宋体"/>
                <w:bCs/>
                <w:kern w:val="28"/>
                <w:sz w:val="22"/>
                <w:szCs w:val="22"/>
              </w:rPr>
              <w:t>。</w:t>
            </w:r>
          </w:p>
        </w:tc>
        <w:tc>
          <w:tcPr>
            <w:tcW w:w="1075"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kern w:val="28"/>
                <w:sz w:val="22"/>
                <w:szCs w:val="22"/>
                <w:lang w:val="en-US" w:eastAsia="zh-CN"/>
              </w:rPr>
            </w:pPr>
            <w:r>
              <w:rPr>
                <w:rFonts w:hint="eastAsia" w:ascii="宋体" w:hAnsi="宋体" w:eastAsia="宋体" w:cs="宋体"/>
                <w:bCs/>
                <w:kern w:val="28"/>
                <w:sz w:val="22"/>
                <w:szCs w:val="22"/>
                <w:lang w:val="en-US" w:eastAsia="zh-CN"/>
              </w:rPr>
              <w:t>4</w:t>
            </w:r>
            <w:r>
              <w:rPr>
                <w:rFonts w:hint="eastAsia" w:ascii="宋体" w:hAnsi="宋体" w:eastAsia="宋体" w:cs="宋体"/>
                <w:bCs/>
                <w:kern w:val="28"/>
                <w:sz w:val="22"/>
                <w:szCs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1531" w:hRule="atLeast"/>
          <w:jc w:val="center"/>
        </w:trPr>
        <w:tc>
          <w:tcPr>
            <w:tcW w:w="828" w:type="dxa"/>
            <w:vMerge w:val="restart"/>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5</w:t>
            </w:r>
          </w:p>
        </w:tc>
        <w:tc>
          <w:tcPr>
            <w:tcW w:w="1268" w:type="dxa"/>
            <w:vMerge w:val="restart"/>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kern w:val="28"/>
                <w:sz w:val="22"/>
                <w:szCs w:val="22"/>
              </w:rPr>
            </w:pPr>
            <w:r>
              <w:rPr>
                <w:rFonts w:hint="eastAsia" w:ascii="宋体" w:hAnsi="宋体" w:eastAsia="宋体" w:cs="宋体"/>
                <w:bCs/>
                <w:sz w:val="22"/>
                <w:szCs w:val="22"/>
              </w:rPr>
              <w:t>前期入户需求调查评估方案</w:t>
            </w:r>
          </w:p>
        </w:tc>
        <w:tc>
          <w:tcPr>
            <w:tcW w:w="6132"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288" w:lineRule="auto"/>
              <w:ind w:right="0" w:right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根据投标供应商提供的前期入户需求评估方案、改造设计方案内容进行综合评审：</w:t>
            </w:r>
          </w:p>
          <w:p>
            <w:pPr>
              <w:keepNext w:val="0"/>
              <w:keepLines w:val="0"/>
              <w:pageBreakBefore w:val="0"/>
              <w:widowControl w:val="0"/>
              <w:kinsoku/>
              <w:wordWrap/>
              <w:overflowPunct/>
              <w:topLinePunct w:val="0"/>
              <w:bidi w:val="0"/>
              <w:adjustRightInd/>
              <w:snapToGrid/>
              <w:spacing w:line="288" w:lineRule="auto"/>
              <w:ind w:right="0" w:right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1、前期入户需求评估方案具体详细、符合实际、切实可行、科学合理性，满分5分；</w:t>
            </w:r>
          </w:p>
        </w:tc>
        <w:tc>
          <w:tcPr>
            <w:tcW w:w="1075"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kern w:val="28"/>
                <w:sz w:val="22"/>
                <w:szCs w:val="22"/>
              </w:rPr>
            </w:pPr>
            <w:r>
              <w:rPr>
                <w:rFonts w:hint="eastAsia" w:ascii="宋体" w:hAnsi="宋体" w:eastAsia="宋体" w:cs="宋体"/>
                <w:bCs/>
                <w:kern w:val="28"/>
                <w:sz w:val="22"/>
                <w:szCs w:val="22"/>
                <w:lang w:val="en-US" w:eastAsia="zh-CN"/>
              </w:rPr>
              <w:t>5</w:t>
            </w:r>
            <w:r>
              <w:rPr>
                <w:rFonts w:hint="eastAsia" w:ascii="宋体" w:hAnsi="宋体" w:eastAsia="宋体" w:cs="宋体"/>
                <w:bCs/>
                <w:kern w:val="28"/>
                <w:sz w:val="22"/>
                <w:szCs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90" w:hRule="atLeast"/>
          <w:jc w:val="center"/>
        </w:trPr>
        <w:tc>
          <w:tcPr>
            <w:tcW w:w="828" w:type="dxa"/>
            <w:vMerge w:val="continue"/>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rPr>
                <w:sz w:val="22"/>
                <w:szCs w:val="22"/>
              </w:rPr>
            </w:pPr>
          </w:p>
        </w:tc>
        <w:tc>
          <w:tcPr>
            <w:tcW w:w="1268" w:type="dxa"/>
            <w:vMerge w:val="continue"/>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rPr>
                <w:sz w:val="22"/>
                <w:szCs w:val="22"/>
              </w:rPr>
            </w:pPr>
          </w:p>
        </w:tc>
        <w:tc>
          <w:tcPr>
            <w:tcW w:w="6132" w:type="dxa"/>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288" w:lineRule="auto"/>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2、改造设计方案具体详细、符合实际、切实可行、科学合理性，满分5分。</w:t>
            </w:r>
          </w:p>
        </w:tc>
        <w:tc>
          <w:tcPr>
            <w:tcW w:w="1075" w:type="dxa"/>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jc w:val="center"/>
              <w:rPr>
                <w:rFonts w:hint="eastAsia" w:ascii="宋体" w:hAnsi="宋体" w:eastAsia="宋体" w:cs="宋体"/>
                <w:sz w:val="22"/>
                <w:szCs w:val="22"/>
                <w:lang w:val="en-US" w:eastAsia="zh-CN"/>
              </w:rPr>
            </w:pPr>
            <w:r>
              <w:rPr>
                <w:rFonts w:hint="eastAsia" w:ascii="宋体" w:hAnsi="宋体" w:eastAsia="宋体" w:cs="宋体"/>
                <w:bCs/>
                <w:kern w:val="28"/>
                <w:sz w:val="22"/>
                <w:szCs w:val="22"/>
                <w:lang w:val="en-US" w:eastAsia="zh-CN"/>
              </w:rPr>
              <w:t>5</w:t>
            </w:r>
            <w:r>
              <w:rPr>
                <w:rFonts w:hint="eastAsia" w:ascii="宋体" w:hAnsi="宋体" w:eastAsia="宋体" w:cs="宋体"/>
                <w:bCs/>
                <w:kern w:val="28"/>
                <w:sz w:val="22"/>
                <w:szCs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1525" w:hRule="atLeast"/>
          <w:jc w:val="center"/>
        </w:trPr>
        <w:tc>
          <w:tcPr>
            <w:tcW w:w="828" w:type="dxa"/>
            <w:vMerge w:val="restart"/>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color w:val="auto"/>
                <w:kern w:val="28"/>
                <w:sz w:val="22"/>
                <w:szCs w:val="22"/>
                <w:lang w:eastAsia="zh-CN"/>
              </w:rPr>
            </w:pPr>
            <w:r>
              <w:rPr>
                <w:rFonts w:hint="eastAsia" w:ascii="宋体" w:hAnsi="宋体" w:eastAsia="宋体" w:cs="宋体"/>
                <w:bCs/>
                <w:color w:val="auto"/>
                <w:kern w:val="28"/>
                <w:sz w:val="22"/>
                <w:szCs w:val="22"/>
                <w:lang w:val="en-US" w:eastAsia="zh-CN"/>
              </w:rPr>
              <w:t>6</w:t>
            </w:r>
          </w:p>
        </w:tc>
        <w:tc>
          <w:tcPr>
            <w:tcW w:w="1268" w:type="dxa"/>
            <w:vMerge w:val="restart"/>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kern w:val="28"/>
                <w:sz w:val="22"/>
                <w:szCs w:val="22"/>
              </w:rPr>
            </w:pPr>
            <w:r>
              <w:rPr>
                <w:rFonts w:hint="eastAsia" w:ascii="宋体" w:hAnsi="宋体" w:eastAsia="宋体" w:cs="宋体"/>
                <w:bCs/>
                <w:kern w:val="28"/>
                <w:sz w:val="22"/>
                <w:szCs w:val="22"/>
              </w:rPr>
              <w:t>项目团队</w:t>
            </w:r>
          </w:p>
        </w:tc>
        <w:tc>
          <w:tcPr>
            <w:tcW w:w="6132" w:type="dxa"/>
            <w:tcBorders>
              <w:tl2br w:val="nil"/>
              <w:tr2bl w:val="nil"/>
            </w:tcBorders>
            <w:shd w:val="clear" w:color="auto" w:fill="auto"/>
            <w:noWrap w:val="0"/>
            <w:vAlign w:val="center"/>
          </w:tcPr>
          <w:p>
            <w:pPr>
              <w:pStyle w:val="172"/>
              <w:keepNext w:val="0"/>
              <w:keepLines w:val="0"/>
              <w:pageBreakBefore w:val="0"/>
              <w:widowControl w:val="0"/>
              <w:numPr>
                <w:ilvl w:val="0"/>
                <w:numId w:val="6"/>
              </w:numPr>
              <w:kinsoku/>
              <w:wordWrap/>
              <w:overflowPunct/>
              <w:topLinePunct w:val="0"/>
              <w:bidi w:val="0"/>
              <w:adjustRightInd/>
              <w:snapToGrid/>
              <w:spacing w:before="0" w:line="400" w:lineRule="exact"/>
              <w:ind w:right="0" w:rightChars="0"/>
              <w:jc w:val="left"/>
              <w:textAlignment w:val="auto"/>
              <w:rPr>
                <w:rFonts w:hint="eastAsia" w:ascii="宋体" w:hAnsi="宋体" w:eastAsia="宋体" w:cs="宋体"/>
                <w:b w:val="0"/>
                <w:bCs w:val="0"/>
                <w:sz w:val="22"/>
                <w:szCs w:val="22"/>
              </w:rPr>
            </w:pPr>
            <w:r>
              <w:rPr>
                <w:rFonts w:hint="eastAsia" w:ascii="宋体" w:hAnsi="宋体" w:eastAsia="宋体" w:cs="宋体"/>
                <w:sz w:val="22"/>
                <w:szCs w:val="22"/>
                <w:lang w:val="en-US" w:eastAsia="zh-CN"/>
              </w:rPr>
              <w:t>拟派</w:t>
            </w:r>
            <w:r>
              <w:rPr>
                <w:rFonts w:hint="eastAsia" w:ascii="宋体" w:hAnsi="宋体" w:eastAsia="宋体" w:cs="宋体"/>
                <w:sz w:val="22"/>
                <w:szCs w:val="22"/>
              </w:rPr>
              <w:t>项目负责人</w:t>
            </w:r>
            <w:r>
              <w:rPr>
                <w:rFonts w:hint="eastAsia" w:ascii="宋体" w:hAnsi="宋体" w:eastAsia="宋体" w:cs="宋体"/>
                <w:sz w:val="22"/>
                <w:szCs w:val="22"/>
                <w:lang w:val="en-US" w:eastAsia="zh-CN"/>
              </w:rPr>
              <w:t>具有</w:t>
            </w:r>
            <w:r>
              <w:rPr>
                <w:rFonts w:hint="eastAsia" w:ascii="宋体" w:hAnsi="宋体" w:eastAsia="宋体" w:cs="宋体"/>
                <w:sz w:val="22"/>
                <w:szCs w:val="22"/>
                <w:lang w:eastAsia="zh-CN"/>
              </w:rPr>
              <w:t>大专</w:t>
            </w:r>
            <w:r>
              <w:rPr>
                <w:rFonts w:hint="eastAsia" w:ascii="宋体" w:hAnsi="宋体" w:eastAsia="宋体" w:cs="宋体"/>
                <w:sz w:val="22"/>
                <w:szCs w:val="22"/>
              </w:rPr>
              <w:t>及以上学历且</w:t>
            </w:r>
            <w:r>
              <w:rPr>
                <w:rFonts w:hint="eastAsia" w:ascii="宋体" w:hAnsi="宋体" w:eastAsia="宋体" w:cs="宋体"/>
                <w:sz w:val="22"/>
                <w:szCs w:val="22"/>
                <w:lang w:eastAsia="zh-CN"/>
              </w:rPr>
              <w:t>具有一级建造师</w:t>
            </w:r>
            <w:r>
              <w:rPr>
                <w:rFonts w:hint="eastAsia" w:ascii="宋体" w:hAnsi="宋体" w:eastAsia="宋体" w:cs="宋体"/>
                <w:sz w:val="22"/>
                <w:szCs w:val="22"/>
                <w:lang w:val="en-US" w:eastAsia="zh-CN"/>
              </w:rPr>
              <w:t>的</w:t>
            </w:r>
            <w:r>
              <w:rPr>
                <w:rFonts w:hint="eastAsia" w:ascii="宋体" w:hAnsi="宋体" w:eastAsia="宋体" w:cs="宋体"/>
                <w:sz w:val="22"/>
                <w:szCs w:val="22"/>
                <w:lang w:eastAsia="zh-CN"/>
              </w:rPr>
              <w:t>得</w:t>
            </w:r>
            <w:r>
              <w:rPr>
                <w:rFonts w:hint="eastAsia" w:ascii="宋体" w:hAnsi="宋体" w:eastAsia="宋体" w:cs="宋体"/>
                <w:sz w:val="22"/>
                <w:szCs w:val="22"/>
                <w:lang w:val="en-US" w:eastAsia="zh-CN"/>
              </w:rPr>
              <w:t>5分。</w:t>
            </w:r>
            <w:r>
              <w:rPr>
                <w:rFonts w:hint="eastAsia" w:ascii="宋体" w:hAnsi="宋体" w:eastAsia="宋体" w:cs="宋体"/>
                <w:b w:val="0"/>
                <w:bCs w:val="0"/>
                <w:sz w:val="22"/>
                <w:szCs w:val="22"/>
              </w:rPr>
              <w:t>（项目负责人须为在职人员、提供本单位连续近</w:t>
            </w:r>
            <w:r>
              <w:rPr>
                <w:rFonts w:hint="eastAsia" w:cs="宋体"/>
                <w:b w:val="0"/>
                <w:bCs w:val="0"/>
                <w:sz w:val="22"/>
                <w:szCs w:val="22"/>
                <w:lang w:val="en-US" w:eastAsia="zh-CN"/>
              </w:rPr>
              <w:t>3</w:t>
            </w:r>
            <w:r>
              <w:rPr>
                <w:rFonts w:hint="eastAsia" w:ascii="宋体" w:hAnsi="宋体" w:eastAsia="宋体" w:cs="宋体"/>
                <w:b w:val="0"/>
                <w:bCs w:val="0"/>
                <w:sz w:val="22"/>
                <w:szCs w:val="22"/>
              </w:rPr>
              <w:t>个月社保缴纳证明</w:t>
            </w:r>
            <w:r>
              <w:rPr>
                <w:rFonts w:hint="eastAsia" w:ascii="宋体" w:hAnsi="宋体" w:eastAsia="宋体" w:cs="宋体"/>
                <w:b w:val="0"/>
                <w:bCs w:val="0"/>
                <w:sz w:val="22"/>
                <w:szCs w:val="22"/>
                <w:lang w:eastAsia="zh-CN"/>
              </w:rPr>
              <w:t>、</w:t>
            </w:r>
            <w:r>
              <w:rPr>
                <w:rFonts w:hint="eastAsia" w:ascii="宋体" w:hAnsi="宋体" w:eastAsia="宋体" w:cs="宋体"/>
                <w:b w:val="0"/>
                <w:bCs w:val="0"/>
                <w:sz w:val="22"/>
                <w:szCs w:val="22"/>
              </w:rPr>
              <w:t>学历证书及相关证明</w:t>
            </w:r>
            <w:r>
              <w:rPr>
                <w:rFonts w:hint="eastAsia" w:ascii="宋体" w:hAnsi="宋体" w:eastAsia="宋体" w:cs="宋体"/>
                <w:b w:val="0"/>
                <w:bCs w:val="0"/>
                <w:sz w:val="22"/>
                <w:szCs w:val="22"/>
                <w:lang w:val="en-US" w:eastAsia="zh-CN"/>
              </w:rPr>
              <w:t>材料扫描件加盖公章，</w:t>
            </w:r>
            <w:r>
              <w:rPr>
                <w:rFonts w:hint="eastAsia" w:ascii="宋体" w:hAnsi="宋体" w:eastAsia="宋体" w:cs="宋体"/>
                <w:b w:val="0"/>
                <w:bCs w:val="0"/>
                <w:sz w:val="22"/>
                <w:szCs w:val="22"/>
              </w:rPr>
              <w:t>不提供不得分）</w:t>
            </w:r>
          </w:p>
          <w:p>
            <w:pPr>
              <w:pStyle w:val="172"/>
              <w:keepNext w:val="0"/>
              <w:keepLines w:val="0"/>
              <w:pageBreakBefore w:val="0"/>
              <w:widowControl w:val="0"/>
              <w:numPr>
                <w:ilvl w:val="0"/>
                <w:numId w:val="0"/>
              </w:numPr>
              <w:kinsoku/>
              <w:wordWrap/>
              <w:overflowPunct/>
              <w:topLinePunct w:val="0"/>
              <w:bidi w:val="0"/>
              <w:adjustRightInd/>
              <w:snapToGrid/>
              <w:spacing w:before="0" w:line="400" w:lineRule="exact"/>
              <w:ind w:right="0" w:rightChars="0"/>
              <w:jc w:val="left"/>
              <w:textAlignment w:val="auto"/>
              <w:rPr>
                <w:rFonts w:hint="eastAsia" w:ascii="宋体" w:hAnsi="宋体" w:eastAsia="宋体" w:cs="宋体"/>
                <w:bCs/>
                <w:kern w:val="28"/>
                <w:sz w:val="22"/>
                <w:szCs w:val="22"/>
              </w:rPr>
            </w:pPr>
            <w:r>
              <w:rPr>
                <w:rFonts w:hint="eastAsia" w:ascii="宋体" w:hAnsi="宋体" w:eastAsia="宋体" w:cs="宋体"/>
                <w:b w:val="0"/>
                <w:bCs w:val="0"/>
                <w:sz w:val="22"/>
                <w:szCs w:val="22"/>
              </w:rPr>
              <w:t>注：拟投入的服务人员具有苍南户籍的</w:t>
            </w:r>
            <w:r>
              <w:rPr>
                <w:rFonts w:hint="eastAsia" w:ascii="宋体" w:hAnsi="宋体" w:eastAsia="宋体" w:cs="宋体"/>
                <w:b w:val="0"/>
                <w:bCs w:val="0"/>
                <w:sz w:val="22"/>
                <w:szCs w:val="22"/>
                <w:lang w:val="en-US" w:eastAsia="zh-CN"/>
              </w:rPr>
              <w:t>才得分</w:t>
            </w:r>
            <w:r>
              <w:rPr>
                <w:rFonts w:hint="eastAsia" w:ascii="宋体" w:hAnsi="宋体" w:eastAsia="宋体" w:cs="宋体"/>
                <w:b w:val="0"/>
                <w:bCs w:val="0"/>
                <w:sz w:val="22"/>
                <w:szCs w:val="22"/>
              </w:rPr>
              <w:t>，</w:t>
            </w:r>
            <w:r>
              <w:rPr>
                <w:rFonts w:hint="eastAsia" w:ascii="宋体" w:hAnsi="宋体" w:eastAsia="宋体" w:cs="宋体"/>
                <w:b w:val="0"/>
                <w:bCs w:val="0"/>
                <w:sz w:val="22"/>
                <w:szCs w:val="22"/>
                <w:lang w:eastAsia="zh-CN"/>
              </w:rPr>
              <w:t>否则不得分</w:t>
            </w:r>
            <w:r>
              <w:rPr>
                <w:rFonts w:hint="eastAsia" w:ascii="宋体" w:hAnsi="宋体" w:eastAsia="宋体" w:cs="宋体"/>
                <w:b w:val="0"/>
                <w:bCs w:val="0"/>
                <w:sz w:val="22"/>
                <w:szCs w:val="22"/>
              </w:rPr>
              <w:t>。</w:t>
            </w:r>
          </w:p>
        </w:tc>
        <w:tc>
          <w:tcPr>
            <w:tcW w:w="1075"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kern w:val="28"/>
                <w:sz w:val="22"/>
                <w:szCs w:val="22"/>
                <w:lang w:val="en-US" w:eastAsia="zh-CN"/>
              </w:rPr>
            </w:pPr>
            <w:r>
              <w:rPr>
                <w:rFonts w:hint="eastAsia" w:ascii="宋体" w:hAnsi="宋体" w:eastAsia="宋体" w:cs="宋体"/>
                <w:bCs/>
                <w:kern w:val="28"/>
                <w:sz w:val="22"/>
                <w:szCs w:val="22"/>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90" w:hRule="atLeast"/>
          <w:jc w:val="center"/>
        </w:trPr>
        <w:tc>
          <w:tcPr>
            <w:tcW w:w="828" w:type="dxa"/>
            <w:vMerge w:val="continue"/>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color w:val="auto"/>
                <w:kern w:val="28"/>
                <w:sz w:val="22"/>
                <w:szCs w:val="22"/>
              </w:rPr>
            </w:pPr>
          </w:p>
        </w:tc>
        <w:tc>
          <w:tcPr>
            <w:tcW w:w="1268" w:type="dxa"/>
            <w:vMerge w:val="continue"/>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kern w:val="28"/>
                <w:sz w:val="22"/>
                <w:szCs w:val="22"/>
              </w:rPr>
            </w:pPr>
          </w:p>
        </w:tc>
        <w:tc>
          <w:tcPr>
            <w:tcW w:w="6132" w:type="dxa"/>
            <w:tcBorders>
              <w:tl2br w:val="nil"/>
              <w:tr2bl w:val="nil"/>
            </w:tcBorders>
            <w:shd w:val="clear" w:color="auto" w:fill="auto"/>
            <w:noWrap w:val="0"/>
            <w:vAlign w:val="center"/>
          </w:tcPr>
          <w:p>
            <w:pPr>
              <w:keepNext w:val="0"/>
              <w:keepLines w:val="0"/>
              <w:pageBreakBefore w:val="0"/>
              <w:widowControl w:val="0"/>
              <w:numPr>
                <w:ilvl w:val="0"/>
                <w:numId w:val="5"/>
              </w:numPr>
              <w:kinsoku/>
              <w:wordWrap/>
              <w:overflowPunct/>
              <w:topLinePunct w:val="0"/>
              <w:bidi w:val="0"/>
              <w:adjustRightInd/>
              <w:snapToGrid/>
              <w:spacing w:line="400" w:lineRule="exact"/>
              <w:ind w:left="0" w:leftChars="0" w:right="0" w:rightChars="0" w:firstLine="0" w:firstLineChars="0"/>
              <w:textAlignment w:val="auto"/>
              <w:rPr>
                <w:rFonts w:hint="eastAsia" w:ascii="宋体" w:hAnsi="宋体" w:eastAsia="宋体" w:cs="宋体"/>
                <w:b w:val="0"/>
                <w:bCs w:val="0"/>
                <w:sz w:val="22"/>
                <w:szCs w:val="22"/>
              </w:rPr>
            </w:pPr>
            <w:r>
              <w:rPr>
                <w:rFonts w:hint="eastAsia" w:ascii="宋体" w:hAnsi="宋体" w:eastAsia="宋体" w:cs="宋体"/>
                <w:sz w:val="22"/>
                <w:szCs w:val="22"/>
              </w:rPr>
              <w:t>项目组成员：具有住房和城乡建设领域专业技术管理人员质量员、材料员、资料员、安全员职业培训合格证书的，每个得1分，最多得</w:t>
            </w:r>
            <w:r>
              <w:rPr>
                <w:rFonts w:hint="eastAsia" w:ascii="宋体" w:hAnsi="宋体" w:eastAsia="宋体" w:cs="宋体"/>
                <w:sz w:val="22"/>
                <w:szCs w:val="22"/>
                <w:lang w:val="en-US" w:eastAsia="zh-CN"/>
              </w:rPr>
              <w:t>15</w:t>
            </w:r>
            <w:r>
              <w:rPr>
                <w:rFonts w:hint="eastAsia" w:ascii="宋体" w:hAnsi="宋体" w:eastAsia="宋体" w:cs="宋体"/>
                <w:sz w:val="22"/>
                <w:szCs w:val="22"/>
              </w:rPr>
              <w:t>分。</w:t>
            </w:r>
            <w:r>
              <w:rPr>
                <w:rFonts w:hint="eastAsia" w:ascii="宋体" w:hAnsi="宋体" w:eastAsia="宋体" w:cs="宋体"/>
                <w:b w:val="0"/>
                <w:bCs w:val="0"/>
                <w:sz w:val="22"/>
                <w:szCs w:val="22"/>
              </w:rPr>
              <w:t>（项目成员须为在职人员、提供本单位连续近3个月社保缴纳证明</w:t>
            </w:r>
            <w:r>
              <w:rPr>
                <w:rFonts w:hint="eastAsia" w:ascii="宋体" w:hAnsi="宋体" w:cs="宋体"/>
                <w:b w:val="0"/>
                <w:bCs w:val="0"/>
                <w:sz w:val="22"/>
                <w:szCs w:val="22"/>
                <w:lang w:eastAsia="zh-CN"/>
              </w:rPr>
              <w:t>、</w:t>
            </w:r>
            <w:r>
              <w:rPr>
                <w:rFonts w:hint="eastAsia" w:ascii="宋体" w:hAnsi="宋体" w:eastAsia="宋体" w:cs="宋体"/>
                <w:b w:val="0"/>
                <w:bCs w:val="0"/>
                <w:sz w:val="22"/>
                <w:szCs w:val="22"/>
              </w:rPr>
              <w:t>提供</w:t>
            </w:r>
            <w:r>
              <w:rPr>
                <w:rFonts w:hint="eastAsia" w:ascii="宋体" w:hAnsi="宋体" w:eastAsia="宋体" w:cs="宋体"/>
                <w:b w:val="0"/>
                <w:bCs w:val="0"/>
                <w:sz w:val="22"/>
                <w:szCs w:val="22"/>
                <w:lang w:val="en-US" w:eastAsia="zh-CN"/>
              </w:rPr>
              <w:t>证书</w:t>
            </w:r>
            <w:r>
              <w:rPr>
                <w:rFonts w:hint="eastAsia" w:ascii="宋体" w:hAnsi="宋体" w:eastAsia="宋体" w:cs="宋体"/>
                <w:b w:val="0"/>
                <w:bCs w:val="0"/>
                <w:sz w:val="22"/>
                <w:szCs w:val="22"/>
              </w:rPr>
              <w:t>及相关证明</w:t>
            </w:r>
            <w:r>
              <w:rPr>
                <w:rFonts w:hint="eastAsia" w:ascii="宋体" w:hAnsi="宋体" w:eastAsia="宋体" w:cs="宋体"/>
                <w:b w:val="0"/>
                <w:bCs w:val="0"/>
                <w:sz w:val="22"/>
                <w:szCs w:val="22"/>
                <w:lang w:val="en-US" w:eastAsia="zh-CN"/>
              </w:rPr>
              <w:t>材料</w:t>
            </w:r>
            <w:r>
              <w:rPr>
                <w:rFonts w:hint="eastAsia" w:ascii="宋体" w:hAnsi="宋体" w:cs="宋体"/>
                <w:b w:val="0"/>
                <w:bCs w:val="0"/>
                <w:sz w:val="22"/>
                <w:szCs w:val="22"/>
                <w:lang w:val="en-US" w:eastAsia="zh-CN"/>
              </w:rPr>
              <w:t>扫描件</w:t>
            </w:r>
            <w:r>
              <w:rPr>
                <w:rFonts w:hint="eastAsia" w:ascii="宋体" w:hAnsi="宋体" w:eastAsia="宋体" w:cs="宋体"/>
                <w:b w:val="0"/>
                <w:bCs w:val="0"/>
                <w:sz w:val="22"/>
                <w:szCs w:val="22"/>
                <w:lang w:val="en-US" w:eastAsia="zh-CN"/>
              </w:rPr>
              <w:t>加盖公章</w:t>
            </w:r>
            <w:r>
              <w:rPr>
                <w:rFonts w:hint="eastAsia" w:ascii="宋体" w:hAnsi="宋体" w:eastAsia="宋体" w:cs="宋体"/>
                <w:b w:val="0"/>
                <w:bCs w:val="0"/>
                <w:sz w:val="22"/>
                <w:szCs w:val="22"/>
              </w:rPr>
              <w:t>，不提供不得分</w:t>
            </w:r>
            <w:r>
              <w:rPr>
                <w:rFonts w:hint="eastAsia" w:ascii="宋体" w:hAnsi="宋体" w:cs="宋体"/>
                <w:b w:val="0"/>
                <w:bCs w:val="0"/>
                <w:sz w:val="22"/>
                <w:szCs w:val="22"/>
                <w:lang w:eastAsia="zh-CN"/>
              </w:rPr>
              <w:t>。</w:t>
            </w:r>
          </w:p>
          <w:p>
            <w:pPr>
              <w:keepNext w:val="0"/>
              <w:keepLines w:val="0"/>
              <w:pageBreakBefore w:val="0"/>
              <w:widowControl w:val="0"/>
              <w:numPr>
                <w:ilvl w:val="0"/>
                <w:numId w:val="0"/>
              </w:numPr>
              <w:kinsoku/>
              <w:wordWrap/>
              <w:overflowPunct/>
              <w:topLinePunct w:val="0"/>
              <w:bidi w:val="0"/>
              <w:adjustRightInd/>
              <w:snapToGrid/>
              <w:spacing w:line="400" w:lineRule="exact"/>
              <w:ind w:leftChars="0" w:right="0" w:rightChars="0"/>
              <w:textAlignment w:val="auto"/>
              <w:rPr>
                <w:rFonts w:hint="eastAsia" w:ascii="宋体" w:hAnsi="宋体" w:eastAsia="宋体" w:cs="宋体"/>
                <w:sz w:val="22"/>
                <w:szCs w:val="22"/>
              </w:rPr>
            </w:pPr>
            <w:r>
              <w:rPr>
                <w:rFonts w:hint="eastAsia"/>
                <w:kern w:val="2"/>
              </w:rPr>
              <w:t>注：拟投入的服务人员具有苍南户籍或苍南居住一年以上的</w:t>
            </w:r>
            <w:r>
              <w:rPr>
                <w:rFonts w:hint="eastAsia"/>
                <w:kern w:val="2"/>
                <w:lang w:val="en-US" w:eastAsia="zh-CN"/>
              </w:rPr>
              <w:t>才得分</w:t>
            </w:r>
            <w:r>
              <w:rPr>
                <w:rFonts w:hint="eastAsia"/>
                <w:kern w:val="2"/>
              </w:rPr>
              <w:t>，</w:t>
            </w:r>
            <w:r>
              <w:rPr>
                <w:rFonts w:hint="eastAsia"/>
                <w:kern w:val="2"/>
                <w:lang w:eastAsia="zh-CN"/>
              </w:rPr>
              <w:t>否则不得分</w:t>
            </w:r>
            <w:r>
              <w:rPr>
                <w:rFonts w:hint="eastAsia"/>
                <w:kern w:val="2"/>
              </w:rPr>
              <w:t>。</w:t>
            </w:r>
          </w:p>
        </w:tc>
        <w:tc>
          <w:tcPr>
            <w:tcW w:w="1075"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kern w:val="28"/>
                <w:sz w:val="22"/>
                <w:szCs w:val="22"/>
                <w:lang w:val="en-US" w:eastAsia="zh-CN"/>
              </w:rPr>
            </w:pPr>
            <w:r>
              <w:rPr>
                <w:rFonts w:hint="eastAsia" w:ascii="宋体" w:hAnsi="宋体" w:eastAsia="宋体" w:cs="宋体"/>
                <w:sz w:val="22"/>
                <w:szCs w:val="22"/>
                <w:lang w:val="en-US" w:eastAsia="zh-CN"/>
              </w:rPr>
              <w:t>15</w:t>
            </w:r>
            <w:r>
              <w:rPr>
                <w:rFonts w:hint="eastAsia" w:ascii="宋体" w:hAnsi="宋体" w:eastAsia="宋体" w:cs="宋体"/>
                <w:sz w:val="22"/>
                <w:szCs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622" w:hRule="atLeast"/>
          <w:jc w:val="center"/>
        </w:trPr>
        <w:tc>
          <w:tcPr>
            <w:tcW w:w="828" w:type="dxa"/>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color w:val="auto"/>
                <w:kern w:val="28"/>
                <w:sz w:val="22"/>
                <w:szCs w:val="22"/>
                <w:lang w:eastAsia="zh-CN"/>
              </w:rPr>
            </w:pPr>
            <w:r>
              <w:rPr>
                <w:rFonts w:hint="eastAsia" w:ascii="宋体" w:hAnsi="宋体" w:eastAsia="宋体" w:cs="宋体"/>
                <w:bCs/>
                <w:color w:val="auto"/>
                <w:kern w:val="28"/>
                <w:sz w:val="22"/>
                <w:szCs w:val="22"/>
                <w:lang w:val="en-US" w:eastAsia="zh-CN"/>
              </w:rPr>
              <w:t>7</w:t>
            </w:r>
          </w:p>
        </w:tc>
        <w:tc>
          <w:tcPr>
            <w:tcW w:w="1268"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kern w:val="28"/>
                <w:sz w:val="22"/>
                <w:szCs w:val="22"/>
              </w:rPr>
            </w:pPr>
            <w:r>
              <w:rPr>
                <w:rFonts w:hint="eastAsia" w:ascii="宋体" w:hAnsi="宋体" w:eastAsia="宋体" w:cs="宋体"/>
                <w:bCs/>
                <w:kern w:val="28"/>
                <w:sz w:val="22"/>
                <w:szCs w:val="22"/>
              </w:rPr>
              <w:t>业绩</w:t>
            </w:r>
          </w:p>
        </w:tc>
        <w:tc>
          <w:tcPr>
            <w:tcW w:w="6132" w:type="dxa"/>
            <w:tcBorders>
              <w:tl2br w:val="nil"/>
              <w:tr2bl w:val="nil"/>
            </w:tcBorders>
            <w:shd w:val="clear" w:color="auto" w:fill="auto"/>
            <w:noWrap w:val="0"/>
            <w:vAlign w:val="center"/>
          </w:tcPr>
          <w:p>
            <w:pPr>
              <w:pStyle w:val="172"/>
              <w:keepNext w:val="0"/>
              <w:keepLines w:val="0"/>
              <w:pageBreakBefore w:val="0"/>
              <w:widowControl w:val="0"/>
              <w:kinsoku/>
              <w:wordWrap/>
              <w:overflowPunct/>
              <w:topLinePunct w:val="0"/>
              <w:bidi w:val="0"/>
              <w:adjustRightInd/>
              <w:snapToGrid/>
              <w:spacing w:before="0" w:line="400" w:lineRule="exact"/>
              <w:ind w:right="0" w:rightChars="0"/>
              <w:jc w:val="left"/>
              <w:textAlignment w:val="auto"/>
              <w:rPr>
                <w:rFonts w:hint="eastAsia" w:ascii="宋体" w:hAnsi="宋体" w:eastAsia="宋体" w:cs="宋体"/>
                <w:bCs/>
                <w:kern w:val="28"/>
                <w:sz w:val="22"/>
                <w:szCs w:val="22"/>
                <w:lang w:val="en-US" w:bidi="ar-SA"/>
              </w:rPr>
            </w:pPr>
            <w:r>
              <w:rPr>
                <w:rFonts w:hint="eastAsia" w:ascii="宋体" w:hAnsi="宋体" w:eastAsia="宋体" w:cs="宋体"/>
                <w:sz w:val="22"/>
                <w:szCs w:val="22"/>
                <w:lang w:eastAsia="zh-CN"/>
              </w:rPr>
              <w:t>供应商</w:t>
            </w:r>
            <w:r>
              <w:rPr>
                <w:rFonts w:hint="eastAsia" w:ascii="宋体" w:hAnsi="宋体" w:eastAsia="宋体" w:cs="宋体"/>
                <w:sz w:val="22"/>
                <w:szCs w:val="22"/>
              </w:rPr>
              <w:t>自20</w:t>
            </w:r>
            <w:r>
              <w:rPr>
                <w:rFonts w:hint="eastAsia" w:ascii="宋体" w:hAnsi="宋体" w:eastAsia="宋体" w:cs="宋体"/>
                <w:sz w:val="22"/>
                <w:szCs w:val="22"/>
                <w:lang w:eastAsia="zh-CN"/>
              </w:rPr>
              <w:t>1</w:t>
            </w:r>
            <w:r>
              <w:rPr>
                <w:rFonts w:hint="eastAsia" w:ascii="宋体" w:hAnsi="宋体" w:eastAsia="宋体" w:cs="宋体"/>
                <w:sz w:val="22"/>
                <w:szCs w:val="22"/>
                <w:lang w:val="en-US" w:eastAsia="zh-CN"/>
              </w:rPr>
              <w:t>6</w:t>
            </w:r>
            <w:r>
              <w:rPr>
                <w:rFonts w:hint="eastAsia" w:ascii="宋体" w:hAnsi="宋体" w:eastAsia="宋体" w:cs="宋体"/>
                <w:sz w:val="22"/>
                <w:szCs w:val="22"/>
                <w:lang w:eastAsia="zh-CN"/>
              </w:rPr>
              <w:t>年1月</w:t>
            </w:r>
            <w:r>
              <w:rPr>
                <w:rFonts w:hint="eastAsia" w:ascii="宋体" w:hAnsi="宋体" w:eastAsia="宋体" w:cs="宋体"/>
                <w:color w:val="auto"/>
                <w:sz w:val="22"/>
                <w:szCs w:val="22"/>
              </w:rPr>
              <w:t>1日</w:t>
            </w:r>
            <w:r>
              <w:rPr>
                <w:rFonts w:hint="eastAsia" w:ascii="宋体" w:hAnsi="宋体" w:eastAsia="宋体" w:cs="宋体"/>
                <w:sz w:val="22"/>
                <w:szCs w:val="22"/>
              </w:rPr>
              <w:t>起有承接</w:t>
            </w:r>
            <w:r>
              <w:rPr>
                <w:rFonts w:hint="eastAsia" w:ascii="宋体" w:hAnsi="宋体" w:eastAsia="宋体" w:cs="宋体"/>
                <w:sz w:val="22"/>
                <w:szCs w:val="22"/>
                <w:lang w:val="en-US" w:eastAsia="zh-CN"/>
              </w:rPr>
              <w:t>过</w:t>
            </w:r>
            <w:r>
              <w:rPr>
                <w:rFonts w:hint="eastAsia" w:ascii="宋体" w:hAnsi="宋体" w:eastAsia="宋体" w:cs="宋体"/>
                <w:sz w:val="22"/>
                <w:szCs w:val="22"/>
                <w:lang w:eastAsia="zh-CN"/>
              </w:rPr>
              <w:t>公建装修类似项目</w:t>
            </w:r>
            <w:r>
              <w:rPr>
                <w:rFonts w:hint="eastAsia" w:ascii="宋体" w:hAnsi="宋体" w:eastAsia="宋体" w:cs="宋体"/>
                <w:sz w:val="22"/>
                <w:szCs w:val="22"/>
                <w:lang w:val="en-US" w:eastAsia="zh-CN"/>
              </w:rPr>
              <w:t>的</w:t>
            </w:r>
            <w:r>
              <w:rPr>
                <w:rFonts w:hint="eastAsia" w:ascii="宋体" w:hAnsi="宋体" w:eastAsia="宋体" w:cs="宋体"/>
                <w:sz w:val="22"/>
                <w:szCs w:val="22"/>
              </w:rPr>
              <w:t>业绩，每个业绩得</w:t>
            </w:r>
            <w:r>
              <w:rPr>
                <w:rFonts w:hint="eastAsia" w:ascii="宋体" w:hAnsi="宋体" w:eastAsia="宋体" w:cs="宋体"/>
                <w:sz w:val="22"/>
                <w:szCs w:val="22"/>
                <w:lang w:val="en-US" w:eastAsia="zh-CN"/>
              </w:rPr>
              <w:t>2</w:t>
            </w:r>
            <w:r>
              <w:rPr>
                <w:rFonts w:hint="eastAsia" w:ascii="宋体" w:hAnsi="宋体" w:eastAsia="宋体" w:cs="宋体"/>
                <w:sz w:val="22"/>
                <w:szCs w:val="22"/>
              </w:rPr>
              <w:t>分，最高得</w:t>
            </w:r>
            <w:r>
              <w:rPr>
                <w:rFonts w:hint="eastAsia" w:ascii="宋体" w:hAnsi="宋体" w:eastAsia="宋体" w:cs="宋体"/>
                <w:sz w:val="22"/>
                <w:szCs w:val="22"/>
                <w:lang w:val="en-US" w:eastAsia="zh-CN"/>
              </w:rPr>
              <w:t>6</w:t>
            </w:r>
            <w:r>
              <w:rPr>
                <w:rFonts w:hint="eastAsia" w:ascii="宋体" w:hAnsi="宋体" w:eastAsia="宋体" w:cs="宋体"/>
                <w:sz w:val="22"/>
                <w:szCs w:val="22"/>
              </w:rPr>
              <w:t>分。（时间以签订合同时间为准</w:t>
            </w:r>
            <w:r>
              <w:rPr>
                <w:rFonts w:hint="eastAsia" w:ascii="宋体" w:hAnsi="宋体" w:eastAsia="宋体" w:cs="宋体"/>
                <w:sz w:val="22"/>
                <w:szCs w:val="22"/>
                <w:lang w:eastAsia="zh-CN"/>
              </w:rPr>
              <w:t>，</w:t>
            </w:r>
            <w:r>
              <w:rPr>
                <w:rFonts w:hint="eastAsia" w:ascii="宋体" w:hAnsi="宋体" w:eastAsia="宋体" w:cs="宋体"/>
                <w:sz w:val="22"/>
                <w:szCs w:val="22"/>
              </w:rPr>
              <w:t>提供合同</w:t>
            </w:r>
            <w:r>
              <w:rPr>
                <w:rFonts w:hint="eastAsia" w:ascii="宋体" w:hAnsi="宋体" w:eastAsia="宋体" w:cs="宋体"/>
                <w:sz w:val="22"/>
                <w:szCs w:val="22"/>
                <w:lang w:val="en-US" w:eastAsia="zh-CN"/>
              </w:rPr>
              <w:t>和</w:t>
            </w:r>
            <w:r>
              <w:rPr>
                <w:rFonts w:hint="eastAsia" w:ascii="宋体" w:hAnsi="宋体" w:eastAsia="宋体" w:cs="宋体"/>
                <w:sz w:val="22"/>
                <w:szCs w:val="22"/>
                <w:lang w:val="en-US"/>
              </w:rPr>
              <w:t>中标通知书</w:t>
            </w:r>
            <w:r>
              <w:rPr>
                <w:rFonts w:hint="eastAsia" w:ascii="宋体" w:hAnsi="宋体" w:eastAsia="宋体" w:cs="宋体"/>
                <w:sz w:val="22"/>
                <w:szCs w:val="22"/>
                <w:lang w:val="en-US" w:eastAsia="zh-CN"/>
              </w:rPr>
              <w:t>扫描件上传</w:t>
            </w:r>
            <w:r>
              <w:rPr>
                <w:rFonts w:hint="eastAsia" w:ascii="宋体" w:hAnsi="宋体" w:eastAsia="宋体" w:cs="宋体"/>
                <w:b w:val="0"/>
                <w:bCs w:val="0"/>
                <w:sz w:val="22"/>
                <w:szCs w:val="22"/>
                <w:lang w:val="en-US" w:eastAsia="zh-CN"/>
              </w:rPr>
              <w:t>至系统</w:t>
            </w:r>
            <w:r>
              <w:rPr>
                <w:rFonts w:hint="eastAsia" w:ascii="宋体" w:hAnsi="宋体" w:eastAsia="宋体" w:cs="宋体"/>
                <w:b w:val="0"/>
                <w:bCs w:val="0"/>
                <w:sz w:val="22"/>
                <w:szCs w:val="22"/>
              </w:rPr>
              <w:t>，否则不得分。）</w:t>
            </w:r>
          </w:p>
        </w:tc>
        <w:tc>
          <w:tcPr>
            <w:tcW w:w="1075"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kern w:val="28"/>
                <w:sz w:val="22"/>
                <w:szCs w:val="22"/>
              </w:rPr>
            </w:pPr>
            <w:r>
              <w:rPr>
                <w:rFonts w:hint="eastAsia" w:ascii="宋体" w:hAnsi="宋体" w:eastAsia="宋体" w:cs="宋体"/>
                <w:bCs/>
                <w:sz w:val="22"/>
                <w:szCs w:val="22"/>
                <w:lang w:val="en-US" w:eastAsia="zh-CN"/>
              </w:rPr>
              <w:t>6</w:t>
            </w:r>
            <w:r>
              <w:rPr>
                <w:rFonts w:hint="eastAsia" w:ascii="宋体" w:hAnsi="宋体" w:eastAsia="宋体" w:cs="宋体"/>
                <w:bCs/>
                <w:sz w:val="22"/>
                <w:szCs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925" w:hRule="atLeast"/>
          <w:jc w:val="center"/>
        </w:trPr>
        <w:tc>
          <w:tcPr>
            <w:tcW w:w="828" w:type="dxa"/>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default" w:ascii="宋体" w:hAnsi="宋体" w:eastAsia="宋体" w:cs="宋体"/>
                <w:bCs/>
                <w:color w:val="auto"/>
                <w:kern w:val="28"/>
                <w:sz w:val="22"/>
                <w:szCs w:val="22"/>
                <w:lang w:val="en-US" w:eastAsia="zh-CN"/>
              </w:rPr>
            </w:pPr>
            <w:r>
              <w:rPr>
                <w:rFonts w:hint="eastAsia" w:ascii="宋体" w:hAnsi="宋体" w:eastAsia="宋体" w:cs="宋体"/>
                <w:bCs/>
                <w:color w:val="auto"/>
                <w:kern w:val="28"/>
                <w:sz w:val="22"/>
                <w:szCs w:val="22"/>
                <w:lang w:val="en-US" w:eastAsia="zh-CN"/>
              </w:rPr>
              <w:t>8</w:t>
            </w:r>
          </w:p>
        </w:tc>
        <w:tc>
          <w:tcPr>
            <w:tcW w:w="126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bidi w:val="0"/>
              <w:adjustRightInd/>
              <w:snapToGrid/>
              <w:spacing w:line="400" w:lineRule="exact"/>
              <w:ind w:right="0" w:right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相关设备、设施</w:t>
            </w:r>
          </w:p>
        </w:tc>
        <w:tc>
          <w:tcPr>
            <w:tcW w:w="61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bidi w:val="0"/>
              <w:adjustRightInd/>
              <w:snapToGrid/>
              <w:spacing w:line="400" w:lineRule="exact"/>
              <w:ind w:right="0" w:rightChars="0"/>
              <w:jc w:val="left"/>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根据本项目改造所涉及到的设备、设施的参数、品牌等优劣性、知名度等进行打分。0-3分</w:t>
            </w:r>
          </w:p>
        </w:tc>
        <w:tc>
          <w:tcPr>
            <w:tcW w:w="1075" w:type="dxa"/>
            <w:tcBorders>
              <w:tl2br w:val="nil"/>
              <w:tr2bl w:val="nil"/>
            </w:tcBorders>
            <w:shd w:val="clear" w:color="auto" w:fill="auto"/>
            <w:noWrap w:val="0"/>
            <w:vAlign w:val="center"/>
          </w:tcPr>
          <w:p>
            <w:pPr>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eastAsia" w:ascii="宋体" w:hAnsi="宋体" w:eastAsia="宋体" w:cs="宋体"/>
                <w:bCs/>
                <w:sz w:val="22"/>
                <w:szCs w:val="22"/>
                <w:lang w:val="en-US" w:eastAsia="zh-CN"/>
              </w:rPr>
            </w:pPr>
            <w:r>
              <w:rPr>
                <w:rFonts w:hint="eastAsia" w:ascii="宋体" w:hAnsi="宋体" w:eastAsia="宋体" w:cs="仿宋_GB2312"/>
                <w:b w:val="0"/>
                <w:bCs w:val="0"/>
                <w:color w:val="000000"/>
                <w:kern w:val="0"/>
                <w:sz w:val="22"/>
                <w:szCs w:val="22"/>
                <w:lang w:val="en-US" w:eastAsia="zh-CN"/>
              </w:rPr>
              <w:t>3</w:t>
            </w:r>
            <w:r>
              <w:rPr>
                <w:rFonts w:hint="eastAsia" w:ascii="宋体" w:hAnsi="宋体" w:eastAsia="宋体" w:cs="宋体"/>
                <w:bCs/>
                <w:sz w:val="22"/>
                <w:szCs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2410" w:hRule="atLeast"/>
          <w:jc w:val="center"/>
        </w:trPr>
        <w:tc>
          <w:tcPr>
            <w:tcW w:w="828" w:type="dxa"/>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default" w:ascii="宋体" w:hAnsi="宋体" w:eastAsia="宋体" w:cs="宋体"/>
                <w:bCs/>
                <w:color w:val="00B050"/>
                <w:kern w:val="28"/>
                <w:sz w:val="22"/>
                <w:szCs w:val="22"/>
                <w:lang w:val="en-US" w:eastAsia="zh-CN"/>
              </w:rPr>
            </w:pPr>
            <w:r>
              <w:rPr>
                <w:rFonts w:hint="eastAsia" w:ascii="宋体" w:hAnsi="宋体" w:eastAsia="宋体" w:cs="宋体"/>
                <w:bCs/>
                <w:color w:val="auto"/>
                <w:kern w:val="28"/>
                <w:sz w:val="22"/>
                <w:szCs w:val="22"/>
                <w:lang w:val="en-US" w:eastAsia="zh-CN"/>
              </w:rPr>
              <w:t>9</w:t>
            </w:r>
          </w:p>
        </w:tc>
        <w:tc>
          <w:tcPr>
            <w:tcW w:w="1268"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bidi w:val="0"/>
              <w:adjustRightInd/>
              <w:snapToGrid/>
              <w:spacing w:line="400" w:lineRule="exact"/>
              <w:ind w:right="0" w:right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改造技术方案</w:t>
            </w:r>
          </w:p>
        </w:tc>
        <w:tc>
          <w:tcPr>
            <w:tcW w:w="6132"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bidi w:val="0"/>
              <w:adjustRightInd/>
              <w:snapToGrid/>
              <w:spacing w:line="400" w:lineRule="exact"/>
              <w:ind w:right="0" w:right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由评委对供应商提供的改造方案的内容要详细性、针对性及合理性酌情评分：</w:t>
            </w:r>
          </w:p>
          <w:p>
            <w:pPr>
              <w:keepNext w:val="0"/>
              <w:keepLines w:val="0"/>
              <w:pageBreakBefore w:val="0"/>
              <w:widowControl w:val="0"/>
              <w:numPr>
                <w:ilvl w:val="0"/>
                <w:numId w:val="0"/>
              </w:numPr>
              <w:kinsoku/>
              <w:wordWrap/>
              <w:overflowPunct/>
              <w:topLinePunct w:val="0"/>
              <w:bidi w:val="0"/>
              <w:adjustRightInd/>
              <w:snapToGrid/>
              <w:spacing w:line="400" w:lineRule="exact"/>
              <w:ind w:right="0" w:right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1、施工调试技术措施、适老化改造重点难点分析及解决方案，满分2分；</w:t>
            </w:r>
          </w:p>
          <w:p>
            <w:pPr>
              <w:keepNext w:val="0"/>
              <w:keepLines w:val="0"/>
              <w:pageBreakBefore w:val="0"/>
              <w:widowControl w:val="0"/>
              <w:numPr>
                <w:ilvl w:val="0"/>
                <w:numId w:val="0"/>
              </w:numPr>
              <w:kinsoku/>
              <w:wordWrap/>
              <w:overflowPunct/>
              <w:topLinePunct w:val="0"/>
              <w:bidi w:val="0"/>
              <w:adjustRightInd/>
              <w:snapToGrid/>
              <w:spacing w:line="400" w:lineRule="exact"/>
              <w:ind w:right="0" w:right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2、人员安排、进度保障措施，满分2分；</w:t>
            </w:r>
          </w:p>
          <w:p>
            <w:pPr>
              <w:keepNext w:val="0"/>
              <w:keepLines w:val="0"/>
              <w:pageBreakBefore w:val="0"/>
              <w:widowControl w:val="0"/>
              <w:numPr>
                <w:ilvl w:val="0"/>
                <w:numId w:val="0"/>
              </w:numPr>
              <w:kinsoku/>
              <w:wordWrap/>
              <w:overflowPunct/>
              <w:topLinePunct w:val="0"/>
              <w:bidi w:val="0"/>
              <w:adjustRightInd/>
              <w:snapToGrid/>
              <w:spacing w:line="400" w:lineRule="exact"/>
              <w:ind w:right="0" w:right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3、应急预案及安全保障措施，满分2分；</w:t>
            </w:r>
          </w:p>
        </w:tc>
        <w:tc>
          <w:tcPr>
            <w:tcW w:w="1075" w:type="dxa"/>
            <w:tcBorders>
              <w:tl2br w:val="nil"/>
              <w:tr2bl w:val="nil"/>
            </w:tcBorders>
            <w:shd w:val="clear" w:color="auto" w:fill="auto"/>
            <w:noWrap w:val="0"/>
            <w:vAlign w:val="center"/>
          </w:tcPr>
          <w:p>
            <w:pPr>
              <w:jc w:val="center"/>
              <w:rPr>
                <w:rFonts w:hint="eastAsia" w:ascii="宋体" w:hAnsi="宋体" w:eastAsia="宋体" w:cs="仿宋_GB2312"/>
                <w:b w:val="0"/>
                <w:bCs w:val="0"/>
                <w:color w:val="00B050"/>
                <w:kern w:val="0"/>
                <w:sz w:val="22"/>
                <w:szCs w:val="22"/>
                <w:lang w:eastAsia="zh-CN"/>
              </w:rPr>
            </w:pPr>
            <w:r>
              <w:rPr>
                <w:rFonts w:hint="eastAsia" w:ascii="宋体" w:hAnsi="宋体" w:eastAsia="宋体" w:cs="仿宋_GB2312"/>
                <w:b w:val="0"/>
                <w:bCs w:val="0"/>
                <w:color w:val="000000"/>
                <w:kern w:val="0"/>
                <w:sz w:val="22"/>
                <w:szCs w:val="22"/>
                <w:lang w:val="en-US" w:eastAsia="zh-CN"/>
              </w:rPr>
              <w:t>6</w:t>
            </w:r>
            <w:r>
              <w:rPr>
                <w:rFonts w:hint="eastAsia" w:ascii="宋体" w:hAnsi="宋体" w:eastAsia="宋体" w:cs="宋体"/>
                <w:bCs/>
                <w:sz w:val="22"/>
                <w:szCs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2168" w:hRule="atLeast"/>
          <w:jc w:val="center"/>
        </w:trPr>
        <w:tc>
          <w:tcPr>
            <w:tcW w:w="828" w:type="dxa"/>
            <w:tcBorders>
              <w:tl2br w:val="nil"/>
              <w:tr2bl w:val="nil"/>
            </w:tcBorders>
            <w:shd w:val="clear" w:color="auto" w:fill="auto"/>
            <w:noWrap w:val="0"/>
            <w:vAlign w:val="center"/>
          </w:tcPr>
          <w:p>
            <w:pPr>
              <w:pStyle w:val="64"/>
              <w:keepNext w:val="0"/>
              <w:keepLines w:val="0"/>
              <w:pageBreakBefore w:val="0"/>
              <w:widowControl w:val="0"/>
              <w:kinsoku/>
              <w:wordWrap/>
              <w:overflowPunct/>
              <w:topLinePunct w:val="0"/>
              <w:bidi w:val="0"/>
              <w:adjustRightInd/>
              <w:snapToGrid/>
              <w:spacing w:line="400" w:lineRule="exact"/>
              <w:ind w:right="0" w:rightChars="0"/>
              <w:jc w:val="center"/>
              <w:textAlignment w:val="auto"/>
              <w:rPr>
                <w:rFonts w:hint="default" w:ascii="宋体" w:hAnsi="宋体" w:eastAsia="宋体" w:cs="宋体"/>
                <w:bCs/>
                <w:color w:val="auto"/>
                <w:kern w:val="28"/>
                <w:sz w:val="22"/>
                <w:szCs w:val="22"/>
                <w:lang w:val="en-US" w:eastAsia="zh-CN"/>
              </w:rPr>
            </w:pPr>
            <w:r>
              <w:rPr>
                <w:rFonts w:hint="eastAsia" w:ascii="宋体" w:hAnsi="宋体" w:eastAsia="宋体" w:cs="宋体"/>
                <w:bCs/>
                <w:color w:val="auto"/>
                <w:kern w:val="28"/>
                <w:sz w:val="22"/>
                <w:szCs w:val="22"/>
                <w:lang w:val="en-US" w:eastAsia="zh-CN"/>
              </w:rPr>
              <w:t>10</w:t>
            </w:r>
          </w:p>
        </w:tc>
        <w:tc>
          <w:tcPr>
            <w:tcW w:w="1268" w:type="dxa"/>
            <w:tcBorders>
              <w:tl2br w:val="nil"/>
              <w:tr2bl w:val="nil"/>
            </w:tcBorders>
            <w:shd w:val="clear" w:color="auto" w:fill="auto"/>
            <w:noWrap w:val="0"/>
            <w:vAlign w:val="center"/>
          </w:tcPr>
          <w:p>
            <w:pPr>
              <w:rPr>
                <w:rFonts w:hint="eastAsia"/>
                <w:sz w:val="22"/>
                <w:szCs w:val="22"/>
              </w:rPr>
            </w:pPr>
            <w:r>
              <w:rPr>
                <w:rFonts w:hint="eastAsia"/>
                <w:sz w:val="22"/>
                <w:szCs w:val="22"/>
              </w:rPr>
              <w:t>售后服务</w:t>
            </w:r>
          </w:p>
          <w:p>
            <w:pPr>
              <w:rPr>
                <w:rFonts w:hint="eastAsia"/>
                <w:sz w:val="22"/>
                <w:szCs w:val="22"/>
              </w:rPr>
            </w:pPr>
            <w:r>
              <w:rPr>
                <w:rFonts w:hint="eastAsia"/>
                <w:sz w:val="22"/>
                <w:szCs w:val="22"/>
              </w:rPr>
              <w:t>网点的设置情况</w:t>
            </w:r>
          </w:p>
        </w:tc>
        <w:tc>
          <w:tcPr>
            <w:tcW w:w="6132" w:type="dxa"/>
            <w:tcBorders>
              <w:tl2br w:val="nil"/>
              <w:tr2bl w:val="nil"/>
            </w:tcBorders>
            <w:shd w:val="clear" w:color="auto" w:fill="auto"/>
            <w:noWrap w:val="0"/>
            <w:vAlign w:val="center"/>
          </w:tcPr>
          <w:p>
            <w:pPr>
              <w:keepNext w:val="0"/>
              <w:keepLines w:val="0"/>
              <w:pageBreakBefore w:val="0"/>
              <w:widowControl w:val="0"/>
              <w:tabs>
                <w:tab w:val="left" w:pos="3870"/>
                <w:tab w:val="left" w:pos="4085"/>
              </w:tabs>
              <w:kinsoku/>
              <w:wordWrap/>
              <w:overflowPunct/>
              <w:topLinePunct w:val="0"/>
              <w:autoSpaceDE/>
              <w:autoSpaceDN/>
              <w:bidi w:val="0"/>
              <w:adjustRightInd/>
              <w:snapToGrid w:val="0"/>
              <w:spacing w:after="156" w:afterLines="50" w:line="288" w:lineRule="auto"/>
              <w:jc w:val="left"/>
              <w:textAlignment w:val="auto"/>
              <w:rPr>
                <w:rFonts w:hint="eastAsia"/>
                <w:sz w:val="22"/>
                <w:szCs w:val="22"/>
              </w:rPr>
            </w:pPr>
            <w:r>
              <w:rPr>
                <w:rFonts w:hint="eastAsia" w:ascii="宋体" w:hAnsi="宋体" w:eastAsia="宋体" w:cs="宋体"/>
                <w:sz w:val="22"/>
                <w:szCs w:val="22"/>
                <w:lang w:val="en-GB" w:eastAsia="zh-CN"/>
              </w:rPr>
              <w:t>根据投标人提供服务机构和人员情况</w:t>
            </w:r>
            <w:r>
              <w:rPr>
                <w:rFonts w:hint="eastAsia" w:ascii="宋体" w:hAnsi="宋体" w:eastAsia="宋体" w:cs="宋体"/>
                <w:sz w:val="22"/>
                <w:szCs w:val="22"/>
                <w:lang w:val="en-US" w:eastAsia="zh-CN"/>
              </w:rPr>
              <w:t>、配备数量，响应时间、注册地远近，</w:t>
            </w:r>
            <w:r>
              <w:rPr>
                <w:rFonts w:hint="eastAsia" w:ascii="宋体" w:hAnsi="宋体" w:eastAsia="宋体" w:cs="宋体"/>
                <w:sz w:val="22"/>
                <w:szCs w:val="22"/>
                <w:lang w:val="en-GB" w:eastAsia="zh-CN"/>
              </w:rPr>
              <w:t>是否具有较强的本地化服务能力和快速的售后服务响应等</w:t>
            </w:r>
            <w:r>
              <w:rPr>
                <w:rFonts w:hint="eastAsia" w:ascii="宋体" w:hAnsi="宋体" w:eastAsia="宋体" w:cs="宋体"/>
                <w:sz w:val="22"/>
                <w:szCs w:val="22"/>
                <w:lang w:val="en-US" w:eastAsia="zh-CN"/>
              </w:rPr>
              <w:t>有利于本项目售后服务的因素进行综合打分。(1.需提供售后服务机构的营业执照复印件加盖电子公章作为评审依据，否则不得分。2.以上配置人员必须为投标单位正式员工，提供人员社保缴纳证明加盖电子公章，否则不得分。)</w:t>
            </w:r>
          </w:p>
        </w:tc>
        <w:tc>
          <w:tcPr>
            <w:tcW w:w="1075" w:type="dxa"/>
            <w:tcBorders>
              <w:tl2br w:val="nil"/>
              <w:tr2bl w:val="nil"/>
            </w:tcBorders>
            <w:shd w:val="clear" w:color="auto" w:fill="auto"/>
            <w:noWrap w:val="0"/>
            <w:vAlign w:val="center"/>
          </w:tcPr>
          <w:p>
            <w:pPr>
              <w:tabs>
                <w:tab w:val="left" w:pos="3870"/>
                <w:tab w:val="left" w:pos="4085"/>
              </w:tabs>
              <w:snapToGrid w:val="0"/>
              <w:spacing w:after="156" w:afterLines="50" w:line="240" w:lineRule="auto"/>
              <w:jc w:val="center"/>
              <w:rPr>
                <w:rFonts w:hint="default" w:ascii="宋体" w:hAnsi="宋体" w:eastAsia="宋体" w:cs="仿宋_GB2312"/>
                <w:b w:val="0"/>
                <w:bCs w:val="0"/>
                <w:color w:val="000000"/>
                <w:kern w:val="0"/>
                <w:sz w:val="22"/>
                <w:szCs w:val="22"/>
                <w:lang w:val="en-US" w:eastAsia="zh-CN"/>
              </w:rPr>
            </w:pPr>
            <w:r>
              <w:rPr>
                <w:rFonts w:hint="eastAsia" w:ascii="宋体" w:hAnsi="宋体" w:eastAsia="宋体" w:cs="仿宋_GB2312"/>
                <w:b w:val="0"/>
                <w:bCs w:val="0"/>
                <w:color w:val="000000"/>
                <w:kern w:val="0"/>
                <w:sz w:val="22"/>
                <w:szCs w:val="22"/>
                <w:lang w:val="en-US" w:eastAsia="zh-CN"/>
              </w:rPr>
              <w:t>3</w:t>
            </w:r>
            <w:r>
              <w:rPr>
                <w:rFonts w:hint="eastAsia" w:ascii="宋体" w:hAnsi="宋体" w:eastAsia="宋体" w:cs="宋体"/>
                <w:bCs/>
                <w:sz w:val="22"/>
                <w:szCs w:val="22"/>
              </w:rPr>
              <w:t>分</w:t>
            </w:r>
          </w:p>
        </w:tc>
      </w:tr>
    </w:tbl>
    <w:p>
      <w:pPr>
        <w:spacing w:line="420" w:lineRule="exact"/>
        <w:ind w:right="-106" w:rightChars="-50"/>
        <w:rPr>
          <w:rFonts w:ascii="宋体" w:hAnsi="宋体" w:cs="宋体"/>
          <w:b/>
          <w:sz w:val="22"/>
          <w:szCs w:val="22"/>
        </w:rPr>
      </w:pPr>
      <w:r>
        <w:rPr>
          <w:rFonts w:hint="eastAsia" w:ascii="宋体" w:hAnsi="宋体"/>
          <w:sz w:val="22"/>
          <w:szCs w:val="22"/>
        </w:rPr>
        <w:t>三．</w:t>
      </w:r>
      <w:r>
        <w:rPr>
          <w:rFonts w:hint="eastAsia" w:ascii="宋体" w:hAnsi="宋体" w:cs="宋体"/>
          <w:b/>
          <w:sz w:val="22"/>
          <w:szCs w:val="22"/>
        </w:rPr>
        <w:t>确定中标人</w:t>
      </w:r>
    </w:p>
    <w:p>
      <w:pPr>
        <w:autoSpaceDE w:val="0"/>
        <w:autoSpaceDN w:val="0"/>
        <w:adjustRightInd w:val="0"/>
        <w:spacing w:line="420" w:lineRule="exact"/>
        <w:ind w:left="-106" w:leftChars="-50" w:right="-106" w:rightChars="-50" w:firstLine="446" w:firstLineChars="200"/>
        <w:jc w:val="left"/>
        <w:rPr>
          <w:rFonts w:ascii="宋体" w:hAnsi="宋体" w:cs="宋体"/>
          <w:b/>
          <w:bCs/>
          <w:sz w:val="22"/>
          <w:szCs w:val="22"/>
        </w:rPr>
      </w:pPr>
      <w:r>
        <w:rPr>
          <w:rFonts w:ascii="宋体" w:hAnsi="宋体" w:cs="宋体"/>
          <w:b/>
          <w:bCs/>
          <w:sz w:val="22"/>
          <w:szCs w:val="22"/>
        </w:rPr>
        <w:t xml:space="preserve"> </w:t>
      </w:r>
      <w:r>
        <w:rPr>
          <w:rFonts w:hint="eastAsia" w:ascii="宋体" w:hAnsi="宋体" w:cs="宋体"/>
          <w:b/>
          <w:bCs/>
          <w:sz w:val="22"/>
          <w:szCs w:val="22"/>
        </w:rPr>
        <w:t>1、每个投标人最终得分=技术资信部分分值（所有评标委员会成员打分的算术平均值）＋商务报价部分分值。</w:t>
      </w:r>
    </w:p>
    <w:p>
      <w:pPr>
        <w:autoSpaceDE w:val="0"/>
        <w:autoSpaceDN w:val="0"/>
        <w:adjustRightInd w:val="0"/>
        <w:spacing w:line="420" w:lineRule="exact"/>
        <w:ind w:left="-106" w:leftChars="-50" w:right="-106" w:rightChars="-50" w:firstLine="446" w:firstLineChars="200"/>
        <w:jc w:val="left"/>
        <w:rPr>
          <w:rFonts w:ascii="宋体" w:hAnsi="宋体" w:cs="宋体"/>
          <w:b/>
          <w:bCs/>
          <w:sz w:val="22"/>
          <w:szCs w:val="22"/>
        </w:rPr>
      </w:pPr>
      <w:r>
        <w:rPr>
          <w:rFonts w:hint="eastAsia" w:ascii="宋体" w:hAnsi="宋体" w:cs="宋体"/>
          <w:b/>
          <w:bCs/>
          <w:sz w:val="22"/>
          <w:szCs w:val="22"/>
        </w:rPr>
        <w:t>2、评标委员会推荐得分最高的投标人为预中标供应商（如果得分相同则按报价从低到高顺序依次推荐为预中标单位）；（如果以上都相同则由采购人代表抽签决定），并编写采购报告。</w:t>
      </w:r>
    </w:p>
    <w:p>
      <w:pPr>
        <w:autoSpaceDE w:val="0"/>
        <w:autoSpaceDN w:val="0"/>
        <w:adjustRightInd w:val="0"/>
        <w:spacing w:line="420" w:lineRule="exact"/>
        <w:ind w:left="-106" w:leftChars="-50" w:right="-106" w:rightChars="-50" w:firstLine="446" w:firstLineChars="200"/>
        <w:jc w:val="left"/>
        <w:rPr>
          <w:rFonts w:ascii="宋体" w:hAnsi="宋体" w:cs="宋体"/>
          <w:b/>
          <w:bCs/>
          <w:sz w:val="22"/>
          <w:szCs w:val="22"/>
        </w:rPr>
      </w:pPr>
      <w:r>
        <w:rPr>
          <w:rFonts w:hint="eastAsia" w:ascii="宋体" w:hAnsi="宋体" w:cs="宋体"/>
          <w:b/>
          <w:bCs/>
          <w:sz w:val="22"/>
          <w:szCs w:val="22"/>
        </w:rPr>
        <w:t>3、所有分值计算保留小数点后二位，小数点后三位四舍五入。</w:t>
      </w:r>
    </w:p>
    <w:p>
      <w:pPr>
        <w:autoSpaceDE w:val="0"/>
        <w:autoSpaceDN w:val="0"/>
        <w:adjustRightInd w:val="0"/>
        <w:spacing w:line="420" w:lineRule="exact"/>
        <w:ind w:left="-106" w:leftChars="-50" w:right="-106" w:rightChars="-50" w:firstLine="446" w:firstLineChars="200"/>
        <w:jc w:val="left"/>
        <w:rPr>
          <w:rFonts w:ascii="宋体" w:hAnsi="宋体" w:cs="宋体"/>
          <w:b/>
          <w:bCs/>
          <w:sz w:val="22"/>
          <w:szCs w:val="22"/>
        </w:rPr>
      </w:pPr>
      <w:r>
        <w:rPr>
          <w:rFonts w:hint="eastAsia" w:ascii="宋体" w:hAnsi="宋体" w:cs="宋体"/>
          <w:b/>
          <w:bCs/>
          <w:sz w:val="22"/>
          <w:szCs w:val="22"/>
        </w:rPr>
        <w:t>4、评标结束后，招标人将在浙江省政府采购网、苍南县公共资源交易中心网站及其他政府采购指定信息发布媒体上公示中标结果。公示期结束，且在规定期限内无异议则招标机构将向中标人发出中标通知书。</w:t>
      </w:r>
    </w:p>
    <w:p>
      <w:pPr>
        <w:spacing w:line="420" w:lineRule="exact"/>
        <w:ind w:left="-106" w:leftChars="-50" w:right="-106" w:rightChars="-50" w:firstLine="446" w:firstLineChars="200"/>
        <w:rPr>
          <w:rFonts w:ascii="宋体" w:hAnsi="宋体" w:cs="宋体"/>
          <w:b/>
          <w:sz w:val="22"/>
          <w:szCs w:val="22"/>
        </w:rPr>
      </w:pPr>
      <w:r>
        <w:rPr>
          <w:rFonts w:hint="eastAsia" w:ascii="宋体" w:hAnsi="宋体" w:cs="宋体"/>
          <w:b/>
          <w:bCs/>
          <w:sz w:val="22"/>
          <w:szCs w:val="22"/>
        </w:rPr>
        <w:t>四．</w:t>
      </w:r>
      <w:r>
        <w:rPr>
          <w:rFonts w:hint="eastAsia" w:ascii="宋体" w:hAnsi="宋体" w:cs="宋体"/>
          <w:b/>
          <w:sz w:val="22"/>
          <w:szCs w:val="22"/>
        </w:rPr>
        <w:t>投标人义务</w:t>
      </w:r>
    </w:p>
    <w:p>
      <w:pPr>
        <w:spacing w:line="420" w:lineRule="exact"/>
        <w:ind w:left="-106" w:leftChars="-50" w:right="-106" w:rightChars="-50" w:firstLine="557" w:firstLineChars="250"/>
        <w:rPr>
          <w:rFonts w:ascii="方正小标宋简体" w:hAnsi="方正小标宋简体" w:eastAsia="方正小标宋简体" w:cs="方正小标宋简体"/>
          <w:b/>
          <w:bCs/>
          <w:color w:val="000000"/>
          <w:sz w:val="24"/>
        </w:rPr>
      </w:pPr>
      <w:r>
        <w:rPr>
          <w:rFonts w:hint="eastAsia" w:ascii="宋体" w:hAnsi="宋体" w:cs="宋体"/>
          <w:bCs/>
          <w:sz w:val="22"/>
          <w:szCs w:val="22"/>
        </w:rPr>
        <w:t>投标人应随时接受评标委员会的询标，解答包括有关的商务、技术问题等。评标结束，所有评标资料存招标人备查。</w:t>
      </w:r>
    </w:p>
    <w:p>
      <w:pPr>
        <w:pStyle w:val="180"/>
        <w:widowControl w:val="0"/>
        <w:snapToGrid w:val="0"/>
        <w:spacing w:line="500" w:lineRule="exact"/>
        <w:jc w:val="center"/>
        <w:rPr>
          <w:rFonts w:hint="default" w:ascii="方正小标宋简体" w:hAnsi="方正小标宋简体" w:eastAsia="方正小标宋简体" w:cs="方正小标宋简体"/>
          <w:b/>
          <w:bCs/>
          <w:color w:val="000000"/>
          <w:sz w:val="24"/>
          <w:szCs w:val="24"/>
        </w:rPr>
      </w:pPr>
      <w:r>
        <w:rPr>
          <w:rFonts w:ascii="方正小标宋简体" w:hAnsi="方正小标宋简体" w:eastAsia="方正小标宋简体" w:cs="方正小标宋简体"/>
          <w:b/>
          <w:bCs/>
          <w:color w:val="000000"/>
          <w:sz w:val="24"/>
          <w:szCs w:val="24"/>
        </w:rPr>
        <w:t>政府采购活动现场确认声明书</w:t>
      </w:r>
    </w:p>
    <w:p>
      <w:pPr>
        <w:pStyle w:val="180"/>
        <w:widowControl w:val="0"/>
        <w:snapToGrid w:val="0"/>
        <w:spacing w:line="500" w:lineRule="exact"/>
        <w:jc w:val="both"/>
        <w:rPr>
          <w:rFonts w:hint="default" w:ascii="仿宋" w:hAnsi="仿宋"/>
          <w:color w:val="000000"/>
          <w:kern w:val="0"/>
          <w:sz w:val="28"/>
        </w:rPr>
      </w:pPr>
    </w:p>
    <w:p>
      <w:pPr>
        <w:pStyle w:val="180"/>
        <w:widowControl w:val="0"/>
        <w:snapToGrid w:val="0"/>
        <w:spacing w:line="480" w:lineRule="auto"/>
        <w:jc w:val="both"/>
        <w:rPr>
          <w:rFonts w:hint="default" w:ascii="仿宋" w:hAnsi="仿宋"/>
          <w:b/>
          <w:color w:val="000000"/>
          <w:szCs w:val="21"/>
        </w:rPr>
      </w:pPr>
      <w:r>
        <w:rPr>
          <w:rFonts w:ascii="仿宋" w:hAnsi="仿宋"/>
          <w:color w:val="000000"/>
          <w:kern w:val="0"/>
          <w:sz w:val="28"/>
        </w:rPr>
        <w:t xml:space="preserve"> </w:t>
      </w:r>
      <w:r>
        <w:rPr>
          <w:rFonts w:ascii="仿宋" w:hAnsi="仿宋"/>
          <w:color w:val="000000"/>
          <w:kern w:val="0"/>
          <w:szCs w:val="21"/>
          <w:u w:val="single"/>
        </w:rPr>
        <w:t xml:space="preserve"> </w:t>
      </w:r>
      <w:r>
        <w:rPr>
          <w:rFonts w:hint="eastAsia" w:ascii="仿宋" w:hAnsi="仿宋"/>
          <w:color w:val="000000"/>
          <w:kern w:val="0"/>
          <w:szCs w:val="21"/>
          <w:u w:val="single"/>
          <w:lang w:eastAsia="zh-CN"/>
        </w:rPr>
        <w:t>欧邦工程管理集团有限公司</w:t>
      </w:r>
      <w:r>
        <w:rPr>
          <w:rFonts w:ascii="仿宋" w:hAnsi="仿宋"/>
          <w:color w:val="000000"/>
          <w:kern w:val="0"/>
          <w:szCs w:val="21"/>
        </w:rPr>
        <w:t>：</w:t>
      </w:r>
    </w:p>
    <w:p>
      <w:pPr>
        <w:widowControl/>
        <w:spacing w:before="99" w:after="99"/>
        <w:ind w:left="100" w:leftChars="47" w:right="99"/>
        <w:jc w:val="left"/>
        <w:outlineLvl w:val="0"/>
        <w:rPr>
          <w:rFonts w:cs="宋体"/>
          <w:color w:val="000000"/>
          <w:spacing w:val="6"/>
          <w:sz w:val="20"/>
          <w:szCs w:val="20"/>
        </w:rPr>
      </w:pPr>
      <w:r>
        <w:rPr>
          <w:rFonts w:cs="宋体"/>
          <w:color w:val="000000"/>
          <w:spacing w:val="6"/>
          <w:sz w:val="20"/>
          <w:szCs w:val="20"/>
        </w:rPr>
        <w:t xml:space="preserve">    </w:t>
      </w:r>
      <w:r>
        <w:rPr>
          <w:rFonts w:cs="宋体"/>
          <w:b/>
          <w:bCs/>
          <w:color w:val="000000"/>
          <w:spacing w:val="6"/>
          <w:sz w:val="20"/>
          <w:szCs w:val="20"/>
        </w:rPr>
        <w:t>本人经由</w:t>
      </w:r>
      <w:r>
        <w:rPr>
          <w:rFonts w:cs="宋体"/>
          <w:b/>
          <w:bCs/>
          <w:color w:val="000000"/>
          <w:spacing w:val="6"/>
          <w:sz w:val="20"/>
          <w:szCs w:val="20"/>
          <w:u w:val="single"/>
        </w:rPr>
        <w:t xml:space="preserve">                                 </w:t>
      </w:r>
      <w:r>
        <w:rPr>
          <w:rFonts w:cs="宋体"/>
          <w:b/>
          <w:bCs/>
          <w:color w:val="000000"/>
          <w:spacing w:val="6"/>
          <w:sz w:val="20"/>
          <w:szCs w:val="20"/>
        </w:rPr>
        <w:t>负责人</w:t>
      </w:r>
      <w:r>
        <w:rPr>
          <w:rFonts w:cs="宋体"/>
          <w:b/>
          <w:bCs/>
          <w:color w:val="000000"/>
          <w:spacing w:val="6"/>
          <w:sz w:val="20"/>
          <w:szCs w:val="20"/>
          <w:u w:val="single"/>
        </w:rPr>
        <w:t xml:space="preserve">         </w:t>
      </w:r>
      <w:r>
        <w:rPr>
          <w:rFonts w:cs="宋体"/>
          <w:b/>
          <w:bCs/>
          <w:color w:val="000000"/>
          <w:spacing w:val="6"/>
          <w:sz w:val="20"/>
          <w:szCs w:val="20"/>
        </w:rPr>
        <w:t>合法授权参加</w:t>
      </w:r>
      <w:r>
        <w:rPr>
          <w:rFonts w:cs="宋体"/>
          <w:b/>
          <w:bCs/>
          <w:color w:val="000000"/>
          <w:spacing w:val="6"/>
          <w:sz w:val="20"/>
          <w:szCs w:val="20"/>
          <w:u w:val="single"/>
        </w:rPr>
        <w:t xml:space="preserve"> </w:t>
      </w:r>
      <w:r>
        <w:rPr>
          <w:rFonts w:hint="eastAsia" w:cs="宋体"/>
          <w:b/>
          <w:bCs/>
          <w:color w:val="000000"/>
          <w:spacing w:val="6"/>
          <w:sz w:val="20"/>
          <w:szCs w:val="20"/>
          <w:u w:val="single"/>
          <w:lang w:eastAsia="zh-CN"/>
        </w:rPr>
        <w:t>苍南县老年人家庭适老化改造采购项目</w:t>
      </w:r>
      <w:r>
        <w:rPr>
          <w:rFonts w:hint="eastAsia" w:cs="宋体"/>
          <w:b/>
          <w:bCs/>
          <w:color w:val="000000"/>
          <w:spacing w:val="6"/>
          <w:sz w:val="20"/>
          <w:szCs w:val="20"/>
          <w:u w:val="single"/>
        </w:rPr>
        <w:t xml:space="preserve"> </w:t>
      </w:r>
      <w:r>
        <w:rPr>
          <w:rFonts w:cs="宋体"/>
          <w:b/>
          <w:bCs/>
          <w:color w:val="333333"/>
          <w:sz w:val="20"/>
          <w:szCs w:val="20"/>
          <w:u w:val="single"/>
        </w:rPr>
        <w:t xml:space="preserve"> </w:t>
      </w:r>
      <w:r>
        <w:rPr>
          <w:rFonts w:cs="宋体"/>
          <w:b/>
          <w:bCs/>
          <w:color w:val="000000"/>
          <w:spacing w:val="6"/>
          <w:sz w:val="20"/>
          <w:szCs w:val="20"/>
        </w:rPr>
        <w:t>（编号：</w:t>
      </w:r>
      <w:r>
        <w:rPr>
          <w:rFonts w:hint="eastAsia" w:cs="宋体"/>
          <w:b/>
          <w:bCs/>
          <w:color w:val="000000"/>
          <w:spacing w:val="6"/>
          <w:sz w:val="20"/>
          <w:szCs w:val="20"/>
          <w:u w:val="single"/>
        </w:rPr>
        <w:t xml:space="preserve">               </w:t>
      </w:r>
      <w:r>
        <w:rPr>
          <w:rFonts w:cs="宋体"/>
          <w:b/>
          <w:bCs/>
          <w:color w:val="000000"/>
          <w:spacing w:val="6"/>
          <w:sz w:val="20"/>
          <w:szCs w:val="20"/>
        </w:rPr>
        <w:t>）政府采购活动。经与本单位法人代表（负责人）联系确认，现就有关公平竞争事项郑重声明如下：</w:t>
      </w:r>
      <w:r>
        <w:rPr>
          <w:rFonts w:cs="宋体"/>
          <w:color w:val="000000"/>
          <w:spacing w:val="6"/>
          <w:sz w:val="20"/>
          <w:szCs w:val="20"/>
        </w:rPr>
        <w:t xml:space="preserve"> </w:t>
      </w:r>
    </w:p>
    <w:p>
      <w:pPr>
        <w:pStyle w:val="179"/>
        <w:widowControl/>
        <w:numPr>
          <w:ilvl w:val="0"/>
          <w:numId w:val="7"/>
        </w:numPr>
        <w:snapToGrid w:val="0"/>
        <w:spacing w:line="456" w:lineRule="auto"/>
        <w:ind w:firstLine="383" w:firstLineChars="189"/>
        <w:rPr>
          <w:rFonts w:hint="default" w:ascii="宋体" w:hAnsi="宋体" w:cs="宋体"/>
          <w:color w:val="000000"/>
          <w:kern w:val="0"/>
          <w:sz w:val="20"/>
          <w:szCs w:val="20"/>
        </w:rPr>
      </w:pPr>
      <w:r>
        <w:rPr>
          <w:rFonts w:ascii="宋体" w:hAnsi="宋体" w:cs="宋体"/>
          <w:color w:val="000000"/>
          <w:kern w:val="0"/>
          <w:sz w:val="20"/>
          <w:szCs w:val="20"/>
        </w:rPr>
        <w:t>本单位与采购人之间 □不存在利害关系 □存在下列利害关系</w:t>
      </w:r>
      <w:r>
        <w:rPr>
          <w:rFonts w:ascii="宋体" w:hAnsi="宋体" w:cs="宋体"/>
          <w:color w:val="000000"/>
          <w:kern w:val="0"/>
          <w:sz w:val="20"/>
          <w:szCs w:val="20"/>
          <w:u w:val="single"/>
        </w:rPr>
        <w:t xml:space="preserve">           </w:t>
      </w:r>
      <w:r>
        <w:rPr>
          <w:rFonts w:ascii="宋体" w:hAnsi="宋体" w:cs="宋体"/>
          <w:color w:val="000000"/>
          <w:kern w:val="0"/>
          <w:sz w:val="20"/>
          <w:szCs w:val="20"/>
        </w:rPr>
        <w:t>：</w:t>
      </w:r>
    </w:p>
    <w:p>
      <w:pPr>
        <w:pStyle w:val="179"/>
        <w:widowControl/>
        <w:snapToGrid w:val="0"/>
        <w:spacing w:line="456" w:lineRule="auto"/>
        <w:rPr>
          <w:rFonts w:hint="default" w:ascii="宋体" w:hAnsi="宋体" w:cs="宋体"/>
          <w:color w:val="000000"/>
          <w:kern w:val="0"/>
          <w:sz w:val="20"/>
          <w:szCs w:val="20"/>
        </w:rPr>
      </w:pPr>
      <w:r>
        <w:rPr>
          <w:rFonts w:ascii="宋体" w:hAnsi="宋体" w:cs="宋体"/>
          <w:color w:val="000000"/>
          <w:kern w:val="0"/>
          <w:sz w:val="20"/>
          <w:szCs w:val="20"/>
        </w:rPr>
        <w:t xml:space="preserve">  A.投资关系    B.行政隶属关系    C.业务指导关系</w:t>
      </w:r>
    </w:p>
    <w:p>
      <w:pPr>
        <w:pStyle w:val="179"/>
        <w:widowControl/>
        <w:snapToGrid w:val="0"/>
        <w:spacing w:line="456" w:lineRule="auto"/>
        <w:rPr>
          <w:rFonts w:hint="default" w:ascii="宋体" w:hAnsi="宋体" w:cs="宋体"/>
          <w:color w:val="000000"/>
          <w:kern w:val="0"/>
          <w:sz w:val="20"/>
          <w:szCs w:val="20"/>
        </w:rPr>
      </w:pPr>
      <w:r>
        <w:rPr>
          <w:rFonts w:ascii="宋体" w:hAnsi="宋体" w:cs="宋体"/>
          <w:color w:val="000000"/>
          <w:kern w:val="0"/>
          <w:sz w:val="20"/>
          <w:szCs w:val="20"/>
        </w:rPr>
        <w:t xml:space="preserve">  D.其他可能</w:t>
      </w:r>
      <w:r>
        <w:rPr>
          <w:rFonts w:ascii="宋体" w:hAnsi="宋体" w:cs="宋体"/>
          <w:color w:val="000000"/>
          <w:sz w:val="20"/>
          <w:szCs w:val="20"/>
        </w:rPr>
        <w:t>影响采购公正的</w:t>
      </w:r>
      <w:r>
        <w:rPr>
          <w:rFonts w:ascii="宋体" w:hAnsi="宋体" w:cs="宋体"/>
          <w:color w:val="000000"/>
          <w:kern w:val="0"/>
          <w:sz w:val="20"/>
          <w:szCs w:val="20"/>
        </w:rPr>
        <w:t>利害关系</w:t>
      </w:r>
      <w:r>
        <w:rPr>
          <w:rFonts w:ascii="宋体" w:hAnsi="宋体" w:cs="宋体"/>
          <w:color w:val="000000"/>
          <w:kern w:val="0"/>
          <w:sz w:val="20"/>
          <w:szCs w:val="20"/>
          <w:u w:val="single"/>
        </w:rPr>
        <w:t xml:space="preserve">（如有，请如实说明）                                   </w:t>
      </w:r>
      <w:r>
        <w:rPr>
          <w:rFonts w:ascii="宋体" w:hAnsi="宋体" w:cs="宋体"/>
          <w:color w:val="000000"/>
          <w:kern w:val="0"/>
          <w:sz w:val="20"/>
          <w:szCs w:val="20"/>
        </w:rPr>
        <w:t>。</w:t>
      </w:r>
    </w:p>
    <w:p>
      <w:pPr>
        <w:pStyle w:val="179"/>
        <w:widowControl/>
        <w:snapToGrid w:val="0"/>
        <w:spacing w:line="456" w:lineRule="auto"/>
        <w:rPr>
          <w:rFonts w:hint="default" w:ascii="宋体" w:hAnsi="宋体" w:cs="宋体"/>
          <w:color w:val="000000"/>
          <w:kern w:val="0"/>
          <w:sz w:val="20"/>
          <w:szCs w:val="20"/>
        </w:rPr>
      </w:pPr>
      <w:r>
        <w:rPr>
          <w:rFonts w:ascii="宋体" w:hAnsi="宋体" w:cs="宋体"/>
          <w:color w:val="000000"/>
          <w:spacing w:val="6"/>
          <w:sz w:val="20"/>
          <w:szCs w:val="20"/>
        </w:rPr>
        <w:t xml:space="preserve">  二、</w:t>
      </w:r>
      <w:r>
        <w:rPr>
          <w:rFonts w:ascii="宋体" w:hAnsi="宋体" w:cs="宋体"/>
          <w:color w:val="000000"/>
          <w:kern w:val="0"/>
          <w:sz w:val="20"/>
          <w:szCs w:val="20"/>
        </w:rPr>
        <w:t>现已清楚知道参加本项目采购活动的其他所有供应商名称，本单位 □与其他所有供应商之间均不存在利害关系 □与</w:t>
      </w:r>
      <w:r>
        <w:rPr>
          <w:rFonts w:ascii="宋体" w:hAnsi="宋体" w:cs="宋体"/>
          <w:color w:val="000000"/>
          <w:kern w:val="0"/>
          <w:sz w:val="20"/>
          <w:szCs w:val="20"/>
          <w:u w:val="single"/>
        </w:rPr>
        <w:t xml:space="preserve">                                        </w:t>
      </w:r>
      <w:r>
        <w:rPr>
          <w:rFonts w:ascii="宋体" w:hAnsi="宋体" w:cs="宋体"/>
          <w:color w:val="000000"/>
          <w:kern w:val="0"/>
          <w:sz w:val="20"/>
          <w:szCs w:val="20"/>
        </w:rPr>
        <w:t>之间存在下列利害关系</w:t>
      </w:r>
      <w:r>
        <w:rPr>
          <w:rFonts w:ascii="宋体" w:hAnsi="宋体" w:cs="宋体"/>
          <w:color w:val="000000"/>
          <w:kern w:val="0"/>
          <w:sz w:val="20"/>
          <w:szCs w:val="20"/>
          <w:u w:val="single"/>
        </w:rPr>
        <w:t xml:space="preserve">      </w:t>
      </w:r>
      <w:r>
        <w:rPr>
          <w:rFonts w:ascii="宋体" w:hAnsi="宋体" w:cs="宋体"/>
          <w:color w:val="000000"/>
          <w:kern w:val="0"/>
          <w:sz w:val="20"/>
          <w:szCs w:val="20"/>
        </w:rPr>
        <w:t>：</w:t>
      </w:r>
    </w:p>
    <w:p>
      <w:pPr>
        <w:pStyle w:val="180"/>
        <w:widowControl w:val="0"/>
        <w:snapToGrid w:val="0"/>
        <w:spacing w:line="456" w:lineRule="auto"/>
        <w:jc w:val="both"/>
        <w:rPr>
          <w:rFonts w:hint="default" w:hAnsi="宋体" w:cs="宋体"/>
          <w:color w:val="000000"/>
          <w:kern w:val="0"/>
          <w:sz w:val="20"/>
          <w:szCs w:val="20"/>
        </w:rPr>
      </w:pPr>
      <w:r>
        <w:rPr>
          <w:rFonts w:hAnsi="宋体" w:cs="宋体"/>
          <w:color w:val="000000"/>
          <w:kern w:val="0"/>
          <w:sz w:val="20"/>
          <w:szCs w:val="20"/>
        </w:rPr>
        <w:t xml:space="preserve">  A.法定代表人或负责人或实际控制人是同一人</w:t>
      </w:r>
    </w:p>
    <w:p>
      <w:pPr>
        <w:pStyle w:val="180"/>
        <w:widowControl w:val="0"/>
        <w:snapToGrid w:val="0"/>
        <w:spacing w:line="456" w:lineRule="auto"/>
        <w:jc w:val="both"/>
        <w:rPr>
          <w:rFonts w:hint="default" w:hAnsi="宋体" w:cs="宋体"/>
          <w:color w:val="000000"/>
          <w:spacing w:val="6"/>
          <w:sz w:val="20"/>
          <w:szCs w:val="20"/>
        </w:rPr>
      </w:pPr>
      <w:r>
        <w:rPr>
          <w:rFonts w:hAnsi="宋体" w:cs="宋体"/>
          <w:color w:val="000000"/>
          <w:kern w:val="0"/>
          <w:sz w:val="20"/>
          <w:szCs w:val="20"/>
        </w:rPr>
        <w:t xml:space="preserve">  B.法定代表人或负责人或实际控制人是夫妻关系</w:t>
      </w:r>
    </w:p>
    <w:p>
      <w:pPr>
        <w:pStyle w:val="180"/>
        <w:widowControl w:val="0"/>
        <w:snapToGrid w:val="0"/>
        <w:spacing w:line="456" w:lineRule="auto"/>
        <w:jc w:val="both"/>
        <w:rPr>
          <w:rFonts w:hint="default" w:hAnsi="宋体" w:cs="宋体"/>
          <w:color w:val="000000"/>
          <w:spacing w:val="6"/>
          <w:sz w:val="20"/>
          <w:szCs w:val="20"/>
        </w:rPr>
      </w:pPr>
      <w:r>
        <w:rPr>
          <w:rFonts w:hAnsi="宋体" w:cs="宋体"/>
          <w:color w:val="000000"/>
          <w:kern w:val="0"/>
          <w:sz w:val="20"/>
          <w:szCs w:val="20"/>
        </w:rPr>
        <w:t xml:space="preserve">  C.法定代表人或负责人或实际控制人是直系血亲关系</w:t>
      </w:r>
    </w:p>
    <w:p>
      <w:pPr>
        <w:pStyle w:val="180"/>
        <w:widowControl w:val="0"/>
        <w:snapToGrid w:val="0"/>
        <w:spacing w:line="456" w:lineRule="auto"/>
        <w:jc w:val="both"/>
        <w:rPr>
          <w:rFonts w:hint="default" w:hAnsi="宋体" w:cs="宋体"/>
          <w:color w:val="000000"/>
          <w:spacing w:val="6"/>
          <w:sz w:val="20"/>
          <w:szCs w:val="20"/>
        </w:rPr>
      </w:pPr>
      <w:r>
        <w:rPr>
          <w:rFonts w:hAnsi="宋体" w:cs="宋体"/>
          <w:color w:val="000000"/>
          <w:kern w:val="0"/>
          <w:sz w:val="20"/>
          <w:szCs w:val="20"/>
        </w:rPr>
        <w:t xml:space="preserve">  D.法定代表人或负责人或实际控制人存在三代以内旁系血亲关系</w:t>
      </w:r>
    </w:p>
    <w:p>
      <w:pPr>
        <w:pStyle w:val="180"/>
        <w:widowControl w:val="0"/>
        <w:snapToGrid w:val="0"/>
        <w:spacing w:line="456" w:lineRule="auto"/>
        <w:jc w:val="both"/>
        <w:rPr>
          <w:rFonts w:hint="default" w:hAnsi="宋体" w:cs="宋体"/>
          <w:color w:val="000000"/>
          <w:kern w:val="0"/>
          <w:sz w:val="20"/>
          <w:szCs w:val="20"/>
        </w:rPr>
      </w:pPr>
      <w:r>
        <w:rPr>
          <w:rFonts w:hAnsi="宋体" w:cs="宋体"/>
          <w:color w:val="000000"/>
          <w:kern w:val="0"/>
          <w:sz w:val="20"/>
          <w:szCs w:val="20"/>
        </w:rPr>
        <w:t xml:space="preserve">  E.法定代表人或负责人或实际控制人存在近姻亲关系</w:t>
      </w:r>
    </w:p>
    <w:p>
      <w:pPr>
        <w:pStyle w:val="180"/>
        <w:widowControl w:val="0"/>
        <w:snapToGrid w:val="0"/>
        <w:spacing w:line="456" w:lineRule="auto"/>
        <w:jc w:val="both"/>
        <w:rPr>
          <w:rFonts w:hint="default" w:hAnsi="宋体" w:cs="宋体"/>
          <w:color w:val="000000"/>
          <w:kern w:val="0"/>
          <w:sz w:val="20"/>
          <w:szCs w:val="20"/>
        </w:rPr>
      </w:pPr>
      <w:r>
        <w:rPr>
          <w:rFonts w:hAnsi="宋体" w:cs="宋体"/>
          <w:color w:val="000000"/>
          <w:kern w:val="0"/>
          <w:sz w:val="20"/>
          <w:szCs w:val="20"/>
        </w:rPr>
        <w:t xml:space="preserve">  F.法定代表人或负责人或实际控制人存在股份控制或实际控制关系</w:t>
      </w:r>
    </w:p>
    <w:p>
      <w:pPr>
        <w:pStyle w:val="180"/>
        <w:widowControl w:val="0"/>
        <w:snapToGrid w:val="0"/>
        <w:spacing w:line="456" w:lineRule="auto"/>
        <w:jc w:val="both"/>
        <w:outlineLvl w:val="0"/>
        <w:rPr>
          <w:rFonts w:hint="default" w:hAnsi="宋体" w:cs="宋体"/>
          <w:color w:val="000000"/>
          <w:kern w:val="0"/>
          <w:sz w:val="20"/>
          <w:szCs w:val="20"/>
        </w:rPr>
      </w:pPr>
      <w:r>
        <w:rPr>
          <w:rFonts w:hAnsi="宋体" w:cs="宋体"/>
          <w:color w:val="000000"/>
          <w:kern w:val="0"/>
          <w:sz w:val="20"/>
          <w:szCs w:val="20"/>
        </w:rPr>
        <w:t xml:space="preserve">  G.存在共同直接或间接投资设立子公司、联营企业和合营企业情况</w:t>
      </w:r>
    </w:p>
    <w:p>
      <w:pPr>
        <w:pStyle w:val="180"/>
        <w:widowControl w:val="0"/>
        <w:snapToGrid w:val="0"/>
        <w:spacing w:line="456" w:lineRule="auto"/>
        <w:jc w:val="both"/>
        <w:rPr>
          <w:rFonts w:hint="default" w:hAnsi="宋体" w:cs="宋体"/>
          <w:color w:val="000000"/>
          <w:sz w:val="20"/>
          <w:szCs w:val="20"/>
        </w:rPr>
      </w:pPr>
      <w:r>
        <w:rPr>
          <w:rFonts w:hAnsi="宋体" w:cs="宋体"/>
          <w:color w:val="000000"/>
          <w:kern w:val="0"/>
          <w:sz w:val="20"/>
          <w:szCs w:val="20"/>
        </w:rPr>
        <w:t xml:space="preserve">  H.存在分级代理或代销关系、同一生产制造商关系、</w:t>
      </w:r>
      <w:r>
        <w:rPr>
          <w:rFonts w:hAnsi="宋体" w:cs="宋体"/>
          <w:color w:val="000000"/>
          <w:sz w:val="20"/>
          <w:szCs w:val="20"/>
        </w:rPr>
        <w:t>管理关系、重要业务（占主营业务收入50%以上）或重要财务往来关系（如融资）等其他实质性控制关系</w:t>
      </w:r>
    </w:p>
    <w:p>
      <w:pPr>
        <w:pStyle w:val="180"/>
        <w:widowControl w:val="0"/>
        <w:snapToGrid w:val="0"/>
        <w:spacing w:line="456" w:lineRule="auto"/>
        <w:ind w:firstLine="406" w:firstLineChars="200"/>
        <w:jc w:val="both"/>
        <w:rPr>
          <w:rFonts w:hint="default" w:hAnsi="宋体" w:cs="宋体"/>
          <w:color w:val="000000"/>
          <w:spacing w:val="6"/>
          <w:sz w:val="20"/>
          <w:szCs w:val="20"/>
        </w:rPr>
      </w:pPr>
      <w:r>
        <w:rPr>
          <w:rFonts w:hAnsi="宋体" w:cs="宋体"/>
          <w:color w:val="000000"/>
          <w:sz w:val="20"/>
          <w:szCs w:val="20"/>
        </w:rPr>
        <w:t>I</w:t>
      </w:r>
      <w:r>
        <w:rPr>
          <w:rFonts w:hAnsi="宋体" w:cs="宋体"/>
          <w:color w:val="000000"/>
          <w:kern w:val="0"/>
          <w:sz w:val="20"/>
          <w:szCs w:val="20"/>
        </w:rPr>
        <w:t>.</w:t>
      </w:r>
      <w:r>
        <w:rPr>
          <w:rFonts w:hAnsi="宋体" w:cs="宋体"/>
          <w:color w:val="000000"/>
          <w:sz w:val="20"/>
          <w:szCs w:val="20"/>
        </w:rPr>
        <w:t>其他利害关系情况</w:t>
      </w:r>
      <w:r>
        <w:rPr>
          <w:rFonts w:hAnsi="宋体" w:cs="宋体"/>
          <w:color w:val="000000"/>
          <w:sz w:val="20"/>
          <w:szCs w:val="20"/>
          <w:u w:val="single"/>
        </w:rPr>
        <w:t xml:space="preserve">                                                      </w:t>
      </w:r>
      <w:r>
        <w:rPr>
          <w:rFonts w:hAnsi="宋体" w:cs="宋体"/>
          <w:color w:val="000000"/>
          <w:kern w:val="0"/>
          <w:sz w:val="20"/>
          <w:szCs w:val="20"/>
        </w:rPr>
        <w:t>。</w:t>
      </w:r>
    </w:p>
    <w:p>
      <w:pPr>
        <w:pStyle w:val="179"/>
        <w:widowControl/>
        <w:numPr>
          <w:ilvl w:val="0"/>
          <w:numId w:val="8"/>
        </w:numPr>
        <w:snapToGrid w:val="0"/>
        <w:spacing w:line="456" w:lineRule="auto"/>
        <w:ind w:firstLine="383" w:firstLineChars="189"/>
        <w:rPr>
          <w:rFonts w:hint="default" w:ascii="宋体" w:hAnsi="宋体" w:cs="宋体"/>
          <w:color w:val="000000"/>
          <w:kern w:val="0"/>
          <w:sz w:val="20"/>
          <w:szCs w:val="20"/>
        </w:rPr>
      </w:pPr>
      <w:r>
        <w:rPr>
          <w:rFonts w:ascii="宋体" w:hAnsi="宋体" w:cs="宋体"/>
          <w:color w:val="000000"/>
          <w:sz w:val="20"/>
          <w:szCs w:val="20"/>
        </w:rPr>
        <w:t>现已清楚知道并</w:t>
      </w:r>
      <w:r>
        <w:rPr>
          <w:rFonts w:ascii="宋体" w:hAnsi="宋体" w:cs="宋体"/>
          <w:color w:val="000000"/>
          <w:kern w:val="0"/>
          <w:sz w:val="20"/>
          <w:szCs w:val="20"/>
        </w:rPr>
        <w:t>严格遵守政府采购法律法规和现场纪律。</w:t>
      </w:r>
    </w:p>
    <w:p>
      <w:pPr>
        <w:pStyle w:val="179"/>
        <w:widowControl/>
        <w:numPr>
          <w:ilvl w:val="0"/>
          <w:numId w:val="8"/>
        </w:numPr>
        <w:snapToGrid w:val="0"/>
        <w:spacing w:line="456" w:lineRule="auto"/>
        <w:ind w:firstLine="383" w:firstLineChars="189"/>
        <w:rPr>
          <w:rFonts w:hint="default" w:ascii="仿宋" w:hAnsi="仿宋"/>
          <w:color w:val="000000"/>
          <w:sz w:val="20"/>
          <w:szCs w:val="20"/>
        </w:rPr>
      </w:pPr>
      <w:r>
        <w:rPr>
          <w:rFonts w:ascii="宋体" w:hAnsi="宋体" w:cs="宋体"/>
          <w:color w:val="000000"/>
          <w:kern w:val="0"/>
          <w:sz w:val="20"/>
          <w:szCs w:val="20"/>
        </w:rPr>
        <w:t>我发现</w:t>
      </w:r>
      <w:r>
        <w:rPr>
          <w:rFonts w:ascii="宋体" w:hAnsi="宋体" w:cs="宋体"/>
          <w:color w:val="000000"/>
          <w:kern w:val="0"/>
          <w:sz w:val="20"/>
          <w:szCs w:val="20"/>
          <w:u w:val="single"/>
        </w:rPr>
        <w:t xml:space="preserve">                                                                   </w:t>
      </w:r>
      <w:r>
        <w:rPr>
          <w:rFonts w:ascii="宋体" w:hAnsi="宋体" w:cs="宋体"/>
          <w:color w:val="000000"/>
          <w:kern w:val="0"/>
          <w:sz w:val="20"/>
          <w:szCs w:val="20"/>
        </w:rPr>
        <w:t>供应商之间存在或可能存在上述第二条第</w:t>
      </w:r>
      <w:r>
        <w:rPr>
          <w:rFonts w:ascii="宋体" w:hAnsi="宋体" w:cs="宋体"/>
          <w:color w:val="000000"/>
          <w:kern w:val="0"/>
          <w:sz w:val="20"/>
          <w:szCs w:val="20"/>
          <w:u w:val="single"/>
        </w:rPr>
        <w:t xml:space="preserve">        </w:t>
      </w:r>
      <w:r>
        <w:rPr>
          <w:rFonts w:ascii="宋体" w:hAnsi="宋体" w:cs="宋体"/>
          <w:color w:val="000000"/>
          <w:kern w:val="0"/>
          <w:sz w:val="20"/>
          <w:szCs w:val="20"/>
        </w:rPr>
        <w:t>项利害关系。</w:t>
      </w:r>
    </w:p>
    <w:p>
      <w:pPr>
        <w:pStyle w:val="180"/>
        <w:widowControl w:val="0"/>
        <w:snapToGrid w:val="0"/>
        <w:spacing w:line="480" w:lineRule="auto"/>
        <w:ind w:firstLine="406" w:firstLineChars="200"/>
        <w:jc w:val="both"/>
        <w:rPr>
          <w:rFonts w:hint="default" w:ascii="仿宋" w:hAnsi="仿宋"/>
          <w:color w:val="000000"/>
          <w:sz w:val="20"/>
          <w:szCs w:val="20"/>
        </w:rPr>
      </w:pPr>
      <w:r>
        <w:rPr>
          <w:rFonts w:ascii="仿宋" w:hAnsi="仿宋"/>
          <w:color w:val="000000"/>
          <w:sz w:val="20"/>
          <w:szCs w:val="20"/>
        </w:rPr>
        <w:t xml:space="preserve">                                                     供应商代表（签名）：</w:t>
      </w:r>
    </w:p>
    <w:p>
      <w:pPr>
        <w:rPr>
          <w:rFonts w:ascii="仿宋" w:hAnsi="仿宋"/>
          <w:color w:val="000000"/>
          <w:sz w:val="20"/>
          <w:szCs w:val="20"/>
        </w:rPr>
      </w:pPr>
      <w:r>
        <w:rPr>
          <w:rFonts w:ascii="仿宋" w:hAnsi="仿宋"/>
          <w:color w:val="000000"/>
          <w:sz w:val="20"/>
          <w:szCs w:val="20"/>
        </w:rPr>
        <w:t xml:space="preserve">                                              </w:t>
      </w:r>
      <w:r>
        <w:rPr>
          <w:rFonts w:hint="eastAsia" w:ascii="仿宋" w:hAnsi="仿宋"/>
          <w:color w:val="000000"/>
          <w:sz w:val="20"/>
          <w:szCs w:val="20"/>
        </w:rPr>
        <w:t xml:space="preserve"> </w:t>
      </w:r>
    </w:p>
    <w:p>
      <w:pPr>
        <w:widowControl/>
        <w:jc w:val="left"/>
        <w:rPr>
          <w:sz w:val="36"/>
          <w:szCs w:val="36"/>
        </w:rPr>
      </w:pPr>
      <w:r>
        <w:rPr>
          <w:rFonts w:hint="eastAsia" w:ascii="仿宋" w:hAnsi="仿宋"/>
          <w:color w:val="000000"/>
          <w:sz w:val="20"/>
          <w:szCs w:val="20"/>
        </w:rPr>
        <w:t xml:space="preserve">                                        2021</w:t>
      </w:r>
      <w:r>
        <w:rPr>
          <w:rFonts w:ascii="仿宋" w:hAnsi="仿宋"/>
          <w:color w:val="000000"/>
          <w:sz w:val="20"/>
          <w:szCs w:val="20"/>
        </w:rPr>
        <w:t xml:space="preserve">  年 </w:t>
      </w:r>
      <w:r>
        <w:rPr>
          <w:rFonts w:hint="eastAsia" w:ascii="仿宋" w:hAnsi="仿宋"/>
          <w:color w:val="000000"/>
          <w:sz w:val="20"/>
          <w:szCs w:val="20"/>
        </w:rPr>
        <w:t xml:space="preserve">   </w:t>
      </w:r>
      <w:r>
        <w:rPr>
          <w:rFonts w:ascii="仿宋" w:hAnsi="仿宋"/>
          <w:color w:val="000000"/>
          <w:sz w:val="20"/>
          <w:szCs w:val="20"/>
        </w:rPr>
        <w:t xml:space="preserve"> 月 </w:t>
      </w:r>
      <w:r>
        <w:rPr>
          <w:rFonts w:hint="eastAsia" w:ascii="仿宋" w:hAnsi="仿宋"/>
          <w:color w:val="000000"/>
          <w:sz w:val="20"/>
          <w:szCs w:val="20"/>
        </w:rPr>
        <w:t xml:space="preserve"> </w:t>
      </w:r>
      <w:r>
        <w:rPr>
          <w:rFonts w:ascii="仿宋" w:hAnsi="仿宋"/>
          <w:color w:val="000000"/>
          <w:sz w:val="20"/>
          <w:szCs w:val="20"/>
        </w:rPr>
        <w:t xml:space="preserve"> </w:t>
      </w:r>
      <w:r>
        <w:rPr>
          <w:rFonts w:hint="eastAsia" w:ascii="仿宋" w:hAnsi="仿宋"/>
          <w:color w:val="000000"/>
          <w:sz w:val="20"/>
          <w:szCs w:val="20"/>
        </w:rPr>
        <w:t>日</w:t>
      </w:r>
    </w:p>
    <w:p>
      <w:pPr>
        <w:widowControl/>
        <w:jc w:val="left"/>
        <w:rPr>
          <w:rFonts w:ascii="仿宋" w:hAnsi="仿宋"/>
          <w:b/>
          <w:color w:val="000000"/>
          <w:sz w:val="20"/>
          <w:szCs w:val="20"/>
        </w:rPr>
      </w:pPr>
      <w:r>
        <w:rPr>
          <w:rFonts w:hint="eastAsia" w:ascii="仿宋" w:hAnsi="仿宋"/>
          <w:b/>
          <w:color w:val="000000"/>
          <w:sz w:val="20"/>
          <w:szCs w:val="20"/>
        </w:rPr>
        <w:t>注：投标文件解密结束后，各投标供应商签署《政府采购活动现场确认声明书》，并在30</w:t>
      </w:r>
    </w:p>
    <w:p>
      <w:pPr>
        <w:widowControl/>
        <w:jc w:val="left"/>
        <w:rPr>
          <w:rFonts w:ascii="仿宋" w:hAnsi="仿宋"/>
          <w:b/>
          <w:color w:val="000000"/>
          <w:sz w:val="20"/>
          <w:szCs w:val="20"/>
        </w:rPr>
      </w:pPr>
      <w:r>
        <w:rPr>
          <w:rFonts w:hint="eastAsia" w:ascii="仿宋" w:hAnsi="仿宋"/>
          <w:b/>
          <w:color w:val="000000"/>
          <w:sz w:val="20"/>
          <w:szCs w:val="20"/>
        </w:rPr>
        <w:t>分钟内以扫描件方式发送至代理机构邮箱：</w:t>
      </w:r>
      <w:r>
        <w:fldChar w:fldCharType="begin"/>
      </w:r>
      <w:r>
        <w:instrText xml:space="preserve"> HYPERLINK "mailto:1102766042@qq.com" </w:instrText>
      </w:r>
      <w:r>
        <w:fldChar w:fldCharType="separate"/>
      </w:r>
      <w:r>
        <w:rPr>
          <w:rStyle w:val="41"/>
          <w:rFonts w:hint="eastAsia" w:ascii="仿宋" w:hAnsi="仿宋"/>
          <w:b/>
          <w:sz w:val="20"/>
          <w:szCs w:val="20"/>
          <w:lang w:eastAsia="zh-CN"/>
        </w:rPr>
        <w:t>309521936</w:t>
      </w:r>
      <w:r>
        <w:rPr>
          <w:rStyle w:val="41"/>
          <w:rFonts w:hint="eastAsia" w:ascii="仿宋" w:hAnsi="仿宋"/>
          <w:b/>
          <w:sz w:val="20"/>
          <w:szCs w:val="20"/>
        </w:rPr>
        <w:t>@qq.com</w:t>
      </w:r>
      <w:r>
        <w:rPr>
          <w:rStyle w:val="41"/>
          <w:rFonts w:hint="eastAsia" w:ascii="仿宋" w:hAnsi="仿宋"/>
          <w:b/>
          <w:sz w:val="20"/>
          <w:szCs w:val="20"/>
        </w:rPr>
        <w:fldChar w:fldCharType="end"/>
      </w:r>
      <w:r>
        <w:rPr>
          <w:rFonts w:hint="eastAsia" w:ascii="仿宋" w:hAnsi="仿宋"/>
          <w:b/>
          <w:color w:val="000000"/>
          <w:sz w:val="20"/>
          <w:szCs w:val="20"/>
        </w:rPr>
        <w:t xml:space="preserve"> 。</w:t>
      </w:r>
    </w:p>
    <w:p>
      <w:pPr>
        <w:jc w:val="center"/>
        <w:rPr>
          <w:sz w:val="36"/>
          <w:szCs w:val="36"/>
        </w:rPr>
      </w:pPr>
    </w:p>
    <w:p>
      <w:pPr>
        <w:jc w:val="center"/>
        <w:rPr>
          <w:sz w:val="36"/>
          <w:szCs w:val="36"/>
        </w:rPr>
      </w:pPr>
      <w:r>
        <w:rPr>
          <w:rFonts w:hint="eastAsia"/>
          <w:sz w:val="36"/>
          <w:szCs w:val="36"/>
        </w:rPr>
        <w:t>温州市政府采购信用融资意向银行选择表</w:t>
      </w:r>
    </w:p>
    <w:p>
      <w:pPr>
        <w:jc w:val="center"/>
        <w:rPr>
          <w:sz w:val="36"/>
          <w:szCs w:val="36"/>
        </w:rPr>
      </w:pPr>
      <w:r>
        <w:rPr>
          <w:rFonts w:hint="eastAsia"/>
          <w:sz w:val="32"/>
          <w:szCs w:val="32"/>
        </w:rPr>
        <w:t>（温州市供应商填写）</w:t>
      </w:r>
    </w:p>
    <w:tbl>
      <w:tblPr>
        <w:tblStyle w:val="3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417"/>
        <w:gridCol w:w="851"/>
        <w:gridCol w:w="155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668" w:type="dxa"/>
          </w:tcPr>
          <w:p>
            <w:pPr>
              <w:pStyle w:val="175"/>
              <w:spacing w:line="360" w:lineRule="auto"/>
              <w:ind w:firstLine="0" w:firstLineChars="0"/>
              <w:jc w:val="center"/>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企业名称</w:t>
            </w:r>
          </w:p>
        </w:tc>
        <w:tc>
          <w:tcPr>
            <w:tcW w:w="6854" w:type="dxa"/>
            <w:gridSpan w:val="5"/>
          </w:tcPr>
          <w:p>
            <w:pPr>
              <w:pStyle w:val="175"/>
              <w:spacing w:line="360" w:lineRule="auto"/>
              <w:ind w:firstLine="0" w:firstLineChars="0"/>
              <w:jc w:val="center"/>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668" w:type="dxa"/>
          </w:tcPr>
          <w:p>
            <w:pPr>
              <w:pStyle w:val="175"/>
              <w:spacing w:line="360" w:lineRule="auto"/>
              <w:ind w:firstLine="0" w:firstLineChars="0"/>
              <w:jc w:val="center"/>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企业注册地</w:t>
            </w:r>
          </w:p>
        </w:tc>
        <w:tc>
          <w:tcPr>
            <w:tcW w:w="3685" w:type="dxa"/>
            <w:gridSpan w:val="2"/>
          </w:tcPr>
          <w:p>
            <w:pPr>
              <w:pStyle w:val="175"/>
              <w:spacing w:line="360" w:lineRule="auto"/>
              <w:ind w:firstLine="0" w:firstLineChars="0"/>
              <w:jc w:val="center"/>
              <w:rPr>
                <w:rFonts w:cs="宋体" w:asciiTheme="minorEastAsia" w:hAnsiTheme="minorEastAsia" w:eastAsiaTheme="minorEastAsia"/>
                <w:color w:val="000000" w:themeColor="text1"/>
                <w:kern w:val="0"/>
                <w14:textFill>
                  <w14:solidFill>
                    <w14:schemeClr w14:val="tx1"/>
                  </w14:solidFill>
                </w14:textFill>
              </w:rPr>
            </w:pPr>
          </w:p>
        </w:tc>
        <w:tc>
          <w:tcPr>
            <w:tcW w:w="2410" w:type="dxa"/>
            <w:gridSpan w:val="2"/>
          </w:tcPr>
          <w:p>
            <w:pPr>
              <w:pStyle w:val="175"/>
              <w:spacing w:line="360" w:lineRule="auto"/>
              <w:ind w:firstLine="0" w:firstLineChars="0"/>
              <w:jc w:val="center"/>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是否有融资意向</w:t>
            </w:r>
          </w:p>
        </w:tc>
        <w:tc>
          <w:tcPr>
            <w:tcW w:w="759" w:type="dxa"/>
          </w:tcPr>
          <w:p>
            <w:pPr>
              <w:pStyle w:val="175"/>
              <w:spacing w:line="360" w:lineRule="auto"/>
              <w:ind w:firstLine="0" w:firstLineChars="0"/>
              <w:jc w:val="center"/>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668" w:type="dxa"/>
          </w:tcPr>
          <w:p>
            <w:pPr>
              <w:pStyle w:val="175"/>
              <w:spacing w:line="360" w:lineRule="auto"/>
              <w:ind w:firstLine="0" w:firstLineChars="0"/>
              <w:jc w:val="center"/>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融资联系人</w:t>
            </w:r>
          </w:p>
        </w:tc>
        <w:tc>
          <w:tcPr>
            <w:tcW w:w="2268" w:type="dxa"/>
          </w:tcPr>
          <w:p>
            <w:pPr>
              <w:pStyle w:val="175"/>
              <w:spacing w:line="360" w:lineRule="auto"/>
              <w:ind w:firstLine="0" w:firstLineChars="0"/>
              <w:jc w:val="center"/>
              <w:rPr>
                <w:rFonts w:cs="宋体" w:asciiTheme="minorEastAsia" w:hAnsiTheme="minorEastAsia" w:eastAsiaTheme="minorEastAsia"/>
                <w:color w:val="000000" w:themeColor="text1"/>
                <w:kern w:val="0"/>
                <w14:textFill>
                  <w14:solidFill>
                    <w14:schemeClr w14:val="tx1"/>
                  </w14:solidFill>
                </w14:textFill>
              </w:rPr>
            </w:pPr>
          </w:p>
        </w:tc>
        <w:tc>
          <w:tcPr>
            <w:tcW w:w="2268" w:type="dxa"/>
            <w:gridSpan w:val="2"/>
          </w:tcPr>
          <w:p>
            <w:pPr>
              <w:pStyle w:val="175"/>
              <w:spacing w:line="360" w:lineRule="auto"/>
              <w:ind w:firstLine="0" w:firstLineChars="0"/>
              <w:jc w:val="center"/>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联系方式</w:t>
            </w:r>
          </w:p>
        </w:tc>
        <w:tc>
          <w:tcPr>
            <w:tcW w:w="2318" w:type="dxa"/>
            <w:gridSpan w:val="2"/>
          </w:tcPr>
          <w:p>
            <w:pPr>
              <w:pStyle w:val="175"/>
              <w:spacing w:line="360" w:lineRule="auto"/>
              <w:ind w:firstLine="0" w:firstLineChars="0"/>
              <w:jc w:val="center"/>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204" w:type="dxa"/>
            <w:gridSpan w:val="4"/>
            <w:vAlign w:val="center"/>
          </w:tcPr>
          <w:p>
            <w:pPr>
              <w:pStyle w:val="175"/>
              <w:spacing w:line="360" w:lineRule="auto"/>
              <w:ind w:firstLine="0" w:firstLineChars="0"/>
              <w:jc w:val="center"/>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温州市政府采购信用融资合作银行</w:t>
            </w:r>
          </w:p>
        </w:tc>
        <w:tc>
          <w:tcPr>
            <w:tcW w:w="2318" w:type="dxa"/>
            <w:gridSpan w:val="2"/>
          </w:tcPr>
          <w:p>
            <w:pPr>
              <w:pStyle w:val="175"/>
              <w:spacing w:line="360" w:lineRule="auto"/>
              <w:ind w:firstLine="0" w:firstLineChars="0"/>
              <w:jc w:val="center"/>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204" w:type="dxa"/>
            <w:gridSpan w:val="4"/>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温州银行股份有限公司温州分行</w:t>
            </w:r>
          </w:p>
        </w:tc>
        <w:tc>
          <w:tcPr>
            <w:tcW w:w="2318" w:type="dxa"/>
            <w:gridSpan w:val="2"/>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204" w:type="dxa"/>
            <w:gridSpan w:val="4"/>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温州银行股份有限公司鹿城分行</w:t>
            </w:r>
          </w:p>
        </w:tc>
        <w:tc>
          <w:tcPr>
            <w:tcW w:w="2318" w:type="dxa"/>
            <w:gridSpan w:val="2"/>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中国工商银行股份有限公司温州分行</w:t>
            </w:r>
          </w:p>
        </w:tc>
        <w:tc>
          <w:tcPr>
            <w:tcW w:w="2318" w:type="dxa"/>
            <w:gridSpan w:val="2"/>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204" w:type="dxa"/>
            <w:gridSpan w:val="4"/>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中国建设银行股份有限公司温州分行</w:t>
            </w:r>
          </w:p>
        </w:tc>
        <w:tc>
          <w:tcPr>
            <w:tcW w:w="2318" w:type="dxa"/>
            <w:gridSpan w:val="2"/>
            <w:vAlign w:val="center"/>
          </w:tcPr>
          <w:p>
            <w:pPr>
              <w:spacing w:line="360" w:lineRule="auto"/>
              <w:rPr>
                <w:rFonts w:cs="宋体" w:asciiTheme="minorEastAsia" w:hAnsi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中国邮政储蓄银行股份有限公司温州市分行</w:t>
            </w:r>
          </w:p>
        </w:tc>
        <w:tc>
          <w:tcPr>
            <w:tcW w:w="2318" w:type="dxa"/>
            <w:gridSpan w:val="2"/>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中国民生银行股份有限公司温州分行</w:t>
            </w:r>
          </w:p>
        </w:tc>
        <w:tc>
          <w:tcPr>
            <w:tcW w:w="2318" w:type="dxa"/>
            <w:gridSpan w:val="2"/>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宁波银行股份有限公司温州分行</w:t>
            </w:r>
          </w:p>
        </w:tc>
        <w:tc>
          <w:tcPr>
            <w:tcW w:w="2318" w:type="dxa"/>
            <w:gridSpan w:val="2"/>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杭州银行股份有限公司温州分行</w:t>
            </w:r>
          </w:p>
        </w:tc>
        <w:tc>
          <w:tcPr>
            <w:tcW w:w="2318" w:type="dxa"/>
            <w:gridSpan w:val="2"/>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招商银行股份有限公司温州分行</w:t>
            </w:r>
          </w:p>
        </w:tc>
        <w:tc>
          <w:tcPr>
            <w:tcW w:w="2318" w:type="dxa"/>
            <w:gridSpan w:val="2"/>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兴业银行股份有限公司温州分行</w:t>
            </w:r>
          </w:p>
        </w:tc>
        <w:tc>
          <w:tcPr>
            <w:tcW w:w="2318" w:type="dxa"/>
            <w:gridSpan w:val="2"/>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交通银行股份有限公司温州分行</w:t>
            </w:r>
          </w:p>
        </w:tc>
        <w:tc>
          <w:tcPr>
            <w:tcW w:w="2318" w:type="dxa"/>
            <w:gridSpan w:val="2"/>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上海浦东发展银行股份有限公司温州分行</w:t>
            </w:r>
          </w:p>
        </w:tc>
        <w:tc>
          <w:tcPr>
            <w:tcW w:w="2318" w:type="dxa"/>
            <w:gridSpan w:val="2"/>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中国银行股份有限公司温州市分行</w:t>
            </w:r>
          </w:p>
        </w:tc>
        <w:tc>
          <w:tcPr>
            <w:tcW w:w="2318" w:type="dxa"/>
            <w:gridSpan w:val="2"/>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r>
              <w:rPr>
                <w:rFonts w:cs="宋体" w:asciiTheme="minorEastAsia" w:hAnsiTheme="minorEastAsia" w:eastAsiaTheme="minorEastAsia"/>
                <w:color w:val="000000" w:themeColor="text1"/>
                <w:kern w:val="0"/>
                <w14:textFill>
                  <w14:solidFill>
                    <w14:schemeClr w14:val="tx1"/>
                  </w14:solidFill>
                </w14:textFill>
              </w:rPr>
              <w:t>中国农业银行股份有限公司温州分行</w:t>
            </w:r>
          </w:p>
        </w:tc>
        <w:tc>
          <w:tcPr>
            <w:tcW w:w="2318" w:type="dxa"/>
            <w:gridSpan w:val="2"/>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r>
              <w:rPr>
                <w:rFonts w:cs="宋体" w:asciiTheme="minorEastAsia" w:hAnsiTheme="minorEastAsia" w:eastAsiaTheme="minorEastAsia"/>
                <w:color w:val="000000" w:themeColor="text1"/>
                <w:kern w:val="0"/>
                <w14:textFill>
                  <w14:solidFill>
                    <w14:schemeClr w14:val="tx1"/>
                  </w14:solidFill>
                </w14:textFill>
              </w:rPr>
              <w:t>中信银行股份有限公司温州分行</w:t>
            </w:r>
          </w:p>
        </w:tc>
        <w:tc>
          <w:tcPr>
            <w:tcW w:w="2318" w:type="dxa"/>
            <w:gridSpan w:val="2"/>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204" w:type="dxa"/>
            <w:gridSpan w:val="4"/>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r>
              <w:rPr>
                <w:rFonts w:cs="宋体" w:asciiTheme="minorEastAsia" w:hAnsiTheme="minorEastAsia" w:eastAsiaTheme="minorEastAsia"/>
                <w:color w:val="000000" w:themeColor="text1"/>
                <w:kern w:val="0"/>
                <w14:textFill>
                  <w14:solidFill>
                    <w14:schemeClr w14:val="tx1"/>
                  </w14:solidFill>
                </w14:textFill>
              </w:rPr>
              <w:t>浙商银行股份有限公司温州分行</w:t>
            </w:r>
          </w:p>
        </w:tc>
        <w:tc>
          <w:tcPr>
            <w:tcW w:w="2318" w:type="dxa"/>
            <w:gridSpan w:val="2"/>
            <w:vAlign w:val="center"/>
          </w:tcPr>
          <w:p>
            <w:pPr>
              <w:pStyle w:val="175"/>
              <w:spacing w:line="360" w:lineRule="auto"/>
              <w:ind w:firstLine="0" w:firstLineChars="0"/>
              <w:jc w:val="both"/>
              <w:rPr>
                <w:rFonts w:cs="宋体" w:asciiTheme="minorEastAsia" w:hAnsiTheme="minorEastAsia" w:eastAsiaTheme="minorEastAsia"/>
                <w:color w:val="000000" w:themeColor="text1"/>
                <w:kern w:val="0"/>
                <w14:textFill>
                  <w14:solidFill>
                    <w14:schemeClr w14:val="tx1"/>
                  </w14:solidFill>
                </w14:textFill>
              </w:rPr>
            </w:pPr>
          </w:p>
        </w:tc>
      </w:tr>
    </w:tbl>
    <w:p>
      <w:pPr>
        <w:rPr>
          <w:sz w:val="24"/>
        </w:rPr>
      </w:pPr>
    </w:p>
    <w:p>
      <w:pPr>
        <w:rPr>
          <w:sz w:val="24"/>
        </w:rPr>
      </w:pPr>
      <w:r>
        <w:rPr>
          <w:rFonts w:hint="eastAsia"/>
          <w:sz w:val="24"/>
        </w:rPr>
        <w:t>注：1、本表填写对象为注册地在温州市域内的供应商。</w:t>
      </w:r>
    </w:p>
    <w:p>
      <w:pPr>
        <w:ind w:firstLine="486" w:firstLineChars="200"/>
        <w:rPr>
          <w:sz w:val="24"/>
        </w:rPr>
      </w:pPr>
      <w:r>
        <w:rPr>
          <w:rFonts w:hint="eastAsia"/>
          <w:sz w:val="24"/>
        </w:rPr>
        <w:t>2、财政部门根据企业自行选择，将本表及企业相关信息推送至相对应的融资意向银行经办人。</w:t>
      </w:r>
    </w:p>
    <w:p>
      <w:pPr>
        <w:jc w:val="right"/>
        <w:rPr>
          <w:rFonts w:ascii="Arial" w:hAnsi="Arial" w:cs="Arial"/>
          <w:b/>
          <w:kern w:val="0"/>
          <w:sz w:val="24"/>
        </w:rPr>
      </w:pPr>
    </w:p>
    <w:p>
      <w:pPr>
        <w:jc w:val="right"/>
        <w:rPr>
          <w:rFonts w:ascii="Arial" w:hAnsi="Arial" w:cs="Arial"/>
          <w:b/>
          <w:kern w:val="0"/>
          <w:sz w:val="24"/>
        </w:rPr>
      </w:pPr>
    </w:p>
    <w:p>
      <w:pPr>
        <w:jc w:val="right"/>
        <w:rPr>
          <w:rFonts w:ascii="Arial" w:hAnsi="Arial" w:cs="Arial"/>
          <w:b/>
          <w:kern w:val="0"/>
          <w:sz w:val="24"/>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3259"/>
        <w:gridCol w:w="105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4"/>
          </w:tcPr>
          <w:p>
            <w:pPr>
              <w:jc w:val="center"/>
              <w:rPr>
                <w:sz w:val="28"/>
                <w:szCs w:val="28"/>
              </w:rPr>
            </w:pPr>
            <w:r>
              <w:rPr>
                <w:rFonts w:hint="eastAsia" w:ascii="微软雅黑" w:hAnsi="微软雅黑" w:eastAsia="微软雅黑"/>
                <w:sz w:val="33"/>
                <w:szCs w:val="33"/>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833" w:type="dxa"/>
          </w:tcPr>
          <w:p>
            <w:pPr>
              <w:pStyle w:val="175"/>
              <w:spacing w:line="360" w:lineRule="auto"/>
              <w:ind w:firstLine="0" w:firstLineChars="0"/>
              <w:jc w:val="center"/>
              <w:rPr>
                <w:rFonts w:ascii="宋体" w:hAnsi="宋体" w:eastAsia="宋体" w:cs="宋体"/>
                <w:kern w:val="0"/>
                <w:sz w:val="28"/>
                <w:szCs w:val="28"/>
              </w:rPr>
            </w:pPr>
            <w:r>
              <w:rPr>
                <w:rFonts w:hint="eastAsia" w:ascii="宋体" w:hAnsi="宋体" w:eastAsia="宋体" w:cs="宋体"/>
                <w:kern w:val="0"/>
                <w:sz w:val="28"/>
                <w:szCs w:val="28"/>
              </w:rPr>
              <w:t>银行名称</w:t>
            </w:r>
          </w:p>
        </w:tc>
        <w:tc>
          <w:tcPr>
            <w:tcW w:w="3695" w:type="dxa"/>
          </w:tcPr>
          <w:p>
            <w:pPr>
              <w:pStyle w:val="175"/>
              <w:spacing w:line="360" w:lineRule="auto"/>
              <w:ind w:firstLine="0" w:firstLineChars="0"/>
              <w:jc w:val="center"/>
              <w:rPr>
                <w:rFonts w:ascii="宋体" w:hAnsi="宋体" w:eastAsia="宋体" w:cs="宋体"/>
                <w:kern w:val="0"/>
                <w:sz w:val="28"/>
                <w:szCs w:val="28"/>
              </w:rPr>
            </w:pPr>
            <w:r>
              <w:rPr>
                <w:rFonts w:hint="eastAsia" w:ascii="宋体" w:hAnsi="宋体" w:eastAsia="宋体" w:cs="宋体"/>
                <w:kern w:val="0"/>
                <w:sz w:val="28"/>
                <w:szCs w:val="28"/>
              </w:rPr>
              <w:t>产品特点（不超过120字）</w:t>
            </w:r>
          </w:p>
        </w:tc>
        <w:tc>
          <w:tcPr>
            <w:tcW w:w="1154" w:type="dxa"/>
          </w:tcPr>
          <w:p>
            <w:pPr>
              <w:pStyle w:val="175"/>
              <w:spacing w:line="360" w:lineRule="auto"/>
              <w:ind w:firstLine="0" w:firstLineChars="0"/>
              <w:jc w:val="center"/>
              <w:rPr>
                <w:rFonts w:ascii="宋体" w:hAnsi="宋体" w:eastAsia="宋体" w:cs="宋体"/>
                <w:kern w:val="0"/>
                <w:sz w:val="28"/>
                <w:szCs w:val="28"/>
              </w:rPr>
            </w:pPr>
            <w:r>
              <w:rPr>
                <w:rFonts w:hint="eastAsia" w:ascii="宋体" w:hAnsi="宋体" w:eastAsia="宋体" w:cs="宋体"/>
                <w:kern w:val="0"/>
                <w:sz w:val="28"/>
                <w:szCs w:val="28"/>
              </w:rPr>
              <w:t>经办人</w:t>
            </w:r>
          </w:p>
        </w:tc>
        <w:tc>
          <w:tcPr>
            <w:tcW w:w="1946" w:type="dxa"/>
          </w:tcPr>
          <w:p>
            <w:pPr>
              <w:jc w:val="center"/>
              <w:rPr>
                <w:rFonts w:ascii="宋体" w:hAnsi="宋体" w:cs="宋体"/>
                <w:kern w:val="0"/>
                <w:sz w:val="28"/>
                <w:szCs w:val="28"/>
              </w:rPr>
            </w:pPr>
            <w:r>
              <w:rPr>
                <w:rFonts w:hint="eastAsia" w:ascii="宋体" w:hAnsi="宋体" w:cs="宋体"/>
                <w:kern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tcPr>
          <w:p>
            <w:pPr>
              <w:pStyle w:val="17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中国工商银行股份有限公司温州分行</w:t>
            </w:r>
          </w:p>
        </w:tc>
        <w:tc>
          <w:tcPr>
            <w:tcW w:w="3695" w:type="dxa"/>
          </w:tcPr>
          <w:p>
            <w:r>
              <w:rPr>
                <w:rFonts w:hint="eastAsia"/>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154" w:type="dxa"/>
          </w:tcPr>
          <w:p>
            <w:pPr>
              <w:pStyle w:val="175"/>
              <w:spacing w:line="360" w:lineRule="auto"/>
              <w:ind w:firstLine="0" w:firstLineChars="0"/>
              <w:rPr>
                <w:rFonts w:ascii="宋体" w:hAnsi="宋体" w:eastAsia="宋体" w:cs="宋体"/>
                <w:color w:val="000000"/>
                <w:kern w:val="0"/>
                <w:sz w:val="21"/>
                <w:szCs w:val="28"/>
              </w:rPr>
            </w:pPr>
            <w:r>
              <w:rPr>
                <w:rFonts w:hint="eastAsia" w:ascii="宋体" w:hAnsi="宋体" w:eastAsia="宋体" w:cs="宋体"/>
                <w:color w:val="000000"/>
                <w:kern w:val="0"/>
                <w:sz w:val="21"/>
                <w:szCs w:val="28"/>
              </w:rPr>
              <w:t>王经理</w:t>
            </w:r>
          </w:p>
        </w:tc>
        <w:tc>
          <w:tcPr>
            <w:tcW w:w="1946" w:type="dxa"/>
          </w:tcPr>
          <w:p>
            <w:pPr>
              <w:jc w:val="left"/>
              <w:rPr>
                <w:rFonts w:ascii="宋体" w:hAnsi="宋体"/>
                <w:kern w:val="0"/>
              </w:rPr>
            </w:pPr>
            <w:r>
              <w:rPr>
                <w:rFonts w:hint="eastAsia" w:ascii="宋体" w:hAnsi="宋体"/>
                <w:kern w:val="0"/>
              </w:rPr>
              <w:t>0577-88186626</w:t>
            </w:r>
          </w:p>
          <w:p>
            <w:pPr>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2833" w:type="dxa"/>
          </w:tcPr>
          <w:p>
            <w:pPr>
              <w:rPr>
                <w:color w:val="000000" w:themeColor="text1"/>
                <w14:textFill>
                  <w14:solidFill>
                    <w14:schemeClr w14:val="tx1"/>
                  </w14:solidFill>
                </w14:textFill>
              </w:rPr>
            </w:pPr>
            <w:r>
              <w:rPr>
                <w:rFonts w:hint="eastAsia" w:cs="宋体" w:asciiTheme="minorEastAsia" w:hAnsiTheme="minorEastAsia"/>
                <w:color w:val="000000" w:themeColor="text1"/>
                <w:kern w:val="0"/>
                <w14:textFill>
                  <w14:solidFill>
                    <w14:schemeClr w14:val="tx1"/>
                  </w14:solidFill>
                </w14:textFill>
              </w:rPr>
              <w:t>中国建设银行股份有限公司温州分行</w:t>
            </w:r>
          </w:p>
        </w:tc>
        <w:tc>
          <w:tcPr>
            <w:tcW w:w="3695" w:type="dxa"/>
          </w:tcPr>
          <w:p>
            <w:r>
              <w:rPr>
                <w:rFonts w:hint="eastAsia"/>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154" w:type="dxa"/>
          </w:tcPr>
          <w:p>
            <w:pPr>
              <w:rPr>
                <w:rFonts w:ascii="宋体" w:hAnsi="宋体" w:cs="宋体"/>
                <w:color w:val="000000"/>
                <w:kern w:val="0"/>
                <w:szCs w:val="28"/>
              </w:rPr>
            </w:pPr>
            <w:r>
              <w:rPr>
                <w:rFonts w:hint="eastAsia" w:ascii="宋体" w:hAnsi="宋体" w:cs="宋体"/>
                <w:color w:val="000000"/>
                <w:kern w:val="0"/>
                <w:szCs w:val="28"/>
              </w:rPr>
              <w:t>张经理</w:t>
            </w:r>
          </w:p>
        </w:tc>
        <w:tc>
          <w:tcPr>
            <w:tcW w:w="1946" w:type="dxa"/>
          </w:tcPr>
          <w:p>
            <w:pPr>
              <w:jc w:val="left"/>
              <w:rPr>
                <w:rFonts w:ascii="宋体" w:hAnsi="宋体" w:cs="宋体"/>
                <w:color w:val="000000"/>
                <w:kern w:val="0"/>
                <w:szCs w:val="28"/>
              </w:rPr>
            </w:pPr>
            <w:r>
              <w:rPr>
                <w:rFonts w:hint="eastAsia" w:ascii="宋体" w:hAnsi="宋体" w:cs="宋体"/>
                <w:color w:val="000000"/>
                <w:kern w:val="0"/>
                <w:szCs w:val="28"/>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tcPr>
          <w:p>
            <w:pPr>
              <w:pStyle w:val="17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中国邮政储蓄银行股份有限公司温州市分行</w:t>
            </w:r>
          </w:p>
        </w:tc>
        <w:tc>
          <w:tcPr>
            <w:tcW w:w="3695" w:type="dxa"/>
            <w:vAlign w:val="center"/>
          </w:tcPr>
          <w:p>
            <w:pPr>
              <w:rPr>
                <w:szCs w:val="28"/>
              </w:rPr>
            </w:pPr>
            <w:r>
              <w:rPr>
                <w:rFonts w:hint="eastAsia"/>
                <w:szCs w:val="28"/>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154" w:type="dxa"/>
            <w:vAlign w:val="center"/>
          </w:tcPr>
          <w:p>
            <w:pPr>
              <w:rPr>
                <w:szCs w:val="28"/>
              </w:rPr>
            </w:pPr>
            <w:r>
              <w:rPr>
                <w:rFonts w:hint="eastAsia"/>
                <w:szCs w:val="28"/>
              </w:rPr>
              <w:t>郑经理</w:t>
            </w:r>
          </w:p>
        </w:tc>
        <w:tc>
          <w:tcPr>
            <w:tcW w:w="1946" w:type="dxa"/>
            <w:vAlign w:val="center"/>
          </w:tcPr>
          <w:p>
            <w:pPr>
              <w:jc w:val="left"/>
              <w:rPr>
                <w:rFonts w:ascii="宋体" w:hAnsi="宋体"/>
                <w:kern w:val="0"/>
              </w:rPr>
            </w:pPr>
            <w:r>
              <w:rPr>
                <w:rFonts w:hint="eastAsia" w:ascii="宋体" w:hAnsi="宋体"/>
                <w:kern w:val="0"/>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tcPr>
          <w:p>
            <w:pPr>
              <w:pStyle w:val="17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中国民生银行股份有限公司温州分行</w:t>
            </w:r>
          </w:p>
        </w:tc>
        <w:tc>
          <w:tcPr>
            <w:tcW w:w="3695" w:type="dxa"/>
          </w:tcPr>
          <w:p>
            <w:pPr>
              <w:jc w:val="left"/>
              <w:rPr>
                <w:szCs w:val="28"/>
              </w:rPr>
            </w:pPr>
            <w:r>
              <w:rPr>
                <w:rFonts w:hint="eastAsia" w:ascii="宋体" w:hAnsi="宋体" w:cs="宋体"/>
                <w:color w:val="000000"/>
                <w:szCs w:val="21"/>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154" w:type="dxa"/>
          </w:tcPr>
          <w:p>
            <w:pPr>
              <w:rPr>
                <w:szCs w:val="28"/>
              </w:rPr>
            </w:pPr>
            <w:r>
              <w:rPr>
                <w:rFonts w:hint="eastAsia"/>
                <w:szCs w:val="28"/>
              </w:rPr>
              <w:t>项经理</w:t>
            </w:r>
          </w:p>
        </w:tc>
        <w:tc>
          <w:tcPr>
            <w:tcW w:w="1946" w:type="dxa"/>
          </w:tcPr>
          <w:p>
            <w:pPr>
              <w:jc w:val="left"/>
              <w:rPr>
                <w:rFonts w:ascii="宋体" w:hAnsi="宋体"/>
                <w:kern w:val="0"/>
              </w:rPr>
            </w:pPr>
            <w:r>
              <w:rPr>
                <w:rFonts w:hint="eastAsia" w:ascii="宋体" w:hAnsi="宋体"/>
                <w:kern w:val="0"/>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tcPr>
          <w:p>
            <w:pPr>
              <w:pStyle w:val="17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宁波银行股份有限公司温州分行</w:t>
            </w:r>
          </w:p>
        </w:tc>
        <w:tc>
          <w:tcPr>
            <w:tcW w:w="3695" w:type="dxa"/>
          </w:tcPr>
          <w:p>
            <w:pPr>
              <w:rPr>
                <w:szCs w:val="28"/>
              </w:rPr>
            </w:pPr>
            <w:r>
              <w:rPr>
                <w:rFonts w:ascii="宋体" w:hAnsi="宋体" w:cs="宋体"/>
                <w:color w:val="000000"/>
                <w:kern w:val="0"/>
                <w:szCs w:val="28"/>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Pr>
                <w:rFonts w:hint="eastAsia" w:ascii="宋体" w:hAnsi="宋体" w:cs="宋体"/>
                <w:color w:val="000000"/>
                <w:kern w:val="0"/>
                <w:szCs w:val="28"/>
              </w:rPr>
              <w:t>，最大金额不超过</w:t>
            </w:r>
            <w:r>
              <w:rPr>
                <w:rFonts w:ascii="宋体" w:hAnsi="宋体" w:cs="宋体"/>
                <w:color w:val="000000"/>
                <w:kern w:val="0"/>
                <w:szCs w:val="28"/>
              </w:rPr>
              <w:t>2000</w:t>
            </w:r>
            <w:r>
              <w:rPr>
                <w:rFonts w:hint="eastAsia" w:ascii="宋体" w:hAnsi="宋体" w:cs="宋体"/>
                <w:color w:val="000000"/>
                <w:kern w:val="0"/>
                <w:szCs w:val="28"/>
              </w:rPr>
              <w:t>万元。</w:t>
            </w:r>
          </w:p>
        </w:tc>
        <w:tc>
          <w:tcPr>
            <w:tcW w:w="1154" w:type="dxa"/>
          </w:tcPr>
          <w:p>
            <w:pPr>
              <w:rPr>
                <w:szCs w:val="28"/>
              </w:rPr>
            </w:pPr>
            <w:r>
              <w:rPr>
                <w:rFonts w:hint="eastAsia"/>
                <w:szCs w:val="28"/>
              </w:rPr>
              <w:t>陈经理</w:t>
            </w:r>
          </w:p>
        </w:tc>
        <w:tc>
          <w:tcPr>
            <w:tcW w:w="1946" w:type="dxa"/>
          </w:tcPr>
          <w:p>
            <w:pPr>
              <w:jc w:val="left"/>
              <w:rPr>
                <w:rFonts w:ascii="宋体" w:hAnsi="宋体"/>
                <w:kern w:val="0"/>
              </w:rPr>
            </w:pPr>
            <w:r>
              <w:rPr>
                <w:rFonts w:ascii="宋体" w:hAnsi="宋体"/>
                <w:kern w:val="0"/>
              </w:rPr>
              <w:t>0577－88007377</w:t>
            </w:r>
          </w:p>
          <w:p>
            <w:pPr>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tcPr>
          <w:p>
            <w:pPr>
              <w:pStyle w:val="17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杭州银行股份有限公司温州分行</w:t>
            </w:r>
          </w:p>
        </w:tc>
        <w:tc>
          <w:tcPr>
            <w:tcW w:w="3695" w:type="dxa"/>
          </w:tcPr>
          <w:p>
            <w:pPr>
              <w:rPr>
                <w:bCs/>
              </w:rPr>
            </w:pPr>
            <w:r>
              <w:rPr>
                <w:bCs/>
              </w:rPr>
              <w:t>门槛低：</w:t>
            </w:r>
            <w:r>
              <w:rPr>
                <w:rFonts w:hint="eastAsia"/>
                <w:bCs/>
              </w:rPr>
              <w:t>纯</w:t>
            </w:r>
            <w:r>
              <w:rPr>
                <w:bCs/>
              </w:rPr>
              <w:t>信用，</w:t>
            </w:r>
            <w:r>
              <w:rPr>
                <w:rFonts w:hint="eastAsia"/>
                <w:bCs/>
              </w:rPr>
              <w:t>平台</w:t>
            </w:r>
            <w:r>
              <w:rPr>
                <w:bCs/>
              </w:rPr>
              <w:t>注册入库并取得采购合同即可申请</w:t>
            </w:r>
          </w:p>
          <w:p>
            <w:pPr>
              <w:rPr>
                <w:bCs/>
              </w:rPr>
            </w:pPr>
            <w:r>
              <w:rPr>
                <w:rFonts w:hint="eastAsia"/>
                <w:bCs/>
              </w:rPr>
              <w:t>手续简</w:t>
            </w:r>
            <w:r>
              <w:rPr>
                <w:bCs/>
              </w:rPr>
              <w:t>：</w:t>
            </w:r>
            <w:r>
              <w:rPr>
                <w:rFonts w:hint="eastAsia"/>
                <w:bCs/>
              </w:rPr>
              <w:t>线上申请</w:t>
            </w:r>
            <w:r>
              <w:rPr>
                <w:bCs/>
              </w:rPr>
              <w:t>+</w:t>
            </w:r>
            <w:r>
              <w:rPr>
                <w:rFonts w:hint="eastAsia"/>
                <w:bCs/>
              </w:rPr>
              <w:t>线上</w:t>
            </w:r>
            <w:r>
              <w:rPr>
                <w:bCs/>
              </w:rPr>
              <w:t>签约，</w:t>
            </w:r>
            <w:r>
              <w:rPr>
                <w:rFonts w:hint="eastAsia"/>
                <w:bCs/>
              </w:rPr>
              <w:t>足不</w:t>
            </w:r>
            <w:r>
              <w:rPr>
                <w:bCs/>
              </w:rPr>
              <w:t>出</w:t>
            </w:r>
            <w:r>
              <w:rPr>
                <w:rFonts w:hint="eastAsia"/>
                <w:bCs/>
              </w:rPr>
              <w:t>户</w:t>
            </w:r>
          </w:p>
          <w:p>
            <w:pPr>
              <w:rPr>
                <w:bCs/>
              </w:rPr>
            </w:pPr>
            <w:r>
              <w:rPr>
                <w:rFonts w:hint="eastAsia"/>
                <w:bCs/>
              </w:rPr>
              <w:t>利率</w:t>
            </w:r>
            <w:r>
              <w:rPr>
                <w:bCs/>
              </w:rPr>
              <w:t>优：</w:t>
            </w:r>
            <w:r>
              <w:rPr>
                <w:rFonts w:hint="eastAsia"/>
                <w:bCs/>
              </w:rPr>
              <w:t>按</w:t>
            </w:r>
            <w:r>
              <w:rPr>
                <w:bCs/>
              </w:rPr>
              <w:t>优于一般中小企业</w:t>
            </w:r>
            <w:r>
              <w:rPr>
                <w:rFonts w:hint="eastAsia"/>
                <w:bCs/>
              </w:rPr>
              <w:t>贷款</w:t>
            </w:r>
            <w:r>
              <w:rPr>
                <w:bCs/>
              </w:rPr>
              <w:t>利率执行</w:t>
            </w:r>
          </w:p>
          <w:p>
            <w:pPr>
              <w:rPr>
                <w:szCs w:val="28"/>
              </w:rPr>
            </w:pPr>
            <w:r>
              <w:rPr>
                <w:rFonts w:hint="eastAsia"/>
                <w:bCs/>
              </w:rPr>
              <w:t>额度高</w:t>
            </w:r>
            <w:r>
              <w:rPr>
                <w:bCs/>
              </w:rPr>
              <w:t>：</w:t>
            </w:r>
            <w:r>
              <w:rPr>
                <w:rFonts w:hint="eastAsia"/>
                <w:bCs/>
              </w:rPr>
              <w:t>最高为</w:t>
            </w:r>
            <w:r>
              <w:rPr>
                <w:bCs/>
              </w:rPr>
              <w:t>合同金额的80%</w:t>
            </w:r>
          </w:p>
        </w:tc>
        <w:tc>
          <w:tcPr>
            <w:tcW w:w="1154" w:type="dxa"/>
          </w:tcPr>
          <w:p>
            <w:pPr>
              <w:rPr>
                <w:szCs w:val="28"/>
              </w:rPr>
            </w:pPr>
            <w:r>
              <w:rPr>
                <w:szCs w:val="28"/>
              </w:rPr>
              <w:t>叶</w:t>
            </w:r>
            <w:r>
              <w:rPr>
                <w:rFonts w:hint="eastAsia"/>
                <w:szCs w:val="28"/>
              </w:rPr>
              <w:t>经理</w:t>
            </w:r>
          </w:p>
        </w:tc>
        <w:tc>
          <w:tcPr>
            <w:tcW w:w="1946" w:type="dxa"/>
          </w:tcPr>
          <w:p>
            <w:pPr>
              <w:jc w:val="left"/>
              <w:rPr>
                <w:rFonts w:ascii="宋体" w:hAnsi="宋体"/>
                <w:kern w:val="0"/>
              </w:rPr>
            </w:pPr>
            <w:r>
              <w:rPr>
                <w:rFonts w:hint="eastAsia" w:ascii="宋体" w:hAnsi="宋体"/>
                <w:kern w:val="0"/>
              </w:rPr>
              <w:t>0577-</w:t>
            </w:r>
            <w:r>
              <w:rPr>
                <w:rFonts w:ascii="宋体" w:hAnsi="宋体"/>
                <w:kern w:val="0"/>
              </w:rPr>
              <w:t>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tcPr>
          <w:p>
            <w:pPr>
              <w:pStyle w:val="17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招商银行股份有限公司温州分行</w:t>
            </w:r>
          </w:p>
        </w:tc>
        <w:tc>
          <w:tcPr>
            <w:tcW w:w="3695" w:type="dxa"/>
          </w:tcPr>
          <w:p>
            <w:pPr>
              <w:rPr>
                <w:szCs w:val="28"/>
              </w:rPr>
            </w:pPr>
            <w:r>
              <w:rPr>
                <w:rFonts w:hint="eastAsia"/>
                <w:szCs w:val="28"/>
              </w:rPr>
              <w:t>政采贷是招商银行针对政府采购招投标中标供应商，以政府采购合同项下未来应收账款为第一还款来源的融资业务，无需抵质押物。额度最高可达2</w:t>
            </w:r>
            <w:r>
              <w:rPr>
                <w:szCs w:val="28"/>
              </w:rPr>
              <w:t>000</w:t>
            </w:r>
            <w:r>
              <w:rPr>
                <w:rFonts w:hint="eastAsia"/>
                <w:szCs w:val="28"/>
              </w:rPr>
              <w:t>万，同时可开通自助贷款直通功能，自助贷款额度最高可达1</w:t>
            </w:r>
            <w:r>
              <w:rPr>
                <w:szCs w:val="28"/>
              </w:rPr>
              <w:t>000</w:t>
            </w:r>
            <w:r>
              <w:rPr>
                <w:rFonts w:hint="eastAsia"/>
                <w:szCs w:val="28"/>
              </w:rPr>
              <w:t>万，支持线上申请、随借随还。</w:t>
            </w:r>
          </w:p>
        </w:tc>
        <w:tc>
          <w:tcPr>
            <w:tcW w:w="1154" w:type="dxa"/>
          </w:tcPr>
          <w:p>
            <w:pPr>
              <w:rPr>
                <w:szCs w:val="28"/>
              </w:rPr>
            </w:pPr>
            <w:r>
              <w:rPr>
                <w:rFonts w:hint="eastAsia"/>
                <w:szCs w:val="28"/>
              </w:rPr>
              <w:t>陈经理</w:t>
            </w:r>
          </w:p>
        </w:tc>
        <w:tc>
          <w:tcPr>
            <w:tcW w:w="1946" w:type="dxa"/>
          </w:tcPr>
          <w:p>
            <w:pPr>
              <w:jc w:val="left"/>
              <w:rPr>
                <w:rFonts w:ascii="宋体" w:hAnsi="宋体"/>
                <w:kern w:val="0"/>
              </w:rPr>
            </w:pPr>
            <w:r>
              <w:rPr>
                <w:rFonts w:hint="eastAsia" w:ascii="宋体" w:hAnsi="宋体"/>
                <w:kern w:val="0"/>
              </w:rPr>
              <w:t>0577-8</w:t>
            </w:r>
            <w:r>
              <w:rPr>
                <w:rFonts w:ascii="宋体" w:hAnsi="宋体"/>
                <w:kern w:val="0"/>
              </w:rPr>
              <w:t>8056876</w:t>
            </w:r>
          </w:p>
          <w:p>
            <w:pPr>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tcPr>
          <w:p>
            <w:pPr>
              <w:pStyle w:val="17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兴业银行股份有限公司温州分行</w:t>
            </w:r>
          </w:p>
        </w:tc>
        <w:tc>
          <w:tcPr>
            <w:tcW w:w="3695" w:type="dxa"/>
            <w:vAlign w:val="center"/>
          </w:tcPr>
          <w:p>
            <w:pPr>
              <w:pStyle w:val="175"/>
              <w:spacing w:line="240" w:lineRule="auto"/>
              <w:ind w:firstLine="0" w:firstLineChars="0"/>
              <w:jc w:val="both"/>
              <w:rPr>
                <w:rFonts w:cs="宋体" w:asciiTheme="minorEastAsia" w:hAnsiTheme="minorEastAsia" w:eastAsiaTheme="minorEastAsia"/>
                <w:bCs/>
                <w:color w:val="000000" w:themeColor="text1"/>
                <w:kern w:val="0"/>
                <w:sz w:val="21"/>
                <w14:textFill>
                  <w14:solidFill>
                    <w14:schemeClr w14:val="tx1"/>
                  </w14:solidFill>
                </w14:textFill>
              </w:rPr>
            </w:pPr>
            <w:r>
              <w:rPr>
                <w:rFonts w:hint="eastAsia" w:cs="宋体" w:asciiTheme="minorEastAsia" w:hAnsiTheme="minorEastAsia" w:eastAsiaTheme="minorEastAsia"/>
                <w:bCs/>
                <w:color w:val="000000" w:themeColor="text1"/>
                <w:kern w:val="0"/>
                <w:sz w:val="21"/>
                <w14:textFill>
                  <w14:solidFill>
                    <w14:schemeClr w14:val="tx1"/>
                  </w14:solidFill>
                </w14:textFill>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154" w:type="dxa"/>
            <w:vAlign w:val="center"/>
          </w:tcPr>
          <w:p>
            <w:pPr>
              <w:rPr>
                <w:szCs w:val="28"/>
              </w:rPr>
            </w:pPr>
            <w:r>
              <w:rPr>
                <w:rFonts w:hint="eastAsia"/>
                <w:szCs w:val="28"/>
              </w:rPr>
              <w:t>张经理</w:t>
            </w:r>
          </w:p>
          <w:p>
            <w:pPr>
              <w:rPr>
                <w:szCs w:val="28"/>
              </w:rPr>
            </w:pPr>
            <w:r>
              <w:rPr>
                <w:rFonts w:hint="eastAsia"/>
                <w:szCs w:val="28"/>
              </w:rPr>
              <w:t>陈经理</w:t>
            </w:r>
          </w:p>
        </w:tc>
        <w:tc>
          <w:tcPr>
            <w:tcW w:w="1946" w:type="dxa"/>
            <w:vAlign w:val="center"/>
          </w:tcPr>
          <w:p>
            <w:pPr>
              <w:pStyle w:val="175"/>
              <w:spacing w:line="360" w:lineRule="auto"/>
              <w:ind w:firstLine="0" w:firstLineChars="0"/>
              <w:rPr>
                <w:rFonts w:ascii="宋体" w:hAnsi="宋体" w:eastAsiaTheme="minorEastAsia" w:cstheme="minorBidi"/>
                <w:kern w:val="0"/>
                <w:sz w:val="21"/>
                <w:szCs w:val="22"/>
              </w:rPr>
            </w:pPr>
            <w:r>
              <w:rPr>
                <w:rFonts w:hint="eastAsia" w:ascii="宋体" w:hAnsi="宋体" w:eastAsiaTheme="minorEastAsia" w:cstheme="minorBidi"/>
                <w:kern w:val="0"/>
                <w:sz w:val="21"/>
                <w:szCs w:val="22"/>
              </w:rPr>
              <w:t>0577-</w:t>
            </w:r>
            <w:r>
              <w:rPr>
                <w:rFonts w:ascii="宋体" w:hAnsi="宋体" w:eastAsiaTheme="minorEastAsia" w:cstheme="minorBidi"/>
                <w:kern w:val="0"/>
                <w:sz w:val="21"/>
                <w:szCs w:val="22"/>
              </w:rPr>
              <w:t>88369368</w:t>
            </w:r>
            <w:r>
              <w:rPr>
                <w:rFonts w:hint="eastAsia" w:ascii="宋体" w:hAnsi="宋体" w:eastAsiaTheme="minorEastAsia" w:cstheme="minorBidi"/>
                <w:kern w:val="0"/>
                <w:sz w:val="21"/>
                <w:szCs w:val="22"/>
              </w:rPr>
              <w:t>/13857713118</w:t>
            </w:r>
          </w:p>
          <w:p>
            <w:pPr>
              <w:pStyle w:val="175"/>
              <w:spacing w:line="360" w:lineRule="auto"/>
              <w:ind w:firstLine="0" w:firstLineChars="0"/>
              <w:rPr>
                <w:rFonts w:ascii="宋体" w:hAnsi="宋体" w:eastAsiaTheme="minorEastAsia" w:cstheme="minorBidi"/>
                <w:kern w:val="0"/>
                <w:sz w:val="21"/>
                <w:szCs w:val="22"/>
              </w:rPr>
            </w:pPr>
            <w:r>
              <w:rPr>
                <w:rFonts w:hint="eastAsia" w:ascii="宋体" w:hAnsi="宋体" w:eastAsiaTheme="minorEastAsia" w:cstheme="minorBidi"/>
                <w:kern w:val="0"/>
                <w:sz w:val="21"/>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tcPr>
          <w:p>
            <w:pPr>
              <w:pStyle w:val="17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温州银行股份有限公司</w:t>
            </w:r>
          </w:p>
        </w:tc>
        <w:tc>
          <w:tcPr>
            <w:tcW w:w="3695" w:type="dxa"/>
          </w:tcPr>
          <w:p>
            <w:pPr>
              <w:rPr>
                <w:rFonts w:cs="宋体" w:asciiTheme="minorEastAsia" w:hAnsiTheme="minorEastAsia"/>
                <w:bCs/>
                <w:color w:val="000000" w:themeColor="text1"/>
                <w:kern w:val="0"/>
                <w14:textFill>
                  <w14:solidFill>
                    <w14:schemeClr w14:val="tx1"/>
                  </w14:solidFill>
                </w14:textFill>
              </w:rPr>
            </w:pPr>
            <w:r>
              <w:rPr>
                <w:rFonts w:hint="eastAsia" w:cs="宋体" w:asciiTheme="minorEastAsia" w:hAnsiTheme="minorEastAsia"/>
                <w:bCs/>
                <w:color w:val="000000" w:themeColor="text1"/>
                <w:kern w:val="0"/>
                <w14:textFill>
                  <w14:solidFill>
                    <w14:schemeClr w14:val="tx1"/>
                  </w14:solidFill>
                </w14:textFill>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154" w:type="dxa"/>
          </w:tcPr>
          <w:p>
            <w:pPr>
              <w:rPr>
                <w:rFonts w:cs="宋体" w:asciiTheme="minorEastAsia" w:hAnsiTheme="minorEastAsia"/>
                <w:color w:val="000000" w:themeColor="text1"/>
                <w:kern w:val="0"/>
                <w14:textFill>
                  <w14:solidFill>
                    <w14:schemeClr w14:val="tx1"/>
                  </w14:solidFill>
                </w14:textFill>
              </w:rPr>
            </w:pPr>
            <w:r>
              <w:rPr>
                <w:rFonts w:hint="eastAsia" w:cs="宋体" w:asciiTheme="minorEastAsia" w:hAnsiTheme="minorEastAsia"/>
                <w:color w:val="000000" w:themeColor="text1"/>
                <w:kern w:val="0"/>
                <w14:textFill>
                  <w14:solidFill>
                    <w14:schemeClr w14:val="tx1"/>
                  </w14:solidFill>
                </w14:textFill>
              </w:rPr>
              <w:t>陈经理</w:t>
            </w:r>
          </w:p>
          <w:p>
            <w:pPr>
              <w:rPr>
                <w:rFonts w:cs="宋体" w:asciiTheme="minorEastAsia" w:hAnsiTheme="minorEastAsia"/>
                <w:color w:val="000000" w:themeColor="text1"/>
                <w:kern w:val="0"/>
                <w14:textFill>
                  <w14:solidFill>
                    <w14:schemeClr w14:val="tx1"/>
                  </w14:solidFill>
                </w14:textFill>
              </w:rPr>
            </w:pPr>
            <w:r>
              <w:rPr>
                <w:rFonts w:hint="eastAsia" w:ascii="宋体" w:hAnsi="宋体"/>
                <w:kern w:val="0"/>
              </w:rPr>
              <w:t>戴经理</w:t>
            </w:r>
          </w:p>
        </w:tc>
        <w:tc>
          <w:tcPr>
            <w:tcW w:w="1946" w:type="dxa"/>
          </w:tcPr>
          <w:p>
            <w:pPr>
              <w:jc w:val="left"/>
              <w:rPr>
                <w:rFonts w:ascii="宋体" w:hAnsi="宋体"/>
                <w:kern w:val="0"/>
              </w:rPr>
            </w:pPr>
            <w:r>
              <w:rPr>
                <w:rFonts w:hint="eastAsia" w:ascii="宋体" w:hAnsi="宋体"/>
                <w:kern w:val="0"/>
              </w:rPr>
              <w:t>13736355866</w:t>
            </w:r>
          </w:p>
          <w:p>
            <w:pPr>
              <w:rPr>
                <w:rFonts w:ascii="宋体" w:hAnsi="宋体"/>
                <w:kern w:val="0"/>
              </w:rPr>
            </w:pPr>
            <w:r>
              <w:rPr>
                <w:rFonts w:hint="eastAsia" w:ascii="宋体" w:hAnsi="宋体"/>
                <w:kern w:val="0"/>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tcPr>
          <w:p>
            <w:pPr>
              <w:pStyle w:val="175"/>
              <w:spacing w:line="360" w:lineRule="auto"/>
              <w:ind w:firstLine="0" w:firstLineChars="0"/>
              <w:rPr>
                <w:rFonts w:cs="宋体" w:asciiTheme="minorEastAsia" w:hAnsiTheme="minorEastAsia" w:eastAsiaTheme="minorEastAsia"/>
                <w:color w:val="FFFFFF" w:themeColor="background1"/>
                <w:kern w:val="0"/>
                <w:sz w:val="21"/>
                <w14:textFill>
                  <w14:solidFill>
                    <w14:schemeClr w14:val="bg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交通银行股份有限公司温州分行</w:t>
            </w:r>
          </w:p>
        </w:tc>
        <w:tc>
          <w:tcPr>
            <w:tcW w:w="3695" w:type="dxa"/>
          </w:tcPr>
          <w:p>
            <w:pPr>
              <w:autoSpaceDE w:val="0"/>
              <w:autoSpaceDN w:val="0"/>
              <w:adjustRightInd w:val="0"/>
              <w:jc w:val="left"/>
              <w:rPr>
                <w:rFonts w:cs="宋体" w:asciiTheme="minorEastAsia" w:hAnsiTheme="minorEastAsia"/>
                <w:color w:val="000000" w:themeColor="text1"/>
                <w:kern w:val="0"/>
                <w14:textFill>
                  <w14:solidFill>
                    <w14:schemeClr w14:val="tx1"/>
                  </w14:solidFill>
                </w14:textFill>
              </w:rPr>
            </w:pPr>
            <w:r>
              <w:rPr>
                <w:rFonts w:hint="eastAsia" w:cs="宋体" w:asciiTheme="minorEastAsia" w:hAnsiTheme="minorEastAsia"/>
                <w:color w:val="000000" w:themeColor="text1"/>
                <w:kern w:val="0"/>
                <w14:textFill>
                  <w14:solidFill>
                    <w14:schemeClr w14:val="tx1"/>
                  </w14:solidFill>
                </w14:textFill>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154" w:type="dxa"/>
          </w:tcPr>
          <w:p>
            <w:pPr>
              <w:rPr>
                <w:szCs w:val="28"/>
              </w:rPr>
            </w:pPr>
            <w:r>
              <w:rPr>
                <w:rFonts w:hint="eastAsia"/>
                <w:szCs w:val="28"/>
              </w:rPr>
              <w:t>缪经理</w:t>
            </w:r>
          </w:p>
        </w:tc>
        <w:tc>
          <w:tcPr>
            <w:tcW w:w="1946" w:type="dxa"/>
          </w:tcPr>
          <w:p>
            <w:pPr>
              <w:rPr>
                <w:szCs w:val="28"/>
              </w:rPr>
            </w:pPr>
            <w:r>
              <w:rPr>
                <w:rFonts w:hint="eastAsia" w:ascii="宋体" w:hAnsi="宋体"/>
                <w:kern w:val="0"/>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tcPr>
          <w:p>
            <w:pPr>
              <w:pStyle w:val="17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eastAsia="宋体" w:cs="宋体" w:asciiTheme="minorEastAsia" w:hAnsiTheme="minorEastAsia"/>
                <w:color w:val="000000" w:themeColor="text1"/>
                <w:kern w:val="0"/>
                <w:sz w:val="21"/>
                <w14:textFill>
                  <w14:solidFill>
                    <w14:schemeClr w14:val="tx1"/>
                  </w14:solidFill>
                </w14:textFill>
              </w:rPr>
              <w:t>上海浦东发展银行</w:t>
            </w:r>
            <w:r>
              <w:rPr>
                <w:rFonts w:hint="eastAsia" w:cs="宋体" w:asciiTheme="minorEastAsia" w:hAnsiTheme="minorEastAsia" w:eastAsiaTheme="minorEastAsia"/>
                <w:color w:val="000000" w:themeColor="text1"/>
                <w:kern w:val="0"/>
                <w:sz w:val="21"/>
                <w14:textFill>
                  <w14:solidFill>
                    <w14:schemeClr w14:val="tx1"/>
                  </w14:solidFill>
                </w14:textFill>
              </w:rPr>
              <w:t>股份有限公司温州分行</w:t>
            </w:r>
          </w:p>
        </w:tc>
        <w:tc>
          <w:tcPr>
            <w:tcW w:w="3695" w:type="dxa"/>
          </w:tcPr>
          <w:p>
            <w:pPr>
              <w:jc w:val="left"/>
              <w:rPr>
                <w:rFonts w:cs="宋体" w:asciiTheme="minorEastAsia" w:hAnsiTheme="minorEastAsia"/>
                <w:bCs/>
                <w:color w:val="000000" w:themeColor="text1"/>
                <w:kern w:val="0"/>
                <w14:textFill>
                  <w14:solidFill>
                    <w14:schemeClr w14:val="tx1"/>
                  </w14:solidFill>
                </w14:textFill>
              </w:rPr>
            </w:pPr>
            <w:r>
              <w:rPr>
                <w:rFonts w:hint="eastAsia" w:cs="宋体" w:asciiTheme="minorEastAsia" w:hAnsiTheme="minorEastAsia"/>
                <w:bCs/>
                <w:color w:val="000000" w:themeColor="text1"/>
                <w:kern w:val="0"/>
                <w14:textFill>
                  <w14:solidFill>
                    <w14:schemeClr w14:val="tx1"/>
                  </w14:solidFill>
                </w14:textFill>
              </w:rPr>
              <w:t>政采e贷：是浦发银行面向温州地区经营状况良好的小微企业政府采购项目供应商所提供的专属政府采购订单融资产品。产品特点：纯信用、免担保、门槛低、授信快、在线贷、秒放款。所需材料：企业基础证件、相关中标文件（中标通知书 、采购合同等）、其他必要文件</w:t>
            </w:r>
          </w:p>
        </w:tc>
        <w:tc>
          <w:tcPr>
            <w:tcW w:w="1154" w:type="dxa"/>
          </w:tcPr>
          <w:p>
            <w:pPr>
              <w:rPr>
                <w:rFonts w:cs="宋体" w:asciiTheme="minorEastAsia" w:hAnsiTheme="minorEastAsia"/>
                <w:color w:val="000000" w:themeColor="text1"/>
                <w:kern w:val="0"/>
                <w14:textFill>
                  <w14:solidFill>
                    <w14:schemeClr w14:val="tx1"/>
                  </w14:solidFill>
                </w14:textFill>
              </w:rPr>
            </w:pPr>
            <w:r>
              <w:rPr>
                <w:rFonts w:hint="eastAsia" w:cs="宋体" w:asciiTheme="minorEastAsia" w:hAnsiTheme="minorEastAsia"/>
                <w:color w:val="000000" w:themeColor="text1"/>
                <w:kern w:val="0"/>
                <w14:textFill>
                  <w14:solidFill>
                    <w14:schemeClr w14:val="tx1"/>
                  </w14:solidFill>
                </w14:textFill>
              </w:rPr>
              <w:t>叶经理</w:t>
            </w:r>
          </w:p>
        </w:tc>
        <w:tc>
          <w:tcPr>
            <w:tcW w:w="1946" w:type="dxa"/>
          </w:tcPr>
          <w:p>
            <w:pPr>
              <w:jc w:val="left"/>
              <w:rPr>
                <w:rFonts w:ascii="宋体" w:hAnsi="宋体"/>
                <w:kern w:val="0"/>
              </w:rPr>
            </w:pPr>
            <w:r>
              <w:rPr>
                <w:rFonts w:hint="eastAsia" w:ascii="宋体" w:hAnsi="宋体"/>
                <w:kern w:val="0"/>
              </w:rPr>
              <w:t>0577-55570829</w:t>
            </w:r>
          </w:p>
          <w:p>
            <w:pPr>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833" w:type="dxa"/>
          </w:tcPr>
          <w:p>
            <w:pPr>
              <w:pStyle w:val="17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中国银行股份有限公司温州市分行</w:t>
            </w:r>
          </w:p>
        </w:tc>
        <w:tc>
          <w:tcPr>
            <w:tcW w:w="3695" w:type="dxa"/>
          </w:tcPr>
          <w:p>
            <w:pPr>
              <w:jc w:val="left"/>
              <w:rPr>
                <w:rFonts w:cs="宋体" w:asciiTheme="minorEastAsia" w:hAnsiTheme="minorEastAsia"/>
                <w:bCs/>
                <w:color w:val="000000" w:themeColor="text1"/>
                <w:kern w:val="0"/>
                <w14:textFill>
                  <w14:solidFill>
                    <w14:schemeClr w14:val="tx1"/>
                  </w14:solidFill>
                </w14:textFill>
              </w:rPr>
            </w:pPr>
            <w:r>
              <w:rPr>
                <w:rFonts w:hint="eastAsia" w:cs="宋体" w:asciiTheme="minorEastAsia" w:hAnsiTheme="minorEastAsia"/>
                <w:bCs/>
                <w:color w:val="000000" w:themeColor="text1"/>
                <w:kern w:val="0"/>
                <w14:textFill>
                  <w14:solidFill>
                    <w14:schemeClr w14:val="tx1"/>
                  </w14:solidFill>
                </w14:textFill>
              </w:rPr>
              <w:t>中标通知，即可申贷；合同签订，快速获贷；最高可贷采购金额的90%；全面享受普惠贷款优惠利率；信用贷款，免抵押免担保。</w:t>
            </w:r>
          </w:p>
        </w:tc>
        <w:tc>
          <w:tcPr>
            <w:tcW w:w="1154" w:type="dxa"/>
          </w:tcPr>
          <w:p>
            <w:pPr>
              <w:rPr>
                <w:rFonts w:cs="宋体" w:asciiTheme="minorEastAsia" w:hAnsiTheme="minorEastAsia"/>
                <w:color w:val="000000" w:themeColor="text1"/>
                <w:kern w:val="0"/>
                <w14:textFill>
                  <w14:solidFill>
                    <w14:schemeClr w14:val="tx1"/>
                  </w14:solidFill>
                </w14:textFill>
              </w:rPr>
            </w:pPr>
            <w:r>
              <w:rPr>
                <w:rFonts w:hint="eastAsia" w:cs="宋体" w:asciiTheme="minorEastAsia" w:hAnsiTheme="minorEastAsia"/>
                <w:color w:val="000000" w:themeColor="text1"/>
                <w:kern w:val="0"/>
                <w14:textFill>
                  <w14:solidFill>
                    <w14:schemeClr w14:val="tx1"/>
                  </w14:solidFill>
                </w14:textFill>
              </w:rPr>
              <w:t>金经理</w:t>
            </w:r>
          </w:p>
          <w:p>
            <w:pPr>
              <w:rPr>
                <w:rFonts w:cs="宋体" w:asciiTheme="minorEastAsia" w:hAnsiTheme="minorEastAsia"/>
                <w:color w:val="000000" w:themeColor="text1"/>
                <w:kern w:val="0"/>
                <w14:textFill>
                  <w14:solidFill>
                    <w14:schemeClr w14:val="tx1"/>
                  </w14:solidFill>
                </w14:textFill>
              </w:rPr>
            </w:pPr>
            <w:r>
              <w:rPr>
                <w:rFonts w:hint="eastAsia" w:cs="宋体" w:asciiTheme="minorEastAsia" w:hAnsiTheme="minorEastAsia"/>
                <w:color w:val="000000" w:themeColor="text1"/>
                <w:kern w:val="0"/>
                <w14:textFill>
                  <w14:solidFill>
                    <w14:schemeClr w14:val="tx1"/>
                  </w14:solidFill>
                </w14:textFill>
              </w:rPr>
              <w:t>陈经理</w:t>
            </w:r>
          </w:p>
        </w:tc>
        <w:tc>
          <w:tcPr>
            <w:tcW w:w="1946" w:type="dxa"/>
          </w:tcPr>
          <w:p>
            <w:pPr>
              <w:jc w:val="left"/>
              <w:rPr>
                <w:rFonts w:ascii="宋体" w:hAnsi="宋体"/>
                <w:kern w:val="0"/>
              </w:rPr>
            </w:pPr>
            <w:r>
              <w:rPr>
                <w:rFonts w:hint="eastAsia" w:ascii="宋体" w:hAnsi="宋体"/>
                <w:kern w:val="0"/>
              </w:rPr>
              <w:t>0577-88802225-8243</w:t>
            </w:r>
          </w:p>
          <w:p>
            <w:pPr>
              <w:jc w:val="left"/>
              <w:rPr>
                <w:rFonts w:ascii="宋体" w:hAnsi="宋体"/>
                <w:kern w:val="0"/>
              </w:rPr>
            </w:pPr>
            <w:r>
              <w:rPr>
                <w:rFonts w:hint="eastAsia" w:ascii="宋体" w:hAnsi="宋体"/>
                <w:kern w:val="0"/>
              </w:rPr>
              <w:t>0577-88802225-8241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833" w:type="dxa"/>
          </w:tcPr>
          <w:p>
            <w:pPr>
              <w:pStyle w:val="17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cs="宋体" w:asciiTheme="minorEastAsia" w:hAnsiTheme="minorEastAsia" w:eastAsiaTheme="minorEastAsia"/>
                <w:color w:val="000000" w:themeColor="text1"/>
                <w:kern w:val="0"/>
                <w:sz w:val="21"/>
                <w14:textFill>
                  <w14:solidFill>
                    <w14:schemeClr w14:val="tx1"/>
                  </w14:solidFill>
                </w14:textFill>
              </w:rPr>
              <w:t>中国农业银行股份有限公司温州分行</w:t>
            </w:r>
          </w:p>
        </w:tc>
        <w:tc>
          <w:tcPr>
            <w:tcW w:w="3695" w:type="dxa"/>
          </w:tcPr>
          <w:p>
            <w:pPr>
              <w:jc w:val="left"/>
              <w:rPr>
                <w:rFonts w:cs="宋体" w:asciiTheme="minorEastAsia" w:hAnsiTheme="minorEastAsia"/>
                <w:bCs/>
                <w:color w:val="000000" w:themeColor="text1"/>
                <w:kern w:val="0"/>
                <w14:textFill>
                  <w14:solidFill>
                    <w14:schemeClr w14:val="tx1"/>
                  </w14:solidFill>
                </w14:textFill>
              </w:rPr>
            </w:pPr>
            <w:r>
              <w:rPr>
                <w:rFonts w:hint="eastAsia" w:cs="宋体" w:asciiTheme="minorEastAsia" w:hAnsiTheme="minorEastAsia"/>
                <w:bCs/>
                <w:color w:val="000000" w:themeColor="text1"/>
                <w:kern w:val="0"/>
                <w14:textFill>
                  <w14:solidFill>
                    <w14:schemeClr w14:val="tx1"/>
                  </w14:solidFill>
                </w14:textFill>
              </w:rPr>
              <w:t>借款额度不超过政府采购合同实有金额的80%，借款到期日不得晚于合同约定付款日后90天，担保方式原则上可以采用信用、保证、抵押方式用信，借款利率原则上可以享受优惠利率。</w:t>
            </w:r>
          </w:p>
        </w:tc>
        <w:tc>
          <w:tcPr>
            <w:tcW w:w="1154" w:type="dxa"/>
          </w:tcPr>
          <w:p>
            <w:pPr>
              <w:rPr>
                <w:rFonts w:cs="宋体" w:asciiTheme="minorEastAsia" w:hAnsiTheme="minorEastAsia"/>
                <w:color w:val="000000" w:themeColor="text1"/>
                <w:kern w:val="0"/>
                <w14:textFill>
                  <w14:solidFill>
                    <w14:schemeClr w14:val="tx1"/>
                  </w14:solidFill>
                </w14:textFill>
              </w:rPr>
            </w:pPr>
            <w:r>
              <w:rPr>
                <w:rFonts w:hint="eastAsia" w:cs="宋体" w:asciiTheme="minorEastAsia" w:hAnsiTheme="minorEastAsia"/>
                <w:color w:val="000000" w:themeColor="text1"/>
                <w:kern w:val="0"/>
                <w14:textFill>
                  <w14:solidFill>
                    <w14:schemeClr w14:val="tx1"/>
                  </w14:solidFill>
                </w14:textFill>
              </w:rPr>
              <w:t>陈经理</w:t>
            </w:r>
          </w:p>
        </w:tc>
        <w:tc>
          <w:tcPr>
            <w:tcW w:w="1946" w:type="dxa"/>
          </w:tcPr>
          <w:p>
            <w:pPr>
              <w:jc w:val="left"/>
              <w:rPr>
                <w:rFonts w:ascii="宋体" w:hAnsi="宋体"/>
                <w:kern w:val="0"/>
              </w:rPr>
            </w:pPr>
            <w:r>
              <w:rPr>
                <w:rFonts w:hint="eastAsia" w:ascii="宋体" w:hAnsi="宋体"/>
                <w:kern w:val="0"/>
              </w:rPr>
              <w:t>0577-88021093</w:t>
            </w:r>
          </w:p>
          <w:p>
            <w:pPr>
              <w:jc w:val="left"/>
              <w:rPr>
                <w:rFonts w:ascii="宋体" w:hAnsi="宋体"/>
                <w:kern w:val="0"/>
              </w:rPr>
            </w:pPr>
            <w:r>
              <w:rPr>
                <w:rFonts w:hint="eastAsia" w:ascii="宋体" w:hAnsi="宋体"/>
                <w:kern w:val="0"/>
              </w:rPr>
              <w:t>13858780486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833" w:type="dxa"/>
          </w:tcPr>
          <w:p>
            <w:pPr>
              <w:pStyle w:val="17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cs="宋体" w:asciiTheme="minorEastAsia" w:hAnsiTheme="minorEastAsia" w:eastAsiaTheme="minorEastAsia"/>
                <w:color w:val="000000" w:themeColor="text1"/>
                <w:kern w:val="0"/>
                <w:sz w:val="21"/>
                <w14:textFill>
                  <w14:solidFill>
                    <w14:schemeClr w14:val="tx1"/>
                  </w14:solidFill>
                </w14:textFill>
              </w:rPr>
              <w:t>中信银行股份有限公司温州分行</w:t>
            </w:r>
          </w:p>
        </w:tc>
        <w:tc>
          <w:tcPr>
            <w:tcW w:w="3695" w:type="dxa"/>
          </w:tcPr>
          <w:p>
            <w:pPr>
              <w:jc w:val="left"/>
              <w:rPr>
                <w:rFonts w:cs="宋体" w:asciiTheme="minorEastAsia" w:hAnsiTheme="minorEastAsia"/>
                <w:bCs/>
                <w:color w:val="000000" w:themeColor="text1"/>
                <w:kern w:val="0"/>
                <w14:textFill>
                  <w14:solidFill>
                    <w14:schemeClr w14:val="tx1"/>
                  </w14:solidFill>
                </w14:textFill>
              </w:rPr>
            </w:pPr>
            <w:r>
              <w:rPr>
                <w:rFonts w:hint="eastAsia" w:cs="宋体" w:asciiTheme="minorEastAsia" w:hAnsiTheme="minorEastAsia"/>
                <w:bCs/>
                <w:color w:val="000000" w:themeColor="text1"/>
                <w:kern w:val="0"/>
                <w14:textFill>
                  <w14:solidFill>
                    <w14:schemeClr w14:val="tx1"/>
                  </w14:solidFill>
                </w14:textFill>
              </w:rPr>
              <w:t>标准政采贷贷款金额不超过政府采购合同金额（扣除相应的预付款、质保金、其他已付款等）的90%，最高不超过1000万元。期限最长不超过一年，利率优惠，审批快，资料齐全最快当日审批。</w:t>
            </w:r>
          </w:p>
        </w:tc>
        <w:tc>
          <w:tcPr>
            <w:tcW w:w="1154" w:type="dxa"/>
          </w:tcPr>
          <w:p>
            <w:pPr>
              <w:rPr>
                <w:rFonts w:cs="宋体" w:asciiTheme="minorEastAsia" w:hAnsiTheme="minorEastAsia"/>
                <w:color w:val="000000" w:themeColor="text1"/>
                <w:kern w:val="0"/>
                <w14:textFill>
                  <w14:solidFill>
                    <w14:schemeClr w14:val="tx1"/>
                  </w14:solidFill>
                </w14:textFill>
              </w:rPr>
            </w:pPr>
            <w:r>
              <w:rPr>
                <w:rFonts w:hint="eastAsia" w:cs="宋体" w:asciiTheme="minorEastAsia" w:hAnsiTheme="minorEastAsia"/>
                <w:color w:val="000000" w:themeColor="text1"/>
                <w:kern w:val="0"/>
                <w14:textFill>
                  <w14:solidFill>
                    <w14:schemeClr w14:val="tx1"/>
                  </w14:solidFill>
                </w14:textFill>
              </w:rPr>
              <w:t>陈经理</w:t>
            </w:r>
          </w:p>
        </w:tc>
        <w:tc>
          <w:tcPr>
            <w:tcW w:w="1946" w:type="dxa"/>
          </w:tcPr>
          <w:p>
            <w:pPr>
              <w:jc w:val="left"/>
              <w:rPr>
                <w:rFonts w:ascii="宋体" w:hAnsi="宋体"/>
                <w:kern w:val="0"/>
              </w:rPr>
            </w:pPr>
            <w:r>
              <w:rPr>
                <w:rFonts w:hint="eastAsia" w:ascii="宋体" w:hAnsi="宋体"/>
                <w:kern w:val="0"/>
              </w:rPr>
              <w:t>13968701618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833" w:type="dxa"/>
          </w:tcPr>
          <w:p>
            <w:pPr>
              <w:pStyle w:val="175"/>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cs="宋体" w:asciiTheme="minorEastAsia" w:hAnsiTheme="minorEastAsia" w:eastAsiaTheme="minorEastAsia"/>
                <w:color w:val="000000" w:themeColor="text1"/>
                <w:kern w:val="0"/>
                <w:sz w:val="21"/>
                <w14:textFill>
                  <w14:solidFill>
                    <w14:schemeClr w14:val="tx1"/>
                  </w14:solidFill>
                </w14:textFill>
              </w:rPr>
              <w:t>浙商银行股份有限公司温州分行</w:t>
            </w:r>
          </w:p>
        </w:tc>
        <w:tc>
          <w:tcPr>
            <w:tcW w:w="3695" w:type="dxa"/>
          </w:tcPr>
          <w:p>
            <w:pPr>
              <w:jc w:val="left"/>
              <w:rPr>
                <w:rFonts w:cs="宋体" w:asciiTheme="minorEastAsia" w:hAnsiTheme="minorEastAsia"/>
                <w:bCs/>
                <w:color w:val="000000" w:themeColor="text1"/>
                <w:kern w:val="0"/>
                <w14:textFill>
                  <w14:solidFill>
                    <w14:schemeClr w14:val="tx1"/>
                  </w14:solidFill>
                </w14:textFill>
              </w:rPr>
            </w:pPr>
            <w:r>
              <w:rPr>
                <w:rFonts w:hint="eastAsia" w:cs="宋体" w:asciiTheme="minorEastAsia" w:hAnsiTheme="minorEastAsia"/>
                <w:bCs/>
                <w:color w:val="000000" w:themeColor="text1"/>
                <w:kern w:val="0"/>
                <w14:textFill>
                  <w14:solidFill>
                    <w14:schemeClr w14:val="tx1"/>
                  </w14:solidFill>
                </w14:textFill>
              </w:rPr>
              <w:t>浙商银行向参与政府采购活动中标的企业发放的，以采购人支付合同款作为还款来源的贷款。贷款额度按采购合同金额扣除已支付部分计算，最高不超过该金额的90%，单户额度最高为1000万元。贷款期限为单笔业务期限货物类和服务类最长1年，工程类最长3年。</w:t>
            </w:r>
          </w:p>
        </w:tc>
        <w:tc>
          <w:tcPr>
            <w:tcW w:w="1154" w:type="dxa"/>
          </w:tcPr>
          <w:p>
            <w:pPr>
              <w:rPr>
                <w:rFonts w:cs="宋体" w:asciiTheme="minorEastAsia" w:hAnsiTheme="minorEastAsia"/>
                <w:color w:val="000000" w:themeColor="text1"/>
                <w:kern w:val="0"/>
                <w14:textFill>
                  <w14:solidFill>
                    <w14:schemeClr w14:val="tx1"/>
                  </w14:solidFill>
                </w14:textFill>
              </w:rPr>
            </w:pPr>
            <w:r>
              <w:rPr>
                <w:rFonts w:hint="eastAsia" w:cs="宋体" w:asciiTheme="minorEastAsia" w:hAnsiTheme="minorEastAsia"/>
                <w:color w:val="000000" w:themeColor="text1"/>
                <w:kern w:val="0"/>
                <w14:textFill>
                  <w14:solidFill>
                    <w14:schemeClr w14:val="tx1"/>
                  </w14:solidFill>
                </w14:textFill>
              </w:rPr>
              <w:t>瞿经理</w:t>
            </w:r>
          </w:p>
        </w:tc>
        <w:tc>
          <w:tcPr>
            <w:tcW w:w="1946" w:type="dxa"/>
          </w:tcPr>
          <w:p>
            <w:pPr>
              <w:jc w:val="left"/>
              <w:rPr>
                <w:rFonts w:ascii="宋体" w:hAnsi="宋体"/>
                <w:kern w:val="0"/>
              </w:rPr>
            </w:pPr>
            <w:r>
              <w:rPr>
                <w:rFonts w:hint="eastAsia" w:ascii="宋体" w:hAnsi="宋体"/>
                <w:kern w:val="0"/>
              </w:rPr>
              <w:t>0577-88673097</w:t>
            </w:r>
          </w:p>
          <w:p>
            <w:pPr>
              <w:jc w:val="left"/>
              <w:rPr>
                <w:rFonts w:ascii="宋体" w:hAnsi="宋体"/>
                <w:kern w:val="0"/>
              </w:rPr>
            </w:pPr>
          </w:p>
        </w:tc>
      </w:tr>
    </w:tbl>
    <w:p/>
    <w:sectPr>
      <w:headerReference r:id="rId11" w:type="default"/>
      <w:footerReference r:id="rId12" w:type="default"/>
      <w:pgSz w:w="11906" w:h="16838"/>
      <w:pgMar w:top="1440" w:right="1247" w:bottom="1440" w:left="1247" w:header="851" w:footer="992" w:gutter="0"/>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TimesNewRomanPSMT">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720"/>
      <w:rPr>
        <w:rFonts w:ascii="宋体"/>
      </w:rPr>
    </w:pPr>
    <w:r>
      <w:rPr>
        <w:rStyle w:val="38"/>
        <w:rFonts w:hint="eastAsia"/>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rPr>
        <w:rFonts w:ascii="仿宋_GB2312" w:eastAsia="仿宋_GB2312"/>
        <w:sz w:val="18"/>
      </w:rPr>
    </w:pPr>
    <w:r>
      <w:rPr>
        <w:sz w:val="18"/>
      </w:rPr>
      <w:pict>
        <v:shape id="文本框 5" o:spid="_x0000_s2050"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joinstyle="miter"/>
          <v:imagedata o:title=""/>
          <o:lock v:ext="edit"/>
          <v:textbox inset="0mm,0mm,0mm,0mm" style="mso-fit-shape-to-text:t;">
            <w:txbxContent>
              <w:p>
                <w:pPr>
                  <w:widowControl/>
                  <w:tabs>
                    <w:tab w:val="center" w:pos="4153"/>
                    <w:tab w:val="right" w:pos="8306"/>
                  </w:tabs>
                  <w:snapToGrid w:val="0"/>
                  <w:jc w:val="left"/>
                  <w:textAlignment w:val="baseline"/>
                  <w:rPr>
                    <w:sz w:val="18"/>
                  </w:rPr>
                </w:pPr>
                <w:r>
                  <w:rPr>
                    <w:sz w:val="18"/>
                  </w:rPr>
                  <w:fldChar w:fldCharType="begin"/>
                </w:r>
                <w:r>
                  <w:rPr>
                    <w:sz w:val="18"/>
                  </w:rPr>
                  <w:instrText xml:space="preserve">PAGE</w:instrText>
                </w:r>
                <w:r>
                  <w:rPr>
                    <w:sz w:val="18"/>
                  </w:rPr>
                  <w:fldChar w:fldCharType="separate"/>
                </w:r>
                <w:r>
                  <w:rPr>
                    <w:sz w:val="18"/>
                  </w:rPr>
                  <w:t>35</w:t>
                </w:r>
                <w:r>
                  <w:rPr>
                    <w:sz w:val="18"/>
                  </w:rPr>
                  <w:fldChar w:fldCharType="end"/>
                </w:r>
              </w:p>
            </w:txbxContent>
          </v:textbox>
        </v:shape>
      </w:pict>
    </w:r>
    <w:r>
      <w:rPr>
        <w:sz w:val="18"/>
      </w:rPr>
      <w:pict>
        <v:line id="直线 4" o:spid="_x0000_s2049" o:spt="20" style="position:absolute;left:0pt;flip:x;margin-left:5.25pt;margin-top:-2.8pt;height:0pt;width:467.25pt;z-index:251666432;mso-width-relative:margin;mso-height-relative:margin;" coordsize="21600,21600">
          <v:path arrowok="t"/>
          <v:fill focussize="0,0"/>
          <v:stroke/>
          <v:imagedata o:title=""/>
          <o:lock v:ext="edit"/>
        </v:line>
      </w:pict>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w:pict>
        <v:shape id="文本框 6" o:spid="_x0000_s2051"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7" name="文本框 1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77</w:t>
                          </w:r>
                          <w:r>
                            <w:rPr>
                              <w:rFonts w:hint="eastAsia"/>
                              <w:sz w:val="18"/>
                            </w:rPr>
                            <w:fldChar w:fldCharType="end"/>
                          </w:r>
                        </w:p>
                      </w:txbxContent>
                    </wps:txbx>
                    <wps:bodyPr wrap="none" lIns="0" tIns="0" rIns="0" bIns="0">
                      <a:spAutoFit/>
                    </wps:bodyPr>
                  </wps:wsp>
                </a:graphicData>
              </a:graphic>
            </wp:anchor>
          </w:drawing>
        </mc:Choice>
        <mc:Fallback>
          <w:pict>
            <v:shape id="文本框 11"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V+SdAAAAADAQAADwAAAAAAAAABACAAAAAiAAAAZHJzL2Rv&#10;d25yZXYueG1sUEsBAhQAFAAAAAgAh07iQMSmiizQAQAAlQMAAA4AAAAAAAAAAQAgAAAAHwEAAGRy&#10;cy9lMm9Eb2MueG1sUEsFBgAAAAAGAAYAWQEAAG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77</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8" name="文本框 1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63</w:t>
                          </w:r>
                          <w:r>
                            <w:rPr>
                              <w:rFonts w:hint="eastAsia"/>
                              <w:sz w:val="18"/>
                            </w:rPr>
                            <w:fldChar w:fldCharType="end"/>
                          </w:r>
                        </w:p>
                      </w:txbxContent>
                    </wps:txbx>
                    <wps:bodyPr wrap="none" lIns="0" tIns="0" rIns="0" bIns="0">
                      <a:spAutoFit/>
                    </wps:bodyPr>
                  </wps:wsp>
                </a:graphicData>
              </a:graphic>
            </wp:anchor>
          </w:drawing>
        </mc:Choice>
        <mc:Fallback>
          <w:pict>
            <v:shape id="文本框 12"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V+SdAAAAADAQAADwAAAAAAAAABACAAAAAiAAAAZHJzL2Rv&#10;d25yZXYueG1sUEsBAhQAFAAAAAgAh07iQNfiaE/QAQAAlQMAAA4AAAAAAAAAAQAgAAAAHwEAAGRy&#10;cy9lMm9Eb2MueG1sUEsFBgAAAAAGAAYAWQEAAG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63</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9" name="文本框 1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80</w:t>
                          </w:r>
                          <w:r>
                            <w:rPr>
                              <w:rFonts w:hint="eastAsia"/>
                              <w:sz w:val="18"/>
                            </w:rP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PmnYYc8BAACVAwAADgAAAAAAAAABACAAAAAfAQAAZHJz&#10;L2Uyb0RvYy54bWxQSwUGAAAAAAYABgBZAQAAY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仿宋" w:hAnsi="仿宋" w:eastAsia="仿宋" w:cs="仿宋"/>
        <w:b/>
      </w:rPr>
    </w:pPr>
    <w:r>
      <w:rPr>
        <w:rFonts w:hint="eastAsia" w:ascii="仿宋" w:hAnsi="仿宋" w:eastAsia="仿宋" w:cs="仿宋"/>
        <w:b/>
      </w:rPr>
      <w:t>苍南县政府采购招标文件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楷体" w:hAnsi="楷体" w:eastAsia="楷体"/>
      </w:rPr>
    </w:pPr>
    <w:r>
      <w:rPr>
        <w:rFonts w:hint="eastAsia" w:ascii="楷体" w:hAnsi="楷体" w:eastAsia="楷体"/>
        <w:b/>
      </w:rPr>
      <w:t>苍南县政府采购招标文件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rPr>
        <w:rFonts w:hint="eastAsia" w:ascii="宋体"/>
        <w:b/>
      </w:rPr>
      <w:t>苍南县政府采购招标文件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CDC20"/>
    <w:multiLevelType w:val="singleLevel"/>
    <w:tmpl w:val="8C3CDC20"/>
    <w:lvl w:ilvl="0" w:tentative="0">
      <w:start w:val="1"/>
      <w:numFmt w:val="decimal"/>
      <w:suff w:val="nothing"/>
      <w:lvlText w:val="%1、"/>
      <w:lvlJc w:val="left"/>
    </w:lvl>
  </w:abstractNum>
  <w:abstractNum w:abstractNumId="1">
    <w:nsid w:val="00000005"/>
    <w:multiLevelType w:val="singleLevel"/>
    <w:tmpl w:val="00000005"/>
    <w:lvl w:ilvl="0" w:tentative="0">
      <w:start w:val="1"/>
      <w:numFmt w:val="decimal"/>
      <w:suff w:val="nothing"/>
      <w:lvlText w:val="2.%1 "/>
      <w:lvlJc w:val="left"/>
      <w:pPr>
        <w:ind w:left="0" w:firstLine="400"/>
      </w:pPr>
      <w:rPr>
        <w:rFonts w:hint="default"/>
      </w:rPr>
    </w:lvl>
  </w:abstractNum>
  <w:abstractNum w:abstractNumId="2">
    <w:nsid w:val="00000012"/>
    <w:multiLevelType w:val="singleLevel"/>
    <w:tmpl w:val="00000012"/>
    <w:lvl w:ilvl="0" w:tentative="0">
      <w:start w:val="1"/>
      <w:numFmt w:val="decimal"/>
      <w:suff w:val="nothing"/>
      <w:lvlText w:val="%1、"/>
      <w:lvlJc w:val="left"/>
    </w:lvl>
  </w:abstractNum>
  <w:abstractNum w:abstractNumId="3">
    <w:nsid w:val="00000034"/>
    <w:multiLevelType w:val="singleLevel"/>
    <w:tmpl w:val="00000034"/>
    <w:lvl w:ilvl="0" w:tentative="0">
      <w:start w:val="18"/>
      <w:numFmt w:val="decimal"/>
      <w:lvlText w:val="%1."/>
      <w:lvlJc w:val="left"/>
      <w:pPr>
        <w:tabs>
          <w:tab w:val="left" w:pos="312"/>
        </w:tabs>
      </w:pPr>
    </w:lvl>
  </w:abstractNum>
  <w:abstractNum w:abstractNumId="4">
    <w:nsid w:val="54F403B5"/>
    <w:multiLevelType w:val="singleLevel"/>
    <w:tmpl w:val="54F403B5"/>
    <w:lvl w:ilvl="0" w:tentative="0">
      <w:start w:val="1"/>
      <w:numFmt w:val="chineseCounting"/>
      <w:suff w:val="nothing"/>
      <w:lvlText w:val="%1、"/>
      <w:lvlJc w:val="left"/>
    </w:lvl>
  </w:abstractNum>
  <w:abstractNum w:abstractNumId="5">
    <w:nsid w:val="557FD3DA"/>
    <w:multiLevelType w:val="singleLevel"/>
    <w:tmpl w:val="557FD3DA"/>
    <w:lvl w:ilvl="0" w:tentative="0">
      <w:start w:val="3"/>
      <w:numFmt w:val="chineseCounting"/>
      <w:suff w:val="nothing"/>
      <w:lvlText w:val="%1、"/>
      <w:lvlJc w:val="left"/>
    </w:lvl>
  </w:abstractNum>
  <w:abstractNum w:abstractNumId="6">
    <w:nsid w:val="63197C64"/>
    <w:multiLevelType w:val="multilevel"/>
    <w:tmpl w:val="63197C64"/>
    <w:lvl w:ilvl="0" w:tentative="0">
      <w:start w:val="1"/>
      <w:numFmt w:val="japaneseCounting"/>
      <w:lvlText w:val="%1、"/>
      <w:lvlJc w:val="left"/>
      <w:pPr>
        <w:ind w:left="910" w:hanging="480"/>
      </w:pPr>
      <w:rPr>
        <w:rFonts w:hint="default"/>
        <w:b/>
      </w:rPr>
    </w:lvl>
    <w:lvl w:ilvl="1" w:tentative="0">
      <w:start w:val="1"/>
      <w:numFmt w:val="lowerLetter"/>
      <w:lvlText w:val="%2)"/>
      <w:lvlJc w:val="left"/>
      <w:pPr>
        <w:ind w:left="1270" w:hanging="420"/>
      </w:pPr>
    </w:lvl>
    <w:lvl w:ilvl="2" w:tentative="0">
      <w:start w:val="1"/>
      <w:numFmt w:val="lowerRoman"/>
      <w:lvlText w:val="%3."/>
      <w:lvlJc w:val="right"/>
      <w:pPr>
        <w:ind w:left="1690" w:hanging="420"/>
      </w:pPr>
    </w:lvl>
    <w:lvl w:ilvl="3" w:tentative="0">
      <w:start w:val="1"/>
      <w:numFmt w:val="decimal"/>
      <w:lvlText w:val="%4."/>
      <w:lvlJc w:val="left"/>
      <w:pPr>
        <w:ind w:left="2110" w:hanging="420"/>
      </w:pPr>
    </w:lvl>
    <w:lvl w:ilvl="4" w:tentative="0">
      <w:start w:val="1"/>
      <w:numFmt w:val="lowerLetter"/>
      <w:lvlText w:val="%5)"/>
      <w:lvlJc w:val="left"/>
      <w:pPr>
        <w:ind w:left="2530" w:hanging="420"/>
      </w:pPr>
    </w:lvl>
    <w:lvl w:ilvl="5" w:tentative="0">
      <w:start w:val="1"/>
      <w:numFmt w:val="lowerRoman"/>
      <w:pStyle w:val="10"/>
      <w:lvlText w:val="%6."/>
      <w:lvlJc w:val="right"/>
      <w:pPr>
        <w:ind w:left="2950" w:hanging="420"/>
      </w:pPr>
    </w:lvl>
    <w:lvl w:ilvl="6" w:tentative="0">
      <w:start w:val="1"/>
      <w:numFmt w:val="decimal"/>
      <w:pStyle w:val="11"/>
      <w:lvlText w:val="%7."/>
      <w:lvlJc w:val="left"/>
      <w:pPr>
        <w:ind w:left="3370" w:hanging="420"/>
      </w:pPr>
    </w:lvl>
    <w:lvl w:ilvl="7" w:tentative="0">
      <w:start w:val="1"/>
      <w:numFmt w:val="lowerLetter"/>
      <w:pStyle w:val="12"/>
      <w:lvlText w:val="%8)"/>
      <w:lvlJc w:val="left"/>
      <w:pPr>
        <w:ind w:left="3790" w:hanging="420"/>
      </w:pPr>
    </w:lvl>
    <w:lvl w:ilvl="8" w:tentative="0">
      <w:start w:val="1"/>
      <w:numFmt w:val="lowerRoman"/>
      <w:pStyle w:val="13"/>
      <w:lvlText w:val="%9."/>
      <w:lvlJc w:val="right"/>
      <w:pPr>
        <w:ind w:left="4210" w:hanging="420"/>
      </w:pPr>
    </w:lvl>
  </w:abstractNum>
  <w:abstractNum w:abstractNumId="7">
    <w:nsid w:val="6AF9BE7B"/>
    <w:multiLevelType w:val="singleLevel"/>
    <w:tmpl w:val="6AF9BE7B"/>
    <w:lvl w:ilvl="0" w:tentative="0">
      <w:start w:val="1"/>
      <w:numFmt w:val="decimal"/>
      <w:suff w:val="nothing"/>
      <w:lvlText w:val="%1、"/>
      <w:lvlJc w:val="left"/>
    </w:lvl>
  </w:abstractNum>
  <w:num w:numId="1">
    <w:abstractNumId w:val="6"/>
  </w:num>
  <w:num w:numId="2">
    <w:abstractNumId w:val="1"/>
  </w:num>
  <w:num w:numId="3">
    <w:abstractNumId w:val="3"/>
  </w:num>
  <w:num w:numId="4">
    <w:abstractNumId w:val="2"/>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attachedTemplate r:id="rId1"/>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74A1F"/>
    <w:rsid w:val="00000040"/>
    <w:rsid w:val="0000024A"/>
    <w:rsid w:val="0000037D"/>
    <w:rsid w:val="0000052D"/>
    <w:rsid w:val="0000073A"/>
    <w:rsid w:val="00000BEF"/>
    <w:rsid w:val="00001077"/>
    <w:rsid w:val="0000134C"/>
    <w:rsid w:val="000015D0"/>
    <w:rsid w:val="00001637"/>
    <w:rsid w:val="000023EF"/>
    <w:rsid w:val="00002439"/>
    <w:rsid w:val="0000298A"/>
    <w:rsid w:val="00002ADE"/>
    <w:rsid w:val="00002F06"/>
    <w:rsid w:val="00002FBF"/>
    <w:rsid w:val="00003243"/>
    <w:rsid w:val="00003BD1"/>
    <w:rsid w:val="00003F19"/>
    <w:rsid w:val="00003F8F"/>
    <w:rsid w:val="000042D7"/>
    <w:rsid w:val="00004414"/>
    <w:rsid w:val="0000534C"/>
    <w:rsid w:val="0000541E"/>
    <w:rsid w:val="00005B22"/>
    <w:rsid w:val="00006C6C"/>
    <w:rsid w:val="00006EA3"/>
    <w:rsid w:val="0000743C"/>
    <w:rsid w:val="000076ED"/>
    <w:rsid w:val="0001088D"/>
    <w:rsid w:val="00010A2B"/>
    <w:rsid w:val="00010BDC"/>
    <w:rsid w:val="000112F3"/>
    <w:rsid w:val="00011FFD"/>
    <w:rsid w:val="000120ED"/>
    <w:rsid w:val="00012493"/>
    <w:rsid w:val="00012E8C"/>
    <w:rsid w:val="0001317E"/>
    <w:rsid w:val="0001395B"/>
    <w:rsid w:val="00013C26"/>
    <w:rsid w:val="00014414"/>
    <w:rsid w:val="00014983"/>
    <w:rsid w:val="00014B2E"/>
    <w:rsid w:val="00014CA4"/>
    <w:rsid w:val="00014D45"/>
    <w:rsid w:val="00014E5A"/>
    <w:rsid w:val="000150A8"/>
    <w:rsid w:val="000152C6"/>
    <w:rsid w:val="000152CF"/>
    <w:rsid w:val="0001556E"/>
    <w:rsid w:val="00015631"/>
    <w:rsid w:val="00015675"/>
    <w:rsid w:val="00015680"/>
    <w:rsid w:val="00015A0B"/>
    <w:rsid w:val="000162ED"/>
    <w:rsid w:val="000170CB"/>
    <w:rsid w:val="00017984"/>
    <w:rsid w:val="00021188"/>
    <w:rsid w:val="00021475"/>
    <w:rsid w:val="0002153A"/>
    <w:rsid w:val="000225A5"/>
    <w:rsid w:val="00022766"/>
    <w:rsid w:val="00022B07"/>
    <w:rsid w:val="00022D86"/>
    <w:rsid w:val="00022DBB"/>
    <w:rsid w:val="00023017"/>
    <w:rsid w:val="000231D4"/>
    <w:rsid w:val="00023BEF"/>
    <w:rsid w:val="0002435F"/>
    <w:rsid w:val="000249AB"/>
    <w:rsid w:val="00024BC4"/>
    <w:rsid w:val="00025662"/>
    <w:rsid w:val="00025A50"/>
    <w:rsid w:val="00025BE2"/>
    <w:rsid w:val="00025C24"/>
    <w:rsid w:val="00025D7D"/>
    <w:rsid w:val="00025DBE"/>
    <w:rsid w:val="00025E08"/>
    <w:rsid w:val="00025E19"/>
    <w:rsid w:val="000262E6"/>
    <w:rsid w:val="00026D69"/>
    <w:rsid w:val="000276A0"/>
    <w:rsid w:val="00027943"/>
    <w:rsid w:val="000300F6"/>
    <w:rsid w:val="000303DF"/>
    <w:rsid w:val="0003058E"/>
    <w:rsid w:val="0003074D"/>
    <w:rsid w:val="00031162"/>
    <w:rsid w:val="0003144F"/>
    <w:rsid w:val="00031641"/>
    <w:rsid w:val="00031C96"/>
    <w:rsid w:val="00032404"/>
    <w:rsid w:val="00032638"/>
    <w:rsid w:val="00032678"/>
    <w:rsid w:val="00033293"/>
    <w:rsid w:val="00033A18"/>
    <w:rsid w:val="00033AC1"/>
    <w:rsid w:val="00033AE0"/>
    <w:rsid w:val="00033D4E"/>
    <w:rsid w:val="00033D5F"/>
    <w:rsid w:val="000341E3"/>
    <w:rsid w:val="000345C7"/>
    <w:rsid w:val="00034A4E"/>
    <w:rsid w:val="00034B2E"/>
    <w:rsid w:val="0003526A"/>
    <w:rsid w:val="00035AB1"/>
    <w:rsid w:val="00035FC6"/>
    <w:rsid w:val="0003631F"/>
    <w:rsid w:val="00036617"/>
    <w:rsid w:val="00036D01"/>
    <w:rsid w:val="0003750D"/>
    <w:rsid w:val="00037AEE"/>
    <w:rsid w:val="00037F52"/>
    <w:rsid w:val="00040242"/>
    <w:rsid w:val="0004060B"/>
    <w:rsid w:val="00040B24"/>
    <w:rsid w:val="00040D9B"/>
    <w:rsid w:val="000410D4"/>
    <w:rsid w:val="000415C2"/>
    <w:rsid w:val="00041E11"/>
    <w:rsid w:val="00041EFB"/>
    <w:rsid w:val="00041FF0"/>
    <w:rsid w:val="00042342"/>
    <w:rsid w:val="000427ED"/>
    <w:rsid w:val="00042D04"/>
    <w:rsid w:val="00042FA6"/>
    <w:rsid w:val="0004342F"/>
    <w:rsid w:val="0004411A"/>
    <w:rsid w:val="00044314"/>
    <w:rsid w:val="00044495"/>
    <w:rsid w:val="0004451D"/>
    <w:rsid w:val="00044E23"/>
    <w:rsid w:val="000454F1"/>
    <w:rsid w:val="00045AB8"/>
    <w:rsid w:val="00045CF6"/>
    <w:rsid w:val="00046351"/>
    <w:rsid w:val="000463A4"/>
    <w:rsid w:val="00046543"/>
    <w:rsid w:val="00047232"/>
    <w:rsid w:val="000479A7"/>
    <w:rsid w:val="00047B15"/>
    <w:rsid w:val="00047DC8"/>
    <w:rsid w:val="00047FE1"/>
    <w:rsid w:val="000500C9"/>
    <w:rsid w:val="000502E0"/>
    <w:rsid w:val="00050907"/>
    <w:rsid w:val="00050B3B"/>
    <w:rsid w:val="00050C27"/>
    <w:rsid w:val="0005109C"/>
    <w:rsid w:val="0005163C"/>
    <w:rsid w:val="000519A7"/>
    <w:rsid w:val="00051E79"/>
    <w:rsid w:val="00051F0C"/>
    <w:rsid w:val="0005258E"/>
    <w:rsid w:val="00052CBE"/>
    <w:rsid w:val="00052FA5"/>
    <w:rsid w:val="00053222"/>
    <w:rsid w:val="00053275"/>
    <w:rsid w:val="00053E25"/>
    <w:rsid w:val="000540E6"/>
    <w:rsid w:val="00054CED"/>
    <w:rsid w:val="00054DD5"/>
    <w:rsid w:val="0005591F"/>
    <w:rsid w:val="00056160"/>
    <w:rsid w:val="00056840"/>
    <w:rsid w:val="00056B22"/>
    <w:rsid w:val="00056B9B"/>
    <w:rsid w:val="00056F9D"/>
    <w:rsid w:val="00057875"/>
    <w:rsid w:val="00057BE2"/>
    <w:rsid w:val="00057E65"/>
    <w:rsid w:val="0006013F"/>
    <w:rsid w:val="00060360"/>
    <w:rsid w:val="00060793"/>
    <w:rsid w:val="00061017"/>
    <w:rsid w:val="000627E3"/>
    <w:rsid w:val="00062F17"/>
    <w:rsid w:val="000633B1"/>
    <w:rsid w:val="000633DC"/>
    <w:rsid w:val="00063B4E"/>
    <w:rsid w:val="00063C82"/>
    <w:rsid w:val="00063E70"/>
    <w:rsid w:val="000644DD"/>
    <w:rsid w:val="00064554"/>
    <w:rsid w:val="00064684"/>
    <w:rsid w:val="00064756"/>
    <w:rsid w:val="00064A4B"/>
    <w:rsid w:val="00065908"/>
    <w:rsid w:val="00065DBB"/>
    <w:rsid w:val="0006612C"/>
    <w:rsid w:val="000661E6"/>
    <w:rsid w:val="000663C4"/>
    <w:rsid w:val="000665DB"/>
    <w:rsid w:val="00066AA1"/>
    <w:rsid w:val="00066F13"/>
    <w:rsid w:val="00066F6A"/>
    <w:rsid w:val="00067032"/>
    <w:rsid w:val="00067766"/>
    <w:rsid w:val="000678D6"/>
    <w:rsid w:val="00067A7A"/>
    <w:rsid w:val="00067F9E"/>
    <w:rsid w:val="0007044A"/>
    <w:rsid w:val="000704C9"/>
    <w:rsid w:val="0007093B"/>
    <w:rsid w:val="00070BF6"/>
    <w:rsid w:val="00071C15"/>
    <w:rsid w:val="00072692"/>
    <w:rsid w:val="00072695"/>
    <w:rsid w:val="00072828"/>
    <w:rsid w:val="00072E3D"/>
    <w:rsid w:val="00072FE4"/>
    <w:rsid w:val="0007342B"/>
    <w:rsid w:val="00073973"/>
    <w:rsid w:val="00073AA9"/>
    <w:rsid w:val="00073C11"/>
    <w:rsid w:val="00073CB5"/>
    <w:rsid w:val="00073D70"/>
    <w:rsid w:val="0007469C"/>
    <w:rsid w:val="00074B8E"/>
    <w:rsid w:val="00075404"/>
    <w:rsid w:val="00075407"/>
    <w:rsid w:val="000756D2"/>
    <w:rsid w:val="00075B92"/>
    <w:rsid w:val="00075E17"/>
    <w:rsid w:val="00076C8E"/>
    <w:rsid w:val="00076D52"/>
    <w:rsid w:val="00077F08"/>
    <w:rsid w:val="000807A5"/>
    <w:rsid w:val="00080DA7"/>
    <w:rsid w:val="00080EB8"/>
    <w:rsid w:val="000812D5"/>
    <w:rsid w:val="00081A06"/>
    <w:rsid w:val="000829ED"/>
    <w:rsid w:val="00082B0E"/>
    <w:rsid w:val="00082C89"/>
    <w:rsid w:val="00082CAE"/>
    <w:rsid w:val="00082E32"/>
    <w:rsid w:val="00083B67"/>
    <w:rsid w:val="00083BE0"/>
    <w:rsid w:val="00083BE7"/>
    <w:rsid w:val="0008412C"/>
    <w:rsid w:val="00084AA5"/>
    <w:rsid w:val="000851C3"/>
    <w:rsid w:val="00085262"/>
    <w:rsid w:val="000854F6"/>
    <w:rsid w:val="00085813"/>
    <w:rsid w:val="000858C1"/>
    <w:rsid w:val="00085C15"/>
    <w:rsid w:val="00085C30"/>
    <w:rsid w:val="0008798C"/>
    <w:rsid w:val="000901AE"/>
    <w:rsid w:val="00090580"/>
    <w:rsid w:val="00090919"/>
    <w:rsid w:val="00090BC8"/>
    <w:rsid w:val="0009144B"/>
    <w:rsid w:val="0009180A"/>
    <w:rsid w:val="00091C6E"/>
    <w:rsid w:val="000928A4"/>
    <w:rsid w:val="00092DC8"/>
    <w:rsid w:val="00092E1D"/>
    <w:rsid w:val="00094355"/>
    <w:rsid w:val="000944A5"/>
    <w:rsid w:val="000946A1"/>
    <w:rsid w:val="000952B8"/>
    <w:rsid w:val="00095C41"/>
    <w:rsid w:val="0009628D"/>
    <w:rsid w:val="00096385"/>
    <w:rsid w:val="000965F6"/>
    <w:rsid w:val="000966D8"/>
    <w:rsid w:val="00096955"/>
    <w:rsid w:val="0009699C"/>
    <w:rsid w:val="00096AD1"/>
    <w:rsid w:val="00096D3A"/>
    <w:rsid w:val="00096D4D"/>
    <w:rsid w:val="00096FBD"/>
    <w:rsid w:val="00097BED"/>
    <w:rsid w:val="000A0137"/>
    <w:rsid w:val="000A07DD"/>
    <w:rsid w:val="000A0E77"/>
    <w:rsid w:val="000A18ED"/>
    <w:rsid w:val="000A19A1"/>
    <w:rsid w:val="000A19C7"/>
    <w:rsid w:val="000A1EDD"/>
    <w:rsid w:val="000A1F30"/>
    <w:rsid w:val="000A263D"/>
    <w:rsid w:val="000A2A40"/>
    <w:rsid w:val="000A2FD6"/>
    <w:rsid w:val="000A3530"/>
    <w:rsid w:val="000A3877"/>
    <w:rsid w:val="000A39FD"/>
    <w:rsid w:val="000A41DA"/>
    <w:rsid w:val="000A45FD"/>
    <w:rsid w:val="000A4653"/>
    <w:rsid w:val="000A4AC4"/>
    <w:rsid w:val="000A5101"/>
    <w:rsid w:val="000A5190"/>
    <w:rsid w:val="000A5CDB"/>
    <w:rsid w:val="000A694C"/>
    <w:rsid w:val="000A6E87"/>
    <w:rsid w:val="000A6EBA"/>
    <w:rsid w:val="000A7785"/>
    <w:rsid w:val="000B02DB"/>
    <w:rsid w:val="000B079B"/>
    <w:rsid w:val="000B0A5F"/>
    <w:rsid w:val="000B0DCA"/>
    <w:rsid w:val="000B0E0C"/>
    <w:rsid w:val="000B10BE"/>
    <w:rsid w:val="000B133D"/>
    <w:rsid w:val="000B1626"/>
    <w:rsid w:val="000B1F04"/>
    <w:rsid w:val="000B22CD"/>
    <w:rsid w:val="000B2854"/>
    <w:rsid w:val="000B315C"/>
    <w:rsid w:val="000B36C8"/>
    <w:rsid w:val="000B3F0E"/>
    <w:rsid w:val="000B44E7"/>
    <w:rsid w:val="000B470C"/>
    <w:rsid w:val="000B47A8"/>
    <w:rsid w:val="000B4829"/>
    <w:rsid w:val="000B53B2"/>
    <w:rsid w:val="000B5879"/>
    <w:rsid w:val="000B5F32"/>
    <w:rsid w:val="000B6795"/>
    <w:rsid w:val="000B6DB9"/>
    <w:rsid w:val="000B6F6C"/>
    <w:rsid w:val="000B7674"/>
    <w:rsid w:val="000B7784"/>
    <w:rsid w:val="000B7FA3"/>
    <w:rsid w:val="000C0EB4"/>
    <w:rsid w:val="000C102C"/>
    <w:rsid w:val="000C1161"/>
    <w:rsid w:val="000C1283"/>
    <w:rsid w:val="000C1451"/>
    <w:rsid w:val="000C28C4"/>
    <w:rsid w:val="000C28CA"/>
    <w:rsid w:val="000C33E8"/>
    <w:rsid w:val="000C33F9"/>
    <w:rsid w:val="000C3A3D"/>
    <w:rsid w:val="000C3C85"/>
    <w:rsid w:val="000C3CFC"/>
    <w:rsid w:val="000C3E9E"/>
    <w:rsid w:val="000C4605"/>
    <w:rsid w:val="000C4692"/>
    <w:rsid w:val="000C46EC"/>
    <w:rsid w:val="000C49BE"/>
    <w:rsid w:val="000C4CC8"/>
    <w:rsid w:val="000C4E31"/>
    <w:rsid w:val="000C628C"/>
    <w:rsid w:val="000C64FA"/>
    <w:rsid w:val="000C658F"/>
    <w:rsid w:val="000C7CF0"/>
    <w:rsid w:val="000C7DD9"/>
    <w:rsid w:val="000C7E59"/>
    <w:rsid w:val="000D029E"/>
    <w:rsid w:val="000D0EB3"/>
    <w:rsid w:val="000D11DF"/>
    <w:rsid w:val="000D12B4"/>
    <w:rsid w:val="000D158B"/>
    <w:rsid w:val="000D165E"/>
    <w:rsid w:val="000D2BCF"/>
    <w:rsid w:val="000D34A1"/>
    <w:rsid w:val="000D34FC"/>
    <w:rsid w:val="000D3557"/>
    <w:rsid w:val="000D3654"/>
    <w:rsid w:val="000D3B16"/>
    <w:rsid w:val="000D3B45"/>
    <w:rsid w:val="000D3E89"/>
    <w:rsid w:val="000D3E98"/>
    <w:rsid w:val="000D47BE"/>
    <w:rsid w:val="000D4889"/>
    <w:rsid w:val="000D4BCF"/>
    <w:rsid w:val="000D5025"/>
    <w:rsid w:val="000D505E"/>
    <w:rsid w:val="000D5101"/>
    <w:rsid w:val="000D5590"/>
    <w:rsid w:val="000D59B4"/>
    <w:rsid w:val="000D5D55"/>
    <w:rsid w:val="000D60D6"/>
    <w:rsid w:val="000D653B"/>
    <w:rsid w:val="000D6770"/>
    <w:rsid w:val="000D7404"/>
    <w:rsid w:val="000D7FF7"/>
    <w:rsid w:val="000E0212"/>
    <w:rsid w:val="000E2457"/>
    <w:rsid w:val="000E25E8"/>
    <w:rsid w:val="000E274B"/>
    <w:rsid w:val="000E2A01"/>
    <w:rsid w:val="000E2AD1"/>
    <w:rsid w:val="000E2C15"/>
    <w:rsid w:val="000E2ECD"/>
    <w:rsid w:val="000E32B2"/>
    <w:rsid w:val="000E3558"/>
    <w:rsid w:val="000E380E"/>
    <w:rsid w:val="000E3D70"/>
    <w:rsid w:val="000E449E"/>
    <w:rsid w:val="000E466D"/>
    <w:rsid w:val="000E47DB"/>
    <w:rsid w:val="000E4D2A"/>
    <w:rsid w:val="000E5545"/>
    <w:rsid w:val="000E5B51"/>
    <w:rsid w:val="000E5EB8"/>
    <w:rsid w:val="000E659F"/>
    <w:rsid w:val="000E6614"/>
    <w:rsid w:val="000E6853"/>
    <w:rsid w:val="000E6B95"/>
    <w:rsid w:val="000E6BD2"/>
    <w:rsid w:val="000E6C22"/>
    <w:rsid w:val="000E7287"/>
    <w:rsid w:val="000E755C"/>
    <w:rsid w:val="000E780F"/>
    <w:rsid w:val="000E7966"/>
    <w:rsid w:val="000F0035"/>
    <w:rsid w:val="000F0466"/>
    <w:rsid w:val="000F0584"/>
    <w:rsid w:val="000F0761"/>
    <w:rsid w:val="000F0BF0"/>
    <w:rsid w:val="000F159E"/>
    <w:rsid w:val="000F172C"/>
    <w:rsid w:val="000F1A58"/>
    <w:rsid w:val="000F1C2F"/>
    <w:rsid w:val="000F1D2F"/>
    <w:rsid w:val="000F2090"/>
    <w:rsid w:val="000F21BF"/>
    <w:rsid w:val="000F247C"/>
    <w:rsid w:val="000F2B53"/>
    <w:rsid w:val="000F2B60"/>
    <w:rsid w:val="000F2D1E"/>
    <w:rsid w:val="000F361B"/>
    <w:rsid w:val="000F383E"/>
    <w:rsid w:val="000F3B41"/>
    <w:rsid w:val="000F4289"/>
    <w:rsid w:val="000F443F"/>
    <w:rsid w:val="000F4996"/>
    <w:rsid w:val="000F4FAA"/>
    <w:rsid w:val="000F50A6"/>
    <w:rsid w:val="000F58D2"/>
    <w:rsid w:val="000F5A9B"/>
    <w:rsid w:val="000F5BB3"/>
    <w:rsid w:val="000F5C91"/>
    <w:rsid w:val="000F653F"/>
    <w:rsid w:val="000F7750"/>
    <w:rsid w:val="000F77B6"/>
    <w:rsid w:val="000F7A8B"/>
    <w:rsid w:val="00100301"/>
    <w:rsid w:val="00100568"/>
    <w:rsid w:val="001013D0"/>
    <w:rsid w:val="001019EC"/>
    <w:rsid w:val="00101A84"/>
    <w:rsid w:val="0010220E"/>
    <w:rsid w:val="00103230"/>
    <w:rsid w:val="00103560"/>
    <w:rsid w:val="001036E6"/>
    <w:rsid w:val="00103AC1"/>
    <w:rsid w:val="00103BFE"/>
    <w:rsid w:val="0010489A"/>
    <w:rsid w:val="00105460"/>
    <w:rsid w:val="00106045"/>
    <w:rsid w:val="001060B8"/>
    <w:rsid w:val="00106F14"/>
    <w:rsid w:val="001072AC"/>
    <w:rsid w:val="001076D8"/>
    <w:rsid w:val="00107824"/>
    <w:rsid w:val="00110138"/>
    <w:rsid w:val="001111F5"/>
    <w:rsid w:val="00111575"/>
    <w:rsid w:val="0011188F"/>
    <w:rsid w:val="00111B87"/>
    <w:rsid w:val="00111C13"/>
    <w:rsid w:val="00112057"/>
    <w:rsid w:val="0011213A"/>
    <w:rsid w:val="001127AB"/>
    <w:rsid w:val="001134D4"/>
    <w:rsid w:val="0011387E"/>
    <w:rsid w:val="00113D8F"/>
    <w:rsid w:val="00113E23"/>
    <w:rsid w:val="00114341"/>
    <w:rsid w:val="00114875"/>
    <w:rsid w:val="00114A5D"/>
    <w:rsid w:val="00114BA7"/>
    <w:rsid w:val="00114C93"/>
    <w:rsid w:val="00114E5C"/>
    <w:rsid w:val="001150D7"/>
    <w:rsid w:val="0011599B"/>
    <w:rsid w:val="00115D32"/>
    <w:rsid w:val="0011601D"/>
    <w:rsid w:val="00117283"/>
    <w:rsid w:val="00117497"/>
    <w:rsid w:val="001177F5"/>
    <w:rsid w:val="00117855"/>
    <w:rsid w:val="00117D9B"/>
    <w:rsid w:val="00117DAA"/>
    <w:rsid w:val="00120376"/>
    <w:rsid w:val="0012050A"/>
    <w:rsid w:val="00120A16"/>
    <w:rsid w:val="00121016"/>
    <w:rsid w:val="00121434"/>
    <w:rsid w:val="0012173F"/>
    <w:rsid w:val="001218E4"/>
    <w:rsid w:val="00121A6F"/>
    <w:rsid w:val="00121D3A"/>
    <w:rsid w:val="00121D9F"/>
    <w:rsid w:val="001222FF"/>
    <w:rsid w:val="00122602"/>
    <w:rsid w:val="00122ACC"/>
    <w:rsid w:val="00123C7A"/>
    <w:rsid w:val="001241F2"/>
    <w:rsid w:val="00124B09"/>
    <w:rsid w:val="001254AD"/>
    <w:rsid w:val="00125510"/>
    <w:rsid w:val="00125613"/>
    <w:rsid w:val="001261D4"/>
    <w:rsid w:val="001263F0"/>
    <w:rsid w:val="00126B57"/>
    <w:rsid w:val="00126C36"/>
    <w:rsid w:val="00126C8A"/>
    <w:rsid w:val="00127129"/>
    <w:rsid w:val="00127485"/>
    <w:rsid w:val="0012751D"/>
    <w:rsid w:val="00127649"/>
    <w:rsid w:val="00127700"/>
    <w:rsid w:val="001278A8"/>
    <w:rsid w:val="00127D95"/>
    <w:rsid w:val="00127DE9"/>
    <w:rsid w:val="00127E0C"/>
    <w:rsid w:val="001303EB"/>
    <w:rsid w:val="00130808"/>
    <w:rsid w:val="001308E2"/>
    <w:rsid w:val="00130E90"/>
    <w:rsid w:val="0013174E"/>
    <w:rsid w:val="0013181D"/>
    <w:rsid w:val="00131E6E"/>
    <w:rsid w:val="00131E75"/>
    <w:rsid w:val="00132493"/>
    <w:rsid w:val="00133802"/>
    <w:rsid w:val="00134A02"/>
    <w:rsid w:val="00134D88"/>
    <w:rsid w:val="00135362"/>
    <w:rsid w:val="00135432"/>
    <w:rsid w:val="00135661"/>
    <w:rsid w:val="00135B6D"/>
    <w:rsid w:val="00136A3D"/>
    <w:rsid w:val="00136BDD"/>
    <w:rsid w:val="00136D77"/>
    <w:rsid w:val="0013756D"/>
    <w:rsid w:val="00137AC4"/>
    <w:rsid w:val="00137C62"/>
    <w:rsid w:val="0014045F"/>
    <w:rsid w:val="0014106B"/>
    <w:rsid w:val="00141228"/>
    <w:rsid w:val="001412EE"/>
    <w:rsid w:val="0014137B"/>
    <w:rsid w:val="00141616"/>
    <w:rsid w:val="001424C0"/>
    <w:rsid w:val="00142F41"/>
    <w:rsid w:val="00143439"/>
    <w:rsid w:val="0014343B"/>
    <w:rsid w:val="0014379C"/>
    <w:rsid w:val="00144182"/>
    <w:rsid w:val="00144AD9"/>
    <w:rsid w:val="00144D4B"/>
    <w:rsid w:val="00145444"/>
    <w:rsid w:val="00145B27"/>
    <w:rsid w:val="00145F17"/>
    <w:rsid w:val="001463FF"/>
    <w:rsid w:val="00146B75"/>
    <w:rsid w:val="00146CFC"/>
    <w:rsid w:val="00147170"/>
    <w:rsid w:val="001472AC"/>
    <w:rsid w:val="0014766D"/>
    <w:rsid w:val="00147A8F"/>
    <w:rsid w:val="00147C2E"/>
    <w:rsid w:val="00151303"/>
    <w:rsid w:val="00151E2A"/>
    <w:rsid w:val="00152397"/>
    <w:rsid w:val="001524B5"/>
    <w:rsid w:val="001527EB"/>
    <w:rsid w:val="00152E78"/>
    <w:rsid w:val="00153313"/>
    <w:rsid w:val="00153453"/>
    <w:rsid w:val="00153A97"/>
    <w:rsid w:val="00153C65"/>
    <w:rsid w:val="00154408"/>
    <w:rsid w:val="00154956"/>
    <w:rsid w:val="001550A2"/>
    <w:rsid w:val="0015513B"/>
    <w:rsid w:val="00155248"/>
    <w:rsid w:val="001561A0"/>
    <w:rsid w:val="001569EF"/>
    <w:rsid w:val="00156DE8"/>
    <w:rsid w:val="00157C65"/>
    <w:rsid w:val="00157E2B"/>
    <w:rsid w:val="001609BD"/>
    <w:rsid w:val="00161065"/>
    <w:rsid w:val="0016109D"/>
    <w:rsid w:val="001610A2"/>
    <w:rsid w:val="001612EA"/>
    <w:rsid w:val="00161359"/>
    <w:rsid w:val="00161780"/>
    <w:rsid w:val="00161DA9"/>
    <w:rsid w:val="00161FAD"/>
    <w:rsid w:val="001623FA"/>
    <w:rsid w:val="001636A6"/>
    <w:rsid w:val="00163B0C"/>
    <w:rsid w:val="00163BF5"/>
    <w:rsid w:val="00163F50"/>
    <w:rsid w:val="001648A9"/>
    <w:rsid w:val="00164994"/>
    <w:rsid w:val="00164DD0"/>
    <w:rsid w:val="001652AD"/>
    <w:rsid w:val="00165734"/>
    <w:rsid w:val="001663B1"/>
    <w:rsid w:val="0016646C"/>
    <w:rsid w:val="00166708"/>
    <w:rsid w:val="00166A87"/>
    <w:rsid w:val="00166FFB"/>
    <w:rsid w:val="001670A3"/>
    <w:rsid w:val="00167335"/>
    <w:rsid w:val="001673C2"/>
    <w:rsid w:val="00167C05"/>
    <w:rsid w:val="001700A6"/>
    <w:rsid w:val="0017036A"/>
    <w:rsid w:val="00170403"/>
    <w:rsid w:val="00170B22"/>
    <w:rsid w:val="001710CF"/>
    <w:rsid w:val="0017111D"/>
    <w:rsid w:val="0017181F"/>
    <w:rsid w:val="001719DD"/>
    <w:rsid w:val="00171C35"/>
    <w:rsid w:val="00171F34"/>
    <w:rsid w:val="001720BD"/>
    <w:rsid w:val="0017358B"/>
    <w:rsid w:val="0017433B"/>
    <w:rsid w:val="001748C1"/>
    <w:rsid w:val="001749B4"/>
    <w:rsid w:val="00174F09"/>
    <w:rsid w:val="001756AE"/>
    <w:rsid w:val="00175932"/>
    <w:rsid w:val="00175E6D"/>
    <w:rsid w:val="0017647F"/>
    <w:rsid w:val="00176871"/>
    <w:rsid w:val="00177618"/>
    <w:rsid w:val="0017766E"/>
    <w:rsid w:val="001776E4"/>
    <w:rsid w:val="00177852"/>
    <w:rsid w:val="00177BEF"/>
    <w:rsid w:val="00177D58"/>
    <w:rsid w:val="00177DDC"/>
    <w:rsid w:val="00180523"/>
    <w:rsid w:val="001805A3"/>
    <w:rsid w:val="00180AB0"/>
    <w:rsid w:val="00180C23"/>
    <w:rsid w:val="00180D13"/>
    <w:rsid w:val="00180E00"/>
    <w:rsid w:val="00181AE0"/>
    <w:rsid w:val="00181F3E"/>
    <w:rsid w:val="00182185"/>
    <w:rsid w:val="0018255A"/>
    <w:rsid w:val="00182A9D"/>
    <w:rsid w:val="00182D5F"/>
    <w:rsid w:val="001836C7"/>
    <w:rsid w:val="001838AC"/>
    <w:rsid w:val="0018395B"/>
    <w:rsid w:val="00183C69"/>
    <w:rsid w:val="00184518"/>
    <w:rsid w:val="001847AB"/>
    <w:rsid w:val="001847EB"/>
    <w:rsid w:val="00184C47"/>
    <w:rsid w:val="00184C48"/>
    <w:rsid w:val="0018512A"/>
    <w:rsid w:val="00185401"/>
    <w:rsid w:val="001854E2"/>
    <w:rsid w:val="001855E7"/>
    <w:rsid w:val="00185BE7"/>
    <w:rsid w:val="00185F4D"/>
    <w:rsid w:val="00186B70"/>
    <w:rsid w:val="00186D12"/>
    <w:rsid w:val="0018702C"/>
    <w:rsid w:val="001872FF"/>
    <w:rsid w:val="001874B2"/>
    <w:rsid w:val="00187557"/>
    <w:rsid w:val="001878A1"/>
    <w:rsid w:val="00187A2D"/>
    <w:rsid w:val="00187C86"/>
    <w:rsid w:val="00187F67"/>
    <w:rsid w:val="001916A7"/>
    <w:rsid w:val="0019204C"/>
    <w:rsid w:val="00192177"/>
    <w:rsid w:val="0019253E"/>
    <w:rsid w:val="0019269F"/>
    <w:rsid w:val="00192E16"/>
    <w:rsid w:val="00192EEB"/>
    <w:rsid w:val="0019302F"/>
    <w:rsid w:val="00193369"/>
    <w:rsid w:val="001936FA"/>
    <w:rsid w:val="001937E4"/>
    <w:rsid w:val="00193824"/>
    <w:rsid w:val="00193EB8"/>
    <w:rsid w:val="001945B7"/>
    <w:rsid w:val="00194FC3"/>
    <w:rsid w:val="001951DE"/>
    <w:rsid w:val="001953FA"/>
    <w:rsid w:val="00195747"/>
    <w:rsid w:val="001958B4"/>
    <w:rsid w:val="00195D8C"/>
    <w:rsid w:val="00195DDB"/>
    <w:rsid w:val="00195FAA"/>
    <w:rsid w:val="0019680C"/>
    <w:rsid w:val="00196A27"/>
    <w:rsid w:val="00196EAF"/>
    <w:rsid w:val="0019720B"/>
    <w:rsid w:val="00197415"/>
    <w:rsid w:val="0019763B"/>
    <w:rsid w:val="00197AB6"/>
    <w:rsid w:val="001A00D3"/>
    <w:rsid w:val="001A01A9"/>
    <w:rsid w:val="001A0217"/>
    <w:rsid w:val="001A06DF"/>
    <w:rsid w:val="001A09E0"/>
    <w:rsid w:val="001A0E12"/>
    <w:rsid w:val="001A0E9C"/>
    <w:rsid w:val="001A1050"/>
    <w:rsid w:val="001A269D"/>
    <w:rsid w:val="001A276E"/>
    <w:rsid w:val="001A2849"/>
    <w:rsid w:val="001A3205"/>
    <w:rsid w:val="001A420B"/>
    <w:rsid w:val="001A430F"/>
    <w:rsid w:val="001A485B"/>
    <w:rsid w:val="001A4D91"/>
    <w:rsid w:val="001A4F89"/>
    <w:rsid w:val="001A5976"/>
    <w:rsid w:val="001A79CC"/>
    <w:rsid w:val="001A7B72"/>
    <w:rsid w:val="001A7C88"/>
    <w:rsid w:val="001A7E81"/>
    <w:rsid w:val="001B01DE"/>
    <w:rsid w:val="001B0368"/>
    <w:rsid w:val="001B072E"/>
    <w:rsid w:val="001B12D0"/>
    <w:rsid w:val="001B181F"/>
    <w:rsid w:val="001B1D02"/>
    <w:rsid w:val="001B1E9B"/>
    <w:rsid w:val="001B29C6"/>
    <w:rsid w:val="001B2B71"/>
    <w:rsid w:val="001B2F8E"/>
    <w:rsid w:val="001B3983"/>
    <w:rsid w:val="001B3EB5"/>
    <w:rsid w:val="001B472F"/>
    <w:rsid w:val="001B47B4"/>
    <w:rsid w:val="001B4805"/>
    <w:rsid w:val="001B48C8"/>
    <w:rsid w:val="001B4994"/>
    <w:rsid w:val="001B5083"/>
    <w:rsid w:val="001B57E6"/>
    <w:rsid w:val="001B5877"/>
    <w:rsid w:val="001B5D91"/>
    <w:rsid w:val="001B692C"/>
    <w:rsid w:val="001B6C66"/>
    <w:rsid w:val="001B6DE8"/>
    <w:rsid w:val="001B71C8"/>
    <w:rsid w:val="001B7308"/>
    <w:rsid w:val="001B74D5"/>
    <w:rsid w:val="001B7777"/>
    <w:rsid w:val="001B782F"/>
    <w:rsid w:val="001B7E7E"/>
    <w:rsid w:val="001C03C2"/>
    <w:rsid w:val="001C0A6C"/>
    <w:rsid w:val="001C11B6"/>
    <w:rsid w:val="001C11BD"/>
    <w:rsid w:val="001C11DD"/>
    <w:rsid w:val="001C1809"/>
    <w:rsid w:val="001C1912"/>
    <w:rsid w:val="001C1AC5"/>
    <w:rsid w:val="001C1B75"/>
    <w:rsid w:val="001C1DC2"/>
    <w:rsid w:val="001C21F3"/>
    <w:rsid w:val="001C2257"/>
    <w:rsid w:val="001C22B9"/>
    <w:rsid w:val="001C2C39"/>
    <w:rsid w:val="001C2EB1"/>
    <w:rsid w:val="001C3A4C"/>
    <w:rsid w:val="001C4210"/>
    <w:rsid w:val="001C45DD"/>
    <w:rsid w:val="001C47E3"/>
    <w:rsid w:val="001C550E"/>
    <w:rsid w:val="001C57A1"/>
    <w:rsid w:val="001C5B4C"/>
    <w:rsid w:val="001C62E4"/>
    <w:rsid w:val="001C64A5"/>
    <w:rsid w:val="001C6A30"/>
    <w:rsid w:val="001C71C6"/>
    <w:rsid w:val="001C7B1C"/>
    <w:rsid w:val="001C7E74"/>
    <w:rsid w:val="001D0D40"/>
    <w:rsid w:val="001D150D"/>
    <w:rsid w:val="001D2999"/>
    <w:rsid w:val="001D2C85"/>
    <w:rsid w:val="001D3846"/>
    <w:rsid w:val="001D389A"/>
    <w:rsid w:val="001D3AE7"/>
    <w:rsid w:val="001D449C"/>
    <w:rsid w:val="001D5CA8"/>
    <w:rsid w:val="001D5DBE"/>
    <w:rsid w:val="001D5E18"/>
    <w:rsid w:val="001D6569"/>
    <w:rsid w:val="001D66AB"/>
    <w:rsid w:val="001D6D05"/>
    <w:rsid w:val="001D6DBA"/>
    <w:rsid w:val="001D7467"/>
    <w:rsid w:val="001D754F"/>
    <w:rsid w:val="001D75B3"/>
    <w:rsid w:val="001D77B8"/>
    <w:rsid w:val="001D794A"/>
    <w:rsid w:val="001D7952"/>
    <w:rsid w:val="001D7D2B"/>
    <w:rsid w:val="001E0641"/>
    <w:rsid w:val="001E0919"/>
    <w:rsid w:val="001E17A8"/>
    <w:rsid w:val="001E1888"/>
    <w:rsid w:val="001E1C41"/>
    <w:rsid w:val="001E1DE9"/>
    <w:rsid w:val="001E25EC"/>
    <w:rsid w:val="001E2817"/>
    <w:rsid w:val="001E35B6"/>
    <w:rsid w:val="001E37F9"/>
    <w:rsid w:val="001E3ADD"/>
    <w:rsid w:val="001E3DDA"/>
    <w:rsid w:val="001E46D3"/>
    <w:rsid w:val="001E4CBD"/>
    <w:rsid w:val="001E4FE9"/>
    <w:rsid w:val="001E5041"/>
    <w:rsid w:val="001E5102"/>
    <w:rsid w:val="001E557D"/>
    <w:rsid w:val="001E5C50"/>
    <w:rsid w:val="001E5C8B"/>
    <w:rsid w:val="001E609B"/>
    <w:rsid w:val="001E6406"/>
    <w:rsid w:val="001E6497"/>
    <w:rsid w:val="001E7429"/>
    <w:rsid w:val="001E77E1"/>
    <w:rsid w:val="001E7AD4"/>
    <w:rsid w:val="001E7D38"/>
    <w:rsid w:val="001F01F3"/>
    <w:rsid w:val="001F049A"/>
    <w:rsid w:val="001F08BB"/>
    <w:rsid w:val="001F095F"/>
    <w:rsid w:val="001F0A2F"/>
    <w:rsid w:val="001F0AD8"/>
    <w:rsid w:val="001F0C29"/>
    <w:rsid w:val="001F12EC"/>
    <w:rsid w:val="001F15E6"/>
    <w:rsid w:val="001F2112"/>
    <w:rsid w:val="001F2D4C"/>
    <w:rsid w:val="001F2E1D"/>
    <w:rsid w:val="001F2F61"/>
    <w:rsid w:val="001F31FA"/>
    <w:rsid w:val="001F342C"/>
    <w:rsid w:val="001F34CF"/>
    <w:rsid w:val="001F35C9"/>
    <w:rsid w:val="001F39EB"/>
    <w:rsid w:val="001F3A72"/>
    <w:rsid w:val="001F3D6B"/>
    <w:rsid w:val="001F4028"/>
    <w:rsid w:val="001F49E2"/>
    <w:rsid w:val="001F4C1C"/>
    <w:rsid w:val="001F4C67"/>
    <w:rsid w:val="001F55C9"/>
    <w:rsid w:val="001F5707"/>
    <w:rsid w:val="001F5844"/>
    <w:rsid w:val="001F59C0"/>
    <w:rsid w:val="001F61B0"/>
    <w:rsid w:val="001F6343"/>
    <w:rsid w:val="001F64C4"/>
    <w:rsid w:val="001F6A2A"/>
    <w:rsid w:val="001F6AB5"/>
    <w:rsid w:val="001F703B"/>
    <w:rsid w:val="001F7978"/>
    <w:rsid w:val="001F7A66"/>
    <w:rsid w:val="001F7B2D"/>
    <w:rsid w:val="00200F5D"/>
    <w:rsid w:val="002018ED"/>
    <w:rsid w:val="00201C9F"/>
    <w:rsid w:val="00201F04"/>
    <w:rsid w:val="00201F7F"/>
    <w:rsid w:val="00202509"/>
    <w:rsid w:val="00203063"/>
    <w:rsid w:val="00203209"/>
    <w:rsid w:val="002034B1"/>
    <w:rsid w:val="00203922"/>
    <w:rsid w:val="00203B07"/>
    <w:rsid w:val="0020458B"/>
    <w:rsid w:val="0020490C"/>
    <w:rsid w:val="002052AD"/>
    <w:rsid w:val="002053EA"/>
    <w:rsid w:val="0020540C"/>
    <w:rsid w:val="002062F3"/>
    <w:rsid w:val="00206757"/>
    <w:rsid w:val="00206C78"/>
    <w:rsid w:val="00207E85"/>
    <w:rsid w:val="0021091B"/>
    <w:rsid w:val="00210C81"/>
    <w:rsid w:val="00210CB8"/>
    <w:rsid w:val="002110D3"/>
    <w:rsid w:val="00211130"/>
    <w:rsid w:val="0021146B"/>
    <w:rsid w:val="00212A97"/>
    <w:rsid w:val="00212B0F"/>
    <w:rsid w:val="00212B6C"/>
    <w:rsid w:val="00212CFC"/>
    <w:rsid w:val="00213078"/>
    <w:rsid w:val="00213665"/>
    <w:rsid w:val="002139D2"/>
    <w:rsid w:val="002139F6"/>
    <w:rsid w:val="00214347"/>
    <w:rsid w:val="00214662"/>
    <w:rsid w:val="0021494B"/>
    <w:rsid w:val="00214FCA"/>
    <w:rsid w:val="002151EC"/>
    <w:rsid w:val="002152D6"/>
    <w:rsid w:val="002157EE"/>
    <w:rsid w:val="00215A25"/>
    <w:rsid w:val="00215BF3"/>
    <w:rsid w:val="00215C33"/>
    <w:rsid w:val="00215FA0"/>
    <w:rsid w:val="00216268"/>
    <w:rsid w:val="002162AE"/>
    <w:rsid w:val="00216B48"/>
    <w:rsid w:val="00216D97"/>
    <w:rsid w:val="00216F19"/>
    <w:rsid w:val="00217017"/>
    <w:rsid w:val="002172B3"/>
    <w:rsid w:val="00217353"/>
    <w:rsid w:val="00217BA7"/>
    <w:rsid w:val="0022017E"/>
    <w:rsid w:val="0022113B"/>
    <w:rsid w:val="00221941"/>
    <w:rsid w:val="00221BE7"/>
    <w:rsid w:val="00221FAA"/>
    <w:rsid w:val="00222238"/>
    <w:rsid w:val="00222AEF"/>
    <w:rsid w:val="0022317E"/>
    <w:rsid w:val="0022337D"/>
    <w:rsid w:val="00223715"/>
    <w:rsid w:val="00223834"/>
    <w:rsid w:val="00223E10"/>
    <w:rsid w:val="002243C5"/>
    <w:rsid w:val="00224836"/>
    <w:rsid w:val="00225229"/>
    <w:rsid w:val="002253B1"/>
    <w:rsid w:val="002258F6"/>
    <w:rsid w:val="00225F63"/>
    <w:rsid w:val="00226658"/>
    <w:rsid w:val="00227080"/>
    <w:rsid w:val="0022770A"/>
    <w:rsid w:val="00227717"/>
    <w:rsid w:val="002278FF"/>
    <w:rsid w:val="00227A13"/>
    <w:rsid w:val="00230682"/>
    <w:rsid w:val="00230A30"/>
    <w:rsid w:val="00230C1F"/>
    <w:rsid w:val="002310DA"/>
    <w:rsid w:val="00231326"/>
    <w:rsid w:val="0023205E"/>
    <w:rsid w:val="002330E0"/>
    <w:rsid w:val="00233424"/>
    <w:rsid w:val="002339D6"/>
    <w:rsid w:val="00233A62"/>
    <w:rsid w:val="0023409C"/>
    <w:rsid w:val="00234F76"/>
    <w:rsid w:val="00235443"/>
    <w:rsid w:val="002358E1"/>
    <w:rsid w:val="002358E9"/>
    <w:rsid w:val="00235B36"/>
    <w:rsid w:val="00235D81"/>
    <w:rsid w:val="002362C8"/>
    <w:rsid w:val="00236836"/>
    <w:rsid w:val="002371AD"/>
    <w:rsid w:val="002372B1"/>
    <w:rsid w:val="00237572"/>
    <w:rsid w:val="002376DC"/>
    <w:rsid w:val="00237E64"/>
    <w:rsid w:val="002402F2"/>
    <w:rsid w:val="0024049F"/>
    <w:rsid w:val="00240DB8"/>
    <w:rsid w:val="00240F34"/>
    <w:rsid w:val="002411FB"/>
    <w:rsid w:val="00241742"/>
    <w:rsid w:val="00241A1F"/>
    <w:rsid w:val="00242125"/>
    <w:rsid w:val="002424F3"/>
    <w:rsid w:val="002426A5"/>
    <w:rsid w:val="002426F1"/>
    <w:rsid w:val="00242EE0"/>
    <w:rsid w:val="002435DF"/>
    <w:rsid w:val="00243830"/>
    <w:rsid w:val="00243FBE"/>
    <w:rsid w:val="00245065"/>
    <w:rsid w:val="0024519D"/>
    <w:rsid w:val="00245698"/>
    <w:rsid w:val="00245E36"/>
    <w:rsid w:val="002461B3"/>
    <w:rsid w:val="002464B4"/>
    <w:rsid w:val="002468F0"/>
    <w:rsid w:val="0024713F"/>
    <w:rsid w:val="00247ED7"/>
    <w:rsid w:val="002504C3"/>
    <w:rsid w:val="002508CF"/>
    <w:rsid w:val="002508FB"/>
    <w:rsid w:val="00250D61"/>
    <w:rsid w:val="0025116E"/>
    <w:rsid w:val="0025148D"/>
    <w:rsid w:val="00251A5C"/>
    <w:rsid w:val="00252296"/>
    <w:rsid w:val="00252DA5"/>
    <w:rsid w:val="00252EA6"/>
    <w:rsid w:val="0025325E"/>
    <w:rsid w:val="00253BAA"/>
    <w:rsid w:val="00253FDC"/>
    <w:rsid w:val="00254E2E"/>
    <w:rsid w:val="00255426"/>
    <w:rsid w:val="002554DC"/>
    <w:rsid w:val="00255E32"/>
    <w:rsid w:val="00256E8B"/>
    <w:rsid w:val="00256E9A"/>
    <w:rsid w:val="0025709B"/>
    <w:rsid w:val="002573A2"/>
    <w:rsid w:val="002574A6"/>
    <w:rsid w:val="00257887"/>
    <w:rsid w:val="00257CD8"/>
    <w:rsid w:val="00257D49"/>
    <w:rsid w:val="002606A3"/>
    <w:rsid w:val="00260E11"/>
    <w:rsid w:val="00260E6F"/>
    <w:rsid w:val="002610D4"/>
    <w:rsid w:val="002610DE"/>
    <w:rsid w:val="00262FFD"/>
    <w:rsid w:val="00263621"/>
    <w:rsid w:val="00263D20"/>
    <w:rsid w:val="00263D34"/>
    <w:rsid w:val="00263D69"/>
    <w:rsid w:val="0026445A"/>
    <w:rsid w:val="002644EC"/>
    <w:rsid w:val="002650E4"/>
    <w:rsid w:val="0026537A"/>
    <w:rsid w:val="00265477"/>
    <w:rsid w:val="00265DEB"/>
    <w:rsid w:val="0026600C"/>
    <w:rsid w:val="00266429"/>
    <w:rsid w:val="0026651E"/>
    <w:rsid w:val="00267189"/>
    <w:rsid w:val="00267A17"/>
    <w:rsid w:val="00267DD8"/>
    <w:rsid w:val="0027001D"/>
    <w:rsid w:val="00270354"/>
    <w:rsid w:val="00270393"/>
    <w:rsid w:val="00270C0E"/>
    <w:rsid w:val="00271DEA"/>
    <w:rsid w:val="00271E3B"/>
    <w:rsid w:val="00272053"/>
    <w:rsid w:val="00272709"/>
    <w:rsid w:val="002728FA"/>
    <w:rsid w:val="00272FCA"/>
    <w:rsid w:val="0027300D"/>
    <w:rsid w:val="002733F2"/>
    <w:rsid w:val="00273DD3"/>
    <w:rsid w:val="00273F02"/>
    <w:rsid w:val="002742B8"/>
    <w:rsid w:val="002743D2"/>
    <w:rsid w:val="0027458C"/>
    <w:rsid w:val="002746B9"/>
    <w:rsid w:val="00275044"/>
    <w:rsid w:val="00275323"/>
    <w:rsid w:val="00275763"/>
    <w:rsid w:val="00275A73"/>
    <w:rsid w:val="00276032"/>
    <w:rsid w:val="0027603A"/>
    <w:rsid w:val="0027611B"/>
    <w:rsid w:val="002768DE"/>
    <w:rsid w:val="002769B8"/>
    <w:rsid w:val="00276AE3"/>
    <w:rsid w:val="00277211"/>
    <w:rsid w:val="002772DA"/>
    <w:rsid w:val="00277C14"/>
    <w:rsid w:val="002801CB"/>
    <w:rsid w:val="0028075A"/>
    <w:rsid w:val="00280805"/>
    <w:rsid w:val="00280996"/>
    <w:rsid w:val="00280ACB"/>
    <w:rsid w:val="002814EF"/>
    <w:rsid w:val="00281D1B"/>
    <w:rsid w:val="00281F42"/>
    <w:rsid w:val="00282396"/>
    <w:rsid w:val="002828D0"/>
    <w:rsid w:val="00282EC9"/>
    <w:rsid w:val="00282F93"/>
    <w:rsid w:val="00283129"/>
    <w:rsid w:val="0028324C"/>
    <w:rsid w:val="00283455"/>
    <w:rsid w:val="00284C84"/>
    <w:rsid w:val="00284D54"/>
    <w:rsid w:val="002851FD"/>
    <w:rsid w:val="00285B69"/>
    <w:rsid w:val="0028604D"/>
    <w:rsid w:val="0028665D"/>
    <w:rsid w:val="00286998"/>
    <w:rsid w:val="00286A68"/>
    <w:rsid w:val="00286C18"/>
    <w:rsid w:val="00286D0D"/>
    <w:rsid w:val="002871B1"/>
    <w:rsid w:val="002903C8"/>
    <w:rsid w:val="00290622"/>
    <w:rsid w:val="00290954"/>
    <w:rsid w:val="00291D11"/>
    <w:rsid w:val="002927E5"/>
    <w:rsid w:val="00292AB2"/>
    <w:rsid w:val="0029357F"/>
    <w:rsid w:val="00293AAC"/>
    <w:rsid w:val="00293E3C"/>
    <w:rsid w:val="00294145"/>
    <w:rsid w:val="00294F4F"/>
    <w:rsid w:val="002950E1"/>
    <w:rsid w:val="0029537E"/>
    <w:rsid w:val="00295408"/>
    <w:rsid w:val="00295FD6"/>
    <w:rsid w:val="00295FF7"/>
    <w:rsid w:val="002962AF"/>
    <w:rsid w:val="00297134"/>
    <w:rsid w:val="00297424"/>
    <w:rsid w:val="0029765B"/>
    <w:rsid w:val="00297A12"/>
    <w:rsid w:val="00297CEC"/>
    <w:rsid w:val="002A0350"/>
    <w:rsid w:val="002A0884"/>
    <w:rsid w:val="002A10AA"/>
    <w:rsid w:val="002A1233"/>
    <w:rsid w:val="002A194A"/>
    <w:rsid w:val="002A1A36"/>
    <w:rsid w:val="002A1C0F"/>
    <w:rsid w:val="002A1F71"/>
    <w:rsid w:val="002A223B"/>
    <w:rsid w:val="002A250D"/>
    <w:rsid w:val="002A328B"/>
    <w:rsid w:val="002A33CE"/>
    <w:rsid w:val="002A34DB"/>
    <w:rsid w:val="002A38D9"/>
    <w:rsid w:val="002A3ACA"/>
    <w:rsid w:val="002A40A9"/>
    <w:rsid w:val="002A45F6"/>
    <w:rsid w:val="002A4700"/>
    <w:rsid w:val="002A474C"/>
    <w:rsid w:val="002A4B04"/>
    <w:rsid w:val="002A4E5B"/>
    <w:rsid w:val="002A5104"/>
    <w:rsid w:val="002A550C"/>
    <w:rsid w:val="002A57A9"/>
    <w:rsid w:val="002A57D1"/>
    <w:rsid w:val="002A5B83"/>
    <w:rsid w:val="002A5C8D"/>
    <w:rsid w:val="002A5E90"/>
    <w:rsid w:val="002A60EE"/>
    <w:rsid w:val="002A6A0F"/>
    <w:rsid w:val="002A7076"/>
    <w:rsid w:val="002A756B"/>
    <w:rsid w:val="002B057A"/>
    <w:rsid w:val="002B08D8"/>
    <w:rsid w:val="002B1101"/>
    <w:rsid w:val="002B1320"/>
    <w:rsid w:val="002B1769"/>
    <w:rsid w:val="002B17AC"/>
    <w:rsid w:val="002B234D"/>
    <w:rsid w:val="002B234E"/>
    <w:rsid w:val="002B24C2"/>
    <w:rsid w:val="002B24E2"/>
    <w:rsid w:val="002B2B06"/>
    <w:rsid w:val="002B2BA2"/>
    <w:rsid w:val="002B3127"/>
    <w:rsid w:val="002B3A8F"/>
    <w:rsid w:val="002B3D3A"/>
    <w:rsid w:val="002B4555"/>
    <w:rsid w:val="002B4644"/>
    <w:rsid w:val="002B49D7"/>
    <w:rsid w:val="002B4B2F"/>
    <w:rsid w:val="002B4DA2"/>
    <w:rsid w:val="002B6A05"/>
    <w:rsid w:val="002B6AB2"/>
    <w:rsid w:val="002B6AED"/>
    <w:rsid w:val="002B6CBE"/>
    <w:rsid w:val="002B7631"/>
    <w:rsid w:val="002B768F"/>
    <w:rsid w:val="002B794B"/>
    <w:rsid w:val="002B7FD0"/>
    <w:rsid w:val="002C00F8"/>
    <w:rsid w:val="002C072E"/>
    <w:rsid w:val="002C07D8"/>
    <w:rsid w:val="002C124B"/>
    <w:rsid w:val="002C1856"/>
    <w:rsid w:val="002C1961"/>
    <w:rsid w:val="002C2F98"/>
    <w:rsid w:val="002C2FA0"/>
    <w:rsid w:val="002C3BE0"/>
    <w:rsid w:val="002C403C"/>
    <w:rsid w:val="002C49C0"/>
    <w:rsid w:val="002C4B2A"/>
    <w:rsid w:val="002C4ED2"/>
    <w:rsid w:val="002C5DC6"/>
    <w:rsid w:val="002C5DDB"/>
    <w:rsid w:val="002C6035"/>
    <w:rsid w:val="002C60DF"/>
    <w:rsid w:val="002C650F"/>
    <w:rsid w:val="002C663E"/>
    <w:rsid w:val="002C6A45"/>
    <w:rsid w:val="002C70F9"/>
    <w:rsid w:val="002C7312"/>
    <w:rsid w:val="002D0824"/>
    <w:rsid w:val="002D097B"/>
    <w:rsid w:val="002D09BA"/>
    <w:rsid w:val="002D0AB4"/>
    <w:rsid w:val="002D0C13"/>
    <w:rsid w:val="002D0E92"/>
    <w:rsid w:val="002D1177"/>
    <w:rsid w:val="002D1920"/>
    <w:rsid w:val="002D1E11"/>
    <w:rsid w:val="002D24B8"/>
    <w:rsid w:val="002D2556"/>
    <w:rsid w:val="002D264D"/>
    <w:rsid w:val="002D2C1D"/>
    <w:rsid w:val="002D2D7A"/>
    <w:rsid w:val="002D3214"/>
    <w:rsid w:val="002D3A94"/>
    <w:rsid w:val="002D3ED3"/>
    <w:rsid w:val="002D441C"/>
    <w:rsid w:val="002D4750"/>
    <w:rsid w:val="002D59A1"/>
    <w:rsid w:val="002D625B"/>
    <w:rsid w:val="002D652C"/>
    <w:rsid w:val="002D65EA"/>
    <w:rsid w:val="002D675F"/>
    <w:rsid w:val="002D67C2"/>
    <w:rsid w:val="002D69A9"/>
    <w:rsid w:val="002D6F6B"/>
    <w:rsid w:val="002D77A4"/>
    <w:rsid w:val="002D77AD"/>
    <w:rsid w:val="002D7AD9"/>
    <w:rsid w:val="002E0717"/>
    <w:rsid w:val="002E0BBD"/>
    <w:rsid w:val="002E11E4"/>
    <w:rsid w:val="002E12F6"/>
    <w:rsid w:val="002E2756"/>
    <w:rsid w:val="002E349A"/>
    <w:rsid w:val="002E3617"/>
    <w:rsid w:val="002E39E1"/>
    <w:rsid w:val="002E3B42"/>
    <w:rsid w:val="002E3EF1"/>
    <w:rsid w:val="002E40A9"/>
    <w:rsid w:val="002E434E"/>
    <w:rsid w:val="002E46C1"/>
    <w:rsid w:val="002E4F45"/>
    <w:rsid w:val="002E5CC3"/>
    <w:rsid w:val="002E60FB"/>
    <w:rsid w:val="002E6342"/>
    <w:rsid w:val="002E6847"/>
    <w:rsid w:val="002E6A77"/>
    <w:rsid w:val="002E6F62"/>
    <w:rsid w:val="002E73B8"/>
    <w:rsid w:val="002E783F"/>
    <w:rsid w:val="002E7D04"/>
    <w:rsid w:val="002F0207"/>
    <w:rsid w:val="002F07F2"/>
    <w:rsid w:val="002F09E0"/>
    <w:rsid w:val="002F165E"/>
    <w:rsid w:val="002F16B7"/>
    <w:rsid w:val="002F1B45"/>
    <w:rsid w:val="002F1DA1"/>
    <w:rsid w:val="002F2D27"/>
    <w:rsid w:val="002F31CB"/>
    <w:rsid w:val="002F333C"/>
    <w:rsid w:val="002F374F"/>
    <w:rsid w:val="002F3867"/>
    <w:rsid w:val="002F3D6C"/>
    <w:rsid w:val="002F428B"/>
    <w:rsid w:val="002F42A6"/>
    <w:rsid w:val="002F4BF6"/>
    <w:rsid w:val="002F4E71"/>
    <w:rsid w:val="002F4F52"/>
    <w:rsid w:val="002F4F89"/>
    <w:rsid w:val="002F5338"/>
    <w:rsid w:val="002F65FB"/>
    <w:rsid w:val="002F6B05"/>
    <w:rsid w:val="002F6CCB"/>
    <w:rsid w:val="002F7485"/>
    <w:rsid w:val="002F7D4E"/>
    <w:rsid w:val="00300159"/>
    <w:rsid w:val="00300AEE"/>
    <w:rsid w:val="00300CBD"/>
    <w:rsid w:val="003014BF"/>
    <w:rsid w:val="00301544"/>
    <w:rsid w:val="00301B79"/>
    <w:rsid w:val="00301F87"/>
    <w:rsid w:val="003022F0"/>
    <w:rsid w:val="00302917"/>
    <w:rsid w:val="00302C90"/>
    <w:rsid w:val="00302FDF"/>
    <w:rsid w:val="003034E3"/>
    <w:rsid w:val="00303760"/>
    <w:rsid w:val="003038C2"/>
    <w:rsid w:val="00303907"/>
    <w:rsid w:val="00303A54"/>
    <w:rsid w:val="00303B2A"/>
    <w:rsid w:val="00304F92"/>
    <w:rsid w:val="00306120"/>
    <w:rsid w:val="003064B9"/>
    <w:rsid w:val="00306720"/>
    <w:rsid w:val="003068B1"/>
    <w:rsid w:val="00306E2B"/>
    <w:rsid w:val="00306E5A"/>
    <w:rsid w:val="00306FAB"/>
    <w:rsid w:val="0030705D"/>
    <w:rsid w:val="003079C5"/>
    <w:rsid w:val="00307E93"/>
    <w:rsid w:val="00310324"/>
    <w:rsid w:val="00310C3F"/>
    <w:rsid w:val="00311059"/>
    <w:rsid w:val="003114D9"/>
    <w:rsid w:val="00311B29"/>
    <w:rsid w:val="003120F1"/>
    <w:rsid w:val="0031248F"/>
    <w:rsid w:val="003124C6"/>
    <w:rsid w:val="0031258B"/>
    <w:rsid w:val="00312A25"/>
    <w:rsid w:val="00312EAF"/>
    <w:rsid w:val="00312F3C"/>
    <w:rsid w:val="003134E7"/>
    <w:rsid w:val="00313920"/>
    <w:rsid w:val="00313D5B"/>
    <w:rsid w:val="00313DBB"/>
    <w:rsid w:val="003143D2"/>
    <w:rsid w:val="0031458B"/>
    <w:rsid w:val="00314DE2"/>
    <w:rsid w:val="00315176"/>
    <w:rsid w:val="003155F3"/>
    <w:rsid w:val="00315EF5"/>
    <w:rsid w:val="003162C7"/>
    <w:rsid w:val="0031696B"/>
    <w:rsid w:val="00316C70"/>
    <w:rsid w:val="00316CCD"/>
    <w:rsid w:val="00316F05"/>
    <w:rsid w:val="003171D7"/>
    <w:rsid w:val="0031732C"/>
    <w:rsid w:val="00317366"/>
    <w:rsid w:val="00317828"/>
    <w:rsid w:val="00317D28"/>
    <w:rsid w:val="00320298"/>
    <w:rsid w:val="003204D9"/>
    <w:rsid w:val="003205AB"/>
    <w:rsid w:val="00320AC1"/>
    <w:rsid w:val="00321279"/>
    <w:rsid w:val="00321B64"/>
    <w:rsid w:val="003227DD"/>
    <w:rsid w:val="00322AFE"/>
    <w:rsid w:val="00322F4A"/>
    <w:rsid w:val="00323615"/>
    <w:rsid w:val="00324482"/>
    <w:rsid w:val="00325765"/>
    <w:rsid w:val="00325B28"/>
    <w:rsid w:val="00325D5A"/>
    <w:rsid w:val="00325F0A"/>
    <w:rsid w:val="00326269"/>
    <w:rsid w:val="00326296"/>
    <w:rsid w:val="003262CB"/>
    <w:rsid w:val="00326599"/>
    <w:rsid w:val="003265DA"/>
    <w:rsid w:val="00326B6B"/>
    <w:rsid w:val="00326E6C"/>
    <w:rsid w:val="00326FBA"/>
    <w:rsid w:val="00327AC9"/>
    <w:rsid w:val="00330506"/>
    <w:rsid w:val="00330DBF"/>
    <w:rsid w:val="00330EF8"/>
    <w:rsid w:val="003312BD"/>
    <w:rsid w:val="00331842"/>
    <w:rsid w:val="00331F94"/>
    <w:rsid w:val="00332EFA"/>
    <w:rsid w:val="00332F86"/>
    <w:rsid w:val="003331D9"/>
    <w:rsid w:val="0033338A"/>
    <w:rsid w:val="0033386B"/>
    <w:rsid w:val="003342F6"/>
    <w:rsid w:val="00334C00"/>
    <w:rsid w:val="00334D5A"/>
    <w:rsid w:val="003355B0"/>
    <w:rsid w:val="00335C1E"/>
    <w:rsid w:val="00335E9B"/>
    <w:rsid w:val="00335EBE"/>
    <w:rsid w:val="00335EFC"/>
    <w:rsid w:val="003361C4"/>
    <w:rsid w:val="0033637A"/>
    <w:rsid w:val="00337005"/>
    <w:rsid w:val="003402F1"/>
    <w:rsid w:val="003409BC"/>
    <w:rsid w:val="00340B42"/>
    <w:rsid w:val="003416E5"/>
    <w:rsid w:val="003418CD"/>
    <w:rsid w:val="00341E05"/>
    <w:rsid w:val="00342134"/>
    <w:rsid w:val="00343A43"/>
    <w:rsid w:val="00343A67"/>
    <w:rsid w:val="00343F47"/>
    <w:rsid w:val="00344DB2"/>
    <w:rsid w:val="00344F2F"/>
    <w:rsid w:val="00344FDC"/>
    <w:rsid w:val="003451EE"/>
    <w:rsid w:val="00345A1E"/>
    <w:rsid w:val="003462A8"/>
    <w:rsid w:val="003463B2"/>
    <w:rsid w:val="00346463"/>
    <w:rsid w:val="00346B2B"/>
    <w:rsid w:val="00346DD4"/>
    <w:rsid w:val="00346E8E"/>
    <w:rsid w:val="00346F02"/>
    <w:rsid w:val="00347031"/>
    <w:rsid w:val="0034704D"/>
    <w:rsid w:val="0034706E"/>
    <w:rsid w:val="00347C1C"/>
    <w:rsid w:val="00347F52"/>
    <w:rsid w:val="0035028C"/>
    <w:rsid w:val="0035037B"/>
    <w:rsid w:val="0035050B"/>
    <w:rsid w:val="00350615"/>
    <w:rsid w:val="00350654"/>
    <w:rsid w:val="003508A4"/>
    <w:rsid w:val="003508D6"/>
    <w:rsid w:val="00350DF0"/>
    <w:rsid w:val="00350ECB"/>
    <w:rsid w:val="003510E1"/>
    <w:rsid w:val="003517D0"/>
    <w:rsid w:val="00351C99"/>
    <w:rsid w:val="00351E7D"/>
    <w:rsid w:val="00351EB1"/>
    <w:rsid w:val="00352389"/>
    <w:rsid w:val="003523E1"/>
    <w:rsid w:val="003527CF"/>
    <w:rsid w:val="0035282A"/>
    <w:rsid w:val="00352AF4"/>
    <w:rsid w:val="00352F32"/>
    <w:rsid w:val="003530CE"/>
    <w:rsid w:val="003532B5"/>
    <w:rsid w:val="00353378"/>
    <w:rsid w:val="003533C0"/>
    <w:rsid w:val="00353593"/>
    <w:rsid w:val="00353DCF"/>
    <w:rsid w:val="00353F01"/>
    <w:rsid w:val="00354153"/>
    <w:rsid w:val="003543D8"/>
    <w:rsid w:val="00354469"/>
    <w:rsid w:val="00354B39"/>
    <w:rsid w:val="00354CE6"/>
    <w:rsid w:val="00354D6F"/>
    <w:rsid w:val="003556D6"/>
    <w:rsid w:val="003558A4"/>
    <w:rsid w:val="00355A42"/>
    <w:rsid w:val="00355B14"/>
    <w:rsid w:val="003578A4"/>
    <w:rsid w:val="00357E94"/>
    <w:rsid w:val="00360388"/>
    <w:rsid w:val="00360A0F"/>
    <w:rsid w:val="00360D01"/>
    <w:rsid w:val="00360D9D"/>
    <w:rsid w:val="00360DBB"/>
    <w:rsid w:val="00360E76"/>
    <w:rsid w:val="00361B97"/>
    <w:rsid w:val="00361DFF"/>
    <w:rsid w:val="00361F76"/>
    <w:rsid w:val="00362046"/>
    <w:rsid w:val="00362B44"/>
    <w:rsid w:val="00362DDE"/>
    <w:rsid w:val="00362FCC"/>
    <w:rsid w:val="003634DE"/>
    <w:rsid w:val="003635E1"/>
    <w:rsid w:val="003638B8"/>
    <w:rsid w:val="0036416D"/>
    <w:rsid w:val="00364285"/>
    <w:rsid w:val="0036477E"/>
    <w:rsid w:val="003652CE"/>
    <w:rsid w:val="003653E8"/>
    <w:rsid w:val="00365A2F"/>
    <w:rsid w:val="00365F0F"/>
    <w:rsid w:val="0036710D"/>
    <w:rsid w:val="0036717E"/>
    <w:rsid w:val="00367336"/>
    <w:rsid w:val="00367BB9"/>
    <w:rsid w:val="00367CB0"/>
    <w:rsid w:val="00370019"/>
    <w:rsid w:val="003700BF"/>
    <w:rsid w:val="00370D8A"/>
    <w:rsid w:val="00370DAA"/>
    <w:rsid w:val="003710AF"/>
    <w:rsid w:val="003715C5"/>
    <w:rsid w:val="003716D2"/>
    <w:rsid w:val="00371AE4"/>
    <w:rsid w:val="003721B0"/>
    <w:rsid w:val="0037238F"/>
    <w:rsid w:val="0037293F"/>
    <w:rsid w:val="003736F7"/>
    <w:rsid w:val="0037498C"/>
    <w:rsid w:val="00374F90"/>
    <w:rsid w:val="00375684"/>
    <w:rsid w:val="003758C9"/>
    <w:rsid w:val="003763E2"/>
    <w:rsid w:val="00376577"/>
    <w:rsid w:val="00376D80"/>
    <w:rsid w:val="003772BA"/>
    <w:rsid w:val="003772BD"/>
    <w:rsid w:val="00380047"/>
    <w:rsid w:val="0038087D"/>
    <w:rsid w:val="00380B1B"/>
    <w:rsid w:val="00380E92"/>
    <w:rsid w:val="0038146D"/>
    <w:rsid w:val="00381A6E"/>
    <w:rsid w:val="00381ABB"/>
    <w:rsid w:val="00381D7F"/>
    <w:rsid w:val="00382CB6"/>
    <w:rsid w:val="00382DA2"/>
    <w:rsid w:val="00383584"/>
    <w:rsid w:val="003835AB"/>
    <w:rsid w:val="00383C5A"/>
    <w:rsid w:val="00383E7D"/>
    <w:rsid w:val="003841CD"/>
    <w:rsid w:val="00384411"/>
    <w:rsid w:val="0038462A"/>
    <w:rsid w:val="00384B80"/>
    <w:rsid w:val="00384D48"/>
    <w:rsid w:val="00385142"/>
    <w:rsid w:val="0038534C"/>
    <w:rsid w:val="0038604E"/>
    <w:rsid w:val="00386117"/>
    <w:rsid w:val="0038671D"/>
    <w:rsid w:val="00386B5C"/>
    <w:rsid w:val="00386E40"/>
    <w:rsid w:val="003871DE"/>
    <w:rsid w:val="00387242"/>
    <w:rsid w:val="00387576"/>
    <w:rsid w:val="003903AE"/>
    <w:rsid w:val="00390875"/>
    <w:rsid w:val="00391D9E"/>
    <w:rsid w:val="003921D5"/>
    <w:rsid w:val="0039231F"/>
    <w:rsid w:val="003925FF"/>
    <w:rsid w:val="00392803"/>
    <w:rsid w:val="00392D20"/>
    <w:rsid w:val="00393403"/>
    <w:rsid w:val="00393416"/>
    <w:rsid w:val="00393B67"/>
    <w:rsid w:val="00393F88"/>
    <w:rsid w:val="00394204"/>
    <w:rsid w:val="00394432"/>
    <w:rsid w:val="00394612"/>
    <w:rsid w:val="00394D44"/>
    <w:rsid w:val="00394E77"/>
    <w:rsid w:val="00394F2B"/>
    <w:rsid w:val="0039510C"/>
    <w:rsid w:val="0039616A"/>
    <w:rsid w:val="00396245"/>
    <w:rsid w:val="003965DD"/>
    <w:rsid w:val="00396B0B"/>
    <w:rsid w:val="00396D4B"/>
    <w:rsid w:val="00396FBE"/>
    <w:rsid w:val="0039728C"/>
    <w:rsid w:val="003976AD"/>
    <w:rsid w:val="0039775D"/>
    <w:rsid w:val="00397798"/>
    <w:rsid w:val="00397EBC"/>
    <w:rsid w:val="00397F50"/>
    <w:rsid w:val="00397F80"/>
    <w:rsid w:val="003A006E"/>
    <w:rsid w:val="003A1306"/>
    <w:rsid w:val="003A13B1"/>
    <w:rsid w:val="003A2B8F"/>
    <w:rsid w:val="003A2D7E"/>
    <w:rsid w:val="003A2EA2"/>
    <w:rsid w:val="003A310E"/>
    <w:rsid w:val="003A3208"/>
    <w:rsid w:val="003A3257"/>
    <w:rsid w:val="003A396B"/>
    <w:rsid w:val="003A4051"/>
    <w:rsid w:val="003A4163"/>
    <w:rsid w:val="003A4210"/>
    <w:rsid w:val="003A4993"/>
    <w:rsid w:val="003A4D7E"/>
    <w:rsid w:val="003A560B"/>
    <w:rsid w:val="003A56FA"/>
    <w:rsid w:val="003A65DD"/>
    <w:rsid w:val="003A66F2"/>
    <w:rsid w:val="003A71AF"/>
    <w:rsid w:val="003A7302"/>
    <w:rsid w:val="003B05D9"/>
    <w:rsid w:val="003B076A"/>
    <w:rsid w:val="003B0CFD"/>
    <w:rsid w:val="003B129B"/>
    <w:rsid w:val="003B2233"/>
    <w:rsid w:val="003B2344"/>
    <w:rsid w:val="003B2608"/>
    <w:rsid w:val="003B2C7B"/>
    <w:rsid w:val="003B390E"/>
    <w:rsid w:val="003B3987"/>
    <w:rsid w:val="003B3A44"/>
    <w:rsid w:val="003B3C12"/>
    <w:rsid w:val="003B3C7F"/>
    <w:rsid w:val="003B42BE"/>
    <w:rsid w:val="003B443D"/>
    <w:rsid w:val="003B4485"/>
    <w:rsid w:val="003B4C3D"/>
    <w:rsid w:val="003B4EAE"/>
    <w:rsid w:val="003B557D"/>
    <w:rsid w:val="003B6149"/>
    <w:rsid w:val="003B62F0"/>
    <w:rsid w:val="003B6EE2"/>
    <w:rsid w:val="003B708E"/>
    <w:rsid w:val="003B71FE"/>
    <w:rsid w:val="003B776D"/>
    <w:rsid w:val="003C00D8"/>
    <w:rsid w:val="003C0520"/>
    <w:rsid w:val="003C0857"/>
    <w:rsid w:val="003C0A68"/>
    <w:rsid w:val="003C0D76"/>
    <w:rsid w:val="003C1247"/>
    <w:rsid w:val="003C34D7"/>
    <w:rsid w:val="003C39B8"/>
    <w:rsid w:val="003C39C9"/>
    <w:rsid w:val="003C4840"/>
    <w:rsid w:val="003C4D8A"/>
    <w:rsid w:val="003C4E4D"/>
    <w:rsid w:val="003C592E"/>
    <w:rsid w:val="003C5E33"/>
    <w:rsid w:val="003C66AF"/>
    <w:rsid w:val="003C68A2"/>
    <w:rsid w:val="003C6A5B"/>
    <w:rsid w:val="003C6EAE"/>
    <w:rsid w:val="003C6ED1"/>
    <w:rsid w:val="003C71DE"/>
    <w:rsid w:val="003C77E7"/>
    <w:rsid w:val="003C7FDE"/>
    <w:rsid w:val="003D02EF"/>
    <w:rsid w:val="003D0417"/>
    <w:rsid w:val="003D05E3"/>
    <w:rsid w:val="003D0C78"/>
    <w:rsid w:val="003D0D77"/>
    <w:rsid w:val="003D1479"/>
    <w:rsid w:val="003D172C"/>
    <w:rsid w:val="003D28A4"/>
    <w:rsid w:val="003D4001"/>
    <w:rsid w:val="003D4143"/>
    <w:rsid w:val="003D429E"/>
    <w:rsid w:val="003D4346"/>
    <w:rsid w:val="003D48B1"/>
    <w:rsid w:val="003D518F"/>
    <w:rsid w:val="003D5213"/>
    <w:rsid w:val="003D561E"/>
    <w:rsid w:val="003D5ED3"/>
    <w:rsid w:val="003D6384"/>
    <w:rsid w:val="003D6FD2"/>
    <w:rsid w:val="003D799E"/>
    <w:rsid w:val="003D7B43"/>
    <w:rsid w:val="003E0C5B"/>
    <w:rsid w:val="003E11C0"/>
    <w:rsid w:val="003E151A"/>
    <w:rsid w:val="003E2337"/>
    <w:rsid w:val="003E24C9"/>
    <w:rsid w:val="003E24D7"/>
    <w:rsid w:val="003E25B6"/>
    <w:rsid w:val="003E2E28"/>
    <w:rsid w:val="003E2F86"/>
    <w:rsid w:val="003E3756"/>
    <w:rsid w:val="003E3DA8"/>
    <w:rsid w:val="003E3F09"/>
    <w:rsid w:val="003E3F3B"/>
    <w:rsid w:val="003E3FFF"/>
    <w:rsid w:val="003E45ED"/>
    <w:rsid w:val="003E4CDB"/>
    <w:rsid w:val="003E5052"/>
    <w:rsid w:val="003E5F45"/>
    <w:rsid w:val="003E63AE"/>
    <w:rsid w:val="003E66D9"/>
    <w:rsid w:val="003E6AF2"/>
    <w:rsid w:val="003E766A"/>
    <w:rsid w:val="003E7B50"/>
    <w:rsid w:val="003E7F6D"/>
    <w:rsid w:val="003F056D"/>
    <w:rsid w:val="003F0BDD"/>
    <w:rsid w:val="003F1539"/>
    <w:rsid w:val="003F1A86"/>
    <w:rsid w:val="003F1BA3"/>
    <w:rsid w:val="003F2510"/>
    <w:rsid w:val="003F2635"/>
    <w:rsid w:val="003F2F7C"/>
    <w:rsid w:val="003F37A7"/>
    <w:rsid w:val="003F408E"/>
    <w:rsid w:val="003F4483"/>
    <w:rsid w:val="003F44C0"/>
    <w:rsid w:val="003F49BA"/>
    <w:rsid w:val="003F4B08"/>
    <w:rsid w:val="003F53DA"/>
    <w:rsid w:val="003F56F8"/>
    <w:rsid w:val="003F58FD"/>
    <w:rsid w:val="003F5B35"/>
    <w:rsid w:val="003F5C04"/>
    <w:rsid w:val="003F5C62"/>
    <w:rsid w:val="003F5D2B"/>
    <w:rsid w:val="003F650B"/>
    <w:rsid w:val="003F6AB7"/>
    <w:rsid w:val="004005C9"/>
    <w:rsid w:val="00400701"/>
    <w:rsid w:val="00400902"/>
    <w:rsid w:val="00401039"/>
    <w:rsid w:val="004011EB"/>
    <w:rsid w:val="004014DE"/>
    <w:rsid w:val="004014E4"/>
    <w:rsid w:val="00401781"/>
    <w:rsid w:val="0040194E"/>
    <w:rsid w:val="00401A0F"/>
    <w:rsid w:val="00402250"/>
    <w:rsid w:val="004023F0"/>
    <w:rsid w:val="00402846"/>
    <w:rsid w:val="00402C63"/>
    <w:rsid w:val="00402DDC"/>
    <w:rsid w:val="00402F6D"/>
    <w:rsid w:val="00403475"/>
    <w:rsid w:val="00403516"/>
    <w:rsid w:val="004039C7"/>
    <w:rsid w:val="00403C09"/>
    <w:rsid w:val="0040445B"/>
    <w:rsid w:val="0040463A"/>
    <w:rsid w:val="0040539C"/>
    <w:rsid w:val="004059A0"/>
    <w:rsid w:val="004061EE"/>
    <w:rsid w:val="0040631D"/>
    <w:rsid w:val="00406681"/>
    <w:rsid w:val="00406695"/>
    <w:rsid w:val="00406864"/>
    <w:rsid w:val="00406CA7"/>
    <w:rsid w:val="0040711F"/>
    <w:rsid w:val="00407140"/>
    <w:rsid w:val="00407D98"/>
    <w:rsid w:val="00407E35"/>
    <w:rsid w:val="0041038F"/>
    <w:rsid w:val="00410D35"/>
    <w:rsid w:val="00411096"/>
    <w:rsid w:val="00411BB2"/>
    <w:rsid w:val="00411EFE"/>
    <w:rsid w:val="0041203C"/>
    <w:rsid w:val="0041221B"/>
    <w:rsid w:val="0041235F"/>
    <w:rsid w:val="004127E1"/>
    <w:rsid w:val="00414451"/>
    <w:rsid w:val="0041449C"/>
    <w:rsid w:val="00415372"/>
    <w:rsid w:val="00416965"/>
    <w:rsid w:val="00416A4B"/>
    <w:rsid w:val="0042098D"/>
    <w:rsid w:val="0042125D"/>
    <w:rsid w:val="00421E45"/>
    <w:rsid w:val="00422247"/>
    <w:rsid w:val="0042224B"/>
    <w:rsid w:val="00422782"/>
    <w:rsid w:val="00422F8D"/>
    <w:rsid w:val="004231C3"/>
    <w:rsid w:val="0042356F"/>
    <w:rsid w:val="00423E14"/>
    <w:rsid w:val="004246DA"/>
    <w:rsid w:val="00424FFF"/>
    <w:rsid w:val="0042539E"/>
    <w:rsid w:val="00425B2B"/>
    <w:rsid w:val="00425B62"/>
    <w:rsid w:val="00425C52"/>
    <w:rsid w:val="00425F61"/>
    <w:rsid w:val="004260A4"/>
    <w:rsid w:val="00426303"/>
    <w:rsid w:val="004266A5"/>
    <w:rsid w:val="00426B60"/>
    <w:rsid w:val="004273B0"/>
    <w:rsid w:val="004276A4"/>
    <w:rsid w:val="00427CE2"/>
    <w:rsid w:val="00427D40"/>
    <w:rsid w:val="00430604"/>
    <w:rsid w:val="004306FE"/>
    <w:rsid w:val="00430A94"/>
    <w:rsid w:val="0043107C"/>
    <w:rsid w:val="00431181"/>
    <w:rsid w:val="00431F6D"/>
    <w:rsid w:val="0043204A"/>
    <w:rsid w:val="0043282E"/>
    <w:rsid w:val="004329B5"/>
    <w:rsid w:val="0043353B"/>
    <w:rsid w:val="004336CA"/>
    <w:rsid w:val="0043370B"/>
    <w:rsid w:val="00434392"/>
    <w:rsid w:val="00434B21"/>
    <w:rsid w:val="00435096"/>
    <w:rsid w:val="00435308"/>
    <w:rsid w:val="004354F5"/>
    <w:rsid w:val="00435CD5"/>
    <w:rsid w:val="00435D5E"/>
    <w:rsid w:val="00435D6E"/>
    <w:rsid w:val="00435F92"/>
    <w:rsid w:val="00435FC1"/>
    <w:rsid w:val="0043604B"/>
    <w:rsid w:val="00436091"/>
    <w:rsid w:val="00436193"/>
    <w:rsid w:val="0043631F"/>
    <w:rsid w:val="00436605"/>
    <w:rsid w:val="00436893"/>
    <w:rsid w:val="00436AB1"/>
    <w:rsid w:val="00436D86"/>
    <w:rsid w:val="00436E65"/>
    <w:rsid w:val="00436F76"/>
    <w:rsid w:val="004370EB"/>
    <w:rsid w:val="004372B5"/>
    <w:rsid w:val="004372BA"/>
    <w:rsid w:val="004377C8"/>
    <w:rsid w:val="0043790F"/>
    <w:rsid w:val="00437BD5"/>
    <w:rsid w:val="00437CCC"/>
    <w:rsid w:val="00437F4C"/>
    <w:rsid w:val="0044012A"/>
    <w:rsid w:val="00440497"/>
    <w:rsid w:val="00440595"/>
    <w:rsid w:val="00440625"/>
    <w:rsid w:val="00440856"/>
    <w:rsid w:val="00440981"/>
    <w:rsid w:val="00440AB3"/>
    <w:rsid w:val="00440DBB"/>
    <w:rsid w:val="0044116D"/>
    <w:rsid w:val="0044131D"/>
    <w:rsid w:val="004416DD"/>
    <w:rsid w:val="00441EED"/>
    <w:rsid w:val="00441F0A"/>
    <w:rsid w:val="00442623"/>
    <w:rsid w:val="00442657"/>
    <w:rsid w:val="00443018"/>
    <w:rsid w:val="004431CB"/>
    <w:rsid w:val="0044326F"/>
    <w:rsid w:val="00443302"/>
    <w:rsid w:val="00443332"/>
    <w:rsid w:val="0044367B"/>
    <w:rsid w:val="004436EE"/>
    <w:rsid w:val="00444060"/>
    <w:rsid w:val="00444413"/>
    <w:rsid w:val="004444A2"/>
    <w:rsid w:val="00444816"/>
    <w:rsid w:val="00444871"/>
    <w:rsid w:val="004453E2"/>
    <w:rsid w:val="0044638F"/>
    <w:rsid w:val="0044689A"/>
    <w:rsid w:val="00446C9E"/>
    <w:rsid w:val="00446F57"/>
    <w:rsid w:val="004470DD"/>
    <w:rsid w:val="004475DC"/>
    <w:rsid w:val="004476E9"/>
    <w:rsid w:val="00447F17"/>
    <w:rsid w:val="00450004"/>
    <w:rsid w:val="004501A7"/>
    <w:rsid w:val="004509BF"/>
    <w:rsid w:val="004514D3"/>
    <w:rsid w:val="0045159B"/>
    <w:rsid w:val="00452E8A"/>
    <w:rsid w:val="004531FF"/>
    <w:rsid w:val="004537EB"/>
    <w:rsid w:val="00454162"/>
    <w:rsid w:val="00454E64"/>
    <w:rsid w:val="004556FF"/>
    <w:rsid w:val="00455769"/>
    <w:rsid w:val="0045591E"/>
    <w:rsid w:val="00455C69"/>
    <w:rsid w:val="00455D2E"/>
    <w:rsid w:val="00455E1F"/>
    <w:rsid w:val="00455E25"/>
    <w:rsid w:val="00456C62"/>
    <w:rsid w:val="00456F68"/>
    <w:rsid w:val="004606A4"/>
    <w:rsid w:val="00460C43"/>
    <w:rsid w:val="00460E97"/>
    <w:rsid w:val="00461159"/>
    <w:rsid w:val="00461269"/>
    <w:rsid w:val="00461B96"/>
    <w:rsid w:val="00462352"/>
    <w:rsid w:val="00462558"/>
    <w:rsid w:val="0046297E"/>
    <w:rsid w:val="00462A3C"/>
    <w:rsid w:val="00462E22"/>
    <w:rsid w:val="00463315"/>
    <w:rsid w:val="004639A4"/>
    <w:rsid w:val="00463AC9"/>
    <w:rsid w:val="00463BE1"/>
    <w:rsid w:val="00463FCB"/>
    <w:rsid w:val="0046489C"/>
    <w:rsid w:val="00464FD3"/>
    <w:rsid w:val="00465021"/>
    <w:rsid w:val="0046540E"/>
    <w:rsid w:val="00465A27"/>
    <w:rsid w:val="00465E57"/>
    <w:rsid w:val="00466538"/>
    <w:rsid w:val="00466651"/>
    <w:rsid w:val="00466E5B"/>
    <w:rsid w:val="00467519"/>
    <w:rsid w:val="0046786D"/>
    <w:rsid w:val="0046797E"/>
    <w:rsid w:val="00467AEC"/>
    <w:rsid w:val="00467E5F"/>
    <w:rsid w:val="004708B9"/>
    <w:rsid w:val="00471271"/>
    <w:rsid w:val="00471363"/>
    <w:rsid w:val="004716AA"/>
    <w:rsid w:val="004716D4"/>
    <w:rsid w:val="00471B33"/>
    <w:rsid w:val="00472234"/>
    <w:rsid w:val="00472A00"/>
    <w:rsid w:val="004734A4"/>
    <w:rsid w:val="00473503"/>
    <w:rsid w:val="00473554"/>
    <w:rsid w:val="00473778"/>
    <w:rsid w:val="004746F7"/>
    <w:rsid w:val="00474A7F"/>
    <w:rsid w:val="00474CEB"/>
    <w:rsid w:val="00474EA4"/>
    <w:rsid w:val="0047530B"/>
    <w:rsid w:val="00475523"/>
    <w:rsid w:val="00475577"/>
    <w:rsid w:val="00475643"/>
    <w:rsid w:val="00475F20"/>
    <w:rsid w:val="0047639D"/>
    <w:rsid w:val="004765F6"/>
    <w:rsid w:val="004766E3"/>
    <w:rsid w:val="004769B6"/>
    <w:rsid w:val="00476B0E"/>
    <w:rsid w:val="004776A9"/>
    <w:rsid w:val="00477F3F"/>
    <w:rsid w:val="00480A25"/>
    <w:rsid w:val="00480EE5"/>
    <w:rsid w:val="00481424"/>
    <w:rsid w:val="00481775"/>
    <w:rsid w:val="00481EAC"/>
    <w:rsid w:val="00482AA3"/>
    <w:rsid w:val="00482E45"/>
    <w:rsid w:val="00482F12"/>
    <w:rsid w:val="00482F8F"/>
    <w:rsid w:val="00483364"/>
    <w:rsid w:val="00483765"/>
    <w:rsid w:val="004838B4"/>
    <w:rsid w:val="00483CA2"/>
    <w:rsid w:val="00484330"/>
    <w:rsid w:val="004847CF"/>
    <w:rsid w:val="00484C1B"/>
    <w:rsid w:val="00484CCB"/>
    <w:rsid w:val="00484F62"/>
    <w:rsid w:val="004850D0"/>
    <w:rsid w:val="00485145"/>
    <w:rsid w:val="004853DE"/>
    <w:rsid w:val="00485AAD"/>
    <w:rsid w:val="004860E6"/>
    <w:rsid w:val="004860FB"/>
    <w:rsid w:val="004861B3"/>
    <w:rsid w:val="0048629F"/>
    <w:rsid w:val="00486EF7"/>
    <w:rsid w:val="004871D3"/>
    <w:rsid w:val="00487236"/>
    <w:rsid w:val="00487687"/>
    <w:rsid w:val="004878E1"/>
    <w:rsid w:val="00487E58"/>
    <w:rsid w:val="00487E97"/>
    <w:rsid w:val="00487EBA"/>
    <w:rsid w:val="00491AF2"/>
    <w:rsid w:val="00491BB7"/>
    <w:rsid w:val="00492A71"/>
    <w:rsid w:val="00492D39"/>
    <w:rsid w:val="00492D77"/>
    <w:rsid w:val="00492F6B"/>
    <w:rsid w:val="004934A1"/>
    <w:rsid w:val="004942C3"/>
    <w:rsid w:val="00494652"/>
    <w:rsid w:val="004949C7"/>
    <w:rsid w:val="00494ADD"/>
    <w:rsid w:val="00494EE9"/>
    <w:rsid w:val="00494F10"/>
    <w:rsid w:val="00494F28"/>
    <w:rsid w:val="004950DB"/>
    <w:rsid w:val="00495115"/>
    <w:rsid w:val="00495512"/>
    <w:rsid w:val="00495A41"/>
    <w:rsid w:val="00495C8C"/>
    <w:rsid w:val="00495F14"/>
    <w:rsid w:val="00496547"/>
    <w:rsid w:val="004967C8"/>
    <w:rsid w:val="00496846"/>
    <w:rsid w:val="00496873"/>
    <w:rsid w:val="00496A4B"/>
    <w:rsid w:val="00496A8E"/>
    <w:rsid w:val="00496A90"/>
    <w:rsid w:val="004970F5"/>
    <w:rsid w:val="00497423"/>
    <w:rsid w:val="00497565"/>
    <w:rsid w:val="004975CE"/>
    <w:rsid w:val="00497871"/>
    <w:rsid w:val="004978EC"/>
    <w:rsid w:val="004A06DE"/>
    <w:rsid w:val="004A0756"/>
    <w:rsid w:val="004A1863"/>
    <w:rsid w:val="004A18F7"/>
    <w:rsid w:val="004A27C3"/>
    <w:rsid w:val="004A2FA6"/>
    <w:rsid w:val="004A31FA"/>
    <w:rsid w:val="004A320D"/>
    <w:rsid w:val="004A3343"/>
    <w:rsid w:val="004A3B6D"/>
    <w:rsid w:val="004A3F33"/>
    <w:rsid w:val="004A3FCB"/>
    <w:rsid w:val="004A40F9"/>
    <w:rsid w:val="004A43E0"/>
    <w:rsid w:val="004A486F"/>
    <w:rsid w:val="004A4D5C"/>
    <w:rsid w:val="004A4F69"/>
    <w:rsid w:val="004A51AA"/>
    <w:rsid w:val="004A5E0D"/>
    <w:rsid w:val="004A6766"/>
    <w:rsid w:val="004A7CCA"/>
    <w:rsid w:val="004B0696"/>
    <w:rsid w:val="004B0727"/>
    <w:rsid w:val="004B0800"/>
    <w:rsid w:val="004B0A6B"/>
    <w:rsid w:val="004B0C07"/>
    <w:rsid w:val="004B0E0C"/>
    <w:rsid w:val="004B102B"/>
    <w:rsid w:val="004B1D4F"/>
    <w:rsid w:val="004B1FEA"/>
    <w:rsid w:val="004B21CD"/>
    <w:rsid w:val="004B2593"/>
    <w:rsid w:val="004B2E48"/>
    <w:rsid w:val="004B3047"/>
    <w:rsid w:val="004B380F"/>
    <w:rsid w:val="004B3FAE"/>
    <w:rsid w:val="004B401C"/>
    <w:rsid w:val="004B49B3"/>
    <w:rsid w:val="004B5127"/>
    <w:rsid w:val="004B5801"/>
    <w:rsid w:val="004B5A48"/>
    <w:rsid w:val="004B5C57"/>
    <w:rsid w:val="004B6D71"/>
    <w:rsid w:val="004B71E6"/>
    <w:rsid w:val="004B7517"/>
    <w:rsid w:val="004B75CB"/>
    <w:rsid w:val="004B7663"/>
    <w:rsid w:val="004B791E"/>
    <w:rsid w:val="004B7A47"/>
    <w:rsid w:val="004C0049"/>
    <w:rsid w:val="004C00AD"/>
    <w:rsid w:val="004C044E"/>
    <w:rsid w:val="004C1794"/>
    <w:rsid w:val="004C1A03"/>
    <w:rsid w:val="004C1DB4"/>
    <w:rsid w:val="004C1FD1"/>
    <w:rsid w:val="004C23F0"/>
    <w:rsid w:val="004C240E"/>
    <w:rsid w:val="004C266E"/>
    <w:rsid w:val="004C2B62"/>
    <w:rsid w:val="004C2C5E"/>
    <w:rsid w:val="004C31FD"/>
    <w:rsid w:val="004C41AF"/>
    <w:rsid w:val="004C4B7A"/>
    <w:rsid w:val="004C4CFB"/>
    <w:rsid w:val="004C5230"/>
    <w:rsid w:val="004C5373"/>
    <w:rsid w:val="004C5B2C"/>
    <w:rsid w:val="004C5EAF"/>
    <w:rsid w:val="004C600A"/>
    <w:rsid w:val="004C6EF8"/>
    <w:rsid w:val="004C7134"/>
    <w:rsid w:val="004C736B"/>
    <w:rsid w:val="004C7385"/>
    <w:rsid w:val="004C7AB5"/>
    <w:rsid w:val="004D0144"/>
    <w:rsid w:val="004D014C"/>
    <w:rsid w:val="004D0899"/>
    <w:rsid w:val="004D090E"/>
    <w:rsid w:val="004D09E7"/>
    <w:rsid w:val="004D0BD1"/>
    <w:rsid w:val="004D0EBF"/>
    <w:rsid w:val="004D1AF5"/>
    <w:rsid w:val="004D2B5F"/>
    <w:rsid w:val="004D31A3"/>
    <w:rsid w:val="004D456D"/>
    <w:rsid w:val="004D45F0"/>
    <w:rsid w:val="004D4923"/>
    <w:rsid w:val="004D4E3B"/>
    <w:rsid w:val="004D53F4"/>
    <w:rsid w:val="004D545D"/>
    <w:rsid w:val="004D573A"/>
    <w:rsid w:val="004D5B8F"/>
    <w:rsid w:val="004D5F44"/>
    <w:rsid w:val="004D616C"/>
    <w:rsid w:val="004D61F7"/>
    <w:rsid w:val="004D621D"/>
    <w:rsid w:val="004D6264"/>
    <w:rsid w:val="004D667C"/>
    <w:rsid w:val="004D678F"/>
    <w:rsid w:val="004D68D5"/>
    <w:rsid w:val="004D69C9"/>
    <w:rsid w:val="004D6C85"/>
    <w:rsid w:val="004D721B"/>
    <w:rsid w:val="004D73D9"/>
    <w:rsid w:val="004D75BF"/>
    <w:rsid w:val="004D7C7E"/>
    <w:rsid w:val="004D7E4F"/>
    <w:rsid w:val="004D7F05"/>
    <w:rsid w:val="004E0359"/>
    <w:rsid w:val="004E05BE"/>
    <w:rsid w:val="004E05CF"/>
    <w:rsid w:val="004E11B4"/>
    <w:rsid w:val="004E1638"/>
    <w:rsid w:val="004E1B7A"/>
    <w:rsid w:val="004E1BC4"/>
    <w:rsid w:val="004E1DAF"/>
    <w:rsid w:val="004E1FB4"/>
    <w:rsid w:val="004E22F5"/>
    <w:rsid w:val="004E25FF"/>
    <w:rsid w:val="004E28F2"/>
    <w:rsid w:val="004E3258"/>
    <w:rsid w:val="004E3BDC"/>
    <w:rsid w:val="004E3FA5"/>
    <w:rsid w:val="004E405C"/>
    <w:rsid w:val="004E406B"/>
    <w:rsid w:val="004E5785"/>
    <w:rsid w:val="004E5AD8"/>
    <w:rsid w:val="004E68EB"/>
    <w:rsid w:val="004E6F9E"/>
    <w:rsid w:val="004E702C"/>
    <w:rsid w:val="004E73F2"/>
    <w:rsid w:val="004E7C66"/>
    <w:rsid w:val="004F0550"/>
    <w:rsid w:val="004F0AC7"/>
    <w:rsid w:val="004F0D03"/>
    <w:rsid w:val="004F0F6C"/>
    <w:rsid w:val="004F1884"/>
    <w:rsid w:val="004F1DAE"/>
    <w:rsid w:val="004F2801"/>
    <w:rsid w:val="004F2B52"/>
    <w:rsid w:val="004F3566"/>
    <w:rsid w:val="004F3715"/>
    <w:rsid w:val="004F3865"/>
    <w:rsid w:val="004F4AD5"/>
    <w:rsid w:val="004F4D08"/>
    <w:rsid w:val="004F50DD"/>
    <w:rsid w:val="004F55E6"/>
    <w:rsid w:val="004F648A"/>
    <w:rsid w:val="004F68F1"/>
    <w:rsid w:val="004F6915"/>
    <w:rsid w:val="004F6981"/>
    <w:rsid w:val="004F69D6"/>
    <w:rsid w:val="004F6FB7"/>
    <w:rsid w:val="004F7E0C"/>
    <w:rsid w:val="00500D7C"/>
    <w:rsid w:val="00500D86"/>
    <w:rsid w:val="005015C5"/>
    <w:rsid w:val="00501724"/>
    <w:rsid w:val="00501E7C"/>
    <w:rsid w:val="00502593"/>
    <w:rsid w:val="00502E00"/>
    <w:rsid w:val="00503166"/>
    <w:rsid w:val="00504328"/>
    <w:rsid w:val="00505170"/>
    <w:rsid w:val="00505709"/>
    <w:rsid w:val="005058D3"/>
    <w:rsid w:val="00505BC7"/>
    <w:rsid w:val="00505CD4"/>
    <w:rsid w:val="00506646"/>
    <w:rsid w:val="005067B2"/>
    <w:rsid w:val="00506DC5"/>
    <w:rsid w:val="005071A7"/>
    <w:rsid w:val="00507961"/>
    <w:rsid w:val="00507D17"/>
    <w:rsid w:val="00507EA6"/>
    <w:rsid w:val="00507FED"/>
    <w:rsid w:val="005107D0"/>
    <w:rsid w:val="00510A37"/>
    <w:rsid w:val="00511223"/>
    <w:rsid w:val="0051176D"/>
    <w:rsid w:val="0051195B"/>
    <w:rsid w:val="00511AF7"/>
    <w:rsid w:val="00512165"/>
    <w:rsid w:val="005127E6"/>
    <w:rsid w:val="0051362C"/>
    <w:rsid w:val="00513638"/>
    <w:rsid w:val="00513674"/>
    <w:rsid w:val="005136A0"/>
    <w:rsid w:val="005136F4"/>
    <w:rsid w:val="005137AE"/>
    <w:rsid w:val="005141E6"/>
    <w:rsid w:val="005142C1"/>
    <w:rsid w:val="005143A3"/>
    <w:rsid w:val="00514A26"/>
    <w:rsid w:val="00514DF6"/>
    <w:rsid w:val="00515854"/>
    <w:rsid w:val="00515B9E"/>
    <w:rsid w:val="005162C4"/>
    <w:rsid w:val="005165FA"/>
    <w:rsid w:val="005169DB"/>
    <w:rsid w:val="0051707F"/>
    <w:rsid w:val="0051741C"/>
    <w:rsid w:val="00517786"/>
    <w:rsid w:val="00517E3D"/>
    <w:rsid w:val="0052079F"/>
    <w:rsid w:val="005214DD"/>
    <w:rsid w:val="00521725"/>
    <w:rsid w:val="0052180F"/>
    <w:rsid w:val="00521DF8"/>
    <w:rsid w:val="005223DF"/>
    <w:rsid w:val="005227A3"/>
    <w:rsid w:val="005232A6"/>
    <w:rsid w:val="00523309"/>
    <w:rsid w:val="00523D34"/>
    <w:rsid w:val="00524051"/>
    <w:rsid w:val="00524BE2"/>
    <w:rsid w:val="00525096"/>
    <w:rsid w:val="005251C1"/>
    <w:rsid w:val="00525295"/>
    <w:rsid w:val="00525865"/>
    <w:rsid w:val="00525CC8"/>
    <w:rsid w:val="00525E28"/>
    <w:rsid w:val="00526021"/>
    <w:rsid w:val="00526577"/>
    <w:rsid w:val="0052665A"/>
    <w:rsid w:val="0052698D"/>
    <w:rsid w:val="00526A12"/>
    <w:rsid w:val="00526F1A"/>
    <w:rsid w:val="0052718C"/>
    <w:rsid w:val="00527B27"/>
    <w:rsid w:val="005307E8"/>
    <w:rsid w:val="00530804"/>
    <w:rsid w:val="00530EE5"/>
    <w:rsid w:val="0053133D"/>
    <w:rsid w:val="005318FF"/>
    <w:rsid w:val="00532057"/>
    <w:rsid w:val="00532919"/>
    <w:rsid w:val="00532A95"/>
    <w:rsid w:val="00532D57"/>
    <w:rsid w:val="00532E67"/>
    <w:rsid w:val="005334F2"/>
    <w:rsid w:val="00533984"/>
    <w:rsid w:val="00533C7C"/>
    <w:rsid w:val="005343ED"/>
    <w:rsid w:val="00534831"/>
    <w:rsid w:val="005355BF"/>
    <w:rsid w:val="00535D6A"/>
    <w:rsid w:val="005365BB"/>
    <w:rsid w:val="00536D52"/>
    <w:rsid w:val="005375B3"/>
    <w:rsid w:val="00540227"/>
    <w:rsid w:val="0054046D"/>
    <w:rsid w:val="005404EF"/>
    <w:rsid w:val="005409B0"/>
    <w:rsid w:val="00540D21"/>
    <w:rsid w:val="00540F32"/>
    <w:rsid w:val="00541D34"/>
    <w:rsid w:val="0054211C"/>
    <w:rsid w:val="0054283D"/>
    <w:rsid w:val="005435CC"/>
    <w:rsid w:val="00543602"/>
    <w:rsid w:val="00543EE7"/>
    <w:rsid w:val="005442AC"/>
    <w:rsid w:val="0054447B"/>
    <w:rsid w:val="00544A45"/>
    <w:rsid w:val="00544DB7"/>
    <w:rsid w:val="00545291"/>
    <w:rsid w:val="00545784"/>
    <w:rsid w:val="00545982"/>
    <w:rsid w:val="00545E33"/>
    <w:rsid w:val="00546E52"/>
    <w:rsid w:val="00546EA7"/>
    <w:rsid w:val="00546EC6"/>
    <w:rsid w:val="00546F4D"/>
    <w:rsid w:val="00546F8D"/>
    <w:rsid w:val="00547305"/>
    <w:rsid w:val="0054746E"/>
    <w:rsid w:val="0054791A"/>
    <w:rsid w:val="00547939"/>
    <w:rsid w:val="00547D40"/>
    <w:rsid w:val="0055009A"/>
    <w:rsid w:val="00550137"/>
    <w:rsid w:val="005502D1"/>
    <w:rsid w:val="0055061A"/>
    <w:rsid w:val="005507FA"/>
    <w:rsid w:val="00550BE2"/>
    <w:rsid w:val="00550EDA"/>
    <w:rsid w:val="0055136B"/>
    <w:rsid w:val="005515C2"/>
    <w:rsid w:val="005515E6"/>
    <w:rsid w:val="00551675"/>
    <w:rsid w:val="00551811"/>
    <w:rsid w:val="00551CB5"/>
    <w:rsid w:val="005523A8"/>
    <w:rsid w:val="005524E9"/>
    <w:rsid w:val="00553312"/>
    <w:rsid w:val="005538F1"/>
    <w:rsid w:val="00553976"/>
    <w:rsid w:val="00553CE0"/>
    <w:rsid w:val="00553ED8"/>
    <w:rsid w:val="00553F0E"/>
    <w:rsid w:val="00553FEF"/>
    <w:rsid w:val="00554597"/>
    <w:rsid w:val="005548F3"/>
    <w:rsid w:val="0055558F"/>
    <w:rsid w:val="005557AD"/>
    <w:rsid w:val="00555927"/>
    <w:rsid w:val="00555AF2"/>
    <w:rsid w:val="00555B12"/>
    <w:rsid w:val="0055689A"/>
    <w:rsid w:val="00556C70"/>
    <w:rsid w:val="0055701A"/>
    <w:rsid w:val="00557D3E"/>
    <w:rsid w:val="00560249"/>
    <w:rsid w:val="005602F8"/>
    <w:rsid w:val="0056095F"/>
    <w:rsid w:val="00560E0C"/>
    <w:rsid w:val="005613BB"/>
    <w:rsid w:val="00561473"/>
    <w:rsid w:val="005631AB"/>
    <w:rsid w:val="00563551"/>
    <w:rsid w:val="0056360D"/>
    <w:rsid w:val="00563940"/>
    <w:rsid w:val="00563BFB"/>
    <w:rsid w:val="0056400E"/>
    <w:rsid w:val="0056404F"/>
    <w:rsid w:val="005647E7"/>
    <w:rsid w:val="00564927"/>
    <w:rsid w:val="00564C9E"/>
    <w:rsid w:val="00565465"/>
    <w:rsid w:val="00565ADD"/>
    <w:rsid w:val="0056669D"/>
    <w:rsid w:val="00567032"/>
    <w:rsid w:val="00567503"/>
    <w:rsid w:val="00567667"/>
    <w:rsid w:val="00567C84"/>
    <w:rsid w:val="00570C7C"/>
    <w:rsid w:val="00570FB0"/>
    <w:rsid w:val="00571002"/>
    <w:rsid w:val="005711DC"/>
    <w:rsid w:val="00571E81"/>
    <w:rsid w:val="00572088"/>
    <w:rsid w:val="005720DE"/>
    <w:rsid w:val="00573138"/>
    <w:rsid w:val="00573166"/>
    <w:rsid w:val="005734E3"/>
    <w:rsid w:val="0057353A"/>
    <w:rsid w:val="005735E0"/>
    <w:rsid w:val="00573B90"/>
    <w:rsid w:val="00573C70"/>
    <w:rsid w:val="00574825"/>
    <w:rsid w:val="00574869"/>
    <w:rsid w:val="005748D0"/>
    <w:rsid w:val="005757B8"/>
    <w:rsid w:val="00575849"/>
    <w:rsid w:val="00575AC9"/>
    <w:rsid w:val="00575EBB"/>
    <w:rsid w:val="00576A20"/>
    <w:rsid w:val="005771ED"/>
    <w:rsid w:val="00577C0F"/>
    <w:rsid w:val="005808ED"/>
    <w:rsid w:val="005809DD"/>
    <w:rsid w:val="00580E9C"/>
    <w:rsid w:val="00580F0C"/>
    <w:rsid w:val="00580FD9"/>
    <w:rsid w:val="00581B90"/>
    <w:rsid w:val="00581C0F"/>
    <w:rsid w:val="00581F60"/>
    <w:rsid w:val="005820B0"/>
    <w:rsid w:val="00582203"/>
    <w:rsid w:val="0058246E"/>
    <w:rsid w:val="00583E69"/>
    <w:rsid w:val="00583F8B"/>
    <w:rsid w:val="00584B85"/>
    <w:rsid w:val="00587F4F"/>
    <w:rsid w:val="00590152"/>
    <w:rsid w:val="00590584"/>
    <w:rsid w:val="00590A98"/>
    <w:rsid w:val="00590AD3"/>
    <w:rsid w:val="00590AD4"/>
    <w:rsid w:val="00590C07"/>
    <w:rsid w:val="00590EDC"/>
    <w:rsid w:val="00590FF8"/>
    <w:rsid w:val="00591419"/>
    <w:rsid w:val="005915B6"/>
    <w:rsid w:val="00592484"/>
    <w:rsid w:val="00592540"/>
    <w:rsid w:val="00592C1E"/>
    <w:rsid w:val="00592D5A"/>
    <w:rsid w:val="0059342B"/>
    <w:rsid w:val="00593594"/>
    <w:rsid w:val="0059387B"/>
    <w:rsid w:val="005942B3"/>
    <w:rsid w:val="00594462"/>
    <w:rsid w:val="005951B1"/>
    <w:rsid w:val="0059548D"/>
    <w:rsid w:val="00595B27"/>
    <w:rsid w:val="0059610B"/>
    <w:rsid w:val="00596701"/>
    <w:rsid w:val="005967E0"/>
    <w:rsid w:val="005969AB"/>
    <w:rsid w:val="00596DE9"/>
    <w:rsid w:val="00597202"/>
    <w:rsid w:val="005972B5"/>
    <w:rsid w:val="0059743C"/>
    <w:rsid w:val="005975C1"/>
    <w:rsid w:val="0059768B"/>
    <w:rsid w:val="005976DF"/>
    <w:rsid w:val="005A002A"/>
    <w:rsid w:val="005A026D"/>
    <w:rsid w:val="005A02C6"/>
    <w:rsid w:val="005A0CB7"/>
    <w:rsid w:val="005A113B"/>
    <w:rsid w:val="005A15DB"/>
    <w:rsid w:val="005A1B55"/>
    <w:rsid w:val="005A2954"/>
    <w:rsid w:val="005A2AE7"/>
    <w:rsid w:val="005A30EC"/>
    <w:rsid w:val="005A312D"/>
    <w:rsid w:val="005A32A2"/>
    <w:rsid w:val="005A3475"/>
    <w:rsid w:val="005A3638"/>
    <w:rsid w:val="005A39CF"/>
    <w:rsid w:val="005A4FBB"/>
    <w:rsid w:val="005A5166"/>
    <w:rsid w:val="005A528C"/>
    <w:rsid w:val="005A5568"/>
    <w:rsid w:val="005A597D"/>
    <w:rsid w:val="005A67C5"/>
    <w:rsid w:val="005A6CAE"/>
    <w:rsid w:val="005A7016"/>
    <w:rsid w:val="005A7A10"/>
    <w:rsid w:val="005A7E09"/>
    <w:rsid w:val="005B04E8"/>
    <w:rsid w:val="005B0CB6"/>
    <w:rsid w:val="005B101A"/>
    <w:rsid w:val="005B1546"/>
    <w:rsid w:val="005B1A26"/>
    <w:rsid w:val="005B1C9A"/>
    <w:rsid w:val="005B25A8"/>
    <w:rsid w:val="005B27FF"/>
    <w:rsid w:val="005B295D"/>
    <w:rsid w:val="005B29EC"/>
    <w:rsid w:val="005B29FE"/>
    <w:rsid w:val="005B35BE"/>
    <w:rsid w:val="005B376C"/>
    <w:rsid w:val="005B39E2"/>
    <w:rsid w:val="005B3EF9"/>
    <w:rsid w:val="005B44BC"/>
    <w:rsid w:val="005B495E"/>
    <w:rsid w:val="005B4D56"/>
    <w:rsid w:val="005B4F50"/>
    <w:rsid w:val="005B5099"/>
    <w:rsid w:val="005B5306"/>
    <w:rsid w:val="005B5980"/>
    <w:rsid w:val="005B600F"/>
    <w:rsid w:val="005B6192"/>
    <w:rsid w:val="005B658B"/>
    <w:rsid w:val="005B660E"/>
    <w:rsid w:val="005B6810"/>
    <w:rsid w:val="005B7000"/>
    <w:rsid w:val="005B734F"/>
    <w:rsid w:val="005C024E"/>
    <w:rsid w:val="005C04C3"/>
    <w:rsid w:val="005C0D10"/>
    <w:rsid w:val="005C1738"/>
    <w:rsid w:val="005C1F65"/>
    <w:rsid w:val="005C22D7"/>
    <w:rsid w:val="005C2DCB"/>
    <w:rsid w:val="005C3201"/>
    <w:rsid w:val="005C38E5"/>
    <w:rsid w:val="005C39F6"/>
    <w:rsid w:val="005C3A84"/>
    <w:rsid w:val="005C3DB7"/>
    <w:rsid w:val="005C3F4D"/>
    <w:rsid w:val="005C458C"/>
    <w:rsid w:val="005C45E2"/>
    <w:rsid w:val="005C474E"/>
    <w:rsid w:val="005C4F80"/>
    <w:rsid w:val="005C4FBD"/>
    <w:rsid w:val="005C52D5"/>
    <w:rsid w:val="005C5759"/>
    <w:rsid w:val="005C5CDF"/>
    <w:rsid w:val="005C5FC1"/>
    <w:rsid w:val="005C62BB"/>
    <w:rsid w:val="005C6371"/>
    <w:rsid w:val="005C64F3"/>
    <w:rsid w:val="005C6588"/>
    <w:rsid w:val="005C6DBC"/>
    <w:rsid w:val="005C6FF2"/>
    <w:rsid w:val="005C7032"/>
    <w:rsid w:val="005C72C4"/>
    <w:rsid w:val="005C7A96"/>
    <w:rsid w:val="005D0005"/>
    <w:rsid w:val="005D032C"/>
    <w:rsid w:val="005D0756"/>
    <w:rsid w:val="005D120C"/>
    <w:rsid w:val="005D139E"/>
    <w:rsid w:val="005D13A0"/>
    <w:rsid w:val="005D19EA"/>
    <w:rsid w:val="005D1AC6"/>
    <w:rsid w:val="005D1EF1"/>
    <w:rsid w:val="005D2143"/>
    <w:rsid w:val="005D2732"/>
    <w:rsid w:val="005D29C8"/>
    <w:rsid w:val="005D2AEE"/>
    <w:rsid w:val="005D2B17"/>
    <w:rsid w:val="005D3053"/>
    <w:rsid w:val="005D346D"/>
    <w:rsid w:val="005D4193"/>
    <w:rsid w:val="005D45F0"/>
    <w:rsid w:val="005D4CFF"/>
    <w:rsid w:val="005D52DD"/>
    <w:rsid w:val="005D5616"/>
    <w:rsid w:val="005D5EE2"/>
    <w:rsid w:val="005D6479"/>
    <w:rsid w:val="005D69FC"/>
    <w:rsid w:val="005D7391"/>
    <w:rsid w:val="005D75CD"/>
    <w:rsid w:val="005D7EE5"/>
    <w:rsid w:val="005D7FC7"/>
    <w:rsid w:val="005E0810"/>
    <w:rsid w:val="005E0B4C"/>
    <w:rsid w:val="005E1265"/>
    <w:rsid w:val="005E1782"/>
    <w:rsid w:val="005E185D"/>
    <w:rsid w:val="005E1BFD"/>
    <w:rsid w:val="005E1D81"/>
    <w:rsid w:val="005E1DDB"/>
    <w:rsid w:val="005E2079"/>
    <w:rsid w:val="005E2507"/>
    <w:rsid w:val="005E32A5"/>
    <w:rsid w:val="005E3454"/>
    <w:rsid w:val="005E3CB1"/>
    <w:rsid w:val="005E3ED8"/>
    <w:rsid w:val="005E3F10"/>
    <w:rsid w:val="005E3FFD"/>
    <w:rsid w:val="005E4378"/>
    <w:rsid w:val="005E4927"/>
    <w:rsid w:val="005E49C0"/>
    <w:rsid w:val="005E4C15"/>
    <w:rsid w:val="005E4E28"/>
    <w:rsid w:val="005E4E90"/>
    <w:rsid w:val="005E55EA"/>
    <w:rsid w:val="005E58A3"/>
    <w:rsid w:val="005E63E3"/>
    <w:rsid w:val="005E7126"/>
    <w:rsid w:val="005E743B"/>
    <w:rsid w:val="005E785C"/>
    <w:rsid w:val="005F0030"/>
    <w:rsid w:val="005F00D5"/>
    <w:rsid w:val="005F0358"/>
    <w:rsid w:val="005F0431"/>
    <w:rsid w:val="005F048A"/>
    <w:rsid w:val="005F0F0E"/>
    <w:rsid w:val="005F17E4"/>
    <w:rsid w:val="005F1802"/>
    <w:rsid w:val="005F1DF2"/>
    <w:rsid w:val="005F227B"/>
    <w:rsid w:val="005F2950"/>
    <w:rsid w:val="005F2C9B"/>
    <w:rsid w:val="005F34F3"/>
    <w:rsid w:val="005F371C"/>
    <w:rsid w:val="005F3781"/>
    <w:rsid w:val="005F39AA"/>
    <w:rsid w:val="005F39D1"/>
    <w:rsid w:val="005F3D92"/>
    <w:rsid w:val="005F464A"/>
    <w:rsid w:val="005F46D4"/>
    <w:rsid w:val="005F4CB7"/>
    <w:rsid w:val="005F4D77"/>
    <w:rsid w:val="005F4DD5"/>
    <w:rsid w:val="005F5095"/>
    <w:rsid w:val="005F5166"/>
    <w:rsid w:val="005F5509"/>
    <w:rsid w:val="005F60DA"/>
    <w:rsid w:val="005F6AB2"/>
    <w:rsid w:val="005F6C36"/>
    <w:rsid w:val="005F71EE"/>
    <w:rsid w:val="005F74DC"/>
    <w:rsid w:val="006001C0"/>
    <w:rsid w:val="00600341"/>
    <w:rsid w:val="0060109F"/>
    <w:rsid w:val="006015C4"/>
    <w:rsid w:val="00602109"/>
    <w:rsid w:val="0060237C"/>
    <w:rsid w:val="00602840"/>
    <w:rsid w:val="00602F35"/>
    <w:rsid w:val="00602F97"/>
    <w:rsid w:val="006037DD"/>
    <w:rsid w:val="00603C6F"/>
    <w:rsid w:val="00603D68"/>
    <w:rsid w:val="00604564"/>
    <w:rsid w:val="006048FE"/>
    <w:rsid w:val="00604D29"/>
    <w:rsid w:val="00604E62"/>
    <w:rsid w:val="00604E6E"/>
    <w:rsid w:val="006052F0"/>
    <w:rsid w:val="00605497"/>
    <w:rsid w:val="0060574D"/>
    <w:rsid w:val="00606128"/>
    <w:rsid w:val="0060669B"/>
    <w:rsid w:val="00606B78"/>
    <w:rsid w:val="00606C3C"/>
    <w:rsid w:val="00606E90"/>
    <w:rsid w:val="006076A8"/>
    <w:rsid w:val="0060781B"/>
    <w:rsid w:val="006109F5"/>
    <w:rsid w:val="006115AC"/>
    <w:rsid w:val="006117FD"/>
    <w:rsid w:val="00611E6D"/>
    <w:rsid w:val="00612193"/>
    <w:rsid w:val="0061252D"/>
    <w:rsid w:val="006127DD"/>
    <w:rsid w:val="00612C06"/>
    <w:rsid w:val="00612E5C"/>
    <w:rsid w:val="00613000"/>
    <w:rsid w:val="006131B6"/>
    <w:rsid w:val="0061331D"/>
    <w:rsid w:val="00613920"/>
    <w:rsid w:val="00613D69"/>
    <w:rsid w:val="00614236"/>
    <w:rsid w:val="006143BB"/>
    <w:rsid w:val="0061449A"/>
    <w:rsid w:val="00614545"/>
    <w:rsid w:val="006147FA"/>
    <w:rsid w:val="00614C60"/>
    <w:rsid w:val="00614D77"/>
    <w:rsid w:val="00614F48"/>
    <w:rsid w:val="00615880"/>
    <w:rsid w:val="006159DD"/>
    <w:rsid w:val="00615CAF"/>
    <w:rsid w:val="00615D6A"/>
    <w:rsid w:val="00615E0F"/>
    <w:rsid w:val="0061617C"/>
    <w:rsid w:val="00616C35"/>
    <w:rsid w:val="006175D1"/>
    <w:rsid w:val="006175E9"/>
    <w:rsid w:val="006179F4"/>
    <w:rsid w:val="00617B2B"/>
    <w:rsid w:val="006200DA"/>
    <w:rsid w:val="006205A0"/>
    <w:rsid w:val="006218E7"/>
    <w:rsid w:val="00621C9F"/>
    <w:rsid w:val="00622F41"/>
    <w:rsid w:val="006231FD"/>
    <w:rsid w:val="0062340C"/>
    <w:rsid w:val="00623512"/>
    <w:rsid w:val="006239EF"/>
    <w:rsid w:val="00623D2C"/>
    <w:rsid w:val="00623DC0"/>
    <w:rsid w:val="00624400"/>
    <w:rsid w:val="00624449"/>
    <w:rsid w:val="00624611"/>
    <w:rsid w:val="00624AD6"/>
    <w:rsid w:val="00624C50"/>
    <w:rsid w:val="00624D5D"/>
    <w:rsid w:val="006257D1"/>
    <w:rsid w:val="006258FD"/>
    <w:rsid w:val="00625BC2"/>
    <w:rsid w:val="00626488"/>
    <w:rsid w:val="0062658E"/>
    <w:rsid w:val="00626A7D"/>
    <w:rsid w:val="00626B3D"/>
    <w:rsid w:val="00626E47"/>
    <w:rsid w:val="00627E76"/>
    <w:rsid w:val="00627FCD"/>
    <w:rsid w:val="00630130"/>
    <w:rsid w:val="00630184"/>
    <w:rsid w:val="0063020D"/>
    <w:rsid w:val="006302C8"/>
    <w:rsid w:val="00630408"/>
    <w:rsid w:val="006304CF"/>
    <w:rsid w:val="006313C5"/>
    <w:rsid w:val="0063160F"/>
    <w:rsid w:val="00631C83"/>
    <w:rsid w:val="00631E0A"/>
    <w:rsid w:val="0063224B"/>
    <w:rsid w:val="00632334"/>
    <w:rsid w:val="006325BB"/>
    <w:rsid w:val="00632A7C"/>
    <w:rsid w:val="00632DC1"/>
    <w:rsid w:val="00632DE0"/>
    <w:rsid w:val="00633517"/>
    <w:rsid w:val="0063364F"/>
    <w:rsid w:val="0063365C"/>
    <w:rsid w:val="00633808"/>
    <w:rsid w:val="00633AF3"/>
    <w:rsid w:val="00634362"/>
    <w:rsid w:val="00634DF9"/>
    <w:rsid w:val="00634EBF"/>
    <w:rsid w:val="00635029"/>
    <w:rsid w:val="0063513A"/>
    <w:rsid w:val="0063540A"/>
    <w:rsid w:val="0063567B"/>
    <w:rsid w:val="00635744"/>
    <w:rsid w:val="00635CB3"/>
    <w:rsid w:val="00635E4A"/>
    <w:rsid w:val="00635F54"/>
    <w:rsid w:val="006360FA"/>
    <w:rsid w:val="0063670A"/>
    <w:rsid w:val="00637BED"/>
    <w:rsid w:val="00640BB7"/>
    <w:rsid w:val="00640D42"/>
    <w:rsid w:val="00641968"/>
    <w:rsid w:val="006419F9"/>
    <w:rsid w:val="00641B7C"/>
    <w:rsid w:val="00641CD8"/>
    <w:rsid w:val="006426B4"/>
    <w:rsid w:val="00642C10"/>
    <w:rsid w:val="00642DA2"/>
    <w:rsid w:val="00642EB7"/>
    <w:rsid w:val="00642F81"/>
    <w:rsid w:val="006430C1"/>
    <w:rsid w:val="00643EEF"/>
    <w:rsid w:val="006441CD"/>
    <w:rsid w:val="00644448"/>
    <w:rsid w:val="00644654"/>
    <w:rsid w:val="0064496D"/>
    <w:rsid w:val="00645B37"/>
    <w:rsid w:val="006461AF"/>
    <w:rsid w:val="0064688D"/>
    <w:rsid w:val="00647942"/>
    <w:rsid w:val="00650255"/>
    <w:rsid w:val="006509E2"/>
    <w:rsid w:val="00650B22"/>
    <w:rsid w:val="00650C2E"/>
    <w:rsid w:val="00650CBD"/>
    <w:rsid w:val="00651853"/>
    <w:rsid w:val="00651B17"/>
    <w:rsid w:val="00651C68"/>
    <w:rsid w:val="00652135"/>
    <w:rsid w:val="00652392"/>
    <w:rsid w:val="00652943"/>
    <w:rsid w:val="00652B9B"/>
    <w:rsid w:val="00652C31"/>
    <w:rsid w:val="00652DF9"/>
    <w:rsid w:val="00653730"/>
    <w:rsid w:val="0065435B"/>
    <w:rsid w:val="0065525A"/>
    <w:rsid w:val="00655F75"/>
    <w:rsid w:val="00656136"/>
    <w:rsid w:val="006562E4"/>
    <w:rsid w:val="00656BEA"/>
    <w:rsid w:val="006571CF"/>
    <w:rsid w:val="00657837"/>
    <w:rsid w:val="00657AF9"/>
    <w:rsid w:val="00657B71"/>
    <w:rsid w:val="006602C9"/>
    <w:rsid w:val="006606C5"/>
    <w:rsid w:val="006608DB"/>
    <w:rsid w:val="00660F41"/>
    <w:rsid w:val="00661330"/>
    <w:rsid w:val="006613D5"/>
    <w:rsid w:val="0066150B"/>
    <w:rsid w:val="0066185B"/>
    <w:rsid w:val="00661BAE"/>
    <w:rsid w:val="006623B9"/>
    <w:rsid w:val="0066262E"/>
    <w:rsid w:val="0066271A"/>
    <w:rsid w:val="00662C9B"/>
    <w:rsid w:val="00662DB9"/>
    <w:rsid w:val="00662DF7"/>
    <w:rsid w:val="00662FEC"/>
    <w:rsid w:val="006631C9"/>
    <w:rsid w:val="006637EA"/>
    <w:rsid w:val="0066391A"/>
    <w:rsid w:val="00663B7D"/>
    <w:rsid w:val="00663FD3"/>
    <w:rsid w:val="006647A2"/>
    <w:rsid w:val="0066482E"/>
    <w:rsid w:val="00664C6B"/>
    <w:rsid w:val="006654A4"/>
    <w:rsid w:val="0066559A"/>
    <w:rsid w:val="00665E83"/>
    <w:rsid w:val="00665F09"/>
    <w:rsid w:val="00666012"/>
    <w:rsid w:val="00666233"/>
    <w:rsid w:val="00666470"/>
    <w:rsid w:val="00666FA3"/>
    <w:rsid w:val="006674F8"/>
    <w:rsid w:val="0066758D"/>
    <w:rsid w:val="00667777"/>
    <w:rsid w:val="00667829"/>
    <w:rsid w:val="00667941"/>
    <w:rsid w:val="00667BA3"/>
    <w:rsid w:val="00667D24"/>
    <w:rsid w:val="00667F98"/>
    <w:rsid w:val="00670429"/>
    <w:rsid w:val="00670902"/>
    <w:rsid w:val="00670F4A"/>
    <w:rsid w:val="006713F1"/>
    <w:rsid w:val="006715A5"/>
    <w:rsid w:val="00671613"/>
    <w:rsid w:val="00671D68"/>
    <w:rsid w:val="00671FF7"/>
    <w:rsid w:val="00672062"/>
    <w:rsid w:val="006721C0"/>
    <w:rsid w:val="00672C3F"/>
    <w:rsid w:val="00673481"/>
    <w:rsid w:val="006734DC"/>
    <w:rsid w:val="00673A20"/>
    <w:rsid w:val="00673C92"/>
    <w:rsid w:val="00673D8A"/>
    <w:rsid w:val="00674441"/>
    <w:rsid w:val="0067447B"/>
    <w:rsid w:val="0067514F"/>
    <w:rsid w:val="006757C8"/>
    <w:rsid w:val="00675980"/>
    <w:rsid w:val="00675A61"/>
    <w:rsid w:val="00675D82"/>
    <w:rsid w:val="00675E39"/>
    <w:rsid w:val="00675F73"/>
    <w:rsid w:val="006766AD"/>
    <w:rsid w:val="00676DAE"/>
    <w:rsid w:val="0068042D"/>
    <w:rsid w:val="0068046D"/>
    <w:rsid w:val="006805EB"/>
    <w:rsid w:val="006807D4"/>
    <w:rsid w:val="00680DF0"/>
    <w:rsid w:val="00681226"/>
    <w:rsid w:val="006814C5"/>
    <w:rsid w:val="006816E1"/>
    <w:rsid w:val="006817A2"/>
    <w:rsid w:val="00681B44"/>
    <w:rsid w:val="00682462"/>
    <w:rsid w:val="00682468"/>
    <w:rsid w:val="00682A1A"/>
    <w:rsid w:val="00682E2F"/>
    <w:rsid w:val="00683007"/>
    <w:rsid w:val="0068315E"/>
    <w:rsid w:val="00683662"/>
    <w:rsid w:val="00683A75"/>
    <w:rsid w:val="00683D31"/>
    <w:rsid w:val="00684741"/>
    <w:rsid w:val="0068556B"/>
    <w:rsid w:val="006856F2"/>
    <w:rsid w:val="00685AD3"/>
    <w:rsid w:val="00685AF3"/>
    <w:rsid w:val="00685AFB"/>
    <w:rsid w:val="00685F3E"/>
    <w:rsid w:val="0068687E"/>
    <w:rsid w:val="00686B8F"/>
    <w:rsid w:val="00686F22"/>
    <w:rsid w:val="00686F3B"/>
    <w:rsid w:val="00687578"/>
    <w:rsid w:val="006878F5"/>
    <w:rsid w:val="00687E8F"/>
    <w:rsid w:val="00690C59"/>
    <w:rsid w:val="00691B82"/>
    <w:rsid w:val="00691CF5"/>
    <w:rsid w:val="00691DAC"/>
    <w:rsid w:val="0069249A"/>
    <w:rsid w:val="0069296F"/>
    <w:rsid w:val="00692AF1"/>
    <w:rsid w:val="00692E45"/>
    <w:rsid w:val="0069306B"/>
    <w:rsid w:val="0069340D"/>
    <w:rsid w:val="00693B1C"/>
    <w:rsid w:val="006942A9"/>
    <w:rsid w:val="00694C0D"/>
    <w:rsid w:val="00694ED8"/>
    <w:rsid w:val="006954CC"/>
    <w:rsid w:val="00695CA6"/>
    <w:rsid w:val="00696259"/>
    <w:rsid w:val="00696353"/>
    <w:rsid w:val="00696639"/>
    <w:rsid w:val="006969A0"/>
    <w:rsid w:val="00696BC5"/>
    <w:rsid w:val="00696C31"/>
    <w:rsid w:val="00696DB9"/>
    <w:rsid w:val="0069749D"/>
    <w:rsid w:val="00697887"/>
    <w:rsid w:val="006A0060"/>
    <w:rsid w:val="006A027D"/>
    <w:rsid w:val="006A03D5"/>
    <w:rsid w:val="006A04B6"/>
    <w:rsid w:val="006A0B24"/>
    <w:rsid w:val="006A14A6"/>
    <w:rsid w:val="006A1A2C"/>
    <w:rsid w:val="006A1DFE"/>
    <w:rsid w:val="006A2737"/>
    <w:rsid w:val="006A2937"/>
    <w:rsid w:val="006A2BA0"/>
    <w:rsid w:val="006A3B51"/>
    <w:rsid w:val="006A4E2B"/>
    <w:rsid w:val="006A4E80"/>
    <w:rsid w:val="006A5009"/>
    <w:rsid w:val="006A6167"/>
    <w:rsid w:val="006A65F7"/>
    <w:rsid w:val="006A6803"/>
    <w:rsid w:val="006A6B72"/>
    <w:rsid w:val="006A7690"/>
    <w:rsid w:val="006B0670"/>
    <w:rsid w:val="006B0731"/>
    <w:rsid w:val="006B079F"/>
    <w:rsid w:val="006B097F"/>
    <w:rsid w:val="006B0AD2"/>
    <w:rsid w:val="006B0F8A"/>
    <w:rsid w:val="006B1A95"/>
    <w:rsid w:val="006B1C0C"/>
    <w:rsid w:val="006B23E5"/>
    <w:rsid w:val="006B2EF7"/>
    <w:rsid w:val="006B30C6"/>
    <w:rsid w:val="006B30EC"/>
    <w:rsid w:val="006B329A"/>
    <w:rsid w:val="006B3A73"/>
    <w:rsid w:val="006B444D"/>
    <w:rsid w:val="006B5117"/>
    <w:rsid w:val="006B54FF"/>
    <w:rsid w:val="006B5E26"/>
    <w:rsid w:val="006B644D"/>
    <w:rsid w:val="006B66BB"/>
    <w:rsid w:val="006B6A90"/>
    <w:rsid w:val="006B6BB7"/>
    <w:rsid w:val="006B6FAA"/>
    <w:rsid w:val="006B70CE"/>
    <w:rsid w:val="006B7235"/>
    <w:rsid w:val="006B74A8"/>
    <w:rsid w:val="006B75C1"/>
    <w:rsid w:val="006B781A"/>
    <w:rsid w:val="006B7C9D"/>
    <w:rsid w:val="006C01E4"/>
    <w:rsid w:val="006C07C3"/>
    <w:rsid w:val="006C0CB5"/>
    <w:rsid w:val="006C121C"/>
    <w:rsid w:val="006C1800"/>
    <w:rsid w:val="006C187A"/>
    <w:rsid w:val="006C2502"/>
    <w:rsid w:val="006C2F44"/>
    <w:rsid w:val="006C3267"/>
    <w:rsid w:val="006C33DA"/>
    <w:rsid w:val="006C3B04"/>
    <w:rsid w:val="006C4706"/>
    <w:rsid w:val="006C49D5"/>
    <w:rsid w:val="006C557E"/>
    <w:rsid w:val="006C58B4"/>
    <w:rsid w:val="006C58E4"/>
    <w:rsid w:val="006C5FD1"/>
    <w:rsid w:val="006C6D10"/>
    <w:rsid w:val="006C6F44"/>
    <w:rsid w:val="006C70BD"/>
    <w:rsid w:val="006C795D"/>
    <w:rsid w:val="006C7C49"/>
    <w:rsid w:val="006D0394"/>
    <w:rsid w:val="006D04E5"/>
    <w:rsid w:val="006D0DE5"/>
    <w:rsid w:val="006D0E15"/>
    <w:rsid w:val="006D10BF"/>
    <w:rsid w:val="006D1311"/>
    <w:rsid w:val="006D152E"/>
    <w:rsid w:val="006D1BD1"/>
    <w:rsid w:val="006D280E"/>
    <w:rsid w:val="006D2E2C"/>
    <w:rsid w:val="006D374A"/>
    <w:rsid w:val="006D3B0F"/>
    <w:rsid w:val="006D3D72"/>
    <w:rsid w:val="006D402D"/>
    <w:rsid w:val="006D4505"/>
    <w:rsid w:val="006D4DB5"/>
    <w:rsid w:val="006D5142"/>
    <w:rsid w:val="006D566C"/>
    <w:rsid w:val="006D5721"/>
    <w:rsid w:val="006D5B5C"/>
    <w:rsid w:val="006D6056"/>
    <w:rsid w:val="006D6576"/>
    <w:rsid w:val="006D6973"/>
    <w:rsid w:val="006D7103"/>
    <w:rsid w:val="006D7ACF"/>
    <w:rsid w:val="006D7BA7"/>
    <w:rsid w:val="006D7C64"/>
    <w:rsid w:val="006D7F14"/>
    <w:rsid w:val="006D7F85"/>
    <w:rsid w:val="006E00C1"/>
    <w:rsid w:val="006E0151"/>
    <w:rsid w:val="006E0699"/>
    <w:rsid w:val="006E0C9D"/>
    <w:rsid w:val="006E1287"/>
    <w:rsid w:val="006E151E"/>
    <w:rsid w:val="006E17CD"/>
    <w:rsid w:val="006E1C65"/>
    <w:rsid w:val="006E1E26"/>
    <w:rsid w:val="006E288B"/>
    <w:rsid w:val="006E29AA"/>
    <w:rsid w:val="006E3032"/>
    <w:rsid w:val="006E390A"/>
    <w:rsid w:val="006E4493"/>
    <w:rsid w:val="006E4872"/>
    <w:rsid w:val="006E4D26"/>
    <w:rsid w:val="006E56F2"/>
    <w:rsid w:val="006E57E1"/>
    <w:rsid w:val="006E5820"/>
    <w:rsid w:val="006E5882"/>
    <w:rsid w:val="006E5D0B"/>
    <w:rsid w:val="006E60E4"/>
    <w:rsid w:val="006E643E"/>
    <w:rsid w:val="006E6972"/>
    <w:rsid w:val="006E6DC0"/>
    <w:rsid w:val="006E7088"/>
    <w:rsid w:val="006E765F"/>
    <w:rsid w:val="006E7BB3"/>
    <w:rsid w:val="006F0349"/>
    <w:rsid w:val="006F15EE"/>
    <w:rsid w:val="006F19B4"/>
    <w:rsid w:val="006F1B6A"/>
    <w:rsid w:val="006F1CCA"/>
    <w:rsid w:val="006F2823"/>
    <w:rsid w:val="006F2BB4"/>
    <w:rsid w:val="006F2EE0"/>
    <w:rsid w:val="006F3D36"/>
    <w:rsid w:val="006F3EEC"/>
    <w:rsid w:val="006F453A"/>
    <w:rsid w:val="006F4C0B"/>
    <w:rsid w:val="006F5295"/>
    <w:rsid w:val="006F56EE"/>
    <w:rsid w:val="006F593A"/>
    <w:rsid w:val="006F5D29"/>
    <w:rsid w:val="006F5FC0"/>
    <w:rsid w:val="006F61E3"/>
    <w:rsid w:val="006F653A"/>
    <w:rsid w:val="006F6609"/>
    <w:rsid w:val="006F6A13"/>
    <w:rsid w:val="006F7335"/>
    <w:rsid w:val="006F760B"/>
    <w:rsid w:val="006F7DBB"/>
    <w:rsid w:val="006F7E3F"/>
    <w:rsid w:val="006F7E52"/>
    <w:rsid w:val="007005B8"/>
    <w:rsid w:val="007005CE"/>
    <w:rsid w:val="007009C9"/>
    <w:rsid w:val="00700E2D"/>
    <w:rsid w:val="00700E3C"/>
    <w:rsid w:val="00701191"/>
    <w:rsid w:val="00702230"/>
    <w:rsid w:val="00702248"/>
    <w:rsid w:val="0070228E"/>
    <w:rsid w:val="00702D17"/>
    <w:rsid w:val="00702DDF"/>
    <w:rsid w:val="00702EFE"/>
    <w:rsid w:val="0070329E"/>
    <w:rsid w:val="00703D18"/>
    <w:rsid w:val="00703F72"/>
    <w:rsid w:val="0070445D"/>
    <w:rsid w:val="007044F3"/>
    <w:rsid w:val="00704C32"/>
    <w:rsid w:val="00704D81"/>
    <w:rsid w:val="0070549A"/>
    <w:rsid w:val="007064AB"/>
    <w:rsid w:val="007068EC"/>
    <w:rsid w:val="00706AD2"/>
    <w:rsid w:val="00706F21"/>
    <w:rsid w:val="00707168"/>
    <w:rsid w:val="0070763B"/>
    <w:rsid w:val="007105F6"/>
    <w:rsid w:val="007108EC"/>
    <w:rsid w:val="00710CC6"/>
    <w:rsid w:val="00711588"/>
    <w:rsid w:val="0071190F"/>
    <w:rsid w:val="007119F7"/>
    <w:rsid w:val="00711ECD"/>
    <w:rsid w:val="0071223F"/>
    <w:rsid w:val="00712591"/>
    <w:rsid w:val="0071279E"/>
    <w:rsid w:val="007129E4"/>
    <w:rsid w:val="00712F11"/>
    <w:rsid w:val="007130BD"/>
    <w:rsid w:val="00713389"/>
    <w:rsid w:val="0071370B"/>
    <w:rsid w:val="0071388A"/>
    <w:rsid w:val="0071390F"/>
    <w:rsid w:val="007147BA"/>
    <w:rsid w:val="00714A21"/>
    <w:rsid w:val="00714D65"/>
    <w:rsid w:val="00715171"/>
    <w:rsid w:val="00716079"/>
    <w:rsid w:val="00716091"/>
    <w:rsid w:val="007161AB"/>
    <w:rsid w:val="007164BD"/>
    <w:rsid w:val="007167D7"/>
    <w:rsid w:val="00717765"/>
    <w:rsid w:val="00717ADB"/>
    <w:rsid w:val="00717B4D"/>
    <w:rsid w:val="00717CFE"/>
    <w:rsid w:val="00720070"/>
    <w:rsid w:val="007208A3"/>
    <w:rsid w:val="00720B4A"/>
    <w:rsid w:val="00720ED4"/>
    <w:rsid w:val="00721061"/>
    <w:rsid w:val="00721DA4"/>
    <w:rsid w:val="00721EC7"/>
    <w:rsid w:val="00722596"/>
    <w:rsid w:val="00722BB6"/>
    <w:rsid w:val="00723134"/>
    <w:rsid w:val="00723627"/>
    <w:rsid w:val="00723746"/>
    <w:rsid w:val="00723801"/>
    <w:rsid w:val="00723869"/>
    <w:rsid w:val="0072395C"/>
    <w:rsid w:val="00723A89"/>
    <w:rsid w:val="00724393"/>
    <w:rsid w:val="007243EF"/>
    <w:rsid w:val="00724523"/>
    <w:rsid w:val="007248FE"/>
    <w:rsid w:val="00724F71"/>
    <w:rsid w:val="007257BA"/>
    <w:rsid w:val="00725A71"/>
    <w:rsid w:val="0072689A"/>
    <w:rsid w:val="00726D4F"/>
    <w:rsid w:val="0072736C"/>
    <w:rsid w:val="00727939"/>
    <w:rsid w:val="007279FC"/>
    <w:rsid w:val="00727D54"/>
    <w:rsid w:val="00730C01"/>
    <w:rsid w:val="00730C9E"/>
    <w:rsid w:val="00731590"/>
    <w:rsid w:val="0073180B"/>
    <w:rsid w:val="00731D64"/>
    <w:rsid w:val="00732489"/>
    <w:rsid w:val="0073323B"/>
    <w:rsid w:val="00733595"/>
    <w:rsid w:val="00733851"/>
    <w:rsid w:val="007339ED"/>
    <w:rsid w:val="007349D8"/>
    <w:rsid w:val="00734C22"/>
    <w:rsid w:val="0073511A"/>
    <w:rsid w:val="007356F4"/>
    <w:rsid w:val="00735C61"/>
    <w:rsid w:val="007361AA"/>
    <w:rsid w:val="007368C9"/>
    <w:rsid w:val="00737CD2"/>
    <w:rsid w:val="00740263"/>
    <w:rsid w:val="007406CC"/>
    <w:rsid w:val="00741E85"/>
    <w:rsid w:val="00741F16"/>
    <w:rsid w:val="00742157"/>
    <w:rsid w:val="0074236A"/>
    <w:rsid w:val="0074255B"/>
    <w:rsid w:val="007429D6"/>
    <w:rsid w:val="00743149"/>
    <w:rsid w:val="00743274"/>
    <w:rsid w:val="00743E59"/>
    <w:rsid w:val="007440FC"/>
    <w:rsid w:val="007447CB"/>
    <w:rsid w:val="007456AC"/>
    <w:rsid w:val="00745AFF"/>
    <w:rsid w:val="007463D5"/>
    <w:rsid w:val="007466B6"/>
    <w:rsid w:val="0074692C"/>
    <w:rsid w:val="00746AB1"/>
    <w:rsid w:val="007471FB"/>
    <w:rsid w:val="0074742E"/>
    <w:rsid w:val="00747707"/>
    <w:rsid w:val="0075031D"/>
    <w:rsid w:val="007505D0"/>
    <w:rsid w:val="00750DD8"/>
    <w:rsid w:val="00751AC7"/>
    <w:rsid w:val="00751B93"/>
    <w:rsid w:val="00751ED6"/>
    <w:rsid w:val="007520BE"/>
    <w:rsid w:val="00752FCA"/>
    <w:rsid w:val="00753215"/>
    <w:rsid w:val="007532E2"/>
    <w:rsid w:val="007536B2"/>
    <w:rsid w:val="00753BA3"/>
    <w:rsid w:val="007541DD"/>
    <w:rsid w:val="0075420A"/>
    <w:rsid w:val="00754F4E"/>
    <w:rsid w:val="007556CE"/>
    <w:rsid w:val="007557C1"/>
    <w:rsid w:val="0075588B"/>
    <w:rsid w:val="007559AB"/>
    <w:rsid w:val="00755F43"/>
    <w:rsid w:val="007564AA"/>
    <w:rsid w:val="00756903"/>
    <w:rsid w:val="00756942"/>
    <w:rsid w:val="00756A93"/>
    <w:rsid w:val="00757433"/>
    <w:rsid w:val="00757622"/>
    <w:rsid w:val="00757BAD"/>
    <w:rsid w:val="00757BE3"/>
    <w:rsid w:val="007605CD"/>
    <w:rsid w:val="00760781"/>
    <w:rsid w:val="00760922"/>
    <w:rsid w:val="007609E0"/>
    <w:rsid w:val="00760B25"/>
    <w:rsid w:val="00761AD1"/>
    <w:rsid w:val="00761CDE"/>
    <w:rsid w:val="0076221C"/>
    <w:rsid w:val="0076242C"/>
    <w:rsid w:val="00762916"/>
    <w:rsid w:val="00762C05"/>
    <w:rsid w:val="007636DC"/>
    <w:rsid w:val="00763BCC"/>
    <w:rsid w:val="0076435D"/>
    <w:rsid w:val="00764A2A"/>
    <w:rsid w:val="00764EF3"/>
    <w:rsid w:val="00764F08"/>
    <w:rsid w:val="0076500C"/>
    <w:rsid w:val="00765316"/>
    <w:rsid w:val="00765512"/>
    <w:rsid w:val="0076552C"/>
    <w:rsid w:val="007659BA"/>
    <w:rsid w:val="00765B5B"/>
    <w:rsid w:val="00765FB9"/>
    <w:rsid w:val="007661F3"/>
    <w:rsid w:val="00766216"/>
    <w:rsid w:val="00766F4E"/>
    <w:rsid w:val="00766FB1"/>
    <w:rsid w:val="007676DC"/>
    <w:rsid w:val="00767AE4"/>
    <w:rsid w:val="007700BA"/>
    <w:rsid w:val="0077078A"/>
    <w:rsid w:val="007708FB"/>
    <w:rsid w:val="00770A92"/>
    <w:rsid w:val="00770FC3"/>
    <w:rsid w:val="00771670"/>
    <w:rsid w:val="0077257F"/>
    <w:rsid w:val="007730AD"/>
    <w:rsid w:val="0077329C"/>
    <w:rsid w:val="0077429F"/>
    <w:rsid w:val="00774675"/>
    <w:rsid w:val="00774B06"/>
    <w:rsid w:val="00774CBF"/>
    <w:rsid w:val="00774DB0"/>
    <w:rsid w:val="00774E8C"/>
    <w:rsid w:val="007756C7"/>
    <w:rsid w:val="00776809"/>
    <w:rsid w:val="00776985"/>
    <w:rsid w:val="00776D2D"/>
    <w:rsid w:val="00776FB0"/>
    <w:rsid w:val="00780DE3"/>
    <w:rsid w:val="0078180A"/>
    <w:rsid w:val="0078199F"/>
    <w:rsid w:val="00781DCF"/>
    <w:rsid w:val="00782078"/>
    <w:rsid w:val="00782083"/>
    <w:rsid w:val="00782C6E"/>
    <w:rsid w:val="007832AA"/>
    <w:rsid w:val="0078353F"/>
    <w:rsid w:val="00783901"/>
    <w:rsid w:val="00783FF8"/>
    <w:rsid w:val="007840B1"/>
    <w:rsid w:val="007846B2"/>
    <w:rsid w:val="00784A69"/>
    <w:rsid w:val="007851E0"/>
    <w:rsid w:val="0078548A"/>
    <w:rsid w:val="00786AAF"/>
    <w:rsid w:val="007879CE"/>
    <w:rsid w:val="00790239"/>
    <w:rsid w:val="007902B0"/>
    <w:rsid w:val="0079100F"/>
    <w:rsid w:val="007918A0"/>
    <w:rsid w:val="007919FA"/>
    <w:rsid w:val="00791EA2"/>
    <w:rsid w:val="00793186"/>
    <w:rsid w:val="0079333F"/>
    <w:rsid w:val="00793502"/>
    <w:rsid w:val="00794438"/>
    <w:rsid w:val="00794520"/>
    <w:rsid w:val="007947A4"/>
    <w:rsid w:val="00794B6F"/>
    <w:rsid w:val="00794DC5"/>
    <w:rsid w:val="00794EE4"/>
    <w:rsid w:val="007954EF"/>
    <w:rsid w:val="00796F07"/>
    <w:rsid w:val="0079724F"/>
    <w:rsid w:val="0079738C"/>
    <w:rsid w:val="0079769D"/>
    <w:rsid w:val="007A0483"/>
    <w:rsid w:val="007A09DC"/>
    <w:rsid w:val="007A0B2E"/>
    <w:rsid w:val="007A11A0"/>
    <w:rsid w:val="007A134F"/>
    <w:rsid w:val="007A1937"/>
    <w:rsid w:val="007A1EBA"/>
    <w:rsid w:val="007A1EFC"/>
    <w:rsid w:val="007A2061"/>
    <w:rsid w:val="007A3451"/>
    <w:rsid w:val="007A4712"/>
    <w:rsid w:val="007A566D"/>
    <w:rsid w:val="007A5743"/>
    <w:rsid w:val="007A6162"/>
    <w:rsid w:val="007A66E8"/>
    <w:rsid w:val="007A67F2"/>
    <w:rsid w:val="007A6BA2"/>
    <w:rsid w:val="007A758F"/>
    <w:rsid w:val="007A7A31"/>
    <w:rsid w:val="007A7D65"/>
    <w:rsid w:val="007A7E7D"/>
    <w:rsid w:val="007B0430"/>
    <w:rsid w:val="007B0524"/>
    <w:rsid w:val="007B0BF6"/>
    <w:rsid w:val="007B14C4"/>
    <w:rsid w:val="007B160F"/>
    <w:rsid w:val="007B18B4"/>
    <w:rsid w:val="007B1C56"/>
    <w:rsid w:val="007B1ED0"/>
    <w:rsid w:val="007B1F86"/>
    <w:rsid w:val="007B323C"/>
    <w:rsid w:val="007B3A3A"/>
    <w:rsid w:val="007B3C3B"/>
    <w:rsid w:val="007B3FB2"/>
    <w:rsid w:val="007B3FDB"/>
    <w:rsid w:val="007B4265"/>
    <w:rsid w:val="007B437A"/>
    <w:rsid w:val="007B45EB"/>
    <w:rsid w:val="007B47BA"/>
    <w:rsid w:val="007B47D4"/>
    <w:rsid w:val="007B54A6"/>
    <w:rsid w:val="007B56CD"/>
    <w:rsid w:val="007B57D4"/>
    <w:rsid w:val="007B587D"/>
    <w:rsid w:val="007B5ADD"/>
    <w:rsid w:val="007B5BB7"/>
    <w:rsid w:val="007B5BCA"/>
    <w:rsid w:val="007B5FA0"/>
    <w:rsid w:val="007B6869"/>
    <w:rsid w:val="007B686F"/>
    <w:rsid w:val="007B6ABC"/>
    <w:rsid w:val="007B7264"/>
    <w:rsid w:val="007B74EB"/>
    <w:rsid w:val="007B77A8"/>
    <w:rsid w:val="007B7D07"/>
    <w:rsid w:val="007C001A"/>
    <w:rsid w:val="007C11CA"/>
    <w:rsid w:val="007C159E"/>
    <w:rsid w:val="007C1B1B"/>
    <w:rsid w:val="007C1DF9"/>
    <w:rsid w:val="007C2BC2"/>
    <w:rsid w:val="007C2F8F"/>
    <w:rsid w:val="007C306C"/>
    <w:rsid w:val="007C30A7"/>
    <w:rsid w:val="007C332B"/>
    <w:rsid w:val="007C3C95"/>
    <w:rsid w:val="007C44B8"/>
    <w:rsid w:val="007C4F9C"/>
    <w:rsid w:val="007C51CC"/>
    <w:rsid w:val="007C548E"/>
    <w:rsid w:val="007C568A"/>
    <w:rsid w:val="007C6148"/>
    <w:rsid w:val="007C622C"/>
    <w:rsid w:val="007C6A16"/>
    <w:rsid w:val="007C6A22"/>
    <w:rsid w:val="007C6B42"/>
    <w:rsid w:val="007C785B"/>
    <w:rsid w:val="007C7EE4"/>
    <w:rsid w:val="007C7F14"/>
    <w:rsid w:val="007D02E6"/>
    <w:rsid w:val="007D03AB"/>
    <w:rsid w:val="007D063A"/>
    <w:rsid w:val="007D0676"/>
    <w:rsid w:val="007D06D4"/>
    <w:rsid w:val="007D1112"/>
    <w:rsid w:val="007D1AEB"/>
    <w:rsid w:val="007D1EE0"/>
    <w:rsid w:val="007D2A76"/>
    <w:rsid w:val="007D3209"/>
    <w:rsid w:val="007D3725"/>
    <w:rsid w:val="007D4081"/>
    <w:rsid w:val="007D4BCF"/>
    <w:rsid w:val="007D4D28"/>
    <w:rsid w:val="007D6B4E"/>
    <w:rsid w:val="007D7817"/>
    <w:rsid w:val="007E0CE3"/>
    <w:rsid w:val="007E0D4D"/>
    <w:rsid w:val="007E15CD"/>
    <w:rsid w:val="007E21B9"/>
    <w:rsid w:val="007E23BA"/>
    <w:rsid w:val="007E2491"/>
    <w:rsid w:val="007E287D"/>
    <w:rsid w:val="007E311A"/>
    <w:rsid w:val="007E3679"/>
    <w:rsid w:val="007E372F"/>
    <w:rsid w:val="007E3EBE"/>
    <w:rsid w:val="007E466B"/>
    <w:rsid w:val="007E53F5"/>
    <w:rsid w:val="007E545B"/>
    <w:rsid w:val="007E576A"/>
    <w:rsid w:val="007E57A0"/>
    <w:rsid w:val="007E6236"/>
    <w:rsid w:val="007E6AB4"/>
    <w:rsid w:val="007E6D7B"/>
    <w:rsid w:val="007E72F5"/>
    <w:rsid w:val="007E76FE"/>
    <w:rsid w:val="007F08EB"/>
    <w:rsid w:val="007F09D1"/>
    <w:rsid w:val="007F1BAA"/>
    <w:rsid w:val="007F24AA"/>
    <w:rsid w:val="007F25A5"/>
    <w:rsid w:val="007F2D8F"/>
    <w:rsid w:val="007F2E5B"/>
    <w:rsid w:val="007F3158"/>
    <w:rsid w:val="007F3473"/>
    <w:rsid w:val="007F4950"/>
    <w:rsid w:val="007F4FBF"/>
    <w:rsid w:val="007F517E"/>
    <w:rsid w:val="007F5304"/>
    <w:rsid w:val="007F5789"/>
    <w:rsid w:val="007F5C33"/>
    <w:rsid w:val="007F5CAC"/>
    <w:rsid w:val="007F644F"/>
    <w:rsid w:val="007F669C"/>
    <w:rsid w:val="007F6B25"/>
    <w:rsid w:val="007F6D1E"/>
    <w:rsid w:val="007F770B"/>
    <w:rsid w:val="0080018D"/>
    <w:rsid w:val="00800B96"/>
    <w:rsid w:val="00800C48"/>
    <w:rsid w:val="00800D66"/>
    <w:rsid w:val="00800FC3"/>
    <w:rsid w:val="00801365"/>
    <w:rsid w:val="008013FC"/>
    <w:rsid w:val="008018FF"/>
    <w:rsid w:val="008019B7"/>
    <w:rsid w:val="00801B3D"/>
    <w:rsid w:val="00801C91"/>
    <w:rsid w:val="00801D17"/>
    <w:rsid w:val="00801D2F"/>
    <w:rsid w:val="00802077"/>
    <w:rsid w:val="008020FF"/>
    <w:rsid w:val="00802C03"/>
    <w:rsid w:val="008033D1"/>
    <w:rsid w:val="00803492"/>
    <w:rsid w:val="008034C7"/>
    <w:rsid w:val="00803657"/>
    <w:rsid w:val="008036BA"/>
    <w:rsid w:val="008039B9"/>
    <w:rsid w:val="00803F2D"/>
    <w:rsid w:val="008044FD"/>
    <w:rsid w:val="00804520"/>
    <w:rsid w:val="00805D2B"/>
    <w:rsid w:val="0080620E"/>
    <w:rsid w:val="00806C32"/>
    <w:rsid w:val="00807011"/>
    <w:rsid w:val="008075CE"/>
    <w:rsid w:val="00807D27"/>
    <w:rsid w:val="00810258"/>
    <w:rsid w:val="0081035D"/>
    <w:rsid w:val="00810360"/>
    <w:rsid w:val="00810512"/>
    <w:rsid w:val="00810905"/>
    <w:rsid w:val="00810AB6"/>
    <w:rsid w:val="00810B53"/>
    <w:rsid w:val="00811F1C"/>
    <w:rsid w:val="00812DF9"/>
    <w:rsid w:val="0081325D"/>
    <w:rsid w:val="0081326B"/>
    <w:rsid w:val="00814622"/>
    <w:rsid w:val="0081491E"/>
    <w:rsid w:val="00815101"/>
    <w:rsid w:val="008152C2"/>
    <w:rsid w:val="008159F0"/>
    <w:rsid w:val="00815BD1"/>
    <w:rsid w:val="00815D84"/>
    <w:rsid w:val="00815FE9"/>
    <w:rsid w:val="00816A3A"/>
    <w:rsid w:val="00816C2F"/>
    <w:rsid w:val="00816F6D"/>
    <w:rsid w:val="008170D6"/>
    <w:rsid w:val="008173D7"/>
    <w:rsid w:val="00817AEB"/>
    <w:rsid w:val="00817C08"/>
    <w:rsid w:val="00817DB2"/>
    <w:rsid w:val="00820030"/>
    <w:rsid w:val="00820A11"/>
    <w:rsid w:val="00821517"/>
    <w:rsid w:val="008219FF"/>
    <w:rsid w:val="00821A25"/>
    <w:rsid w:val="00821C1A"/>
    <w:rsid w:val="0082314A"/>
    <w:rsid w:val="00823482"/>
    <w:rsid w:val="0082383D"/>
    <w:rsid w:val="008238CD"/>
    <w:rsid w:val="00823E28"/>
    <w:rsid w:val="00824339"/>
    <w:rsid w:val="00824594"/>
    <w:rsid w:val="00824DBE"/>
    <w:rsid w:val="00825253"/>
    <w:rsid w:val="00825834"/>
    <w:rsid w:val="0082646D"/>
    <w:rsid w:val="0082669C"/>
    <w:rsid w:val="00826922"/>
    <w:rsid w:val="00826BF9"/>
    <w:rsid w:val="00826C0C"/>
    <w:rsid w:val="00826D6B"/>
    <w:rsid w:val="008271EC"/>
    <w:rsid w:val="00827D7D"/>
    <w:rsid w:val="00827F42"/>
    <w:rsid w:val="00830D0D"/>
    <w:rsid w:val="0083100A"/>
    <w:rsid w:val="0083119D"/>
    <w:rsid w:val="00832224"/>
    <w:rsid w:val="0083255C"/>
    <w:rsid w:val="00832918"/>
    <w:rsid w:val="00832A32"/>
    <w:rsid w:val="00832BA9"/>
    <w:rsid w:val="00832E64"/>
    <w:rsid w:val="00832EA8"/>
    <w:rsid w:val="008331E8"/>
    <w:rsid w:val="0083378A"/>
    <w:rsid w:val="008338C6"/>
    <w:rsid w:val="00833BB4"/>
    <w:rsid w:val="0083401A"/>
    <w:rsid w:val="008349EB"/>
    <w:rsid w:val="00834BAB"/>
    <w:rsid w:val="00834E3C"/>
    <w:rsid w:val="00834FB4"/>
    <w:rsid w:val="008350D2"/>
    <w:rsid w:val="00835210"/>
    <w:rsid w:val="008358FD"/>
    <w:rsid w:val="00835A85"/>
    <w:rsid w:val="00835AB1"/>
    <w:rsid w:val="00835FD0"/>
    <w:rsid w:val="00835FE8"/>
    <w:rsid w:val="008361C4"/>
    <w:rsid w:val="0083649E"/>
    <w:rsid w:val="0083691E"/>
    <w:rsid w:val="00837444"/>
    <w:rsid w:val="008375FC"/>
    <w:rsid w:val="00837C79"/>
    <w:rsid w:val="0084060B"/>
    <w:rsid w:val="00841470"/>
    <w:rsid w:val="00842006"/>
    <w:rsid w:val="00842375"/>
    <w:rsid w:val="00842632"/>
    <w:rsid w:val="0084264F"/>
    <w:rsid w:val="00842876"/>
    <w:rsid w:val="00843020"/>
    <w:rsid w:val="00843301"/>
    <w:rsid w:val="00843980"/>
    <w:rsid w:val="00843BA4"/>
    <w:rsid w:val="00843DD1"/>
    <w:rsid w:val="00843ECC"/>
    <w:rsid w:val="00844887"/>
    <w:rsid w:val="00844CA1"/>
    <w:rsid w:val="0084588A"/>
    <w:rsid w:val="0084599D"/>
    <w:rsid w:val="00845BE5"/>
    <w:rsid w:val="00845C0E"/>
    <w:rsid w:val="00845CF0"/>
    <w:rsid w:val="00845D42"/>
    <w:rsid w:val="00845FEA"/>
    <w:rsid w:val="00846120"/>
    <w:rsid w:val="00846F01"/>
    <w:rsid w:val="00847709"/>
    <w:rsid w:val="00847735"/>
    <w:rsid w:val="00847825"/>
    <w:rsid w:val="00850370"/>
    <w:rsid w:val="00850D08"/>
    <w:rsid w:val="00850F49"/>
    <w:rsid w:val="00850FFA"/>
    <w:rsid w:val="00851176"/>
    <w:rsid w:val="008513F2"/>
    <w:rsid w:val="008515AD"/>
    <w:rsid w:val="00851894"/>
    <w:rsid w:val="00851B0F"/>
    <w:rsid w:val="00852438"/>
    <w:rsid w:val="00853923"/>
    <w:rsid w:val="0085498A"/>
    <w:rsid w:val="00855215"/>
    <w:rsid w:val="00855711"/>
    <w:rsid w:val="008559AB"/>
    <w:rsid w:val="00855CEB"/>
    <w:rsid w:val="008562D1"/>
    <w:rsid w:val="0085704B"/>
    <w:rsid w:val="00857071"/>
    <w:rsid w:val="0085711E"/>
    <w:rsid w:val="0085726B"/>
    <w:rsid w:val="008572C8"/>
    <w:rsid w:val="00857918"/>
    <w:rsid w:val="00857968"/>
    <w:rsid w:val="00857B7B"/>
    <w:rsid w:val="00860354"/>
    <w:rsid w:val="00860E39"/>
    <w:rsid w:val="008612F9"/>
    <w:rsid w:val="00861FB8"/>
    <w:rsid w:val="008631A6"/>
    <w:rsid w:val="0086337E"/>
    <w:rsid w:val="0086354B"/>
    <w:rsid w:val="0086385C"/>
    <w:rsid w:val="00863A72"/>
    <w:rsid w:val="00864092"/>
    <w:rsid w:val="008641D0"/>
    <w:rsid w:val="008642A0"/>
    <w:rsid w:val="008642C0"/>
    <w:rsid w:val="00864660"/>
    <w:rsid w:val="008647D5"/>
    <w:rsid w:val="0086498E"/>
    <w:rsid w:val="008649BD"/>
    <w:rsid w:val="00864DCF"/>
    <w:rsid w:val="0086520C"/>
    <w:rsid w:val="00865408"/>
    <w:rsid w:val="00865897"/>
    <w:rsid w:val="008658FC"/>
    <w:rsid w:val="00866038"/>
    <w:rsid w:val="008669F3"/>
    <w:rsid w:val="008675D8"/>
    <w:rsid w:val="00867BC2"/>
    <w:rsid w:val="00870121"/>
    <w:rsid w:val="00870800"/>
    <w:rsid w:val="00870BA8"/>
    <w:rsid w:val="00870CD8"/>
    <w:rsid w:val="0087109A"/>
    <w:rsid w:val="0087139D"/>
    <w:rsid w:val="00871E8F"/>
    <w:rsid w:val="00871FC1"/>
    <w:rsid w:val="0087209F"/>
    <w:rsid w:val="008722CC"/>
    <w:rsid w:val="0087282D"/>
    <w:rsid w:val="008737EB"/>
    <w:rsid w:val="00873B9E"/>
    <w:rsid w:val="00873E60"/>
    <w:rsid w:val="00873FFD"/>
    <w:rsid w:val="00874880"/>
    <w:rsid w:val="00874AB5"/>
    <w:rsid w:val="00874FCD"/>
    <w:rsid w:val="00875175"/>
    <w:rsid w:val="00875619"/>
    <w:rsid w:val="00875F40"/>
    <w:rsid w:val="008761D6"/>
    <w:rsid w:val="00876306"/>
    <w:rsid w:val="0087660B"/>
    <w:rsid w:val="00877259"/>
    <w:rsid w:val="008774BE"/>
    <w:rsid w:val="008778B8"/>
    <w:rsid w:val="00877D10"/>
    <w:rsid w:val="00880243"/>
    <w:rsid w:val="00880771"/>
    <w:rsid w:val="00880812"/>
    <w:rsid w:val="008808CC"/>
    <w:rsid w:val="00880ABC"/>
    <w:rsid w:val="00880BC8"/>
    <w:rsid w:val="00880E54"/>
    <w:rsid w:val="008812C5"/>
    <w:rsid w:val="0088154B"/>
    <w:rsid w:val="00881AD2"/>
    <w:rsid w:val="00882345"/>
    <w:rsid w:val="00882566"/>
    <w:rsid w:val="0088257C"/>
    <w:rsid w:val="00883524"/>
    <w:rsid w:val="008835A2"/>
    <w:rsid w:val="008835DB"/>
    <w:rsid w:val="00884B2C"/>
    <w:rsid w:val="00885537"/>
    <w:rsid w:val="00885637"/>
    <w:rsid w:val="008857C7"/>
    <w:rsid w:val="00885B56"/>
    <w:rsid w:val="00885BA1"/>
    <w:rsid w:val="00885D17"/>
    <w:rsid w:val="0088647A"/>
    <w:rsid w:val="00886B29"/>
    <w:rsid w:val="00886C4D"/>
    <w:rsid w:val="008900F7"/>
    <w:rsid w:val="0089087B"/>
    <w:rsid w:val="00890D3E"/>
    <w:rsid w:val="00891078"/>
    <w:rsid w:val="00891A19"/>
    <w:rsid w:val="00891BE6"/>
    <w:rsid w:val="00891DAF"/>
    <w:rsid w:val="00892239"/>
    <w:rsid w:val="00892D9A"/>
    <w:rsid w:val="00892EC1"/>
    <w:rsid w:val="008937F4"/>
    <w:rsid w:val="00893A33"/>
    <w:rsid w:val="00894045"/>
    <w:rsid w:val="008941B0"/>
    <w:rsid w:val="008943BE"/>
    <w:rsid w:val="00894CA2"/>
    <w:rsid w:val="0089591C"/>
    <w:rsid w:val="00895A94"/>
    <w:rsid w:val="00895CB7"/>
    <w:rsid w:val="00895FC9"/>
    <w:rsid w:val="008968C6"/>
    <w:rsid w:val="00897686"/>
    <w:rsid w:val="00897FD9"/>
    <w:rsid w:val="008A020B"/>
    <w:rsid w:val="008A0AF3"/>
    <w:rsid w:val="008A0D02"/>
    <w:rsid w:val="008A0F48"/>
    <w:rsid w:val="008A102C"/>
    <w:rsid w:val="008A16F6"/>
    <w:rsid w:val="008A19AD"/>
    <w:rsid w:val="008A1A4E"/>
    <w:rsid w:val="008A1B20"/>
    <w:rsid w:val="008A1C38"/>
    <w:rsid w:val="008A2A9F"/>
    <w:rsid w:val="008A301C"/>
    <w:rsid w:val="008A3169"/>
    <w:rsid w:val="008A3907"/>
    <w:rsid w:val="008A3A2B"/>
    <w:rsid w:val="008A4643"/>
    <w:rsid w:val="008A4C88"/>
    <w:rsid w:val="008A50FE"/>
    <w:rsid w:val="008A5468"/>
    <w:rsid w:val="008A560B"/>
    <w:rsid w:val="008A57F8"/>
    <w:rsid w:val="008A5B0C"/>
    <w:rsid w:val="008A6218"/>
    <w:rsid w:val="008A65D9"/>
    <w:rsid w:val="008A67F4"/>
    <w:rsid w:val="008A6D58"/>
    <w:rsid w:val="008A6F48"/>
    <w:rsid w:val="008A7109"/>
    <w:rsid w:val="008A743C"/>
    <w:rsid w:val="008A74BE"/>
    <w:rsid w:val="008A795A"/>
    <w:rsid w:val="008A7A70"/>
    <w:rsid w:val="008A7B33"/>
    <w:rsid w:val="008B0329"/>
    <w:rsid w:val="008B0361"/>
    <w:rsid w:val="008B1DF2"/>
    <w:rsid w:val="008B2C25"/>
    <w:rsid w:val="008B31C9"/>
    <w:rsid w:val="008B373E"/>
    <w:rsid w:val="008B37DF"/>
    <w:rsid w:val="008B3C22"/>
    <w:rsid w:val="008B4662"/>
    <w:rsid w:val="008B4F0E"/>
    <w:rsid w:val="008B50D8"/>
    <w:rsid w:val="008B52C3"/>
    <w:rsid w:val="008B5735"/>
    <w:rsid w:val="008B6BB8"/>
    <w:rsid w:val="008B6F63"/>
    <w:rsid w:val="008B780C"/>
    <w:rsid w:val="008B79E4"/>
    <w:rsid w:val="008B7BD3"/>
    <w:rsid w:val="008B7E38"/>
    <w:rsid w:val="008C03A6"/>
    <w:rsid w:val="008C05E9"/>
    <w:rsid w:val="008C10A6"/>
    <w:rsid w:val="008C11C3"/>
    <w:rsid w:val="008C1529"/>
    <w:rsid w:val="008C15FC"/>
    <w:rsid w:val="008C18B1"/>
    <w:rsid w:val="008C1BED"/>
    <w:rsid w:val="008C1E2D"/>
    <w:rsid w:val="008C21CD"/>
    <w:rsid w:val="008C253F"/>
    <w:rsid w:val="008C2E53"/>
    <w:rsid w:val="008C3783"/>
    <w:rsid w:val="008C39F9"/>
    <w:rsid w:val="008C3AA6"/>
    <w:rsid w:val="008C3D33"/>
    <w:rsid w:val="008C3E48"/>
    <w:rsid w:val="008C3E79"/>
    <w:rsid w:val="008C4B69"/>
    <w:rsid w:val="008C4C5C"/>
    <w:rsid w:val="008C5FB3"/>
    <w:rsid w:val="008C697A"/>
    <w:rsid w:val="008C70B3"/>
    <w:rsid w:val="008C7860"/>
    <w:rsid w:val="008C798E"/>
    <w:rsid w:val="008C7E60"/>
    <w:rsid w:val="008D044A"/>
    <w:rsid w:val="008D0DD4"/>
    <w:rsid w:val="008D0E2D"/>
    <w:rsid w:val="008D133E"/>
    <w:rsid w:val="008D1B8D"/>
    <w:rsid w:val="008D21E3"/>
    <w:rsid w:val="008D37EB"/>
    <w:rsid w:val="008D3B53"/>
    <w:rsid w:val="008D3DD9"/>
    <w:rsid w:val="008D46AD"/>
    <w:rsid w:val="008D4F2D"/>
    <w:rsid w:val="008D5032"/>
    <w:rsid w:val="008D51A1"/>
    <w:rsid w:val="008D5314"/>
    <w:rsid w:val="008D5656"/>
    <w:rsid w:val="008D5C4D"/>
    <w:rsid w:val="008D6136"/>
    <w:rsid w:val="008D647E"/>
    <w:rsid w:val="008D684C"/>
    <w:rsid w:val="008D6B58"/>
    <w:rsid w:val="008D73FE"/>
    <w:rsid w:val="008D7613"/>
    <w:rsid w:val="008E0039"/>
    <w:rsid w:val="008E0431"/>
    <w:rsid w:val="008E05EA"/>
    <w:rsid w:val="008E063B"/>
    <w:rsid w:val="008E1154"/>
    <w:rsid w:val="008E1391"/>
    <w:rsid w:val="008E14B6"/>
    <w:rsid w:val="008E22BA"/>
    <w:rsid w:val="008E2A93"/>
    <w:rsid w:val="008E2BEC"/>
    <w:rsid w:val="008E3057"/>
    <w:rsid w:val="008E32FC"/>
    <w:rsid w:val="008E4020"/>
    <w:rsid w:val="008E4618"/>
    <w:rsid w:val="008E4889"/>
    <w:rsid w:val="008E4906"/>
    <w:rsid w:val="008E4A9B"/>
    <w:rsid w:val="008E4E8F"/>
    <w:rsid w:val="008E5105"/>
    <w:rsid w:val="008E511D"/>
    <w:rsid w:val="008E51B2"/>
    <w:rsid w:val="008E53DF"/>
    <w:rsid w:val="008E54BE"/>
    <w:rsid w:val="008E5CE3"/>
    <w:rsid w:val="008E6450"/>
    <w:rsid w:val="008E6C8D"/>
    <w:rsid w:val="008E6CE5"/>
    <w:rsid w:val="008E737E"/>
    <w:rsid w:val="008E744D"/>
    <w:rsid w:val="008E7B3E"/>
    <w:rsid w:val="008E7E73"/>
    <w:rsid w:val="008F0164"/>
    <w:rsid w:val="008F0893"/>
    <w:rsid w:val="008F0D5E"/>
    <w:rsid w:val="008F12D9"/>
    <w:rsid w:val="008F248C"/>
    <w:rsid w:val="008F277C"/>
    <w:rsid w:val="008F2921"/>
    <w:rsid w:val="008F2B15"/>
    <w:rsid w:val="008F2CF4"/>
    <w:rsid w:val="008F2D09"/>
    <w:rsid w:val="008F3998"/>
    <w:rsid w:val="008F3C72"/>
    <w:rsid w:val="008F4342"/>
    <w:rsid w:val="008F454E"/>
    <w:rsid w:val="008F4917"/>
    <w:rsid w:val="008F4C49"/>
    <w:rsid w:val="008F4D58"/>
    <w:rsid w:val="008F529D"/>
    <w:rsid w:val="008F557D"/>
    <w:rsid w:val="008F5609"/>
    <w:rsid w:val="008F5878"/>
    <w:rsid w:val="008F5915"/>
    <w:rsid w:val="008F5AE0"/>
    <w:rsid w:val="008F5D80"/>
    <w:rsid w:val="008F5DDE"/>
    <w:rsid w:val="008F5E25"/>
    <w:rsid w:val="008F61A0"/>
    <w:rsid w:val="008F6462"/>
    <w:rsid w:val="008F6747"/>
    <w:rsid w:val="008F6B05"/>
    <w:rsid w:val="008F716A"/>
    <w:rsid w:val="008F75F7"/>
    <w:rsid w:val="008F78D5"/>
    <w:rsid w:val="009003C5"/>
    <w:rsid w:val="0090047E"/>
    <w:rsid w:val="00900DF7"/>
    <w:rsid w:val="009016D4"/>
    <w:rsid w:val="00901882"/>
    <w:rsid w:val="00901E5B"/>
    <w:rsid w:val="00902478"/>
    <w:rsid w:val="009026C9"/>
    <w:rsid w:val="00902962"/>
    <w:rsid w:val="009029B5"/>
    <w:rsid w:val="00902A03"/>
    <w:rsid w:val="00902CAD"/>
    <w:rsid w:val="009035A9"/>
    <w:rsid w:val="00903D73"/>
    <w:rsid w:val="0090454A"/>
    <w:rsid w:val="00904F69"/>
    <w:rsid w:val="00904FBC"/>
    <w:rsid w:val="00905538"/>
    <w:rsid w:val="00905689"/>
    <w:rsid w:val="00905981"/>
    <w:rsid w:val="00905C04"/>
    <w:rsid w:val="00907546"/>
    <w:rsid w:val="00907AEB"/>
    <w:rsid w:val="009100B2"/>
    <w:rsid w:val="00910C7B"/>
    <w:rsid w:val="00910E69"/>
    <w:rsid w:val="009112F1"/>
    <w:rsid w:val="0091163B"/>
    <w:rsid w:val="009119A9"/>
    <w:rsid w:val="00911B80"/>
    <w:rsid w:val="00911F25"/>
    <w:rsid w:val="00911FBC"/>
    <w:rsid w:val="0091282D"/>
    <w:rsid w:val="009128F1"/>
    <w:rsid w:val="00912B4A"/>
    <w:rsid w:val="0091318D"/>
    <w:rsid w:val="00913801"/>
    <w:rsid w:val="00913870"/>
    <w:rsid w:val="00913DAD"/>
    <w:rsid w:val="00913E08"/>
    <w:rsid w:val="009144C7"/>
    <w:rsid w:val="00914841"/>
    <w:rsid w:val="00914964"/>
    <w:rsid w:val="00915123"/>
    <w:rsid w:val="009155B4"/>
    <w:rsid w:val="00915C9C"/>
    <w:rsid w:val="00916201"/>
    <w:rsid w:val="009168AD"/>
    <w:rsid w:val="009168AF"/>
    <w:rsid w:val="00916974"/>
    <w:rsid w:val="00916BDA"/>
    <w:rsid w:val="00916C9D"/>
    <w:rsid w:val="0091747A"/>
    <w:rsid w:val="0091757A"/>
    <w:rsid w:val="00917682"/>
    <w:rsid w:val="009179A7"/>
    <w:rsid w:val="00920157"/>
    <w:rsid w:val="00920195"/>
    <w:rsid w:val="0092047A"/>
    <w:rsid w:val="0092049D"/>
    <w:rsid w:val="0092054B"/>
    <w:rsid w:val="00920ABC"/>
    <w:rsid w:val="00921FE6"/>
    <w:rsid w:val="0092229E"/>
    <w:rsid w:val="009223A7"/>
    <w:rsid w:val="00922628"/>
    <w:rsid w:val="00923617"/>
    <w:rsid w:val="00923762"/>
    <w:rsid w:val="00924661"/>
    <w:rsid w:val="00924AF0"/>
    <w:rsid w:val="00924C5B"/>
    <w:rsid w:val="00925EF8"/>
    <w:rsid w:val="00925EFE"/>
    <w:rsid w:val="00926620"/>
    <w:rsid w:val="00927044"/>
    <w:rsid w:val="00927199"/>
    <w:rsid w:val="009279A0"/>
    <w:rsid w:val="00927D25"/>
    <w:rsid w:val="0093028A"/>
    <w:rsid w:val="0093076E"/>
    <w:rsid w:val="00930828"/>
    <w:rsid w:val="00931370"/>
    <w:rsid w:val="009319BC"/>
    <w:rsid w:val="00931B2D"/>
    <w:rsid w:val="00931B6B"/>
    <w:rsid w:val="00931BC8"/>
    <w:rsid w:val="00931D13"/>
    <w:rsid w:val="00932859"/>
    <w:rsid w:val="00932B83"/>
    <w:rsid w:val="00932EC3"/>
    <w:rsid w:val="009335ED"/>
    <w:rsid w:val="00933601"/>
    <w:rsid w:val="009336EC"/>
    <w:rsid w:val="0093383D"/>
    <w:rsid w:val="00933C59"/>
    <w:rsid w:val="00934470"/>
    <w:rsid w:val="00934A83"/>
    <w:rsid w:val="009352C6"/>
    <w:rsid w:val="0093548A"/>
    <w:rsid w:val="0093569C"/>
    <w:rsid w:val="0093590A"/>
    <w:rsid w:val="00935DD9"/>
    <w:rsid w:val="00935E3D"/>
    <w:rsid w:val="00935F62"/>
    <w:rsid w:val="00935FCC"/>
    <w:rsid w:val="00936113"/>
    <w:rsid w:val="009364AD"/>
    <w:rsid w:val="00936662"/>
    <w:rsid w:val="00936D2E"/>
    <w:rsid w:val="00937A9B"/>
    <w:rsid w:val="00940A81"/>
    <w:rsid w:val="00940CDE"/>
    <w:rsid w:val="00941096"/>
    <w:rsid w:val="0094197E"/>
    <w:rsid w:val="00941A25"/>
    <w:rsid w:val="00941A79"/>
    <w:rsid w:val="00941D64"/>
    <w:rsid w:val="009426B7"/>
    <w:rsid w:val="00942B4B"/>
    <w:rsid w:val="00942DA4"/>
    <w:rsid w:val="00942FBF"/>
    <w:rsid w:val="009432AB"/>
    <w:rsid w:val="009432D2"/>
    <w:rsid w:val="009434DB"/>
    <w:rsid w:val="00943B43"/>
    <w:rsid w:val="00943B83"/>
    <w:rsid w:val="00944251"/>
    <w:rsid w:val="009444AD"/>
    <w:rsid w:val="0094450A"/>
    <w:rsid w:val="00944806"/>
    <w:rsid w:val="00944A3E"/>
    <w:rsid w:val="00944D05"/>
    <w:rsid w:val="00944E68"/>
    <w:rsid w:val="0094549E"/>
    <w:rsid w:val="0094588F"/>
    <w:rsid w:val="00945A29"/>
    <w:rsid w:val="00945D9C"/>
    <w:rsid w:val="00947022"/>
    <w:rsid w:val="00947178"/>
    <w:rsid w:val="009471F1"/>
    <w:rsid w:val="0094737B"/>
    <w:rsid w:val="00947BC1"/>
    <w:rsid w:val="00950569"/>
    <w:rsid w:val="00950830"/>
    <w:rsid w:val="00950F82"/>
    <w:rsid w:val="00951089"/>
    <w:rsid w:val="0095115A"/>
    <w:rsid w:val="00951F9E"/>
    <w:rsid w:val="009521F6"/>
    <w:rsid w:val="009524D9"/>
    <w:rsid w:val="009525C8"/>
    <w:rsid w:val="00952C35"/>
    <w:rsid w:val="00952EAD"/>
    <w:rsid w:val="00953157"/>
    <w:rsid w:val="009531B9"/>
    <w:rsid w:val="0095339E"/>
    <w:rsid w:val="009536D8"/>
    <w:rsid w:val="00953CD0"/>
    <w:rsid w:val="00954D5B"/>
    <w:rsid w:val="009550CB"/>
    <w:rsid w:val="009554C9"/>
    <w:rsid w:val="00955556"/>
    <w:rsid w:val="00955CCB"/>
    <w:rsid w:val="0095608E"/>
    <w:rsid w:val="0095697B"/>
    <w:rsid w:val="00957359"/>
    <w:rsid w:val="00957E52"/>
    <w:rsid w:val="0096039E"/>
    <w:rsid w:val="009611DF"/>
    <w:rsid w:val="00961487"/>
    <w:rsid w:val="00961982"/>
    <w:rsid w:val="009619F2"/>
    <w:rsid w:val="00962378"/>
    <w:rsid w:val="009626A9"/>
    <w:rsid w:val="009627B4"/>
    <w:rsid w:val="00962DF5"/>
    <w:rsid w:val="00963425"/>
    <w:rsid w:val="00963EF3"/>
    <w:rsid w:val="00964ADF"/>
    <w:rsid w:val="00964B15"/>
    <w:rsid w:val="00964D7E"/>
    <w:rsid w:val="00964E8D"/>
    <w:rsid w:val="009656BE"/>
    <w:rsid w:val="0096577F"/>
    <w:rsid w:val="009665EC"/>
    <w:rsid w:val="009672B4"/>
    <w:rsid w:val="009672DA"/>
    <w:rsid w:val="00967572"/>
    <w:rsid w:val="00967A67"/>
    <w:rsid w:val="00967A9A"/>
    <w:rsid w:val="0097034A"/>
    <w:rsid w:val="00970CB9"/>
    <w:rsid w:val="00971552"/>
    <w:rsid w:val="0097235B"/>
    <w:rsid w:val="00972A53"/>
    <w:rsid w:val="00972BB4"/>
    <w:rsid w:val="00972C0B"/>
    <w:rsid w:val="00972E2C"/>
    <w:rsid w:val="0097302D"/>
    <w:rsid w:val="00973257"/>
    <w:rsid w:val="00973871"/>
    <w:rsid w:val="00973A01"/>
    <w:rsid w:val="00973BB0"/>
    <w:rsid w:val="00973E64"/>
    <w:rsid w:val="00974427"/>
    <w:rsid w:val="00974494"/>
    <w:rsid w:val="00974554"/>
    <w:rsid w:val="00974633"/>
    <w:rsid w:val="009753E9"/>
    <w:rsid w:val="00975743"/>
    <w:rsid w:val="00975995"/>
    <w:rsid w:val="00976C8C"/>
    <w:rsid w:val="00976FAD"/>
    <w:rsid w:val="00980218"/>
    <w:rsid w:val="00980222"/>
    <w:rsid w:val="0098032D"/>
    <w:rsid w:val="00980D9F"/>
    <w:rsid w:val="009821E0"/>
    <w:rsid w:val="0098250C"/>
    <w:rsid w:val="00982521"/>
    <w:rsid w:val="009825BE"/>
    <w:rsid w:val="009827F3"/>
    <w:rsid w:val="00982DFA"/>
    <w:rsid w:val="009834DE"/>
    <w:rsid w:val="00983716"/>
    <w:rsid w:val="00983E46"/>
    <w:rsid w:val="00983E81"/>
    <w:rsid w:val="009848D6"/>
    <w:rsid w:val="009852CA"/>
    <w:rsid w:val="00985449"/>
    <w:rsid w:val="00985A67"/>
    <w:rsid w:val="00985ABD"/>
    <w:rsid w:val="00985E89"/>
    <w:rsid w:val="009869C2"/>
    <w:rsid w:val="00986B78"/>
    <w:rsid w:val="00986C57"/>
    <w:rsid w:val="00986D10"/>
    <w:rsid w:val="0098757A"/>
    <w:rsid w:val="00987A1B"/>
    <w:rsid w:val="00990189"/>
    <w:rsid w:val="009901A2"/>
    <w:rsid w:val="0099032A"/>
    <w:rsid w:val="00990728"/>
    <w:rsid w:val="00991083"/>
    <w:rsid w:val="00991B2C"/>
    <w:rsid w:val="009921EE"/>
    <w:rsid w:val="0099223A"/>
    <w:rsid w:val="009924CC"/>
    <w:rsid w:val="00993024"/>
    <w:rsid w:val="00993218"/>
    <w:rsid w:val="0099364A"/>
    <w:rsid w:val="00993747"/>
    <w:rsid w:val="00993FE4"/>
    <w:rsid w:val="009947E4"/>
    <w:rsid w:val="00995171"/>
    <w:rsid w:val="0099526E"/>
    <w:rsid w:val="0099542D"/>
    <w:rsid w:val="0099569A"/>
    <w:rsid w:val="00995CBE"/>
    <w:rsid w:val="00995CDE"/>
    <w:rsid w:val="009966ED"/>
    <w:rsid w:val="0099677E"/>
    <w:rsid w:val="00996FB3"/>
    <w:rsid w:val="0099725A"/>
    <w:rsid w:val="0099790B"/>
    <w:rsid w:val="00997A07"/>
    <w:rsid w:val="009A007F"/>
    <w:rsid w:val="009A00BB"/>
    <w:rsid w:val="009A0161"/>
    <w:rsid w:val="009A0289"/>
    <w:rsid w:val="009A02AC"/>
    <w:rsid w:val="009A048B"/>
    <w:rsid w:val="009A069F"/>
    <w:rsid w:val="009A0713"/>
    <w:rsid w:val="009A0FD5"/>
    <w:rsid w:val="009A18AD"/>
    <w:rsid w:val="009A1F85"/>
    <w:rsid w:val="009A2B71"/>
    <w:rsid w:val="009A2F70"/>
    <w:rsid w:val="009A3F4B"/>
    <w:rsid w:val="009A47C6"/>
    <w:rsid w:val="009A4A84"/>
    <w:rsid w:val="009A4ECA"/>
    <w:rsid w:val="009A5B9E"/>
    <w:rsid w:val="009A5FC1"/>
    <w:rsid w:val="009A6248"/>
    <w:rsid w:val="009A6658"/>
    <w:rsid w:val="009A7252"/>
    <w:rsid w:val="009A742B"/>
    <w:rsid w:val="009A7805"/>
    <w:rsid w:val="009A7C64"/>
    <w:rsid w:val="009A7D52"/>
    <w:rsid w:val="009B07EB"/>
    <w:rsid w:val="009B0C79"/>
    <w:rsid w:val="009B1380"/>
    <w:rsid w:val="009B1626"/>
    <w:rsid w:val="009B17CE"/>
    <w:rsid w:val="009B1A0C"/>
    <w:rsid w:val="009B2C50"/>
    <w:rsid w:val="009B354C"/>
    <w:rsid w:val="009B3657"/>
    <w:rsid w:val="009B4195"/>
    <w:rsid w:val="009B47A6"/>
    <w:rsid w:val="009B5E5A"/>
    <w:rsid w:val="009B6467"/>
    <w:rsid w:val="009B6668"/>
    <w:rsid w:val="009B6683"/>
    <w:rsid w:val="009B6859"/>
    <w:rsid w:val="009B691C"/>
    <w:rsid w:val="009B7790"/>
    <w:rsid w:val="009B78D0"/>
    <w:rsid w:val="009B79A0"/>
    <w:rsid w:val="009C026E"/>
    <w:rsid w:val="009C04B0"/>
    <w:rsid w:val="009C0A96"/>
    <w:rsid w:val="009C0C23"/>
    <w:rsid w:val="009C0CE4"/>
    <w:rsid w:val="009C0F4F"/>
    <w:rsid w:val="009C1827"/>
    <w:rsid w:val="009C1DBE"/>
    <w:rsid w:val="009C1EA6"/>
    <w:rsid w:val="009C24E6"/>
    <w:rsid w:val="009C3125"/>
    <w:rsid w:val="009C31AC"/>
    <w:rsid w:val="009C3BCF"/>
    <w:rsid w:val="009C4432"/>
    <w:rsid w:val="009C4575"/>
    <w:rsid w:val="009C494B"/>
    <w:rsid w:val="009C4960"/>
    <w:rsid w:val="009C4FBD"/>
    <w:rsid w:val="009C5A21"/>
    <w:rsid w:val="009C6085"/>
    <w:rsid w:val="009C62F5"/>
    <w:rsid w:val="009C68C3"/>
    <w:rsid w:val="009C6CFC"/>
    <w:rsid w:val="009C7977"/>
    <w:rsid w:val="009C7C0E"/>
    <w:rsid w:val="009D0024"/>
    <w:rsid w:val="009D02DF"/>
    <w:rsid w:val="009D06FE"/>
    <w:rsid w:val="009D0BC6"/>
    <w:rsid w:val="009D0BCA"/>
    <w:rsid w:val="009D1641"/>
    <w:rsid w:val="009D1D2A"/>
    <w:rsid w:val="009D1FA5"/>
    <w:rsid w:val="009D20AE"/>
    <w:rsid w:val="009D219D"/>
    <w:rsid w:val="009D35E3"/>
    <w:rsid w:val="009D36F0"/>
    <w:rsid w:val="009D383F"/>
    <w:rsid w:val="009D3A80"/>
    <w:rsid w:val="009D439E"/>
    <w:rsid w:val="009D4676"/>
    <w:rsid w:val="009D46E6"/>
    <w:rsid w:val="009D4CCF"/>
    <w:rsid w:val="009D4E4F"/>
    <w:rsid w:val="009D5303"/>
    <w:rsid w:val="009D5369"/>
    <w:rsid w:val="009D6013"/>
    <w:rsid w:val="009D6150"/>
    <w:rsid w:val="009D69FA"/>
    <w:rsid w:val="009D6E91"/>
    <w:rsid w:val="009D70B1"/>
    <w:rsid w:val="009D73BD"/>
    <w:rsid w:val="009D78D0"/>
    <w:rsid w:val="009D795E"/>
    <w:rsid w:val="009E01CF"/>
    <w:rsid w:val="009E07ED"/>
    <w:rsid w:val="009E0FF5"/>
    <w:rsid w:val="009E15F2"/>
    <w:rsid w:val="009E1BA7"/>
    <w:rsid w:val="009E21ED"/>
    <w:rsid w:val="009E236A"/>
    <w:rsid w:val="009E23E0"/>
    <w:rsid w:val="009E2DE8"/>
    <w:rsid w:val="009E3005"/>
    <w:rsid w:val="009E321F"/>
    <w:rsid w:val="009E35BC"/>
    <w:rsid w:val="009E35FA"/>
    <w:rsid w:val="009E3AFE"/>
    <w:rsid w:val="009E3BC9"/>
    <w:rsid w:val="009E42D7"/>
    <w:rsid w:val="009E4F30"/>
    <w:rsid w:val="009E5467"/>
    <w:rsid w:val="009E5727"/>
    <w:rsid w:val="009E58DD"/>
    <w:rsid w:val="009E6161"/>
    <w:rsid w:val="009E617A"/>
    <w:rsid w:val="009E732D"/>
    <w:rsid w:val="009F01DD"/>
    <w:rsid w:val="009F04AB"/>
    <w:rsid w:val="009F0644"/>
    <w:rsid w:val="009F08FE"/>
    <w:rsid w:val="009F112C"/>
    <w:rsid w:val="009F17C6"/>
    <w:rsid w:val="009F188A"/>
    <w:rsid w:val="009F2177"/>
    <w:rsid w:val="009F2341"/>
    <w:rsid w:val="009F2909"/>
    <w:rsid w:val="009F2B08"/>
    <w:rsid w:val="009F31D2"/>
    <w:rsid w:val="009F3782"/>
    <w:rsid w:val="009F3B1E"/>
    <w:rsid w:val="009F4306"/>
    <w:rsid w:val="009F4B09"/>
    <w:rsid w:val="009F4C4C"/>
    <w:rsid w:val="009F55B5"/>
    <w:rsid w:val="009F5CE6"/>
    <w:rsid w:val="009F62DE"/>
    <w:rsid w:val="009F67DC"/>
    <w:rsid w:val="009F6A01"/>
    <w:rsid w:val="009F6B39"/>
    <w:rsid w:val="009F7170"/>
    <w:rsid w:val="009F72B2"/>
    <w:rsid w:val="009F76C2"/>
    <w:rsid w:val="009F7A24"/>
    <w:rsid w:val="009F7AEC"/>
    <w:rsid w:val="009F7B56"/>
    <w:rsid w:val="00A00319"/>
    <w:rsid w:val="00A01366"/>
    <w:rsid w:val="00A01F38"/>
    <w:rsid w:val="00A020DB"/>
    <w:rsid w:val="00A0222B"/>
    <w:rsid w:val="00A022DC"/>
    <w:rsid w:val="00A02343"/>
    <w:rsid w:val="00A02C6F"/>
    <w:rsid w:val="00A02DD3"/>
    <w:rsid w:val="00A03AE4"/>
    <w:rsid w:val="00A03E7D"/>
    <w:rsid w:val="00A03F6F"/>
    <w:rsid w:val="00A04915"/>
    <w:rsid w:val="00A049FF"/>
    <w:rsid w:val="00A04C41"/>
    <w:rsid w:val="00A0582D"/>
    <w:rsid w:val="00A05B5C"/>
    <w:rsid w:val="00A05CE5"/>
    <w:rsid w:val="00A05E38"/>
    <w:rsid w:val="00A0640C"/>
    <w:rsid w:val="00A0660B"/>
    <w:rsid w:val="00A066DD"/>
    <w:rsid w:val="00A06C81"/>
    <w:rsid w:val="00A06EB9"/>
    <w:rsid w:val="00A07038"/>
    <w:rsid w:val="00A0721A"/>
    <w:rsid w:val="00A07331"/>
    <w:rsid w:val="00A0744F"/>
    <w:rsid w:val="00A0789F"/>
    <w:rsid w:val="00A079A1"/>
    <w:rsid w:val="00A07BC6"/>
    <w:rsid w:val="00A07F90"/>
    <w:rsid w:val="00A10741"/>
    <w:rsid w:val="00A1151A"/>
    <w:rsid w:val="00A1153C"/>
    <w:rsid w:val="00A11C72"/>
    <w:rsid w:val="00A121A4"/>
    <w:rsid w:val="00A122D6"/>
    <w:rsid w:val="00A125D0"/>
    <w:rsid w:val="00A125ED"/>
    <w:rsid w:val="00A12A03"/>
    <w:rsid w:val="00A12A69"/>
    <w:rsid w:val="00A13233"/>
    <w:rsid w:val="00A1329F"/>
    <w:rsid w:val="00A13662"/>
    <w:rsid w:val="00A14659"/>
    <w:rsid w:val="00A14718"/>
    <w:rsid w:val="00A1476C"/>
    <w:rsid w:val="00A148E3"/>
    <w:rsid w:val="00A14F46"/>
    <w:rsid w:val="00A163BF"/>
    <w:rsid w:val="00A1655D"/>
    <w:rsid w:val="00A16719"/>
    <w:rsid w:val="00A168C0"/>
    <w:rsid w:val="00A178D6"/>
    <w:rsid w:val="00A179C3"/>
    <w:rsid w:val="00A17E77"/>
    <w:rsid w:val="00A2039F"/>
    <w:rsid w:val="00A20504"/>
    <w:rsid w:val="00A2097B"/>
    <w:rsid w:val="00A20A5C"/>
    <w:rsid w:val="00A20B15"/>
    <w:rsid w:val="00A20DFB"/>
    <w:rsid w:val="00A21CA2"/>
    <w:rsid w:val="00A226E5"/>
    <w:rsid w:val="00A22864"/>
    <w:rsid w:val="00A23224"/>
    <w:rsid w:val="00A232BB"/>
    <w:rsid w:val="00A2336E"/>
    <w:rsid w:val="00A2343E"/>
    <w:rsid w:val="00A23873"/>
    <w:rsid w:val="00A23E39"/>
    <w:rsid w:val="00A23F34"/>
    <w:rsid w:val="00A23FB6"/>
    <w:rsid w:val="00A24578"/>
    <w:rsid w:val="00A24A94"/>
    <w:rsid w:val="00A24C64"/>
    <w:rsid w:val="00A24F2A"/>
    <w:rsid w:val="00A25229"/>
    <w:rsid w:val="00A2545F"/>
    <w:rsid w:val="00A25918"/>
    <w:rsid w:val="00A259DB"/>
    <w:rsid w:val="00A25AFC"/>
    <w:rsid w:val="00A25E0A"/>
    <w:rsid w:val="00A25F63"/>
    <w:rsid w:val="00A26058"/>
    <w:rsid w:val="00A266A0"/>
    <w:rsid w:val="00A26A11"/>
    <w:rsid w:val="00A26BEE"/>
    <w:rsid w:val="00A273D4"/>
    <w:rsid w:val="00A275F7"/>
    <w:rsid w:val="00A279ED"/>
    <w:rsid w:val="00A27EEF"/>
    <w:rsid w:val="00A30622"/>
    <w:rsid w:val="00A30B1F"/>
    <w:rsid w:val="00A310DF"/>
    <w:rsid w:val="00A31CD7"/>
    <w:rsid w:val="00A31D4A"/>
    <w:rsid w:val="00A31EF3"/>
    <w:rsid w:val="00A31FF8"/>
    <w:rsid w:val="00A3200A"/>
    <w:rsid w:val="00A3202D"/>
    <w:rsid w:val="00A32A3E"/>
    <w:rsid w:val="00A32F42"/>
    <w:rsid w:val="00A32F58"/>
    <w:rsid w:val="00A33F9C"/>
    <w:rsid w:val="00A34772"/>
    <w:rsid w:val="00A350CF"/>
    <w:rsid w:val="00A35B6C"/>
    <w:rsid w:val="00A36938"/>
    <w:rsid w:val="00A36DB0"/>
    <w:rsid w:val="00A36E7F"/>
    <w:rsid w:val="00A3703A"/>
    <w:rsid w:val="00A371D6"/>
    <w:rsid w:val="00A372E6"/>
    <w:rsid w:val="00A37C60"/>
    <w:rsid w:val="00A40791"/>
    <w:rsid w:val="00A410A2"/>
    <w:rsid w:val="00A4135C"/>
    <w:rsid w:val="00A41B74"/>
    <w:rsid w:val="00A41D5C"/>
    <w:rsid w:val="00A41F2E"/>
    <w:rsid w:val="00A41FD7"/>
    <w:rsid w:val="00A421EF"/>
    <w:rsid w:val="00A42260"/>
    <w:rsid w:val="00A42A8A"/>
    <w:rsid w:val="00A43085"/>
    <w:rsid w:val="00A431E5"/>
    <w:rsid w:val="00A43638"/>
    <w:rsid w:val="00A4454F"/>
    <w:rsid w:val="00A449F9"/>
    <w:rsid w:val="00A44A31"/>
    <w:rsid w:val="00A44A8C"/>
    <w:rsid w:val="00A44B05"/>
    <w:rsid w:val="00A44F4B"/>
    <w:rsid w:val="00A45128"/>
    <w:rsid w:val="00A45541"/>
    <w:rsid w:val="00A45A09"/>
    <w:rsid w:val="00A45C5A"/>
    <w:rsid w:val="00A46B2A"/>
    <w:rsid w:val="00A46B40"/>
    <w:rsid w:val="00A47063"/>
    <w:rsid w:val="00A47B60"/>
    <w:rsid w:val="00A500CF"/>
    <w:rsid w:val="00A50504"/>
    <w:rsid w:val="00A50727"/>
    <w:rsid w:val="00A50C02"/>
    <w:rsid w:val="00A50CA8"/>
    <w:rsid w:val="00A50CEB"/>
    <w:rsid w:val="00A5111B"/>
    <w:rsid w:val="00A5193C"/>
    <w:rsid w:val="00A51CA6"/>
    <w:rsid w:val="00A52496"/>
    <w:rsid w:val="00A52CEC"/>
    <w:rsid w:val="00A52FBA"/>
    <w:rsid w:val="00A532EB"/>
    <w:rsid w:val="00A538DB"/>
    <w:rsid w:val="00A5471D"/>
    <w:rsid w:val="00A54861"/>
    <w:rsid w:val="00A54A10"/>
    <w:rsid w:val="00A54B24"/>
    <w:rsid w:val="00A55813"/>
    <w:rsid w:val="00A5675A"/>
    <w:rsid w:val="00A5680A"/>
    <w:rsid w:val="00A57136"/>
    <w:rsid w:val="00A57E17"/>
    <w:rsid w:val="00A60DB8"/>
    <w:rsid w:val="00A60EB6"/>
    <w:rsid w:val="00A6104A"/>
    <w:rsid w:val="00A610F8"/>
    <w:rsid w:val="00A61D46"/>
    <w:rsid w:val="00A6203C"/>
    <w:rsid w:val="00A62335"/>
    <w:rsid w:val="00A624BA"/>
    <w:rsid w:val="00A627B5"/>
    <w:rsid w:val="00A6332D"/>
    <w:rsid w:val="00A648FC"/>
    <w:rsid w:val="00A64A06"/>
    <w:rsid w:val="00A64B6B"/>
    <w:rsid w:val="00A64CF1"/>
    <w:rsid w:val="00A64FFF"/>
    <w:rsid w:val="00A65593"/>
    <w:rsid w:val="00A65C29"/>
    <w:rsid w:val="00A6629E"/>
    <w:rsid w:val="00A664D1"/>
    <w:rsid w:val="00A675CD"/>
    <w:rsid w:val="00A67698"/>
    <w:rsid w:val="00A67883"/>
    <w:rsid w:val="00A67BC9"/>
    <w:rsid w:val="00A67BF3"/>
    <w:rsid w:val="00A67BFF"/>
    <w:rsid w:val="00A7047B"/>
    <w:rsid w:val="00A70580"/>
    <w:rsid w:val="00A70DC2"/>
    <w:rsid w:val="00A71466"/>
    <w:rsid w:val="00A71728"/>
    <w:rsid w:val="00A72885"/>
    <w:rsid w:val="00A72E19"/>
    <w:rsid w:val="00A73346"/>
    <w:rsid w:val="00A737AC"/>
    <w:rsid w:val="00A73C47"/>
    <w:rsid w:val="00A74028"/>
    <w:rsid w:val="00A742BA"/>
    <w:rsid w:val="00A7439A"/>
    <w:rsid w:val="00A74467"/>
    <w:rsid w:val="00A749B8"/>
    <w:rsid w:val="00A74A2B"/>
    <w:rsid w:val="00A75053"/>
    <w:rsid w:val="00A754D8"/>
    <w:rsid w:val="00A7583C"/>
    <w:rsid w:val="00A7596E"/>
    <w:rsid w:val="00A75A27"/>
    <w:rsid w:val="00A760CE"/>
    <w:rsid w:val="00A77377"/>
    <w:rsid w:val="00A7739A"/>
    <w:rsid w:val="00A7739F"/>
    <w:rsid w:val="00A77893"/>
    <w:rsid w:val="00A77CDE"/>
    <w:rsid w:val="00A80715"/>
    <w:rsid w:val="00A80AD5"/>
    <w:rsid w:val="00A80D38"/>
    <w:rsid w:val="00A80D8A"/>
    <w:rsid w:val="00A80F09"/>
    <w:rsid w:val="00A811F6"/>
    <w:rsid w:val="00A812D3"/>
    <w:rsid w:val="00A81CB3"/>
    <w:rsid w:val="00A81F6B"/>
    <w:rsid w:val="00A81F81"/>
    <w:rsid w:val="00A82A6C"/>
    <w:rsid w:val="00A82D9F"/>
    <w:rsid w:val="00A83581"/>
    <w:rsid w:val="00A836D0"/>
    <w:rsid w:val="00A8371D"/>
    <w:rsid w:val="00A83F0A"/>
    <w:rsid w:val="00A840C0"/>
    <w:rsid w:val="00A845B1"/>
    <w:rsid w:val="00A847AC"/>
    <w:rsid w:val="00A84D41"/>
    <w:rsid w:val="00A84F91"/>
    <w:rsid w:val="00A850DA"/>
    <w:rsid w:val="00A85305"/>
    <w:rsid w:val="00A853E6"/>
    <w:rsid w:val="00A85593"/>
    <w:rsid w:val="00A8594B"/>
    <w:rsid w:val="00A85BD1"/>
    <w:rsid w:val="00A861D3"/>
    <w:rsid w:val="00A8639E"/>
    <w:rsid w:val="00A86483"/>
    <w:rsid w:val="00A8648E"/>
    <w:rsid w:val="00A87110"/>
    <w:rsid w:val="00A87234"/>
    <w:rsid w:val="00A87761"/>
    <w:rsid w:val="00A87E36"/>
    <w:rsid w:val="00A90332"/>
    <w:rsid w:val="00A905F4"/>
    <w:rsid w:val="00A90620"/>
    <w:rsid w:val="00A90E24"/>
    <w:rsid w:val="00A925F2"/>
    <w:rsid w:val="00A9268E"/>
    <w:rsid w:val="00A927CF"/>
    <w:rsid w:val="00A937C7"/>
    <w:rsid w:val="00A93A23"/>
    <w:rsid w:val="00A93AA2"/>
    <w:rsid w:val="00A93CB3"/>
    <w:rsid w:val="00A93E7F"/>
    <w:rsid w:val="00A940B2"/>
    <w:rsid w:val="00A9417F"/>
    <w:rsid w:val="00A94246"/>
    <w:rsid w:val="00A946AD"/>
    <w:rsid w:val="00A94758"/>
    <w:rsid w:val="00A94772"/>
    <w:rsid w:val="00A94CA6"/>
    <w:rsid w:val="00A9501E"/>
    <w:rsid w:val="00A9553C"/>
    <w:rsid w:val="00A95565"/>
    <w:rsid w:val="00A958D3"/>
    <w:rsid w:val="00A95E96"/>
    <w:rsid w:val="00A95E9F"/>
    <w:rsid w:val="00A9619E"/>
    <w:rsid w:val="00A963AB"/>
    <w:rsid w:val="00A9664D"/>
    <w:rsid w:val="00A96759"/>
    <w:rsid w:val="00A969F5"/>
    <w:rsid w:val="00A96C6A"/>
    <w:rsid w:val="00A96EFD"/>
    <w:rsid w:val="00A9712B"/>
    <w:rsid w:val="00A971FE"/>
    <w:rsid w:val="00A97BB4"/>
    <w:rsid w:val="00A97D16"/>
    <w:rsid w:val="00AA02BA"/>
    <w:rsid w:val="00AA068B"/>
    <w:rsid w:val="00AA06F0"/>
    <w:rsid w:val="00AA0B5B"/>
    <w:rsid w:val="00AA102F"/>
    <w:rsid w:val="00AA13A5"/>
    <w:rsid w:val="00AA149D"/>
    <w:rsid w:val="00AA16A5"/>
    <w:rsid w:val="00AA1BE4"/>
    <w:rsid w:val="00AA1C9F"/>
    <w:rsid w:val="00AA2416"/>
    <w:rsid w:val="00AA26F7"/>
    <w:rsid w:val="00AA27EF"/>
    <w:rsid w:val="00AA3341"/>
    <w:rsid w:val="00AA3547"/>
    <w:rsid w:val="00AA3607"/>
    <w:rsid w:val="00AA36E9"/>
    <w:rsid w:val="00AA3847"/>
    <w:rsid w:val="00AA3AEA"/>
    <w:rsid w:val="00AA3C3C"/>
    <w:rsid w:val="00AA3C58"/>
    <w:rsid w:val="00AA4181"/>
    <w:rsid w:val="00AA4592"/>
    <w:rsid w:val="00AA4746"/>
    <w:rsid w:val="00AA4790"/>
    <w:rsid w:val="00AA4DD1"/>
    <w:rsid w:val="00AA5409"/>
    <w:rsid w:val="00AA5B02"/>
    <w:rsid w:val="00AA5C1B"/>
    <w:rsid w:val="00AA703D"/>
    <w:rsid w:val="00AA7473"/>
    <w:rsid w:val="00AA75CF"/>
    <w:rsid w:val="00AB0750"/>
    <w:rsid w:val="00AB087D"/>
    <w:rsid w:val="00AB0CEA"/>
    <w:rsid w:val="00AB10AC"/>
    <w:rsid w:val="00AB1482"/>
    <w:rsid w:val="00AB1E4B"/>
    <w:rsid w:val="00AB1F61"/>
    <w:rsid w:val="00AB2164"/>
    <w:rsid w:val="00AB2245"/>
    <w:rsid w:val="00AB27CB"/>
    <w:rsid w:val="00AB2AC0"/>
    <w:rsid w:val="00AB2B15"/>
    <w:rsid w:val="00AB2F1D"/>
    <w:rsid w:val="00AB39FA"/>
    <w:rsid w:val="00AB3D52"/>
    <w:rsid w:val="00AB3D65"/>
    <w:rsid w:val="00AB3F6F"/>
    <w:rsid w:val="00AB4521"/>
    <w:rsid w:val="00AB52E2"/>
    <w:rsid w:val="00AB5B15"/>
    <w:rsid w:val="00AB5F81"/>
    <w:rsid w:val="00AB6C3C"/>
    <w:rsid w:val="00AB74A1"/>
    <w:rsid w:val="00AB781E"/>
    <w:rsid w:val="00AC1339"/>
    <w:rsid w:val="00AC1559"/>
    <w:rsid w:val="00AC1912"/>
    <w:rsid w:val="00AC1A81"/>
    <w:rsid w:val="00AC21BC"/>
    <w:rsid w:val="00AC287F"/>
    <w:rsid w:val="00AC33BF"/>
    <w:rsid w:val="00AC3CA3"/>
    <w:rsid w:val="00AC3DBD"/>
    <w:rsid w:val="00AC421B"/>
    <w:rsid w:val="00AC4BBD"/>
    <w:rsid w:val="00AC4E7D"/>
    <w:rsid w:val="00AC4FC7"/>
    <w:rsid w:val="00AC5099"/>
    <w:rsid w:val="00AC5C27"/>
    <w:rsid w:val="00AC5D3A"/>
    <w:rsid w:val="00AC5F14"/>
    <w:rsid w:val="00AC623F"/>
    <w:rsid w:val="00AC633B"/>
    <w:rsid w:val="00AC7586"/>
    <w:rsid w:val="00AC77A3"/>
    <w:rsid w:val="00AC77AA"/>
    <w:rsid w:val="00AC7912"/>
    <w:rsid w:val="00AC79B3"/>
    <w:rsid w:val="00AC7E17"/>
    <w:rsid w:val="00AD00AB"/>
    <w:rsid w:val="00AD03EB"/>
    <w:rsid w:val="00AD0C54"/>
    <w:rsid w:val="00AD166B"/>
    <w:rsid w:val="00AD27A4"/>
    <w:rsid w:val="00AD28D2"/>
    <w:rsid w:val="00AD2D3E"/>
    <w:rsid w:val="00AD349E"/>
    <w:rsid w:val="00AD3670"/>
    <w:rsid w:val="00AD3C07"/>
    <w:rsid w:val="00AD3C18"/>
    <w:rsid w:val="00AD3F85"/>
    <w:rsid w:val="00AD4116"/>
    <w:rsid w:val="00AD4320"/>
    <w:rsid w:val="00AD46F9"/>
    <w:rsid w:val="00AD5406"/>
    <w:rsid w:val="00AD570A"/>
    <w:rsid w:val="00AD5A03"/>
    <w:rsid w:val="00AD6757"/>
    <w:rsid w:val="00AD6ACE"/>
    <w:rsid w:val="00AD6CFF"/>
    <w:rsid w:val="00AE015E"/>
    <w:rsid w:val="00AE01A7"/>
    <w:rsid w:val="00AE0797"/>
    <w:rsid w:val="00AE0E3F"/>
    <w:rsid w:val="00AE161C"/>
    <w:rsid w:val="00AE1C70"/>
    <w:rsid w:val="00AE24CD"/>
    <w:rsid w:val="00AE2970"/>
    <w:rsid w:val="00AE2EC7"/>
    <w:rsid w:val="00AE314B"/>
    <w:rsid w:val="00AE3E82"/>
    <w:rsid w:val="00AE4039"/>
    <w:rsid w:val="00AE4914"/>
    <w:rsid w:val="00AE4B05"/>
    <w:rsid w:val="00AE5043"/>
    <w:rsid w:val="00AE53F1"/>
    <w:rsid w:val="00AE5910"/>
    <w:rsid w:val="00AE593F"/>
    <w:rsid w:val="00AE6A0E"/>
    <w:rsid w:val="00AE6FB3"/>
    <w:rsid w:val="00AE70B1"/>
    <w:rsid w:val="00AE71FA"/>
    <w:rsid w:val="00AE7338"/>
    <w:rsid w:val="00AE7830"/>
    <w:rsid w:val="00AE7C25"/>
    <w:rsid w:val="00AF0CCF"/>
    <w:rsid w:val="00AF13CA"/>
    <w:rsid w:val="00AF16DC"/>
    <w:rsid w:val="00AF1C62"/>
    <w:rsid w:val="00AF202B"/>
    <w:rsid w:val="00AF23AE"/>
    <w:rsid w:val="00AF2AEE"/>
    <w:rsid w:val="00AF2E61"/>
    <w:rsid w:val="00AF3126"/>
    <w:rsid w:val="00AF318A"/>
    <w:rsid w:val="00AF31C9"/>
    <w:rsid w:val="00AF36E8"/>
    <w:rsid w:val="00AF3779"/>
    <w:rsid w:val="00AF38CC"/>
    <w:rsid w:val="00AF38D7"/>
    <w:rsid w:val="00AF3E60"/>
    <w:rsid w:val="00AF3F4E"/>
    <w:rsid w:val="00AF4491"/>
    <w:rsid w:val="00AF46E8"/>
    <w:rsid w:val="00AF49BF"/>
    <w:rsid w:val="00AF52B0"/>
    <w:rsid w:val="00AF5D82"/>
    <w:rsid w:val="00AF5EC7"/>
    <w:rsid w:val="00AF651C"/>
    <w:rsid w:val="00AF6A66"/>
    <w:rsid w:val="00AF6F4D"/>
    <w:rsid w:val="00AF778E"/>
    <w:rsid w:val="00AF79FC"/>
    <w:rsid w:val="00AF7C58"/>
    <w:rsid w:val="00AF7FBB"/>
    <w:rsid w:val="00B00D2A"/>
    <w:rsid w:val="00B0128F"/>
    <w:rsid w:val="00B0164B"/>
    <w:rsid w:val="00B0167E"/>
    <w:rsid w:val="00B01836"/>
    <w:rsid w:val="00B01AF2"/>
    <w:rsid w:val="00B01B42"/>
    <w:rsid w:val="00B01E1B"/>
    <w:rsid w:val="00B02841"/>
    <w:rsid w:val="00B03182"/>
    <w:rsid w:val="00B03228"/>
    <w:rsid w:val="00B03DA1"/>
    <w:rsid w:val="00B03F40"/>
    <w:rsid w:val="00B04194"/>
    <w:rsid w:val="00B04215"/>
    <w:rsid w:val="00B04A8E"/>
    <w:rsid w:val="00B05864"/>
    <w:rsid w:val="00B05BC8"/>
    <w:rsid w:val="00B05C45"/>
    <w:rsid w:val="00B06998"/>
    <w:rsid w:val="00B06CA7"/>
    <w:rsid w:val="00B07003"/>
    <w:rsid w:val="00B075FE"/>
    <w:rsid w:val="00B07751"/>
    <w:rsid w:val="00B07CFD"/>
    <w:rsid w:val="00B1043F"/>
    <w:rsid w:val="00B1058C"/>
    <w:rsid w:val="00B106A9"/>
    <w:rsid w:val="00B124C6"/>
    <w:rsid w:val="00B126E4"/>
    <w:rsid w:val="00B127A8"/>
    <w:rsid w:val="00B12B50"/>
    <w:rsid w:val="00B13325"/>
    <w:rsid w:val="00B1365A"/>
    <w:rsid w:val="00B1371D"/>
    <w:rsid w:val="00B13AE1"/>
    <w:rsid w:val="00B14D18"/>
    <w:rsid w:val="00B14E0D"/>
    <w:rsid w:val="00B1540E"/>
    <w:rsid w:val="00B1577F"/>
    <w:rsid w:val="00B1585A"/>
    <w:rsid w:val="00B15DD9"/>
    <w:rsid w:val="00B160D7"/>
    <w:rsid w:val="00B161A3"/>
    <w:rsid w:val="00B16A62"/>
    <w:rsid w:val="00B16F4B"/>
    <w:rsid w:val="00B1709D"/>
    <w:rsid w:val="00B175A7"/>
    <w:rsid w:val="00B17900"/>
    <w:rsid w:val="00B20007"/>
    <w:rsid w:val="00B2065F"/>
    <w:rsid w:val="00B20E03"/>
    <w:rsid w:val="00B20ED6"/>
    <w:rsid w:val="00B21019"/>
    <w:rsid w:val="00B21B08"/>
    <w:rsid w:val="00B221AF"/>
    <w:rsid w:val="00B2221C"/>
    <w:rsid w:val="00B2234B"/>
    <w:rsid w:val="00B22767"/>
    <w:rsid w:val="00B2283F"/>
    <w:rsid w:val="00B22CEC"/>
    <w:rsid w:val="00B23361"/>
    <w:rsid w:val="00B238E3"/>
    <w:rsid w:val="00B242EA"/>
    <w:rsid w:val="00B24336"/>
    <w:rsid w:val="00B252E5"/>
    <w:rsid w:val="00B258F9"/>
    <w:rsid w:val="00B25C5A"/>
    <w:rsid w:val="00B25F5C"/>
    <w:rsid w:val="00B25FAD"/>
    <w:rsid w:val="00B2635D"/>
    <w:rsid w:val="00B272F0"/>
    <w:rsid w:val="00B2745F"/>
    <w:rsid w:val="00B278FB"/>
    <w:rsid w:val="00B2799A"/>
    <w:rsid w:val="00B3061A"/>
    <w:rsid w:val="00B30B5A"/>
    <w:rsid w:val="00B30FD6"/>
    <w:rsid w:val="00B31A6D"/>
    <w:rsid w:val="00B32835"/>
    <w:rsid w:val="00B32878"/>
    <w:rsid w:val="00B3295F"/>
    <w:rsid w:val="00B32C9E"/>
    <w:rsid w:val="00B32EB9"/>
    <w:rsid w:val="00B3314F"/>
    <w:rsid w:val="00B33689"/>
    <w:rsid w:val="00B33DAD"/>
    <w:rsid w:val="00B3487A"/>
    <w:rsid w:val="00B34AC2"/>
    <w:rsid w:val="00B35101"/>
    <w:rsid w:val="00B359A1"/>
    <w:rsid w:val="00B35DBB"/>
    <w:rsid w:val="00B36D35"/>
    <w:rsid w:val="00B37EE4"/>
    <w:rsid w:val="00B4010C"/>
    <w:rsid w:val="00B4053B"/>
    <w:rsid w:val="00B41EE5"/>
    <w:rsid w:val="00B42545"/>
    <w:rsid w:val="00B42808"/>
    <w:rsid w:val="00B429E0"/>
    <w:rsid w:val="00B42C93"/>
    <w:rsid w:val="00B43FEA"/>
    <w:rsid w:val="00B44693"/>
    <w:rsid w:val="00B44806"/>
    <w:rsid w:val="00B44B41"/>
    <w:rsid w:val="00B44CED"/>
    <w:rsid w:val="00B44FBE"/>
    <w:rsid w:val="00B45440"/>
    <w:rsid w:val="00B456A4"/>
    <w:rsid w:val="00B45A5A"/>
    <w:rsid w:val="00B46499"/>
    <w:rsid w:val="00B4672E"/>
    <w:rsid w:val="00B46A55"/>
    <w:rsid w:val="00B4700F"/>
    <w:rsid w:val="00B50312"/>
    <w:rsid w:val="00B50543"/>
    <w:rsid w:val="00B5057F"/>
    <w:rsid w:val="00B51666"/>
    <w:rsid w:val="00B51D71"/>
    <w:rsid w:val="00B52BE0"/>
    <w:rsid w:val="00B53290"/>
    <w:rsid w:val="00B53B19"/>
    <w:rsid w:val="00B53CED"/>
    <w:rsid w:val="00B53DB7"/>
    <w:rsid w:val="00B547D1"/>
    <w:rsid w:val="00B5588C"/>
    <w:rsid w:val="00B574B0"/>
    <w:rsid w:val="00B57833"/>
    <w:rsid w:val="00B57DB5"/>
    <w:rsid w:val="00B57E13"/>
    <w:rsid w:val="00B60D0C"/>
    <w:rsid w:val="00B6103C"/>
    <w:rsid w:val="00B610BB"/>
    <w:rsid w:val="00B61190"/>
    <w:rsid w:val="00B61539"/>
    <w:rsid w:val="00B6175D"/>
    <w:rsid w:val="00B61766"/>
    <w:rsid w:val="00B62106"/>
    <w:rsid w:val="00B62623"/>
    <w:rsid w:val="00B626F5"/>
    <w:rsid w:val="00B62E76"/>
    <w:rsid w:val="00B634B7"/>
    <w:rsid w:val="00B635E5"/>
    <w:rsid w:val="00B63B4F"/>
    <w:rsid w:val="00B63B70"/>
    <w:rsid w:val="00B63F6B"/>
    <w:rsid w:val="00B640F5"/>
    <w:rsid w:val="00B649AB"/>
    <w:rsid w:val="00B64A15"/>
    <w:rsid w:val="00B65020"/>
    <w:rsid w:val="00B659FF"/>
    <w:rsid w:val="00B65BF3"/>
    <w:rsid w:val="00B65C37"/>
    <w:rsid w:val="00B65D54"/>
    <w:rsid w:val="00B65D63"/>
    <w:rsid w:val="00B65F93"/>
    <w:rsid w:val="00B663A2"/>
    <w:rsid w:val="00B66498"/>
    <w:rsid w:val="00B66962"/>
    <w:rsid w:val="00B674CC"/>
    <w:rsid w:val="00B67B6E"/>
    <w:rsid w:val="00B67CD0"/>
    <w:rsid w:val="00B67EB5"/>
    <w:rsid w:val="00B706CD"/>
    <w:rsid w:val="00B70A81"/>
    <w:rsid w:val="00B71578"/>
    <w:rsid w:val="00B715AA"/>
    <w:rsid w:val="00B71994"/>
    <w:rsid w:val="00B727DF"/>
    <w:rsid w:val="00B72A94"/>
    <w:rsid w:val="00B72BC6"/>
    <w:rsid w:val="00B73517"/>
    <w:rsid w:val="00B73626"/>
    <w:rsid w:val="00B737BB"/>
    <w:rsid w:val="00B7390A"/>
    <w:rsid w:val="00B744AC"/>
    <w:rsid w:val="00B748B8"/>
    <w:rsid w:val="00B74922"/>
    <w:rsid w:val="00B74964"/>
    <w:rsid w:val="00B74EEE"/>
    <w:rsid w:val="00B75600"/>
    <w:rsid w:val="00B75908"/>
    <w:rsid w:val="00B75BF9"/>
    <w:rsid w:val="00B76162"/>
    <w:rsid w:val="00B761F9"/>
    <w:rsid w:val="00B7652B"/>
    <w:rsid w:val="00B76C37"/>
    <w:rsid w:val="00B77C11"/>
    <w:rsid w:val="00B80441"/>
    <w:rsid w:val="00B804CB"/>
    <w:rsid w:val="00B80CA6"/>
    <w:rsid w:val="00B80D42"/>
    <w:rsid w:val="00B812B7"/>
    <w:rsid w:val="00B81524"/>
    <w:rsid w:val="00B81B87"/>
    <w:rsid w:val="00B82014"/>
    <w:rsid w:val="00B826A6"/>
    <w:rsid w:val="00B82962"/>
    <w:rsid w:val="00B82980"/>
    <w:rsid w:val="00B83228"/>
    <w:rsid w:val="00B84088"/>
    <w:rsid w:val="00B843F5"/>
    <w:rsid w:val="00B84463"/>
    <w:rsid w:val="00B8473F"/>
    <w:rsid w:val="00B849B3"/>
    <w:rsid w:val="00B84CB5"/>
    <w:rsid w:val="00B84EF5"/>
    <w:rsid w:val="00B8660F"/>
    <w:rsid w:val="00B8685F"/>
    <w:rsid w:val="00B869AF"/>
    <w:rsid w:val="00B874EB"/>
    <w:rsid w:val="00B87A87"/>
    <w:rsid w:val="00B907A6"/>
    <w:rsid w:val="00B90E20"/>
    <w:rsid w:val="00B90FB5"/>
    <w:rsid w:val="00B91379"/>
    <w:rsid w:val="00B918BE"/>
    <w:rsid w:val="00B91EDD"/>
    <w:rsid w:val="00B92242"/>
    <w:rsid w:val="00B92889"/>
    <w:rsid w:val="00B92D1F"/>
    <w:rsid w:val="00B930AF"/>
    <w:rsid w:val="00B9336C"/>
    <w:rsid w:val="00B9346B"/>
    <w:rsid w:val="00B93607"/>
    <w:rsid w:val="00B93C57"/>
    <w:rsid w:val="00B948D2"/>
    <w:rsid w:val="00B94A45"/>
    <w:rsid w:val="00B94B6F"/>
    <w:rsid w:val="00B94E31"/>
    <w:rsid w:val="00B9576E"/>
    <w:rsid w:val="00B95B90"/>
    <w:rsid w:val="00B95C9B"/>
    <w:rsid w:val="00B963DF"/>
    <w:rsid w:val="00B9698E"/>
    <w:rsid w:val="00B969D9"/>
    <w:rsid w:val="00B96B62"/>
    <w:rsid w:val="00B97DBF"/>
    <w:rsid w:val="00BA0533"/>
    <w:rsid w:val="00BA056C"/>
    <w:rsid w:val="00BA0720"/>
    <w:rsid w:val="00BA098C"/>
    <w:rsid w:val="00BA0C31"/>
    <w:rsid w:val="00BA0E27"/>
    <w:rsid w:val="00BA15B1"/>
    <w:rsid w:val="00BA15B3"/>
    <w:rsid w:val="00BA1D52"/>
    <w:rsid w:val="00BA26D8"/>
    <w:rsid w:val="00BA28D6"/>
    <w:rsid w:val="00BA2C01"/>
    <w:rsid w:val="00BA3203"/>
    <w:rsid w:val="00BA346C"/>
    <w:rsid w:val="00BA4306"/>
    <w:rsid w:val="00BA4730"/>
    <w:rsid w:val="00BA489B"/>
    <w:rsid w:val="00BA496E"/>
    <w:rsid w:val="00BA54F8"/>
    <w:rsid w:val="00BA565B"/>
    <w:rsid w:val="00BA5E33"/>
    <w:rsid w:val="00BA7050"/>
    <w:rsid w:val="00BA714A"/>
    <w:rsid w:val="00BA77DB"/>
    <w:rsid w:val="00BA77DF"/>
    <w:rsid w:val="00BA79A6"/>
    <w:rsid w:val="00BA7C0E"/>
    <w:rsid w:val="00BA7E52"/>
    <w:rsid w:val="00BB01FE"/>
    <w:rsid w:val="00BB0347"/>
    <w:rsid w:val="00BB0B5D"/>
    <w:rsid w:val="00BB0EFD"/>
    <w:rsid w:val="00BB14F8"/>
    <w:rsid w:val="00BB248B"/>
    <w:rsid w:val="00BB3021"/>
    <w:rsid w:val="00BB3D7D"/>
    <w:rsid w:val="00BB4154"/>
    <w:rsid w:val="00BB43F0"/>
    <w:rsid w:val="00BB4B4E"/>
    <w:rsid w:val="00BB4EE9"/>
    <w:rsid w:val="00BB4F2F"/>
    <w:rsid w:val="00BB5731"/>
    <w:rsid w:val="00BB5735"/>
    <w:rsid w:val="00BB60B7"/>
    <w:rsid w:val="00BB695A"/>
    <w:rsid w:val="00BB6BDC"/>
    <w:rsid w:val="00BB6C3F"/>
    <w:rsid w:val="00BB6E62"/>
    <w:rsid w:val="00BB75A3"/>
    <w:rsid w:val="00BB77DC"/>
    <w:rsid w:val="00BB7808"/>
    <w:rsid w:val="00BB7BCC"/>
    <w:rsid w:val="00BB7C9F"/>
    <w:rsid w:val="00BC046D"/>
    <w:rsid w:val="00BC0D10"/>
    <w:rsid w:val="00BC0D3F"/>
    <w:rsid w:val="00BC0E2D"/>
    <w:rsid w:val="00BC146B"/>
    <w:rsid w:val="00BC1935"/>
    <w:rsid w:val="00BC1AA7"/>
    <w:rsid w:val="00BC1EC7"/>
    <w:rsid w:val="00BC1F7A"/>
    <w:rsid w:val="00BC22A7"/>
    <w:rsid w:val="00BC2EFF"/>
    <w:rsid w:val="00BC30F4"/>
    <w:rsid w:val="00BC3423"/>
    <w:rsid w:val="00BC36FD"/>
    <w:rsid w:val="00BC3BF3"/>
    <w:rsid w:val="00BC3C92"/>
    <w:rsid w:val="00BC3D8C"/>
    <w:rsid w:val="00BC4064"/>
    <w:rsid w:val="00BC417B"/>
    <w:rsid w:val="00BC4C08"/>
    <w:rsid w:val="00BC530D"/>
    <w:rsid w:val="00BC5482"/>
    <w:rsid w:val="00BC5748"/>
    <w:rsid w:val="00BC5DE4"/>
    <w:rsid w:val="00BC6536"/>
    <w:rsid w:val="00BC6812"/>
    <w:rsid w:val="00BC7554"/>
    <w:rsid w:val="00BC762C"/>
    <w:rsid w:val="00BC77D0"/>
    <w:rsid w:val="00BC7884"/>
    <w:rsid w:val="00BD007A"/>
    <w:rsid w:val="00BD008F"/>
    <w:rsid w:val="00BD03DE"/>
    <w:rsid w:val="00BD03F9"/>
    <w:rsid w:val="00BD0EB3"/>
    <w:rsid w:val="00BD0EDC"/>
    <w:rsid w:val="00BD0EDF"/>
    <w:rsid w:val="00BD16AE"/>
    <w:rsid w:val="00BD16EA"/>
    <w:rsid w:val="00BD2279"/>
    <w:rsid w:val="00BD2BED"/>
    <w:rsid w:val="00BD2C91"/>
    <w:rsid w:val="00BD30AD"/>
    <w:rsid w:val="00BD3278"/>
    <w:rsid w:val="00BD36ED"/>
    <w:rsid w:val="00BD3985"/>
    <w:rsid w:val="00BD3C46"/>
    <w:rsid w:val="00BD3FEF"/>
    <w:rsid w:val="00BD493D"/>
    <w:rsid w:val="00BD49A9"/>
    <w:rsid w:val="00BD4B11"/>
    <w:rsid w:val="00BD5130"/>
    <w:rsid w:val="00BD5A33"/>
    <w:rsid w:val="00BD5E52"/>
    <w:rsid w:val="00BD5E9E"/>
    <w:rsid w:val="00BD65D0"/>
    <w:rsid w:val="00BD65FB"/>
    <w:rsid w:val="00BD692B"/>
    <w:rsid w:val="00BD703A"/>
    <w:rsid w:val="00BD7D78"/>
    <w:rsid w:val="00BD7F10"/>
    <w:rsid w:val="00BD7F73"/>
    <w:rsid w:val="00BE1222"/>
    <w:rsid w:val="00BE1870"/>
    <w:rsid w:val="00BE1C09"/>
    <w:rsid w:val="00BE26B2"/>
    <w:rsid w:val="00BE3119"/>
    <w:rsid w:val="00BE350C"/>
    <w:rsid w:val="00BE3594"/>
    <w:rsid w:val="00BE3B94"/>
    <w:rsid w:val="00BE3C7B"/>
    <w:rsid w:val="00BE4540"/>
    <w:rsid w:val="00BE463E"/>
    <w:rsid w:val="00BE57B5"/>
    <w:rsid w:val="00BE5CD2"/>
    <w:rsid w:val="00BE5D31"/>
    <w:rsid w:val="00BE6907"/>
    <w:rsid w:val="00BE6FE5"/>
    <w:rsid w:val="00BE75CE"/>
    <w:rsid w:val="00BE7664"/>
    <w:rsid w:val="00BE779E"/>
    <w:rsid w:val="00BE7BDB"/>
    <w:rsid w:val="00BE7BF9"/>
    <w:rsid w:val="00BF0B8E"/>
    <w:rsid w:val="00BF10D2"/>
    <w:rsid w:val="00BF182C"/>
    <w:rsid w:val="00BF1B50"/>
    <w:rsid w:val="00BF2AF4"/>
    <w:rsid w:val="00BF35B9"/>
    <w:rsid w:val="00BF3988"/>
    <w:rsid w:val="00BF3A29"/>
    <w:rsid w:val="00BF3C3F"/>
    <w:rsid w:val="00BF3C78"/>
    <w:rsid w:val="00BF4055"/>
    <w:rsid w:val="00BF4331"/>
    <w:rsid w:val="00BF482A"/>
    <w:rsid w:val="00BF48CA"/>
    <w:rsid w:val="00BF4E8D"/>
    <w:rsid w:val="00BF5AC6"/>
    <w:rsid w:val="00BF6605"/>
    <w:rsid w:val="00BF6761"/>
    <w:rsid w:val="00BF6AAF"/>
    <w:rsid w:val="00BF6B3A"/>
    <w:rsid w:val="00BF79BE"/>
    <w:rsid w:val="00BF7E07"/>
    <w:rsid w:val="00BF7F08"/>
    <w:rsid w:val="00C00078"/>
    <w:rsid w:val="00C001A8"/>
    <w:rsid w:val="00C002BF"/>
    <w:rsid w:val="00C00424"/>
    <w:rsid w:val="00C00612"/>
    <w:rsid w:val="00C00B72"/>
    <w:rsid w:val="00C01470"/>
    <w:rsid w:val="00C01690"/>
    <w:rsid w:val="00C02A47"/>
    <w:rsid w:val="00C02CE6"/>
    <w:rsid w:val="00C02CEC"/>
    <w:rsid w:val="00C02D80"/>
    <w:rsid w:val="00C034C5"/>
    <w:rsid w:val="00C0373E"/>
    <w:rsid w:val="00C037EA"/>
    <w:rsid w:val="00C03824"/>
    <w:rsid w:val="00C03981"/>
    <w:rsid w:val="00C03F69"/>
    <w:rsid w:val="00C0401F"/>
    <w:rsid w:val="00C04440"/>
    <w:rsid w:val="00C04B08"/>
    <w:rsid w:val="00C04DB5"/>
    <w:rsid w:val="00C04F09"/>
    <w:rsid w:val="00C05535"/>
    <w:rsid w:val="00C06201"/>
    <w:rsid w:val="00C069EE"/>
    <w:rsid w:val="00C069FE"/>
    <w:rsid w:val="00C06D8E"/>
    <w:rsid w:val="00C06DCB"/>
    <w:rsid w:val="00C0797E"/>
    <w:rsid w:val="00C07A07"/>
    <w:rsid w:val="00C10166"/>
    <w:rsid w:val="00C10334"/>
    <w:rsid w:val="00C105A7"/>
    <w:rsid w:val="00C10F8F"/>
    <w:rsid w:val="00C118B2"/>
    <w:rsid w:val="00C11C98"/>
    <w:rsid w:val="00C1223B"/>
    <w:rsid w:val="00C12388"/>
    <w:rsid w:val="00C124CF"/>
    <w:rsid w:val="00C1288C"/>
    <w:rsid w:val="00C129D9"/>
    <w:rsid w:val="00C12FEB"/>
    <w:rsid w:val="00C1361D"/>
    <w:rsid w:val="00C13E5D"/>
    <w:rsid w:val="00C13E63"/>
    <w:rsid w:val="00C140C0"/>
    <w:rsid w:val="00C14920"/>
    <w:rsid w:val="00C15497"/>
    <w:rsid w:val="00C1569E"/>
    <w:rsid w:val="00C16395"/>
    <w:rsid w:val="00C16799"/>
    <w:rsid w:val="00C173BD"/>
    <w:rsid w:val="00C175D2"/>
    <w:rsid w:val="00C17825"/>
    <w:rsid w:val="00C20099"/>
    <w:rsid w:val="00C201DF"/>
    <w:rsid w:val="00C20478"/>
    <w:rsid w:val="00C2067C"/>
    <w:rsid w:val="00C206E4"/>
    <w:rsid w:val="00C20F43"/>
    <w:rsid w:val="00C21748"/>
    <w:rsid w:val="00C22C98"/>
    <w:rsid w:val="00C22CD3"/>
    <w:rsid w:val="00C22DF6"/>
    <w:rsid w:val="00C22E7E"/>
    <w:rsid w:val="00C23541"/>
    <w:rsid w:val="00C23776"/>
    <w:rsid w:val="00C23928"/>
    <w:rsid w:val="00C23AC5"/>
    <w:rsid w:val="00C23D17"/>
    <w:rsid w:val="00C243EC"/>
    <w:rsid w:val="00C2453B"/>
    <w:rsid w:val="00C25316"/>
    <w:rsid w:val="00C2608F"/>
    <w:rsid w:val="00C26A95"/>
    <w:rsid w:val="00C26FAD"/>
    <w:rsid w:val="00C270F5"/>
    <w:rsid w:val="00C27C62"/>
    <w:rsid w:val="00C27E9A"/>
    <w:rsid w:val="00C27F1F"/>
    <w:rsid w:val="00C27F21"/>
    <w:rsid w:val="00C3011A"/>
    <w:rsid w:val="00C301E4"/>
    <w:rsid w:val="00C316B8"/>
    <w:rsid w:val="00C3184D"/>
    <w:rsid w:val="00C319A2"/>
    <w:rsid w:val="00C3225B"/>
    <w:rsid w:val="00C3246E"/>
    <w:rsid w:val="00C32E37"/>
    <w:rsid w:val="00C32EEE"/>
    <w:rsid w:val="00C3350E"/>
    <w:rsid w:val="00C33D2D"/>
    <w:rsid w:val="00C33DB6"/>
    <w:rsid w:val="00C33F90"/>
    <w:rsid w:val="00C34019"/>
    <w:rsid w:val="00C344E0"/>
    <w:rsid w:val="00C346AD"/>
    <w:rsid w:val="00C3508E"/>
    <w:rsid w:val="00C351A0"/>
    <w:rsid w:val="00C355A8"/>
    <w:rsid w:val="00C35629"/>
    <w:rsid w:val="00C35EE6"/>
    <w:rsid w:val="00C360DA"/>
    <w:rsid w:val="00C36251"/>
    <w:rsid w:val="00C364D7"/>
    <w:rsid w:val="00C36873"/>
    <w:rsid w:val="00C36B8C"/>
    <w:rsid w:val="00C36E26"/>
    <w:rsid w:val="00C375AE"/>
    <w:rsid w:val="00C400E3"/>
    <w:rsid w:val="00C406C6"/>
    <w:rsid w:val="00C409ED"/>
    <w:rsid w:val="00C40ABC"/>
    <w:rsid w:val="00C40DC8"/>
    <w:rsid w:val="00C415F9"/>
    <w:rsid w:val="00C41844"/>
    <w:rsid w:val="00C424A5"/>
    <w:rsid w:val="00C425EF"/>
    <w:rsid w:val="00C4284E"/>
    <w:rsid w:val="00C42A10"/>
    <w:rsid w:val="00C42E0E"/>
    <w:rsid w:val="00C4334A"/>
    <w:rsid w:val="00C43612"/>
    <w:rsid w:val="00C44113"/>
    <w:rsid w:val="00C4418F"/>
    <w:rsid w:val="00C44C01"/>
    <w:rsid w:val="00C44E77"/>
    <w:rsid w:val="00C451B8"/>
    <w:rsid w:val="00C4526F"/>
    <w:rsid w:val="00C452F8"/>
    <w:rsid w:val="00C4576A"/>
    <w:rsid w:val="00C45A9B"/>
    <w:rsid w:val="00C45D7B"/>
    <w:rsid w:val="00C45FC8"/>
    <w:rsid w:val="00C4613C"/>
    <w:rsid w:val="00C46DBE"/>
    <w:rsid w:val="00C4795E"/>
    <w:rsid w:val="00C47E4D"/>
    <w:rsid w:val="00C504DC"/>
    <w:rsid w:val="00C50C04"/>
    <w:rsid w:val="00C50E18"/>
    <w:rsid w:val="00C515EE"/>
    <w:rsid w:val="00C517B0"/>
    <w:rsid w:val="00C51C49"/>
    <w:rsid w:val="00C51D93"/>
    <w:rsid w:val="00C51F1D"/>
    <w:rsid w:val="00C5255F"/>
    <w:rsid w:val="00C52762"/>
    <w:rsid w:val="00C52EAD"/>
    <w:rsid w:val="00C52ED2"/>
    <w:rsid w:val="00C53157"/>
    <w:rsid w:val="00C53722"/>
    <w:rsid w:val="00C54FDB"/>
    <w:rsid w:val="00C553AB"/>
    <w:rsid w:val="00C556D6"/>
    <w:rsid w:val="00C566AF"/>
    <w:rsid w:val="00C56789"/>
    <w:rsid w:val="00C5685E"/>
    <w:rsid w:val="00C5716D"/>
    <w:rsid w:val="00C573D4"/>
    <w:rsid w:val="00C57417"/>
    <w:rsid w:val="00C57FB6"/>
    <w:rsid w:val="00C60924"/>
    <w:rsid w:val="00C60941"/>
    <w:rsid w:val="00C609DC"/>
    <w:rsid w:val="00C61AA1"/>
    <w:rsid w:val="00C61E07"/>
    <w:rsid w:val="00C6269F"/>
    <w:rsid w:val="00C6302F"/>
    <w:rsid w:val="00C63111"/>
    <w:rsid w:val="00C6346B"/>
    <w:rsid w:val="00C63903"/>
    <w:rsid w:val="00C639AB"/>
    <w:rsid w:val="00C644E6"/>
    <w:rsid w:val="00C64F0A"/>
    <w:rsid w:val="00C65298"/>
    <w:rsid w:val="00C65524"/>
    <w:rsid w:val="00C65772"/>
    <w:rsid w:val="00C65AC4"/>
    <w:rsid w:val="00C65AE6"/>
    <w:rsid w:val="00C65F46"/>
    <w:rsid w:val="00C666E2"/>
    <w:rsid w:val="00C66E2F"/>
    <w:rsid w:val="00C67237"/>
    <w:rsid w:val="00C67337"/>
    <w:rsid w:val="00C67997"/>
    <w:rsid w:val="00C67C1C"/>
    <w:rsid w:val="00C701BC"/>
    <w:rsid w:val="00C70560"/>
    <w:rsid w:val="00C70BCD"/>
    <w:rsid w:val="00C70F01"/>
    <w:rsid w:val="00C7130B"/>
    <w:rsid w:val="00C72116"/>
    <w:rsid w:val="00C7211C"/>
    <w:rsid w:val="00C7256A"/>
    <w:rsid w:val="00C725E1"/>
    <w:rsid w:val="00C73466"/>
    <w:rsid w:val="00C7374A"/>
    <w:rsid w:val="00C74473"/>
    <w:rsid w:val="00C74509"/>
    <w:rsid w:val="00C74D30"/>
    <w:rsid w:val="00C74DCC"/>
    <w:rsid w:val="00C752C1"/>
    <w:rsid w:val="00C75404"/>
    <w:rsid w:val="00C757E9"/>
    <w:rsid w:val="00C7596C"/>
    <w:rsid w:val="00C75A3C"/>
    <w:rsid w:val="00C75DCE"/>
    <w:rsid w:val="00C76085"/>
    <w:rsid w:val="00C7617A"/>
    <w:rsid w:val="00C7646C"/>
    <w:rsid w:val="00C76E28"/>
    <w:rsid w:val="00C77146"/>
    <w:rsid w:val="00C772F3"/>
    <w:rsid w:val="00C7785D"/>
    <w:rsid w:val="00C778E3"/>
    <w:rsid w:val="00C77A03"/>
    <w:rsid w:val="00C77E82"/>
    <w:rsid w:val="00C77EE6"/>
    <w:rsid w:val="00C77F9E"/>
    <w:rsid w:val="00C803DA"/>
    <w:rsid w:val="00C8067A"/>
    <w:rsid w:val="00C8097B"/>
    <w:rsid w:val="00C80C88"/>
    <w:rsid w:val="00C80CAB"/>
    <w:rsid w:val="00C813AA"/>
    <w:rsid w:val="00C819B8"/>
    <w:rsid w:val="00C828B4"/>
    <w:rsid w:val="00C82ADC"/>
    <w:rsid w:val="00C82B6C"/>
    <w:rsid w:val="00C82D49"/>
    <w:rsid w:val="00C8320A"/>
    <w:rsid w:val="00C832B7"/>
    <w:rsid w:val="00C832BF"/>
    <w:rsid w:val="00C8360A"/>
    <w:rsid w:val="00C83D9C"/>
    <w:rsid w:val="00C83DC4"/>
    <w:rsid w:val="00C83EA2"/>
    <w:rsid w:val="00C83F12"/>
    <w:rsid w:val="00C841D1"/>
    <w:rsid w:val="00C84394"/>
    <w:rsid w:val="00C843A3"/>
    <w:rsid w:val="00C84456"/>
    <w:rsid w:val="00C84B67"/>
    <w:rsid w:val="00C85AD3"/>
    <w:rsid w:val="00C864ED"/>
    <w:rsid w:val="00C8657E"/>
    <w:rsid w:val="00C867C8"/>
    <w:rsid w:val="00C87114"/>
    <w:rsid w:val="00C87472"/>
    <w:rsid w:val="00C87648"/>
    <w:rsid w:val="00C87A24"/>
    <w:rsid w:val="00C90093"/>
    <w:rsid w:val="00C904A7"/>
    <w:rsid w:val="00C914AC"/>
    <w:rsid w:val="00C91860"/>
    <w:rsid w:val="00C92040"/>
    <w:rsid w:val="00C927B8"/>
    <w:rsid w:val="00C9383A"/>
    <w:rsid w:val="00C94620"/>
    <w:rsid w:val="00C94D99"/>
    <w:rsid w:val="00C95074"/>
    <w:rsid w:val="00C9523F"/>
    <w:rsid w:val="00C960B3"/>
    <w:rsid w:val="00C96A38"/>
    <w:rsid w:val="00C971F9"/>
    <w:rsid w:val="00C97542"/>
    <w:rsid w:val="00C978B8"/>
    <w:rsid w:val="00CA0ADE"/>
    <w:rsid w:val="00CA0E4E"/>
    <w:rsid w:val="00CA1412"/>
    <w:rsid w:val="00CA1565"/>
    <w:rsid w:val="00CA15A9"/>
    <w:rsid w:val="00CA1F8F"/>
    <w:rsid w:val="00CA2670"/>
    <w:rsid w:val="00CA27F8"/>
    <w:rsid w:val="00CA2AA8"/>
    <w:rsid w:val="00CA3739"/>
    <w:rsid w:val="00CA3A02"/>
    <w:rsid w:val="00CA3AAB"/>
    <w:rsid w:val="00CA3CD9"/>
    <w:rsid w:val="00CA5039"/>
    <w:rsid w:val="00CA58CC"/>
    <w:rsid w:val="00CA5EC0"/>
    <w:rsid w:val="00CA5FFF"/>
    <w:rsid w:val="00CA62C6"/>
    <w:rsid w:val="00CA636E"/>
    <w:rsid w:val="00CA674A"/>
    <w:rsid w:val="00CA6943"/>
    <w:rsid w:val="00CA75D1"/>
    <w:rsid w:val="00CA7687"/>
    <w:rsid w:val="00CA79E2"/>
    <w:rsid w:val="00CA7B77"/>
    <w:rsid w:val="00CA7E4D"/>
    <w:rsid w:val="00CB0277"/>
    <w:rsid w:val="00CB08EF"/>
    <w:rsid w:val="00CB0A80"/>
    <w:rsid w:val="00CB0D8A"/>
    <w:rsid w:val="00CB0DF4"/>
    <w:rsid w:val="00CB1540"/>
    <w:rsid w:val="00CB1B54"/>
    <w:rsid w:val="00CB1DF6"/>
    <w:rsid w:val="00CB20E7"/>
    <w:rsid w:val="00CB20F7"/>
    <w:rsid w:val="00CB226E"/>
    <w:rsid w:val="00CB250B"/>
    <w:rsid w:val="00CB323D"/>
    <w:rsid w:val="00CB33F1"/>
    <w:rsid w:val="00CB3E57"/>
    <w:rsid w:val="00CB4F12"/>
    <w:rsid w:val="00CB5C06"/>
    <w:rsid w:val="00CB5F9C"/>
    <w:rsid w:val="00CB60E0"/>
    <w:rsid w:val="00CB6169"/>
    <w:rsid w:val="00CB6176"/>
    <w:rsid w:val="00CB6918"/>
    <w:rsid w:val="00CB6DC6"/>
    <w:rsid w:val="00CB74B7"/>
    <w:rsid w:val="00CB77A0"/>
    <w:rsid w:val="00CB77A9"/>
    <w:rsid w:val="00CB7D39"/>
    <w:rsid w:val="00CB7E97"/>
    <w:rsid w:val="00CB7EBD"/>
    <w:rsid w:val="00CC00A3"/>
    <w:rsid w:val="00CC00F9"/>
    <w:rsid w:val="00CC01F3"/>
    <w:rsid w:val="00CC05D5"/>
    <w:rsid w:val="00CC0A00"/>
    <w:rsid w:val="00CC101B"/>
    <w:rsid w:val="00CC1392"/>
    <w:rsid w:val="00CC1BF8"/>
    <w:rsid w:val="00CC2014"/>
    <w:rsid w:val="00CC2BB5"/>
    <w:rsid w:val="00CC2C25"/>
    <w:rsid w:val="00CC2DB4"/>
    <w:rsid w:val="00CC2E2E"/>
    <w:rsid w:val="00CC3503"/>
    <w:rsid w:val="00CC36E6"/>
    <w:rsid w:val="00CC377A"/>
    <w:rsid w:val="00CC39E8"/>
    <w:rsid w:val="00CC3FC0"/>
    <w:rsid w:val="00CC44DF"/>
    <w:rsid w:val="00CC44E9"/>
    <w:rsid w:val="00CC47E8"/>
    <w:rsid w:val="00CC5504"/>
    <w:rsid w:val="00CC58EF"/>
    <w:rsid w:val="00CC5BF3"/>
    <w:rsid w:val="00CC6176"/>
    <w:rsid w:val="00CC64A3"/>
    <w:rsid w:val="00CC7433"/>
    <w:rsid w:val="00CD062F"/>
    <w:rsid w:val="00CD07BE"/>
    <w:rsid w:val="00CD11DD"/>
    <w:rsid w:val="00CD15B2"/>
    <w:rsid w:val="00CD18D8"/>
    <w:rsid w:val="00CD1968"/>
    <w:rsid w:val="00CD25CB"/>
    <w:rsid w:val="00CD29ED"/>
    <w:rsid w:val="00CD2D58"/>
    <w:rsid w:val="00CD3089"/>
    <w:rsid w:val="00CD3124"/>
    <w:rsid w:val="00CD3FD2"/>
    <w:rsid w:val="00CD46E1"/>
    <w:rsid w:val="00CD49F5"/>
    <w:rsid w:val="00CD4FCB"/>
    <w:rsid w:val="00CD55AF"/>
    <w:rsid w:val="00CD586F"/>
    <w:rsid w:val="00CD58AB"/>
    <w:rsid w:val="00CD5A10"/>
    <w:rsid w:val="00CD5CFB"/>
    <w:rsid w:val="00CD63C0"/>
    <w:rsid w:val="00CD6D0B"/>
    <w:rsid w:val="00CD7175"/>
    <w:rsid w:val="00CD748E"/>
    <w:rsid w:val="00CD7620"/>
    <w:rsid w:val="00CD7CA9"/>
    <w:rsid w:val="00CD7F27"/>
    <w:rsid w:val="00CE0032"/>
    <w:rsid w:val="00CE025F"/>
    <w:rsid w:val="00CE0984"/>
    <w:rsid w:val="00CE0EAE"/>
    <w:rsid w:val="00CE102D"/>
    <w:rsid w:val="00CE1D21"/>
    <w:rsid w:val="00CE1F4F"/>
    <w:rsid w:val="00CE1F5A"/>
    <w:rsid w:val="00CE209A"/>
    <w:rsid w:val="00CE2174"/>
    <w:rsid w:val="00CE21D9"/>
    <w:rsid w:val="00CE2A09"/>
    <w:rsid w:val="00CE31A7"/>
    <w:rsid w:val="00CE42E1"/>
    <w:rsid w:val="00CE443B"/>
    <w:rsid w:val="00CE468E"/>
    <w:rsid w:val="00CE494C"/>
    <w:rsid w:val="00CE52B1"/>
    <w:rsid w:val="00CE5BB8"/>
    <w:rsid w:val="00CE5E7C"/>
    <w:rsid w:val="00CE5ED5"/>
    <w:rsid w:val="00CE60DF"/>
    <w:rsid w:val="00CE6E03"/>
    <w:rsid w:val="00CE6E6E"/>
    <w:rsid w:val="00CE7791"/>
    <w:rsid w:val="00CE7B95"/>
    <w:rsid w:val="00CF09FC"/>
    <w:rsid w:val="00CF0A54"/>
    <w:rsid w:val="00CF0CFE"/>
    <w:rsid w:val="00CF0D79"/>
    <w:rsid w:val="00CF0E4B"/>
    <w:rsid w:val="00CF107B"/>
    <w:rsid w:val="00CF112E"/>
    <w:rsid w:val="00CF125D"/>
    <w:rsid w:val="00CF14C8"/>
    <w:rsid w:val="00CF1523"/>
    <w:rsid w:val="00CF1E90"/>
    <w:rsid w:val="00CF1FC7"/>
    <w:rsid w:val="00CF2002"/>
    <w:rsid w:val="00CF2370"/>
    <w:rsid w:val="00CF2751"/>
    <w:rsid w:val="00CF2E62"/>
    <w:rsid w:val="00CF3914"/>
    <w:rsid w:val="00CF3DB7"/>
    <w:rsid w:val="00CF47F2"/>
    <w:rsid w:val="00CF4BAA"/>
    <w:rsid w:val="00CF4C29"/>
    <w:rsid w:val="00CF5601"/>
    <w:rsid w:val="00CF599D"/>
    <w:rsid w:val="00CF5E04"/>
    <w:rsid w:val="00CF64CE"/>
    <w:rsid w:val="00CF661A"/>
    <w:rsid w:val="00CF6D59"/>
    <w:rsid w:val="00CF745A"/>
    <w:rsid w:val="00CF74D9"/>
    <w:rsid w:val="00CF7643"/>
    <w:rsid w:val="00CF778F"/>
    <w:rsid w:val="00CF7AC6"/>
    <w:rsid w:val="00D000EB"/>
    <w:rsid w:val="00D00178"/>
    <w:rsid w:val="00D004EA"/>
    <w:rsid w:val="00D013CB"/>
    <w:rsid w:val="00D017AB"/>
    <w:rsid w:val="00D02EA9"/>
    <w:rsid w:val="00D038FF"/>
    <w:rsid w:val="00D04BA1"/>
    <w:rsid w:val="00D05E48"/>
    <w:rsid w:val="00D06017"/>
    <w:rsid w:val="00D0681F"/>
    <w:rsid w:val="00D06E6B"/>
    <w:rsid w:val="00D076C6"/>
    <w:rsid w:val="00D102D7"/>
    <w:rsid w:val="00D10C5F"/>
    <w:rsid w:val="00D10F11"/>
    <w:rsid w:val="00D11275"/>
    <w:rsid w:val="00D1143B"/>
    <w:rsid w:val="00D12036"/>
    <w:rsid w:val="00D1257A"/>
    <w:rsid w:val="00D1259C"/>
    <w:rsid w:val="00D12866"/>
    <w:rsid w:val="00D130B1"/>
    <w:rsid w:val="00D1319F"/>
    <w:rsid w:val="00D135B0"/>
    <w:rsid w:val="00D13788"/>
    <w:rsid w:val="00D137C3"/>
    <w:rsid w:val="00D1386D"/>
    <w:rsid w:val="00D140BD"/>
    <w:rsid w:val="00D1433A"/>
    <w:rsid w:val="00D14536"/>
    <w:rsid w:val="00D1508B"/>
    <w:rsid w:val="00D156E9"/>
    <w:rsid w:val="00D1593E"/>
    <w:rsid w:val="00D15D93"/>
    <w:rsid w:val="00D15EB2"/>
    <w:rsid w:val="00D15FAF"/>
    <w:rsid w:val="00D163C0"/>
    <w:rsid w:val="00D1678B"/>
    <w:rsid w:val="00D16B3D"/>
    <w:rsid w:val="00D17376"/>
    <w:rsid w:val="00D174A1"/>
    <w:rsid w:val="00D177E8"/>
    <w:rsid w:val="00D17C19"/>
    <w:rsid w:val="00D17D15"/>
    <w:rsid w:val="00D17D47"/>
    <w:rsid w:val="00D17F02"/>
    <w:rsid w:val="00D2032D"/>
    <w:rsid w:val="00D20A2C"/>
    <w:rsid w:val="00D210DA"/>
    <w:rsid w:val="00D21744"/>
    <w:rsid w:val="00D21BE2"/>
    <w:rsid w:val="00D21EE4"/>
    <w:rsid w:val="00D2291C"/>
    <w:rsid w:val="00D22C5F"/>
    <w:rsid w:val="00D22F9B"/>
    <w:rsid w:val="00D23101"/>
    <w:rsid w:val="00D234DC"/>
    <w:rsid w:val="00D234FF"/>
    <w:rsid w:val="00D23BB0"/>
    <w:rsid w:val="00D24054"/>
    <w:rsid w:val="00D24127"/>
    <w:rsid w:val="00D246D1"/>
    <w:rsid w:val="00D24BA0"/>
    <w:rsid w:val="00D251FB"/>
    <w:rsid w:val="00D2542D"/>
    <w:rsid w:val="00D2592F"/>
    <w:rsid w:val="00D26D5B"/>
    <w:rsid w:val="00D26DEB"/>
    <w:rsid w:val="00D26F9E"/>
    <w:rsid w:val="00D272F7"/>
    <w:rsid w:val="00D27319"/>
    <w:rsid w:val="00D278C2"/>
    <w:rsid w:val="00D27AC5"/>
    <w:rsid w:val="00D27E1E"/>
    <w:rsid w:val="00D27EAB"/>
    <w:rsid w:val="00D30D0F"/>
    <w:rsid w:val="00D30F89"/>
    <w:rsid w:val="00D31AAE"/>
    <w:rsid w:val="00D31D55"/>
    <w:rsid w:val="00D31ECE"/>
    <w:rsid w:val="00D31F00"/>
    <w:rsid w:val="00D320B0"/>
    <w:rsid w:val="00D32223"/>
    <w:rsid w:val="00D328B2"/>
    <w:rsid w:val="00D32D4E"/>
    <w:rsid w:val="00D32DE0"/>
    <w:rsid w:val="00D32F38"/>
    <w:rsid w:val="00D330B8"/>
    <w:rsid w:val="00D33117"/>
    <w:rsid w:val="00D33131"/>
    <w:rsid w:val="00D33532"/>
    <w:rsid w:val="00D3413F"/>
    <w:rsid w:val="00D342C9"/>
    <w:rsid w:val="00D342FB"/>
    <w:rsid w:val="00D3463E"/>
    <w:rsid w:val="00D34FBC"/>
    <w:rsid w:val="00D35246"/>
    <w:rsid w:val="00D35B27"/>
    <w:rsid w:val="00D36050"/>
    <w:rsid w:val="00D36855"/>
    <w:rsid w:val="00D36A61"/>
    <w:rsid w:val="00D36DA6"/>
    <w:rsid w:val="00D37182"/>
    <w:rsid w:val="00D37C65"/>
    <w:rsid w:val="00D40127"/>
    <w:rsid w:val="00D40BB3"/>
    <w:rsid w:val="00D40BD2"/>
    <w:rsid w:val="00D4114C"/>
    <w:rsid w:val="00D41523"/>
    <w:rsid w:val="00D41571"/>
    <w:rsid w:val="00D41776"/>
    <w:rsid w:val="00D41799"/>
    <w:rsid w:val="00D41816"/>
    <w:rsid w:val="00D41879"/>
    <w:rsid w:val="00D41EE9"/>
    <w:rsid w:val="00D41FB4"/>
    <w:rsid w:val="00D42070"/>
    <w:rsid w:val="00D420A6"/>
    <w:rsid w:val="00D420D4"/>
    <w:rsid w:val="00D420D9"/>
    <w:rsid w:val="00D42339"/>
    <w:rsid w:val="00D42827"/>
    <w:rsid w:val="00D428D2"/>
    <w:rsid w:val="00D42A1D"/>
    <w:rsid w:val="00D43133"/>
    <w:rsid w:val="00D43617"/>
    <w:rsid w:val="00D436AF"/>
    <w:rsid w:val="00D43D34"/>
    <w:rsid w:val="00D43F1A"/>
    <w:rsid w:val="00D43F23"/>
    <w:rsid w:val="00D44434"/>
    <w:rsid w:val="00D448BA"/>
    <w:rsid w:val="00D44B26"/>
    <w:rsid w:val="00D45C25"/>
    <w:rsid w:val="00D45DC5"/>
    <w:rsid w:val="00D45FAE"/>
    <w:rsid w:val="00D4600B"/>
    <w:rsid w:val="00D464E4"/>
    <w:rsid w:val="00D46B4E"/>
    <w:rsid w:val="00D46B58"/>
    <w:rsid w:val="00D46C05"/>
    <w:rsid w:val="00D46DA7"/>
    <w:rsid w:val="00D47214"/>
    <w:rsid w:val="00D515C2"/>
    <w:rsid w:val="00D51764"/>
    <w:rsid w:val="00D51983"/>
    <w:rsid w:val="00D51F78"/>
    <w:rsid w:val="00D52056"/>
    <w:rsid w:val="00D522A2"/>
    <w:rsid w:val="00D529A1"/>
    <w:rsid w:val="00D529DD"/>
    <w:rsid w:val="00D52AB7"/>
    <w:rsid w:val="00D53209"/>
    <w:rsid w:val="00D53212"/>
    <w:rsid w:val="00D53939"/>
    <w:rsid w:val="00D53981"/>
    <w:rsid w:val="00D541BF"/>
    <w:rsid w:val="00D54335"/>
    <w:rsid w:val="00D545AA"/>
    <w:rsid w:val="00D546BD"/>
    <w:rsid w:val="00D547A3"/>
    <w:rsid w:val="00D549A7"/>
    <w:rsid w:val="00D552A1"/>
    <w:rsid w:val="00D55824"/>
    <w:rsid w:val="00D55C30"/>
    <w:rsid w:val="00D5635A"/>
    <w:rsid w:val="00D564C2"/>
    <w:rsid w:val="00D5687A"/>
    <w:rsid w:val="00D573C9"/>
    <w:rsid w:val="00D575D2"/>
    <w:rsid w:val="00D57DA2"/>
    <w:rsid w:val="00D57DDD"/>
    <w:rsid w:val="00D6032C"/>
    <w:rsid w:val="00D6051E"/>
    <w:rsid w:val="00D60F3F"/>
    <w:rsid w:val="00D6186D"/>
    <w:rsid w:val="00D618CF"/>
    <w:rsid w:val="00D61D41"/>
    <w:rsid w:val="00D62B1E"/>
    <w:rsid w:val="00D62DEE"/>
    <w:rsid w:val="00D62ED6"/>
    <w:rsid w:val="00D63089"/>
    <w:rsid w:val="00D63485"/>
    <w:rsid w:val="00D64132"/>
    <w:rsid w:val="00D64229"/>
    <w:rsid w:val="00D643B0"/>
    <w:rsid w:val="00D646F0"/>
    <w:rsid w:val="00D65EB9"/>
    <w:rsid w:val="00D6606B"/>
    <w:rsid w:val="00D661F0"/>
    <w:rsid w:val="00D66478"/>
    <w:rsid w:val="00D66C2B"/>
    <w:rsid w:val="00D67172"/>
    <w:rsid w:val="00D67A32"/>
    <w:rsid w:val="00D67CBB"/>
    <w:rsid w:val="00D702EE"/>
    <w:rsid w:val="00D70597"/>
    <w:rsid w:val="00D708FA"/>
    <w:rsid w:val="00D709CF"/>
    <w:rsid w:val="00D709D2"/>
    <w:rsid w:val="00D70D04"/>
    <w:rsid w:val="00D70FA0"/>
    <w:rsid w:val="00D716D1"/>
    <w:rsid w:val="00D71E2A"/>
    <w:rsid w:val="00D7236A"/>
    <w:rsid w:val="00D727B0"/>
    <w:rsid w:val="00D72B23"/>
    <w:rsid w:val="00D72BDF"/>
    <w:rsid w:val="00D72D45"/>
    <w:rsid w:val="00D73CF9"/>
    <w:rsid w:val="00D742FD"/>
    <w:rsid w:val="00D74415"/>
    <w:rsid w:val="00D74697"/>
    <w:rsid w:val="00D7481E"/>
    <w:rsid w:val="00D74FB3"/>
    <w:rsid w:val="00D75041"/>
    <w:rsid w:val="00D7521C"/>
    <w:rsid w:val="00D758A2"/>
    <w:rsid w:val="00D75A1D"/>
    <w:rsid w:val="00D75BFD"/>
    <w:rsid w:val="00D7646B"/>
    <w:rsid w:val="00D76E22"/>
    <w:rsid w:val="00D77020"/>
    <w:rsid w:val="00D77495"/>
    <w:rsid w:val="00D77623"/>
    <w:rsid w:val="00D77F65"/>
    <w:rsid w:val="00D77FAE"/>
    <w:rsid w:val="00D8024C"/>
    <w:rsid w:val="00D80675"/>
    <w:rsid w:val="00D80831"/>
    <w:rsid w:val="00D80EF4"/>
    <w:rsid w:val="00D81828"/>
    <w:rsid w:val="00D818AC"/>
    <w:rsid w:val="00D821F6"/>
    <w:rsid w:val="00D82309"/>
    <w:rsid w:val="00D82C99"/>
    <w:rsid w:val="00D830BE"/>
    <w:rsid w:val="00D8348C"/>
    <w:rsid w:val="00D834E4"/>
    <w:rsid w:val="00D848F0"/>
    <w:rsid w:val="00D85177"/>
    <w:rsid w:val="00D8524A"/>
    <w:rsid w:val="00D8559D"/>
    <w:rsid w:val="00D85999"/>
    <w:rsid w:val="00D85A5B"/>
    <w:rsid w:val="00D85F59"/>
    <w:rsid w:val="00D86248"/>
    <w:rsid w:val="00D863E2"/>
    <w:rsid w:val="00D86AFB"/>
    <w:rsid w:val="00D86FB8"/>
    <w:rsid w:val="00D87070"/>
    <w:rsid w:val="00D8746C"/>
    <w:rsid w:val="00D87AC3"/>
    <w:rsid w:val="00D87B58"/>
    <w:rsid w:val="00D902A9"/>
    <w:rsid w:val="00D90350"/>
    <w:rsid w:val="00D904C4"/>
    <w:rsid w:val="00D9086F"/>
    <w:rsid w:val="00D909B0"/>
    <w:rsid w:val="00D90C7B"/>
    <w:rsid w:val="00D912F2"/>
    <w:rsid w:val="00D91518"/>
    <w:rsid w:val="00D91A88"/>
    <w:rsid w:val="00D9217E"/>
    <w:rsid w:val="00D92E5A"/>
    <w:rsid w:val="00D932EB"/>
    <w:rsid w:val="00D9365B"/>
    <w:rsid w:val="00D93913"/>
    <w:rsid w:val="00D93D08"/>
    <w:rsid w:val="00D93D65"/>
    <w:rsid w:val="00D94576"/>
    <w:rsid w:val="00D94702"/>
    <w:rsid w:val="00D9472C"/>
    <w:rsid w:val="00D94D57"/>
    <w:rsid w:val="00D94ECD"/>
    <w:rsid w:val="00D95611"/>
    <w:rsid w:val="00D95719"/>
    <w:rsid w:val="00D95970"/>
    <w:rsid w:val="00D95DE2"/>
    <w:rsid w:val="00D9643F"/>
    <w:rsid w:val="00D96E69"/>
    <w:rsid w:val="00D975B3"/>
    <w:rsid w:val="00D976EE"/>
    <w:rsid w:val="00D97C0B"/>
    <w:rsid w:val="00DA021B"/>
    <w:rsid w:val="00DA0905"/>
    <w:rsid w:val="00DA0E28"/>
    <w:rsid w:val="00DA0E44"/>
    <w:rsid w:val="00DA11D2"/>
    <w:rsid w:val="00DA1D24"/>
    <w:rsid w:val="00DA1D59"/>
    <w:rsid w:val="00DA1DC7"/>
    <w:rsid w:val="00DA1FC1"/>
    <w:rsid w:val="00DA287D"/>
    <w:rsid w:val="00DA2E28"/>
    <w:rsid w:val="00DA34B1"/>
    <w:rsid w:val="00DA36B9"/>
    <w:rsid w:val="00DA3A5E"/>
    <w:rsid w:val="00DA3BE4"/>
    <w:rsid w:val="00DA47BF"/>
    <w:rsid w:val="00DA48A9"/>
    <w:rsid w:val="00DA541F"/>
    <w:rsid w:val="00DA56A5"/>
    <w:rsid w:val="00DA5921"/>
    <w:rsid w:val="00DA5D81"/>
    <w:rsid w:val="00DA5DC8"/>
    <w:rsid w:val="00DA5E7E"/>
    <w:rsid w:val="00DA6098"/>
    <w:rsid w:val="00DA6429"/>
    <w:rsid w:val="00DA6BD3"/>
    <w:rsid w:val="00DA70C0"/>
    <w:rsid w:val="00DA7178"/>
    <w:rsid w:val="00DA7319"/>
    <w:rsid w:val="00DA735B"/>
    <w:rsid w:val="00DA77A3"/>
    <w:rsid w:val="00DA7B28"/>
    <w:rsid w:val="00DA7C54"/>
    <w:rsid w:val="00DB0B13"/>
    <w:rsid w:val="00DB0B91"/>
    <w:rsid w:val="00DB1355"/>
    <w:rsid w:val="00DB17A6"/>
    <w:rsid w:val="00DB236B"/>
    <w:rsid w:val="00DB2DB4"/>
    <w:rsid w:val="00DB2F94"/>
    <w:rsid w:val="00DB3118"/>
    <w:rsid w:val="00DB31BD"/>
    <w:rsid w:val="00DB37DB"/>
    <w:rsid w:val="00DB42EC"/>
    <w:rsid w:val="00DB484E"/>
    <w:rsid w:val="00DB4CA2"/>
    <w:rsid w:val="00DB5C60"/>
    <w:rsid w:val="00DB6393"/>
    <w:rsid w:val="00DB6AC5"/>
    <w:rsid w:val="00DB6B05"/>
    <w:rsid w:val="00DB6EE6"/>
    <w:rsid w:val="00DB702E"/>
    <w:rsid w:val="00DB70B9"/>
    <w:rsid w:val="00DB70DD"/>
    <w:rsid w:val="00DB739D"/>
    <w:rsid w:val="00DB74E9"/>
    <w:rsid w:val="00DB7AC7"/>
    <w:rsid w:val="00DC0347"/>
    <w:rsid w:val="00DC0BFE"/>
    <w:rsid w:val="00DC0E9D"/>
    <w:rsid w:val="00DC164C"/>
    <w:rsid w:val="00DC1845"/>
    <w:rsid w:val="00DC1A2B"/>
    <w:rsid w:val="00DC1B68"/>
    <w:rsid w:val="00DC1BA0"/>
    <w:rsid w:val="00DC2557"/>
    <w:rsid w:val="00DC29A1"/>
    <w:rsid w:val="00DC2BAD"/>
    <w:rsid w:val="00DC2C0D"/>
    <w:rsid w:val="00DC30D5"/>
    <w:rsid w:val="00DC3947"/>
    <w:rsid w:val="00DC3A69"/>
    <w:rsid w:val="00DC3EC8"/>
    <w:rsid w:val="00DC3EEC"/>
    <w:rsid w:val="00DC4271"/>
    <w:rsid w:val="00DC45F5"/>
    <w:rsid w:val="00DC53A5"/>
    <w:rsid w:val="00DC5854"/>
    <w:rsid w:val="00DC5BE2"/>
    <w:rsid w:val="00DC5EE7"/>
    <w:rsid w:val="00DC6701"/>
    <w:rsid w:val="00DC6845"/>
    <w:rsid w:val="00DC785C"/>
    <w:rsid w:val="00DD02C5"/>
    <w:rsid w:val="00DD041A"/>
    <w:rsid w:val="00DD1281"/>
    <w:rsid w:val="00DD159E"/>
    <w:rsid w:val="00DD1CA4"/>
    <w:rsid w:val="00DD2341"/>
    <w:rsid w:val="00DD2570"/>
    <w:rsid w:val="00DD2B0B"/>
    <w:rsid w:val="00DD317E"/>
    <w:rsid w:val="00DD31D9"/>
    <w:rsid w:val="00DD3AA9"/>
    <w:rsid w:val="00DD4DA9"/>
    <w:rsid w:val="00DD5402"/>
    <w:rsid w:val="00DD566C"/>
    <w:rsid w:val="00DD5A7C"/>
    <w:rsid w:val="00DD5EBA"/>
    <w:rsid w:val="00DD6081"/>
    <w:rsid w:val="00DD66CE"/>
    <w:rsid w:val="00DD6981"/>
    <w:rsid w:val="00DD7299"/>
    <w:rsid w:val="00DD781D"/>
    <w:rsid w:val="00DD7873"/>
    <w:rsid w:val="00DD79A1"/>
    <w:rsid w:val="00DE046B"/>
    <w:rsid w:val="00DE101D"/>
    <w:rsid w:val="00DE17C5"/>
    <w:rsid w:val="00DE1AD5"/>
    <w:rsid w:val="00DE2204"/>
    <w:rsid w:val="00DE2AA4"/>
    <w:rsid w:val="00DE2C34"/>
    <w:rsid w:val="00DE2D53"/>
    <w:rsid w:val="00DE2F80"/>
    <w:rsid w:val="00DE33A1"/>
    <w:rsid w:val="00DE33B7"/>
    <w:rsid w:val="00DE3570"/>
    <w:rsid w:val="00DE372D"/>
    <w:rsid w:val="00DE3962"/>
    <w:rsid w:val="00DE39A5"/>
    <w:rsid w:val="00DE4386"/>
    <w:rsid w:val="00DE454D"/>
    <w:rsid w:val="00DE47A4"/>
    <w:rsid w:val="00DE5446"/>
    <w:rsid w:val="00DE5A32"/>
    <w:rsid w:val="00DE5F46"/>
    <w:rsid w:val="00DE68C1"/>
    <w:rsid w:val="00DE6E9C"/>
    <w:rsid w:val="00DE6FFD"/>
    <w:rsid w:val="00DE70D1"/>
    <w:rsid w:val="00DE7336"/>
    <w:rsid w:val="00DE7842"/>
    <w:rsid w:val="00DE7D50"/>
    <w:rsid w:val="00DF0074"/>
    <w:rsid w:val="00DF0D1D"/>
    <w:rsid w:val="00DF0F84"/>
    <w:rsid w:val="00DF1A03"/>
    <w:rsid w:val="00DF1BB8"/>
    <w:rsid w:val="00DF21D4"/>
    <w:rsid w:val="00DF2414"/>
    <w:rsid w:val="00DF25E4"/>
    <w:rsid w:val="00DF2B85"/>
    <w:rsid w:val="00DF2BDD"/>
    <w:rsid w:val="00DF30D0"/>
    <w:rsid w:val="00DF340A"/>
    <w:rsid w:val="00DF3450"/>
    <w:rsid w:val="00DF393D"/>
    <w:rsid w:val="00DF3A83"/>
    <w:rsid w:val="00DF3AC9"/>
    <w:rsid w:val="00DF3CDF"/>
    <w:rsid w:val="00DF3CF0"/>
    <w:rsid w:val="00DF4AA1"/>
    <w:rsid w:val="00DF5076"/>
    <w:rsid w:val="00DF529A"/>
    <w:rsid w:val="00DF5470"/>
    <w:rsid w:val="00DF54C0"/>
    <w:rsid w:val="00DF5B3B"/>
    <w:rsid w:val="00DF5C80"/>
    <w:rsid w:val="00DF5EFB"/>
    <w:rsid w:val="00DF6285"/>
    <w:rsid w:val="00DF64F1"/>
    <w:rsid w:val="00DF6538"/>
    <w:rsid w:val="00DF6772"/>
    <w:rsid w:val="00DF67B7"/>
    <w:rsid w:val="00DF6AA4"/>
    <w:rsid w:val="00DF6AE7"/>
    <w:rsid w:val="00DF7072"/>
    <w:rsid w:val="00DF70A7"/>
    <w:rsid w:val="00DF777F"/>
    <w:rsid w:val="00DF77A5"/>
    <w:rsid w:val="00E00924"/>
    <w:rsid w:val="00E0098B"/>
    <w:rsid w:val="00E00AFF"/>
    <w:rsid w:val="00E012A5"/>
    <w:rsid w:val="00E0196C"/>
    <w:rsid w:val="00E01DE5"/>
    <w:rsid w:val="00E02066"/>
    <w:rsid w:val="00E0255D"/>
    <w:rsid w:val="00E02BF6"/>
    <w:rsid w:val="00E03820"/>
    <w:rsid w:val="00E03AD8"/>
    <w:rsid w:val="00E03E18"/>
    <w:rsid w:val="00E03F95"/>
    <w:rsid w:val="00E04594"/>
    <w:rsid w:val="00E051D6"/>
    <w:rsid w:val="00E05E67"/>
    <w:rsid w:val="00E062FD"/>
    <w:rsid w:val="00E06EEF"/>
    <w:rsid w:val="00E079BB"/>
    <w:rsid w:val="00E07D91"/>
    <w:rsid w:val="00E105A5"/>
    <w:rsid w:val="00E10799"/>
    <w:rsid w:val="00E10CE2"/>
    <w:rsid w:val="00E113B2"/>
    <w:rsid w:val="00E1152D"/>
    <w:rsid w:val="00E12914"/>
    <w:rsid w:val="00E12B46"/>
    <w:rsid w:val="00E12B65"/>
    <w:rsid w:val="00E12B87"/>
    <w:rsid w:val="00E13130"/>
    <w:rsid w:val="00E13C7E"/>
    <w:rsid w:val="00E13CDC"/>
    <w:rsid w:val="00E13DD9"/>
    <w:rsid w:val="00E14046"/>
    <w:rsid w:val="00E14A09"/>
    <w:rsid w:val="00E14F57"/>
    <w:rsid w:val="00E15077"/>
    <w:rsid w:val="00E15175"/>
    <w:rsid w:val="00E153C4"/>
    <w:rsid w:val="00E15A99"/>
    <w:rsid w:val="00E1607C"/>
    <w:rsid w:val="00E1654C"/>
    <w:rsid w:val="00E16D5D"/>
    <w:rsid w:val="00E1715D"/>
    <w:rsid w:val="00E17293"/>
    <w:rsid w:val="00E2086E"/>
    <w:rsid w:val="00E2095C"/>
    <w:rsid w:val="00E20B07"/>
    <w:rsid w:val="00E20E79"/>
    <w:rsid w:val="00E210E2"/>
    <w:rsid w:val="00E21E55"/>
    <w:rsid w:val="00E2254C"/>
    <w:rsid w:val="00E22CC9"/>
    <w:rsid w:val="00E22D7F"/>
    <w:rsid w:val="00E22DAC"/>
    <w:rsid w:val="00E23955"/>
    <w:rsid w:val="00E23DC3"/>
    <w:rsid w:val="00E241F3"/>
    <w:rsid w:val="00E2421E"/>
    <w:rsid w:val="00E24927"/>
    <w:rsid w:val="00E24CAB"/>
    <w:rsid w:val="00E25BD7"/>
    <w:rsid w:val="00E25C04"/>
    <w:rsid w:val="00E2604D"/>
    <w:rsid w:val="00E26133"/>
    <w:rsid w:val="00E26AD3"/>
    <w:rsid w:val="00E26D60"/>
    <w:rsid w:val="00E315F5"/>
    <w:rsid w:val="00E31679"/>
    <w:rsid w:val="00E32514"/>
    <w:rsid w:val="00E326AD"/>
    <w:rsid w:val="00E328CC"/>
    <w:rsid w:val="00E331CE"/>
    <w:rsid w:val="00E332AA"/>
    <w:rsid w:val="00E3392D"/>
    <w:rsid w:val="00E3395E"/>
    <w:rsid w:val="00E34598"/>
    <w:rsid w:val="00E34B4F"/>
    <w:rsid w:val="00E34E25"/>
    <w:rsid w:val="00E357F9"/>
    <w:rsid w:val="00E359C0"/>
    <w:rsid w:val="00E35ABE"/>
    <w:rsid w:val="00E35D12"/>
    <w:rsid w:val="00E35F96"/>
    <w:rsid w:val="00E36722"/>
    <w:rsid w:val="00E37345"/>
    <w:rsid w:val="00E37799"/>
    <w:rsid w:val="00E37DA1"/>
    <w:rsid w:val="00E402E1"/>
    <w:rsid w:val="00E408AB"/>
    <w:rsid w:val="00E40A38"/>
    <w:rsid w:val="00E40C54"/>
    <w:rsid w:val="00E41111"/>
    <w:rsid w:val="00E4132B"/>
    <w:rsid w:val="00E413DA"/>
    <w:rsid w:val="00E42C4A"/>
    <w:rsid w:val="00E4370B"/>
    <w:rsid w:val="00E43A5C"/>
    <w:rsid w:val="00E43A7F"/>
    <w:rsid w:val="00E43EA2"/>
    <w:rsid w:val="00E44164"/>
    <w:rsid w:val="00E4489D"/>
    <w:rsid w:val="00E44D21"/>
    <w:rsid w:val="00E44F8B"/>
    <w:rsid w:val="00E454AD"/>
    <w:rsid w:val="00E455C9"/>
    <w:rsid w:val="00E45926"/>
    <w:rsid w:val="00E45F9A"/>
    <w:rsid w:val="00E4656C"/>
    <w:rsid w:val="00E4692A"/>
    <w:rsid w:val="00E46AFE"/>
    <w:rsid w:val="00E46C15"/>
    <w:rsid w:val="00E46CC2"/>
    <w:rsid w:val="00E46F80"/>
    <w:rsid w:val="00E470EB"/>
    <w:rsid w:val="00E472F8"/>
    <w:rsid w:val="00E475D8"/>
    <w:rsid w:val="00E47858"/>
    <w:rsid w:val="00E4796C"/>
    <w:rsid w:val="00E506AF"/>
    <w:rsid w:val="00E50F59"/>
    <w:rsid w:val="00E5147A"/>
    <w:rsid w:val="00E515AA"/>
    <w:rsid w:val="00E516A8"/>
    <w:rsid w:val="00E51A54"/>
    <w:rsid w:val="00E51E8C"/>
    <w:rsid w:val="00E52A4E"/>
    <w:rsid w:val="00E52BA8"/>
    <w:rsid w:val="00E53617"/>
    <w:rsid w:val="00E539D2"/>
    <w:rsid w:val="00E53B5D"/>
    <w:rsid w:val="00E5404D"/>
    <w:rsid w:val="00E542D5"/>
    <w:rsid w:val="00E54567"/>
    <w:rsid w:val="00E5493E"/>
    <w:rsid w:val="00E5499E"/>
    <w:rsid w:val="00E54A30"/>
    <w:rsid w:val="00E54BA2"/>
    <w:rsid w:val="00E54FD1"/>
    <w:rsid w:val="00E5511B"/>
    <w:rsid w:val="00E554EC"/>
    <w:rsid w:val="00E559D4"/>
    <w:rsid w:val="00E561E0"/>
    <w:rsid w:val="00E56741"/>
    <w:rsid w:val="00E5689D"/>
    <w:rsid w:val="00E57084"/>
    <w:rsid w:val="00E5723C"/>
    <w:rsid w:val="00E60ACE"/>
    <w:rsid w:val="00E60D31"/>
    <w:rsid w:val="00E60ED7"/>
    <w:rsid w:val="00E6133C"/>
    <w:rsid w:val="00E616CF"/>
    <w:rsid w:val="00E62AE2"/>
    <w:rsid w:val="00E62F19"/>
    <w:rsid w:val="00E62F5F"/>
    <w:rsid w:val="00E63033"/>
    <w:rsid w:val="00E63471"/>
    <w:rsid w:val="00E63477"/>
    <w:rsid w:val="00E63AED"/>
    <w:rsid w:val="00E63FEA"/>
    <w:rsid w:val="00E6448A"/>
    <w:rsid w:val="00E645A7"/>
    <w:rsid w:val="00E650AE"/>
    <w:rsid w:val="00E65715"/>
    <w:rsid w:val="00E65987"/>
    <w:rsid w:val="00E65EF1"/>
    <w:rsid w:val="00E66173"/>
    <w:rsid w:val="00E662A1"/>
    <w:rsid w:val="00E66902"/>
    <w:rsid w:val="00E675BE"/>
    <w:rsid w:val="00E67979"/>
    <w:rsid w:val="00E67F3E"/>
    <w:rsid w:val="00E709C3"/>
    <w:rsid w:val="00E71393"/>
    <w:rsid w:val="00E715AC"/>
    <w:rsid w:val="00E71C64"/>
    <w:rsid w:val="00E7205F"/>
    <w:rsid w:val="00E73A5F"/>
    <w:rsid w:val="00E741CD"/>
    <w:rsid w:val="00E743F6"/>
    <w:rsid w:val="00E7474C"/>
    <w:rsid w:val="00E749E1"/>
    <w:rsid w:val="00E74F01"/>
    <w:rsid w:val="00E75534"/>
    <w:rsid w:val="00E75CF1"/>
    <w:rsid w:val="00E76009"/>
    <w:rsid w:val="00E760BE"/>
    <w:rsid w:val="00E76155"/>
    <w:rsid w:val="00E763A3"/>
    <w:rsid w:val="00E766E8"/>
    <w:rsid w:val="00E76796"/>
    <w:rsid w:val="00E76C41"/>
    <w:rsid w:val="00E7758E"/>
    <w:rsid w:val="00E77957"/>
    <w:rsid w:val="00E77B67"/>
    <w:rsid w:val="00E77D63"/>
    <w:rsid w:val="00E77F9F"/>
    <w:rsid w:val="00E802C5"/>
    <w:rsid w:val="00E80453"/>
    <w:rsid w:val="00E80E30"/>
    <w:rsid w:val="00E80EBA"/>
    <w:rsid w:val="00E8146B"/>
    <w:rsid w:val="00E81B4E"/>
    <w:rsid w:val="00E81C2F"/>
    <w:rsid w:val="00E82459"/>
    <w:rsid w:val="00E824AC"/>
    <w:rsid w:val="00E828AD"/>
    <w:rsid w:val="00E82DE8"/>
    <w:rsid w:val="00E8349C"/>
    <w:rsid w:val="00E8356D"/>
    <w:rsid w:val="00E83EDA"/>
    <w:rsid w:val="00E8408B"/>
    <w:rsid w:val="00E843B9"/>
    <w:rsid w:val="00E84517"/>
    <w:rsid w:val="00E84AE1"/>
    <w:rsid w:val="00E84BE3"/>
    <w:rsid w:val="00E85007"/>
    <w:rsid w:val="00E850A9"/>
    <w:rsid w:val="00E852FB"/>
    <w:rsid w:val="00E85977"/>
    <w:rsid w:val="00E85B67"/>
    <w:rsid w:val="00E86122"/>
    <w:rsid w:val="00E865B5"/>
    <w:rsid w:val="00E86CE5"/>
    <w:rsid w:val="00E86F20"/>
    <w:rsid w:val="00E86FE1"/>
    <w:rsid w:val="00E873BB"/>
    <w:rsid w:val="00E87409"/>
    <w:rsid w:val="00E877F8"/>
    <w:rsid w:val="00E87A03"/>
    <w:rsid w:val="00E90760"/>
    <w:rsid w:val="00E90BF2"/>
    <w:rsid w:val="00E910DF"/>
    <w:rsid w:val="00E91450"/>
    <w:rsid w:val="00E91471"/>
    <w:rsid w:val="00E9180E"/>
    <w:rsid w:val="00E91B95"/>
    <w:rsid w:val="00E91FFA"/>
    <w:rsid w:val="00E92048"/>
    <w:rsid w:val="00E92708"/>
    <w:rsid w:val="00E9278A"/>
    <w:rsid w:val="00E92830"/>
    <w:rsid w:val="00E92B51"/>
    <w:rsid w:val="00E92D11"/>
    <w:rsid w:val="00E92E36"/>
    <w:rsid w:val="00E92FCC"/>
    <w:rsid w:val="00E935BE"/>
    <w:rsid w:val="00E941C0"/>
    <w:rsid w:val="00E944E5"/>
    <w:rsid w:val="00E95085"/>
    <w:rsid w:val="00E951B5"/>
    <w:rsid w:val="00E951F3"/>
    <w:rsid w:val="00E95222"/>
    <w:rsid w:val="00E95AC3"/>
    <w:rsid w:val="00E9603B"/>
    <w:rsid w:val="00E9661D"/>
    <w:rsid w:val="00E9714C"/>
    <w:rsid w:val="00E976AC"/>
    <w:rsid w:val="00EA03D7"/>
    <w:rsid w:val="00EA09A4"/>
    <w:rsid w:val="00EA0B8C"/>
    <w:rsid w:val="00EA0F9F"/>
    <w:rsid w:val="00EA103D"/>
    <w:rsid w:val="00EA14C5"/>
    <w:rsid w:val="00EA162A"/>
    <w:rsid w:val="00EA1CA5"/>
    <w:rsid w:val="00EA1CE3"/>
    <w:rsid w:val="00EA21D0"/>
    <w:rsid w:val="00EA2727"/>
    <w:rsid w:val="00EA2E43"/>
    <w:rsid w:val="00EA2F63"/>
    <w:rsid w:val="00EA3D0B"/>
    <w:rsid w:val="00EA45D6"/>
    <w:rsid w:val="00EA5233"/>
    <w:rsid w:val="00EA53F1"/>
    <w:rsid w:val="00EA5625"/>
    <w:rsid w:val="00EA6252"/>
    <w:rsid w:val="00EA683D"/>
    <w:rsid w:val="00EA7070"/>
    <w:rsid w:val="00EA7086"/>
    <w:rsid w:val="00EA738B"/>
    <w:rsid w:val="00EB1892"/>
    <w:rsid w:val="00EB1C04"/>
    <w:rsid w:val="00EB23C4"/>
    <w:rsid w:val="00EB2E60"/>
    <w:rsid w:val="00EB34BE"/>
    <w:rsid w:val="00EB3B20"/>
    <w:rsid w:val="00EB3B65"/>
    <w:rsid w:val="00EB3C9C"/>
    <w:rsid w:val="00EB42FA"/>
    <w:rsid w:val="00EB4DD2"/>
    <w:rsid w:val="00EB5F92"/>
    <w:rsid w:val="00EB621A"/>
    <w:rsid w:val="00EB6852"/>
    <w:rsid w:val="00EB6BAE"/>
    <w:rsid w:val="00EB6F4E"/>
    <w:rsid w:val="00EB71A5"/>
    <w:rsid w:val="00EB72F6"/>
    <w:rsid w:val="00EB753C"/>
    <w:rsid w:val="00EB77E0"/>
    <w:rsid w:val="00EC0002"/>
    <w:rsid w:val="00EC00DC"/>
    <w:rsid w:val="00EC0548"/>
    <w:rsid w:val="00EC11FD"/>
    <w:rsid w:val="00EC153D"/>
    <w:rsid w:val="00EC1A34"/>
    <w:rsid w:val="00EC2A91"/>
    <w:rsid w:val="00EC2ADD"/>
    <w:rsid w:val="00EC2F30"/>
    <w:rsid w:val="00EC334D"/>
    <w:rsid w:val="00EC33B8"/>
    <w:rsid w:val="00EC33DA"/>
    <w:rsid w:val="00EC34C4"/>
    <w:rsid w:val="00EC3B62"/>
    <w:rsid w:val="00EC4169"/>
    <w:rsid w:val="00EC4175"/>
    <w:rsid w:val="00EC44CB"/>
    <w:rsid w:val="00EC4D96"/>
    <w:rsid w:val="00EC51E5"/>
    <w:rsid w:val="00EC56FF"/>
    <w:rsid w:val="00EC62ED"/>
    <w:rsid w:val="00EC6481"/>
    <w:rsid w:val="00EC6540"/>
    <w:rsid w:val="00EC6A00"/>
    <w:rsid w:val="00EC6BC6"/>
    <w:rsid w:val="00EC6DAE"/>
    <w:rsid w:val="00ED0494"/>
    <w:rsid w:val="00ED0E68"/>
    <w:rsid w:val="00ED147B"/>
    <w:rsid w:val="00ED187E"/>
    <w:rsid w:val="00ED1A38"/>
    <w:rsid w:val="00ED1AEF"/>
    <w:rsid w:val="00ED213F"/>
    <w:rsid w:val="00ED2154"/>
    <w:rsid w:val="00ED2DFE"/>
    <w:rsid w:val="00ED34FC"/>
    <w:rsid w:val="00ED367B"/>
    <w:rsid w:val="00ED3710"/>
    <w:rsid w:val="00ED4371"/>
    <w:rsid w:val="00ED43C5"/>
    <w:rsid w:val="00ED43DB"/>
    <w:rsid w:val="00ED444C"/>
    <w:rsid w:val="00ED4741"/>
    <w:rsid w:val="00ED4A30"/>
    <w:rsid w:val="00ED4AA4"/>
    <w:rsid w:val="00ED4B13"/>
    <w:rsid w:val="00ED4FC7"/>
    <w:rsid w:val="00ED50B2"/>
    <w:rsid w:val="00ED5106"/>
    <w:rsid w:val="00ED535B"/>
    <w:rsid w:val="00ED586A"/>
    <w:rsid w:val="00ED63B2"/>
    <w:rsid w:val="00ED6809"/>
    <w:rsid w:val="00ED6EEE"/>
    <w:rsid w:val="00ED70A0"/>
    <w:rsid w:val="00ED7E42"/>
    <w:rsid w:val="00ED7F6F"/>
    <w:rsid w:val="00ED7F8A"/>
    <w:rsid w:val="00ED7FFD"/>
    <w:rsid w:val="00EE0584"/>
    <w:rsid w:val="00EE0889"/>
    <w:rsid w:val="00EE0CBB"/>
    <w:rsid w:val="00EE14AD"/>
    <w:rsid w:val="00EE1626"/>
    <w:rsid w:val="00EE1913"/>
    <w:rsid w:val="00EE1959"/>
    <w:rsid w:val="00EE19A3"/>
    <w:rsid w:val="00EE1FA8"/>
    <w:rsid w:val="00EE2084"/>
    <w:rsid w:val="00EE28C9"/>
    <w:rsid w:val="00EE2FCE"/>
    <w:rsid w:val="00EE42DF"/>
    <w:rsid w:val="00EE4732"/>
    <w:rsid w:val="00EE4899"/>
    <w:rsid w:val="00EE49A8"/>
    <w:rsid w:val="00EE5192"/>
    <w:rsid w:val="00EE59A9"/>
    <w:rsid w:val="00EE59DA"/>
    <w:rsid w:val="00EE61E1"/>
    <w:rsid w:val="00EE6A93"/>
    <w:rsid w:val="00EE7A63"/>
    <w:rsid w:val="00EE7AFC"/>
    <w:rsid w:val="00EE7E9F"/>
    <w:rsid w:val="00EF04E3"/>
    <w:rsid w:val="00EF067C"/>
    <w:rsid w:val="00EF0811"/>
    <w:rsid w:val="00EF0969"/>
    <w:rsid w:val="00EF1829"/>
    <w:rsid w:val="00EF192C"/>
    <w:rsid w:val="00EF1C7A"/>
    <w:rsid w:val="00EF1DC6"/>
    <w:rsid w:val="00EF24AF"/>
    <w:rsid w:val="00EF24FB"/>
    <w:rsid w:val="00EF2795"/>
    <w:rsid w:val="00EF27B7"/>
    <w:rsid w:val="00EF29E2"/>
    <w:rsid w:val="00EF2F25"/>
    <w:rsid w:val="00EF3A1C"/>
    <w:rsid w:val="00EF3C97"/>
    <w:rsid w:val="00EF3FD9"/>
    <w:rsid w:val="00EF44A3"/>
    <w:rsid w:val="00EF4E33"/>
    <w:rsid w:val="00EF4F2C"/>
    <w:rsid w:val="00EF5326"/>
    <w:rsid w:val="00EF537C"/>
    <w:rsid w:val="00EF55E3"/>
    <w:rsid w:val="00EF5641"/>
    <w:rsid w:val="00EF5D84"/>
    <w:rsid w:val="00EF6D8C"/>
    <w:rsid w:val="00EF7007"/>
    <w:rsid w:val="00EF729C"/>
    <w:rsid w:val="00EF75E3"/>
    <w:rsid w:val="00EF762E"/>
    <w:rsid w:val="00EF7C0C"/>
    <w:rsid w:val="00F000CD"/>
    <w:rsid w:val="00F00185"/>
    <w:rsid w:val="00F0031B"/>
    <w:rsid w:val="00F003B2"/>
    <w:rsid w:val="00F00561"/>
    <w:rsid w:val="00F0065C"/>
    <w:rsid w:val="00F0068D"/>
    <w:rsid w:val="00F008EC"/>
    <w:rsid w:val="00F009CE"/>
    <w:rsid w:val="00F0113B"/>
    <w:rsid w:val="00F01F20"/>
    <w:rsid w:val="00F02090"/>
    <w:rsid w:val="00F029BD"/>
    <w:rsid w:val="00F029CF"/>
    <w:rsid w:val="00F02B55"/>
    <w:rsid w:val="00F02BB4"/>
    <w:rsid w:val="00F03966"/>
    <w:rsid w:val="00F0420B"/>
    <w:rsid w:val="00F04825"/>
    <w:rsid w:val="00F04B3D"/>
    <w:rsid w:val="00F04E74"/>
    <w:rsid w:val="00F05603"/>
    <w:rsid w:val="00F0580A"/>
    <w:rsid w:val="00F05B41"/>
    <w:rsid w:val="00F05BDE"/>
    <w:rsid w:val="00F05C31"/>
    <w:rsid w:val="00F05E0C"/>
    <w:rsid w:val="00F060D1"/>
    <w:rsid w:val="00F062F9"/>
    <w:rsid w:val="00F06478"/>
    <w:rsid w:val="00F07BF2"/>
    <w:rsid w:val="00F07C9C"/>
    <w:rsid w:val="00F10249"/>
    <w:rsid w:val="00F105E5"/>
    <w:rsid w:val="00F1067B"/>
    <w:rsid w:val="00F1086F"/>
    <w:rsid w:val="00F109C5"/>
    <w:rsid w:val="00F11713"/>
    <w:rsid w:val="00F120BC"/>
    <w:rsid w:val="00F1298C"/>
    <w:rsid w:val="00F12AEC"/>
    <w:rsid w:val="00F12CB1"/>
    <w:rsid w:val="00F12D9F"/>
    <w:rsid w:val="00F131ED"/>
    <w:rsid w:val="00F134F9"/>
    <w:rsid w:val="00F1353E"/>
    <w:rsid w:val="00F137DF"/>
    <w:rsid w:val="00F13933"/>
    <w:rsid w:val="00F14033"/>
    <w:rsid w:val="00F14264"/>
    <w:rsid w:val="00F1437A"/>
    <w:rsid w:val="00F14D3C"/>
    <w:rsid w:val="00F14FE9"/>
    <w:rsid w:val="00F15052"/>
    <w:rsid w:val="00F158FE"/>
    <w:rsid w:val="00F15F6F"/>
    <w:rsid w:val="00F15F84"/>
    <w:rsid w:val="00F16630"/>
    <w:rsid w:val="00F16B3B"/>
    <w:rsid w:val="00F16D19"/>
    <w:rsid w:val="00F17283"/>
    <w:rsid w:val="00F173EF"/>
    <w:rsid w:val="00F175FD"/>
    <w:rsid w:val="00F17E8A"/>
    <w:rsid w:val="00F17ED9"/>
    <w:rsid w:val="00F20143"/>
    <w:rsid w:val="00F20215"/>
    <w:rsid w:val="00F2031B"/>
    <w:rsid w:val="00F20535"/>
    <w:rsid w:val="00F20B52"/>
    <w:rsid w:val="00F20FEF"/>
    <w:rsid w:val="00F210F3"/>
    <w:rsid w:val="00F212BA"/>
    <w:rsid w:val="00F2134E"/>
    <w:rsid w:val="00F21F1F"/>
    <w:rsid w:val="00F224E0"/>
    <w:rsid w:val="00F22BDF"/>
    <w:rsid w:val="00F2349B"/>
    <w:rsid w:val="00F23573"/>
    <w:rsid w:val="00F23575"/>
    <w:rsid w:val="00F2386D"/>
    <w:rsid w:val="00F23D89"/>
    <w:rsid w:val="00F246A4"/>
    <w:rsid w:val="00F24B66"/>
    <w:rsid w:val="00F24B8A"/>
    <w:rsid w:val="00F255BE"/>
    <w:rsid w:val="00F25631"/>
    <w:rsid w:val="00F25CA9"/>
    <w:rsid w:val="00F264D4"/>
    <w:rsid w:val="00F267B9"/>
    <w:rsid w:val="00F267D1"/>
    <w:rsid w:val="00F26ADC"/>
    <w:rsid w:val="00F26B34"/>
    <w:rsid w:val="00F26B72"/>
    <w:rsid w:val="00F26F49"/>
    <w:rsid w:val="00F2725E"/>
    <w:rsid w:val="00F2747C"/>
    <w:rsid w:val="00F274E2"/>
    <w:rsid w:val="00F27FCD"/>
    <w:rsid w:val="00F301F0"/>
    <w:rsid w:val="00F30654"/>
    <w:rsid w:val="00F3130F"/>
    <w:rsid w:val="00F3141C"/>
    <w:rsid w:val="00F316FB"/>
    <w:rsid w:val="00F318FB"/>
    <w:rsid w:val="00F31B59"/>
    <w:rsid w:val="00F3239A"/>
    <w:rsid w:val="00F323C9"/>
    <w:rsid w:val="00F339CD"/>
    <w:rsid w:val="00F33DE1"/>
    <w:rsid w:val="00F347DB"/>
    <w:rsid w:val="00F347F3"/>
    <w:rsid w:val="00F348F8"/>
    <w:rsid w:val="00F34A35"/>
    <w:rsid w:val="00F34A36"/>
    <w:rsid w:val="00F35283"/>
    <w:rsid w:val="00F3560E"/>
    <w:rsid w:val="00F35B6A"/>
    <w:rsid w:val="00F36236"/>
    <w:rsid w:val="00F368D3"/>
    <w:rsid w:val="00F36918"/>
    <w:rsid w:val="00F36B28"/>
    <w:rsid w:val="00F36C11"/>
    <w:rsid w:val="00F36D01"/>
    <w:rsid w:val="00F3739B"/>
    <w:rsid w:val="00F37804"/>
    <w:rsid w:val="00F37D69"/>
    <w:rsid w:val="00F40340"/>
    <w:rsid w:val="00F407D5"/>
    <w:rsid w:val="00F40FC1"/>
    <w:rsid w:val="00F41094"/>
    <w:rsid w:val="00F4116E"/>
    <w:rsid w:val="00F4134D"/>
    <w:rsid w:val="00F414BD"/>
    <w:rsid w:val="00F41572"/>
    <w:rsid w:val="00F4159E"/>
    <w:rsid w:val="00F41C74"/>
    <w:rsid w:val="00F42DC6"/>
    <w:rsid w:val="00F42E1E"/>
    <w:rsid w:val="00F4320A"/>
    <w:rsid w:val="00F438AB"/>
    <w:rsid w:val="00F43D73"/>
    <w:rsid w:val="00F44947"/>
    <w:rsid w:val="00F452E1"/>
    <w:rsid w:val="00F45385"/>
    <w:rsid w:val="00F45710"/>
    <w:rsid w:val="00F46DF2"/>
    <w:rsid w:val="00F474C2"/>
    <w:rsid w:val="00F477C2"/>
    <w:rsid w:val="00F501CA"/>
    <w:rsid w:val="00F505D7"/>
    <w:rsid w:val="00F50A00"/>
    <w:rsid w:val="00F50A46"/>
    <w:rsid w:val="00F50ADE"/>
    <w:rsid w:val="00F50B3B"/>
    <w:rsid w:val="00F50C61"/>
    <w:rsid w:val="00F50D15"/>
    <w:rsid w:val="00F50E1D"/>
    <w:rsid w:val="00F50EDF"/>
    <w:rsid w:val="00F50F20"/>
    <w:rsid w:val="00F513A9"/>
    <w:rsid w:val="00F51690"/>
    <w:rsid w:val="00F52332"/>
    <w:rsid w:val="00F52530"/>
    <w:rsid w:val="00F529C1"/>
    <w:rsid w:val="00F52D9F"/>
    <w:rsid w:val="00F5310F"/>
    <w:rsid w:val="00F5313C"/>
    <w:rsid w:val="00F53184"/>
    <w:rsid w:val="00F53298"/>
    <w:rsid w:val="00F53392"/>
    <w:rsid w:val="00F533A8"/>
    <w:rsid w:val="00F535E0"/>
    <w:rsid w:val="00F53B63"/>
    <w:rsid w:val="00F53CF4"/>
    <w:rsid w:val="00F53D9D"/>
    <w:rsid w:val="00F53F7D"/>
    <w:rsid w:val="00F542BD"/>
    <w:rsid w:val="00F54335"/>
    <w:rsid w:val="00F54EAB"/>
    <w:rsid w:val="00F54F16"/>
    <w:rsid w:val="00F54F25"/>
    <w:rsid w:val="00F56343"/>
    <w:rsid w:val="00F566FB"/>
    <w:rsid w:val="00F56BB1"/>
    <w:rsid w:val="00F56D7A"/>
    <w:rsid w:val="00F56E29"/>
    <w:rsid w:val="00F56E90"/>
    <w:rsid w:val="00F577CB"/>
    <w:rsid w:val="00F57B66"/>
    <w:rsid w:val="00F60535"/>
    <w:rsid w:val="00F60698"/>
    <w:rsid w:val="00F606DA"/>
    <w:rsid w:val="00F60A63"/>
    <w:rsid w:val="00F60DEC"/>
    <w:rsid w:val="00F610B5"/>
    <w:rsid w:val="00F613F4"/>
    <w:rsid w:val="00F61652"/>
    <w:rsid w:val="00F61825"/>
    <w:rsid w:val="00F61CF3"/>
    <w:rsid w:val="00F62150"/>
    <w:rsid w:val="00F62339"/>
    <w:rsid w:val="00F62422"/>
    <w:rsid w:val="00F62B38"/>
    <w:rsid w:val="00F63B18"/>
    <w:rsid w:val="00F63B2A"/>
    <w:rsid w:val="00F64527"/>
    <w:rsid w:val="00F64644"/>
    <w:rsid w:val="00F6472F"/>
    <w:rsid w:val="00F64B75"/>
    <w:rsid w:val="00F65507"/>
    <w:rsid w:val="00F65EE0"/>
    <w:rsid w:val="00F663EA"/>
    <w:rsid w:val="00F66B9D"/>
    <w:rsid w:val="00F672D8"/>
    <w:rsid w:val="00F67388"/>
    <w:rsid w:val="00F67DA7"/>
    <w:rsid w:val="00F67FF1"/>
    <w:rsid w:val="00F70352"/>
    <w:rsid w:val="00F70563"/>
    <w:rsid w:val="00F7073A"/>
    <w:rsid w:val="00F70768"/>
    <w:rsid w:val="00F7322D"/>
    <w:rsid w:val="00F73352"/>
    <w:rsid w:val="00F73EE4"/>
    <w:rsid w:val="00F73FDB"/>
    <w:rsid w:val="00F74165"/>
    <w:rsid w:val="00F741F2"/>
    <w:rsid w:val="00F743AE"/>
    <w:rsid w:val="00F74B7A"/>
    <w:rsid w:val="00F7562B"/>
    <w:rsid w:val="00F7585F"/>
    <w:rsid w:val="00F75D68"/>
    <w:rsid w:val="00F75F69"/>
    <w:rsid w:val="00F75F6C"/>
    <w:rsid w:val="00F7668F"/>
    <w:rsid w:val="00F76ADD"/>
    <w:rsid w:val="00F76B80"/>
    <w:rsid w:val="00F76C91"/>
    <w:rsid w:val="00F76E88"/>
    <w:rsid w:val="00F7724F"/>
    <w:rsid w:val="00F811DD"/>
    <w:rsid w:val="00F813FA"/>
    <w:rsid w:val="00F814F5"/>
    <w:rsid w:val="00F819CB"/>
    <w:rsid w:val="00F82251"/>
    <w:rsid w:val="00F8231C"/>
    <w:rsid w:val="00F82461"/>
    <w:rsid w:val="00F8268C"/>
    <w:rsid w:val="00F82BDF"/>
    <w:rsid w:val="00F83321"/>
    <w:rsid w:val="00F83478"/>
    <w:rsid w:val="00F834B3"/>
    <w:rsid w:val="00F836A9"/>
    <w:rsid w:val="00F83BD8"/>
    <w:rsid w:val="00F83BF5"/>
    <w:rsid w:val="00F83C6F"/>
    <w:rsid w:val="00F83DA8"/>
    <w:rsid w:val="00F83DE6"/>
    <w:rsid w:val="00F842FB"/>
    <w:rsid w:val="00F84D5C"/>
    <w:rsid w:val="00F84E18"/>
    <w:rsid w:val="00F84EC7"/>
    <w:rsid w:val="00F857E1"/>
    <w:rsid w:val="00F85DBF"/>
    <w:rsid w:val="00F85F67"/>
    <w:rsid w:val="00F877A1"/>
    <w:rsid w:val="00F878FA"/>
    <w:rsid w:val="00F87AF7"/>
    <w:rsid w:val="00F87EEB"/>
    <w:rsid w:val="00F904BC"/>
    <w:rsid w:val="00F9053A"/>
    <w:rsid w:val="00F905C8"/>
    <w:rsid w:val="00F90FA7"/>
    <w:rsid w:val="00F912F4"/>
    <w:rsid w:val="00F91C9F"/>
    <w:rsid w:val="00F91DED"/>
    <w:rsid w:val="00F91E1E"/>
    <w:rsid w:val="00F9293B"/>
    <w:rsid w:val="00F9294B"/>
    <w:rsid w:val="00F92AAD"/>
    <w:rsid w:val="00F92B91"/>
    <w:rsid w:val="00F92DE2"/>
    <w:rsid w:val="00F935A7"/>
    <w:rsid w:val="00F93626"/>
    <w:rsid w:val="00F93AA1"/>
    <w:rsid w:val="00F93B49"/>
    <w:rsid w:val="00F93E7C"/>
    <w:rsid w:val="00F93FAE"/>
    <w:rsid w:val="00F943F0"/>
    <w:rsid w:val="00F9488E"/>
    <w:rsid w:val="00F951AB"/>
    <w:rsid w:val="00F955E6"/>
    <w:rsid w:val="00F958D3"/>
    <w:rsid w:val="00F96236"/>
    <w:rsid w:val="00F96BFC"/>
    <w:rsid w:val="00F96C55"/>
    <w:rsid w:val="00F96E5A"/>
    <w:rsid w:val="00F96EC0"/>
    <w:rsid w:val="00F96F19"/>
    <w:rsid w:val="00F970DC"/>
    <w:rsid w:val="00F975B5"/>
    <w:rsid w:val="00F976E9"/>
    <w:rsid w:val="00F97AF3"/>
    <w:rsid w:val="00F97F19"/>
    <w:rsid w:val="00FA0CE9"/>
    <w:rsid w:val="00FA117C"/>
    <w:rsid w:val="00FA125F"/>
    <w:rsid w:val="00FA1522"/>
    <w:rsid w:val="00FA1795"/>
    <w:rsid w:val="00FA18A4"/>
    <w:rsid w:val="00FA1F44"/>
    <w:rsid w:val="00FA20DA"/>
    <w:rsid w:val="00FA2D38"/>
    <w:rsid w:val="00FA2EBB"/>
    <w:rsid w:val="00FA3099"/>
    <w:rsid w:val="00FA350C"/>
    <w:rsid w:val="00FA367C"/>
    <w:rsid w:val="00FA4149"/>
    <w:rsid w:val="00FA439D"/>
    <w:rsid w:val="00FA4B18"/>
    <w:rsid w:val="00FA4DD6"/>
    <w:rsid w:val="00FA4F90"/>
    <w:rsid w:val="00FA4F9D"/>
    <w:rsid w:val="00FA5EFF"/>
    <w:rsid w:val="00FA665F"/>
    <w:rsid w:val="00FA6FB8"/>
    <w:rsid w:val="00FA7794"/>
    <w:rsid w:val="00FA7D23"/>
    <w:rsid w:val="00FB037E"/>
    <w:rsid w:val="00FB0E0C"/>
    <w:rsid w:val="00FB1091"/>
    <w:rsid w:val="00FB1724"/>
    <w:rsid w:val="00FB211E"/>
    <w:rsid w:val="00FB2364"/>
    <w:rsid w:val="00FB2CA7"/>
    <w:rsid w:val="00FB3030"/>
    <w:rsid w:val="00FB3037"/>
    <w:rsid w:val="00FB331C"/>
    <w:rsid w:val="00FB3595"/>
    <w:rsid w:val="00FB3B6B"/>
    <w:rsid w:val="00FB47D3"/>
    <w:rsid w:val="00FB4F03"/>
    <w:rsid w:val="00FB5287"/>
    <w:rsid w:val="00FB55D3"/>
    <w:rsid w:val="00FB5747"/>
    <w:rsid w:val="00FB589A"/>
    <w:rsid w:val="00FB5E86"/>
    <w:rsid w:val="00FB63DD"/>
    <w:rsid w:val="00FB6F13"/>
    <w:rsid w:val="00FB6FAF"/>
    <w:rsid w:val="00FB71DF"/>
    <w:rsid w:val="00FB752D"/>
    <w:rsid w:val="00FB784F"/>
    <w:rsid w:val="00FB7AC9"/>
    <w:rsid w:val="00FB7C35"/>
    <w:rsid w:val="00FB7F05"/>
    <w:rsid w:val="00FC011C"/>
    <w:rsid w:val="00FC015E"/>
    <w:rsid w:val="00FC1C14"/>
    <w:rsid w:val="00FC27AC"/>
    <w:rsid w:val="00FC2913"/>
    <w:rsid w:val="00FC2BBC"/>
    <w:rsid w:val="00FC33A8"/>
    <w:rsid w:val="00FC3878"/>
    <w:rsid w:val="00FC3D82"/>
    <w:rsid w:val="00FC4143"/>
    <w:rsid w:val="00FC428D"/>
    <w:rsid w:val="00FC43C4"/>
    <w:rsid w:val="00FC44A3"/>
    <w:rsid w:val="00FC49DF"/>
    <w:rsid w:val="00FC4B38"/>
    <w:rsid w:val="00FC530B"/>
    <w:rsid w:val="00FC555B"/>
    <w:rsid w:val="00FC562C"/>
    <w:rsid w:val="00FC5FE6"/>
    <w:rsid w:val="00FC6361"/>
    <w:rsid w:val="00FC6A8E"/>
    <w:rsid w:val="00FC6FF5"/>
    <w:rsid w:val="00FC7115"/>
    <w:rsid w:val="00FD0920"/>
    <w:rsid w:val="00FD1269"/>
    <w:rsid w:val="00FD1495"/>
    <w:rsid w:val="00FD1589"/>
    <w:rsid w:val="00FD1F92"/>
    <w:rsid w:val="00FD232E"/>
    <w:rsid w:val="00FD2643"/>
    <w:rsid w:val="00FD2894"/>
    <w:rsid w:val="00FD297B"/>
    <w:rsid w:val="00FD2ED4"/>
    <w:rsid w:val="00FD2FA3"/>
    <w:rsid w:val="00FD3085"/>
    <w:rsid w:val="00FD38FB"/>
    <w:rsid w:val="00FD3A2C"/>
    <w:rsid w:val="00FD3F53"/>
    <w:rsid w:val="00FD4604"/>
    <w:rsid w:val="00FD493D"/>
    <w:rsid w:val="00FD4AF5"/>
    <w:rsid w:val="00FD4FB3"/>
    <w:rsid w:val="00FD6548"/>
    <w:rsid w:val="00FD6780"/>
    <w:rsid w:val="00FD6FE0"/>
    <w:rsid w:val="00FD75B0"/>
    <w:rsid w:val="00FE04E0"/>
    <w:rsid w:val="00FE06C4"/>
    <w:rsid w:val="00FE09CE"/>
    <w:rsid w:val="00FE0EE4"/>
    <w:rsid w:val="00FE13DA"/>
    <w:rsid w:val="00FE15F7"/>
    <w:rsid w:val="00FE2022"/>
    <w:rsid w:val="00FE2029"/>
    <w:rsid w:val="00FE2522"/>
    <w:rsid w:val="00FE2687"/>
    <w:rsid w:val="00FE278D"/>
    <w:rsid w:val="00FE3609"/>
    <w:rsid w:val="00FE3B31"/>
    <w:rsid w:val="00FE3F73"/>
    <w:rsid w:val="00FE4042"/>
    <w:rsid w:val="00FE4936"/>
    <w:rsid w:val="00FE4B29"/>
    <w:rsid w:val="00FE4C5D"/>
    <w:rsid w:val="00FE507F"/>
    <w:rsid w:val="00FE5262"/>
    <w:rsid w:val="00FE5544"/>
    <w:rsid w:val="00FE5624"/>
    <w:rsid w:val="00FE5829"/>
    <w:rsid w:val="00FE6364"/>
    <w:rsid w:val="00FE6912"/>
    <w:rsid w:val="00FE694D"/>
    <w:rsid w:val="00FE69CD"/>
    <w:rsid w:val="00FE7009"/>
    <w:rsid w:val="00FF03EA"/>
    <w:rsid w:val="00FF05D7"/>
    <w:rsid w:val="00FF110F"/>
    <w:rsid w:val="00FF15C4"/>
    <w:rsid w:val="00FF18CE"/>
    <w:rsid w:val="00FF1BBA"/>
    <w:rsid w:val="00FF1F55"/>
    <w:rsid w:val="00FF20E4"/>
    <w:rsid w:val="00FF2C8E"/>
    <w:rsid w:val="00FF2D42"/>
    <w:rsid w:val="00FF3939"/>
    <w:rsid w:val="00FF3943"/>
    <w:rsid w:val="00FF3B89"/>
    <w:rsid w:val="00FF3E33"/>
    <w:rsid w:val="00FF4737"/>
    <w:rsid w:val="00FF4D20"/>
    <w:rsid w:val="00FF4D97"/>
    <w:rsid w:val="00FF51AD"/>
    <w:rsid w:val="00FF5B84"/>
    <w:rsid w:val="00FF5F58"/>
    <w:rsid w:val="00FF604E"/>
    <w:rsid w:val="00FF6902"/>
    <w:rsid w:val="00FF717F"/>
    <w:rsid w:val="00FF740D"/>
    <w:rsid w:val="00FF7A36"/>
    <w:rsid w:val="00FF7AEC"/>
    <w:rsid w:val="00FF7E55"/>
    <w:rsid w:val="012E1152"/>
    <w:rsid w:val="019C4925"/>
    <w:rsid w:val="01CF62C6"/>
    <w:rsid w:val="026257D8"/>
    <w:rsid w:val="02C31979"/>
    <w:rsid w:val="02E844F1"/>
    <w:rsid w:val="030D4945"/>
    <w:rsid w:val="03665C61"/>
    <w:rsid w:val="03790380"/>
    <w:rsid w:val="037D11B5"/>
    <w:rsid w:val="042802D1"/>
    <w:rsid w:val="0445110D"/>
    <w:rsid w:val="04FB6932"/>
    <w:rsid w:val="050E156F"/>
    <w:rsid w:val="05603153"/>
    <w:rsid w:val="05917C65"/>
    <w:rsid w:val="05E91B92"/>
    <w:rsid w:val="06406E25"/>
    <w:rsid w:val="06751B58"/>
    <w:rsid w:val="06B043AE"/>
    <w:rsid w:val="07244737"/>
    <w:rsid w:val="073F42DF"/>
    <w:rsid w:val="074833CE"/>
    <w:rsid w:val="079A7544"/>
    <w:rsid w:val="07DE1E85"/>
    <w:rsid w:val="08E315D1"/>
    <w:rsid w:val="093D2D44"/>
    <w:rsid w:val="0A8C2DB6"/>
    <w:rsid w:val="0A914B76"/>
    <w:rsid w:val="0ABE0C39"/>
    <w:rsid w:val="0AE651DB"/>
    <w:rsid w:val="0AF76101"/>
    <w:rsid w:val="0B2E3E17"/>
    <w:rsid w:val="0BB2187A"/>
    <w:rsid w:val="0BF56AD4"/>
    <w:rsid w:val="0C580A85"/>
    <w:rsid w:val="0CEE6BB5"/>
    <w:rsid w:val="0D1825D7"/>
    <w:rsid w:val="0D202896"/>
    <w:rsid w:val="0D8C70A2"/>
    <w:rsid w:val="0DF67AA2"/>
    <w:rsid w:val="0E131B86"/>
    <w:rsid w:val="0E5B4641"/>
    <w:rsid w:val="0EA238A8"/>
    <w:rsid w:val="0EC9231D"/>
    <w:rsid w:val="0EE77C21"/>
    <w:rsid w:val="0F7A71CC"/>
    <w:rsid w:val="0FB762FF"/>
    <w:rsid w:val="0FD31F8D"/>
    <w:rsid w:val="100B6D70"/>
    <w:rsid w:val="10922F51"/>
    <w:rsid w:val="10C01E90"/>
    <w:rsid w:val="1106262D"/>
    <w:rsid w:val="12312A6C"/>
    <w:rsid w:val="12683B20"/>
    <w:rsid w:val="130C6F7E"/>
    <w:rsid w:val="1364255A"/>
    <w:rsid w:val="1396377B"/>
    <w:rsid w:val="146F31AA"/>
    <w:rsid w:val="15266A82"/>
    <w:rsid w:val="15307601"/>
    <w:rsid w:val="153672F4"/>
    <w:rsid w:val="153B6D89"/>
    <w:rsid w:val="15513A15"/>
    <w:rsid w:val="157516DB"/>
    <w:rsid w:val="15BA08DB"/>
    <w:rsid w:val="160A4EC2"/>
    <w:rsid w:val="16684C65"/>
    <w:rsid w:val="1711267C"/>
    <w:rsid w:val="189D21D3"/>
    <w:rsid w:val="19757BC9"/>
    <w:rsid w:val="19D814CD"/>
    <w:rsid w:val="19E37146"/>
    <w:rsid w:val="1A3E34FE"/>
    <w:rsid w:val="1A74056A"/>
    <w:rsid w:val="1AF54BF4"/>
    <w:rsid w:val="1B307AC9"/>
    <w:rsid w:val="1B554688"/>
    <w:rsid w:val="1BDE215A"/>
    <w:rsid w:val="1C1C4183"/>
    <w:rsid w:val="1C740866"/>
    <w:rsid w:val="1C7E0285"/>
    <w:rsid w:val="1C9306A1"/>
    <w:rsid w:val="1C9B6DBA"/>
    <w:rsid w:val="1CAA1DD0"/>
    <w:rsid w:val="1D1E6354"/>
    <w:rsid w:val="1DC64DB1"/>
    <w:rsid w:val="1DEC6059"/>
    <w:rsid w:val="1E17240A"/>
    <w:rsid w:val="1E853DD6"/>
    <w:rsid w:val="1E9120C3"/>
    <w:rsid w:val="1EFE71D5"/>
    <w:rsid w:val="1F0F0F80"/>
    <w:rsid w:val="1F23393A"/>
    <w:rsid w:val="1F88553E"/>
    <w:rsid w:val="20233D54"/>
    <w:rsid w:val="20603997"/>
    <w:rsid w:val="210221FB"/>
    <w:rsid w:val="216965EE"/>
    <w:rsid w:val="21D96933"/>
    <w:rsid w:val="21E05413"/>
    <w:rsid w:val="226A3676"/>
    <w:rsid w:val="22A9727C"/>
    <w:rsid w:val="22D618ED"/>
    <w:rsid w:val="231935E9"/>
    <w:rsid w:val="23855D3E"/>
    <w:rsid w:val="245C5FE8"/>
    <w:rsid w:val="24CE6828"/>
    <w:rsid w:val="24D10633"/>
    <w:rsid w:val="257B08BB"/>
    <w:rsid w:val="25FC1F6A"/>
    <w:rsid w:val="262268B4"/>
    <w:rsid w:val="26A92908"/>
    <w:rsid w:val="26E82B3C"/>
    <w:rsid w:val="27134D2B"/>
    <w:rsid w:val="27462431"/>
    <w:rsid w:val="27862152"/>
    <w:rsid w:val="281F2789"/>
    <w:rsid w:val="28467CDC"/>
    <w:rsid w:val="284F644F"/>
    <w:rsid w:val="28B22E09"/>
    <w:rsid w:val="28C341AD"/>
    <w:rsid w:val="29542715"/>
    <w:rsid w:val="29614F29"/>
    <w:rsid w:val="299A7E3A"/>
    <w:rsid w:val="29AE359D"/>
    <w:rsid w:val="29DC078A"/>
    <w:rsid w:val="29E60E97"/>
    <w:rsid w:val="2A865ADA"/>
    <w:rsid w:val="2A981D84"/>
    <w:rsid w:val="2AA048F1"/>
    <w:rsid w:val="2B2E240D"/>
    <w:rsid w:val="2B45031B"/>
    <w:rsid w:val="2BC74A1F"/>
    <w:rsid w:val="2BD549E1"/>
    <w:rsid w:val="2BDD2C3E"/>
    <w:rsid w:val="2BDD3977"/>
    <w:rsid w:val="2BE66513"/>
    <w:rsid w:val="2C00300F"/>
    <w:rsid w:val="2C0E3E59"/>
    <w:rsid w:val="2C763713"/>
    <w:rsid w:val="2CC63168"/>
    <w:rsid w:val="2CEB6B9B"/>
    <w:rsid w:val="2D224A97"/>
    <w:rsid w:val="2D366263"/>
    <w:rsid w:val="2D90164A"/>
    <w:rsid w:val="2EDD131D"/>
    <w:rsid w:val="2F315CBA"/>
    <w:rsid w:val="30373064"/>
    <w:rsid w:val="307042BC"/>
    <w:rsid w:val="30E3186A"/>
    <w:rsid w:val="312E4BF3"/>
    <w:rsid w:val="313C01F1"/>
    <w:rsid w:val="31480433"/>
    <w:rsid w:val="31574FC5"/>
    <w:rsid w:val="31864A53"/>
    <w:rsid w:val="31BE50E7"/>
    <w:rsid w:val="31FB53A0"/>
    <w:rsid w:val="32466711"/>
    <w:rsid w:val="33217179"/>
    <w:rsid w:val="334B4B3A"/>
    <w:rsid w:val="33C20582"/>
    <w:rsid w:val="33E34F9B"/>
    <w:rsid w:val="342005A6"/>
    <w:rsid w:val="34BD4147"/>
    <w:rsid w:val="34DE220C"/>
    <w:rsid w:val="34FD54BC"/>
    <w:rsid w:val="3698148B"/>
    <w:rsid w:val="37D065F7"/>
    <w:rsid w:val="37FA104F"/>
    <w:rsid w:val="38710F3B"/>
    <w:rsid w:val="3882562A"/>
    <w:rsid w:val="38F33EFB"/>
    <w:rsid w:val="39613732"/>
    <w:rsid w:val="39BF6067"/>
    <w:rsid w:val="3A1A494F"/>
    <w:rsid w:val="3A2D6DB5"/>
    <w:rsid w:val="3A505BEA"/>
    <w:rsid w:val="3A777BB8"/>
    <w:rsid w:val="3A833277"/>
    <w:rsid w:val="3AEE029B"/>
    <w:rsid w:val="3B5C239F"/>
    <w:rsid w:val="3C552F75"/>
    <w:rsid w:val="3CB91057"/>
    <w:rsid w:val="3D037D43"/>
    <w:rsid w:val="3D302F90"/>
    <w:rsid w:val="3D5C3370"/>
    <w:rsid w:val="3DBC685D"/>
    <w:rsid w:val="3DDF0ED2"/>
    <w:rsid w:val="3E3B396C"/>
    <w:rsid w:val="3E567526"/>
    <w:rsid w:val="3E700EFF"/>
    <w:rsid w:val="3E8F4E69"/>
    <w:rsid w:val="3EAF2A88"/>
    <w:rsid w:val="3F30132F"/>
    <w:rsid w:val="3FF952D9"/>
    <w:rsid w:val="40686A1A"/>
    <w:rsid w:val="40E12095"/>
    <w:rsid w:val="4104162F"/>
    <w:rsid w:val="410B27D1"/>
    <w:rsid w:val="41AC1751"/>
    <w:rsid w:val="41BA7B21"/>
    <w:rsid w:val="421333C8"/>
    <w:rsid w:val="425C623D"/>
    <w:rsid w:val="42682B01"/>
    <w:rsid w:val="42C9785F"/>
    <w:rsid w:val="42E71EA3"/>
    <w:rsid w:val="433707BE"/>
    <w:rsid w:val="43B66EEE"/>
    <w:rsid w:val="43D25175"/>
    <w:rsid w:val="43F635CF"/>
    <w:rsid w:val="43F95922"/>
    <w:rsid w:val="464D38DE"/>
    <w:rsid w:val="46BC6B44"/>
    <w:rsid w:val="47C53793"/>
    <w:rsid w:val="48AA5170"/>
    <w:rsid w:val="4ADE7E52"/>
    <w:rsid w:val="4B1C6BBA"/>
    <w:rsid w:val="4B5B49FE"/>
    <w:rsid w:val="4B7127E4"/>
    <w:rsid w:val="4B7D6F18"/>
    <w:rsid w:val="4C122217"/>
    <w:rsid w:val="4C3C7FD1"/>
    <w:rsid w:val="4CC562F8"/>
    <w:rsid w:val="4DA910A0"/>
    <w:rsid w:val="4DA957B5"/>
    <w:rsid w:val="4DAD7C03"/>
    <w:rsid w:val="4E0D19E8"/>
    <w:rsid w:val="4E61159A"/>
    <w:rsid w:val="4E7152A7"/>
    <w:rsid w:val="4F1B75E7"/>
    <w:rsid w:val="4F8C5D21"/>
    <w:rsid w:val="4F9464D9"/>
    <w:rsid w:val="4F9E6226"/>
    <w:rsid w:val="50520005"/>
    <w:rsid w:val="50D43FF8"/>
    <w:rsid w:val="50E57E8F"/>
    <w:rsid w:val="51247153"/>
    <w:rsid w:val="51326C27"/>
    <w:rsid w:val="5150683C"/>
    <w:rsid w:val="51703893"/>
    <w:rsid w:val="51857A9E"/>
    <w:rsid w:val="51885F2B"/>
    <w:rsid w:val="518C16AD"/>
    <w:rsid w:val="51C82CF3"/>
    <w:rsid w:val="52AC10AB"/>
    <w:rsid w:val="52B518B6"/>
    <w:rsid w:val="52F5648D"/>
    <w:rsid w:val="53266F58"/>
    <w:rsid w:val="53715D18"/>
    <w:rsid w:val="539320DA"/>
    <w:rsid w:val="53D2562A"/>
    <w:rsid w:val="5458487B"/>
    <w:rsid w:val="54AE6826"/>
    <w:rsid w:val="54D21F1B"/>
    <w:rsid w:val="55354F42"/>
    <w:rsid w:val="55C42E93"/>
    <w:rsid w:val="565B16AC"/>
    <w:rsid w:val="56DB61B8"/>
    <w:rsid w:val="56EF3D5E"/>
    <w:rsid w:val="5768498C"/>
    <w:rsid w:val="57905C6F"/>
    <w:rsid w:val="57A30832"/>
    <w:rsid w:val="590A4BE6"/>
    <w:rsid w:val="592B561E"/>
    <w:rsid w:val="594612D3"/>
    <w:rsid w:val="5AC42F60"/>
    <w:rsid w:val="5ACC5A43"/>
    <w:rsid w:val="5AD54F88"/>
    <w:rsid w:val="5BC44781"/>
    <w:rsid w:val="5C1C041F"/>
    <w:rsid w:val="5C222538"/>
    <w:rsid w:val="5C4054BF"/>
    <w:rsid w:val="5CE93289"/>
    <w:rsid w:val="5D85483D"/>
    <w:rsid w:val="5DA64136"/>
    <w:rsid w:val="5E596964"/>
    <w:rsid w:val="5F041103"/>
    <w:rsid w:val="5F391555"/>
    <w:rsid w:val="5F481FA0"/>
    <w:rsid w:val="5F6B5B1E"/>
    <w:rsid w:val="5F6E2CEC"/>
    <w:rsid w:val="606322BF"/>
    <w:rsid w:val="60CD03BF"/>
    <w:rsid w:val="61F92CAE"/>
    <w:rsid w:val="62076DD7"/>
    <w:rsid w:val="629043AA"/>
    <w:rsid w:val="63287260"/>
    <w:rsid w:val="636C4FAE"/>
    <w:rsid w:val="6378713A"/>
    <w:rsid w:val="63DD5450"/>
    <w:rsid w:val="63E654C5"/>
    <w:rsid w:val="65667FCD"/>
    <w:rsid w:val="659930A3"/>
    <w:rsid w:val="65D5728D"/>
    <w:rsid w:val="660E71D5"/>
    <w:rsid w:val="669D7C03"/>
    <w:rsid w:val="66AC26D6"/>
    <w:rsid w:val="66AD7A35"/>
    <w:rsid w:val="66AF26B9"/>
    <w:rsid w:val="66BA6C3E"/>
    <w:rsid w:val="676D4DB3"/>
    <w:rsid w:val="6791093C"/>
    <w:rsid w:val="69040007"/>
    <w:rsid w:val="6965454E"/>
    <w:rsid w:val="698B7AAE"/>
    <w:rsid w:val="6A2230DF"/>
    <w:rsid w:val="6A4D208A"/>
    <w:rsid w:val="6A6C2B26"/>
    <w:rsid w:val="6A836410"/>
    <w:rsid w:val="6BD069E3"/>
    <w:rsid w:val="6BD760FB"/>
    <w:rsid w:val="6C0A7E10"/>
    <w:rsid w:val="6C730708"/>
    <w:rsid w:val="6CE04246"/>
    <w:rsid w:val="6DDB258C"/>
    <w:rsid w:val="6E260E89"/>
    <w:rsid w:val="6E3A0174"/>
    <w:rsid w:val="6E992732"/>
    <w:rsid w:val="6EF31A6C"/>
    <w:rsid w:val="6F405E7F"/>
    <w:rsid w:val="6F8B0CB3"/>
    <w:rsid w:val="701073F2"/>
    <w:rsid w:val="70174388"/>
    <w:rsid w:val="70DA7276"/>
    <w:rsid w:val="712534EB"/>
    <w:rsid w:val="714E69CF"/>
    <w:rsid w:val="7180295A"/>
    <w:rsid w:val="71B90B83"/>
    <w:rsid w:val="71C03E33"/>
    <w:rsid w:val="71F24BC0"/>
    <w:rsid w:val="72356D4C"/>
    <w:rsid w:val="72A238AA"/>
    <w:rsid w:val="72A5692D"/>
    <w:rsid w:val="72C602BA"/>
    <w:rsid w:val="72F125F8"/>
    <w:rsid w:val="732019DE"/>
    <w:rsid w:val="73751E99"/>
    <w:rsid w:val="73BF14B6"/>
    <w:rsid w:val="73C60A8E"/>
    <w:rsid w:val="73D7567E"/>
    <w:rsid w:val="740F06CD"/>
    <w:rsid w:val="759336B3"/>
    <w:rsid w:val="760F51BE"/>
    <w:rsid w:val="771520C9"/>
    <w:rsid w:val="7849515C"/>
    <w:rsid w:val="78C11590"/>
    <w:rsid w:val="78E0235F"/>
    <w:rsid w:val="798D65EB"/>
    <w:rsid w:val="79C659F5"/>
    <w:rsid w:val="7A4B7598"/>
    <w:rsid w:val="7AAB5F67"/>
    <w:rsid w:val="7B0C28AB"/>
    <w:rsid w:val="7C254E76"/>
    <w:rsid w:val="7C7E1A3F"/>
    <w:rsid w:val="7C9077AB"/>
    <w:rsid w:val="7D6D1996"/>
    <w:rsid w:val="7D792980"/>
    <w:rsid w:val="7DE81CDA"/>
    <w:rsid w:val="7E0721C6"/>
    <w:rsid w:val="7E1F0DC1"/>
    <w:rsid w:val="7E9E58E2"/>
    <w:rsid w:val="7F474042"/>
    <w:rsid w:val="7F6E6B10"/>
    <w:rsid w:val="7F890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43"/>
    <w:qFormat/>
    <w:uiPriority w:val="0"/>
    <w:pPr>
      <w:keepNext/>
      <w:jc w:val="center"/>
      <w:outlineLvl w:val="0"/>
    </w:pPr>
    <w:rPr>
      <w:sz w:val="28"/>
    </w:rPr>
  </w:style>
  <w:style w:type="paragraph" w:styleId="6">
    <w:name w:val="heading 2"/>
    <w:basedOn w:val="1"/>
    <w:next w:val="1"/>
    <w:link w:val="127"/>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8"/>
    <w:link w:val="135"/>
    <w:qFormat/>
    <w:uiPriority w:val="0"/>
    <w:pPr>
      <w:keepNext/>
      <w:keepLines/>
      <w:spacing w:before="260" w:after="260" w:line="416" w:lineRule="auto"/>
      <w:outlineLvl w:val="2"/>
    </w:pPr>
    <w:rPr>
      <w:b/>
      <w:bCs/>
      <w:sz w:val="32"/>
      <w:szCs w:val="32"/>
    </w:rPr>
  </w:style>
  <w:style w:type="paragraph" w:styleId="9">
    <w:name w:val="heading 4"/>
    <w:basedOn w:val="1"/>
    <w:next w:val="1"/>
    <w:link w:val="165"/>
    <w:qFormat/>
    <w:uiPriority w:val="0"/>
    <w:pPr>
      <w:keepNext/>
      <w:keepLines/>
      <w:spacing w:before="280" w:after="290" w:line="376" w:lineRule="auto"/>
      <w:outlineLvl w:val="3"/>
    </w:pPr>
    <w:rPr>
      <w:rFonts w:ascii="Arial" w:hAnsi="Arial" w:eastAsia="黑体"/>
      <w:b/>
      <w:bCs/>
      <w:sz w:val="28"/>
      <w:szCs w:val="28"/>
    </w:rPr>
  </w:style>
  <w:style w:type="paragraph" w:styleId="10">
    <w:name w:val="heading 6"/>
    <w:basedOn w:val="1"/>
    <w:next w:val="8"/>
    <w:link w:val="117"/>
    <w:qFormat/>
    <w:uiPriority w:val="0"/>
    <w:pPr>
      <w:keepNext/>
      <w:keepLines/>
      <w:numPr>
        <w:ilvl w:val="5"/>
        <w:numId w:val="1"/>
      </w:numPr>
      <w:tabs>
        <w:tab w:val="left" w:pos="1152"/>
      </w:tabs>
      <w:spacing w:before="240" w:after="64" w:line="320" w:lineRule="auto"/>
      <w:jc w:val="left"/>
      <w:outlineLvl w:val="5"/>
    </w:pPr>
    <w:rPr>
      <w:rFonts w:ascii="Arial" w:hAnsi="Arial" w:eastAsia="黑体"/>
      <w:b/>
      <w:bCs/>
      <w:spacing w:val="6"/>
      <w:sz w:val="24"/>
    </w:rPr>
  </w:style>
  <w:style w:type="paragraph" w:styleId="11">
    <w:name w:val="heading 7"/>
    <w:basedOn w:val="1"/>
    <w:next w:val="8"/>
    <w:link w:val="123"/>
    <w:qFormat/>
    <w:uiPriority w:val="0"/>
    <w:pPr>
      <w:keepNext/>
      <w:keepLines/>
      <w:numPr>
        <w:ilvl w:val="6"/>
        <w:numId w:val="1"/>
      </w:numPr>
      <w:tabs>
        <w:tab w:val="left" w:pos="1296"/>
      </w:tabs>
      <w:spacing w:before="240" w:after="64" w:line="320" w:lineRule="auto"/>
      <w:jc w:val="left"/>
      <w:outlineLvl w:val="6"/>
    </w:pPr>
    <w:rPr>
      <w:b/>
      <w:bCs/>
      <w:spacing w:val="6"/>
      <w:sz w:val="24"/>
    </w:rPr>
  </w:style>
  <w:style w:type="paragraph" w:styleId="12">
    <w:name w:val="heading 8"/>
    <w:basedOn w:val="1"/>
    <w:next w:val="8"/>
    <w:link w:val="141"/>
    <w:qFormat/>
    <w:uiPriority w:val="0"/>
    <w:pPr>
      <w:keepNext/>
      <w:keepLines/>
      <w:numPr>
        <w:ilvl w:val="7"/>
        <w:numId w:val="1"/>
      </w:numPr>
      <w:tabs>
        <w:tab w:val="left" w:pos="1440"/>
      </w:tabs>
      <w:spacing w:before="240" w:after="64" w:line="320" w:lineRule="auto"/>
      <w:jc w:val="left"/>
      <w:outlineLvl w:val="7"/>
    </w:pPr>
    <w:rPr>
      <w:rFonts w:ascii="Arial" w:hAnsi="Arial" w:eastAsia="黑体"/>
      <w:spacing w:val="6"/>
      <w:sz w:val="24"/>
    </w:rPr>
  </w:style>
  <w:style w:type="paragraph" w:styleId="13">
    <w:name w:val="heading 9"/>
    <w:basedOn w:val="1"/>
    <w:next w:val="8"/>
    <w:link w:val="120"/>
    <w:qFormat/>
    <w:uiPriority w:val="0"/>
    <w:pPr>
      <w:keepNext/>
      <w:keepLines/>
      <w:numPr>
        <w:ilvl w:val="8"/>
        <w:numId w:val="1"/>
      </w:numPr>
      <w:tabs>
        <w:tab w:val="left" w:pos="1584"/>
      </w:tabs>
      <w:spacing w:before="240" w:after="64" w:line="320" w:lineRule="auto"/>
      <w:jc w:val="left"/>
      <w:outlineLvl w:val="8"/>
    </w:pPr>
    <w:rPr>
      <w:rFonts w:ascii="Arial" w:hAnsi="Arial" w:eastAsia="黑体"/>
      <w:spacing w:val="6"/>
      <w:sz w:val="24"/>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99"/>
    <w:pPr>
      <w:autoSpaceDE w:val="0"/>
      <w:autoSpaceDN w:val="0"/>
      <w:adjustRightInd w:val="0"/>
      <w:ind w:firstLine="420" w:firstLineChars="100"/>
      <w:jc w:val="left"/>
    </w:pPr>
    <w:rPr>
      <w:kern w:val="0"/>
      <w:sz w:val="20"/>
      <w:szCs w:val="20"/>
    </w:rPr>
  </w:style>
  <w:style w:type="paragraph" w:styleId="3">
    <w:name w:val="Body Text"/>
    <w:basedOn w:val="1"/>
    <w:next w:val="2"/>
    <w:link w:val="166"/>
    <w:qFormat/>
    <w:uiPriority w:val="99"/>
  </w:style>
  <w:style w:type="paragraph" w:styleId="4">
    <w:name w:val="toc 6"/>
    <w:basedOn w:val="1"/>
    <w:next w:val="1"/>
    <w:qFormat/>
    <w:uiPriority w:val="0"/>
    <w:pPr>
      <w:ind w:left="2100"/>
    </w:pPr>
    <w:rPr>
      <w:szCs w:val="20"/>
    </w:rPr>
  </w:style>
  <w:style w:type="paragraph" w:styleId="8">
    <w:name w:val="Normal Indent"/>
    <w:basedOn w:val="1"/>
    <w:link w:val="159"/>
    <w:qFormat/>
    <w:uiPriority w:val="0"/>
    <w:pPr>
      <w:ind w:firstLine="420" w:firstLineChars="200"/>
    </w:pPr>
  </w:style>
  <w:style w:type="paragraph" w:styleId="14">
    <w:name w:val="Document Map"/>
    <w:basedOn w:val="1"/>
    <w:link w:val="136"/>
    <w:qFormat/>
    <w:uiPriority w:val="0"/>
    <w:pPr>
      <w:shd w:val="clear" w:color="auto" w:fill="000080"/>
    </w:pPr>
  </w:style>
  <w:style w:type="paragraph" w:styleId="15">
    <w:name w:val="toa heading"/>
    <w:basedOn w:val="1"/>
    <w:next w:val="1"/>
    <w:qFormat/>
    <w:uiPriority w:val="0"/>
    <w:pPr>
      <w:spacing w:before="120"/>
    </w:pPr>
    <w:rPr>
      <w:rFonts w:ascii="Arial" w:hAnsi="Arial" w:cs="Arial"/>
      <w:sz w:val="24"/>
    </w:rPr>
  </w:style>
  <w:style w:type="paragraph" w:styleId="16">
    <w:name w:val="annotation text"/>
    <w:basedOn w:val="1"/>
    <w:link w:val="140"/>
    <w:qFormat/>
    <w:uiPriority w:val="0"/>
    <w:pPr>
      <w:jc w:val="left"/>
    </w:pPr>
  </w:style>
  <w:style w:type="paragraph" w:styleId="17">
    <w:name w:val="Body Text Indent"/>
    <w:basedOn w:val="1"/>
    <w:link w:val="146"/>
    <w:qFormat/>
    <w:uiPriority w:val="0"/>
    <w:pPr>
      <w:spacing w:after="120"/>
      <w:ind w:left="420" w:leftChars="200"/>
    </w:pPr>
  </w:style>
  <w:style w:type="paragraph" w:styleId="18">
    <w:name w:val="Block Text"/>
    <w:basedOn w:val="1"/>
    <w:unhideWhenUsed/>
    <w:qFormat/>
    <w:uiPriority w:val="99"/>
    <w:pPr>
      <w:spacing w:beforeLines="50" w:afterLines="50"/>
      <w:ind w:left="426" w:right="-11" w:hanging="426" w:hangingChars="203"/>
    </w:pPr>
    <w:rPr>
      <w:rFonts w:eastAsia="楷体_GB2312"/>
    </w:rPr>
  </w:style>
  <w:style w:type="paragraph" w:styleId="19">
    <w:name w:val="toc 5"/>
    <w:basedOn w:val="1"/>
    <w:next w:val="1"/>
    <w:semiHidden/>
    <w:qFormat/>
    <w:uiPriority w:val="0"/>
    <w:pPr>
      <w:spacing w:line="280" w:lineRule="exact"/>
      <w:jc w:val="right"/>
    </w:pPr>
  </w:style>
  <w:style w:type="paragraph" w:styleId="20">
    <w:name w:val="Plain Text"/>
    <w:basedOn w:val="1"/>
    <w:next w:val="21"/>
    <w:link w:val="137"/>
    <w:qFormat/>
    <w:uiPriority w:val="0"/>
    <w:rPr>
      <w:rFonts w:ascii="宋体" w:hAnsi="Courier New"/>
      <w:szCs w:val="21"/>
    </w:rPr>
  </w:style>
  <w:style w:type="paragraph" w:styleId="21">
    <w:name w:val="toc 2"/>
    <w:basedOn w:val="1"/>
    <w:next w:val="1"/>
    <w:qFormat/>
    <w:uiPriority w:val="0"/>
    <w:pPr>
      <w:ind w:left="210"/>
      <w:jc w:val="left"/>
    </w:pPr>
    <w:rPr>
      <w:rFonts w:ascii="Calibri" w:hAnsi="Calibri" w:cs="Calibri"/>
      <w:smallCaps/>
      <w:sz w:val="20"/>
    </w:rPr>
  </w:style>
  <w:style w:type="paragraph" w:styleId="22">
    <w:name w:val="Date"/>
    <w:basedOn w:val="1"/>
    <w:next w:val="1"/>
    <w:link w:val="114"/>
    <w:qFormat/>
    <w:uiPriority w:val="0"/>
    <w:pPr>
      <w:ind w:left="100" w:leftChars="2500"/>
    </w:pPr>
    <w:rPr>
      <w:color w:val="000000"/>
      <w:sz w:val="24"/>
    </w:rPr>
  </w:style>
  <w:style w:type="paragraph" w:styleId="23">
    <w:name w:val="Body Text Indent 2"/>
    <w:basedOn w:val="1"/>
    <w:link w:val="133"/>
    <w:qFormat/>
    <w:uiPriority w:val="99"/>
    <w:pPr>
      <w:widowControl/>
      <w:spacing w:line="480" w:lineRule="atLeast"/>
      <w:ind w:firstLine="480"/>
    </w:pPr>
  </w:style>
  <w:style w:type="paragraph" w:styleId="24">
    <w:name w:val="Balloon Text"/>
    <w:basedOn w:val="1"/>
    <w:link w:val="115"/>
    <w:qFormat/>
    <w:uiPriority w:val="0"/>
    <w:rPr>
      <w:sz w:val="18"/>
      <w:szCs w:val="18"/>
    </w:rPr>
  </w:style>
  <w:style w:type="paragraph" w:styleId="25">
    <w:name w:val="footer"/>
    <w:basedOn w:val="1"/>
    <w:link w:val="139"/>
    <w:unhideWhenUsed/>
    <w:qFormat/>
    <w:uiPriority w:val="99"/>
    <w:pPr>
      <w:tabs>
        <w:tab w:val="center" w:pos="4153"/>
        <w:tab w:val="right" w:pos="8306"/>
      </w:tabs>
      <w:snapToGrid w:val="0"/>
      <w:jc w:val="left"/>
    </w:pPr>
    <w:rPr>
      <w:sz w:val="18"/>
      <w:szCs w:val="18"/>
    </w:rPr>
  </w:style>
  <w:style w:type="paragraph" w:styleId="26">
    <w:name w:val="header"/>
    <w:basedOn w:val="1"/>
    <w:link w:val="132"/>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List"/>
    <w:basedOn w:val="1"/>
    <w:qFormat/>
    <w:uiPriority w:val="0"/>
    <w:pPr>
      <w:ind w:left="200" w:hanging="200" w:hangingChars="200"/>
    </w:pPr>
    <w:rPr>
      <w:sz w:val="28"/>
    </w:rPr>
  </w:style>
  <w:style w:type="paragraph" w:styleId="28">
    <w:name w:val="Body Text Indent 3"/>
    <w:basedOn w:val="1"/>
    <w:link w:val="148"/>
    <w:qFormat/>
    <w:uiPriority w:val="99"/>
    <w:pPr>
      <w:autoSpaceDE w:val="0"/>
      <w:autoSpaceDN w:val="0"/>
      <w:spacing w:line="400" w:lineRule="atLeast"/>
      <w:ind w:firstLine="443" w:firstLineChars="200"/>
      <w:textAlignment w:val="bottom"/>
    </w:pPr>
    <w:rPr>
      <w:sz w:val="16"/>
      <w:szCs w:val="16"/>
    </w:rPr>
  </w:style>
  <w:style w:type="paragraph" w:styleId="29">
    <w:name w:val="Body Text 2"/>
    <w:basedOn w:val="1"/>
    <w:link w:val="152"/>
    <w:qFormat/>
    <w:uiPriority w:val="0"/>
    <w:pPr>
      <w:spacing w:after="120" w:line="480" w:lineRule="auto"/>
    </w:pPr>
  </w:style>
  <w:style w:type="paragraph" w:styleId="30">
    <w:name w:val="HTML Preformatted"/>
    <w:basedOn w:val="1"/>
    <w:link w:val="12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1">
    <w:name w:val="Normal (Web)"/>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styleId="32">
    <w:name w:val="Title"/>
    <w:basedOn w:val="1"/>
    <w:next w:val="1"/>
    <w:link w:val="131"/>
    <w:qFormat/>
    <w:uiPriority w:val="0"/>
    <w:pPr>
      <w:spacing w:before="240" w:after="60"/>
      <w:jc w:val="center"/>
      <w:outlineLvl w:val="0"/>
    </w:pPr>
    <w:rPr>
      <w:rFonts w:ascii="Arial" w:hAnsi="Arial"/>
      <w:sz w:val="32"/>
      <w:szCs w:val="32"/>
    </w:rPr>
  </w:style>
  <w:style w:type="paragraph" w:styleId="33">
    <w:name w:val="annotation subject"/>
    <w:basedOn w:val="16"/>
    <w:next w:val="16"/>
    <w:link w:val="153"/>
    <w:qFormat/>
    <w:uiPriority w:val="0"/>
    <w:rPr>
      <w:b/>
      <w:bCs/>
    </w:rPr>
  </w:style>
  <w:style w:type="table" w:styleId="35">
    <w:name w:val="Table Grid"/>
    <w:basedOn w:val="3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22"/>
    <w:rPr>
      <w:b/>
      <w:bCs/>
    </w:rPr>
  </w:style>
  <w:style w:type="character" w:styleId="38">
    <w:name w:val="page number"/>
    <w:basedOn w:val="36"/>
    <w:qFormat/>
    <w:uiPriority w:val="0"/>
  </w:style>
  <w:style w:type="character" w:styleId="39">
    <w:name w:val="FollowedHyperlink"/>
    <w:basedOn w:val="36"/>
    <w:qFormat/>
    <w:uiPriority w:val="0"/>
    <w:rPr>
      <w:color w:val="333333"/>
      <w:u w:val="none"/>
    </w:rPr>
  </w:style>
  <w:style w:type="character" w:styleId="40">
    <w:name w:val="Emphasis"/>
    <w:qFormat/>
    <w:uiPriority w:val="0"/>
    <w:rPr>
      <w:i/>
      <w:iCs/>
    </w:rPr>
  </w:style>
  <w:style w:type="character" w:styleId="41">
    <w:name w:val="Hyperlink"/>
    <w:basedOn w:val="36"/>
    <w:qFormat/>
    <w:uiPriority w:val="0"/>
    <w:rPr>
      <w:color w:val="333333"/>
      <w:u w:val="none"/>
    </w:rPr>
  </w:style>
  <w:style w:type="character" w:styleId="42">
    <w:name w:val="annotation reference"/>
    <w:qFormat/>
    <w:uiPriority w:val="0"/>
    <w:rPr>
      <w:sz w:val="21"/>
      <w:szCs w:val="21"/>
    </w:rPr>
  </w:style>
  <w:style w:type="paragraph" w:customStyle="1" w:styleId="43">
    <w:name w:val="表格文字"/>
    <w:basedOn w:val="1"/>
    <w:next w:val="3"/>
    <w:qFormat/>
    <w:uiPriority w:val="0"/>
    <w:pPr>
      <w:jc w:val="left"/>
      <w:textAlignment w:val="top"/>
    </w:pPr>
    <w:rPr>
      <w:sz w:val="18"/>
    </w:rPr>
  </w:style>
  <w:style w:type="paragraph" w:customStyle="1" w:styleId="44">
    <w:name w:val="Char Char1"/>
    <w:basedOn w:val="1"/>
    <w:qFormat/>
    <w:uiPriority w:val="0"/>
  </w:style>
  <w:style w:type="paragraph" w:customStyle="1" w:styleId="45">
    <w:name w:val="Char Char Char Char Char Char Char Char Char Char Char Char Char"/>
    <w:basedOn w:val="1"/>
    <w:qFormat/>
    <w:uiPriority w:val="0"/>
    <w:rPr>
      <w:rFonts w:ascii="Tahoma" w:hAnsi="Tahoma"/>
      <w:sz w:val="24"/>
      <w:szCs w:val="20"/>
    </w:rPr>
  </w:style>
  <w:style w:type="paragraph" w:customStyle="1" w:styleId="46">
    <w:name w:val="xl141"/>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47">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49">
    <w:name w:val="_Style 9"/>
    <w:basedOn w:val="1"/>
    <w:qFormat/>
    <w:uiPriority w:val="0"/>
  </w:style>
  <w:style w:type="paragraph" w:customStyle="1" w:styleId="50">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1">
    <w:name w:val="正文－恩普"/>
    <w:basedOn w:val="8"/>
    <w:qFormat/>
    <w:uiPriority w:val="0"/>
    <w:pPr>
      <w:spacing w:line="360" w:lineRule="auto"/>
      <w:ind w:firstLine="200"/>
    </w:pPr>
  </w:style>
  <w:style w:type="paragraph" w:customStyle="1" w:styleId="52">
    <w:name w:val="xl125"/>
    <w:basedOn w:val="1"/>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53">
    <w:name w:val="样式 正文首行缩进 + 首行缩进:  1 字符"/>
    <w:basedOn w:val="1"/>
    <w:next w:val="54"/>
    <w:qFormat/>
    <w:uiPriority w:val="0"/>
    <w:pPr>
      <w:spacing w:line="360" w:lineRule="auto"/>
      <w:ind w:firstLine="200" w:firstLineChars="200"/>
    </w:pPr>
    <w:rPr>
      <w:rFonts w:cs="宋体"/>
      <w:sz w:val="24"/>
      <w:szCs w:val="20"/>
    </w:rPr>
  </w:style>
  <w:style w:type="paragraph" w:customStyle="1" w:styleId="54">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5">
    <w:name w:val="金保首页2"/>
    <w:basedOn w:val="1"/>
    <w:next w:val="1"/>
    <w:qFormat/>
    <w:uiPriority w:val="0"/>
    <w:pPr>
      <w:jc w:val="center"/>
    </w:pPr>
    <w:rPr>
      <w:rFonts w:ascii="Tahoma" w:hAnsi="Tahoma" w:eastAsia="黑体"/>
      <w:b/>
      <w:bCs/>
      <w:sz w:val="72"/>
      <w:szCs w:val="72"/>
    </w:rPr>
  </w:style>
  <w:style w:type="paragraph" w:customStyle="1" w:styleId="56">
    <w:name w:val="Body Text(ch)"/>
    <w:basedOn w:val="1"/>
    <w:next w:val="3"/>
    <w:qFormat/>
    <w:uiPriority w:val="0"/>
    <w:pPr>
      <w:spacing w:line="500" w:lineRule="exact"/>
      <w:jc w:val="center"/>
    </w:pPr>
  </w:style>
  <w:style w:type="paragraph" w:customStyle="1" w:styleId="57">
    <w:name w:val="Char1 Char Char Char"/>
    <w:basedOn w:val="1"/>
    <w:qFormat/>
    <w:uiPriority w:val="0"/>
    <w:rPr>
      <w:rFonts w:ascii="Tahoma" w:hAnsi="Tahoma"/>
      <w:sz w:val="24"/>
      <w:szCs w:val="20"/>
    </w:rPr>
  </w:style>
  <w:style w:type="paragraph" w:customStyle="1" w:styleId="5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Char Char Char Char Char Char Char Char Char1 Char"/>
    <w:basedOn w:val="1"/>
    <w:qFormat/>
    <w:uiPriority w:val="0"/>
    <w:rPr>
      <w:rFonts w:ascii="仿宋_GB2312" w:eastAsia="仿宋_GB2312"/>
      <w:b/>
      <w:sz w:val="32"/>
      <w:szCs w:val="32"/>
    </w:rPr>
  </w:style>
  <w:style w:type="paragraph" w:customStyle="1" w:styleId="60">
    <w:name w:val="表格标题"/>
    <w:basedOn w:val="1"/>
    <w:qFormat/>
    <w:uiPriority w:val="0"/>
    <w:pPr>
      <w:jc w:val="center"/>
    </w:pPr>
    <w:rPr>
      <w:b/>
    </w:rPr>
  </w:style>
  <w:style w:type="paragraph" w:customStyle="1" w:styleId="61">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2">
    <w:name w:val="p0"/>
    <w:basedOn w:val="1"/>
    <w:qFormat/>
    <w:uiPriority w:val="0"/>
    <w:pPr>
      <w:widowControl/>
    </w:pPr>
    <w:rPr>
      <w:kern w:val="0"/>
      <w:szCs w:val="21"/>
    </w:rPr>
  </w:style>
  <w:style w:type="paragraph" w:customStyle="1" w:styleId="63">
    <w:name w:val="金保标题1"/>
    <w:basedOn w:val="5"/>
    <w:next w:val="1"/>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6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6">
    <w:name w:val="px12l140"/>
    <w:basedOn w:val="1"/>
    <w:qFormat/>
    <w:uiPriority w:val="0"/>
    <w:pPr>
      <w:widowControl/>
      <w:spacing w:before="100" w:beforeAutospacing="1" w:after="100" w:afterAutospacing="1" w:line="336" w:lineRule="auto"/>
      <w:jc w:val="left"/>
    </w:pPr>
    <w:rPr>
      <w:rFonts w:ascii="_x000B__x000C_" w:hAnsi="_x000B__x000C_"/>
      <w:kern w:val="0"/>
      <w:sz w:val="20"/>
      <w:szCs w:val="20"/>
    </w:rPr>
  </w:style>
  <w:style w:type="paragraph" w:customStyle="1" w:styleId="67">
    <w:name w:val="Char1 Char Char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9">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0">
    <w:name w:val="xl143"/>
    <w:basedOn w:val="1"/>
    <w:qFormat/>
    <w:uiPriority w:val="0"/>
    <w:pPr>
      <w:widowControl/>
      <w:spacing w:before="100" w:beforeAutospacing="1" w:after="100" w:afterAutospacing="1"/>
      <w:jc w:val="center"/>
    </w:pPr>
    <w:rPr>
      <w:rFonts w:ascii="宋体" w:hAnsi="宋体" w:cs="宋体"/>
      <w:kern w:val="0"/>
      <w:sz w:val="32"/>
      <w:szCs w:val="32"/>
    </w:rPr>
  </w:style>
  <w:style w:type="paragraph" w:styleId="71">
    <w:name w:val="List Paragraph"/>
    <w:basedOn w:val="1"/>
    <w:link w:val="174"/>
    <w:qFormat/>
    <w:uiPriority w:val="34"/>
    <w:pPr>
      <w:ind w:firstLine="420" w:firstLineChars="200"/>
    </w:pPr>
    <w:rPr>
      <w:rFonts w:ascii="Calibri" w:hAnsi="Calibri"/>
      <w:szCs w:val="22"/>
    </w:rPr>
  </w:style>
  <w:style w:type="paragraph" w:customStyle="1" w:styleId="72">
    <w:name w:val="xl124"/>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73">
    <w:name w:val="xl123"/>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74">
    <w:name w:val="Char1 Char Char Char Char Char Char"/>
    <w:basedOn w:val="1"/>
    <w:qFormat/>
    <w:uiPriority w:val="0"/>
    <w:rPr>
      <w:rFonts w:ascii="Tahoma" w:hAnsi="Tahoma"/>
      <w:sz w:val="24"/>
      <w:szCs w:val="20"/>
    </w:rPr>
  </w:style>
  <w:style w:type="paragraph" w:customStyle="1" w:styleId="75">
    <w:name w:val="Char Char Char"/>
    <w:basedOn w:val="1"/>
    <w:qFormat/>
    <w:uiPriority w:val="0"/>
  </w:style>
  <w:style w:type="paragraph" w:customStyle="1" w:styleId="7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77">
    <w:name w:val="小点说明"/>
    <w:basedOn w:val="1"/>
    <w:qFormat/>
    <w:uiPriority w:val="0"/>
    <w:pPr>
      <w:adjustRightInd w:val="0"/>
      <w:snapToGrid w:val="0"/>
    </w:pPr>
    <w:rPr>
      <w:rFonts w:ascii="仿宋_GB2312" w:eastAsia="仿宋_GB2312"/>
      <w:color w:val="000000"/>
      <w:szCs w:val="18"/>
    </w:rPr>
  </w:style>
  <w:style w:type="paragraph" w:customStyle="1" w:styleId="78">
    <w:name w:val="xl132"/>
    <w:basedOn w:val="1"/>
    <w:qFormat/>
    <w:uiPriority w:val="0"/>
    <w:pPr>
      <w:widowControl/>
      <w:spacing w:before="100" w:beforeAutospacing="1" w:after="100" w:afterAutospacing="1"/>
      <w:jc w:val="left"/>
    </w:pPr>
    <w:rPr>
      <w:rFonts w:ascii="宋体" w:hAnsi="宋体" w:cs="宋体"/>
      <w:kern w:val="0"/>
      <w:sz w:val="24"/>
    </w:rPr>
  </w:style>
  <w:style w:type="paragraph" w:customStyle="1" w:styleId="79">
    <w:name w:val="说正文文字"/>
    <w:basedOn w:val="3"/>
    <w:qFormat/>
    <w:uiPriority w:val="0"/>
    <w:pPr>
      <w:widowControl/>
      <w:spacing w:line="360" w:lineRule="auto"/>
      <w:ind w:left="320" w:leftChars="200" w:firstLine="460" w:firstLineChars="200"/>
    </w:pPr>
    <w:rPr>
      <w:rFonts w:ascii="宋体" w:hAnsi="宋体"/>
      <w:bCs/>
      <w:spacing w:val="-5"/>
      <w:kern w:val="0"/>
    </w:rPr>
  </w:style>
  <w:style w:type="paragraph" w:customStyle="1" w:styleId="80">
    <w:name w:val="金保标题2"/>
    <w:basedOn w:val="6"/>
    <w:next w:val="1"/>
    <w:link w:val="149"/>
    <w:qFormat/>
    <w:uiPriority w:val="0"/>
    <w:pPr>
      <w:tabs>
        <w:tab w:val="left" w:pos="576"/>
      </w:tabs>
      <w:spacing w:line="360" w:lineRule="auto"/>
      <w:ind w:left="576" w:hanging="576"/>
    </w:pPr>
    <w:rPr>
      <w:rFonts w:ascii="Times New Roman" w:hAnsi="Times New Roman"/>
      <w:sz w:val="28"/>
      <w:szCs w:val="28"/>
    </w:rPr>
  </w:style>
  <w:style w:type="paragraph" w:customStyle="1" w:styleId="81">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8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3">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84">
    <w:name w:val="SANGFOR_6_正文"/>
    <w:basedOn w:val="1"/>
    <w:qFormat/>
    <w:uiPriority w:val="0"/>
    <w:pPr>
      <w:spacing w:line="360" w:lineRule="auto"/>
      <w:ind w:firstLine="200" w:firstLineChars="200"/>
    </w:pPr>
  </w:style>
  <w:style w:type="paragraph" w:customStyle="1" w:styleId="85">
    <w:name w:val="Char Char Char Char1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6">
    <w:name w:val="xl137"/>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87">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8">
    <w:name w:val="Char Char1 Char Char Char Char Char Char"/>
    <w:basedOn w:val="1"/>
    <w:qFormat/>
    <w:uiPriority w:val="0"/>
    <w:pPr>
      <w:widowControl/>
      <w:jc w:val="left"/>
    </w:pPr>
    <w:rPr>
      <w:rFonts w:ascii="Verdana" w:hAnsi="Verdana" w:eastAsia="仿宋_GB2312"/>
      <w:kern w:val="0"/>
      <w:sz w:val="28"/>
      <w:szCs w:val="20"/>
      <w:lang w:eastAsia="en-US"/>
    </w:rPr>
  </w:style>
  <w:style w:type="paragraph" w:customStyle="1" w:styleId="89">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90">
    <w:name w:val="Char Char5 Char"/>
    <w:basedOn w:val="14"/>
    <w:qFormat/>
    <w:uiPriority w:val="0"/>
    <w:rPr>
      <w:rFonts w:ascii="Tahoma" w:hAnsi="Tahoma"/>
      <w:sz w:val="24"/>
    </w:rPr>
  </w:style>
  <w:style w:type="paragraph" w:customStyle="1" w:styleId="91">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2">
    <w:name w:val="xl136"/>
    <w:basedOn w:val="1"/>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93">
    <w:name w:val="_Style 23"/>
    <w:basedOn w:val="1"/>
    <w:qFormat/>
    <w:uiPriority w:val="0"/>
  </w:style>
  <w:style w:type="paragraph" w:customStyle="1" w:styleId="94">
    <w:name w:val="xl142"/>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95">
    <w:name w:val="Char Char Char Char Char Char Char"/>
    <w:basedOn w:val="1"/>
    <w:qFormat/>
    <w:uiPriority w:val="0"/>
    <w:rPr>
      <w:rFonts w:ascii="仿宋_GB2312" w:eastAsia="仿宋_GB2312"/>
      <w:b/>
      <w:sz w:val="32"/>
      <w:szCs w:val="32"/>
    </w:rPr>
  </w:style>
  <w:style w:type="paragraph" w:customStyle="1" w:styleId="96">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97">
    <w:name w:val="Char Char"/>
    <w:basedOn w:val="1"/>
    <w:qFormat/>
    <w:uiPriority w:val="0"/>
    <w:rPr>
      <w:rFonts w:ascii="仿宋_GB2312" w:eastAsia="仿宋_GB2312"/>
      <w:b/>
      <w:sz w:val="32"/>
      <w:szCs w:val="32"/>
    </w:rPr>
  </w:style>
  <w:style w:type="paragraph" w:customStyle="1" w:styleId="98">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9">
    <w:name w:val="mod_selection1"/>
    <w:basedOn w:val="1"/>
    <w:qFormat/>
    <w:uiPriority w:val="0"/>
    <w:pPr>
      <w:widowControl/>
      <w:ind w:left="75"/>
      <w:jc w:val="left"/>
    </w:pPr>
    <w:rPr>
      <w:rFonts w:ascii="Arial" w:hAnsi="Arial" w:cs="Arial"/>
      <w:b/>
      <w:bCs/>
      <w:kern w:val="0"/>
      <w:sz w:val="20"/>
      <w:szCs w:val="20"/>
    </w:rPr>
  </w:style>
  <w:style w:type="paragraph" w:customStyle="1" w:styleId="100">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01">
    <w:name w:val="Table Text"/>
    <w:basedOn w:val="1"/>
    <w:qFormat/>
    <w:uiPriority w:val="0"/>
    <w:rPr>
      <w:sz w:val="18"/>
    </w:rPr>
  </w:style>
  <w:style w:type="paragraph" w:customStyle="1" w:styleId="102">
    <w:name w:val="Char11"/>
    <w:basedOn w:val="1"/>
    <w:qFormat/>
    <w:uiPriority w:val="0"/>
    <w:rPr>
      <w:rFonts w:ascii="仿宋_GB2312" w:eastAsia="仿宋_GB2312"/>
      <w:b/>
      <w:sz w:val="32"/>
      <w:szCs w:val="32"/>
    </w:rPr>
  </w:style>
  <w:style w:type="paragraph" w:customStyle="1" w:styleId="103">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4">
    <w:name w:val="Table Text Char"/>
    <w:qFormat/>
    <w:uiPriority w:val="0"/>
    <w:pPr>
      <w:snapToGrid w:val="0"/>
      <w:spacing w:before="80" w:after="80"/>
    </w:pPr>
    <w:rPr>
      <w:rFonts w:ascii="Arial" w:hAnsi="Arial" w:eastAsia="宋体" w:cs="Arial"/>
      <w:sz w:val="18"/>
      <w:szCs w:val="18"/>
      <w:lang w:val="en-US" w:eastAsia="zh-CN" w:bidi="ar-SA"/>
    </w:rPr>
  </w:style>
  <w:style w:type="paragraph" w:customStyle="1" w:styleId="105">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0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07">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8">
    <w:name w:val="Char Char9"/>
    <w:basedOn w:val="1"/>
    <w:qFormat/>
    <w:uiPriority w:val="0"/>
    <w:rPr>
      <w:rFonts w:ascii="宋体" w:hAnsi="宋体" w:cs="宋体"/>
      <w:b/>
      <w:bCs/>
      <w:color w:val="000000"/>
      <w:sz w:val="22"/>
      <w:szCs w:val="22"/>
    </w:rPr>
  </w:style>
  <w:style w:type="paragraph" w:customStyle="1" w:styleId="109">
    <w:name w:val="Char1"/>
    <w:basedOn w:val="1"/>
    <w:qFormat/>
    <w:uiPriority w:val="0"/>
    <w:pPr>
      <w:widowControl/>
      <w:spacing w:after="160" w:line="240" w:lineRule="exact"/>
      <w:jc w:val="left"/>
    </w:pPr>
    <w:rPr>
      <w:rFonts w:ascii="Verdana" w:hAnsi="Verdana"/>
      <w:kern w:val="0"/>
      <w:szCs w:val="20"/>
      <w:lang w:eastAsia="en-US"/>
    </w:rPr>
  </w:style>
  <w:style w:type="paragraph" w:customStyle="1" w:styleId="110">
    <w:name w:val="表内文字"/>
    <w:basedOn w:val="1"/>
    <w:qFormat/>
    <w:uiPriority w:val="0"/>
    <w:pPr>
      <w:spacing w:line="500" w:lineRule="atLeast"/>
      <w:jc w:val="center"/>
    </w:pPr>
    <w:rPr>
      <w:rFonts w:ascii="Arial" w:hAnsi="Arial" w:eastAsia="楷体_GB2312" w:cs="Arial"/>
      <w:sz w:val="28"/>
    </w:rPr>
  </w:style>
  <w:style w:type="paragraph" w:customStyle="1" w:styleId="111">
    <w:name w:val="Char2"/>
    <w:basedOn w:val="1"/>
    <w:qFormat/>
    <w:uiPriority w:val="0"/>
    <w:rPr>
      <w:rFonts w:ascii="仿宋_GB2312" w:eastAsia="仿宋_GB2312"/>
      <w:b/>
      <w:sz w:val="32"/>
      <w:szCs w:val="32"/>
    </w:rPr>
  </w:style>
  <w:style w:type="paragraph" w:customStyle="1" w:styleId="1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13">
    <w:name w:val="mark11"/>
    <w:basedOn w:val="36"/>
    <w:qFormat/>
    <w:uiPriority w:val="0"/>
  </w:style>
  <w:style w:type="character" w:customStyle="1" w:styleId="114">
    <w:name w:val="日期 Char"/>
    <w:link w:val="22"/>
    <w:qFormat/>
    <w:uiPriority w:val="0"/>
    <w:rPr>
      <w:rFonts w:ascii="Times New Roman" w:hAnsi="Times New Roman"/>
      <w:color w:val="000000"/>
      <w:kern w:val="2"/>
      <w:sz w:val="24"/>
      <w:szCs w:val="24"/>
    </w:rPr>
  </w:style>
  <w:style w:type="character" w:customStyle="1" w:styleId="115">
    <w:name w:val="批注框文本 Char"/>
    <w:link w:val="24"/>
    <w:qFormat/>
    <w:uiPriority w:val="0"/>
    <w:rPr>
      <w:rFonts w:ascii="Times New Roman" w:hAnsi="Times New Roman"/>
      <w:kern w:val="2"/>
      <w:sz w:val="18"/>
      <w:szCs w:val="18"/>
    </w:rPr>
  </w:style>
  <w:style w:type="character" w:customStyle="1" w:styleId="116">
    <w:name w:val="正文文本缩进 2 Char1"/>
    <w:semiHidden/>
    <w:qFormat/>
    <w:uiPriority w:val="99"/>
    <w:rPr>
      <w:rFonts w:ascii="Times New Roman" w:hAnsi="Times New Roman"/>
      <w:kern w:val="2"/>
      <w:sz w:val="21"/>
      <w:szCs w:val="24"/>
    </w:rPr>
  </w:style>
  <w:style w:type="character" w:customStyle="1" w:styleId="117">
    <w:name w:val="标题 6 Char"/>
    <w:link w:val="10"/>
    <w:qFormat/>
    <w:uiPriority w:val="0"/>
    <w:rPr>
      <w:rFonts w:ascii="Arial" w:hAnsi="Arial" w:eastAsia="黑体"/>
      <w:b/>
      <w:bCs/>
      <w:spacing w:val="6"/>
      <w:kern w:val="2"/>
      <w:sz w:val="24"/>
      <w:szCs w:val="24"/>
    </w:rPr>
  </w:style>
  <w:style w:type="character" w:customStyle="1" w:styleId="118">
    <w:name w:val="Footer1 Char"/>
    <w:qFormat/>
    <w:uiPriority w:val="0"/>
    <w:rPr>
      <w:rFonts w:eastAsia="宋体"/>
      <w:kern w:val="2"/>
      <w:sz w:val="18"/>
      <w:szCs w:val="18"/>
      <w:lang w:val="en-US" w:eastAsia="zh-CN" w:bidi="ar-SA"/>
    </w:rPr>
  </w:style>
  <w:style w:type="character" w:customStyle="1" w:styleId="119">
    <w:name w:val="b titlename wangputoptitle"/>
    <w:basedOn w:val="36"/>
    <w:qFormat/>
    <w:uiPriority w:val="0"/>
  </w:style>
  <w:style w:type="character" w:customStyle="1" w:styleId="120">
    <w:name w:val="标题 9 Char"/>
    <w:link w:val="13"/>
    <w:qFormat/>
    <w:uiPriority w:val="0"/>
    <w:rPr>
      <w:rFonts w:ascii="Arial" w:hAnsi="Arial" w:eastAsia="黑体"/>
      <w:spacing w:val="6"/>
      <w:kern w:val="2"/>
      <w:sz w:val="24"/>
      <w:szCs w:val="24"/>
    </w:rPr>
  </w:style>
  <w:style w:type="character" w:customStyle="1" w:styleId="121">
    <w:name w:val="font21"/>
    <w:qFormat/>
    <w:uiPriority w:val="0"/>
    <w:rPr>
      <w:rFonts w:hint="eastAsia" w:ascii="宋体" w:hAnsi="宋体" w:eastAsia="宋体" w:cs="宋体"/>
      <w:color w:val="000000"/>
      <w:sz w:val="24"/>
      <w:szCs w:val="24"/>
      <w:u w:val="none"/>
    </w:rPr>
  </w:style>
  <w:style w:type="character" w:customStyle="1" w:styleId="122">
    <w:name w:val="HTML 预设格式 Char"/>
    <w:link w:val="30"/>
    <w:qFormat/>
    <w:uiPriority w:val="0"/>
    <w:rPr>
      <w:rFonts w:ascii="宋体" w:hAnsi="宋体" w:cs="宋体"/>
      <w:sz w:val="24"/>
      <w:szCs w:val="24"/>
    </w:rPr>
  </w:style>
  <w:style w:type="character" w:customStyle="1" w:styleId="123">
    <w:name w:val="标题 7 Char"/>
    <w:link w:val="11"/>
    <w:qFormat/>
    <w:uiPriority w:val="0"/>
    <w:rPr>
      <w:rFonts w:ascii="Times New Roman" w:hAnsi="Times New Roman"/>
      <w:b/>
      <w:bCs/>
      <w:spacing w:val="6"/>
      <w:kern w:val="2"/>
      <w:sz w:val="24"/>
      <w:szCs w:val="24"/>
    </w:rPr>
  </w:style>
  <w:style w:type="character" w:customStyle="1" w:styleId="124">
    <w:name w:val="第一层条 Char Char"/>
    <w:qFormat/>
    <w:uiPriority w:val="0"/>
    <w:rPr>
      <w:rFonts w:ascii="Arial" w:hAnsi="Arial" w:eastAsia="黑体"/>
      <w:b/>
      <w:bCs/>
      <w:kern w:val="2"/>
      <w:sz w:val="32"/>
      <w:szCs w:val="32"/>
    </w:rPr>
  </w:style>
  <w:style w:type="character" w:customStyle="1" w:styleId="125">
    <w:name w:val="apple-style-span"/>
    <w:basedOn w:val="36"/>
    <w:qFormat/>
    <w:uiPriority w:val="0"/>
  </w:style>
  <w:style w:type="character" w:customStyle="1" w:styleId="126">
    <w:name w:val="标题 2 Char"/>
    <w:qFormat/>
    <w:uiPriority w:val="0"/>
    <w:rPr>
      <w:rFonts w:ascii="Cambria" w:hAnsi="Cambria" w:eastAsia="宋体" w:cs="Times New Roman"/>
      <w:b/>
      <w:bCs/>
      <w:kern w:val="2"/>
      <w:sz w:val="32"/>
      <w:szCs w:val="32"/>
    </w:rPr>
  </w:style>
  <w:style w:type="character" w:customStyle="1" w:styleId="127">
    <w:name w:val="标题 2 Char1"/>
    <w:link w:val="6"/>
    <w:qFormat/>
    <w:uiPriority w:val="0"/>
    <w:rPr>
      <w:rFonts w:ascii="Arial" w:hAnsi="Arial" w:eastAsia="黑体"/>
      <w:b/>
      <w:bCs/>
      <w:kern w:val="2"/>
      <w:sz w:val="32"/>
      <w:szCs w:val="32"/>
    </w:rPr>
  </w:style>
  <w:style w:type="character" w:customStyle="1" w:styleId="128">
    <w:name w:val="批注文字 Char"/>
    <w:qFormat/>
    <w:uiPriority w:val="0"/>
    <w:rPr>
      <w:rFonts w:eastAsia="宋体"/>
      <w:kern w:val="2"/>
      <w:sz w:val="21"/>
      <w:szCs w:val="24"/>
      <w:lang w:val="en-US" w:eastAsia="zh-CN" w:bidi="ar-SA"/>
    </w:rPr>
  </w:style>
  <w:style w:type="character" w:customStyle="1" w:styleId="129">
    <w:name w:val="unnamed51"/>
    <w:qFormat/>
    <w:uiPriority w:val="0"/>
    <w:rPr>
      <w:sz w:val="22"/>
      <w:szCs w:val="22"/>
    </w:rPr>
  </w:style>
  <w:style w:type="character" w:customStyle="1" w:styleId="130">
    <w:name w:val="style551"/>
    <w:qFormat/>
    <w:uiPriority w:val="0"/>
    <w:rPr>
      <w:rFonts w:hint="default" w:ascii="Arial" w:hAnsi="Arial" w:cs="Arial"/>
      <w:color w:val="333333"/>
      <w:sz w:val="24"/>
      <w:szCs w:val="24"/>
    </w:rPr>
  </w:style>
  <w:style w:type="character" w:customStyle="1" w:styleId="131">
    <w:name w:val="标题 Char1"/>
    <w:link w:val="32"/>
    <w:qFormat/>
    <w:uiPriority w:val="0"/>
    <w:rPr>
      <w:rFonts w:ascii="Arial" w:hAnsi="Arial" w:cs="Arial"/>
      <w:kern w:val="2"/>
      <w:sz w:val="32"/>
      <w:szCs w:val="32"/>
    </w:rPr>
  </w:style>
  <w:style w:type="character" w:customStyle="1" w:styleId="132">
    <w:name w:val="页眉 Char"/>
    <w:link w:val="26"/>
    <w:qFormat/>
    <w:uiPriority w:val="99"/>
    <w:rPr>
      <w:rFonts w:ascii="Times New Roman" w:hAnsi="Times New Roman"/>
      <w:kern w:val="2"/>
      <w:sz w:val="18"/>
      <w:szCs w:val="18"/>
    </w:rPr>
  </w:style>
  <w:style w:type="character" w:customStyle="1" w:styleId="133">
    <w:name w:val="正文文本缩进 2 Char"/>
    <w:link w:val="23"/>
    <w:qFormat/>
    <w:uiPriority w:val="0"/>
    <w:rPr>
      <w:rFonts w:ascii="宋体"/>
      <w:sz w:val="24"/>
    </w:rPr>
  </w:style>
  <w:style w:type="character" w:customStyle="1" w:styleId="134">
    <w:name w:val="font31"/>
    <w:qFormat/>
    <w:uiPriority w:val="0"/>
    <w:rPr>
      <w:rFonts w:hint="default" w:ascii="Arial" w:hAnsi="Arial" w:cs="Arial"/>
      <w:color w:val="000000"/>
      <w:sz w:val="16"/>
      <w:szCs w:val="16"/>
      <w:u w:val="none"/>
    </w:rPr>
  </w:style>
  <w:style w:type="character" w:customStyle="1" w:styleId="135">
    <w:name w:val="标题 3 Char"/>
    <w:link w:val="7"/>
    <w:qFormat/>
    <w:uiPriority w:val="0"/>
    <w:rPr>
      <w:rFonts w:ascii="Times New Roman" w:hAnsi="Times New Roman"/>
      <w:b/>
      <w:bCs/>
      <w:kern w:val="2"/>
      <w:sz w:val="32"/>
      <w:szCs w:val="32"/>
    </w:rPr>
  </w:style>
  <w:style w:type="character" w:customStyle="1" w:styleId="136">
    <w:name w:val="文档结构图 Char"/>
    <w:link w:val="14"/>
    <w:qFormat/>
    <w:uiPriority w:val="0"/>
    <w:rPr>
      <w:rFonts w:ascii="Times New Roman" w:hAnsi="Times New Roman"/>
      <w:kern w:val="2"/>
      <w:sz w:val="21"/>
      <w:szCs w:val="24"/>
      <w:shd w:val="clear" w:color="auto" w:fill="000080"/>
    </w:rPr>
  </w:style>
  <w:style w:type="character" w:customStyle="1" w:styleId="137">
    <w:name w:val="纯文本 Char"/>
    <w:link w:val="20"/>
    <w:qFormat/>
    <w:uiPriority w:val="99"/>
    <w:rPr>
      <w:rFonts w:ascii="宋体" w:hAnsi="Courier New"/>
      <w:kern w:val="2"/>
      <w:sz w:val="21"/>
    </w:rPr>
  </w:style>
  <w:style w:type="character" w:customStyle="1" w:styleId="138">
    <w:name w:val="12blk1"/>
    <w:qFormat/>
    <w:uiPriority w:val="0"/>
    <w:rPr>
      <w:rFonts w:hint="default" w:ascii="_x000B__x000C_" w:hAnsi="_x000B__x000C_"/>
      <w:color w:val="000000"/>
      <w:sz w:val="24"/>
      <w:szCs w:val="24"/>
      <w:u w:val="none"/>
    </w:rPr>
  </w:style>
  <w:style w:type="character" w:customStyle="1" w:styleId="139">
    <w:name w:val="页脚 Char"/>
    <w:link w:val="25"/>
    <w:qFormat/>
    <w:uiPriority w:val="0"/>
    <w:rPr>
      <w:rFonts w:ascii="Times New Roman" w:hAnsi="Times New Roman"/>
      <w:kern w:val="2"/>
      <w:sz w:val="18"/>
      <w:szCs w:val="18"/>
    </w:rPr>
  </w:style>
  <w:style w:type="character" w:customStyle="1" w:styleId="140">
    <w:name w:val="批注文字 Char1"/>
    <w:link w:val="16"/>
    <w:qFormat/>
    <w:uiPriority w:val="0"/>
    <w:rPr>
      <w:rFonts w:ascii="Times New Roman" w:hAnsi="Times New Roman"/>
      <w:kern w:val="2"/>
      <w:sz w:val="21"/>
      <w:szCs w:val="24"/>
    </w:rPr>
  </w:style>
  <w:style w:type="character" w:customStyle="1" w:styleId="141">
    <w:name w:val="标题 8 Char"/>
    <w:link w:val="12"/>
    <w:qFormat/>
    <w:uiPriority w:val="0"/>
    <w:rPr>
      <w:rFonts w:ascii="Arial" w:hAnsi="Arial" w:eastAsia="黑体"/>
      <w:spacing w:val="6"/>
      <w:kern w:val="2"/>
      <w:sz w:val="24"/>
      <w:szCs w:val="24"/>
    </w:rPr>
  </w:style>
  <w:style w:type="character" w:customStyle="1" w:styleId="142">
    <w:name w:val="纯文本 Char1"/>
    <w:qFormat/>
    <w:uiPriority w:val="0"/>
    <w:rPr>
      <w:rFonts w:ascii="宋体" w:hAnsi="Courier New" w:cs="Courier New"/>
      <w:kern w:val="2"/>
      <w:sz w:val="21"/>
      <w:szCs w:val="21"/>
    </w:rPr>
  </w:style>
  <w:style w:type="character" w:customStyle="1" w:styleId="143">
    <w:name w:val="标题 1 Char"/>
    <w:link w:val="5"/>
    <w:qFormat/>
    <w:uiPriority w:val="0"/>
    <w:rPr>
      <w:rFonts w:ascii="Times New Roman" w:hAnsi="Times New Roman"/>
      <w:kern w:val="2"/>
      <w:sz w:val="28"/>
      <w:szCs w:val="24"/>
    </w:rPr>
  </w:style>
  <w:style w:type="character" w:customStyle="1" w:styleId="144">
    <w:name w:val="标题 Char"/>
    <w:qFormat/>
    <w:uiPriority w:val="0"/>
    <w:rPr>
      <w:rFonts w:ascii="Cambria" w:hAnsi="Cambria" w:cs="Times New Roman"/>
      <w:b/>
      <w:bCs/>
      <w:kern w:val="2"/>
      <w:sz w:val="32"/>
      <w:szCs w:val="32"/>
    </w:rPr>
  </w:style>
  <w:style w:type="character" w:customStyle="1" w:styleId="145">
    <w:name w:val="普通文字 Char Char2"/>
    <w:qFormat/>
    <w:uiPriority w:val="0"/>
    <w:rPr>
      <w:rFonts w:ascii="宋体" w:hAnsi="Courier New" w:eastAsia="宋体"/>
      <w:kern w:val="2"/>
      <w:sz w:val="21"/>
      <w:lang w:val="en-US" w:eastAsia="zh-CN" w:bidi="ar-SA"/>
    </w:rPr>
  </w:style>
  <w:style w:type="character" w:customStyle="1" w:styleId="146">
    <w:name w:val="正文文本缩进 Char"/>
    <w:link w:val="17"/>
    <w:qFormat/>
    <w:uiPriority w:val="0"/>
    <w:rPr>
      <w:rFonts w:ascii="Times New Roman" w:hAnsi="Times New Roman"/>
      <w:kern w:val="2"/>
      <w:sz w:val="21"/>
      <w:szCs w:val="24"/>
    </w:rPr>
  </w:style>
  <w:style w:type="character" w:customStyle="1" w:styleId="147">
    <w:name w:val="Char Char6"/>
    <w:qFormat/>
    <w:uiPriority w:val="0"/>
    <w:rPr>
      <w:rFonts w:eastAsia="宋体"/>
      <w:kern w:val="2"/>
      <w:sz w:val="18"/>
      <w:szCs w:val="18"/>
      <w:lang w:val="en-US" w:eastAsia="zh-CN" w:bidi="ar-SA"/>
    </w:rPr>
  </w:style>
  <w:style w:type="character" w:customStyle="1" w:styleId="148">
    <w:name w:val="正文文本缩进 3 Char"/>
    <w:link w:val="28"/>
    <w:qFormat/>
    <w:uiPriority w:val="0"/>
    <w:rPr>
      <w:rFonts w:eastAsia="黑体"/>
      <w:color w:val="000000"/>
      <w:kern w:val="2"/>
      <w:sz w:val="24"/>
      <w:szCs w:val="24"/>
    </w:rPr>
  </w:style>
  <w:style w:type="character" w:customStyle="1" w:styleId="149">
    <w:name w:val="金保标题2 Char"/>
    <w:link w:val="80"/>
    <w:qFormat/>
    <w:uiPriority w:val="0"/>
    <w:rPr>
      <w:rFonts w:eastAsia="黑体"/>
      <w:b/>
      <w:bCs/>
      <w:kern w:val="2"/>
      <w:sz w:val="28"/>
      <w:szCs w:val="28"/>
    </w:rPr>
  </w:style>
  <w:style w:type="character" w:customStyle="1" w:styleId="150">
    <w:name w:val="font3"/>
    <w:basedOn w:val="36"/>
    <w:qFormat/>
    <w:uiPriority w:val="0"/>
  </w:style>
  <w:style w:type="character" w:customStyle="1" w:styleId="151">
    <w:name w:val="apple-converted-space"/>
    <w:basedOn w:val="36"/>
    <w:qFormat/>
    <w:uiPriority w:val="0"/>
  </w:style>
  <w:style w:type="character" w:customStyle="1" w:styleId="152">
    <w:name w:val="正文文本 2 Char"/>
    <w:link w:val="29"/>
    <w:qFormat/>
    <w:uiPriority w:val="0"/>
    <w:rPr>
      <w:rFonts w:ascii="Times New Roman" w:hAnsi="Times New Roman"/>
      <w:kern w:val="2"/>
      <w:sz w:val="21"/>
      <w:szCs w:val="24"/>
    </w:rPr>
  </w:style>
  <w:style w:type="character" w:customStyle="1" w:styleId="153">
    <w:name w:val="批注主题 Char"/>
    <w:link w:val="33"/>
    <w:qFormat/>
    <w:uiPriority w:val="0"/>
    <w:rPr>
      <w:rFonts w:ascii="Times New Roman" w:hAnsi="Times New Roman"/>
      <w:b/>
      <w:bCs/>
      <w:kern w:val="2"/>
      <w:sz w:val="21"/>
      <w:szCs w:val="24"/>
    </w:rPr>
  </w:style>
  <w:style w:type="character" w:customStyle="1" w:styleId="154">
    <w:name w:val="hang1"/>
    <w:basedOn w:val="36"/>
    <w:qFormat/>
    <w:uiPriority w:val="0"/>
  </w:style>
  <w:style w:type="character" w:customStyle="1" w:styleId="155">
    <w:name w:val="正文文本 Char1"/>
    <w:semiHidden/>
    <w:qFormat/>
    <w:uiPriority w:val="99"/>
    <w:rPr>
      <w:rFonts w:ascii="Times New Roman" w:hAnsi="Times New Roman"/>
      <w:kern w:val="2"/>
      <w:sz w:val="21"/>
      <w:szCs w:val="24"/>
    </w:rPr>
  </w:style>
  <w:style w:type="character" w:customStyle="1" w:styleId="156">
    <w:name w:val="普通文字 Char Char1"/>
    <w:qFormat/>
    <w:uiPriority w:val="0"/>
    <w:rPr>
      <w:rFonts w:ascii="宋体" w:hAnsi="Courier New" w:eastAsia="宋体"/>
      <w:kern w:val="2"/>
      <w:sz w:val="21"/>
      <w:lang w:val="en-US" w:eastAsia="zh-CN" w:bidi="ar-SA"/>
    </w:rPr>
  </w:style>
  <w:style w:type="character" w:customStyle="1" w:styleId="157">
    <w:name w:val="样式 宋体 小四"/>
    <w:qFormat/>
    <w:uiPriority w:val="0"/>
    <w:rPr>
      <w:rFonts w:ascii="宋体" w:hAnsi="宋体"/>
      <w:spacing w:val="6"/>
      <w:sz w:val="24"/>
      <w:szCs w:val="24"/>
    </w:rPr>
  </w:style>
  <w:style w:type="character" w:customStyle="1" w:styleId="158">
    <w:name w:val="content1"/>
    <w:qFormat/>
    <w:uiPriority w:val="0"/>
    <w:rPr>
      <w:rFonts w:hint="default" w:ascii="ˎ̥" w:hAnsi="ˎ̥"/>
      <w:color w:val="000000"/>
      <w:sz w:val="22"/>
      <w:szCs w:val="22"/>
      <w:u w:val="none"/>
    </w:rPr>
  </w:style>
  <w:style w:type="character" w:customStyle="1" w:styleId="159">
    <w:name w:val="正文缩进 Char"/>
    <w:link w:val="8"/>
    <w:qFormat/>
    <w:uiPriority w:val="0"/>
    <w:rPr>
      <w:kern w:val="2"/>
      <w:sz w:val="21"/>
      <w:szCs w:val="24"/>
    </w:rPr>
  </w:style>
  <w:style w:type="character" w:customStyle="1" w:styleId="160">
    <w:name w:val="font11"/>
    <w:qFormat/>
    <w:uiPriority w:val="0"/>
    <w:rPr>
      <w:rFonts w:hint="default" w:ascii="Times New Roman" w:hAnsi="Times New Roman" w:cs="Times New Roman"/>
      <w:color w:val="000000"/>
      <w:sz w:val="24"/>
      <w:szCs w:val="24"/>
      <w:u w:val="none"/>
    </w:rPr>
  </w:style>
  <w:style w:type="character" w:customStyle="1" w:styleId="161">
    <w:name w:val="style661"/>
    <w:qFormat/>
    <w:uiPriority w:val="0"/>
    <w:rPr>
      <w:color w:val="000000"/>
      <w:sz w:val="18"/>
      <w:szCs w:val="18"/>
    </w:rPr>
  </w:style>
  <w:style w:type="character" w:customStyle="1" w:styleId="162">
    <w:name w:val="正文文本缩进 3 Char1"/>
    <w:semiHidden/>
    <w:qFormat/>
    <w:uiPriority w:val="99"/>
    <w:rPr>
      <w:rFonts w:ascii="Times New Roman" w:hAnsi="Times New Roman"/>
      <w:kern w:val="2"/>
      <w:sz w:val="16"/>
      <w:szCs w:val="16"/>
    </w:rPr>
  </w:style>
  <w:style w:type="character" w:customStyle="1" w:styleId="163">
    <w:name w:val="普通文字 Char Char"/>
    <w:qFormat/>
    <w:uiPriority w:val="0"/>
    <w:rPr>
      <w:rFonts w:ascii="宋体" w:hAnsi="Courier New" w:eastAsia="宋体"/>
      <w:kern w:val="2"/>
      <w:sz w:val="21"/>
      <w:lang w:val="en-US" w:eastAsia="zh-CN" w:bidi="ar-SA"/>
    </w:rPr>
  </w:style>
  <w:style w:type="character" w:customStyle="1" w:styleId="164">
    <w:name w:val="wj1"/>
    <w:qFormat/>
    <w:uiPriority w:val="0"/>
    <w:rPr>
      <w:color w:val="000000"/>
      <w:sz w:val="18"/>
      <w:szCs w:val="18"/>
      <w:u w:val="none"/>
    </w:rPr>
  </w:style>
  <w:style w:type="character" w:customStyle="1" w:styleId="165">
    <w:name w:val="标题 4 Char"/>
    <w:link w:val="9"/>
    <w:qFormat/>
    <w:uiPriority w:val="0"/>
    <w:rPr>
      <w:rFonts w:ascii="Arial" w:hAnsi="Arial" w:eastAsia="黑体"/>
      <w:b/>
      <w:bCs/>
      <w:kern w:val="2"/>
      <w:sz w:val="28"/>
      <w:szCs w:val="28"/>
    </w:rPr>
  </w:style>
  <w:style w:type="character" w:customStyle="1" w:styleId="166">
    <w:name w:val="正文文本 Char"/>
    <w:link w:val="3"/>
    <w:qFormat/>
    <w:uiPriority w:val="0"/>
    <w:rPr>
      <w:rFonts w:ascii="Arial" w:hAnsi="Arial"/>
      <w:bCs/>
      <w:kern w:val="2"/>
      <w:sz w:val="24"/>
      <w:szCs w:val="24"/>
    </w:rPr>
  </w:style>
  <w:style w:type="character" w:customStyle="1" w:styleId="167">
    <w:name w:val="Char Char5"/>
    <w:qFormat/>
    <w:uiPriority w:val="0"/>
    <w:rPr>
      <w:rFonts w:ascii="Arial" w:hAnsi="Arial" w:eastAsia="宋体" w:cs="Arial"/>
      <w:kern w:val="2"/>
      <w:sz w:val="32"/>
      <w:szCs w:val="32"/>
      <w:lang w:val="en-US" w:eastAsia="zh-CN" w:bidi="ar-SA"/>
    </w:rPr>
  </w:style>
  <w:style w:type="character" w:customStyle="1" w:styleId="168">
    <w:name w:val="Char Char Char1"/>
    <w:qFormat/>
    <w:uiPriority w:val="0"/>
    <w:rPr>
      <w:rFonts w:ascii="宋体" w:hAnsi="Courier New" w:eastAsia="宋体"/>
      <w:kern w:val="2"/>
      <w:sz w:val="21"/>
      <w:lang w:val="en-US" w:eastAsia="zh-CN" w:bidi="ar-SA"/>
    </w:rPr>
  </w:style>
  <w:style w:type="paragraph" w:customStyle="1" w:styleId="169">
    <w:name w:val="_Style 3"/>
    <w:qFormat/>
    <w:uiPriority w:val="1"/>
    <w:pPr>
      <w:widowControl w:val="0"/>
      <w:jc w:val="both"/>
    </w:pPr>
    <w:rPr>
      <w:rFonts w:ascii="Calibri" w:hAnsi="Calibri" w:eastAsia="宋体" w:cs="Times New Roman"/>
      <w:kern w:val="2"/>
      <w:sz w:val="21"/>
      <w:szCs w:val="22"/>
      <w:lang w:val="en-US" w:eastAsia="zh-CN" w:bidi="ar-SA"/>
    </w:rPr>
  </w:style>
  <w:style w:type="character" w:customStyle="1" w:styleId="170">
    <w:name w:val="页脚 Char1"/>
    <w:qFormat/>
    <w:uiPriority w:val="0"/>
    <w:rPr>
      <w:kern w:val="2"/>
      <w:sz w:val="18"/>
      <w:szCs w:val="18"/>
    </w:rPr>
  </w:style>
  <w:style w:type="paragraph" w:customStyle="1" w:styleId="171">
    <w:name w:val="附录表标题"/>
    <w:next w:val="1"/>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72">
    <w:name w:val="Table Paragraph"/>
    <w:basedOn w:val="1"/>
    <w:qFormat/>
    <w:uiPriority w:val="1"/>
    <w:rPr>
      <w:rFonts w:ascii="仿宋" w:hAnsi="仿宋" w:eastAsia="仿宋" w:cs="仿宋"/>
      <w:lang w:val="zh-CN" w:bidi="zh-CN"/>
    </w:rPr>
  </w:style>
  <w:style w:type="paragraph" w:customStyle="1" w:styleId="173">
    <w:name w:val="文档正文"/>
    <w:basedOn w:val="1"/>
    <w:qFormat/>
    <w:uiPriority w:val="0"/>
    <w:pPr>
      <w:adjustRightInd w:val="0"/>
      <w:spacing w:before="60" w:after="60" w:line="360" w:lineRule="atLeast"/>
      <w:ind w:firstLine="482"/>
      <w:textAlignment w:val="baseline"/>
    </w:pPr>
    <w:rPr>
      <w:rFonts w:asciiTheme="minorHAnsi" w:hAnsiTheme="minorHAnsi" w:eastAsiaTheme="minorEastAsia" w:cstheme="minorBidi"/>
      <w:sz w:val="24"/>
      <w:szCs w:val="22"/>
    </w:rPr>
  </w:style>
  <w:style w:type="character" w:customStyle="1" w:styleId="174">
    <w:name w:val="列出段落 Char"/>
    <w:link w:val="71"/>
    <w:qFormat/>
    <w:uiPriority w:val="34"/>
    <w:rPr>
      <w:rFonts w:ascii="Calibri" w:hAnsi="Calibri" w:eastAsia="宋体" w:cs="Times New Roman"/>
      <w:kern w:val="2"/>
      <w:sz w:val="21"/>
      <w:szCs w:val="22"/>
    </w:rPr>
  </w:style>
  <w:style w:type="paragraph" w:customStyle="1" w:styleId="175">
    <w:name w:val="l正文"/>
    <w:basedOn w:val="1"/>
    <w:qFormat/>
    <w:uiPriority w:val="0"/>
    <w:pPr>
      <w:spacing w:line="300" w:lineRule="auto"/>
      <w:ind w:firstLine="200" w:firstLineChars="200"/>
      <w:jc w:val="left"/>
    </w:pPr>
    <w:rPr>
      <w:rFonts w:ascii="楷体_GB2312" w:hAnsi="Times" w:eastAsia="楷体_GB2312" w:cs="等线"/>
      <w:sz w:val="24"/>
    </w:rPr>
  </w:style>
  <w:style w:type="character" w:customStyle="1" w:styleId="176">
    <w:name w:val="纯文本 Char2"/>
    <w:qFormat/>
    <w:uiPriority w:val="0"/>
    <w:rPr>
      <w:rFonts w:ascii="宋体" w:hAnsi="Courier New" w:eastAsia="仿宋_GB2312" w:cs="宋体"/>
      <w:b/>
      <w:bCs/>
      <w:color w:val="000000"/>
      <w:sz w:val="21"/>
      <w:lang w:val="en-US" w:eastAsia="zh-CN" w:bidi="ar-SA"/>
    </w:rPr>
  </w:style>
  <w:style w:type="paragraph" w:customStyle="1" w:styleId="177">
    <w:name w:val="列表段落1"/>
    <w:basedOn w:val="1"/>
    <w:qFormat/>
    <w:uiPriority w:val="0"/>
    <w:pPr>
      <w:widowControl/>
      <w:ind w:firstLine="420" w:firstLineChars="200"/>
    </w:pPr>
    <w:rPr>
      <w:rFonts w:ascii="Calibri" w:hAnsi="Calibri" w:eastAsiaTheme="minorEastAsia" w:cstheme="minorBidi"/>
      <w:szCs w:val="22"/>
    </w:rPr>
  </w:style>
  <w:style w:type="character" w:customStyle="1" w:styleId="178">
    <w:name w:val="font61"/>
    <w:basedOn w:val="36"/>
    <w:qFormat/>
    <w:uiPriority w:val="0"/>
    <w:rPr>
      <w:rFonts w:hint="eastAsia" w:ascii="宋体" w:hAnsi="宋体" w:eastAsia="宋体" w:cs="宋体"/>
      <w:color w:val="000000"/>
      <w:sz w:val="20"/>
      <w:szCs w:val="20"/>
      <w:u w:val="none"/>
    </w:rPr>
  </w:style>
  <w:style w:type="paragraph" w:customStyle="1" w:styleId="179">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180">
    <w:name w:val="纯文本1"/>
    <w:basedOn w:val="179"/>
    <w:qFormat/>
    <w:uiPriority w:val="0"/>
    <w:pPr>
      <w:widowControl/>
      <w:jc w:val="left"/>
    </w:pPr>
    <w:rPr>
      <w:rFonts w:ascii="宋体" w:hAnsi="Courier New"/>
    </w:rPr>
  </w:style>
  <w:style w:type="paragraph" w:customStyle="1" w:styleId="181">
    <w:name w:val="正文段"/>
    <w:basedOn w:val="1"/>
    <w:qFormat/>
    <w:uiPriority w:val="0"/>
    <w:pPr>
      <w:widowControl/>
      <w:snapToGrid w:val="0"/>
      <w:spacing w:afterLines="50"/>
      <w:ind w:firstLine="200" w:firstLineChars="200"/>
    </w:pPr>
    <w:rPr>
      <w:rFonts w:eastAsia="??"/>
      <w:kern w:val="0"/>
      <w:sz w:val="24"/>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esktop\&#33485;&#21335;&#21439;&#30334;&#37324;&#24179;&#27700;&#20844;&#22253;&#32511;&#21270;&#20859;&#25252;&#20445;&#27905;&#39033;&#30446;12.14&#65288;&#20462;&#25913;&#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2051"/>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1E8A1A-977E-4EA5-B4F5-ACD43800E290}">
  <ds:schemaRefs/>
</ds:datastoreItem>
</file>

<file path=docProps/app.xml><?xml version="1.0" encoding="utf-8"?>
<Properties xmlns="http://schemas.openxmlformats.org/officeDocument/2006/extended-properties" xmlns:vt="http://schemas.openxmlformats.org/officeDocument/2006/docPropsVTypes">
  <Template>苍南县百里平水公园绿化养护保洁项目12.14（修改）</Template>
  <Company>Sky123.Org</Company>
  <Pages>87</Pages>
  <Words>11135</Words>
  <Characters>63476</Characters>
  <Lines>528</Lines>
  <Paragraphs>148</Paragraphs>
  <TotalTime>27</TotalTime>
  <ScaleCrop>false</ScaleCrop>
  <LinksUpToDate>false</LinksUpToDate>
  <CharactersWithSpaces>74463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2020-03-16T08:05:00Z</dcterms:created>
  <dc:creator>ThinkPad</dc:creator>
  <cp:lastModifiedBy>Administrator</cp:lastModifiedBy>
  <cp:lastPrinted>2021-01-12T06:16:00Z</cp:lastPrinted>
  <dcterms:modified xsi:type="dcterms:W3CDTF">2021-03-10T08:32:51Z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