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72"/>
          <w:szCs w:val="72"/>
        </w:rPr>
      </w:pPr>
      <w:bookmarkStart w:id="0" w:name="OLE_LINK2"/>
      <w:bookmarkStart w:id="1" w:name="OLE_LINK1"/>
      <w:r>
        <w:rPr>
          <w:rFonts w:hint="eastAsia" w:ascii="宋体" w:hAnsi="宋体" w:cs="宋体"/>
          <w:b/>
          <w:bCs/>
          <w:spacing w:val="34"/>
          <w:sz w:val="72"/>
          <w:szCs w:val="72"/>
        </w:rPr>
        <w:t>苍 南 县 政 府 采 购</w:t>
      </w:r>
    </w:p>
    <w:p>
      <w:pPr>
        <w:spacing w:line="360" w:lineRule="auto"/>
        <w:jc w:val="center"/>
        <w:rPr>
          <w:rFonts w:ascii="宋体" w:hAnsi="宋体" w:cs="宋体"/>
          <w:b/>
          <w:sz w:val="30"/>
          <w:szCs w:val="30"/>
        </w:rPr>
      </w:pPr>
      <w:r>
        <w:rPr>
          <w:rFonts w:hint="eastAsia" w:ascii="宋体" w:hAnsi="宋体" w:cs="宋体"/>
          <w:b/>
          <w:bCs/>
          <w:sz w:val="72"/>
          <w:szCs w:val="72"/>
        </w:rPr>
        <w:t>招  标  文  件</w:t>
      </w:r>
    </w:p>
    <w:p>
      <w:pPr>
        <w:pStyle w:val="60"/>
        <w:rPr>
          <w:rFonts w:hAnsi="宋体" w:cs="宋体"/>
        </w:rPr>
      </w:pPr>
    </w:p>
    <w:p>
      <w:pPr>
        <w:pStyle w:val="22"/>
      </w:pPr>
    </w:p>
    <w:p>
      <w:pPr>
        <w:spacing w:line="440" w:lineRule="exact"/>
        <w:ind w:left="2997" w:leftChars="710" w:hanging="1506" w:hangingChars="500"/>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 xml:space="preserve">项目名称：苍南县钱库镇政务服务中心智能化项目  </w:t>
      </w:r>
    </w:p>
    <w:p>
      <w:pPr>
        <w:widowControl/>
        <w:snapToGrid w:val="0"/>
        <w:spacing w:line="460" w:lineRule="exact"/>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 xml:space="preserve">          采购方式：公开招标（分散采购委托代理）</w:t>
      </w:r>
    </w:p>
    <w:p>
      <w:pPr>
        <w:spacing w:line="440" w:lineRule="exact"/>
        <w:ind w:left="1148"/>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 xml:space="preserve">      </w:t>
      </w:r>
    </w:p>
    <w:p>
      <w:pPr>
        <w:pStyle w:val="22"/>
        <w:ind w:firstLine="420"/>
        <w:rPr>
          <w:color w:val="000000" w:themeColor="text1"/>
          <w14:textFill>
            <w14:solidFill>
              <w14:schemeClr w14:val="tx1"/>
            </w14:solidFill>
          </w14:textFill>
        </w:rPr>
      </w:pPr>
    </w:p>
    <w:p>
      <w:pPr>
        <w:spacing w:line="440" w:lineRule="exact"/>
        <w:ind w:left="1260" w:leftChars="600" w:firstLine="904" w:firstLineChars="300"/>
        <w:rPr>
          <w:rFonts w:ascii="宋体" w:hAnsi="宋体" w:cs="宋体"/>
          <w:b/>
          <w:color w:val="000000" w:themeColor="text1"/>
          <w:sz w:val="30"/>
          <w:szCs w:val="30"/>
          <w14:textFill>
            <w14:solidFill>
              <w14:schemeClr w14:val="tx1"/>
            </w14:solidFill>
          </w14:textFill>
        </w:rPr>
      </w:pPr>
    </w:p>
    <w:p>
      <w:pPr>
        <w:pStyle w:val="22"/>
        <w:rPr>
          <w:color w:val="000000" w:themeColor="text1"/>
          <w14:textFill>
            <w14:solidFill>
              <w14:schemeClr w14:val="tx1"/>
            </w14:solidFill>
          </w14:textFill>
        </w:rPr>
      </w:pPr>
    </w:p>
    <w:p>
      <w:pPr>
        <w:pStyle w:val="22"/>
        <w:rPr>
          <w:color w:val="000000" w:themeColor="text1"/>
          <w14:textFill>
            <w14:solidFill>
              <w14:schemeClr w14:val="tx1"/>
            </w14:solidFill>
          </w14:textFill>
        </w:rPr>
      </w:pPr>
    </w:p>
    <w:p>
      <w:pPr>
        <w:spacing w:line="440" w:lineRule="exact"/>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 xml:space="preserve">          采 购 人：苍南县钱库镇人民政府</w:t>
      </w:r>
    </w:p>
    <w:p>
      <w:pPr>
        <w:spacing w:line="440" w:lineRule="exact"/>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 xml:space="preserve">         </w:t>
      </w:r>
    </w:p>
    <w:p>
      <w:pPr>
        <w:pStyle w:val="22"/>
        <w:rPr>
          <w:color w:val="000000" w:themeColor="text1"/>
          <w14:textFill>
            <w14:solidFill>
              <w14:schemeClr w14:val="tx1"/>
            </w14:solidFill>
          </w14:textFill>
        </w:rPr>
      </w:pPr>
    </w:p>
    <w:p>
      <w:pPr>
        <w:spacing w:line="440" w:lineRule="exact"/>
        <w:rPr>
          <w:rFonts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 xml:space="preserve">          </w:t>
      </w:r>
    </w:p>
    <w:p>
      <w:pPr>
        <w:spacing w:line="440" w:lineRule="exact"/>
        <w:ind w:left="1148"/>
        <w:rPr>
          <w:rFonts w:ascii="宋体" w:hAnsi="宋体" w:cs="宋体"/>
          <w:b/>
          <w:color w:val="000000" w:themeColor="text1"/>
          <w:sz w:val="30"/>
          <w:szCs w:val="30"/>
          <w14:textFill>
            <w14:solidFill>
              <w14:schemeClr w14:val="tx1"/>
            </w14:solidFill>
          </w14:textFill>
        </w:rPr>
      </w:pPr>
    </w:p>
    <w:p>
      <w:pPr>
        <w:spacing w:line="440" w:lineRule="exact"/>
        <w:ind w:left="1148"/>
        <w:rPr>
          <w:rFonts w:ascii="宋体" w:hAnsi="宋体" w:cs="宋体"/>
          <w:b/>
          <w:color w:val="000000" w:themeColor="text1"/>
          <w:sz w:val="30"/>
          <w:szCs w:val="30"/>
          <w14:textFill>
            <w14:solidFill>
              <w14:schemeClr w14:val="tx1"/>
            </w14:solidFill>
          </w14:textFill>
        </w:rPr>
      </w:pPr>
    </w:p>
    <w:p>
      <w:pPr>
        <w:spacing w:line="440" w:lineRule="exact"/>
        <w:ind w:firstLine="1506" w:firstLineChars="500"/>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代理机构：浙江建安工程管理有限公司</w:t>
      </w:r>
    </w:p>
    <w:p>
      <w:pPr>
        <w:spacing w:line="440" w:lineRule="exact"/>
        <w:ind w:firstLine="1506" w:firstLineChars="500"/>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联 系 人：郭先生</w:t>
      </w:r>
    </w:p>
    <w:p>
      <w:pPr>
        <w:spacing w:line="440" w:lineRule="exact"/>
        <w:ind w:firstLine="1506" w:firstLineChars="500"/>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联系电话：0577-64795111</w:t>
      </w:r>
    </w:p>
    <w:p>
      <w:pPr>
        <w:spacing w:line="440" w:lineRule="exact"/>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ind w:firstLine="1506" w:firstLineChars="500"/>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监督机构：苍南县政府采购监督管理办公室</w:t>
      </w:r>
    </w:p>
    <w:p>
      <w:pPr>
        <w:spacing w:line="440" w:lineRule="exact"/>
        <w:ind w:left="1260" w:leftChars="600" w:firstLine="904" w:firstLineChars="300"/>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p>
    <w:p>
      <w:pPr>
        <w:widowControl/>
        <w:snapToGrid w:val="0"/>
        <w:spacing w:before="60" w:after="60" w:line="440" w:lineRule="atLeast"/>
        <w:ind w:left="62" w:right="62"/>
        <w:jc w:val="center"/>
        <w:outlineLvl w:val="0"/>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二○二一年</w:t>
      </w:r>
      <w:r>
        <w:rPr>
          <w:rFonts w:hint="eastAsia" w:ascii="宋体" w:hAnsi="宋体" w:cs="宋体"/>
          <w:b/>
          <w:color w:val="000000" w:themeColor="text1"/>
          <w:sz w:val="30"/>
          <w:szCs w:val="30"/>
          <w:lang w:val="en-US" w:eastAsia="zh-CN"/>
          <w14:textFill>
            <w14:solidFill>
              <w14:schemeClr w14:val="tx1"/>
            </w14:solidFill>
          </w14:textFill>
        </w:rPr>
        <w:t>十</w:t>
      </w:r>
      <w:r>
        <w:rPr>
          <w:rFonts w:hint="eastAsia" w:ascii="宋体" w:hAnsi="宋体" w:cs="宋体"/>
          <w:b/>
          <w:color w:val="000000" w:themeColor="text1"/>
          <w:sz w:val="30"/>
          <w:szCs w:val="30"/>
          <w14:textFill>
            <w14:solidFill>
              <w14:schemeClr w14:val="tx1"/>
            </w14:solidFill>
          </w14:textFill>
        </w:rPr>
        <w:t>月</w:t>
      </w:r>
    </w:p>
    <w:p>
      <w:pPr>
        <w:pStyle w:val="25"/>
        <w:rPr>
          <w:rFonts w:ascii="宋体" w:hAnsi="宋体" w:cs="宋体"/>
          <w:b/>
          <w:color w:val="000000" w:themeColor="text1"/>
          <w:sz w:val="30"/>
          <w:szCs w:val="30"/>
          <w14:textFill>
            <w14:solidFill>
              <w14:schemeClr w14:val="tx1"/>
            </w14:solidFill>
          </w14:textFill>
        </w:rPr>
      </w:pPr>
    </w:p>
    <w:p>
      <w:pPr>
        <w:pStyle w:val="25"/>
        <w:ind w:left="0" w:leftChars="0"/>
        <w:rPr>
          <w:rFonts w:ascii="宋体" w:hAnsi="宋体" w:cs="宋体"/>
          <w:b/>
          <w:color w:val="000000" w:themeColor="text1"/>
          <w:sz w:val="30"/>
          <w:szCs w:val="30"/>
          <w14:textFill>
            <w14:solidFill>
              <w14:schemeClr w14:val="tx1"/>
            </w14:solidFill>
          </w14:textFill>
        </w:rPr>
      </w:pPr>
    </w:p>
    <w:p>
      <w:pPr>
        <w:widowControl/>
        <w:snapToGrid w:val="0"/>
        <w:spacing w:before="60" w:after="60" w:line="440" w:lineRule="atLeast"/>
        <w:ind w:right="62"/>
        <w:jc w:val="center"/>
        <w:outlineLvl w:val="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浙江建安工程管理有限公司</w:t>
      </w:r>
      <w:r>
        <w:rPr>
          <w:rFonts w:hint="eastAsia" w:ascii="宋体" w:hAnsi="宋体" w:cs="宋体"/>
          <w:b/>
          <w:color w:val="000000" w:themeColor="text1"/>
          <w:sz w:val="28"/>
          <w:szCs w:val="28"/>
          <w14:textFill>
            <w14:solidFill>
              <w14:schemeClr w14:val="tx1"/>
            </w14:solidFill>
          </w14:textFill>
        </w:rPr>
        <w:t>关于苍南县钱库镇政务服务中心智能化项目的公开招标公告</w:t>
      </w:r>
    </w:p>
    <w:p>
      <w:pPr>
        <w:spacing w:before="80" w:after="80" w:line="400" w:lineRule="exact"/>
        <w:ind w:right="8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项目概况</w:t>
      </w:r>
    </w:p>
    <w:p>
      <w:pPr>
        <w:spacing w:before="80" w:after="80" w:line="400" w:lineRule="exact"/>
        <w:ind w:right="80"/>
        <w:rPr>
          <w:rFonts w:hint="eastAsia"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 xml:space="preserve"> </w:t>
      </w:r>
      <w:r>
        <w:rPr>
          <w:rFonts w:hint="eastAsia" w:ascii="宋体" w:hAnsi="宋体" w:cs="宋体"/>
          <w:b/>
          <w:bCs/>
          <w:color w:val="000000" w:themeColor="text1"/>
          <w:kern w:val="0"/>
          <w:sz w:val="24"/>
          <w:lang w:val="en-US" w:eastAsia="zh-CN"/>
          <w14:textFill>
            <w14:solidFill>
              <w14:schemeClr w14:val="tx1"/>
            </w14:solidFill>
          </w14:textFill>
        </w:rPr>
        <w:t xml:space="preserve">  </w:t>
      </w:r>
      <w:r>
        <w:rPr>
          <w:rFonts w:hint="eastAsia" w:ascii="宋体" w:hAnsi="宋体" w:cs="宋体"/>
          <w:b w:val="0"/>
          <w:bCs w:val="0"/>
          <w:color w:val="000000" w:themeColor="text1"/>
          <w:kern w:val="0"/>
          <w:sz w:val="24"/>
          <w14:textFill>
            <w14:solidFill>
              <w14:schemeClr w14:val="tx1"/>
            </w14:solidFill>
          </w14:textFill>
        </w:rPr>
        <w:t>苍南县钱库镇政务服务中心智能化项目招标项目的潜在投标人应在浙江政府采购网（http://zfcg.czt.zj.gov.cn）获取（下载）招标文件，并于 2021年11月10日 14:30（北京时间）前递交（上传）投标文件。</w:t>
      </w:r>
    </w:p>
    <w:bookmarkEnd w:id="0"/>
    <w:bookmarkEnd w:id="1"/>
    <w:p>
      <w:pPr>
        <w:pStyle w:val="47"/>
        <w:keepNext w:val="0"/>
        <w:keepLines w:val="0"/>
        <w:widowControl/>
        <w:suppressLineNumbers w:val="0"/>
        <w:spacing w:before="255" w:beforeAutospacing="0" w:after="255" w:afterAutospacing="0" w:line="300" w:lineRule="atLeast"/>
        <w:ind w:left="0" w:right="0"/>
        <w:jc w:val="both"/>
        <w:rPr>
          <w:rFonts w:hint="eastAsia" w:ascii="宋体" w:hAnsi="宋体" w:eastAsia="宋体" w:cs="宋体"/>
          <w:sz w:val="24"/>
          <w:szCs w:val="24"/>
        </w:rPr>
      </w:pPr>
      <w:r>
        <w:rPr>
          <w:rStyle w:val="54"/>
          <w:rFonts w:hint="eastAsia" w:ascii="宋体" w:hAnsi="宋体" w:eastAsia="宋体" w:cs="宋体"/>
          <w:i w:val="0"/>
          <w:iCs w:val="0"/>
          <w:caps w:val="0"/>
          <w:color w:val="000000"/>
          <w:spacing w:val="0"/>
          <w:sz w:val="24"/>
          <w:szCs w:val="24"/>
        </w:rPr>
        <w:t>一、项目基本情况</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项目编号：CNDL2021444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项目名称：苍南县钱库镇政务服务中心智能化项目</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预算金额（元）：1200000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最高限价（元）：1200000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采购需求：</w:t>
      </w:r>
    </w:p>
    <w:p>
      <w:pPr>
        <w:pStyle w:val="47"/>
        <w:keepNext w:val="0"/>
        <w:keepLines w:val="0"/>
        <w:widowControl/>
        <w:suppressLineNumbers w:val="0"/>
        <w:spacing w:before="75" w:beforeAutospacing="0" w:after="75" w:afterAutospacing="0" w:line="315"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标项名称: 苍南县钱库镇人民政府苍南县钱库镇政府服务中心智能化项目 </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数量: 1  </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预算金额（元）: 1200000 </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简要规格描述或项目基本概况介绍、用途：见招标文件要求 </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备注：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合同履约期限：标项 1，合同签订后60日历天内完成供货、安装及调试工作</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本项目（否）接受联合体投标。</w:t>
      </w:r>
    </w:p>
    <w:p>
      <w:pPr>
        <w:pStyle w:val="47"/>
        <w:keepNext w:val="0"/>
        <w:keepLines w:val="0"/>
        <w:widowControl/>
        <w:suppressLineNumbers w:val="0"/>
        <w:spacing w:before="225" w:beforeAutospacing="0" w:after="225" w:afterAutospacing="0" w:line="300" w:lineRule="atLeast"/>
        <w:ind w:left="0" w:right="0"/>
        <w:rPr>
          <w:rFonts w:hint="eastAsia" w:ascii="宋体" w:hAnsi="宋体" w:eastAsia="宋体" w:cs="宋体"/>
          <w:sz w:val="24"/>
          <w:szCs w:val="24"/>
        </w:rPr>
      </w:pPr>
      <w:r>
        <w:rPr>
          <w:rStyle w:val="54"/>
          <w:rFonts w:hint="eastAsia" w:ascii="宋体" w:hAnsi="宋体" w:eastAsia="宋体" w:cs="宋体"/>
          <w:i w:val="0"/>
          <w:iCs w:val="0"/>
          <w:caps w:val="0"/>
          <w:color w:val="000000"/>
          <w:spacing w:val="0"/>
          <w:sz w:val="24"/>
          <w:szCs w:val="24"/>
        </w:rPr>
        <w:t>二、申请人的资格要求：</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2.落实政府采购政策需满足的资格要求：无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3.本项目的特定资格要求：无 </w:t>
      </w:r>
    </w:p>
    <w:p>
      <w:pPr>
        <w:pStyle w:val="47"/>
        <w:keepNext w:val="0"/>
        <w:keepLines w:val="0"/>
        <w:widowControl/>
        <w:suppressLineNumbers w:val="0"/>
        <w:spacing w:before="255" w:beforeAutospacing="0" w:after="255" w:afterAutospacing="0" w:line="300" w:lineRule="atLeast"/>
        <w:ind w:left="0" w:right="0"/>
        <w:jc w:val="both"/>
        <w:rPr>
          <w:rFonts w:hint="eastAsia" w:ascii="宋体" w:hAnsi="宋体" w:eastAsia="宋体" w:cs="宋体"/>
          <w:sz w:val="24"/>
          <w:szCs w:val="24"/>
        </w:rPr>
      </w:pPr>
      <w:r>
        <w:rPr>
          <w:rStyle w:val="54"/>
          <w:rFonts w:hint="eastAsia" w:ascii="宋体" w:hAnsi="宋体" w:eastAsia="宋体" w:cs="宋体"/>
          <w:i w:val="0"/>
          <w:iCs w:val="0"/>
          <w:caps w:val="0"/>
          <w:color w:val="000000"/>
          <w:spacing w:val="0"/>
          <w:sz w:val="24"/>
          <w:szCs w:val="24"/>
        </w:rPr>
        <w:t>三、获取招标文件</w:t>
      </w:r>
      <w:r>
        <w:rPr>
          <w:rFonts w:hint="eastAsia" w:ascii="宋体" w:hAnsi="宋体" w:eastAsia="宋体" w:cs="宋体"/>
          <w:i w:val="0"/>
          <w:iCs w:val="0"/>
          <w:caps w:val="0"/>
          <w:color w:val="000000"/>
          <w:spacing w:val="0"/>
          <w:sz w:val="24"/>
          <w:szCs w:val="24"/>
        </w:rPr>
        <w:t>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u w:val="none"/>
        </w:rPr>
        <w:t>时间：/至2021年11月10日 ，每天上午00:00至12:00 ，下午12:00至23:59（北京时间，线上获取法定节假日均可，线下获取文件法定节假日除外）</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地点（网址）：浙江政府采购网（http://zfcg.czt.zj.gov.cn）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方式：供应商登录政采云平台https://www.zcygov.cn/在线申请获取采购文件（进入“项目采购”应用，在获取采购文件菜单中选择项目，申请获取采购文件）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售价（元）：0 </w:t>
      </w:r>
    </w:p>
    <w:p>
      <w:pPr>
        <w:pStyle w:val="47"/>
        <w:keepNext w:val="0"/>
        <w:keepLines w:val="0"/>
        <w:widowControl/>
        <w:suppressLineNumbers w:val="0"/>
        <w:spacing w:before="255" w:beforeAutospacing="0" w:after="255" w:afterAutospacing="0" w:line="300" w:lineRule="atLeast"/>
        <w:ind w:left="0" w:right="0"/>
        <w:jc w:val="both"/>
        <w:rPr>
          <w:rFonts w:hint="eastAsia" w:ascii="宋体" w:hAnsi="宋体" w:eastAsia="宋体" w:cs="宋体"/>
          <w:sz w:val="24"/>
          <w:szCs w:val="24"/>
        </w:rPr>
      </w:pPr>
      <w:r>
        <w:rPr>
          <w:rStyle w:val="54"/>
          <w:rFonts w:hint="eastAsia" w:ascii="宋体" w:hAnsi="宋体" w:eastAsia="宋体" w:cs="宋体"/>
          <w:i w:val="0"/>
          <w:iCs w:val="0"/>
          <w:caps w:val="0"/>
          <w:color w:val="000000"/>
          <w:spacing w:val="0"/>
          <w:sz w:val="24"/>
          <w:szCs w:val="24"/>
        </w:rPr>
        <w:t>四、提交投标文件截止时间、开标时间和</w:t>
      </w:r>
      <w:bookmarkStart w:id="81" w:name="_GoBack"/>
      <w:bookmarkEnd w:id="81"/>
      <w:r>
        <w:rPr>
          <w:rStyle w:val="54"/>
          <w:rFonts w:hint="eastAsia" w:ascii="宋体" w:hAnsi="宋体" w:eastAsia="宋体" w:cs="宋体"/>
          <w:i w:val="0"/>
          <w:iCs w:val="0"/>
          <w:caps w:val="0"/>
          <w:color w:val="000000"/>
          <w:spacing w:val="0"/>
          <w:sz w:val="24"/>
          <w:szCs w:val="24"/>
        </w:rPr>
        <w:t>地点</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u w:val="none"/>
        </w:rPr>
        <w:t> 提交投标文件截止时间：2021年11月10日 14:30（北京时间）</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u w:val="none"/>
        </w:rPr>
        <w:t> 投标地点（网址）：本项目采用全流程电子化交易，投标供应商无须参加现场开标，投标供应商通过“政府采购云平台（www.zcygov.cn）”实行在线投标响应（在投标截止时间止前，供应商须准时登录“政府采购云平台（www.zcygov.cn）”在线响应投标）</w:t>
      </w:r>
      <w:r>
        <w:rPr>
          <w:rFonts w:hint="eastAsia" w:ascii="宋体" w:hAnsi="宋体" w:eastAsia="宋体" w:cs="宋体"/>
          <w:i w:val="0"/>
          <w:iCs w:val="0"/>
          <w:caps w:val="0"/>
          <w:color w:val="000000"/>
          <w:spacing w:val="0"/>
          <w:sz w:val="24"/>
          <w:szCs w:val="24"/>
        </w:rPr>
        <w:t>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rPr>
        <w:t>    开标时间：2021年11月10日 14:30</w:t>
      </w:r>
      <w:r>
        <w:rPr>
          <w:rFonts w:hint="eastAsia" w:ascii="宋体" w:hAnsi="宋体" w:eastAsia="宋体" w:cs="宋体"/>
          <w:i w:val="0"/>
          <w:iCs w:val="0"/>
          <w:caps w:val="0"/>
          <w:color w:val="000000"/>
          <w:spacing w:val="0"/>
          <w:sz w:val="24"/>
          <w:szCs w:val="24"/>
        </w:rPr>
        <w:t>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u w:val="none"/>
        </w:rPr>
        <w:t>    开标地点（网址）：）：（1）政府采购云平台在线投标，投标供应商无须前往评审现场。（2）代理机构于苍南县公共资源交易中心进行开评标活动。</w:t>
      </w:r>
      <w:r>
        <w:rPr>
          <w:rFonts w:hint="eastAsia" w:ascii="宋体" w:hAnsi="宋体" w:eastAsia="宋体" w:cs="宋体"/>
          <w:i w:val="0"/>
          <w:iCs w:val="0"/>
          <w:caps w:val="0"/>
          <w:color w:val="000000"/>
          <w:spacing w:val="0"/>
          <w:sz w:val="24"/>
          <w:szCs w:val="24"/>
        </w:rPr>
        <w:t>  </w:t>
      </w:r>
    </w:p>
    <w:p>
      <w:pPr>
        <w:pStyle w:val="47"/>
        <w:keepNext w:val="0"/>
        <w:keepLines w:val="0"/>
        <w:widowControl/>
        <w:suppressLineNumbers w:val="0"/>
        <w:spacing w:before="255" w:beforeAutospacing="0" w:after="255" w:afterAutospacing="0" w:line="300" w:lineRule="atLeast"/>
        <w:ind w:left="0" w:right="0"/>
        <w:jc w:val="both"/>
        <w:rPr>
          <w:rFonts w:hint="eastAsia" w:ascii="宋体" w:hAnsi="宋体" w:eastAsia="宋体" w:cs="宋体"/>
          <w:sz w:val="24"/>
          <w:szCs w:val="24"/>
        </w:rPr>
      </w:pPr>
      <w:r>
        <w:rPr>
          <w:rStyle w:val="54"/>
          <w:rFonts w:hint="eastAsia" w:ascii="宋体" w:hAnsi="宋体" w:eastAsia="宋体" w:cs="宋体"/>
          <w:i w:val="0"/>
          <w:iCs w:val="0"/>
          <w:caps w:val="0"/>
          <w:color w:val="000000"/>
          <w:spacing w:val="0"/>
          <w:sz w:val="24"/>
          <w:szCs w:val="24"/>
        </w:rPr>
        <w:t>五、公告期限</w:t>
      </w:r>
      <w:r>
        <w:rPr>
          <w:rFonts w:hint="eastAsia" w:ascii="宋体" w:hAnsi="宋体" w:eastAsia="宋体" w:cs="宋体"/>
          <w:i w:val="0"/>
          <w:iCs w:val="0"/>
          <w:caps w:val="0"/>
          <w:color w:val="000000"/>
          <w:spacing w:val="0"/>
          <w:sz w:val="24"/>
          <w:szCs w:val="24"/>
        </w:rPr>
        <w:t> </w:t>
      </w:r>
    </w:p>
    <w:p>
      <w:pPr>
        <w:pStyle w:val="47"/>
        <w:keepNext w:val="0"/>
        <w:keepLines w:val="0"/>
        <w:widowControl/>
        <w:suppressLineNumbers w:val="0"/>
        <w:spacing w:before="75" w:beforeAutospacing="0" w:after="75" w:afterAutospacing="0"/>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自本公告发布之日起5个工作日。</w:t>
      </w:r>
    </w:p>
    <w:p>
      <w:pPr>
        <w:pStyle w:val="47"/>
        <w:keepNext w:val="0"/>
        <w:keepLines w:val="0"/>
        <w:widowControl/>
        <w:suppressLineNumbers w:val="0"/>
        <w:spacing w:before="255" w:beforeAutospacing="0" w:after="255" w:afterAutospacing="0" w:line="300" w:lineRule="atLeast"/>
        <w:ind w:left="0" w:right="0"/>
        <w:jc w:val="both"/>
        <w:rPr>
          <w:rFonts w:hint="eastAsia" w:ascii="宋体" w:hAnsi="宋体" w:eastAsia="宋体" w:cs="宋体"/>
          <w:sz w:val="24"/>
          <w:szCs w:val="24"/>
        </w:rPr>
      </w:pPr>
      <w:r>
        <w:rPr>
          <w:rStyle w:val="54"/>
          <w:rFonts w:hint="eastAsia" w:ascii="宋体" w:hAnsi="宋体" w:eastAsia="宋体" w:cs="宋体"/>
          <w:i w:val="0"/>
          <w:iCs w:val="0"/>
          <w:caps w:val="0"/>
          <w:color w:val="000000"/>
          <w:spacing w:val="0"/>
          <w:sz w:val="24"/>
          <w:szCs w:val="24"/>
        </w:rPr>
        <w:t>六、其他补充事宜</w:t>
      </w:r>
    </w:p>
    <w:p>
      <w:pPr>
        <w:pStyle w:val="47"/>
        <w:keepNext w:val="0"/>
        <w:keepLines w:val="0"/>
        <w:widowControl/>
        <w:suppressLineNumbers w:val="0"/>
        <w:spacing w:before="75" w:beforeAutospacing="0" w:after="75" w:afterAutospacing="0" w:line="315"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1.质疑投诉：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2.提交方式：质疑函范本、投诉书范本请到浙江政府采购网下载专区下载。供应商可在政采云系统--项目采购--询问质疑投诉中在线提交质疑，如对质疑回复不满，可通过浙江政务服务网--政府采购投诉处理--在线办理向财政部门提起投诉（注意：需在线质疑后才可在线投诉），并电话告知相关采购人、代理机构、财政部门。</w:t>
      </w:r>
    </w:p>
    <w:p>
      <w:pPr>
        <w:pStyle w:val="47"/>
        <w:keepNext w:val="0"/>
        <w:keepLines w:val="0"/>
        <w:widowControl/>
        <w:suppressLineNumbers w:val="0"/>
        <w:spacing w:before="75" w:beforeAutospacing="0" w:after="75" w:afterAutospacing="0" w:line="315"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3.其他事项：无  </w:t>
      </w:r>
    </w:p>
    <w:p>
      <w:pPr>
        <w:pStyle w:val="47"/>
        <w:keepNext w:val="0"/>
        <w:keepLines w:val="0"/>
        <w:widowControl/>
        <w:suppressLineNumbers w:val="0"/>
        <w:spacing w:before="255" w:beforeAutospacing="0" w:after="255" w:afterAutospacing="0" w:line="480" w:lineRule="atLeast"/>
        <w:ind w:left="0" w:right="0"/>
        <w:jc w:val="both"/>
        <w:rPr>
          <w:rFonts w:hint="eastAsia" w:ascii="宋体" w:hAnsi="宋体" w:eastAsia="宋体" w:cs="宋体"/>
          <w:sz w:val="24"/>
          <w:szCs w:val="24"/>
        </w:rPr>
      </w:pPr>
      <w:r>
        <w:rPr>
          <w:rStyle w:val="54"/>
          <w:rFonts w:hint="eastAsia" w:ascii="宋体" w:hAnsi="宋体" w:eastAsia="宋体" w:cs="宋体"/>
          <w:i w:val="0"/>
          <w:iCs w:val="0"/>
          <w:caps w:val="0"/>
          <w:color w:val="000000"/>
          <w:spacing w:val="0"/>
          <w:sz w:val="24"/>
          <w:szCs w:val="24"/>
        </w:rPr>
        <w:t>七、对本次采购提出询问、质疑、投诉，请按以下方式联系</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1.采购人信息</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名    称：苍南县钱库镇人民政府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地    址：钱库镇文卫路65号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传    真：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项目联系人（询问）：余女士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项目联系方式（询问）：0577-68520066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质疑联系人：余女士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质疑联系方式：13858766948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2.采购代理机构信息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名    称：浙江建安工程管理有限公司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地    址：苍南县灵溪镇府后小区5栋1单元201室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传    真：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项目联系人（询问）：郭永祥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项目联系方式（询问）：0577-64795111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质疑联系人：浙江建安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质疑联系方式：13656500633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rPr>
        <w:br w:type="textWrapping"/>
      </w:r>
      <w:r>
        <w:rPr>
          <w:rFonts w:hint="eastAsia" w:ascii="宋体" w:hAnsi="宋体" w:eastAsia="宋体" w:cs="宋体"/>
          <w:i w:val="0"/>
          <w:iCs w:val="0"/>
          <w:caps w:val="0"/>
          <w:color w:val="000000"/>
          <w:spacing w:val="0"/>
          <w:sz w:val="24"/>
          <w:szCs w:val="24"/>
        </w:rPr>
        <w:t>    3.同级政府采购监督管理部门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名    称：苍南县政府采购监督管理办公室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地    址：苍南县灵溪镇春晖路555号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传    真：0577-59867927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联系人 ：陈先生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监督投诉电话：0577-59867927            </w:t>
      </w:r>
    </w:p>
    <w:p>
      <w:pPr>
        <w:pStyle w:val="47"/>
        <w:keepNext w:val="0"/>
        <w:keepLines w:val="0"/>
        <w:widowControl/>
        <w:suppressLineNumbers w:val="0"/>
        <w:spacing w:before="75" w:beforeAutospacing="0" w:after="75" w:afterAutospacing="0" w:line="30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         </w:t>
      </w:r>
    </w:p>
    <w:p>
      <w:pPr>
        <w:pStyle w:val="47"/>
        <w:keepNext w:val="0"/>
        <w:keepLines w:val="0"/>
        <w:widowControl/>
        <w:suppressLineNumbers w:val="0"/>
        <w:spacing w:before="75" w:beforeAutospacing="0" w:after="75" w:afterAutospacing="0"/>
        <w:ind w:left="0" w:right="0"/>
        <w:rPr>
          <w:rFonts w:hint="eastAsia" w:ascii="宋体" w:hAnsi="宋体" w:eastAsia="宋体" w:cs="宋体"/>
          <w:sz w:val="24"/>
          <w:szCs w:val="24"/>
        </w:rPr>
      </w:pPr>
    </w:p>
    <w:p>
      <w:pPr>
        <w:keepNext w:val="0"/>
        <w:keepLines w:val="0"/>
        <w:widowControl/>
        <w:suppressLineNumbers w:val="0"/>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若对项目采购电子交易系统操作有疑问，可登录政采云（https://www.zcygov.cn/），点击右侧咨询小采，获取采小蜜智能服务管家帮助，或拨打政采云服务热线400-881-7190获取热线服务帮助。       </w:t>
      </w:r>
    </w:p>
    <w:p>
      <w:pPr>
        <w:keepNext w:val="0"/>
        <w:keepLines w:val="0"/>
        <w:widowControl/>
        <w:suppressLineNumbers w:val="0"/>
        <w:ind w:left="0" w:firstLine="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lang w:val="en-US" w:eastAsia="zh-CN" w:bidi="ar"/>
        </w:rPr>
        <w:t>CA问题联系电话（人工）：汇信CA 400-888-4636；天谷CA 400-087-8198。</w:t>
      </w:r>
    </w:p>
    <w:p>
      <w:pPr>
        <w:pStyle w:val="22"/>
        <w:spacing w:line="400" w:lineRule="exact"/>
        <w:ind w:firstLine="442" w:firstLineChars="200"/>
        <w:rPr>
          <w:rFonts w:ascii="宋体" w:hAnsi="宋体" w:cs="宋体"/>
          <w:b/>
          <w:sz w:val="22"/>
          <w:szCs w:val="22"/>
        </w:rPr>
      </w:pPr>
    </w:p>
    <w:p>
      <w:pPr>
        <w:rPr>
          <w:rFonts w:ascii="宋体" w:hAnsi="宋体" w:cs="宋体"/>
          <w:b/>
          <w:bCs/>
          <w:sz w:val="32"/>
          <w:szCs w:val="32"/>
        </w:rPr>
      </w:pPr>
      <w:r>
        <w:rPr>
          <w:rFonts w:hint="eastAsia" w:ascii="宋体" w:hAnsi="宋体" w:cs="宋体"/>
          <w:b/>
          <w:bCs/>
          <w:sz w:val="32"/>
          <w:szCs w:val="32"/>
        </w:rPr>
        <w:br w:type="page"/>
      </w:r>
    </w:p>
    <w:p>
      <w:pPr>
        <w:snapToGrid w:val="0"/>
        <w:spacing w:line="360" w:lineRule="auto"/>
        <w:jc w:val="center"/>
        <w:outlineLvl w:val="0"/>
        <w:rPr>
          <w:rFonts w:ascii="宋体" w:hAnsi="宋体" w:cs="宋体"/>
          <w:b/>
          <w:bCs/>
          <w:sz w:val="32"/>
          <w:szCs w:val="32"/>
        </w:rPr>
      </w:pPr>
      <w:r>
        <w:rPr>
          <w:rFonts w:hint="eastAsia" w:ascii="宋体" w:hAnsi="宋体" w:cs="宋体"/>
          <w:b/>
          <w:bCs/>
          <w:sz w:val="32"/>
          <w:szCs w:val="32"/>
        </w:rPr>
        <w:t>投标通知(邀请)书</w:t>
      </w:r>
    </w:p>
    <w:p>
      <w:pPr>
        <w:spacing w:line="360" w:lineRule="auto"/>
        <w:ind w:firstLine="440" w:firstLineChars="200"/>
        <w:rPr>
          <w:rFonts w:ascii="宋体" w:hAnsi="宋体" w:cs="宋体"/>
          <w:kern w:val="0"/>
          <w:sz w:val="22"/>
          <w:szCs w:val="22"/>
        </w:rPr>
      </w:pPr>
      <w:r>
        <w:rPr>
          <w:rFonts w:hint="eastAsia" w:ascii="宋体" w:hAnsi="宋体" w:cs="宋体"/>
          <w:kern w:val="0"/>
          <w:sz w:val="22"/>
          <w:szCs w:val="22"/>
        </w:rPr>
        <w:t>浙江建安工程管理有限公司受苍南县钱库镇人民政府委托，就苍南县钱库镇政务服务中心智能化项目进行公开招标，我们现通知贵公司（企业）参加投标，并请按招标文件的要求认真准备好投标文件，按时前来投标。</w:t>
      </w:r>
    </w:p>
    <w:tbl>
      <w:tblPr>
        <w:tblStyle w:val="51"/>
        <w:tblW w:w="9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1"/>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21" w:type="dxa"/>
            <w:tcBorders>
              <w:top w:val="double" w:color="auto" w:sz="4" w:space="0"/>
              <w:left w:val="doub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招标编号</w:t>
            </w:r>
          </w:p>
        </w:tc>
        <w:tc>
          <w:tcPr>
            <w:tcW w:w="7725" w:type="dxa"/>
            <w:tcBorders>
              <w:top w:val="double" w:color="auto" w:sz="4" w:space="0"/>
              <w:right w:val="double" w:color="auto" w:sz="4" w:space="0"/>
            </w:tcBorders>
            <w:vAlign w:val="center"/>
          </w:tcPr>
          <w:p>
            <w:pPr>
              <w:snapToGrid w:val="0"/>
              <w:spacing w:line="400" w:lineRule="atLeast"/>
              <w:rPr>
                <w:rFonts w:ascii="宋体" w:hAnsi="宋体"/>
                <w:bCs/>
                <w:color w:val="FF0000"/>
                <w:kern w:val="0"/>
                <w:sz w:val="22"/>
                <w:szCs w:val="22"/>
              </w:rPr>
            </w:pPr>
            <w:r>
              <w:rPr>
                <w:rFonts w:hint="eastAsia" w:ascii="宋体" w:hAnsi="Arial"/>
                <w:bCs/>
                <w:kern w:val="0"/>
                <w:sz w:val="22"/>
                <w:szCs w:val="22"/>
              </w:rPr>
              <w:t>CNDL2021444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21" w:type="dxa"/>
            <w:tcBorders>
              <w:left w:val="doub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招标内容</w:t>
            </w:r>
          </w:p>
        </w:tc>
        <w:tc>
          <w:tcPr>
            <w:tcW w:w="7725" w:type="dxa"/>
            <w:tcBorders>
              <w:right w:val="double" w:color="auto" w:sz="4" w:space="0"/>
            </w:tcBorders>
            <w:vAlign w:val="center"/>
          </w:tcPr>
          <w:p>
            <w:pPr>
              <w:snapToGrid w:val="0"/>
              <w:spacing w:line="400" w:lineRule="atLeast"/>
              <w:rPr>
                <w:rFonts w:ascii="宋体" w:hAnsi="宋体"/>
                <w:bCs/>
                <w:kern w:val="0"/>
                <w:sz w:val="22"/>
                <w:szCs w:val="22"/>
              </w:rPr>
            </w:pPr>
            <w:r>
              <w:rPr>
                <w:rFonts w:hint="eastAsia" w:ascii="宋体" w:hAnsi="Arial"/>
                <w:bCs/>
                <w:kern w:val="0"/>
                <w:sz w:val="22"/>
                <w:szCs w:val="22"/>
              </w:rPr>
              <w:t>苍南县钱库镇政务服务中心智能化项目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21" w:type="dxa"/>
            <w:tcBorders>
              <w:left w:val="doub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资金来源</w:t>
            </w:r>
          </w:p>
        </w:tc>
        <w:tc>
          <w:tcPr>
            <w:tcW w:w="7725" w:type="dxa"/>
            <w:tcBorders>
              <w:right w:val="double" w:color="auto" w:sz="4" w:space="0"/>
            </w:tcBorders>
            <w:vAlign w:val="center"/>
          </w:tcPr>
          <w:p>
            <w:pPr>
              <w:snapToGrid w:val="0"/>
              <w:spacing w:line="400" w:lineRule="atLeast"/>
              <w:rPr>
                <w:rFonts w:ascii="宋体" w:hAnsi="宋体"/>
                <w:bCs/>
                <w:kern w:val="0"/>
                <w:sz w:val="22"/>
                <w:szCs w:val="22"/>
              </w:rPr>
            </w:pPr>
            <w:r>
              <w:rPr>
                <w:rFonts w:hint="eastAsia" w:ascii="宋体" w:hAnsi="宋体"/>
                <w:bCs/>
                <w:kern w:val="0"/>
                <w:sz w:val="22"/>
                <w:szCs w:val="2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21" w:type="dxa"/>
            <w:tcBorders>
              <w:left w:val="double" w:color="auto" w:sz="4" w:space="0"/>
            </w:tcBorders>
            <w:vAlign w:val="center"/>
          </w:tcPr>
          <w:p>
            <w:pPr>
              <w:adjustRightInd w:val="0"/>
              <w:snapToGrid w:val="0"/>
              <w:spacing w:line="400" w:lineRule="atLeast"/>
              <w:jc w:val="center"/>
              <w:rPr>
                <w:rFonts w:ascii="宋体" w:hAnsi="宋体" w:cs="宋体"/>
                <w:bCs/>
                <w:kern w:val="0"/>
                <w:sz w:val="22"/>
                <w:szCs w:val="22"/>
              </w:rPr>
            </w:pPr>
            <w:r>
              <w:rPr>
                <w:rFonts w:hint="eastAsia" w:ascii="宋体" w:hAnsi="宋体" w:cs="宋体"/>
                <w:bCs/>
                <w:kern w:val="0"/>
                <w:sz w:val="22"/>
                <w:szCs w:val="22"/>
              </w:rPr>
              <w:t>预算金额</w:t>
            </w:r>
          </w:p>
        </w:tc>
        <w:tc>
          <w:tcPr>
            <w:tcW w:w="7725" w:type="dxa"/>
            <w:tcBorders>
              <w:right w:val="double" w:color="auto" w:sz="4" w:space="0"/>
            </w:tcBorders>
            <w:vAlign w:val="center"/>
          </w:tcPr>
          <w:p>
            <w:pPr>
              <w:adjustRightInd w:val="0"/>
              <w:snapToGrid w:val="0"/>
              <w:spacing w:line="400" w:lineRule="atLeast"/>
              <w:rPr>
                <w:rFonts w:ascii="宋体" w:hAnsi="宋体" w:cs="宋体"/>
                <w:b/>
                <w:kern w:val="0"/>
                <w:sz w:val="22"/>
                <w:szCs w:val="22"/>
              </w:rPr>
            </w:pPr>
            <w:r>
              <w:rPr>
                <w:rFonts w:hint="eastAsia" w:ascii="宋体" w:hAnsi="宋体" w:cs="宋体"/>
                <w:b/>
                <w:kern w:val="0"/>
                <w:sz w:val="22"/>
                <w:szCs w:val="22"/>
              </w:rPr>
              <w:t>1200000元人民币（注：投标总价不得超出预算金额）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21" w:type="dxa"/>
            <w:tcBorders>
              <w:left w:val="doub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采购方式</w:t>
            </w:r>
          </w:p>
        </w:tc>
        <w:tc>
          <w:tcPr>
            <w:tcW w:w="7725" w:type="dxa"/>
            <w:tcBorders>
              <w:right w:val="double" w:color="auto" w:sz="4" w:space="0"/>
            </w:tcBorders>
            <w:vAlign w:val="center"/>
          </w:tcPr>
          <w:p>
            <w:pPr>
              <w:snapToGrid w:val="0"/>
              <w:spacing w:line="400" w:lineRule="atLeast"/>
              <w:rPr>
                <w:rFonts w:ascii="宋体" w:hAnsi="宋体"/>
                <w:bCs/>
                <w:kern w:val="0"/>
                <w:sz w:val="22"/>
                <w:szCs w:val="22"/>
              </w:rPr>
            </w:pPr>
            <w:r>
              <w:rPr>
                <w:rFonts w:hint="eastAsia" w:ascii="宋体" w:hAnsi="宋体"/>
                <w:bCs/>
                <w:kern w:val="0"/>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21" w:type="dxa"/>
            <w:tcBorders>
              <w:left w:val="double" w:color="auto" w:sz="4" w:space="0"/>
            </w:tcBorders>
            <w:vAlign w:val="center"/>
          </w:tcPr>
          <w:p>
            <w:pPr>
              <w:snapToGrid w:val="0"/>
              <w:spacing w:line="400" w:lineRule="atLeast"/>
              <w:jc w:val="center"/>
              <w:rPr>
                <w:rFonts w:hint="default" w:ascii="宋体" w:hAnsi="宋体" w:eastAsia="宋体"/>
                <w:bCs/>
                <w:kern w:val="0"/>
                <w:sz w:val="22"/>
                <w:szCs w:val="22"/>
                <w:lang w:val="en-US" w:eastAsia="zh-CN"/>
              </w:rPr>
            </w:pPr>
            <w:r>
              <w:rPr>
                <w:rFonts w:hint="eastAsia" w:ascii="宋体" w:hAnsi="宋体"/>
                <w:bCs/>
                <w:kern w:val="0"/>
                <w:sz w:val="22"/>
                <w:szCs w:val="22"/>
                <w:lang w:val="en-US" w:eastAsia="zh-CN"/>
              </w:rPr>
              <w:t>所属行业</w:t>
            </w:r>
          </w:p>
        </w:tc>
        <w:tc>
          <w:tcPr>
            <w:tcW w:w="7725" w:type="dxa"/>
            <w:tcBorders>
              <w:right w:val="double" w:color="auto" w:sz="4" w:space="0"/>
            </w:tcBorders>
            <w:vAlign w:val="center"/>
          </w:tcPr>
          <w:p>
            <w:pPr>
              <w:snapToGrid w:val="0"/>
              <w:spacing w:line="400" w:lineRule="atLeast"/>
              <w:rPr>
                <w:rFonts w:hint="eastAsia" w:ascii="宋体" w:hAnsi="宋体" w:eastAsia="宋体"/>
                <w:bCs/>
                <w:kern w:val="0"/>
                <w:sz w:val="22"/>
                <w:szCs w:val="22"/>
                <w:lang w:val="en-US" w:eastAsia="zh-CN"/>
              </w:rPr>
            </w:pPr>
            <w:r>
              <w:rPr>
                <w:rFonts w:hint="eastAsia" w:ascii="宋体" w:hAnsi="宋体"/>
                <w:bCs/>
                <w:kern w:val="0"/>
                <w:sz w:val="22"/>
                <w:szCs w:val="22"/>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21" w:type="dxa"/>
            <w:tcBorders>
              <w:left w:val="doub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评标办法</w:t>
            </w:r>
          </w:p>
        </w:tc>
        <w:tc>
          <w:tcPr>
            <w:tcW w:w="7725" w:type="dxa"/>
            <w:tcBorders>
              <w:right w:val="double" w:color="auto" w:sz="4" w:space="0"/>
            </w:tcBorders>
            <w:vAlign w:val="center"/>
          </w:tcPr>
          <w:p>
            <w:pPr>
              <w:snapToGrid w:val="0"/>
              <w:spacing w:line="400" w:lineRule="atLeast"/>
              <w:rPr>
                <w:rFonts w:ascii="宋体" w:hAnsi="宋体"/>
                <w:bCs/>
                <w:kern w:val="0"/>
                <w:sz w:val="22"/>
                <w:szCs w:val="22"/>
              </w:rPr>
            </w:pPr>
            <w:r>
              <w:rPr>
                <w:rFonts w:hint="eastAsia" w:ascii="宋体" w:hAnsi="宋体"/>
                <w:bCs/>
                <w:kern w:val="0"/>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021" w:type="dxa"/>
            <w:tcBorders>
              <w:left w:val="doub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投标有效期</w:t>
            </w:r>
          </w:p>
        </w:tc>
        <w:tc>
          <w:tcPr>
            <w:tcW w:w="7725" w:type="dxa"/>
            <w:tcBorders>
              <w:right w:val="double" w:color="auto" w:sz="4" w:space="0"/>
            </w:tcBorders>
            <w:vAlign w:val="center"/>
          </w:tcPr>
          <w:p>
            <w:pPr>
              <w:snapToGrid w:val="0"/>
              <w:spacing w:line="400" w:lineRule="atLeast"/>
              <w:rPr>
                <w:rFonts w:ascii="宋体" w:hAnsi="宋体"/>
                <w:bCs/>
                <w:kern w:val="0"/>
                <w:sz w:val="22"/>
                <w:szCs w:val="22"/>
              </w:rPr>
            </w:pPr>
            <w:r>
              <w:rPr>
                <w:rFonts w:hint="eastAsia" w:ascii="宋体" w:hAnsi="宋体"/>
                <w:bCs/>
                <w:kern w:val="0"/>
                <w:sz w:val="22"/>
                <w:szCs w:val="22"/>
              </w:rPr>
              <w:t>120日历天（自投标截止日起计算）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021" w:type="dxa"/>
            <w:tcBorders>
              <w:left w:val="doub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投标文件递交至</w:t>
            </w:r>
          </w:p>
        </w:tc>
        <w:tc>
          <w:tcPr>
            <w:tcW w:w="7725" w:type="dxa"/>
            <w:tcBorders>
              <w:right w:val="double" w:color="auto" w:sz="4" w:space="0"/>
            </w:tcBorders>
            <w:vAlign w:val="center"/>
          </w:tcPr>
          <w:p>
            <w:pPr>
              <w:snapToGrid w:val="0"/>
              <w:spacing w:line="400" w:lineRule="atLeast"/>
              <w:rPr>
                <w:rFonts w:ascii="宋体" w:hAnsi="宋体"/>
                <w:bCs/>
                <w:kern w:val="0"/>
                <w:sz w:val="22"/>
                <w:szCs w:val="22"/>
              </w:rPr>
            </w:pPr>
            <w:r>
              <w:rPr>
                <w:rFonts w:hint="eastAsia" w:ascii="宋体" w:hAnsi="宋体"/>
                <w:b/>
                <w:bCs/>
                <w:kern w:val="0"/>
                <w:sz w:val="22"/>
                <w:szCs w:val="22"/>
              </w:rPr>
              <w:t>通过“政府采购云平台（www.zcygov.cn）”实行在线投标响应（在投标截止时间后，供应商须准时登录“政府采购云平台（www.zcygov.cn）”在线响应投标）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021" w:type="dxa"/>
            <w:tcBorders>
              <w:left w:val="doub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投标截止与开标时间</w:t>
            </w:r>
          </w:p>
        </w:tc>
        <w:tc>
          <w:tcPr>
            <w:tcW w:w="7725" w:type="dxa"/>
            <w:tcBorders>
              <w:right w:val="double" w:color="auto" w:sz="4" w:space="0"/>
            </w:tcBorders>
            <w:vAlign w:val="center"/>
          </w:tcPr>
          <w:p>
            <w:pPr>
              <w:snapToGrid w:val="0"/>
              <w:spacing w:line="400" w:lineRule="atLeast"/>
              <w:rPr>
                <w:rFonts w:ascii="宋体" w:hAnsi="宋体"/>
                <w:b/>
                <w:bCs/>
                <w:color w:val="FF0000"/>
                <w:kern w:val="0"/>
                <w:sz w:val="22"/>
                <w:szCs w:val="22"/>
              </w:rPr>
            </w:pPr>
            <w:r>
              <w:rPr>
                <w:rFonts w:hint="eastAsia" w:ascii="宋体" w:hAnsi="Arial"/>
                <w:bCs/>
                <w:kern w:val="0"/>
                <w:sz w:val="22"/>
                <w:szCs w:val="22"/>
              </w:rPr>
              <w:t>2021年</w:t>
            </w:r>
            <w:r>
              <w:rPr>
                <w:rFonts w:hint="eastAsia" w:ascii="宋体" w:hAnsi="Arial"/>
                <w:bCs/>
                <w:kern w:val="0"/>
                <w:sz w:val="22"/>
                <w:szCs w:val="22"/>
                <w:lang w:val="en-US" w:eastAsia="zh-CN"/>
              </w:rPr>
              <w:t>11</w:t>
            </w:r>
            <w:r>
              <w:rPr>
                <w:rFonts w:hint="eastAsia" w:ascii="宋体" w:hAnsi="Arial"/>
                <w:bCs/>
                <w:kern w:val="0"/>
                <w:sz w:val="22"/>
                <w:szCs w:val="22"/>
              </w:rPr>
              <w:t>月</w:t>
            </w:r>
            <w:r>
              <w:rPr>
                <w:rFonts w:hint="eastAsia" w:ascii="宋体" w:hAnsi="Arial"/>
                <w:bCs/>
                <w:kern w:val="0"/>
                <w:sz w:val="22"/>
                <w:szCs w:val="22"/>
                <w:lang w:val="en-US" w:eastAsia="zh-CN"/>
              </w:rPr>
              <w:t>10</w:t>
            </w:r>
            <w:r>
              <w:rPr>
                <w:rFonts w:hint="eastAsia" w:ascii="宋体" w:hAnsi="Arial"/>
                <w:bCs/>
                <w:kern w:val="0"/>
                <w:sz w:val="22"/>
                <w:szCs w:val="22"/>
              </w:rPr>
              <w:t>日</w:t>
            </w:r>
            <w:r>
              <w:rPr>
                <w:rFonts w:hint="eastAsia" w:ascii="宋体" w:hAnsi="Arial"/>
                <w:bCs/>
                <w:kern w:val="0"/>
                <w:sz w:val="22"/>
                <w:szCs w:val="22"/>
                <w:lang w:val="en-US" w:eastAsia="zh-CN"/>
              </w:rPr>
              <w:t>14</w:t>
            </w:r>
            <w:r>
              <w:rPr>
                <w:rFonts w:hint="eastAsia" w:ascii="宋体" w:hAnsi="Arial"/>
                <w:bCs/>
                <w:kern w:val="0"/>
                <w:sz w:val="22"/>
                <w:szCs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021" w:type="dxa"/>
            <w:tcBorders>
              <w:left w:val="doub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投标开评标地点</w:t>
            </w:r>
          </w:p>
        </w:tc>
        <w:tc>
          <w:tcPr>
            <w:tcW w:w="7725" w:type="dxa"/>
            <w:tcBorders>
              <w:right w:val="double" w:color="auto" w:sz="4" w:space="0"/>
            </w:tcBorders>
            <w:vAlign w:val="center"/>
          </w:tcPr>
          <w:p>
            <w:pPr>
              <w:snapToGrid w:val="0"/>
              <w:spacing w:line="400" w:lineRule="atLeast"/>
              <w:rPr>
                <w:rFonts w:ascii="宋体" w:hAnsi="宋体"/>
                <w:b/>
                <w:bCs/>
                <w:kern w:val="0"/>
                <w:sz w:val="22"/>
                <w:szCs w:val="22"/>
              </w:rPr>
            </w:pPr>
            <w:r>
              <w:rPr>
                <w:rFonts w:ascii="宋体" w:hAnsi="宋体"/>
                <w:b/>
                <w:bCs/>
                <w:kern w:val="0"/>
                <w:sz w:val="22"/>
                <w:szCs w:val="22"/>
              </w:rPr>
              <w:t>1、</w:t>
            </w:r>
            <w:r>
              <w:rPr>
                <w:rFonts w:hint="eastAsia" w:ascii="宋体" w:hAnsi="宋体"/>
                <w:b/>
                <w:bCs/>
                <w:kern w:val="0"/>
                <w:sz w:val="22"/>
                <w:szCs w:val="22"/>
              </w:rPr>
              <w:t>代理机构于苍南县公共资源交易中心进行开评标活动；</w:t>
            </w:r>
          </w:p>
          <w:p>
            <w:pPr>
              <w:snapToGrid w:val="0"/>
              <w:spacing w:line="400" w:lineRule="atLeast"/>
              <w:rPr>
                <w:rFonts w:ascii="宋体" w:hAnsi="Arial"/>
                <w:b/>
                <w:bCs/>
                <w:kern w:val="0"/>
                <w:sz w:val="22"/>
                <w:szCs w:val="22"/>
              </w:rPr>
            </w:pPr>
            <w:r>
              <w:rPr>
                <w:rFonts w:ascii="宋体" w:hAnsi="宋体"/>
                <w:b/>
                <w:bCs/>
                <w:kern w:val="0"/>
                <w:sz w:val="22"/>
                <w:szCs w:val="22"/>
              </w:rPr>
              <w:t>2、投标人</w:t>
            </w:r>
            <w:r>
              <w:rPr>
                <w:rFonts w:hint="eastAsia" w:ascii="宋体" w:hAnsi="宋体"/>
                <w:b/>
                <w:bCs/>
                <w:kern w:val="0"/>
                <w:sz w:val="22"/>
                <w:szCs w:val="22"/>
              </w:rPr>
              <w:t>通过“政府采购云平台（www.zcygov.cn）”实行在线投标响应（在投标截止时间后，供应商须准时登录“政府采购云平台（www.zcygov.cn）”在线响应投标）；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021" w:type="dxa"/>
            <w:tcBorders>
              <w:left w:val="double" w:color="auto" w:sz="4" w:space="0"/>
              <w:bottom w:val="sing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质疑时间、地点及受理人</w:t>
            </w:r>
          </w:p>
        </w:tc>
        <w:tc>
          <w:tcPr>
            <w:tcW w:w="7725" w:type="dxa"/>
            <w:tcBorders>
              <w:bottom w:val="single" w:color="auto" w:sz="4" w:space="0"/>
              <w:right w:val="double" w:color="auto" w:sz="4" w:space="0"/>
            </w:tcBorders>
            <w:vAlign w:val="center"/>
          </w:tcPr>
          <w:p>
            <w:pPr>
              <w:adjustRightInd w:val="0"/>
              <w:snapToGrid w:val="0"/>
              <w:spacing w:line="400" w:lineRule="atLeast"/>
              <w:rPr>
                <w:rFonts w:ascii="宋体" w:hAnsi="宋体" w:cs="宋体"/>
                <w:bCs/>
                <w:kern w:val="0"/>
                <w:sz w:val="22"/>
                <w:szCs w:val="22"/>
              </w:rPr>
            </w:pPr>
            <w:r>
              <w:rPr>
                <w:rFonts w:hint="eastAsia" w:ascii="宋体" w:hAnsi="宋体" w:cs="宋体"/>
                <w:bCs/>
                <w:kern w:val="0"/>
                <w:sz w:val="22"/>
                <w:szCs w:val="22"/>
              </w:rPr>
              <w:t>（</w:t>
            </w:r>
            <w:r>
              <w:rPr>
                <w:rFonts w:ascii="宋体" w:hAnsi="宋体" w:cs="宋体"/>
                <w:bCs/>
                <w:kern w:val="0"/>
                <w:sz w:val="22"/>
                <w:szCs w:val="22"/>
              </w:rPr>
              <w:t>1）质疑时间：按公告规定时间执行。</w:t>
            </w:r>
          </w:p>
          <w:p>
            <w:pPr>
              <w:adjustRightInd w:val="0"/>
              <w:snapToGrid w:val="0"/>
              <w:spacing w:line="400" w:lineRule="atLeast"/>
              <w:rPr>
                <w:rFonts w:ascii="宋体" w:hAnsi="宋体" w:cs="宋体"/>
                <w:bCs/>
                <w:kern w:val="0"/>
                <w:sz w:val="22"/>
                <w:szCs w:val="22"/>
              </w:rPr>
            </w:pPr>
            <w:r>
              <w:rPr>
                <w:rFonts w:hint="eastAsia" w:ascii="宋体" w:hAnsi="宋体" w:cs="宋体"/>
                <w:bCs/>
                <w:kern w:val="0"/>
                <w:sz w:val="22"/>
                <w:szCs w:val="22"/>
              </w:rPr>
              <w:t>（</w:t>
            </w:r>
            <w:r>
              <w:rPr>
                <w:rFonts w:ascii="宋体" w:hAnsi="宋体" w:cs="宋体"/>
                <w:bCs/>
                <w:kern w:val="0"/>
                <w:sz w:val="22"/>
                <w:szCs w:val="22"/>
              </w:rPr>
              <w:t>2）质疑受理地点：</w:t>
            </w:r>
            <w:r>
              <w:rPr>
                <w:rFonts w:hint="eastAsia" w:ascii="宋体" w:hAnsi="宋体" w:cs="宋体"/>
                <w:bCs/>
                <w:kern w:val="0"/>
                <w:sz w:val="22"/>
                <w:szCs w:val="22"/>
              </w:rPr>
              <w:t>浙江建安工程管理有限公司（苍南县灵溪镇府后小区5栋1单元201室）</w:t>
            </w:r>
            <w:r>
              <w:rPr>
                <w:rFonts w:ascii="宋体" w:hAnsi="宋体" w:cs="宋体"/>
                <w:bCs/>
                <w:kern w:val="0"/>
                <w:sz w:val="22"/>
                <w:szCs w:val="22"/>
              </w:rPr>
              <w:t>，必须以书面形式传真至招标代理机构。</w:t>
            </w:r>
          </w:p>
          <w:p>
            <w:pPr>
              <w:adjustRightInd w:val="0"/>
              <w:snapToGrid w:val="0"/>
              <w:spacing w:line="400" w:lineRule="atLeast"/>
              <w:rPr>
                <w:rFonts w:ascii="宋体" w:hAnsi="宋体"/>
                <w:bCs/>
                <w:kern w:val="0"/>
                <w:sz w:val="22"/>
                <w:szCs w:val="22"/>
              </w:rPr>
            </w:pPr>
            <w:r>
              <w:rPr>
                <w:rFonts w:hint="eastAsia" w:ascii="宋体" w:hAnsi="宋体" w:cs="宋体"/>
                <w:bCs/>
                <w:kern w:val="0"/>
                <w:sz w:val="22"/>
                <w:szCs w:val="22"/>
              </w:rPr>
              <w:t>（</w:t>
            </w:r>
            <w:r>
              <w:rPr>
                <w:rFonts w:ascii="宋体" w:hAnsi="宋体" w:cs="宋体"/>
                <w:bCs/>
                <w:kern w:val="0"/>
                <w:sz w:val="22"/>
                <w:szCs w:val="22"/>
              </w:rPr>
              <w:t>3）质疑受理人：</w:t>
            </w:r>
            <w:r>
              <w:rPr>
                <w:rFonts w:hint="eastAsia" w:ascii="宋体" w:hAnsi="宋体" w:cs="宋体"/>
                <w:bCs/>
                <w:kern w:val="0"/>
                <w:sz w:val="22"/>
                <w:szCs w:val="22"/>
              </w:rPr>
              <w:t>郭先生</w:t>
            </w:r>
            <w:r>
              <w:rPr>
                <w:rFonts w:ascii="宋体" w:hAnsi="宋体" w:cs="宋体"/>
                <w:bCs/>
                <w:kern w:val="0"/>
                <w:sz w:val="22"/>
                <w:szCs w:val="22"/>
              </w:rPr>
              <w:t>，联系电话：</w:t>
            </w:r>
            <w:r>
              <w:rPr>
                <w:rFonts w:hint="eastAsia" w:ascii="宋体" w:hAnsi="宋体" w:cs="宋体"/>
                <w:bCs/>
                <w:kern w:val="0"/>
                <w:sz w:val="22"/>
                <w:szCs w:val="22"/>
              </w:rPr>
              <w:t>0577-64795111</w:t>
            </w:r>
            <w:r>
              <w:rPr>
                <w:rFonts w:ascii="宋体" w:hAnsi="宋体" w:cs="宋体"/>
                <w:bCs/>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2021" w:type="dxa"/>
            <w:tcBorders>
              <w:left w:val="double" w:color="auto" w:sz="4" w:space="0"/>
              <w:bottom w:val="sing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重要提醒</w:t>
            </w:r>
          </w:p>
        </w:tc>
        <w:tc>
          <w:tcPr>
            <w:tcW w:w="7725" w:type="dxa"/>
            <w:tcBorders>
              <w:bottom w:val="single" w:color="auto" w:sz="4" w:space="0"/>
              <w:right w:val="double" w:color="auto" w:sz="4" w:space="0"/>
            </w:tcBorders>
            <w:vAlign w:val="center"/>
          </w:tcPr>
          <w:p>
            <w:pPr>
              <w:snapToGrid w:val="0"/>
              <w:spacing w:line="400" w:lineRule="atLeast"/>
              <w:rPr>
                <w:rFonts w:ascii="宋体" w:hAnsi="宋体"/>
                <w:b/>
                <w:bCs/>
                <w:kern w:val="0"/>
                <w:sz w:val="22"/>
                <w:szCs w:val="22"/>
              </w:rPr>
            </w:pPr>
            <w:r>
              <w:rPr>
                <w:rFonts w:hint="eastAsia" w:ascii="宋体" w:hAnsi="宋体"/>
                <w:b/>
                <w:bCs/>
                <w:kern w:val="0"/>
                <w:sz w:val="22"/>
                <w:szCs w:val="22"/>
              </w:rPr>
              <w:t>1、招标文件中标注“▲”的技术或商务条款均为实质性要求条款，不满足实质性要求条款的投标无效。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21" w:type="dxa"/>
            <w:tcBorders>
              <w:left w:val="double" w:color="auto" w:sz="4" w:space="0"/>
              <w:bottom w:val="single" w:color="auto" w:sz="4" w:space="0"/>
            </w:tcBorders>
            <w:vAlign w:val="center"/>
          </w:tcPr>
          <w:p>
            <w:pPr>
              <w:snapToGrid w:val="0"/>
              <w:spacing w:line="400" w:lineRule="atLeast"/>
              <w:rPr>
                <w:rFonts w:ascii="宋体" w:hAnsi="宋体"/>
                <w:bCs/>
                <w:kern w:val="0"/>
                <w:sz w:val="22"/>
                <w:szCs w:val="22"/>
              </w:rPr>
            </w:pPr>
            <w:r>
              <w:rPr>
                <w:rFonts w:ascii="宋体" w:hAnsi="宋体"/>
                <w:bCs/>
                <w:kern w:val="0"/>
                <w:sz w:val="22"/>
                <w:szCs w:val="22"/>
                <w:lang w:bidi="zh-CN"/>
              </w:rPr>
              <w:t>▲信用记录查询与使用</w:t>
            </w:r>
          </w:p>
        </w:tc>
        <w:tc>
          <w:tcPr>
            <w:tcW w:w="7725" w:type="dxa"/>
            <w:tcBorders>
              <w:bottom w:val="single" w:color="auto" w:sz="4" w:space="0"/>
              <w:right w:val="double" w:color="auto" w:sz="4" w:space="0"/>
            </w:tcBorders>
            <w:vAlign w:val="center"/>
          </w:tcPr>
          <w:p>
            <w:pPr>
              <w:snapToGrid w:val="0"/>
              <w:spacing w:line="400" w:lineRule="atLeast"/>
              <w:rPr>
                <w:rFonts w:ascii="宋体" w:hAnsi="宋体"/>
                <w:bCs/>
                <w:kern w:val="0"/>
                <w:sz w:val="22"/>
                <w:szCs w:val="22"/>
              </w:rPr>
            </w:pPr>
            <w:r>
              <w:rPr>
                <w:rFonts w:ascii="宋体" w:hAnsi="宋体"/>
                <w:bCs/>
                <w:kern w:val="0"/>
                <w:sz w:val="22"/>
                <w:szCs w:val="22"/>
              </w:rPr>
              <w:t>根据《财政部关于在政府采购活动中查询及使用信用记录的通知》（财库〔2016〕125号）相关规定，</w:t>
            </w:r>
            <w:r>
              <w:rPr>
                <w:rFonts w:hint="eastAsia" w:ascii="宋体" w:hAnsi="宋体"/>
                <w:bCs/>
                <w:kern w:val="0"/>
                <w:sz w:val="22"/>
                <w:szCs w:val="22"/>
              </w:rPr>
              <w:t>评审时</w:t>
            </w:r>
            <w:r>
              <w:rPr>
                <w:rFonts w:ascii="宋体" w:hAnsi="宋体"/>
                <w:bCs/>
                <w:kern w:val="0"/>
                <w:sz w:val="22"/>
                <w:szCs w:val="22"/>
              </w:rPr>
              <w:t>采购组织机构将统一通过“信用中国”网站（www.creditchina.gov.cn）、中国政府采购网（www.ccgp.gov.cn）查询供应商信用记录，对供应商信用记录进行甄别。</w:t>
            </w:r>
            <w:r>
              <w:rPr>
                <w:rFonts w:ascii="宋体" w:hAnsi="宋体"/>
                <w:b/>
                <w:bCs/>
                <w:kern w:val="0"/>
                <w:sz w:val="22"/>
                <w:szCs w:val="22"/>
              </w:rPr>
              <w:t>凡是列入失信被执行人、重大税收违法案件当事人名单、政府采购严重违法失信行为记录名单及其他不符合《中华人民共和国政府采购法》第二十二条规定条件的供应商，</w:t>
            </w:r>
            <w:r>
              <w:rPr>
                <w:rFonts w:hint="eastAsia" w:ascii="宋体" w:hAnsi="宋体"/>
                <w:b/>
                <w:bCs/>
                <w:kern w:val="0"/>
                <w:sz w:val="22"/>
                <w:szCs w:val="22"/>
              </w:rPr>
              <w:t>将</w:t>
            </w:r>
            <w:r>
              <w:rPr>
                <w:rFonts w:ascii="宋体" w:hAnsi="宋体"/>
                <w:b/>
                <w:bCs/>
                <w:kern w:val="0"/>
                <w:sz w:val="22"/>
                <w:szCs w:val="22"/>
              </w:rPr>
              <w:t>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021" w:type="dxa"/>
            <w:tcBorders>
              <w:left w:val="double" w:color="auto" w:sz="4" w:space="0"/>
              <w:bottom w:val="single" w:color="auto" w:sz="4" w:space="0"/>
            </w:tcBorders>
            <w:vAlign w:val="center"/>
          </w:tcPr>
          <w:p>
            <w:pPr>
              <w:spacing w:line="440" w:lineRule="exact"/>
              <w:rPr>
                <w:rFonts w:ascii="宋体" w:hAnsi="宋体"/>
                <w:bCs/>
                <w:kern w:val="0"/>
                <w:sz w:val="22"/>
                <w:szCs w:val="22"/>
              </w:rPr>
            </w:pPr>
            <w:r>
              <w:rPr>
                <w:rFonts w:hint="eastAsia" w:ascii="宋体" w:hAnsi="宋体" w:cs="宋体"/>
                <w:bCs/>
                <w:kern w:val="0"/>
                <w:szCs w:val="21"/>
              </w:rPr>
              <w:t>是否专门面向中小企业采购</w:t>
            </w:r>
          </w:p>
        </w:tc>
        <w:tc>
          <w:tcPr>
            <w:tcW w:w="7725" w:type="dxa"/>
            <w:tcBorders>
              <w:bottom w:val="single" w:color="auto" w:sz="4" w:space="0"/>
              <w:right w:val="double" w:color="auto" w:sz="4" w:space="0"/>
            </w:tcBorders>
            <w:vAlign w:val="center"/>
          </w:tcPr>
          <w:p>
            <w:pPr>
              <w:snapToGrid w:val="0"/>
              <w:spacing w:line="296" w:lineRule="auto"/>
              <w:rPr>
                <w:rFonts w:hint="eastAsia" w:ascii="宋体" w:hAnsi="宋体" w:cs="宋体"/>
                <w:sz w:val="22"/>
                <w:szCs w:val="22"/>
              </w:rPr>
            </w:pPr>
            <w:r>
              <w:rPr>
                <w:rFonts w:hint="eastAsia" w:ascii="宋体" w:hAnsi="宋体" w:cs="宋体"/>
                <w:sz w:val="28"/>
                <w:szCs w:val="28"/>
              </w:rPr>
              <w:t xml:space="preserve">□ </w:t>
            </w:r>
            <w:r>
              <w:rPr>
                <w:rFonts w:hint="eastAsia" w:ascii="宋体" w:hAnsi="宋体" w:cs="宋体"/>
                <w:sz w:val="22"/>
                <w:szCs w:val="22"/>
              </w:rPr>
              <w:t>专门面向中小企业采购项目</w:t>
            </w:r>
          </w:p>
          <w:p>
            <w:pPr>
              <w:snapToGrid w:val="0"/>
              <w:spacing w:line="296" w:lineRule="auto"/>
              <w:rPr>
                <w:rFonts w:hint="eastAsia" w:ascii="宋体" w:hAnsi="宋体" w:cs="宋体"/>
                <w:sz w:val="22"/>
                <w:szCs w:val="22"/>
              </w:rPr>
            </w:pPr>
            <w:r>
              <w:rPr>
                <w:rFonts w:hint="eastAsia" w:ascii="宋体" w:hAnsi="宋体" w:cs="宋体"/>
                <w:sz w:val="20"/>
              </w:rPr>
              <w:fldChar w:fldCharType="begin"/>
            </w:r>
            <w:r>
              <w:rPr>
                <w:rFonts w:hint="eastAsia" w:ascii="宋体" w:hAnsi="宋体" w:cs="宋体"/>
                <w:sz w:val="20"/>
              </w:rPr>
              <w:instrText xml:space="preserve"> eq \o\ac(</w:instrText>
            </w:r>
            <w:r>
              <w:rPr>
                <w:rFonts w:hint="eastAsia" w:ascii="宋体" w:hAnsi="宋体" w:cs="宋体"/>
                <w:position w:val="-4"/>
                <w:sz w:val="30"/>
              </w:rPr>
              <w:instrText xml:space="preserve">□,</w:instrText>
            </w:r>
            <w:r>
              <w:rPr>
                <w:rFonts w:hint="eastAsia" w:ascii="宋体" w:hAnsi="宋体" w:cs="宋体"/>
                <w:sz w:val="20"/>
              </w:rPr>
              <w:instrText xml:space="preserve">√)</w:instrText>
            </w:r>
            <w:r>
              <w:rPr>
                <w:rFonts w:hint="eastAsia" w:ascii="宋体" w:hAnsi="宋体" w:cs="宋体"/>
                <w:sz w:val="20"/>
              </w:rPr>
              <w:fldChar w:fldCharType="end"/>
            </w:r>
            <w:r>
              <w:rPr>
                <w:rFonts w:hint="eastAsia" w:ascii="宋体" w:hAnsi="宋体" w:cs="宋体"/>
                <w:sz w:val="20"/>
              </w:rPr>
              <w:t xml:space="preserve"> </w:t>
            </w:r>
            <w:r>
              <w:rPr>
                <w:rFonts w:hint="eastAsia" w:ascii="宋体" w:hAnsi="宋体" w:cs="宋体"/>
                <w:sz w:val="22"/>
                <w:szCs w:val="22"/>
              </w:rPr>
              <w:t>非专门面向中小企业采购项目。对小型和微型企业服务报价给予6%～10%的扣除，用扣除后的价格参与评审。</w:t>
            </w:r>
          </w:p>
          <w:p>
            <w:pPr>
              <w:spacing w:line="440" w:lineRule="exact"/>
              <w:rPr>
                <w:rFonts w:ascii="宋体" w:hAnsi="宋体"/>
                <w:bCs/>
                <w:kern w:val="0"/>
                <w:sz w:val="22"/>
                <w:szCs w:val="22"/>
              </w:rPr>
            </w:pPr>
            <w:r>
              <w:rPr>
                <w:rFonts w:hint="eastAsia" w:ascii="宋体" w:hAnsi="宋体" w:cs="宋体"/>
                <w:sz w:val="22"/>
                <w:szCs w:val="22"/>
              </w:rPr>
              <w:t>根据《政府采购促进中小企业发展管理办法》（财库﹝2020﹞46 号）的规定本次政府采购，本项目专门面向中小企业，大型企业不得参与。（详见第六部分  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021" w:type="dxa"/>
            <w:tcBorders>
              <w:left w:val="double" w:color="auto" w:sz="4" w:space="0"/>
              <w:bottom w:val="single" w:color="auto" w:sz="4" w:space="0"/>
            </w:tcBorders>
            <w:vAlign w:val="center"/>
          </w:tcPr>
          <w:p>
            <w:pPr>
              <w:snapToGrid w:val="0"/>
              <w:spacing w:line="400" w:lineRule="atLeast"/>
              <w:jc w:val="center"/>
              <w:rPr>
                <w:rFonts w:ascii="宋体" w:hAnsi="宋体"/>
                <w:bCs/>
                <w:sz w:val="22"/>
                <w:szCs w:val="22"/>
              </w:rPr>
            </w:pPr>
            <w:r>
              <w:rPr>
                <w:rFonts w:hint="eastAsia" w:ascii="宋体" w:hAnsi="宋体"/>
                <w:bCs/>
                <w:sz w:val="22"/>
                <w:szCs w:val="22"/>
              </w:rPr>
              <w:t>节能、环保</w:t>
            </w:r>
          </w:p>
        </w:tc>
        <w:tc>
          <w:tcPr>
            <w:tcW w:w="7725" w:type="dxa"/>
            <w:tcBorders>
              <w:bottom w:val="single" w:color="auto" w:sz="4" w:space="0"/>
              <w:right w:val="double" w:color="auto" w:sz="4" w:space="0"/>
            </w:tcBorders>
            <w:vAlign w:val="center"/>
          </w:tcPr>
          <w:p>
            <w:pPr>
              <w:snapToGrid w:val="0"/>
              <w:spacing w:line="400" w:lineRule="atLeast"/>
              <w:rPr>
                <w:rFonts w:ascii="宋体" w:hAnsi="宋体"/>
                <w:bCs/>
                <w:sz w:val="22"/>
                <w:szCs w:val="22"/>
              </w:rPr>
            </w:pPr>
            <w:r>
              <w:rPr>
                <w:rFonts w:ascii="宋体" w:hAnsi="宋体"/>
                <w:bCs/>
                <w:sz w:val="22"/>
                <w:szCs w:val="22"/>
              </w:rPr>
              <w:t>落实执行政府采购节约能源、保护环境相关政策（详见评标细则）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2021" w:type="dxa"/>
            <w:tcBorders>
              <w:left w:val="double" w:color="auto" w:sz="4" w:space="0"/>
              <w:bottom w:val="sing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其他政策说明</w:t>
            </w:r>
          </w:p>
        </w:tc>
        <w:tc>
          <w:tcPr>
            <w:tcW w:w="7725" w:type="dxa"/>
            <w:tcBorders>
              <w:bottom w:val="single" w:color="auto" w:sz="4" w:space="0"/>
              <w:right w:val="double" w:color="auto" w:sz="4" w:space="0"/>
            </w:tcBorders>
            <w:vAlign w:val="center"/>
          </w:tcPr>
          <w:p>
            <w:pPr>
              <w:snapToGrid w:val="0"/>
              <w:spacing w:line="400" w:lineRule="atLeast"/>
              <w:rPr>
                <w:rFonts w:ascii="宋体" w:hAnsi="宋体"/>
                <w:bCs/>
                <w:kern w:val="0"/>
                <w:sz w:val="22"/>
                <w:szCs w:val="22"/>
              </w:rPr>
            </w:pPr>
            <w:r>
              <w:rPr>
                <w:rFonts w:hint="eastAsia" w:ascii="宋体" w:hAnsi="宋体"/>
                <w:bCs/>
                <w:kern w:val="0"/>
                <w:sz w:val="22"/>
                <w:szCs w:val="22"/>
              </w:rPr>
              <w:t>本项相关金融政策按《浙江省财政厅关于坚决打赢疫情防控阻击战进一步做好政府采购资金支持企业发展工作的通知》浙财采监〔2020〕3 号文件以及《</w:t>
            </w:r>
            <w:r>
              <w:rPr>
                <w:rFonts w:ascii="宋体" w:hAnsi="宋体"/>
                <w:bCs/>
                <w:kern w:val="0"/>
                <w:sz w:val="22"/>
                <w:szCs w:val="22"/>
              </w:rPr>
              <w:t>温州市财政局关于温州市政府采购支持中小企业信用融资的通知</w:t>
            </w:r>
            <w:r>
              <w:rPr>
                <w:rFonts w:hint="eastAsia" w:ascii="宋体" w:hAnsi="宋体"/>
                <w:bCs/>
                <w:kern w:val="0"/>
                <w:sz w:val="22"/>
                <w:szCs w:val="22"/>
              </w:rPr>
              <w:t>》</w:t>
            </w:r>
            <w:r>
              <w:rPr>
                <w:rFonts w:ascii="宋体" w:hAnsi="宋体"/>
                <w:bCs/>
                <w:kern w:val="0"/>
                <w:sz w:val="22"/>
                <w:szCs w:val="22"/>
              </w:rPr>
              <w:t>温财采〔2020〕3号</w:t>
            </w:r>
            <w:r>
              <w:rPr>
                <w:rFonts w:hint="eastAsia" w:ascii="宋体" w:hAnsi="宋体"/>
                <w:bCs/>
                <w:kern w:val="0"/>
                <w:sz w:val="22"/>
                <w:szCs w:val="22"/>
              </w:rPr>
              <w:t>文件要求执行。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021" w:type="dxa"/>
            <w:tcBorders>
              <w:left w:val="double" w:color="auto" w:sz="4" w:space="0"/>
              <w:bottom w:val="sing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在线投标响应（电子投标）说明</w:t>
            </w:r>
          </w:p>
        </w:tc>
        <w:tc>
          <w:tcPr>
            <w:tcW w:w="7725" w:type="dxa"/>
            <w:tcBorders>
              <w:bottom w:val="single" w:color="auto" w:sz="4" w:space="0"/>
              <w:right w:val="double" w:color="auto" w:sz="4" w:space="0"/>
            </w:tcBorders>
            <w:vAlign w:val="center"/>
          </w:tcPr>
          <w:p>
            <w:pPr>
              <w:snapToGrid w:val="0"/>
              <w:spacing w:line="400" w:lineRule="atLeast"/>
              <w:rPr>
                <w:rFonts w:ascii="宋体" w:hAnsi="宋体"/>
                <w:bCs/>
                <w:kern w:val="0"/>
                <w:sz w:val="22"/>
                <w:szCs w:val="22"/>
              </w:rPr>
            </w:pPr>
            <w:r>
              <w:rPr>
                <w:rFonts w:hint="eastAsia" w:ascii="宋体" w:hAnsi="宋体"/>
                <w:bCs/>
                <w:kern w:val="0"/>
                <w:sz w:val="22"/>
                <w:szCs w:val="22"/>
              </w:rPr>
              <w:t>1、本项目通过“政府采购云平台（</w:t>
            </w:r>
            <w:r>
              <w:rPr>
                <w:rFonts w:ascii="宋体" w:hAnsi="宋体"/>
                <w:bCs/>
                <w:kern w:val="0"/>
                <w:sz w:val="22"/>
                <w:szCs w:val="22"/>
              </w:rPr>
              <w:t>www.</w:t>
            </w:r>
            <w:r>
              <w:rPr>
                <w:rFonts w:hint="eastAsia" w:ascii="宋体" w:hAnsi="宋体"/>
                <w:bCs/>
                <w:kern w:val="0"/>
                <w:sz w:val="22"/>
                <w:szCs w:val="22"/>
              </w:rPr>
              <w:t>zcy</w:t>
            </w:r>
            <w:r>
              <w:rPr>
                <w:rFonts w:ascii="宋体" w:hAnsi="宋体"/>
                <w:bCs/>
                <w:kern w:val="0"/>
                <w:sz w:val="22"/>
                <w:szCs w:val="22"/>
              </w:rPr>
              <w:t>gov.cn</w:t>
            </w:r>
            <w:r>
              <w:rPr>
                <w:rFonts w:hint="eastAsia" w:ascii="宋体" w:hAnsi="宋体"/>
                <w:bCs/>
                <w:kern w:val="0"/>
                <w:sz w:val="22"/>
                <w:szCs w:val="22"/>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napToGrid w:val="0"/>
              <w:spacing w:line="400" w:lineRule="atLeast"/>
              <w:rPr>
                <w:rFonts w:ascii="宋体" w:hAnsi="宋体"/>
                <w:bCs/>
                <w:kern w:val="0"/>
                <w:sz w:val="22"/>
                <w:szCs w:val="22"/>
              </w:rPr>
            </w:pPr>
            <w:r>
              <w:rPr>
                <w:rFonts w:hint="eastAsia" w:ascii="宋体" w:hAnsi="宋体"/>
                <w:bCs/>
                <w:kern w:val="0"/>
                <w:sz w:val="22"/>
                <w:szCs w:val="22"/>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pPr>
              <w:snapToGrid w:val="0"/>
              <w:spacing w:line="400" w:lineRule="atLeast"/>
              <w:rPr>
                <w:rFonts w:ascii="宋体" w:hAnsi="宋体"/>
                <w:bCs/>
                <w:kern w:val="0"/>
                <w:sz w:val="22"/>
                <w:szCs w:val="22"/>
              </w:rPr>
            </w:pPr>
            <w:r>
              <w:rPr>
                <w:rFonts w:hint="eastAsia" w:ascii="宋体" w:hAnsi="宋体"/>
                <w:bCs/>
                <w:kern w:val="0"/>
                <w:sz w:val="22"/>
                <w:szCs w:val="22"/>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ascii="宋体" w:hAnsi="宋体"/>
                <w:bCs/>
                <w:kern w:val="0"/>
                <w:sz w:val="22"/>
                <w:szCs w:val="22"/>
              </w:rPr>
              <w:t>CA驱动和申领流程</w:t>
            </w:r>
            <w:r>
              <w:rPr>
                <w:rFonts w:ascii="宋体" w:hAnsi="宋体"/>
                <w:bCs/>
                <w:kern w:val="0"/>
                <w:sz w:val="22"/>
                <w:szCs w:val="22"/>
              </w:rPr>
              <w:fldChar w:fldCharType="end"/>
            </w:r>
            <w:r>
              <w:rPr>
                <w:rFonts w:hint="eastAsia" w:ascii="宋体" w:hAnsi="宋体"/>
                <w:bCs/>
                <w:kern w:val="0"/>
                <w:sz w:val="22"/>
                <w:szCs w:val="22"/>
              </w:rPr>
              <w:t>”进行查阅；</w:t>
            </w:r>
          </w:p>
          <w:p>
            <w:pPr>
              <w:snapToGrid w:val="0"/>
              <w:spacing w:line="400" w:lineRule="atLeast"/>
              <w:rPr>
                <w:rFonts w:ascii="宋体" w:hAnsi="宋体"/>
                <w:bCs/>
                <w:kern w:val="0"/>
                <w:sz w:val="22"/>
                <w:szCs w:val="22"/>
              </w:rPr>
            </w:pPr>
            <w:r>
              <w:rPr>
                <w:rFonts w:hint="eastAsia" w:ascii="宋体" w:hAnsi="宋体"/>
                <w:bCs/>
                <w:kern w:val="0"/>
                <w:sz w:val="22"/>
                <w:szCs w:val="22"/>
              </w:rPr>
              <w:t>3、投标供应商应当在投标截止时间前，将生成的“电子加密投标文件”上传递交至“政府采购云平台”。投标截止时间以后上传递交的投标文件将被“政府采购云平台”拒收。</w:t>
            </w:r>
          </w:p>
          <w:p>
            <w:pPr>
              <w:snapToGrid w:val="0"/>
              <w:spacing w:line="400" w:lineRule="atLeast"/>
              <w:rPr>
                <w:rFonts w:ascii="宋体" w:hAnsi="宋体"/>
                <w:bCs/>
                <w:kern w:val="0"/>
                <w:sz w:val="22"/>
                <w:szCs w:val="22"/>
              </w:rPr>
            </w:pPr>
            <w:r>
              <w:rPr>
                <w:rFonts w:hint="eastAsia" w:ascii="宋体" w:hAnsi="宋体"/>
                <w:bCs/>
                <w:kern w:val="0"/>
                <w:sz w:val="22"/>
                <w:szCs w:val="22"/>
              </w:rPr>
              <w:t>4、投标供应商在“政府采购云平台”完成“电子加密投标文件”的上传递交后，还可以（如采用邮寄方式建议用EMS邮寄或顺丰邮寄形式）在投标截止时间前递交以介质（U盘）存储的数据电文形式的“备份投标文件”，“备份投标文件”应当密封包装并在包装上标注投标项目名称、投标单位名称并加盖公章。</w:t>
            </w:r>
          </w:p>
          <w:p>
            <w:pPr>
              <w:snapToGrid w:val="0"/>
              <w:spacing w:line="400" w:lineRule="atLeast"/>
              <w:rPr>
                <w:rFonts w:ascii="宋体" w:hAnsi="宋体"/>
                <w:bCs/>
                <w:kern w:val="0"/>
                <w:sz w:val="22"/>
                <w:szCs w:val="22"/>
              </w:rPr>
            </w:pPr>
            <w:r>
              <w:rPr>
                <w:rFonts w:hint="eastAsia" w:ascii="宋体" w:hAnsi="宋体"/>
                <w:bCs/>
                <w:kern w:val="0"/>
                <w:sz w:val="22"/>
                <w:szCs w:val="22"/>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021" w:type="dxa"/>
            <w:tcBorders>
              <w:left w:val="double" w:color="auto" w:sz="4" w:space="0"/>
              <w:bottom w:val="sing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线上电子招标相关要求</w:t>
            </w:r>
          </w:p>
        </w:tc>
        <w:tc>
          <w:tcPr>
            <w:tcW w:w="7725" w:type="dxa"/>
            <w:tcBorders>
              <w:bottom w:val="single" w:color="auto" w:sz="4" w:space="0"/>
              <w:right w:val="double" w:color="auto" w:sz="4" w:space="0"/>
            </w:tcBorders>
            <w:vAlign w:val="center"/>
          </w:tcPr>
          <w:p>
            <w:pPr>
              <w:adjustRightInd w:val="0"/>
              <w:snapToGrid w:val="0"/>
              <w:spacing w:line="440" w:lineRule="atLeast"/>
              <w:rPr>
                <w:rFonts w:ascii="宋体"/>
                <w:sz w:val="22"/>
                <w:szCs w:val="22"/>
              </w:rPr>
            </w:pPr>
            <w:r>
              <w:rPr>
                <w:rFonts w:hint="eastAsia" w:ascii="宋体"/>
                <w:b/>
                <w:bCs/>
                <w:sz w:val="22"/>
                <w:szCs w:val="22"/>
              </w:rPr>
              <w:t>1、投标文件的编制：</w:t>
            </w:r>
            <w:r>
              <w:rPr>
                <w:rFonts w:hint="eastAsia" w:ascii="宋体"/>
                <w:sz w:val="22"/>
                <w:szCs w:val="22"/>
              </w:rPr>
              <w:t>供应商应先安装“政采云电子交易客户端”，并按照本招标文件和“政府采购云平台”的要求，通过“政采云电子交易客户端”编制并加密投标文件。</w:t>
            </w:r>
          </w:p>
          <w:p>
            <w:pPr>
              <w:adjustRightInd w:val="0"/>
              <w:snapToGrid w:val="0"/>
              <w:spacing w:line="440" w:lineRule="atLeast"/>
              <w:rPr>
                <w:rFonts w:ascii="宋体"/>
                <w:sz w:val="22"/>
                <w:szCs w:val="22"/>
              </w:rPr>
            </w:pPr>
            <w:r>
              <w:rPr>
                <w:rFonts w:hint="eastAsia" w:ascii="宋体"/>
                <w:b/>
                <w:bCs/>
                <w:sz w:val="22"/>
                <w:szCs w:val="22"/>
              </w:rPr>
              <w:t>2、投标文件的签章：</w:t>
            </w:r>
            <w:r>
              <w:rPr>
                <w:rFonts w:hint="eastAsia" w:ascii="宋体"/>
                <w:sz w:val="22"/>
                <w:szCs w:val="22"/>
              </w:rPr>
              <w:t>电子签章</w:t>
            </w:r>
            <w:r>
              <w:rPr>
                <w:rFonts w:hint="eastAsia" w:ascii="宋体" w:hAnsi="宋体" w:cs="宋体"/>
                <w:sz w:val="22"/>
                <w:szCs w:val="22"/>
                <w:lang w:bidi="ar"/>
              </w:rPr>
              <w:t>（招标文件里要求盖公章和代表盖章的均使用电子签章，如无法使用电子签章时，供应商需将响应文件打印出再盖上公章、签字后再扫描至客户端按要求继续进行编制）</w:t>
            </w:r>
            <w:r>
              <w:rPr>
                <w:rFonts w:hint="eastAsia" w:ascii="宋体"/>
                <w:sz w:val="22"/>
                <w:szCs w:val="22"/>
              </w:rPr>
              <w:t>。</w:t>
            </w:r>
          </w:p>
          <w:p>
            <w:pPr>
              <w:adjustRightInd w:val="0"/>
              <w:snapToGrid w:val="0"/>
              <w:spacing w:line="440" w:lineRule="atLeast"/>
              <w:rPr>
                <w:rFonts w:ascii="宋体"/>
                <w:sz w:val="22"/>
                <w:szCs w:val="22"/>
              </w:rPr>
            </w:pPr>
            <w:r>
              <w:rPr>
                <w:rFonts w:hint="eastAsia" w:ascii="宋体"/>
                <w:b/>
                <w:bCs/>
                <w:sz w:val="22"/>
                <w:szCs w:val="22"/>
              </w:rPr>
              <w:t>3、投标文件的形式：</w:t>
            </w:r>
            <w:r>
              <w:rPr>
                <w:rFonts w:hint="eastAsia" w:ascii="宋体"/>
                <w:sz w:val="22"/>
                <w:szCs w:val="22"/>
              </w:rPr>
              <w:t>电子投标文件（包括“电子加密投标文件”和“备份投标文件”，在投标文件编制完成后同时生成）；</w:t>
            </w:r>
          </w:p>
          <w:p>
            <w:pPr>
              <w:adjustRightInd w:val="0"/>
              <w:snapToGrid w:val="0"/>
              <w:spacing w:line="440" w:lineRule="atLeast"/>
              <w:rPr>
                <w:rFonts w:ascii="宋体"/>
                <w:sz w:val="22"/>
                <w:szCs w:val="22"/>
              </w:rPr>
            </w:pPr>
            <w:r>
              <w:rPr>
                <w:rFonts w:hint="eastAsia" w:ascii="宋体"/>
                <w:sz w:val="22"/>
                <w:szCs w:val="22"/>
              </w:rPr>
              <w:t>（1）“电子加密投标文件”是指通过“政采云电子交易客户端”完成投标文件编制后生成并加密的数据电文形式的投标文件。</w:t>
            </w:r>
          </w:p>
          <w:p>
            <w:pPr>
              <w:adjustRightInd w:val="0"/>
              <w:snapToGrid w:val="0"/>
              <w:spacing w:line="440" w:lineRule="atLeast"/>
              <w:rPr>
                <w:rFonts w:ascii="宋体"/>
                <w:sz w:val="22"/>
                <w:szCs w:val="22"/>
              </w:rPr>
            </w:pPr>
            <w:r>
              <w:rPr>
                <w:rFonts w:hint="eastAsia" w:ascii="宋体"/>
                <w:sz w:val="22"/>
                <w:szCs w:val="22"/>
              </w:rPr>
              <w:t>（2）“备份投标文件”是指与“电子加密投标文件”同时生成的数据电文形式的电子文件（备份标书），其他方式编制的备份投标文件视为无效备份投标文件。</w:t>
            </w:r>
          </w:p>
          <w:p>
            <w:pPr>
              <w:adjustRightInd w:val="0"/>
              <w:snapToGrid w:val="0"/>
              <w:spacing w:line="440" w:lineRule="atLeast"/>
              <w:rPr>
                <w:rFonts w:ascii="宋体"/>
                <w:sz w:val="22"/>
                <w:szCs w:val="22"/>
              </w:rPr>
            </w:pPr>
            <w:r>
              <w:rPr>
                <w:rFonts w:hint="eastAsia" w:ascii="宋体"/>
                <w:b/>
                <w:bCs/>
                <w:sz w:val="22"/>
                <w:szCs w:val="22"/>
              </w:rPr>
              <w:t>4、投标文件份数：</w:t>
            </w:r>
            <w:r>
              <w:rPr>
                <w:rFonts w:hint="eastAsia" w:ascii="宋体"/>
                <w:sz w:val="22"/>
                <w:szCs w:val="22"/>
              </w:rPr>
              <w:t>（1）“电子加密投标文件”：在线上传递交（一份）。</w:t>
            </w:r>
          </w:p>
          <w:p>
            <w:pPr>
              <w:adjustRightInd w:val="0"/>
              <w:snapToGrid w:val="0"/>
              <w:spacing w:line="440" w:lineRule="atLeast"/>
              <w:rPr>
                <w:rFonts w:ascii="宋体"/>
                <w:sz w:val="22"/>
                <w:szCs w:val="22"/>
              </w:rPr>
            </w:pPr>
            <w:r>
              <w:rPr>
                <w:rFonts w:hint="eastAsia" w:ascii="宋体"/>
                <w:sz w:val="22"/>
                <w:szCs w:val="22"/>
              </w:rPr>
              <w:t>（2）“备份投标文件”：密封包装后（如采用邮寄方式建议用EMS邮寄或顺丰邮寄形式）投标截止时间前递交（一份）</w:t>
            </w:r>
            <w:r>
              <w:rPr>
                <w:rFonts w:hint="eastAsia" w:ascii="宋体"/>
                <w:sz w:val="22"/>
                <w:szCs w:val="22"/>
                <w:highlight w:val="yellow"/>
              </w:rPr>
              <w:t>（收件地址：苍南县灵溪镇府后小区5栋1单元201室（浙江建安工程管理有限公司 郭先生收 联系电话：13656500633）。</w:t>
            </w:r>
          </w:p>
          <w:p>
            <w:pPr>
              <w:adjustRightInd w:val="0"/>
              <w:snapToGrid w:val="0"/>
              <w:spacing w:line="440" w:lineRule="atLeast"/>
              <w:rPr>
                <w:rFonts w:ascii="宋体"/>
                <w:b/>
                <w:bCs/>
                <w:sz w:val="22"/>
                <w:szCs w:val="22"/>
              </w:rPr>
            </w:pPr>
            <w:r>
              <w:rPr>
                <w:rFonts w:hint="eastAsia" w:ascii="宋体"/>
                <w:b/>
                <w:bCs/>
                <w:sz w:val="22"/>
                <w:szCs w:val="22"/>
              </w:rPr>
              <w:t>5、投标文件的上传和递交：</w:t>
            </w:r>
          </w:p>
          <w:p>
            <w:pPr>
              <w:adjustRightInd w:val="0"/>
              <w:snapToGrid w:val="0"/>
              <w:spacing w:line="440" w:lineRule="atLeast"/>
              <w:rPr>
                <w:rFonts w:ascii="宋体"/>
                <w:sz w:val="22"/>
                <w:szCs w:val="22"/>
              </w:rPr>
            </w:pPr>
            <w:r>
              <w:rPr>
                <w:rFonts w:hint="eastAsia" w:ascii="宋体"/>
                <w:sz w:val="22"/>
                <w:szCs w:val="22"/>
              </w:rPr>
              <w:t>（1）“电子加密投标文件”的上传、递交：</w:t>
            </w:r>
          </w:p>
          <w:p>
            <w:pPr>
              <w:adjustRightInd w:val="0"/>
              <w:snapToGrid w:val="0"/>
              <w:spacing w:line="440" w:lineRule="atLeast"/>
              <w:rPr>
                <w:rFonts w:ascii="宋体"/>
                <w:sz w:val="22"/>
                <w:szCs w:val="22"/>
              </w:rPr>
            </w:pPr>
            <w:r>
              <w:rPr>
                <w:rFonts w:hint="eastAsia" w:ascii="宋体"/>
                <w:sz w:val="22"/>
                <w:szCs w:val="22"/>
              </w:rPr>
              <w:t>a.投标供应商应在投标截止时间前将“电子加密投标文件”成功上传递交至“政府采购云平台”，否则投标无效。</w:t>
            </w:r>
          </w:p>
          <w:p>
            <w:pPr>
              <w:adjustRightInd w:val="0"/>
              <w:snapToGrid w:val="0"/>
              <w:spacing w:line="440" w:lineRule="atLeast"/>
              <w:rPr>
                <w:rFonts w:ascii="宋体"/>
                <w:sz w:val="22"/>
                <w:szCs w:val="22"/>
              </w:rPr>
            </w:pPr>
            <w:r>
              <w:rPr>
                <w:rFonts w:hint="eastAsia" w:ascii="宋体"/>
                <w:sz w:val="22"/>
                <w:szCs w:val="22"/>
              </w:rPr>
              <w:t>b.“电子加密投标文件”成功上传递交后，供应商可自行打印投标文件接收回执。</w:t>
            </w:r>
          </w:p>
          <w:p>
            <w:pPr>
              <w:adjustRightInd w:val="0"/>
              <w:snapToGrid w:val="0"/>
              <w:spacing w:line="440" w:lineRule="atLeast"/>
              <w:rPr>
                <w:rFonts w:ascii="宋体"/>
                <w:sz w:val="22"/>
                <w:szCs w:val="22"/>
              </w:rPr>
            </w:pPr>
            <w:r>
              <w:rPr>
                <w:rFonts w:hint="eastAsia" w:ascii="宋体"/>
                <w:sz w:val="22"/>
                <w:szCs w:val="22"/>
              </w:rPr>
              <w:t>（2）“备份投标文件”的密封包装、递交：</w:t>
            </w:r>
          </w:p>
          <w:p>
            <w:pPr>
              <w:adjustRightInd w:val="0"/>
              <w:snapToGrid w:val="0"/>
              <w:spacing w:line="440" w:lineRule="atLeast"/>
              <w:rPr>
                <w:rFonts w:ascii="宋体"/>
                <w:sz w:val="22"/>
                <w:szCs w:val="22"/>
              </w:rPr>
            </w:pPr>
            <w:r>
              <w:rPr>
                <w:rFonts w:hint="eastAsia" w:ascii="宋体"/>
                <w:sz w:val="22"/>
                <w:szCs w:val="22"/>
              </w:rPr>
              <w:t>a.投标供应商在“政府采购云平台”完成“电子加密投标文件”的上传递交后，还可以（如采用邮寄方式建议用EMS邮寄或顺丰邮寄形式）在投标截止时间前递交以介质（U盘）存储的 “备份投标文件”（一份），以签收时间为准；</w:t>
            </w:r>
          </w:p>
          <w:p>
            <w:pPr>
              <w:adjustRightInd w:val="0"/>
              <w:snapToGrid w:val="0"/>
              <w:spacing w:line="440" w:lineRule="atLeast"/>
              <w:rPr>
                <w:rFonts w:ascii="宋体"/>
                <w:sz w:val="22"/>
                <w:szCs w:val="22"/>
              </w:rPr>
            </w:pPr>
            <w:r>
              <w:rPr>
                <w:rFonts w:hint="eastAsia" w:ascii="宋体"/>
                <w:sz w:val="22"/>
                <w:szCs w:val="22"/>
              </w:rPr>
              <w:t>b.“备份投标文件”应当密封包装，并在包装上标注投标项目名称、投标单位名称并加盖公章。没有密封包装或者逾期送达至投标地点的“备份投标文件”将不予接收；</w:t>
            </w:r>
          </w:p>
          <w:p>
            <w:pPr>
              <w:adjustRightInd w:val="0"/>
              <w:snapToGrid w:val="0"/>
              <w:spacing w:line="440" w:lineRule="atLeast"/>
              <w:rPr>
                <w:rFonts w:ascii="宋体"/>
                <w:sz w:val="22"/>
                <w:szCs w:val="22"/>
              </w:rPr>
            </w:pPr>
            <w:r>
              <w:rPr>
                <w:rFonts w:hint="eastAsia" w:ascii="宋体"/>
                <w:sz w:val="22"/>
                <w:szCs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adjustRightInd w:val="0"/>
              <w:snapToGrid w:val="0"/>
              <w:spacing w:line="440" w:lineRule="atLeast"/>
              <w:rPr>
                <w:rFonts w:ascii="宋体"/>
                <w:sz w:val="22"/>
                <w:szCs w:val="22"/>
              </w:rPr>
            </w:pPr>
            <w:r>
              <w:rPr>
                <w:rFonts w:hint="eastAsia" w:ascii="宋体"/>
                <w:b/>
                <w:bCs/>
                <w:sz w:val="22"/>
                <w:szCs w:val="22"/>
              </w:rPr>
              <w:t>6、电子加密投标文件的解密和异常情况处理</w:t>
            </w:r>
            <w:r>
              <w:rPr>
                <w:rFonts w:hint="eastAsia" w:ascii="宋体"/>
                <w:sz w:val="22"/>
                <w:szCs w:val="22"/>
              </w:rPr>
              <w:t>：</w:t>
            </w:r>
          </w:p>
          <w:p>
            <w:pPr>
              <w:adjustRightInd w:val="0"/>
              <w:snapToGrid w:val="0"/>
              <w:spacing w:line="440" w:lineRule="atLeast"/>
              <w:rPr>
                <w:rFonts w:ascii="宋体"/>
                <w:sz w:val="22"/>
                <w:szCs w:val="22"/>
              </w:rPr>
            </w:pPr>
            <w:r>
              <w:rPr>
                <w:rFonts w:hint="eastAsia" w:ascii="宋体"/>
                <w:sz w:val="22"/>
                <w:szCs w:val="22"/>
              </w:rPr>
              <w:t>（1）开标后，采购组织机构将向各投标供应商发出“电子加密投标文件”的解密通知，各投标供应商代表应当在接到解密通知后30分钟内自行完成“电子加密投标文件”的在线解密。</w:t>
            </w:r>
          </w:p>
          <w:p>
            <w:pPr>
              <w:adjustRightInd w:val="0"/>
              <w:snapToGrid w:val="0"/>
              <w:spacing w:line="440" w:lineRule="atLeast"/>
              <w:rPr>
                <w:rFonts w:ascii="宋体"/>
                <w:sz w:val="22"/>
                <w:szCs w:val="22"/>
              </w:rPr>
            </w:pPr>
            <w:r>
              <w:rPr>
                <w:rFonts w:hint="eastAsia" w:ascii="宋体"/>
                <w:sz w:val="22"/>
                <w:szCs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如因“备份投标文件”自身问题无法上传，同样视为投标文件撤回。</w:t>
            </w:r>
          </w:p>
          <w:p>
            <w:pPr>
              <w:snapToGrid w:val="0"/>
              <w:spacing w:line="400" w:lineRule="atLeast"/>
              <w:rPr>
                <w:rFonts w:ascii="宋体" w:hAnsi="宋体"/>
                <w:bCs/>
                <w:color w:val="000000"/>
                <w:kern w:val="0"/>
                <w:sz w:val="22"/>
                <w:szCs w:val="22"/>
              </w:rPr>
            </w:pPr>
            <w:r>
              <w:rPr>
                <w:rFonts w:hint="eastAsia" w:ascii="宋体"/>
                <w:sz w:val="22"/>
                <w:szCs w:val="22"/>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021" w:type="dxa"/>
            <w:tcBorders>
              <w:left w:val="double" w:color="auto" w:sz="4" w:space="0"/>
              <w:bottom w:val="double" w:color="auto" w:sz="4" w:space="0"/>
            </w:tcBorders>
            <w:vAlign w:val="center"/>
          </w:tcPr>
          <w:p>
            <w:pPr>
              <w:snapToGrid w:val="0"/>
              <w:spacing w:line="400" w:lineRule="atLeast"/>
              <w:jc w:val="center"/>
              <w:rPr>
                <w:rFonts w:ascii="宋体" w:hAnsi="宋体"/>
                <w:bCs/>
                <w:kern w:val="0"/>
                <w:sz w:val="22"/>
                <w:szCs w:val="22"/>
              </w:rPr>
            </w:pPr>
            <w:r>
              <w:rPr>
                <w:rFonts w:hint="eastAsia" w:ascii="宋体" w:hAnsi="宋体"/>
                <w:bCs/>
                <w:kern w:val="0"/>
                <w:sz w:val="22"/>
                <w:szCs w:val="22"/>
              </w:rPr>
              <w:t>备注</w:t>
            </w:r>
          </w:p>
        </w:tc>
        <w:tc>
          <w:tcPr>
            <w:tcW w:w="7725" w:type="dxa"/>
            <w:tcBorders>
              <w:bottom w:val="double" w:color="auto" w:sz="4" w:space="0"/>
              <w:right w:val="double" w:color="auto" w:sz="4" w:space="0"/>
            </w:tcBorders>
            <w:vAlign w:val="center"/>
          </w:tcPr>
          <w:p>
            <w:pPr>
              <w:adjustRightInd w:val="0"/>
              <w:snapToGrid w:val="0"/>
              <w:spacing w:line="440" w:lineRule="atLeast"/>
              <w:rPr>
                <w:rFonts w:ascii="宋体"/>
                <w:sz w:val="22"/>
                <w:szCs w:val="22"/>
              </w:rPr>
            </w:pPr>
            <w:r>
              <w:rPr>
                <w:rFonts w:hint="eastAsia" w:ascii="宋体"/>
                <w:sz w:val="22"/>
                <w:szCs w:val="22"/>
              </w:rPr>
              <w:t>1、如发现采购文件及其评标办法中存在含糊不清、相互矛盾、多种含义以及歧视性不公正条款或违法违规等内容时，请在规定的质疑截止时间前向采购机构或采购人书面反映，逾期不得再对招标文件的条款提出质疑。本采购文件的解释权归采购代理机构与采购人所有。</w:t>
            </w:r>
          </w:p>
          <w:p>
            <w:pPr>
              <w:adjustRightInd w:val="0"/>
              <w:snapToGrid w:val="0"/>
              <w:spacing w:line="440" w:lineRule="atLeast"/>
              <w:rPr>
                <w:rFonts w:ascii="宋体"/>
                <w:sz w:val="22"/>
                <w:szCs w:val="22"/>
              </w:rPr>
            </w:pPr>
            <w:r>
              <w:rPr>
                <w:rFonts w:hint="eastAsia" w:ascii="宋体"/>
                <w:sz w:val="22"/>
                <w:szCs w:val="22"/>
              </w:rPr>
              <w:t>2、在线投标时如遇平台操作/技术问题详询政采云客服400-881-7190。</w:t>
            </w:r>
          </w:p>
          <w:p>
            <w:pPr>
              <w:adjustRightInd w:val="0"/>
              <w:snapToGrid w:val="0"/>
              <w:spacing w:line="440" w:lineRule="atLeast"/>
              <w:rPr>
                <w:rFonts w:ascii="宋体"/>
                <w:b/>
                <w:bCs/>
                <w:color w:val="0000FF"/>
                <w:sz w:val="22"/>
                <w:szCs w:val="22"/>
              </w:rPr>
            </w:pPr>
            <w:r>
              <w:rPr>
                <w:rFonts w:hint="eastAsia" w:ascii="宋体"/>
                <w:b/>
                <w:bCs/>
                <w:color w:val="0000FF"/>
                <w:sz w:val="22"/>
                <w:szCs w:val="22"/>
              </w:rPr>
              <w:t>3、投标截止时间后，供应商登录政采云平台，用“项目采购-开标评标”功能对电子投标文件进行在线解密。在线解密电子投标文件时间为开标时间起规定时间内，否则视为放弃投标。</w:t>
            </w:r>
          </w:p>
          <w:p>
            <w:pPr>
              <w:adjustRightInd w:val="0"/>
              <w:snapToGrid w:val="0"/>
              <w:spacing w:line="440" w:lineRule="atLeast"/>
              <w:rPr>
                <w:rFonts w:ascii="宋体"/>
                <w:b/>
                <w:bCs/>
                <w:color w:val="0000FF"/>
                <w:sz w:val="22"/>
                <w:szCs w:val="22"/>
              </w:rPr>
            </w:pPr>
            <w:r>
              <w:rPr>
                <w:rFonts w:hint="eastAsia" w:ascii="宋体"/>
                <w:b/>
                <w:bCs/>
                <w:color w:val="0000FF"/>
                <w:sz w:val="22"/>
                <w:szCs w:val="22"/>
              </w:rPr>
              <w:t>4、供应商无须到开标现场，只需自备电脑在规定时间前进行在线解密文件即可。</w:t>
            </w:r>
          </w:p>
          <w:p>
            <w:pPr>
              <w:adjustRightInd w:val="0"/>
              <w:snapToGrid w:val="0"/>
              <w:spacing w:line="440" w:lineRule="atLeast"/>
              <w:rPr>
                <w:rFonts w:ascii="宋体"/>
                <w:sz w:val="22"/>
                <w:szCs w:val="22"/>
              </w:rPr>
            </w:pPr>
            <w:r>
              <w:rPr>
                <w:rFonts w:hint="eastAsia" w:ascii="宋体"/>
                <w:sz w:val="22"/>
                <w:szCs w:val="22"/>
              </w:rPr>
              <w:t>5、本招标文件的解释权归采购代理机构与采购人所有。</w:t>
            </w:r>
          </w:p>
          <w:p>
            <w:pPr>
              <w:snapToGrid w:val="0"/>
              <w:spacing w:line="400" w:lineRule="atLeast"/>
              <w:rPr>
                <w:rFonts w:ascii="宋体" w:hAnsi="宋体"/>
                <w:bCs/>
                <w:kern w:val="0"/>
                <w:sz w:val="22"/>
                <w:szCs w:val="22"/>
              </w:rPr>
            </w:pPr>
            <w:r>
              <w:rPr>
                <w:rFonts w:hint="eastAsia" w:ascii="宋体"/>
                <w:sz w:val="22"/>
                <w:szCs w:val="22"/>
              </w:rPr>
              <w:t>6、</w:t>
            </w:r>
            <w:r>
              <w:rPr>
                <w:rFonts w:hint="eastAsia" w:ascii="宋体"/>
                <w:b/>
                <w:bCs/>
                <w:sz w:val="22"/>
                <w:szCs w:val="22"/>
              </w:rPr>
              <w:t>如遇“政采云平台”电子化开标或评审程序调整的，按调整后程序执行。</w:t>
            </w:r>
          </w:p>
        </w:tc>
      </w:tr>
    </w:tbl>
    <w:p>
      <w:pPr>
        <w:autoSpaceDE w:val="0"/>
        <w:autoSpaceDN w:val="0"/>
        <w:spacing w:line="440" w:lineRule="atLeast"/>
        <w:textAlignment w:val="bottom"/>
        <w:rPr>
          <w:rFonts w:ascii="宋体" w:hAnsi="宋体" w:cs="宋体"/>
          <w:b/>
          <w:sz w:val="32"/>
          <w:szCs w:val="32"/>
        </w:rPr>
      </w:pPr>
    </w:p>
    <w:p>
      <w:pPr>
        <w:autoSpaceDE w:val="0"/>
        <w:autoSpaceDN w:val="0"/>
        <w:spacing w:line="440" w:lineRule="atLeast"/>
        <w:jc w:val="center"/>
        <w:textAlignment w:val="bottom"/>
        <w:rPr>
          <w:rFonts w:ascii="宋体" w:hAnsi="宋体" w:cs="宋体"/>
          <w:b/>
          <w:sz w:val="32"/>
          <w:szCs w:val="32"/>
        </w:rPr>
      </w:pPr>
    </w:p>
    <w:p>
      <w:pPr>
        <w:rPr>
          <w:rFonts w:ascii="宋体" w:hAnsi="宋体" w:cs="宋体"/>
          <w:b/>
          <w:spacing w:val="20"/>
          <w:kern w:val="0"/>
          <w:sz w:val="44"/>
          <w:szCs w:val="44"/>
        </w:rPr>
      </w:pPr>
      <w:r>
        <w:rPr>
          <w:rFonts w:hint="eastAsia" w:ascii="宋体" w:hAnsi="宋体" w:cs="宋体"/>
          <w:b/>
          <w:spacing w:val="20"/>
          <w:kern w:val="0"/>
          <w:sz w:val="44"/>
          <w:szCs w:val="44"/>
        </w:rPr>
        <w:br w:type="page"/>
      </w:r>
    </w:p>
    <w:p>
      <w:pPr>
        <w:keepNext/>
        <w:keepLines/>
        <w:spacing w:after="120" w:afterLines="50" w:line="700" w:lineRule="exact"/>
        <w:jc w:val="center"/>
        <w:outlineLvl w:val="2"/>
        <w:rPr>
          <w:rFonts w:ascii="宋体" w:hAnsi="宋体" w:cs="宋体"/>
          <w:b/>
          <w:spacing w:val="20"/>
          <w:kern w:val="0"/>
          <w:sz w:val="44"/>
          <w:szCs w:val="44"/>
        </w:rPr>
      </w:pPr>
      <w:r>
        <w:rPr>
          <w:rFonts w:hint="eastAsia" w:ascii="宋体" w:hAnsi="宋体" w:cs="宋体"/>
          <w:b/>
          <w:spacing w:val="20"/>
          <w:kern w:val="0"/>
          <w:sz w:val="44"/>
          <w:szCs w:val="44"/>
        </w:rPr>
        <w:t>招标文件目录</w:t>
      </w:r>
    </w:p>
    <w:p>
      <w:pPr>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第一部分、项目简介</w:t>
      </w:r>
    </w:p>
    <w:p>
      <w:pPr>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第二部分、招标内容及技术要求</w:t>
      </w:r>
    </w:p>
    <w:p>
      <w:pPr>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第三部分、供应商须知</w:t>
      </w:r>
    </w:p>
    <w:p>
      <w:pPr>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一、说明</w:t>
      </w:r>
    </w:p>
    <w:p>
      <w:pPr>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二、招标文件</w:t>
      </w:r>
    </w:p>
    <w:p>
      <w:pPr>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三、投标文件</w:t>
      </w:r>
    </w:p>
    <w:p>
      <w:pPr>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四、投标文件的递交</w:t>
      </w:r>
    </w:p>
    <w:p>
      <w:pPr>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五、开标和评标</w:t>
      </w:r>
    </w:p>
    <w:p>
      <w:pPr>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六、授予合同</w:t>
      </w:r>
    </w:p>
    <w:p>
      <w:pPr>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第四部分、合同主要条款</w:t>
      </w:r>
    </w:p>
    <w:p>
      <w:pPr>
        <w:tabs>
          <w:tab w:val="left" w:pos="560"/>
        </w:tabs>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第五部分、投标文件格式</w:t>
      </w:r>
    </w:p>
    <w:p>
      <w:pPr>
        <w:tabs>
          <w:tab w:val="left" w:pos="560"/>
        </w:tabs>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商务部分</w:t>
      </w:r>
    </w:p>
    <w:p>
      <w:pPr>
        <w:autoSpaceDE w:val="0"/>
        <w:autoSpaceDN w:val="0"/>
        <w:adjustRightInd w:val="0"/>
        <w:spacing w:line="600" w:lineRule="atLeast"/>
        <w:rPr>
          <w:rFonts w:ascii="宋体" w:hAnsi="宋体" w:cs="仿宋_GB2312"/>
          <w:bCs/>
          <w:kern w:val="0"/>
          <w:sz w:val="28"/>
          <w:szCs w:val="28"/>
          <w:lang w:val="zh-CN"/>
        </w:rPr>
      </w:pPr>
      <w:r>
        <w:rPr>
          <w:rFonts w:hint="eastAsia" w:ascii="宋体" w:hAnsi="宋体" w:cs="仿宋_GB2312"/>
          <w:bCs/>
          <w:kern w:val="0"/>
          <w:sz w:val="28"/>
          <w:szCs w:val="28"/>
          <w:lang w:val="zh-CN"/>
        </w:rPr>
        <w:t>技术部分</w:t>
      </w:r>
    </w:p>
    <w:p>
      <w:pPr>
        <w:autoSpaceDE w:val="0"/>
        <w:autoSpaceDN w:val="0"/>
        <w:adjustRightInd w:val="0"/>
        <w:spacing w:line="440" w:lineRule="atLeast"/>
        <w:rPr>
          <w:rFonts w:ascii="宋体" w:hAnsi="宋体" w:cs="仿宋_GB2312"/>
          <w:bCs/>
          <w:kern w:val="0"/>
          <w:sz w:val="28"/>
          <w:szCs w:val="28"/>
          <w:lang w:val="zh-CN"/>
        </w:rPr>
      </w:pPr>
      <w:r>
        <w:rPr>
          <w:rFonts w:hint="eastAsia" w:ascii="宋体" w:hAnsi="宋体" w:cs="仿宋_GB2312"/>
          <w:bCs/>
          <w:kern w:val="0"/>
          <w:sz w:val="28"/>
          <w:szCs w:val="28"/>
          <w:lang w:val="zh-CN"/>
        </w:rPr>
        <w:t>第六部分、评标办法</w:t>
      </w:r>
    </w:p>
    <w:p>
      <w:pPr>
        <w:autoSpaceDE w:val="0"/>
        <w:autoSpaceDN w:val="0"/>
        <w:snapToGrid w:val="0"/>
        <w:spacing w:line="440" w:lineRule="atLeast"/>
        <w:ind w:firstLine="442" w:firstLineChars="200"/>
        <w:textAlignment w:val="bottom"/>
        <w:rPr>
          <w:rFonts w:ascii="宋体" w:hAnsi="宋体" w:cs="宋体"/>
          <w:b/>
          <w:kern w:val="0"/>
          <w:sz w:val="22"/>
          <w:szCs w:val="22"/>
        </w:rPr>
      </w:pPr>
    </w:p>
    <w:p>
      <w:pPr>
        <w:autoSpaceDE w:val="0"/>
        <w:autoSpaceDN w:val="0"/>
        <w:snapToGrid w:val="0"/>
        <w:spacing w:line="440" w:lineRule="atLeast"/>
        <w:ind w:firstLine="442" w:firstLineChars="200"/>
        <w:textAlignment w:val="bottom"/>
        <w:rPr>
          <w:rFonts w:ascii="宋体" w:hAnsi="宋体" w:cs="宋体"/>
          <w:b/>
          <w:kern w:val="0"/>
          <w:sz w:val="22"/>
          <w:szCs w:val="22"/>
          <w:u w:val="single"/>
        </w:rPr>
      </w:pPr>
      <w:r>
        <w:rPr>
          <w:rFonts w:hint="eastAsia" w:ascii="宋体" w:hAnsi="宋体" w:cs="宋体"/>
          <w:b/>
          <w:kern w:val="0"/>
          <w:sz w:val="22"/>
          <w:szCs w:val="22"/>
        </w:rPr>
        <w:t>注：</w:t>
      </w:r>
      <w:r>
        <w:rPr>
          <w:rFonts w:hint="eastAsia" w:ascii="宋体" w:hAnsi="宋体" w:cs="宋体"/>
          <w:b/>
          <w:kern w:val="0"/>
          <w:sz w:val="22"/>
          <w:szCs w:val="22"/>
          <w:u w:val="single"/>
        </w:rPr>
        <w:t>本次文件中有些文字条款已用加粗、加下划线、加“★”的形式强调，这些特别强调的条款及内容，有些是重要条款，</w:t>
      </w:r>
      <w:r>
        <w:rPr>
          <w:rFonts w:ascii="宋体" w:hAnsi="宋体" w:cs="宋体"/>
          <w:b/>
          <w:kern w:val="0"/>
          <w:sz w:val="22"/>
          <w:szCs w:val="22"/>
          <w:u w:val="single"/>
        </w:rPr>
        <w:t>有些将在评</w:t>
      </w:r>
      <w:r>
        <w:rPr>
          <w:rFonts w:hint="eastAsia" w:ascii="宋体" w:hAnsi="宋体" w:cs="宋体"/>
          <w:b/>
          <w:kern w:val="0"/>
          <w:sz w:val="22"/>
          <w:szCs w:val="22"/>
          <w:u w:val="single"/>
        </w:rPr>
        <w:t>审</w:t>
      </w:r>
      <w:r>
        <w:rPr>
          <w:rFonts w:ascii="宋体" w:hAnsi="宋体" w:cs="宋体"/>
          <w:b/>
          <w:kern w:val="0"/>
          <w:sz w:val="22"/>
          <w:szCs w:val="22"/>
          <w:u w:val="single"/>
        </w:rPr>
        <w:t>过程中量化</w:t>
      </w:r>
      <w:r>
        <w:rPr>
          <w:rFonts w:hint="eastAsia" w:ascii="宋体" w:hAnsi="宋体" w:cs="宋体"/>
          <w:b/>
          <w:kern w:val="0"/>
          <w:sz w:val="22"/>
          <w:szCs w:val="22"/>
          <w:u w:val="single"/>
        </w:rPr>
        <w:t>，如有违反将导致对供应商不利的评审。</w:t>
      </w:r>
    </w:p>
    <w:p>
      <w:pPr>
        <w:autoSpaceDE w:val="0"/>
        <w:autoSpaceDN w:val="0"/>
        <w:snapToGrid w:val="0"/>
        <w:spacing w:line="440" w:lineRule="atLeast"/>
        <w:ind w:firstLine="442" w:firstLineChars="200"/>
        <w:textAlignment w:val="bottom"/>
        <w:rPr>
          <w:rFonts w:ascii="宋体" w:hAnsi="宋体" w:cs="宋体"/>
          <w:b/>
          <w:kern w:val="0"/>
          <w:sz w:val="22"/>
          <w:szCs w:val="22"/>
          <w:u w:val="single"/>
        </w:rPr>
      </w:pPr>
    </w:p>
    <w:p>
      <w:pPr>
        <w:autoSpaceDE w:val="0"/>
        <w:autoSpaceDN w:val="0"/>
        <w:snapToGrid w:val="0"/>
        <w:spacing w:line="440" w:lineRule="atLeast"/>
        <w:ind w:firstLine="442" w:firstLineChars="200"/>
        <w:textAlignment w:val="bottom"/>
        <w:rPr>
          <w:rFonts w:ascii="宋体" w:hAnsi="宋体" w:cs="宋体"/>
          <w:b/>
          <w:kern w:val="0"/>
          <w:sz w:val="22"/>
          <w:szCs w:val="22"/>
          <w:u w:val="single"/>
        </w:rPr>
      </w:pPr>
    </w:p>
    <w:p>
      <w:pPr>
        <w:spacing w:line="440" w:lineRule="atLeast"/>
        <w:ind w:left="897" w:leftChars="427" w:right="636" w:rightChars="303"/>
        <w:rPr>
          <w:rFonts w:ascii="宋体" w:hAnsi="宋体" w:cs="宋体"/>
          <w:bCs/>
          <w:szCs w:val="21"/>
          <w:u w:val="single"/>
        </w:rPr>
        <w:sectPr>
          <w:headerReference r:id="rId4" w:type="first"/>
          <w:footerReference r:id="rId6" w:type="first"/>
          <w:headerReference r:id="rId3" w:type="default"/>
          <w:footerReference r:id="rId5" w:type="default"/>
          <w:pgSz w:w="11906" w:h="16838"/>
          <w:pgMar w:top="1134" w:right="1418" w:bottom="1134" w:left="1418" w:header="851" w:footer="992" w:gutter="0"/>
          <w:pgNumType w:start="0"/>
          <w:cols w:space="720" w:num="1"/>
          <w:titlePg/>
          <w:docGrid w:linePitch="312" w:charSpace="0"/>
        </w:sectPr>
      </w:pPr>
    </w:p>
    <w:p>
      <w:pPr>
        <w:autoSpaceDE w:val="0"/>
        <w:autoSpaceDN w:val="0"/>
        <w:adjustRightInd w:val="0"/>
        <w:snapToGrid w:val="0"/>
        <w:spacing w:line="440" w:lineRule="atLeast"/>
        <w:jc w:val="center"/>
        <w:textAlignment w:val="bottom"/>
        <w:outlineLvl w:val="0"/>
        <w:rPr>
          <w:rFonts w:ascii="宋体" w:hAnsi="宋体" w:cs="宋体"/>
          <w:b/>
          <w:sz w:val="30"/>
          <w:szCs w:val="30"/>
        </w:rPr>
      </w:pPr>
      <w:r>
        <w:rPr>
          <w:rFonts w:hint="eastAsia" w:ascii="宋体" w:hAnsi="宋体" w:cs="宋体"/>
          <w:b/>
          <w:sz w:val="30"/>
          <w:szCs w:val="30"/>
        </w:rPr>
        <w:t>第一部分 项目简介</w:t>
      </w:r>
    </w:p>
    <w:p>
      <w:pPr>
        <w:snapToGrid w:val="0"/>
        <w:spacing w:line="460" w:lineRule="atLeast"/>
        <w:ind w:firstLine="442" w:firstLineChars="200"/>
        <w:rPr>
          <w:rFonts w:ascii="宋体" w:hAnsi="宋体" w:cs="宋体"/>
          <w:b/>
          <w:sz w:val="22"/>
          <w:szCs w:val="22"/>
        </w:rPr>
      </w:pPr>
      <w:r>
        <w:rPr>
          <w:rFonts w:hint="eastAsia" w:ascii="宋体" w:hAnsi="宋体" w:cs="宋体"/>
          <w:b/>
          <w:sz w:val="22"/>
          <w:szCs w:val="22"/>
        </w:rPr>
        <w:t>一、项目简介</w:t>
      </w:r>
    </w:p>
    <w:p>
      <w:pPr>
        <w:snapToGrid w:val="0"/>
        <w:spacing w:line="460" w:lineRule="atLeast"/>
        <w:ind w:firstLine="440" w:firstLineChars="200"/>
        <w:rPr>
          <w:rFonts w:ascii="宋体" w:hAnsi="宋体" w:cs="宋体"/>
          <w:sz w:val="22"/>
          <w:szCs w:val="22"/>
        </w:rPr>
      </w:pPr>
      <w:r>
        <w:rPr>
          <w:rFonts w:hint="eastAsia" w:ascii="宋体" w:hAnsi="宋体" w:cs="宋体"/>
          <w:sz w:val="22"/>
          <w:szCs w:val="22"/>
        </w:rPr>
        <w:t>经批准，</w:t>
      </w:r>
      <w:r>
        <w:rPr>
          <w:rFonts w:hint="eastAsia" w:ascii="宋体" w:hAnsi="宋体" w:cs="宋体"/>
          <w:sz w:val="22"/>
          <w:szCs w:val="22"/>
          <w:highlight w:val="yellow"/>
        </w:rPr>
        <w:t>浙江建安工程管理有限公司</w:t>
      </w:r>
      <w:r>
        <w:rPr>
          <w:rFonts w:hint="eastAsia" w:ascii="宋体" w:hAnsi="宋体" w:cs="宋体"/>
          <w:sz w:val="22"/>
          <w:szCs w:val="22"/>
        </w:rPr>
        <w:t>对</w:t>
      </w:r>
      <w:r>
        <w:rPr>
          <w:rFonts w:hint="eastAsia" w:ascii="宋体" w:hAnsi="宋体" w:cs="宋体"/>
          <w:sz w:val="22"/>
          <w:szCs w:val="22"/>
          <w:highlight w:val="yellow"/>
        </w:rPr>
        <w:t>苍南县钱库镇政务服务中心智能化项目</w:t>
      </w:r>
      <w:r>
        <w:rPr>
          <w:rFonts w:hint="eastAsia" w:ascii="宋体" w:hAnsi="宋体" w:cs="宋体"/>
          <w:sz w:val="22"/>
          <w:szCs w:val="22"/>
        </w:rPr>
        <w:t>进行公开招标采购。本次招标的资金已经落实，我们热情欢迎有关公司（企业）前来投标。</w:t>
      </w:r>
    </w:p>
    <w:p>
      <w:pPr>
        <w:autoSpaceDE w:val="0"/>
        <w:autoSpaceDN w:val="0"/>
        <w:snapToGrid w:val="0"/>
        <w:spacing w:line="460" w:lineRule="atLeast"/>
        <w:ind w:left="420"/>
        <w:textAlignment w:val="bottom"/>
        <w:rPr>
          <w:rFonts w:ascii="宋体" w:hAnsi="宋体" w:cs="宋体"/>
          <w:b/>
          <w:sz w:val="22"/>
          <w:szCs w:val="22"/>
        </w:rPr>
      </w:pPr>
      <w:r>
        <w:rPr>
          <w:rFonts w:hint="eastAsia" w:ascii="宋体" w:hAnsi="宋体" w:cs="宋体"/>
          <w:b/>
          <w:sz w:val="22"/>
          <w:szCs w:val="22"/>
        </w:rPr>
        <w:t>二、采购总说明</w:t>
      </w:r>
    </w:p>
    <w:p>
      <w:pPr>
        <w:adjustRightInd w:val="0"/>
        <w:snapToGrid w:val="0"/>
        <w:spacing w:line="400" w:lineRule="exact"/>
        <w:ind w:firstLine="440" w:firstLineChars="200"/>
        <w:rPr>
          <w:rFonts w:ascii="宋体" w:hAnsi="宋体"/>
          <w:bCs/>
          <w:kern w:val="0"/>
          <w:sz w:val="22"/>
          <w:szCs w:val="22"/>
          <w:lang w:val="zh-CN"/>
        </w:rPr>
      </w:pPr>
      <w:r>
        <w:rPr>
          <w:rFonts w:hint="eastAsia" w:ascii="宋体" w:hAnsi="宋体"/>
          <w:bCs/>
          <w:kern w:val="0"/>
          <w:sz w:val="22"/>
          <w:szCs w:val="22"/>
          <w:lang w:val="zh-CN"/>
        </w:rPr>
        <w:t>1、本技术规范要求提出的是最低限度的基本技术要求，并未对所有技术细节作出规定，供应商应提供符合本技术要求和国家标准、行业标准的优质产品。</w:t>
      </w:r>
    </w:p>
    <w:p>
      <w:pPr>
        <w:adjustRightInd w:val="0"/>
        <w:snapToGrid w:val="0"/>
        <w:spacing w:line="400" w:lineRule="exact"/>
        <w:ind w:firstLine="440" w:firstLineChars="200"/>
        <w:rPr>
          <w:rFonts w:ascii="宋体" w:hAnsi="宋体"/>
          <w:bCs/>
          <w:kern w:val="0"/>
          <w:sz w:val="22"/>
          <w:szCs w:val="22"/>
          <w:lang w:val="zh-CN"/>
        </w:rPr>
      </w:pPr>
      <w:r>
        <w:rPr>
          <w:rFonts w:hint="eastAsia" w:ascii="宋体" w:hAnsi="宋体"/>
          <w:bCs/>
          <w:kern w:val="0"/>
          <w:sz w:val="22"/>
          <w:szCs w:val="22"/>
          <w:lang w:val="zh-CN"/>
        </w:rPr>
        <w:t>供应商产品与本技术要求不一致时，供应商应在投标文件中予以说明，并由评标委员会鉴定供应商产品能否达到要求。如供应商没有在投标文件中提出异议，则视为供应商提供的产品完全按照本招标文件要求。</w:t>
      </w:r>
    </w:p>
    <w:p>
      <w:pPr>
        <w:adjustRightInd w:val="0"/>
        <w:snapToGrid w:val="0"/>
        <w:spacing w:line="400" w:lineRule="exact"/>
        <w:ind w:firstLine="482"/>
        <w:rPr>
          <w:rFonts w:ascii="宋体" w:hAnsi="宋体"/>
          <w:bCs/>
          <w:kern w:val="0"/>
          <w:sz w:val="22"/>
          <w:szCs w:val="22"/>
          <w:lang w:val="zh-CN"/>
        </w:rPr>
      </w:pPr>
      <w:r>
        <w:rPr>
          <w:rFonts w:hint="eastAsia" w:ascii="宋体" w:hAnsi="宋体"/>
          <w:bCs/>
          <w:kern w:val="0"/>
          <w:sz w:val="22"/>
          <w:szCs w:val="22"/>
          <w:lang w:val="zh-CN"/>
        </w:rPr>
        <w:t>2、技术要求及标准的执行</w:t>
      </w:r>
    </w:p>
    <w:p>
      <w:pPr>
        <w:adjustRightInd w:val="0"/>
        <w:snapToGrid w:val="0"/>
        <w:spacing w:line="400" w:lineRule="exact"/>
        <w:ind w:firstLine="482"/>
        <w:rPr>
          <w:rFonts w:ascii="宋体" w:hAnsi="宋体"/>
          <w:bCs/>
          <w:kern w:val="0"/>
          <w:sz w:val="22"/>
          <w:szCs w:val="22"/>
          <w:lang w:val="zh-CN"/>
        </w:rPr>
      </w:pPr>
      <w:r>
        <w:rPr>
          <w:rFonts w:hint="eastAsia" w:ascii="宋体" w:hAnsi="宋体"/>
          <w:bCs/>
          <w:kern w:val="0"/>
          <w:sz w:val="22"/>
          <w:szCs w:val="22"/>
          <w:lang w:val="zh-CN"/>
        </w:rPr>
        <w:t>供应商提供的产品应标明所执行的质量标准，若同一标准已颁发新标准，则按最新标准执行。若同一产品同时有几个标准（国际标准、国家标准、行业标准、企业标准等），则按最高层次的标准执行。</w:t>
      </w:r>
    </w:p>
    <w:p>
      <w:pPr>
        <w:autoSpaceDE w:val="0"/>
        <w:autoSpaceDN w:val="0"/>
        <w:snapToGrid w:val="0"/>
        <w:spacing w:line="460" w:lineRule="atLeast"/>
        <w:ind w:firstLine="440" w:firstLineChars="200"/>
        <w:rPr>
          <w:rFonts w:ascii="宋体" w:hAnsi="宋体" w:cs="宋体"/>
          <w:bCs/>
          <w:kern w:val="0"/>
          <w:sz w:val="22"/>
          <w:szCs w:val="22"/>
        </w:rPr>
      </w:pPr>
      <w:r>
        <w:rPr>
          <w:rFonts w:hint="eastAsia" w:ascii="宋体" w:hAnsi="宋体" w:cs="宋体"/>
          <w:bCs/>
          <w:kern w:val="0"/>
          <w:sz w:val="22"/>
          <w:szCs w:val="22"/>
        </w:rPr>
        <w:t>3、本招标文件中涉及的金额均以人民币为单位计算。</w:t>
      </w:r>
    </w:p>
    <w:p>
      <w:pPr>
        <w:pStyle w:val="22"/>
      </w:pPr>
    </w:p>
    <w:p>
      <w:pPr>
        <w:autoSpaceDE w:val="0"/>
        <w:autoSpaceDN w:val="0"/>
        <w:adjustRightInd w:val="0"/>
        <w:snapToGrid w:val="0"/>
        <w:spacing w:line="360" w:lineRule="auto"/>
        <w:jc w:val="center"/>
        <w:textAlignment w:val="bottom"/>
        <w:outlineLvl w:val="0"/>
        <w:rPr>
          <w:rFonts w:ascii="宋体" w:hAnsi="宋体" w:cs="宋体"/>
          <w:b/>
          <w:sz w:val="32"/>
          <w:szCs w:val="32"/>
        </w:rPr>
      </w:pPr>
      <w:r>
        <w:rPr>
          <w:rFonts w:hint="eastAsia" w:ascii="宋体" w:hAnsi="宋体" w:cs="宋体"/>
          <w:b/>
          <w:sz w:val="32"/>
          <w:szCs w:val="32"/>
        </w:rPr>
        <w:t>第二部分 采购内容清单及主要设备技术参数要求</w:t>
      </w:r>
    </w:p>
    <w:p>
      <w:pPr>
        <w:autoSpaceDE w:val="0"/>
        <w:autoSpaceDN w:val="0"/>
        <w:snapToGrid w:val="0"/>
        <w:spacing w:line="276" w:lineRule="auto"/>
        <w:ind w:left="420"/>
        <w:jc w:val="center"/>
        <w:textAlignment w:val="bottom"/>
        <w:rPr>
          <w:rFonts w:ascii="宋体" w:hAnsi="宋体" w:cs="宋体"/>
          <w:b/>
          <w:sz w:val="30"/>
          <w:szCs w:val="30"/>
        </w:rPr>
      </w:pPr>
      <w:r>
        <w:rPr>
          <w:rFonts w:hint="eastAsia" w:ascii="宋体" w:hAnsi="宋体" w:cs="宋体"/>
          <w:b/>
          <w:sz w:val="30"/>
          <w:szCs w:val="30"/>
        </w:rPr>
        <w:t>采购内容清单</w:t>
      </w:r>
    </w:p>
    <w:tbl>
      <w:tblPr>
        <w:tblStyle w:val="51"/>
        <w:tblW w:w="9371" w:type="dxa"/>
        <w:tblInd w:w="93" w:type="dxa"/>
        <w:tblLayout w:type="autofit"/>
        <w:tblCellMar>
          <w:top w:w="0" w:type="dxa"/>
          <w:left w:w="108" w:type="dxa"/>
          <w:bottom w:w="0" w:type="dxa"/>
          <w:right w:w="108" w:type="dxa"/>
        </w:tblCellMar>
      </w:tblPr>
      <w:tblGrid>
        <w:gridCol w:w="880"/>
        <w:gridCol w:w="2112"/>
        <w:gridCol w:w="4678"/>
        <w:gridCol w:w="825"/>
        <w:gridCol w:w="876"/>
      </w:tblGrid>
      <w:tr>
        <w:tblPrEx>
          <w:tblCellMar>
            <w:top w:w="0" w:type="dxa"/>
            <w:left w:w="108" w:type="dxa"/>
            <w:bottom w:w="0" w:type="dxa"/>
            <w:right w:w="108" w:type="dxa"/>
          </w:tblCellMar>
        </w:tblPrEx>
        <w:trPr>
          <w:trHeight w:val="402" w:hRule="atLeast"/>
        </w:trPr>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序号</w:t>
            </w:r>
          </w:p>
        </w:tc>
        <w:tc>
          <w:tcPr>
            <w:tcW w:w="2112" w:type="dxa"/>
            <w:tcBorders>
              <w:top w:val="single" w:color="auto" w:sz="4" w:space="0"/>
              <w:left w:val="nil"/>
              <w:bottom w:val="single" w:color="auto" w:sz="4" w:space="0"/>
              <w:right w:val="nil"/>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设备名称</w:t>
            </w:r>
          </w:p>
        </w:tc>
        <w:tc>
          <w:tcPr>
            <w:tcW w:w="46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技术参数</w:t>
            </w:r>
          </w:p>
        </w:tc>
        <w:tc>
          <w:tcPr>
            <w:tcW w:w="82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单位</w:t>
            </w:r>
          </w:p>
        </w:tc>
        <w:tc>
          <w:tcPr>
            <w:tcW w:w="8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数量</w:t>
            </w:r>
          </w:p>
        </w:tc>
      </w:tr>
      <w:tr>
        <w:tblPrEx>
          <w:tblCellMar>
            <w:top w:w="0" w:type="dxa"/>
            <w:left w:w="108" w:type="dxa"/>
            <w:bottom w:w="0" w:type="dxa"/>
            <w:right w:w="108" w:type="dxa"/>
          </w:tblCellMar>
        </w:tblPrEx>
        <w:trPr>
          <w:trHeight w:val="402" w:hRule="atLeast"/>
        </w:trPr>
        <w:tc>
          <w:tcPr>
            <w:tcW w:w="299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一、无线网络覆盖系统</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吸顶AP</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高密AP</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211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无线控制器</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24口POE交换机</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2992" w:type="dxa"/>
            <w:gridSpan w:val="2"/>
            <w:tcBorders>
              <w:top w:val="single" w:color="auto" w:sz="4" w:space="0"/>
              <w:left w:val="single" w:color="auto" w:sz="4" w:space="0"/>
              <w:bottom w:val="single" w:color="auto" w:sz="4" w:space="0"/>
              <w:right w:val="nil"/>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二、政务外网、专网系统</w:t>
            </w:r>
          </w:p>
        </w:tc>
        <w:tc>
          <w:tcPr>
            <w:tcW w:w="467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w:t>
            </w:r>
          </w:p>
        </w:tc>
        <w:tc>
          <w:tcPr>
            <w:tcW w:w="211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路由器</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台</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w:t>
            </w:r>
          </w:p>
        </w:tc>
        <w:tc>
          <w:tcPr>
            <w:tcW w:w="211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防火墙</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台</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w:t>
            </w:r>
          </w:p>
        </w:tc>
        <w:tc>
          <w:tcPr>
            <w:tcW w:w="211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核心交换机</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台</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w:t>
            </w:r>
          </w:p>
        </w:tc>
        <w:tc>
          <w:tcPr>
            <w:tcW w:w="211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48口接入交换机</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台</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6</w:t>
            </w:r>
          </w:p>
        </w:tc>
      </w:tr>
      <w:tr>
        <w:tblPrEx>
          <w:tblCellMar>
            <w:top w:w="0" w:type="dxa"/>
            <w:left w:w="108" w:type="dxa"/>
            <w:bottom w:w="0" w:type="dxa"/>
            <w:right w:w="108" w:type="dxa"/>
          </w:tblCellMar>
        </w:tblPrEx>
        <w:trPr>
          <w:trHeight w:val="402" w:hRule="atLeast"/>
        </w:trPr>
        <w:tc>
          <w:tcPr>
            <w:tcW w:w="2992" w:type="dxa"/>
            <w:gridSpan w:val="2"/>
            <w:tcBorders>
              <w:top w:val="single" w:color="auto" w:sz="4" w:space="0"/>
              <w:left w:val="single" w:color="auto" w:sz="4" w:space="0"/>
              <w:bottom w:val="single" w:color="auto" w:sz="4" w:space="0"/>
              <w:right w:val="nil"/>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三、智能设备网系统</w:t>
            </w:r>
          </w:p>
        </w:tc>
        <w:tc>
          <w:tcPr>
            <w:tcW w:w="467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w:t>
            </w:r>
          </w:p>
        </w:tc>
        <w:tc>
          <w:tcPr>
            <w:tcW w:w="2112" w:type="dxa"/>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16口POE交换机</w:t>
            </w:r>
          </w:p>
        </w:tc>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台</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w:t>
            </w:r>
          </w:p>
        </w:tc>
        <w:tc>
          <w:tcPr>
            <w:tcW w:w="2112" w:type="dxa"/>
            <w:tcBorders>
              <w:top w:val="nil"/>
              <w:left w:val="nil"/>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24口汇聚交换机</w:t>
            </w:r>
          </w:p>
        </w:tc>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台</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w:t>
            </w:r>
          </w:p>
        </w:tc>
      </w:tr>
      <w:tr>
        <w:tblPrEx>
          <w:tblCellMar>
            <w:top w:w="0" w:type="dxa"/>
            <w:left w:w="108" w:type="dxa"/>
            <w:bottom w:w="0" w:type="dxa"/>
            <w:right w:w="108" w:type="dxa"/>
          </w:tblCellMar>
        </w:tblPrEx>
        <w:trPr>
          <w:trHeight w:val="402" w:hRule="atLeast"/>
        </w:trPr>
        <w:tc>
          <w:tcPr>
            <w:tcW w:w="299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四、视频监控系统</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w:t>
            </w:r>
          </w:p>
        </w:tc>
        <w:tc>
          <w:tcPr>
            <w:tcW w:w="2112" w:type="dxa"/>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200万红外防暴半球摄像机</w:t>
            </w:r>
          </w:p>
        </w:tc>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台</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30</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w:t>
            </w:r>
          </w:p>
        </w:tc>
        <w:tc>
          <w:tcPr>
            <w:tcW w:w="2112" w:type="dxa"/>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拾音器</w:t>
            </w:r>
          </w:p>
        </w:tc>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个</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30</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w:t>
            </w:r>
          </w:p>
        </w:tc>
        <w:tc>
          <w:tcPr>
            <w:tcW w:w="2112" w:type="dxa"/>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网络硬盘录像机</w:t>
            </w:r>
          </w:p>
        </w:tc>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台</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w:t>
            </w:r>
          </w:p>
        </w:tc>
        <w:tc>
          <w:tcPr>
            <w:tcW w:w="2112" w:type="dxa"/>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管理工作站</w:t>
            </w:r>
          </w:p>
        </w:tc>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英特尔i5-9400 2.9G 6C/8GB/1TB/集成显卡/180W电源/PS2键盘/USB键鼠/Windows 10 Home/商用23英寸IPS宽屏低蓝光液晶显示器。</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台</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nil"/>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5</w:t>
            </w:r>
          </w:p>
        </w:tc>
        <w:tc>
          <w:tcPr>
            <w:tcW w:w="211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监控操作台</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定制型2工位操作台（</w:t>
            </w:r>
            <w:r>
              <w:rPr>
                <w:rFonts w:cs="宋体" w:asciiTheme="minorEastAsia" w:hAnsiTheme="minorEastAsia" w:eastAsiaTheme="minorEastAsia"/>
                <w:color w:val="000000"/>
                <w:kern w:val="0"/>
                <w:sz w:val="22"/>
                <w:szCs w:val="22"/>
              </w:rPr>
              <w:t>1200*900*750</w:t>
            </w:r>
            <w:r>
              <w:rPr>
                <w:rFonts w:hint="eastAsia" w:cs="宋体" w:asciiTheme="minorEastAsia" w:hAnsiTheme="minorEastAsia" w:eastAsiaTheme="minorEastAsia"/>
                <w:color w:val="000000"/>
                <w:kern w:val="0"/>
                <w:sz w:val="22"/>
                <w:szCs w:val="22"/>
              </w:rPr>
              <w:t>），SPCC优质冷轧钢材质，键盘抽屉2个，通体隔板1个。</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张</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w:t>
            </w:r>
          </w:p>
        </w:tc>
      </w:tr>
      <w:tr>
        <w:tblPrEx>
          <w:tblCellMar>
            <w:top w:w="0" w:type="dxa"/>
            <w:left w:w="108" w:type="dxa"/>
            <w:bottom w:w="0" w:type="dxa"/>
            <w:right w:w="108" w:type="dxa"/>
          </w:tblCellMar>
        </w:tblPrEx>
        <w:trPr>
          <w:trHeight w:val="402" w:hRule="atLeast"/>
        </w:trPr>
        <w:tc>
          <w:tcPr>
            <w:tcW w:w="299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五、排队叫号系统</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系统软件</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政务智能预约排队叫号系统通常都由语音系统、呼叫器、窗口显示屏、取号机、主机等设备组成，运用了通讯控制、多媒体、网络、计算机等高新技术，完美地取代了各类服务性窗口传统的站立式排队方式，系统可解决了当下现有办事大厅所存在的管理混乱、无序等弊端；大大改善群众在办事过程中所遇到的排队等候、拥挤和混乱等现象；办事群众通过线上预约线下取号，大大缩减了排队等候时间。</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立式自助取号机</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桌面式自助取号机</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数码液晶呼叫器</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30</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32寸液晶排队信息屏</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
                <w:color w:val="000000"/>
                <w:kern w:val="0"/>
                <w:sz w:val="22"/>
                <w:szCs w:val="22"/>
              </w:rPr>
            </w:pPr>
            <w:r>
              <w:rPr>
                <w:rFonts w:hint="eastAsia" w:cs="宋体" w:asciiTheme="minorEastAsia" w:hAnsiTheme="minorEastAsia" w:eastAsiaTheme="minorEastAsia"/>
                <w:b/>
                <w:color w:val="000000"/>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功放</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1、标准机柜式设计，1U铝面板，人性化的抽手设计，美观实用；</w:t>
            </w:r>
          </w:p>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2、6路音源输入，其中3路标准线路信号，3路标准话筒信号,总音量调节旋钮统一控制所有线路和话筒音量；</w:t>
            </w:r>
          </w:p>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3、150W功率；</w:t>
            </w:r>
          </w:p>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4、同步信号输出，可环接至下一台功放音频输入接口；</w:t>
            </w:r>
          </w:p>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5、具有开关播放MP3功能按键：包括蓝牙、收音机、USB/SD卡播放，屏幕显示播放状态，自带遥控器控制；</w:t>
            </w:r>
          </w:p>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6、6分区独立输出，可手动控制每路的开启与断开。</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7</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天花喇叭</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1、额定功率：9W；</w:t>
            </w:r>
          </w:p>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2、最大功率：15W；</w:t>
            </w:r>
          </w:p>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3、输入电压：70/100V；</w:t>
            </w:r>
          </w:p>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4、频率响应: 110-19000HZ；</w:t>
            </w:r>
          </w:p>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5、灵敏度：96dB；</w:t>
            </w:r>
          </w:p>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6、安装开孔尺寸：Ф220mm；</w:t>
            </w:r>
          </w:p>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7、喇叭实际尺寸：Ф246mm。</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个</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8</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窗口显示屏</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点间距：2.5mm，像素密度：160000点/m²，像素分辨率 128x64，峰值功耗：600w/m²；结构架：不锈钢包边。</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m²</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53.85</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9</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供电系统</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支持点对点校正，一键数据自备换卡</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10</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控制系统</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HDMI/DVI视频输入；2.支持高位阶视频输入，12bit/10bit/8bit；可级联多台进行统一控制；支持视频格式：RGB，YCrCb4:2:2，YCrCb4:4:4；</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11</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辅材</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屏体内部网线，电源线，数据线</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批</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管理工作站</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英特尔i5-9400 2.9G 6C/8GB/1TB/集成显卡/180W电源/PS2键盘/USB键鼠/Windows 10 Home/商用23英寸IPS宽屏低蓝光液晶显示器。</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299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六、LED显示屏系统</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r>
      <w:tr>
        <w:tblPrEx>
          <w:tblCellMar>
            <w:top w:w="0" w:type="dxa"/>
            <w:left w:w="108" w:type="dxa"/>
            <w:bottom w:w="0" w:type="dxa"/>
            <w:right w:w="108" w:type="dxa"/>
          </w:tblCellMar>
        </w:tblPrEx>
        <w:trPr>
          <w:trHeight w:val="420"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室内P1.86全彩屏</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平方</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12.288</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发送系统</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DVI视频输入；HDMI音频输入，一路标准3.5mm音频输入；一路USB接口控制，可移除不影响播放；支持四种取电方式，支持5V供电防反接；4路标准RJ45网口输入， 载最大可达260万像素，支持最长4096点，最高2048点，支持宽高自定义刷新60Hz；可级联多张统一控制，支持上下左右任意拼接，采用RJ11接口级联，稳定可靠；支持可显示各种图文信息、动画、FLASH文件、视频信息、支持PPT播放。</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接收系统</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单卡输出 RGB’数据 32 组；带载256*256（4扫），128*512（16扫），128*1024（32扫），支持配置文件回读；支持静态-32扫任意扫描方式，兼容行业主流常规芯片、双锁存芯片、PWM高刷芯片；支持138译码、595译码、5958译码、5266译码等多种译码方式；宽电压设计，支持电压输入范围+3.5V-6V；硬件采用工业级设计，支持-40度至+85度工作环境；支持4V防反接保护电路；支持一键换卡，更换接收卡后不需要重新设置加载程序；支持多种灰度模式。刷新优先、灰度优先、亮度优先；支持逐点亮色度校正。</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视频处理器</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具有完备的视频输入接口，2 路 VGA，2路 DVI，2 路 HDMI，2路CVBS，1路Audio，1路USB输出接口支持4路DVI，4路DVI备份，1路Audio输出接口 ；支持的输出分辨率垂直最大可达8000点,水平最大可达15840点，1060万像素拼接输出 ，机身可内置4张发送卡。</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配电箱</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配电柜内装有空气开关、熔断器、交流接触器、电流互感器、电压互感器、电源防雷器等，,含多功能卡智能上电系统，具有过流、过压、欠压、短路、断路、超温、超负荷、断电、等保护功能。</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屏体电源</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5V40A-60A低温强制电源。</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7</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屏体框架</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钢结构：钢架构件（含接合板）采用Q235B钢制作，结构用钢应符合《GB700-88》规定的Q235要求，保证其抗拉强度、伸长率、屈服点，碳、硫、磷的极限含量；2、焊条：手工焊：Q235连接用E43系列焊条；3、自动焊：Q235连接用H08系列焊条；4、包边：不锈钢包边；5、钢架采用曲面圆弧型定制。</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平方</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12.288</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8</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辅材</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屏体内部网线，电源线，数据线。</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批</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372" w:hRule="atLeast"/>
        </w:trPr>
        <w:tc>
          <w:tcPr>
            <w:tcW w:w="299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七、电子会议系统</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激光投影仪</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无线手持麦克风</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无线鹅劲麦克风</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专业音箱</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只</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专业功放</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数字音频处理器</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7</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调音台</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8</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电源时序器</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9</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音箱壁挂架</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颜色:黑色；2、表面处理:超高温静电喷粉(比普通水柒防锈耐久高三倍以上)；3、金属:优秀钢铁(非市面上劣质中性铁管可比)；4、区别:钢铁的质地坚韧密度高，中性铁质软易弯曲变形密度低；5、塑料:全新台化原料，硬而韧有弹性,不易暴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对</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10</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卡侬头音频信号线</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卡侬公、卡侬母音频信号连接电缆。</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条</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11</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3.5转双莲花头音频线</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3.5-双莲花RCA音频信号连接电缆。</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条</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音箱插头</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四芯专业音箱插头。</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个</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13</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带莲花座6.35插头</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莲花座6.35插头。</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个</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14</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投影幕</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120英寸16:10遥控电动投影幕布玻珠。</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15</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20U机柜</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外尺寸（高*宽*深）103*53*49.5CM，配置顶板*1，底板*1，左右侧板各*1，前轮*2，后轮*2。</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16</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专业音响线</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100芯音响专用线，线材尺寸8.0MM。</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米</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200</w:t>
            </w:r>
          </w:p>
        </w:tc>
      </w:tr>
      <w:tr>
        <w:tblPrEx>
          <w:tblCellMar>
            <w:top w:w="0" w:type="dxa"/>
            <w:left w:w="108" w:type="dxa"/>
            <w:bottom w:w="0" w:type="dxa"/>
            <w:right w:w="108" w:type="dxa"/>
          </w:tblCellMar>
        </w:tblPrEx>
        <w:trPr>
          <w:trHeight w:val="402" w:hRule="atLeast"/>
        </w:trPr>
        <w:tc>
          <w:tcPr>
            <w:tcW w:w="299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八、办公设备系统</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高拍仪（二代证读卡器）</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30</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窗口评价平板</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30</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43寸立式触摸查询机</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43寸立式双屏触摸一体机</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kern w:val="0"/>
                <w:sz w:val="22"/>
                <w:szCs w:val="22"/>
              </w:rPr>
            </w:pPr>
            <w:r>
              <w:rPr>
                <w:rFonts w:hint="eastAsia" w:cs="宋体" w:asciiTheme="minorEastAsia" w:hAnsiTheme="minorEastAsia" w:eastAsiaTheme="minorEastAsia"/>
                <w:b/>
                <w:kern w:val="0"/>
                <w:sz w:val="22"/>
                <w:szCs w:val="22"/>
              </w:rPr>
              <w:t>详见主要设备参数要求</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黑白激光打印机</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最大打印幅面：A4，最高分辨率：600×600dpi，黑白打印速度：30ppm，内存：标配32MB，双面打印：自动，网络功能：支持有线网络打印</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15</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黑白激光多功能一体机</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打印、复印、扫描三合一，最大打印幅面：A4，最高分辨率：2400×600dpi，黑白打印速度：28ppm，内存：标配32MB，网络功能：支持有线网络打印</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7</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数码复印一体机</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原稿尺寸A3，分辨率扫描600DPI*600DPI、打印1800DPI*600DPI，内存3GB，输出速度彩色26页/分钟、黑白26页/分钟，标配双面器双面输稿器双纸盒。</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299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九、机房工程系统</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nil"/>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（一）</w:t>
            </w:r>
          </w:p>
        </w:tc>
        <w:tc>
          <w:tcPr>
            <w:tcW w:w="2112"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综合布线</w:t>
            </w:r>
          </w:p>
        </w:tc>
        <w:tc>
          <w:tcPr>
            <w:tcW w:w="4678"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w:t>
            </w:r>
          </w:p>
        </w:tc>
        <w:tc>
          <w:tcPr>
            <w:tcW w:w="2112" w:type="dxa"/>
            <w:tcBorders>
              <w:top w:val="nil"/>
              <w:left w:val="nil"/>
              <w:bottom w:val="single" w:color="auto" w:sz="4" w:space="0"/>
              <w:right w:val="nil"/>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24口六类非屏蔽配线架</w:t>
            </w:r>
          </w:p>
        </w:tc>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1.安装方式 ：19”标准机柜；2.安装尺寸 ：1U；3.主要材料 ：冷轧钢板、PC/ABS；4.结构类型 ：整体式；5.背面理线：带背面理线架；6.支持前部标签管理；7.IDC簧片可接线径：0.4-0.6mm；8.接触电阻：正常大气压条件下接触电阻≤20mΩ；9.直流电阻：正常大气压条件下直流电阻≤300mΩ；10.绝缘电阻：正常大气压条件下绝缘电阻≥100MΩ；11.抗电强度：DC 1000V(AC 700V)1分钟无击穿和飞弧现象；12.寿命：插头插座可重复插拔次数≥750次。</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个</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18</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w:t>
            </w:r>
          </w:p>
        </w:tc>
        <w:tc>
          <w:tcPr>
            <w:tcW w:w="2112" w:type="dxa"/>
            <w:tcBorders>
              <w:top w:val="nil"/>
              <w:left w:val="nil"/>
              <w:bottom w:val="single" w:color="auto" w:sz="4" w:space="0"/>
              <w:right w:val="nil"/>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六类非屏蔽跳线</w:t>
            </w:r>
          </w:p>
        </w:tc>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1.护套材料：PVC</w:t>
            </w:r>
            <w:r>
              <w:rPr>
                <w:rFonts w:hint="eastAsia" w:cs="宋体" w:asciiTheme="minorEastAsia" w:hAnsiTheme="minorEastAsia" w:eastAsiaTheme="minorEastAsia"/>
                <w:kern w:val="0"/>
                <w:sz w:val="22"/>
                <w:szCs w:val="22"/>
              </w:rPr>
              <w:br w:type="page"/>
            </w:r>
            <w:r>
              <w:rPr>
                <w:rFonts w:hint="eastAsia" w:cs="宋体" w:asciiTheme="minorEastAsia" w:hAnsiTheme="minorEastAsia" w:eastAsiaTheme="minorEastAsia"/>
                <w:kern w:val="0"/>
                <w:sz w:val="22"/>
                <w:szCs w:val="22"/>
              </w:rPr>
              <w:t>；2.护套颜色：灰、红、蓝、黄、绿；</w:t>
            </w:r>
            <w:r>
              <w:rPr>
                <w:rFonts w:hint="eastAsia" w:cs="宋体" w:asciiTheme="minorEastAsia" w:hAnsiTheme="minorEastAsia" w:eastAsiaTheme="minorEastAsia"/>
                <w:kern w:val="0"/>
                <w:sz w:val="22"/>
                <w:szCs w:val="22"/>
              </w:rPr>
              <w:br w:type="page"/>
            </w:r>
            <w:r>
              <w:rPr>
                <w:rFonts w:hint="eastAsia" w:cs="宋体" w:asciiTheme="minorEastAsia" w:hAnsiTheme="minorEastAsia" w:eastAsiaTheme="minorEastAsia"/>
                <w:kern w:val="0"/>
                <w:sz w:val="22"/>
                <w:szCs w:val="22"/>
              </w:rPr>
              <w:t>3.绝缘层材料：PE</w:t>
            </w:r>
            <w:r>
              <w:rPr>
                <w:rFonts w:hint="eastAsia" w:cs="宋体" w:asciiTheme="minorEastAsia" w:hAnsiTheme="minorEastAsia" w:eastAsiaTheme="minorEastAsia"/>
                <w:kern w:val="0"/>
                <w:sz w:val="22"/>
                <w:szCs w:val="22"/>
              </w:rPr>
              <w:br w:type="page"/>
            </w:r>
            <w:r>
              <w:rPr>
                <w:rFonts w:hint="eastAsia" w:cs="宋体" w:asciiTheme="minorEastAsia" w:hAnsiTheme="minorEastAsia" w:eastAsiaTheme="minorEastAsia"/>
                <w:kern w:val="0"/>
                <w:sz w:val="22"/>
                <w:szCs w:val="22"/>
              </w:rPr>
              <w:t>；4.导体线规：24AWG</w:t>
            </w:r>
            <w:r>
              <w:rPr>
                <w:rFonts w:hint="eastAsia" w:cs="宋体" w:asciiTheme="minorEastAsia" w:hAnsiTheme="minorEastAsia" w:eastAsiaTheme="minorEastAsia"/>
                <w:kern w:val="0"/>
                <w:sz w:val="22"/>
                <w:szCs w:val="22"/>
              </w:rPr>
              <w:br w:type="page"/>
            </w:r>
            <w:r>
              <w:rPr>
                <w:rFonts w:hint="eastAsia" w:cs="宋体" w:asciiTheme="minorEastAsia" w:hAnsiTheme="minorEastAsia" w:eastAsiaTheme="minorEastAsia"/>
                <w:kern w:val="0"/>
                <w:sz w:val="22"/>
                <w:szCs w:val="22"/>
              </w:rPr>
              <w:t>；5.结构：十字骨架；</w:t>
            </w:r>
            <w:r>
              <w:rPr>
                <w:rFonts w:hint="eastAsia" w:cs="宋体" w:asciiTheme="minorEastAsia" w:hAnsiTheme="minorEastAsia" w:eastAsiaTheme="minorEastAsia"/>
                <w:kern w:val="0"/>
                <w:sz w:val="22"/>
                <w:szCs w:val="22"/>
              </w:rPr>
              <w:br w:type="page"/>
            </w:r>
            <w:r>
              <w:rPr>
                <w:rFonts w:hint="eastAsia" w:cs="宋体" w:asciiTheme="minorEastAsia" w:hAnsiTheme="minorEastAsia" w:eastAsiaTheme="minorEastAsia"/>
                <w:kern w:val="0"/>
                <w:sz w:val="22"/>
                <w:szCs w:val="22"/>
              </w:rPr>
              <w:t>6.电缆外径：φ6.0±0.2 mm</w:t>
            </w:r>
            <w:r>
              <w:rPr>
                <w:rFonts w:hint="eastAsia" w:cs="宋体" w:asciiTheme="minorEastAsia" w:hAnsiTheme="minorEastAsia" w:eastAsiaTheme="minorEastAsia"/>
                <w:kern w:val="0"/>
                <w:sz w:val="22"/>
                <w:szCs w:val="22"/>
              </w:rPr>
              <w:br w:type="page"/>
            </w:r>
            <w:r>
              <w:rPr>
                <w:rFonts w:hint="eastAsia" w:cs="宋体" w:asciiTheme="minorEastAsia" w:hAnsiTheme="minorEastAsia" w:eastAsiaTheme="minorEastAsia"/>
                <w:kern w:val="0"/>
                <w:sz w:val="22"/>
                <w:szCs w:val="22"/>
              </w:rPr>
              <w:t>；7.簧片镀金：50微英寸；</w:t>
            </w:r>
            <w:r>
              <w:rPr>
                <w:rFonts w:hint="eastAsia" w:cs="宋体" w:asciiTheme="minorEastAsia" w:hAnsiTheme="minorEastAsia" w:eastAsiaTheme="minorEastAsia"/>
                <w:kern w:val="0"/>
                <w:sz w:val="22"/>
                <w:szCs w:val="22"/>
              </w:rPr>
              <w:br w:type="page"/>
            </w:r>
            <w:r>
              <w:rPr>
                <w:rFonts w:hint="eastAsia" w:cs="宋体" w:asciiTheme="minorEastAsia" w:hAnsiTheme="minorEastAsia" w:eastAsiaTheme="minorEastAsia"/>
                <w:kern w:val="0"/>
                <w:sz w:val="22"/>
                <w:szCs w:val="22"/>
              </w:rPr>
              <w:t>8.单根导体直流电阻：≤9.0Ω/100m；</w:t>
            </w:r>
            <w:r>
              <w:rPr>
                <w:rFonts w:hint="eastAsia" w:cs="宋体" w:asciiTheme="minorEastAsia" w:hAnsiTheme="minorEastAsia" w:eastAsiaTheme="minorEastAsia"/>
                <w:kern w:val="0"/>
                <w:sz w:val="22"/>
                <w:szCs w:val="22"/>
              </w:rPr>
              <w:br w:type="page"/>
            </w:r>
            <w:r>
              <w:rPr>
                <w:rFonts w:hint="eastAsia" w:cs="宋体" w:asciiTheme="minorEastAsia" w:hAnsiTheme="minorEastAsia" w:eastAsiaTheme="minorEastAsia"/>
                <w:kern w:val="0"/>
                <w:sz w:val="22"/>
                <w:szCs w:val="22"/>
              </w:rPr>
              <w:t>9.插拔寿命插拔次数：≥750次</w:t>
            </w:r>
            <w:r>
              <w:rPr>
                <w:rFonts w:hint="eastAsia" w:cs="宋体" w:asciiTheme="minorEastAsia" w:hAnsiTheme="minorEastAsia" w:eastAsiaTheme="minorEastAsia"/>
                <w:kern w:val="0"/>
                <w:sz w:val="22"/>
                <w:szCs w:val="22"/>
              </w:rPr>
              <w:br w:type="page"/>
            </w:r>
            <w:r>
              <w:rPr>
                <w:rFonts w:hint="eastAsia" w:cs="宋体" w:asciiTheme="minorEastAsia" w:hAnsiTheme="minorEastAsia" w:eastAsiaTheme="minorEastAsia"/>
                <w:kern w:val="0"/>
                <w:sz w:val="22"/>
                <w:szCs w:val="22"/>
              </w:rPr>
              <w:t xml:space="preserve"> 。</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条</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336</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w:t>
            </w:r>
          </w:p>
        </w:tc>
        <w:tc>
          <w:tcPr>
            <w:tcW w:w="2112" w:type="dxa"/>
            <w:tcBorders>
              <w:top w:val="nil"/>
              <w:left w:val="nil"/>
              <w:bottom w:val="single" w:color="auto" w:sz="4" w:space="0"/>
              <w:right w:val="nil"/>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理线器</w:t>
            </w:r>
          </w:p>
        </w:tc>
        <w:tc>
          <w:tcPr>
            <w:tcW w:w="467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1.依据标准: GB/T 3047.2、GB/T 4054；2.开放的操作空间，手可以进入到线环内部进行理线，操作很方便；3.带圆弧的线环设计，更好的保护人手和线缆；4.架体选用优质冷轧钢板制作，表面脱脂、酸洗、磷化、静电喷塑处理；5.盖板和线环选用优质PC/ABS，外形美观；6.架体材料厚度 冷轧钢板1.2mm。                                                                                                                                                                                                                                                   </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个</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18</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w:t>
            </w:r>
          </w:p>
        </w:tc>
        <w:tc>
          <w:tcPr>
            <w:tcW w:w="2112" w:type="dxa"/>
            <w:tcBorders>
              <w:top w:val="nil"/>
              <w:left w:val="nil"/>
              <w:bottom w:val="single" w:color="auto" w:sz="4" w:space="0"/>
              <w:right w:val="nil"/>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100对110语音配线架</w:t>
            </w:r>
          </w:p>
        </w:tc>
        <w:tc>
          <w:tcPr>
            <w:tcW w:w="467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1.依据标准YD/T926.3、ISO/IEC 11801、ANSI/TIA-568-C.2；2.簧片使用优质锡青铜带，镀银厚度50微英寸；3.适合于语音大对数电缆的端接；4.采用通用110接线工具端接；5.前部具有标签管理区域，便于端口管理；6.接触电阻 正常大气压条件下接触电阻：≤20mΩ；7.直流电阻 正常大气压条件下直流电阻：≤300mΩ；8.绝缘电阻 正常大气压条件下绝缘电阻：≥100MΩ；9.抗电强度： DC 1000V(AC 700V)1分钟无击穿和飞弧现象。</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个</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w:t>
            </w:r>
          </w:p>
        </w:tc>
      </w:tr>
      <w:tr>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5</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1对110-RJ45跳线2米</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1.依据标准ANSI/TIA-568-C.2，同时符合标准ISO/IEC 11801、YD/T926.3；2.护套材料 ：PVC；3.护套颜色 ：灰色；4.绝缘层材料 ：PE；5.导体线规 ：24AWG；6.电缆外径： φ3.5±0.2 mm；7.水晶头簧片镀金 ：50微英寸；8.110簧片镀镍 ：100微英寸；9.单根导体直流电阻： ≤9.5Ω/100m。</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条</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132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6</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光纤跳线</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1.纤芯类型：OS2/OM1 ；2.连接器插针类型：陶瓷；3.插针端面：UPC端面；4.连接器插入损耗：≤0.15dB/每接口；5.连接器回波损耗：单模≥50dB，多模≥20dB；6.重复性：≤0.1dB 互换性：≤0.1dB ；7.拔插次数：≥1000次；8.线缆外径：2.0mm；9.护套材质：PVC /LSZH；10.长度： 1.5米，可定制其他长度；11.使用弯曲半径：建议使用弯曲半径&gt;10倍跳线外径。</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条</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24</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7</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42U网络机柜</w:t>
            </w:r>
          </w:p>
        </w:tc>
        <w:tc>
          <w:tcPr>
            <w:tcW w:w="4678"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1、材料：优质冷轧钢板；2、规格：600*600*2000mm(宽*深*高)； 3、产品特点：a)19英寸设计；b)机柜采用优质冷轧钢板，钢板经脱脂、酸洗、磷化和静电喷塑，前玻璃后全钢门机柜可以满足顶部桥架走线和底部地板下走线两种方式；c)机柜立柱可调节；d)机柜可同时安装脚轮和支脚；e)机柜具有可方便拆卸的左右侧门和前后门；f)标配风扇、六位三孔电源插座、浮动螺母、脚轮和支撑脚；g)承重不小于600kg；h)网孔门通风率约60%。</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8</w:t>
            </w:r>
          </w:p>
        </w:tc>
        <w:tc>
          <w:tcPr>
            <w:tcW w:w="211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辅材</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包含、线扎、水晶头、扎带、标签纸等等。</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批</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xml:space="preserve">1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（二）</w:t>
            </w:r>
          </w:p>
        </w:tc>
        <w:tc>
          <w:tcPr>
            <w:tcW w:w="2112"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装饰配电</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2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防静电活动地板</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600*600*35MM防静电活动地板。</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m2</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防静电踢脚线</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多层板基底、面饰不锈钢板踢脚板（150mm高）。</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m</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吊顶天棚</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1、T型铝合金龙骨（600×600）吊顶 平面；2、轻钢龙骨（U38型）吊顶 平面。</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m2</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铁构件</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基础槽钢安装。</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kg</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10</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普通灯具</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LED格栅灯300*300MM。</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配电箱</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成套配电箱安装 800*600*500MM</w:t>
            </w:r>
            <w:r>
              <w:rPr>
                <w:rFonts w:hint="eastAsia" w:cs="宋体" w:asciiTheme="minorEastAsia" w:hAnsiTheme="minorEastAsia" w:eastAsiaTheme="minorEastAsia"/>
                <w:kern w:val="0"/>
                <w:sz w:val="22"/>
                <w:szCs w:val="22"/>
              </w:rPr>
              <w:pgNum/>
            </w:r>
            <w:r>
              <w:rPr>
                <w:rFonts w:hint="eastAsia" w:cs="宋体" w:asciiTheme="minorEastAsia" w:hAnsiTheme="minorEastAsia" w:eastAsiaTheme="minorEastAsia"/>
                <w:kern w:val="0"/>
                <w:sz w:val="22"/>
                <w:szCs w:val="22"/>
              </w:rPr>
              <w:t>。</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7</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不间断电源设备</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1、20KVA UPS主机*1安装 ；2、密封式铅酸蓄电池安装 蓄电池容量（A.h）12V100AH*32节（带电池箱）。</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套</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（三）</w:t>
            </w:r>
          </w:p>
        </w:tc>
        <w:tc>
          <w:tcPr>
            <w:tcW w:w="2112"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防雷接地</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配线</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线码敷设  ZR-BV6mm2</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m</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50</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配线</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(1)街码配线 ZR-BVR35mm2，(2)压铜接线端子 35mm2</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m</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20</w:t>
            </w:r>
          </w:p>
        </w:tc>
      </w:tr>
      <w:tr>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接地装置</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户内接地铜排30*3</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系统(组)</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接地装置</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户内接地铜排20*2</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系统(组)</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5</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等电位端子箱、 测试板</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等电位装置安装 总等电位端子箱300*400*200</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台</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r>
        <w:tblPrEx>
          <w:tblCellMar>
            <w:top w:w="0" w:type="dxa"/>
            <w:left w:w="108" w:type="dxa"/>
            <w:bottom w:w="0" w:type="dxa"/>
            <w:right w:w="108" w:type="dxa"/>
          </w:tblCellMar>
        </w:tblPrEx>
        <w:trPr>
          <w:trHeight w:val="402" w:hRule="atLeast"/>
        </w:trPr>
        <w:tc>
          <w:tcPr>
            <w:tcW w:w="8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6</w:t>
            </w:r>
          </w:p>
        </w:tc>
        <w:tc>
          <w:tcPr>
            <w:tcW w:w="211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接地装置</w:t>
            </w:r>
          </w:p>
        </w:tc>
        <w:tc>
          <w:tcPr>
            <w:tcW w:w="4678"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接地系统测试(接地网)</w:t>
            </w:r>
          </w:p>
        </w:tc>
        <w:tc>
          <w:tcPr>
            <w:tcW w:w="8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系统</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1</w:t>
            </w:r>
          </w:p>
        </w:tc>
      </w:tr>
    </w:tbl>
    <w:p>
      <w:pPr>
        <w:spacing w:line="360" w:lineRule="auto"/>
        <w:jc w:val="center"/>
        <w:rPr>
          <w:rFonts w:ascii="Calibri" w:hAnsi="Calibri"/>
          <w:b/>
          <w:sz w:val="28"/>
          <w:szCs w:val="28"/>
        </w:rPr>
      </w:pPr>
    </w:p>
    <w:p>
      <w:pPr>
        <w:spacing w:line="360" w:lineRule="auto"/>
        <w:jc w:val="center"/>
        <w:rPr>
          <w:rFonts w:ascii="Calibri" w:hAnsi="Calibri"/>
          <w:b/>
          <w:sz w:val="28"/>
          <w:szCs w:val="28"/>
        </w:rPr>
      </w:pPr>
      <w:r>
        <w:rPr>
          <w:rFonts w:hint="eastAsia" w:ascii="Calibri" w:hAnsi="Calibri"/>
          <w:b/>
          <w:sz w:val="28"/>
          <w:szCs w:val="28"/>
        </w:rPr>
        <w:t>主要设备技术参数</w:t>
      </w:r>
    </w:p>
    <w:p>
      <w:pPr>
        <w:spacing w:line="360" w:lineRule="auto"/>
        <w:rPr>
          <w:rFonts w:ascii="Calibri" w:hAnsi="Calibri"/>
          <w:b/>
          <w:sz w:val="24"/>
        </w:rPr>
      </w:pPr>
      <w:r>
        <w:rPr>
          <w:rFonts w:hint="eastAsia" w:ascii="Calibri" w:hAnsi="Calibri"/>
          <w:b/>
          <w:sz w:val="24"/>
        </w:rPr>
        <w:t>一、无线网络覆盖系统</w:t>
      </w:r>
    </w:p>
    <w:p>
      <w:pPr>
        <w:spacing w:line="360" w:lineRule="auto"/>
        <w:rPr>
          <w:rFonts w:ascii="宋体" w:hAnsi="宋体"/>
          <w:b/>
          <w:sz w:val="22"/>
          <w:szCs w:val="22"/>
        </w:rPr>
      </w:pPr>
      <w:r>
        <w:rPr>
          <w:rFonts w:hint="eastAsia" w:ascii="宋体" w:hAnsi="宋体"/>
          <w:b/>
          <w:sz w:val="22"/>
          <w:szCs w:val="22"/>
        </w:rPr>
        <w:t>1、吸顶AP</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jc w:val="left"/>
              <w:rPr>
                <w:rFonts w:hint="eastAsia" w:ascii="宋体" w:hAnsi="宋体" w:cs="宋体"/>
                <w:bCs/>
                <w:szCs w:val="21"/>
              </w:rPr>
            </w:pPr>
            <w:r>
              <w:rPr>
                <w:rFonts w:hint="eastAsia" w:ascii="宋体" w:hAnsi="宋体" w:cs="宋体"/>
                <w:bCs/>
                <w:szCs w:val="21"/>
              </w:rPr>
              <w:t>1.工作模式：采用整机四流设计，可同时工作在802.11a/b/g/n/ac/ac wave2模式；</w:t>
            </w:r>
          </w:p>
          <w:p>
            <w:pPr>
              <w:widowControl/>
              <w:spacing w:line="276" w:lineRule="auto"/>
              <w:jc w:val="left"/>
              <w:rPr>
                <w:rFonts w:hint="eastAsia" w:ascii="宋体" w:hAnsi="宋体" w:cs="宋体"/>
                <w:bCs/>
                <w:szCs w:val="21"/>
              </w:rPr>
            </w:pPr>
            <w:r>
              <w:rPr>
                <w:rFonts w:hint="eastAsia" w:ascii="宋体" w:hAnsi="宋体" w:cs="宋体"/>
                <w:bCs/>
                <w:szCs w:val="21"/>
              </w:rPr>
              <w:t>2.天线设计：内置全向天线；</w:t>
            </w:r>
          </w:p>
          <w:p>
            <w:pPr>
              <w:widowControl/>
              <w:spacing w:line="276" w:lineRule="auto"/>
              <w:jc w:val="left"/>
              <w:rPr>
                <w:rFonts w:hint="eastAsia" w:ascii="宋体" w:hAnsi="宋体" w:cs="宋体"/>
                <w:bCs/>
                <w:szCs w:val="21"/>
              </w:rPr>
            </w:pPr>
            <w:r>
              <w:rPr>
                <w:rFonts w:hint="eastAsia" w:ascii="宋体" w:hAnsi="宋体" w:cs="宋体"/>
                <w:bCs/>
                <w:szCs w:val="21"/>
              </w:rPr>
              <w:t>3.★协商速率：整机协商速率≥1267Mbps；</w:t>
            </w:r>
          </w:p>
          <w:p>
            <w:pPr>
              <w:widowControl/>
              <w:spacing w:line="276" w:lineRule="auto"/>
              <w:jc w:val="left"/>
              <w:rPr>
                <w:rFonts w:hint="eastAsia" w:ascii="宋体" w:hAnsi="宋体" w:cs="宋体"/>
                <w:bCs/>
                <w:szCs w:val="21"/>
              </w:rPr>
            </w:pPr>
            <w:r>
              <w:rPr>
                <w:rFonts w:hint="eastAsia" w:ascii="宋体" w:hAnsi="宋体" w:cs="宋体"/>
                <w:bCs/>
                <w:szCs w:val="21"/>
              </w:rPr>
              <w:t>4.接口设计：≥1个10/100/1000Mbps(RJ45)；</w:t>
            </w:r>
          </w:p>
          <w:p>
            <w:pPr>
              <w:widowControl/>
              <w:spacing w:line="276" w:lineRule="auto"/>
              <w:jc w:val="left"/>
            </w:pPr>
            <w:r>
              <w:rPr>
                <w:rFonts w:hint="eastAsia" w:ascii="宋体" w:hAnsi="宋体" w:cs="宋体"/>
                <w:bCs/>
                <w:szCs w:val="21"/>
              </w:rPr>
              <w:t>5.空口优化：支持基于空口利用率的SSID自动隐藏功能，当空口繁忙程度达到或超过配置的阈值时，SSID自动隐藏，为用户提供稳定可靠的无线服务；6.中标后提供所投产品3年原厂质保售后承诺函，并加盖原厂公章。</w:t>
            </w:r>
          </w:p>
        </w:tc>
      </w:tr>
    </w:tbl>
    <w:p>
      <w:pPr>
        <w:spacing w:line="360" w:lineRule="auto"/>
        <w:rPr>
          <w:rFonts w:ascii="宋体" w:hAnsi="宋体"/>
          <w:b/>
          <w:sz w:val="22"/>
          <w:szCs w:val="22"/>
        </w:rPr>
      </w:pPr>
    </w:p>
    <w:p>
      <w:pPr>
        <w:spacing w:line="360" w:lineRule="auto"/>
        <w:rPr>
          <w:rFonts w:ascii="宋体" w:hAnsi="宋体"/>
          <w:b/>
          <w:sz w:val="22"/>
          <w:szCs w:val="22"/>
        </w:rPr>
      </w:pPr>
      <w:r>
        <w:rPr>
          <w:rFonts w:hint="eastAsia" w:ascii="宋体" w:hAnsi="宋体"/>
          <w:b/>
          <w:sz w:val="22"/>
          <w:szCs w:val="22"/>
        </w:rPr>
        <w:t>2、高密AP</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rPr>
                <w:rFonts w:hint="eastAsia" w:ascii="宋体" w:hAnsi="宋体" w:cs="Arial"/>
                <w:color w:val="000000"/>
                <w:szCs w:val="20"/>
              </w:rPr>
            </w:pPr>
            <w:r>
              <w:rPr>
                <w:rFonts w:hint="eastAsia" w:ascii="宋体" w:hAnsi="宋体" w:cs="Arial"/>
                <w:color w:val="000000"/>
                <w:szCs w:val="20"/>
              </w:rPr>
              <w:t>1.工作模式：采用整机六流设计，可同时工作在802.11a/b/g/n/ac/ac wave2模式；</w:t>
            </w:r>
          </w:p>
          <w:p>
            <w:pPr>
              <w:widowControl/>
              <w:spacing w:line="276" w:lineRule="auto"/>
              <w:rPr>
                <w:rFonts w:hint="eastAsia" w:ascii="宋体" w:hAnsi="宋体" w:cs="Arial"/>
                <w:color w:val="000000"/>
                <w:szCs w:val="20"/>
              </w:rPr>
            </w:pPr>
            <w:r>
              <w:rPr>
                <w:rFonts w:hint="eastAsia" w:ascii="宋体" w:hAnsi="宋体" w:cs="Arial"/>
                <w:color w:val="000000"/>
                <w:szCs w:val="20"/>
              </w:rPr>
              <w:t>2.★射频设计：为了在高密场景和高带宽要求场景提供更多的频谱资源，满足用户的时间需求，要求投标产品提供三个射频模块设计；</w:t>
            </w:r>
          </w:p>
          <w:p>
            <w:pPr>
              <w:widowControl/>
              <w:spacing w:line="276" w:lineRule="auto"/>
              <w:rPr>
                <w:rFonts w:hint="eastAsia" w:ascii="宋体" w:hAnsi="宋体" w:cs="Arial"/>
                <w:color w:val="000000"/>
                <w:szCs w:val="20"/>
              </w:rPr>
            </w:pPr>
            <w:r>
              <w:rPr>
                <w:rFonts w:hint="eastAsia" w:ascii="宋体" w:hAnsi="宋体" w:cs="Arial"/>
                <w:color w:val="000000"/>
                <w:szCs w:val="20"/>
              </w:rPr>
              <w:t>3.协商速率：整机协商速率≥2133Mbps；</w:t>
            </w:r>
          </w:p>
          <w:p>
            <w:pPr>
              <w:widowControl/>
              <w:spacing w:line="276" w:lineRule="auto"/>
              <w:rPr>
                <w:rFonts w:hint="eastAsia" w:ascii="宋体" w:hAnsi="宋体" w:cs="Arial"/>
                <w:color w:val="000000"/>
                <w:szCs w:val="20"/>
              </w:rPr>
            </w:pPr>
            <w:r>
              <w:rPr>
                <w:rFonts w:hint="eastAsia" w:ascii="宋体" w:hAnsi="宋体" w:cs="Arial"/>
                <w:color w:val="000000"/>
                <w:szCs w:val="20"/>
              </w:rPr>
              <w:t>4.接口设计：≥2个10/100/1000Mbps(RJ45)，1个接口支持POE in，1个接口支持IoT扩展；</w:t>
            </w:r>
          </w:p>
          <w:p>
            <w:pPr>
              <w:widowControl/>
              <w:spacing w:line="276" w:lineRule="auto"/>
              <w:rPr>
                <w:rFonts w:hint="eastAsia" w:ascii="宋体" w:hAnsi="宋体" w:cs="Arial"/>
                <w:color w:val="000000"/>
                <w:szCs w:val="20"/>
              </w:rPr>
            </w:pPr>
            <w:r>
              <w:rPr>
                <w:rFonts w:hint="eastAsia" w:ascii="宋体" w:hAnsi="宋体" w:cs="Arial"/>
                <w:color w:val="000000"/>
                <w:szCs w:val="20"/>
              </w:rPr>
              <w:t>5.物联网扩展：支持BLE、RFID、Zigbee等多种物联网链式扩展，至少支持10个物联网模块扩展；</w:t>
            </w:r>
          </w:p>
          <w:p>
            <w:pPr>
              <w:widowControl/>
              <w:spacing w:line="276" w:lineRule="auto"/>
              <w:rPr>
                <w:rFonts w:hint="eastAsia" w:ascii="宋体" w:hAnsi="宋体" w:cs="Arial"/>
                <w:color w:val="000000"/>
                <w:szCs w:val="20"/>
              </w:rPr>
            </w:pPr>
            <w:r>
              <w:rPr>
                <w:rFonts w:hint="eastAsia" w:ascii="宋体" w:hAnsi="宋体" w:cs="Arial"/>
                <w:color w:val="000000"/>
                <w:szCs w:val="20"/>
              </w:rPr>
              <w:t>6.视频点播能力：整机接入200个用户，同时点播1M码流的视频文件时，视频点播流畅不卡顿；</w:t>
            </w:r>
          </w:p>
          <w:p>
            <w:pPr>
              <w:widowControl/>
              <w:spacing w:line="276" w:lineRule="auto"/>
              <w:rPr>
                <w:rFonts w:hint="eastAsia" w:ascii="宋体" w:hAnsi="宋体" w:cs="Arial"/>
                <w:color w:val="000000"/>
                <w:szCs w:val="20"/>
              </w:rPr>
            </w:pPr>
            <w:r>
              <w:rPr>
                <w:rFonts w:hint="eastAsia" w:ascii="宋体" w:hAnsi="宋体" w:cs="Arial"/>
                <w:color w:val="000000"/>
                <w:szCs w:val="20"/>
              </w:rPr>
              <w:t>7.天线设计：内置全向天线；</w:t>
            </w:r>
          </w:p>
          <w:p>
            <w:pPr>
              <w:widowControl/>
              <w:spacing w:line="276" w:lineRule="auto"/>
              <w:rPr>
                <w:rFonts w:hint="eastAsia" w:ascii="宋体" w:hAnsi="宋体" w:cs="Arial"/>
                <w:color w:val="000000"/>
                <w:szCs w:val="20"/>
              </w:rPr>
            </w:pPr>
            <w:r>
              <w:rPr>
                <w:rFonts w:hint="eastAsia" w:ascii="宋体" w:hAnsi="宋体" w:cs="Arial"/>
                <w:color w:val="000000"/>
                <w:szCs w:val="20"/>
              </w:rPr>
              <w:t>8.空口优化：支持基于空口利用率的SSID自动隐藏功能，当空口繁忙程度达到或超过配置的阈值时，SSID自动隐藏，为用户提供稳定可靠的无线服务；</w:t>
            </w:r>
          </w:p>
          <w:p>
            <w:pPr>
              <w:widowControl/>
              <w:spacing w:line="276" w:lineRule="auto"/>
              <w:rPr>
                <w:rFonts w:hint="eastAsia" w:ascii="宋体" w:hAnsi="宋体" w:cs="Arial"/>
                <w:color w:val="000000"/>
                <w:szCs w:val="20"/>
              </w:rPr>
            </w:pPr>
            <w:r>
              <w:rPr>
                <w:rFonts w:hint="eastAsia" w:ascii="宋体" w:hAnsi="宋体" w:cs="Arial"/>
                <w:color w:val="000000"/>
                <w:szCs w:val="20"/>
              </w:rPr>
              <w:t>9.接入安全：支持WPA3个人级方式下的终端接入；支持WPA3企业级模式下的终端接入功能；</w:t>
            </w:r>
          </w:p>
          <w:p>
            <w:pPr>
              <w:pStyle w:val="22"/>
              <w:rPr>
                <w:rFonts w:hint="eastAsia" w:ascii="宋体" w:hAnsi="宋体" w:cs="Arial"/>
                <w:color w:val="000000"/>
                <w:szCs w:val="20"/>
              </w:rPr>
            </w:pPr>
            <w:r>
              <w:rPr>
                <w:rFonts w:hint="eastAsia" w:ascii="宋体" w:hAnsi="宋体" w:cs="Arial"/>
                <w:color w:val="000000"/>
                <w:szCs w:val="20"/>
              </w:rPr>
              <w:t>10.★入网证：要求投标产品为成熟产品，投标设备必须持有国家工信部型号核准证；</w:t>
            </w:r>
          </w:p>
          <w:p>
            <w:pPr>
              <w:pStyle w:val="22"/>
              <w:rPr>
                <w:rFonts w:ascii="宋体" w:hAnsi="宋体" w:cs="Arial"/>
                <w:bCs w:val="0"/>
                <w:color w:val="000000"/>
                <w:sz w:val="21"/>
                <w:szCs w:val="20"/>
              </w:rPr>
            </w:pPr>
            <w:r>
              <w:rPr>
                <w:rFonts w:hint="eastAsia" w:ascii="宋体" w:hAnsi="宋体" w:cs="Arial"/>
                <w:bCs w:val="0"/>
                <w:color w:val="000000"/>
                <w:sz w:val="21"/>
                <w:szCs w:val="20"/>
              </w:rPr>
              <w:t>11.中标后提供所投产品3年原厂质保售后承诺函，并加盖原厂公章。</w:t>
            </w:r>
          </w:p>
        </w:tc>
      </w:tr>
    </w:tbl>
    <w:p>
      <w:pPr>
        <w:spacing w:line="360" w:lineRule="auto"/>
        <w:rPr>
          <w:rFonts w:ascii="宋体" w:hAnsi="宋体"/>
          <w:b/>
          <w:sz w:val="22"/>
          <w:szCs w:val="22"/>
        </w:rPr>
      </w:pPr>
    </w:p>
    <w:p>
      <w:pPr>
        <w:spacing w:line="360" w:lineRule="auto"/>
        <w:rPr>
          <w:rFonts w:ascii="宋体" w:hAnsi="宋体"/>
          <w:b/>
          <w:sz w:val="22"/>
          <w:szCs w:val="22"/>
        </w:rPr>
      </w:pPr>
      <w:r>
        <w:rPr>
          <w:rFonts w:hint="eastAsia" w:ascii="宋体" w:hAnsi="宋体"/>
          <w:b/>
          <w:sz w:val="22"/>
          <w:szCs w:val="22"/>
        </w:rPr>
        <w:t>3、无线控制器</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rPr>
                <w:rFonts w:hint="eastAsia" w:ascii="宋体" w:hAnsi="宋体" w:cs="Arial"/>
                <w:color w:val="000000"/>
                <w:szCs w:val="20"/>
              </w:rPr>
            </w:pPr>
            <w:r>
              <w:rPr>
                <w:rFonts w:hint="eastAsia" w:ascii="宋体" w:hAnsi="宋体" w:cs="Arial"/>
                <w:color w:val="000000"/>
                <w:szCs w:val="20"/>
              </w:rPr>
              <w:t>1.★管理AP数：配置AP许可数≥28个；</w:t>
            </w:r>
          </w:p>
          <w:p>
            <w:pPr>
              <w:widowControl/>
              <w:spacing w:line="276" w:lineRule="auto"/>
              <w:rPr>
                <w:rFonts w:hint="eastAsia" w:ascii="宋体" w:hAnsi="宋体" w:cs="Arial"/>
                <w:color w:val="000000"/>
                <w:szCs w:val="20"/>
              </w:rPr>
            </w:pPr>
            <w:r>
              <w:rPr>
                <w:rFonts w:hint="eastAsia" w:ascii="宋体" w:hAnsi="宋体" w:cs="Arial"/>
                <w:color w:val="000000"/>
                <w:szCs w:val="20"/>
              </w:rPr>
              <w:t>2.端口要求：千兆电口≥5个；</w:t>
            </w:r>
          </w:p>
          <w:p>
            <w:pPr>
              <w:widowControl/>
              <w:spacing w:line="276" w:lineRule="auto"/>
              <w:rPr>
                <w:rFonts w:hint="eastAsia" w:ascii="宋体" w:hAnsi="宋体" w:cs="Arial"/>
                <w:color w:val="000000"/>
                <w:szCs w:val="20"/>
              </w:rPr>
            </w:pPr>
            <w:r>
              <w:rPr>
                <w:rFonts w:hint="eastAsia" w:ascii="宋体" w:hAnsi="宋体" w:cs="Arial"/>
                <w:color w:val="000000"/>
                <w:szCs w:val="20"/>
              </w:rPr>
              <w:t>3.组网能力：支持标准IETF 5415 CAPWAP协议，AP和AC之间支持L2/L3层网络拓扑，为提高网络安全，AP与控制器之间能够支持DTLS对CAPWAP隧道进行加密处理；</w:t>
            </w:r>
          </w:p>
          <w:p>
            <w:pPr>
              <w:widowControl/>
              <w:spacing w:line="276" w:lineRule="auto"/>
              <w:rPr>
                <w:rFonts w:hint="eastAsia" w:ascii="宋体" w:hAnsi="宋体" w:cs="Arial"/>
                <w:color w:val="000000"/>
                <w:szCs w:val="20"/>
              </w:rPr>
            </w:pPr>
            <w:r>
              <w:rPr>
                <w:rFonts w:hint="eastAsia" w:ascii="宋体" w:hAnsi="宋体" w:cs="Arial"/>
                <w:color w:val="000000"/>
                <w:szCs w:val="20"/>
              </w:rPr>
              <w:t>4.认证加密：支持MAC 地址认证、802.1x认证（EAP-PAP、EAP-MD5、EAP-PEAP、EAP-TLS、EAP-TTLS）、Portal认证、MAC+Portal混合认证、WAPI认证；支持WPA标准、WEP(WEP64/WEP128)、TKIP、CCMP；支持内置portal、dot1x服务器；支持Private PSK方式的动态密码功能，可以为每终端分配独立秘钥；支持WPA3个人级方式下的终端接入；支持WPA3企业级模式下的终端接入功能；支持防PSK暴力破解，当用户密码错误超过预设的阀值之后，能够将该用户加入动态黑名单，一段时间内禁止其接入网络；</w:t>
            </w:r>
          </w:p>
          <w:p>
            <w:pPr>
              <w:widowControl/>
              <w:spacing w:line="276" w:lineRule="auto"/>
              <w:rPr>
                <w:rFonts w:hint="eastAsia" w:ascii="宋体" w:hAnsi="宋体" w:cs="Arial"/>
                <w:color w:val="000000"/>
                <w:szCs w:val="20"/>
              </w:rPr>
            </w:pPr>
            <w:r>
              <w:rPr>
                <w:rFonts w:hint="eastAsia" w:ascii="宋体" w:hAnsi="宋体" w:cs="Arial"/>
                <w:color w:val="000000"/>
                <w:szCs w:val="20"/>
              </w:rPr>
              <w:t>5.无线漫游：支持AC内漫游，支持跨AC间漫游，支持跨VLAN的三层漫游</w:t>
            </w:r>
          </w:p>
          <w:p>
            <w:pPr>
              <w:widowControl/>
              <w:spacing w:line="276" w:lineRule="auto"/>
              <w:rPr>
                <w:rFonts w:ascii="宋体" w:hAnsi="宋体" w:cs="Arial"/>
                <w:color w:val="000000"/>
                <w:szCs w:val="20"/>
              </w:rPr>
            </w:pPr>
            <w:r>
              <w:rPr>
                <w:rFonts w:hint="eastAsia" w:ascii="宋体" w:hAnsi="宋体" w:cs="Arial"/>
                <w:color w:val="000000"/>
                <w:szCs w:val="20"/>
              </w:rPr>
              <w:t>＃支持基于802.11k/802.11v/802.11r协议的智能漫游；</w:t>
            </w:r>
          </w:p>
          <w:p>
            <w:pPr>
              <w:widowControl/>
              <w:spacing w:line="276" w:lineRule="auto"/>
            </w:pPr>
            <w:r>
              <w:rPr>
                <w:rFonts w:hint="eastAsia" w:ascii="宋体" w:hAnsi="宋体" w:cs="Arial"/>
                <w:color w:val="000000"/>
                <w:szCs w:val="20"/>
              </w:rPr>
              <w:t>6.中标后提供所投产品3年原厂质保售后承诺函，并加盖原厂公章。</w:t>
            </w:r>
          </w:p>
        </w:tc>
      </w:tr>
    </w:tbl>
    <w:p>
      <w:pPr>
        <w:pStyle w:val="22"/>
      </w:pPr>
    </w:p>
    <w:p>
      <w:pPr>
        <w:spacing w:line="360" w:lineRule="auto"/>
        <w:rPr>
          <w:rFonts w:ascii="宋体" w:hAnsi="宋体"/>
          <w:b/>
          <w:sz w:val="22"/>
          <w:szCs w:val="22"/>
        </w:rPr>
      </w:pPr>
      <w:r>
        <w:rPr>
          <w:rFonts w:hint="eastAsia" w:ascii="宋体" w:hAnsi="宋体"/>
          <w:b/>
          <w:sz w:val="22"/>
          <w:szCs w:val="22"/>
        </w:rPr>
        <w:t>4、24口POE交换机</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jc w:val="left"/>
              <w:rPr>
                <w:rFonts w:hint="eastAsia" w:ascii="宋体" w:hAnsi="宋体" w:cs="Arial"/>
                <w:color w:val="000000"/>
                <w:szCs w:val="20"/>
              </w:rPr>
            </w:pPr>
            <w:r>
              <w:rPr>
                <w:rFonts w:hint="eastAsia" w:ascii="宋体" w:hAnsi="宋体" w:cs="Arial"/>
                <w:color w:val="000000"/>
                <w:szCs w:val="20"/>
              </w:rPr>
              <w:t>1</w:t>
            </w:r>
            <w:r>
              <w:rPr>
                <w:rFonts w:hint="eastAsia" w:ascii="宋体" w:hAnsi="宋体" w:cs="Arial"/>
                <w:color w:val="000000"/>
                <w:szCs w:val="20"/>
              </w:rPr>
              <w:tab/>
            </w:r>
            <w:r>
              <w:rPr>
                <w:rFonts w:hint="eastAsia" w:ascii="宋体" w:hAnsi="宋体" w:cs="Arial"/>
                <w:color w:val="000000"/>
                <w:szCs w:val="20"/>
              </w:rPr>
              <w:t>性能配置</w:t>
            </w:r>
            <w:r>
              <w:rPr>
                <w:rFonts w:hint="eastAsia" w:ascii="宋体" w:hAnsi="宋体" w:cs="Arial"/>
                <w:color w:val="000000"/>
                <w:szCs w:val="20"/>
              </w:rPr>
              <w:tab/>
            </w:r>
            <w:r>
              <w:rPr>
                <w:rFonts w:hint="eastAsia" w:ascii="宋体" w:hAnsi="宋体" w:cs="Arial"/>
                <w:color w:val="000000"/>
                <w:szCs w:val="20"/>
              </w:rPr>
              <w:t>1.★性能：交换容量≥337Gbps,最高包转发率≥66Mpps；</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2.接口要求：≥24个10/100/1000Base-T以太网端口，≥4个10/100/1000Base-X SFP以太网端口；</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3.POE：POE接口数≥24，支持PoE+，单端口功率≥30W，总供电功率≥380W</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4.性能描述：支持MAC表16K条，支持ARP表 1K条，支持IPv4路由表“1K条，支持Ipv6路由表 256条；</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5.VLAN特性：支持基于端口的VLAN，支持QinQ，支持协议VLAN，支持MAC VLAN；</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6.链路聚合：支持GE端口聚合，支持静态聚合，支持动态聚合，支持跨设备聚合；</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7.DHCP：支持DHCP Client，支持DHCP Snooping，支持 DHCP Relay，支持DHCP Server，支持DHCP Option82；</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8.二层环网协议：支持STP/RSTP/MSTP协议，支持STP Root Protection，支持BPDU Protection；</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9.三层路由功能：支持IPv4/IPv6静态路由、RIP；</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10.DHCP：支持DHCP Server，支持DHCP Snooping；</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11.镜像功能：支持端口镜像，支持远程镜像；</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12.QoS/ACL：支持802.1p/DSCP优先级标记，支持包过滤功能，支持SP/WRR/SP+WRR队列调度，支持基于端口的限速，支持基于流的重定向，支持时间段；</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13.安全特性：支持用户分级管理和口令保护，支持AAA认证，支持Radius认证，支持HWTACACS，支持SSH2.0，支持端口隔离，支持 802.1X，支持端口安全，支持MAC地址认证同，支持IP Source Guard，支持HTTPs，支持PKI(Public Key Infrastructure，公钥基础设施)，支持EAD；</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14.802.1X：支持802.1X认证，支持基于端口的认证和基于MAC的认证，支持Guest VLAN，支持TRUNK端口认证，支持基于802.1x动态下发QoS/ACL/VLAN；</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15.设备管理：支持SNMP V1/V2c/V3，WEB，命令行接口（CLI）配置，支持Telnet远程配置，支持电源、风扇、温度告警， 支持云平台管理特性（；</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16.★云管理特性：</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支持通过云端的监控与管理交换机各端口工作状态，包括端口状态与报文转发情况；（提供截图）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支持云端的多种配置方式，有图形化的常用配置，还可以通过远程WEB管理或者远程控制台的方式进行配置；（提供截图）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支持通过云端灵活配置交换机各端口的广播与组播抑制策略；（提供截图）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支持通过云端管理交换机PoE供电模块，包括控制和监控端口的供电状态，设置端口供电功率及优先级等；（提供截图）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17.★厂商资格证书：提供WAPI产业联盟的成员证书和ITSS中国电子工业标准化技术协会成员单位证书；</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18.设备制造商必须通过ISO 20000、ISO 27001、ISO 14001、ISO9001、TL9000质量体系认证，提供证书复印件；</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19.设备制造商必须通过知识产权管理体系认证，并提供证书复印件。</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20.制造厂商必须通过软件成熟度5级（CMMI）认证（最高5级），并提供证书复印件。</w:t>
            </w:r>
          </w:p>
          <w:p>
            <w:pPr>
              <w:widowControl/>
              <w:spacing w:line="276" w:lineRule="auto"/>
              <w:jc w:val="left"/>
            </w:pPr>
            <w:r>
              <w:rPr>
                <w:rFonts w:hint="eastAsia" w:ascii="宋体" w:hAnsi="宋体" w:cs="Arial"/>
                <w:color w:val="000000"/>
                <w:szCs w:val="20"/>
              </w:rPr>
              <w:t>21.中标后提供所投产品3年原厂质保售后承诺函，并加盖原厂公章。</w:t>
            </w:r>
          </w:p>
        </w:tc>
      </w:tr>
    </w:tbl>
    <w:p>
      <w:pPr>
        <w:pStyle w:val="22"/>
      </w:pPr>
    </w:p>
    <w:p>
      <w:pPr>
        <w:spacing w:line="360" w:lineRule="auto"/>
      </w:pPr>
      <w:r>
        <w:rPr>
          <w:rFonts w:hint="eastAsia" w:ascii="Calibri" w:hAnsi="Calibri"/>
          <w:b/>
          <w:sz w:val="24"/>
        </w:rPr>
        <w:t>二、政务外网、专网系统</w:t>
      </w:r>
    </w:p>
    <w:p>
      <w:pPr>
        <w:spacing w:line="360" w:lineRule="auto"/>
        <w:rPr>
          <w:rFonts w:ascii="宋体" w:hAnsi="宋体"/>
          <w:b/>
          <w:sz w:val="22"/>
          <w:szCs w:val="22"/>
        </w:rPr>
      </w:pPr>
      <w:r>
        <w:rPr>
          <w:rFonts w:hint="eastAsia" w:ascii="宋体" w:hAnsi="宋体"/>
          <w:b/>
          <w:sz w:val="22"/>
          <w:szCs w:val="22"/>
        </w:rPr>
        <w:t>1、路由器</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jc w:val="left"/>
              <w:rPr>
                <w:rFonts w:hint="eastAsia" w:ascii="宋体" w:hAnsi="宋体" w:cs="Arial"/>
                <w:color w:val="000000"/>
                <w:szCs w:val="20"/>
              </w:rPr>
            </w:pPr>
            <w:r>
              <w:rPr>
                <w:rFonts w:hint="eastAsia" w:ascii="宋体" w:hAnsi="宋体" w:cs="Arial"/>
                <w:color w:val="000000"/>
                <w:szCs w:val="20"/>
              </w:rPr>
              <w:t>1.★包转发率：包转发率≥1Mpps ；</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2.★主机接口数：1GE电+1GE光+4GE，槽位数 ≥1；</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3.★板卡种类：支持通道化E1、非通道化E1、异步串口、同异步串口、全制式3/4G扩展板卡等广域网接口扩展，并提供板卡实物图；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4.虚拟化IRF：支持虚拟化特性，将物理上两台设备虚拟化成一台逻辑设备</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广域网优化 支持对HTTP/FTP等TCP业务流量进行优化传输技术，提高广域网带宽利用率；</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5.URL过滤黑名单功能：支持对终端用户域名访问控制功能，支持openflow功能，支持openflow功能；</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6.基于域的防火墙：支持划分安全域，用于管理防火墙设备上安全需求相同的多个接口；</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7.IPS入侵防御功能：支持对已知网络攻击进行安全防御，提高网络安全性；</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8.ADVPN功能：通过动态VPN技术，实现动态获取对端分支节点当前的公网地址，从而实现两个节点之间动态建立跨越IP核心网络的ADVPN隧道简化VPN网络部署复杂度和提高管理效率；</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9.GDVPN功能：支持密钥和IPSEC安全策略集中管理，基于IPSEC安全模型，属于同一组的所有成员共享相同的策略及密钥；</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10.VXLAN功能：支持VXLAN数据中心特性；</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11.短信开局：支持利用短信下发的方式实现设备开局部署；</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12.U盘0配置部署：支持利用U盘0配置方式实现设备开局部署；</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13.嵌入式自动化（EAA）：支持对系统软硬部件的内部事件、状态进行监控，出现特定事件后能够自动调整网络设备业务和控制策略，实现智能自动化控制；支持对系统软硬件的内部事件、状态进行监控，出现问题时收集实时信息并自动修复将实时信息发送到指定服务器；</w:t>
            </w:r>
          </w:p>
          <w:p>
            <w:pPr>
              <w:widowControl/>
              <w:spacing w:line="276" w:lineRule="auto"/>
              <w:jc w:val="left"/>
            </w:pPr>
            <w:r>
              <w:rPr>
                <w:rFonts w:hint="eastAsia" w:ascii="宋体" w:hAnsi="宋体" w:cs="Arial"/>
                <w:color w:val="000000"/>
                <w:szCs w:val="20"/>
              </w:rPr>
              <w:t>14.中标后提供所投产品3年原厂质保售后承诺函，并加盖原厂公章。</w:t>
            </w:r>
          </w:p>
        </w:tc>
      </w:tr>
    </w:tbl>
    <w:p>
      <w:pPr>
        <w:pStyle w:val="23"/>
        <w:ind w:firstLine="0" w:firstLineChars="0"/>
        <w:jc w:val="left"/>
      </w:pPr>
    </w:p>
    <w:p>
      <w:pPr>
        <w:spacing w:line="360" w:lineRule="auto"/>
        <w:rPr>
          <w:rFonts w:ascii="宋体" w:hAnsi="宋体"/>
          <w:b/>
          <w:sz w:val="22"/>
          <w:szCs w:val="22"/>
        </w:rPr>
      </w:pPr>
      <w:r>
        <w:rPr>
          <w:rFonts w:hint="eastAsia" w:ascii="宋体" w:hAnsi="宋体"/>
          <w:b/>
          <w:sz w:val="22"/>
          <w:szCs w:val="22"/>
        </w:rPr>
        <w:t>2、防火墙</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jc w:val="left"/>
              <w:rPr>
                <w:rFonts w:hint="eastAsia" w:ascii="宋体" w:hAnsi="宋体" w:cs="Arial"/>
                <w:color w:val="000000"/>
                <w:szCs w:val="20"/>
              </w:rPr>
            </w:pPr>
            <w:r>
              <w:rPr>
                <w:rFonts w:hint="eastAsia" w:ascii="宋体" w:hAnsi="宋体" w:cs="Arial"/>
                <w:color w:val="000000"/>
                <w:szCs w:val="20"/>
              </w:rPr>
              <w:t>1.★硬件架构：采用非X86多核架构（提供证明材料），内置交流电源。</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2.★接口要求：至少配置7个千兆电口，2个千兆光口，1个独立管理口，1个Console口，2个USB接口（提供设备照片）。</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3.存储要求：存储硬盘容量不低于500G</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4.★性能要求：应用层吞吐量≥500Mbps，网络层吞吐量≥1.2Gbps，最大并发连接数≥60万，每秒新建连接数≥2万。</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5.SSL：VPN并发用户不低于500；</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6.IPSec：VPN隧道数不少于500；</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7.升级服务： 配置3年入侵防御、防病毒、应用识别、URL特征库、WAF特征库升级服务</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8.部署模式：实现路由模式、透明（网桥）模式、混合模式。</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9.路由实现：实现静态路由、策略路由、RIP、OSPF、BGP等路由协议。</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10.NAT功能：实现一对一、多对一、多对多等多种形式的NAT，实现DNS、FTP、H.323等多种NAT ALG功能。</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11.NAT地址池：支持动态探测和可用地址分配</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12.★VPN：</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实现高性能IPSec、L2TP、GRE VPN、SSL VPN等功能。</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支持IPsec VPN隧道自动建立，无需流量触发；</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支持IPsec VPN智能选路，根据应用和隧道质量调度流量。（提供功能截图）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可基于每个SSL VPN用户的会话连接数、连接时间和流量阀值进行细颗粒度的管控。（提供功能截图）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13.★AI智能防护：</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实现安全区域划分，访问控制列表，配置对象及策略，动态包过滤，黑名单，MAC和IP绑定功能，基于MAC的访问控制列表，802.1q VLAN 透传等功能。</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支持当发生IPS,AV威胁攻击后，智能对内网安全综合评分，最终显示风险等级。（提供功能截图）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能够防范DOS/DDOS攻击： Land、Smurf、Fraggle、WinNuke、Ping of Death、Tear Drop、IP Spoofing、SYN Flood、ICMP Flood、UDP Flood、HTTP Flood（cc）攻击、ARP欺骗、TCP报文标志位不合法、超大ICMP报文、地址扫描的防范、端口扫描的防范、DNS Flood、ACK Flood、FIN Flood、分片Flood、Tiny-Fragment。</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支持对一定的时间对各种流量特征进行自学习，得出此段时间内各种流量的最高值，并以此为依据计算出各种泛洪攻击对应的防范阈值，后续再根据阈值学习结果或者网络实际情况进行调整。（提供功能截图）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14.AI智能策略：</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支持一体化安全策略，能够基于时间、用户/用户组、应用层协议、五元组、内容安全统一界面进行安全策略配置</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支持智能的对配置的策略进行冗余分析， 冲突策略分析以及命中率统计。</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支持通过应用层检测引擎智能地分析安全策略允许通过的流量中存在的潜在风险，为设备中所有安全策略的安全系数进行总体评估并给出调优建议和防护措施。</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15.★Web安全防护：</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可针对HTTP/HTTPS的安全策略来专门为Web应用提供保护。对来自Web应用程序客户端的各类请求进行内容检测和验证，确保其安全性与合法性，对非法的请求予以实时阻断，从而对各类网站进行有效防护。</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sql注入、跨站脚本、远程代码执行、字符编码等攻击的防护，支持对网络设备、网页服务器、数据库等设备的专属特征分类，支持CC攻击防护，可基于检测请求报文头的X-forward-for字段，以获取真正的源IP地址。（提供功能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WAF规则支持用户自定义，同时支持导入和导出功能</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16.资产扫描：支持资产扫描功能，快速梳理资产，定位内网数据风险点。</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17.应用识别：可识别应用层协议数量≥5000种，针对微信、QQ等应用可精细化识别文字、语音、文件传输等内容。</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18.URL过滤：</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设备提供海量预分类的URL地址库，支持根据URL类别实现URL过滤；</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设备支持管理者自定义新的URL地址和URL分类；</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支持联动云端URL地址库进行全面实施核查。</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19.★AI智能分析：</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提供基于用户名（或用户IP地址）实现对用户行为统一分析界面，采用饼状图对访问应用流量、网站访问集中分析展示，包含基于时间轴的访问行为轨迹(应用账号、行为内容等)，关联账号（微信、QQ）等相关用户行为审计内容。（提供功能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20.★行为审计：</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基于应用协议识别对各类聊天软件进行详细审计，可审计应用类型（如QQ、微信），应用识别账号，应用行为（如登录、发送消息、接收消息），操作时间，终端类型（Android、IOS）等。（提供功能截图）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21.入侵防御：</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实现对黑客攻击、蠕虫/病毒、木马、恶意代码、间谍软件/广告软件等攻击的防御，实现缓冲区溢出、SQL注入、IDS/IPS逃逸等攻击的防御，实现攻击特征库的分类。</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基于对包括但不限于操作系统、网络设备、办公软件、网页服务等保护对象的入侵防御策略，支持基于对漏洞、恶意文件、信息收集类攻击等的攻击分类的防护策略，支持基于服务器、客户端的防护策略。且缺省动作支持黑名单</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支持超过7000种特征的攻击检测和防御</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22.防病毒：</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可基于病毒特征进行检测，实现病毒库手动和自动升级，报文流处理模式，实现病毒日志和报表；</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支持基于文件协议、邮件协议（SMTP/POP3/imap)、共享协议（NFS/SMB）的病毒功能。可基于病毒特征进行检测、动作响应、提供报表。</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支持超过37000条病毒规则。</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23.数据安全：</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支持数据防泄露，对传输的文件和内容进行识别过滤，对内容与身份证、信用卡、银行卡、社会安全卡号等类型进行匹配。</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24.流量控制：</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可支持基于应用层协议设置流控策略，包括设置最大带宽、保证带宽、协议流量优先级等。要求支持带宽通道独占以及共享管理模式,支持父子带宽策略。</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25.★加密流量检测：支持HTTPS加密流量的安全检测。（提供功能截图）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26.IPv6：</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实现IPV6动态路由协议、IPV6对象及策略、IPV6状态防火墙、IPV6攻击防范、IPV6 GRE/IPSEC VPN、IPV6日志审计、IPV6会话热备等功能。</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支持IPV6下的访问控制、IPSec VPN、DDoS防护等安全功能。</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27.★负载均衡：</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支持多出口智能选路，可根据目的地址智能优选运营商链路，支持主备接口配置以及按比例分配的负载分担方式。</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支持PPPOE拨号功能，支持PPPOE链路与专线链路的智能负载</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支持基于用户、应用以及域名等的链路负载</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支持智能DNS解析功能，引导访问用户从最优路径的线路接入应用系统。</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支持DNS透明代理功能，可基于负载均衡算法代理内网用户进行DNS请求转发，避免单运营商DNS解析出现单一链路流量过载，平衡多条运营商线路的带宽利用率。（需提供设备功能界面截图证明）</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28.★AI智能诊断：</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支持当内网用户访问某网页出现故障时，对网络进行基本的诊断，给出诊断信息。能快速协助内网用户进行访问WEB问题排查。（提供功能截图）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报文示踪功能，支持真实流量、导入报文、构造报文等方式，用于分析和追踪设备中各个安全业务模块（如：攻击防范、uRPF、会话管理和连接数限制等）对报文的处理过程，通过查看报文示踪记录的详细信息，有利于管理员对网络故障的快速排查和定位。（提供功能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丢包统计功能，用与分析和记录设备的转发流程和安全业务模块（如：攻击防范、会话管理和连接数限制等）丢弃报文的详细原因，通过查看各个模块丢弃报文的详细原因，有利于管理员对网络故障的快速排查和定位。（提供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支持IPsec故障诊断功能，应支持至少三种诊断模式：数据流、接口、IP地址。用于检测IPsec连接的状态，当IPsec连接发生故障时，可以协助用户排查IPsec配置中的问题，并提供可能的原因。（提供功能截图）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支持基于接口及IP的报文捕获，并将捕获到的报文生成Wireshark（一种网络封包分析软件）可识别的.cap后缀文件，保存到本地或外部服务器，供用户分析诊断出入设备的流量。（提供截图）</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29.共享上网管理：</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对通过NAT或代理进行共享上网的行为进行识别和管理，并可显示出IP、用户、VRF、状态和剩余时间等信息</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30.设备管理：</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支持SNMPv1、SNMPv2、SNMPv3、RMON等网络管理协议，并且支持通过网管软件远程进行设备软件升级、配置等。</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提供开放API接口（RESTful，NetConf），可编程管理防火墙，不再仅依赖网管软件。</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支持U盘零配置开局。</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31.厂商资质：</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设备制造厂商符合信息技术服务管理体系符合ISO/IEC 20000-1：2011标准，符合信息安全管理体系符合ISO/IEC 27001：2013标准；</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设备制造厂商应具有预防潜在的威胁,增强本项目应对灾难的能力，保证产品和服务的连续性。通过ISO 22301业务连续性管理体系认证</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设备制造厂商符合能源管理体系ISO 50001:2018标准</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设备制造厂商具备CNNVD（中国国家信息安全漏洞库）一级支撑单位资质</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设备制造厂商具备CNVD（中国国家信息安全漏洞共享平台）技术组成员资质</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设备制造厂商软件能力通过CMMI 5级认证</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设备制造厂商应具备承担信息安全等级保护安全建设工作的能力，具有《信息安全等级保护安全建设服务机构能力评估合格证书》</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设备制造厂商具备信息安全应急处理一级服务资质</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设备制造厂商具备信息安全风险评估一级服务资质</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上述资质，须提供相关证书证明，提供证书复印件，且设备制造厂商必须盖章。</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32.★产品资质：</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所投产品须具备公安部颁发的防火墙《计算机信息系统安全专用产品销售许可证》（增强级）</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所投产品须具备公安部颁发的第二代防火墙《计算机信息系统安全专用产品销售许可证（增强级）</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所投产品须具备中国信息安全认证中心颁发的国家信息安全产品认证证书（ISCCC），产品标准和技术满足GB/T 20281-2015《信息安全技术 防火墙技术要求和测试评价方法》中第三级要求；</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所投产品须具备中国网络安全审查技术与认证中心颁发的EAL4增强级认证证书；</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所投产品须具备信息产业信息安全测评中心出具的防火墙EAL4+级型式试验报告；</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所投产品须具备具备全球IPv6委员会颁发的IPv6证书</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所投产品须具备工信部颁发的进网许可证</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所投产品须具备CNNVD颁发的CNNVD兼容性资质证书</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所投产品须具备ICSA实验室颁发的防火墙证书</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上述资质，须提供相关证书证明，提供证书复印件，且设备制造厂商必须盖章。</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33.市场地位：</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防火墙产品连续三年入围Gartner企业防火墙四象限，提供证明材料。</w:t>
            </w:r>
          </w:p>
          <w:p>
            <w:pPr>
              <w:widowControl/>
              <w:spacing w:line="276" w:lineRule="auto"/>
              <w:jc w:val="left"/>
            </w:pPr>
            <w:r>
              <w:rPr>
                <w:rFonts w:hint="eastAsia" w:ascii="宋体" w:hAnsi="宋体" w:cs="Arial"/>
                <w:color w:val="000000"/>
                <w:szCs w:val="20"/>
              </w:rPr>
              <w:t>所投产品最近连续四年在IDC中国安全市场排名进入前三，能提供IDC数据授权引用书复印件</w:t>
            </w:r>
          </w:p>
        </w:tc>
      </w:tr>
    </w:tbl>
    <w:p>
      <w:pPr>
        <w:pStyle w:val="23"/>
        <w:ind w:firstLine="0" w:firstLineChars="0"/>
        <w:jc w:val="left"/>
      </w:pPr>
    </w:p>
    <w:p>
      <w:pPr>
        <w:spacing w:line="360" w:lineRule="auto"/>
        <w:rPr>
          <w:rFonts w:ascii="宋体" w:hAnsi="宋体"/>
          <w:b/>
          <w:sz w:val="22"/>
          <w:szCs w:val="22"/>
        </w:rPr>
      </w:pPr>
      <w:r>
        <w:rPr>
          <w:rFonts w:hint="eastAsia" w:ascii="宋体" w:hAnsi="宋体"/>
          <w:b/>
          <w:sz w:val="22"/>
          <w:szCs w:val="22"/>
        </w:rPr>
        <w:t>3、核心交换机</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jc w:val="left"/>
              <w:rPr>
                <w:rFonts w:hint="eastAsia" w:ascii="宋体" w:hAnsi="宋体" w:cs="Arial"/>
                <w:color w:val="000000"/>
                <w:szCs w:val="20"/>
              </w:rPr>
            </w:pPr>
            <w:r>
              <w:rPr>
                <w:rFonts w:hint="eastAsia" w:ascii="宋体" w:hAnsi="宋体" w:cs="Arial"/>
                <w:color w:val="000000"/>
                <w:szCs w:val="20"/>
              </w:rPr>
              <w:t>1.★交换容量：≥598Gbps/5.98Tbps；</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2.★转发性能：≥222Mpps ；</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3.★电源：模块化双电源；</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4.风扇：模块化双风扇 ；</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5.性能指标：MAC地址表≥32K， 路由表容量≥16K， ΔARP：16K</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6.★接口类型：24 个 10/100/1000BASE-T 端 口(含 8 个 SFP Combo)，4 个 1G/10GBASE-X SFP Plus 端口，1 个 Slot；</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7.★千兆模块：配置10块SFP-GE-LX-SM1310-D千兆模块；</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8.可扩展板卡：LSWM2QP2P(2端口40G)，LSWM2SP2PM（2端口万兆SFP Plus带MACSec接口板），LSWM2XGT2PM（2端口10G BASE-T带MACSec接口模块），LSWM2SP8P（8端口万兆SFP Plus接口板），LSWM4SP8PM（8端口万兆SFP Plus带MACSec接口模块），LSPM4G4T6P（4端口千兆电口+6端口SFP（2*Combo）接口模块），LSPM6FWD8（专用下一代防火墙模块）；</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9.堆叠：最大堆叠台数≥9台， 最大堆叠带宽≥160G； 支持跨设备链路聚合，单一IP管理，分布式弹性路由； 支持通过标准以太端口进行堆叠（万兆或40G均支持）； 支持完善的堆叠分裂检测机制，堆叠分裂后能自动完成MAC和IP地址的重配置，无需手动干预； 支持远程堆叠；</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10.VLAN特性：支持基于端口的VLAN，支持基于协议的VLAN；支持基于MAC的VLAN；Voice Vlan；SuperVLAN；Guest vlan；PVLAN；最大VLAN数(不是VLAN ID)≥4094；</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链路聚合 支持最多8个GE口；支持最多128个聚合组（IRF2）；支持LACP</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11.镜像功能：支持本地端口镜像和远程端口镜像RSPAN；支持流镜像，同时支持N：M的端口镜像（M大于1）</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12.组播协议：支持IGMP v1/v2/v3，MLD v1/v2， 支持IGMP Snooping v1/v2/v3，MLD Snooping v1/v2， 支持PIM Snooping， 支持MLD Proxy， 支持组播VLAN， 支持PIM-DM，PIM-SM，PIM-SSM， 支持MSDP；</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13.路由协议：支持IPv4静态路由、RIP V1/V2、OSPF、BGP、IS-IS、策略路由、等价路由；支持IPv6静态路由、RIPng、OSPFv3、BGP4+，支持IPv4和IPv6环境下的策略路由；</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14.可靠性：支持VRRPv2/v3（虚拟路由冗余协议)；支持RRPP（快速环网保护协议），环网故障恢复时间不超过200ms；</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15.访问控制策略：支持基于第二层、第三层和第四层的ACL；整机提供ACl条目数不小于3K条；支持基于端口和VLAN的 ACL；支持IPv6 ACL；支持出方向ACL，以便于灵活实现数据包过滤；支持802.1x认证，支持集中式MAC地址认证；三层PORTAL认证；QoS 支持WRR、WFQ、SP+WRR、WDRR、SP+WDRR、SP+WFQ；</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16.管理和维护：支持SNMP V1/V2/V3、RMON、SSHV2，支持OAM(802.1AG， 802.3AH)以太网运行、维护和管理标准；</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17.绿色节能：符合IEEE 802.3az（EEE）节能标准；</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18.端口定时：down功能（Schedule job），支持端口休眠，关闭没有应用的端口；</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19.节省能源：支持智能风扇调速；</w:t>
            </w:r>
          </w:p>
          <w:p>
            <w:pPr>
              <w:widowControl/>
              <w:spacing w:line="276" w:lineRule="auto"/>
              <w:jc w:val="left"/>
              <w:rPr>
                <w:rFonts w:hint="eastAsia" w:ascii="宋体" w:hAnsi="宋体" w:cs="Arial"/>
                <w:color w:val="000000"/>
                <w:szCs w:val="20"/>
              </w:rPr>
            </w:pPr>
            <w:r>
              <w:rPr>
                <w:rFonts w:hint="eastAsia" w:ascii="宋体" w:hAnsi="宋体" w:cs="Arial"/>
                <w:color w:val="000000"/>
                <w:szCs w:val="20"/>
              </w:rPr>
              <w:t>20.★资质认证：要求提供信产部入网证和检验报告，提供CCC证书；</w:t>
            </w:r>
          </w:p>
          <w:p>
            <w:pPr>
              <w:pStyle w:val="22"/>
              <w:rPr>
                <w:rFonts w:ascii="宋体" w:hAnsi="宋体" w:cs="Arial"/>
                <w:bCs w:val="0"/>
                <w:color w:val="000000"/>
                <w:sz w:val="21"/>
                <w:szCs w:val="20"/>
              </w:rPr>
            </w:pPr>
            <w:r>
              <w:rPr>
                <w:rFonts w:hint="eastAsia" w:ascii="宋体" w:hAnsi="宋体" w:cs="Arial"/>
                <w:color w:val="000000"/>
                <w:szCs w:val="20"/>
              </w:rPr>
              <w:t>21.中标后提供所投产品3年原厂质保售后承诺函，并加盖原厂公章。</w:t>
            </w:r>
          </w:p>
        </w:tc>
      </w:tr>
    </w:tbl>
    <w:p>
      <w:pPr>
        <w:pStyle w:val="23"/>
        <w:ind w:firstLine="0" w:firstLineChars="0"/>
        <w:jc w:val="left"/>
      </w:pPr>
    </w:p>
    <w:p>
      <w:pPr>
        <w:spacing w:line="360" w:lineRule="auto"/>
        <w:rPr>
          <w:rFonts w:ascii="宋体" w:hAnsi="宋体"/>
          <w:b/>
          <w:sz w:val="22"/>
          <w:szCs w:val="22"/>
        </w:rPr>
      </w:pPr>
      <w:r>
        <w:rPr>
          <w:rFonts w:hint="eastAsia" w:ascii="宋体" w:hAnsi="宋体"/>
          <w:b/>
          <w:sz w:val="22"/>
          <w:szCs w:val="22"/>
        </w:rPr>
        <w:t>4、48口接入交换机</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pStyle w:val="22"/>
              <w:rPr>
                <w:rFonts w:ascii="宋体" w:hAnsi="宋体" w:cs="Arial"/>
                <w:bCs w:val="0"/>
                <w:color w:val="000000"/>
                <w:sz w:val="21"/>
                <w:szCs w:val="20"/>
              </w:rPr>
            </w:pPr>
            <w:r>
              <w:rPr>
                <w:rFonts w:hint="eastAsia" w:ascii="宋体" w:hAnsi="宋体" w:cs="Arial"/>
                <w:bCs w:val="0"/>
                <w:color w:val="000000"/>
                <w:sz w:val="21"/>
                <w:szCs w:val="20"/>
              </w:rPr>
              <w:t>1.★端口类型：≥48个10/100/1000M以太网电接口，≥4个100/1000Base-X SFP端口；</w:t>
            </w:r>
          </w:p>
          <w:p>
            <w:pPr>
              <w:pStyle w:val="22"/>
              <w:rPr>
                <w:rFonts w:ascii="宋体" w:hAnsi="宋体" w:cs="Arial"/>
                <w:bCs w:val="0"/>
                <w:color w:val="000000"/>
                <w:sz w:val="21"/>
                <w:szCs w:val="20"/>
              </w:rPr>
            </w:pPr>
            <w:r>
              <w:rPr>
                <w:rFonts w:hint="eastAsia" w:ascii="宋体" w:hAnsi="宋体" w:cs="Arial"/>
                <w:bCs w:val="0"/>
                <w:color w:val="000000"/>
                <w:sz w:val="21"/>
                <w:szCs w:val="20"/>
              </w:rPr>
              <w:t>2.★交换容量：≥256Gbps；</w:t>
            </w:r>
          </w:p>
          <w:p>
            <w:pPr>
              <w:pStyle w:val="22"/>
              <w:rPr>
                <w:rFonts w:ascii="宋体" w:hAnsi="宋体" w:cs="Arial"/>
                <w:bCs w:val="0"/>
                <w:color w:val="000000"/>
                <w:sz w:val="21"/>
                <w:szCs w:val="20"/>
              </w:rPr>
            </w:pPr>
            <w:r>
              <w:rPr>
                <w:rFonts w:hint="eastAsia" w:ascii="宋体" w:hAnsi="宋体" w:cs="Arial"/>
                <w:bCs w:val="0"/>
                <w:color w:val="000000"/>
                <w:sz w:val="21"/>
                <w:szCs w:val="20"/>
              </w:rPr>
              <w:t>3.★转发性能：≥96Mpps；</w:t>
            </w:r>
          </w:p>
          <w:p>
            <w:pPr>
              <w:pStyle w:val="22"/>
              <w:rPr>
                <w:rFonts w:ascii="宋体" w:hAnsi="宋体" w:cs="Arial"/>
                <w:bCs w:val="0"/>
                <w:color w:val="000000"/>
                <w:sz w:val="21"/>
                <w:szCs w:val="20"/>
              </w:rPr>
            </w:pPr>
            <w:r>
              <w:rPr>
                <w:rFonts w:hint="eastAsia" w:ascii="宋体" w:hAnsi="宋体" w:cs="Arial"/>
                <w:bCs w:val="0"/>
                <w:color w:val="000000"/>
                <w:sz w:val="21"/>
                <w:szCs w:val="20"/>
              </w:rPr>
              <w:t>4.MAC地址表：最多支持MAC（Media Access Control）地址：8K，支持手工配置静态MAC：512项；</w:t>
            </w:r>
          </w:p>
          <w:p>
            <w:pPr>
              <w:pStyle w:val="22"/>
              <w:rPr>
                <w:rFonts w:ascii="宋体" w:hAnsi="宋体" w:cs="Arial"/>
                <w:bCs w:val="0"/>
                <w:color w:val="000000"/>
                <w:sz w:val="21"/>
                <w:szCs w:val="20"/>
              </w:rPr>
            </w:pPr>
            <w:r>
              <w:rPr>
                <w:rFonts w:hint="eastAsia" w:ascii="宋体" w:hAnsi="宋体" w:cs="Arial"/>
                <w:bCs w:val="0"/>
                <w:color w:val="000000"/>
                <w:sz w:val="21"/>
                <w:szCs w:val="20"/>
              </w:rPr>
              <w:t>5.以太网特性：静态MAC配置，支持MAC地址学习数目限制，支持端口镜像和流镜像功能，支持端口聚合，支持端口隔离，支持STP/RSTP/MSTP，支持IEEE 802.3ad（动态链路聚合）、静态端口聚合，流控(802.3x)，绿色以太网（EEE），端口自动节能，电缆诊断，</w:t>
            </w:r>
            <w:r>
              <w:rPr>
                <w:rFonts w:ascii="宋体" w:hAnsi="宋体" w:cs="Arial"/>
                <w:bCs w:val="0"/>
                <w:color w:val="000000"/>
                <w:sz w:val="21"/>
                <w:szCs w:val="20"/>
              </w:rPr>
              <w:t>TC snooping</w:t>
            </w:r>
            <w:r>
              <w:rPr>
                <w:rFonts w:hint="eastAsia" w:ascii="宋体" w:hAnsi="宋体" w:cs="Arial"/>
                <w:bCs w:val="0"/>
                <w:color w:val="000000"/>
                <w:sz w:val="21"/>
                <w:szCs w:val="20"/>
              </w:rPr>
              <w:t>，BPDU 保护/根保护/环回保护/防TC-BPDU攻击保护功能；</w:t>
            </w:r>
          </w:p>
          <w:p>
            <w:pPr>
              <w:pStyle w:val="22"/>
              <w:rPr>
                <w:rFonts w:ascii="宋体" w:hAnsi="宋体" w:cs="Arial"/>
                <w:bCs w:val="0"/>
                <w:color w:val="000000"/>
                <w:sz w:val="21"/>
                <w:szCs w:val="20"/>
              </w:rPr>
            </w:pPr>
            <w:r>
              <w:rPr>
                <w:rFonts w:hint="eastAsia" w:ascii="宋体" w:hAnsi="宋体" w:cs="Arial"/>
                <w:bCs w:val="0"/>
                <w:color w:val="000000"/>
                <w:sz w:val="21"/>
                <w:szCs w:val="20"/>
              </w:rPr>
              <w:t>6.VLAN：支持802.1Q (最大4K个VLAN)，支持基于端口的VLAN</w:t>
            </w:r>
          </w:p>
          <w:p>
            <w:pPr>
              <w:pStyle w:val="22"/>
              <w:rPr>
                <w:rFonts w:ascii="宋体" w:hAnsi="宋体" w:cs="Arial"/>
                <w:bCs w:val="0"/>
                <w:color w:val="000000"/>
                <w:sz w:val="21"/>
                <w:szCs w:val="20"/>
              </w:rPr>
            </w:pPr>
            <w:r>
              <w:rPr>
                <w:rFonts w:hint="eastAsia" w:ascii="宋体" w:hAnsi="宋体" w:cs="Arial"/>
                <w:bCs w:val="0"/>
                <w:color w:val="000000"/>
                <w:sz w:val="21"/>
                <w:szCs w:val="20"/>
              </w:rPr>
              <w:t>7.DHCP：支持DHCP Relay，支持DHCP Client，支持DHCP Snooping，支持DHCP Snooping Option82；</w:t>
            </w:r>
          </w:p>
          <w:p>
            <w:pPr>
              <w:pStyle w:val="22"/>
              <w:rPr>
                <w:rFonts w:ascii="宋体" w:hAnsi="宋体" w:cs="Arial"/>
                <w:bCs w:val="0"/>
                <w:color w:val="000000"/>
                <w:sz w:val="21"/>
                <w:szCs w:val="20"/>
              </w:rPr>
            </w:pPr>
            <w:r>
              <w:rPr>
                <w:rFonts w:hint="eastAsia" w:ascii="宋体" w:hAnsi="宋体" w:cs="Arial"/>
                <w:bCs w:val="0"/>
                <w:color w:val="000000"/>
                <w:sz w:val="21"/>
                <w:szCs w:val="20"/>
              </w:rPr>
              <w:t>8.IPv4、IPv6：支持静态路由，支持IPv4和IPv6双协议栈，</w:t>
            </w:r>
            <w:r>
              <w:rPr>
                <w:rFonts w:ascii="宋体" w:hAnsi="宋体" w:cs="Arial"/>
                <w:bCs w:val="0"/>
                <w:color w:val="000000"/>
                <w:sz w:val="21"/>
                <w:szCs w:val="20"/>
              </w:rPr>
              <w:t>ARP</w:t>
            </w:r>
            <w:r>
              <w:rPr>
                <w:rFonts w:hint="eastAsia" w:ascii="宋体" w:hAnsi="宋体" w:cs="Arial"/>
                <w:bCs w:val="0"/>
                <w:color w:val="000000"/>
                <w:sz w:val="21"/>
                <w:szCs w:val="20"/>
              </w:rPr>
              <w:t>；</w:t>
            </w:r>
          </w:p>
          <w:p>
            <w:pPr>
              <w:pStyle w:val="22"/>
              <w:rPr>
                <w:rFonts w:ascii="宋体" w:hAnsi="宋体" w:cs="Arial"/>
                <w:bCs w:val="0"/>
                <w:color w:val="000000"/>
                <w:sz w:val="21"/>
                <w:szCs w:val="20"/>
              </w:rPr>
            </w:pPr>
            <w:r>
              <w:rPr>
                <w:rFonts w:hint="eastAsia" w:ascii="宋体" w:hAnsi="宋体" w:cs="Arial"/>
                <w:bCs w:val="0"/>
                <w:color w:val="000000"/>
                <w:sz w:val="21"/>
                <w:szCs w:val="20"/>
              </w:rPr>
              <w:t>9.组播：支持IGMP V1/V2/V3 Snooping，支持快速离开机制；</w:t>
            </w:r>
          </w:p>
          <w:p>
            <w:pPr>
              <w:pStyle w:val="22"/>
              <w:rPr>
                <w:rFonts w:ascii="宋体" w:hAnsi="宋体" w:cs="Arial"/>
                <w:bCs w:val="0"/>
                <w:color w:val="000000"/>
                <w:sz w:val="21"/>
                <w:szCs w:val="20"/>
              </w:rPr>
            </w:pPr>
            <w:r>
              <w:rPr>
                <w:rFonts w:hint="eastAsia" w:ascii="宋体" w:hAnsi="宋体" w:cs="Arial"/>
                <w:bCs w:val="0"/>
                <w:color w:val="000000"/>
                <w:sz w:val="21"/>
                <w:szCs w:val="20"/>
              </w:rPr>
              <w:t>10.QoS：支持Diff-Serv QoS，支持802.1p、DSCP优先级映射，支持SP/WRR/SP+WRR；</w:t>
            </w:r>
          </w:p>
          <w:p>
            <w:pPr>
              <w:pStyle w:val="22"/>
              <w:rPr>
                <w:rFonts w:ascii="宋体" w:hAnsi="宋体" w:cs="Arial"/>
                <w:bCs w:val="0"/>
                <w:color w:val="000000"/>
                <w:sz w:val="21"/>
                <w:szCs w:val="20"/>
              </w:rPr>
            </w:pPr>
            <w:r>
              <w:rPr>
                <w:rFonts w:hint="eastAsia" w:ascii="宋体" w:hAnsi="宋体" w:cs="Arial"/>
                <w:bCs w:val="0"/>
                <w:color w:val="000000"/>
                <w:sz w:val="21"/>
                <w:szCs w:val="20"/>
              </w:rPr>
              <w:t>11.安全性：支持用户分级管理和口令保护，支持SSHv2，为用户登录提供安全加密通道，支持SSL，保障数据传输安全，支持防止ARP、未知组播报文、广播报文、未知单播报文、本机网段路由扫描报文、TTL=1报文、协议报文等12.攻击功能：支持防Dos攻击，支持MAC地址限制，支持IEEE 802.1x，支持SAVI 源地址有效性验证，支持安全网管SNMPv3，支持广播报文抑制；</w:t>
            </w:r>
          </w:p>
          <w:p>
            <w:pPr>
              <w:pStyle w:val="22"/>
              <w:rPr>
                <w:rFonts w:ascii="宋体" w:hAnsi="宋体" w:cs="Arial"/>
                <w:bCs w:val="0"/>
                <w:color w:val="000000"/>
                <w:sz w:val="21"/>
                <w:szCs w:val="20"/>
              </w:rPr>
            </w:pPr>
            <w:r>
              <w:rPr>
                <w:rFonts w:hint="eastAsia" w:ascii="宋体" w:hAnsi="宋体" w:cs="Arial"/>
                <w:bCs w:val="0"/>
                <w:color w:val="000000"/>
                <w:sz w:val="21"/>
                <w:szCs w:val="20"/>
              </w:rPr>
              <w:t>13.配置和管理：支持WEB页面配置，支持FTP、TFTP、Xmodem文件上下载管理；</w:t>
            </w:r>
          </w:p>
          <w:p>
            <w:pPr>
              <w:pStyle w:val="22"/>
              <w:rPr>
                <w:rFonts w:ascii="宋体" w:hAnsi="宋体" w:cs="Arial"/>
                <w:bCs w:val="0"/>
                <w:color w:val="000000"/>
                <w:sz w:val="21"/>
                <w:szCs w:val="20"/>
              </w:rPr>
            </w:pPr>
            <w:r>
              <w:rPr>
                <w:rFonts w:hint="eastAsia" w:ascii="宋体" w:hAnsi="宋体" w:cs="Arial"/>
                <w:bCs w:val="0"/>
                <w:color w:val="000000"/>
                <w:sz w:val="21"/>
                <w:szCs w:val="20"/>
              </w:rPr>
              <w:t>14.系统管理：支持FTP、TFTP、Xmodem、SFTP文件上下载管理，支持SNMP V1/V2c/V3，支持NTP时钟，支持系统工作日志，支持集群管理；</w:t>
            </w:r>
          </w:p>
          <w:p>
            <w:pPr>
              <w:pStyle w:val="22"/>
              <w:rPr>
                <w:rFonts w:ascii="宋体" w:hAnsi="宋体" w:cs="Arial"/>
                <w:bCs w:val="0"/>
                <w:color w:val="000000"/>
                <w:sz w:val="21"/>
                <w:szCs w:val="20"/>
              </w:rPr>
            </w:pPr>
            <w:r>
              <w:rPr>
                <w:rFonts w:hint="eastAsia" w:ascii="宋体" w:hAnsi="宋体" w:cs="Arial"/>
                <w:bCs w:val="0"/>
                <w:color w:val="000000"/>
                <w:sz w:val="21"/>
                <w:szCs w:val="20"/>
              </w:rPr>
              <w:t>15.防雷特性：支持共模防护6KV，防雷4级；</w:t>
            </w:r>
          </w:p>
          <w:p>
            <w:pPr>
              <w:pStyle w:val="22"/>
              <w:rPr>
                <w:rFonts w:ascii="宋体" w:hAnsi="宋体" w:cs="Arial"/>
                <w:bCs w:val="0"/>
                <w:color w:val="000000"/>
                <w:sz w:val="21"/>
                <w:szCs w:val="20"/>
              </w:rPr>
            </w:pPr>
            <w:r>
              <w:rPr>
                <w:rFonts w:hint="eastAsia" w:ascii="宋体" w:hAnsi="宋体" w:cs="Arial"/>
                <w:bCs w:val="0"/>
                <w:color w:val="000000"/>
                <w:sz w:val="21"/>
                <w:szCs w:val="20"/>
              </w:rPr>
              <w:t>16.★资质认证：CCC/入网证书/进网检测报告</w:t>
            </w:r>
          </w:p>
          <w:p>
            <w:pPr>
              <w:pStyle w:val="22"/>
              <w:rPr>
                <w:rFonts w:ascii="宋体" w:hAnsi="宋体" w:cs="Arial"/>
                <w:bCs w:val="0"/>
                <w:color w:val="000000"/>
                <w:sz w:val="21"/>
                <w:szCs w:val="20"/>
              </w:rPr>
            </w:pPr>
            <w:r>
              <w:rPr>
                <w:rFonts w:hint="eastAsia" w:ascii="宋体" w:hAnsi="宋体" w:cs="Arial"/>
                <w:bCs w:val="0"/>
                <w:color w:val="000000"/>
                <w:sz w:val="21"/>
                <w:szCs w:val="20"/>
              </w:rPr>
              <w:t>17.中标后提供所投产品3年原厂质保售后承诺函，并加盖原厂公章。</w:t>
            </w:r>
          </w:p>
        </w:tc>
      </w:tr>
    </w:tbl>
    <w:p>
      <w:pPr>
        <w:pStyle w:val="24"/>
        <w:ind w:left="0"/>
        <w:jc w:val="both"/>
      </w:pPr>
    </w:p>
    <w:p>
      <w:pPr>
        <w:pStyle w:val="24"/>
        <w:ind w:left="0"/>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三、智能设备网系统</w:t>
      </w:r>
    </w:p>
    <w:p>
      <w:pPr>
        <w:spacing w:line="360" w:lineRule="auto"/>
        <w:rPr>
          <w:rFonts w:ascii="宋体" w:hAnsi="宋体"/>
          <w:b/>
          <w:sz w:val="22"/>
          <w:szCs w:val="22"/>
        </w:rPr>
      </w:pPr>
      <w:r>
        <w:rPr>
          <w:rFonts w:hint="eastAsia" w:ascii="宋体" w:hAnsi="宋体"/>
          <w:b/>
          <w:sz w:val="22"/>
          <w:szCs w:val="22"/>
        </w:rPr>
        <w:t>1、16口POE交换机</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pStyle w:val="22"/>
              <w:rPr>
                <w:rFonts w:ascii="宋体" w:hAnsi="宋体" w:cs="Arial"/>
                <w:bCs w:val="0"/>
                <w:color w:val="000000"/>
                <w:sz w:val="21"/>
                <w:szCs w:val="20"/>
              </w:rPr>
            </w:pPr>
            <w:r>
              <w:rPr>
                <w:rFonts w:hint="eastAsia" w:ascii="宋体" w:hAnsi="宋体" w:cs="Arial"/>
                <w:bCs w:val="0"/>
                <w:color w:val="000000"/>
                <w:sz w:val="21"/>
                <w:szCs w:val="20"/>
              </w:rPr>
              <w:t>1.★端口类型：16个千兆以太网电接口，2个SPF端口；</w:t>
            </w:r>
          </w:p>
          <w:p>
            <w:pPr>
              <w:pStyle w:val="22"/>
              <w:rPr>
                <w:rFonts w:ascii="宋体" w:hAnsi="宋体" w:cs="Arial"/>
                <w:bCs w:val="0"/>
                <w:color w:val="000000"/>
                <w:sz w:val="21"/>
                <w:szCs w:val="20"/>
              </w:rPr>
            </w:pPr>
            <w:r>
              <w:rPr>
                <w:rFonts w:hint="eastAsia" w:ascii="宋体" w:hAnsi="宋体" w:cs="Arial"/>
                <w:bCs w:val="0"/>
                <w:color w:val="000000"/>
                <w:sz w:val="21"/>
                <w:szCs w:val="20"/>
              </w:rPr>
              <w:t>2.★交换容量：≥36Gbps；</w:t>
            </w:r>
          </w:p>
          <w:p>
            <w:pPr>
              <w:pStyle w:val="22"/>
              <w:rPr>
                <w:rFonts w:ascii="宋体" w:hAnsi="宋体" w:cs="Arial"/>
                <w:bCs w:val="0"/>
                <w:color w:val="000000"/>
                <w:sz w:val="21"/>
                <w:szCs w:val="20"/>
              </w:rPr>
            </w:pPr>
            <w:r>
              <w:rPr>
                <w:rFonts w:hint="eastAsia" w:ascii="宋体" w:hAnsi="宋体" w:cs="Arial"/>
                <w:bCs w:val="0"/>
                <w:color w:val="000000"/>
                <w:sz w:val="21"/>
                <w:szCs w:val="20"/>
              </w:rPr>
              <w:t>3.★转发性能：≥26.8Mpps；</w:t>
            </w:r>
          </w:p>
          <w:p>
            <w:pPr>
              <w:pStyle w:val="22"/>
              <w:rPr>
                <w:rFonts w:ascii="宋体" w:hAnsi="宋体" w:cs="Arial"/>
                <w:bCs w:val="0"/>
                <w:color w:val="000000"/>
                <w:sz w:val="21"/>
                <w:szCs w:val="20"/>
              </w:rPr>
            </w:pPr>
            <w:r>
              <w:rPr>
                <w:rFonts w:hint="eastAsia" w:ascii="宋体" w:hAnsi="宋体" w:cs="Arial"/>
                <w:bCs w:val="0"/>
                <w:color w:val="000000"/>
                <w:sz w:val="21"/>
                <w:szCs w:val="20"/>
              </w:rPr>
              <w:t>4.MAC地址表：8K；</w:t>
            </w:r>
          </w:p>
          <w:p>
            <w:pPr>
              <w:pStyle w:val="22"/>
              <w:rPr>
                <w:rFonts w:ascii="宋体" w:hAnsi="宋体" w:cs="Arial"/>
                <w:bCs w:val="0"/>
                <w:color w:val="000000"/>
                <w:sz w:val="21"/>
                <w:szCs w:val="20"/>
              </w:rPr>
            </w:pPr>
            <w:r>
              <w:rPr>
                <w:rFonts w:hint="eastAsia" w:ascii="宋体" w:hAnsi="宋体" w:cs="Arial"/>
                <w:bCs w:val="0"/>
                <w:color w:val="000000"/>
                <w:sz w:val="21"/>
                <w:szCs w:val="20"/>
              </w:rPr>
              <w:t>5.二层协议：支持802.3x ；</w:t>
            </w:r>
          </w:p>
          <w:p>
            <w:pPr>
              <w:pStyle w:val="22"/>
              <w:rPr>
                <w:rFonts w:ascii="宋体" w:hAnsi="宋体" w:cs="Arial"/>
                <w:bCs w:val="0"/>
                <w:color w:val="000000"/>
                <w:sz w:val="21"/>
                <w:szCs w:val="20"/>
              </w:rPr>
            </w:pPr>
            <w:r>
              <w:rPr>
                <w:rFonts w:hint="eastAsia" w:ascii="宋体" w:hAnsi="宋体" w:cs="Arial"/>
                <w:bCs w:val="0"/>
                <w:color w:val="000000"/>
                <w:sz w:val="21"/>
                <w:szCs w:val="20"/>
              </w:rPr>
              <w:t>6.防雷特性：支持共模防护6KV，防雷4级；</w:t>
            </w:r>
          </w:p>
          <w:p>
            <w:pPr>
              <w:pStyle w:val="22"/>
              <w:rPr>
                <w:rFonts w:ascii="宋体" w:hAnsi="宋体" w:cs="Arial"/>
                <w:bCs w:val="0"/>
                <w:color w:val="000000"/>
                <w:sz w:val="21"/>
                <w:szCs w:val="20"/>
              </w:rPr>
            </w:pPr>
            <w:r>
              <w:rPr>
                <w:rFonts w:hint="eastAsia" w:ascii="宋体" w:hAnsi="宋体" w:cs="Arial"/>
                <w:bCs w:val="0"/>
                <w:color w:val="000000"/>
                <w:sz w:val="21"/>
                <w:szCs w:val="20"/>
              </w:rPr>
              <w:t>7.POE：≤180W；</w:t>
            </w:r>
          </w:p>
          <w:p>
            <w:pPr>
              <w:pStyle w:val="22"/>
              <w:rPr>
                <w:rFonts w:ascii="宋体" w:hAnsi="宋体" w:cs="Arial"/>
                <w:bCs w:val="0"/>
                <w:color w:val="000000"/>
                <w:sz w:val="21"/>
                <w:szCs w:val="20"/>
              </w:rPr>
            </w:pPr>
            <w:r>
              <w:rPr>
                <w:rFonts w:hint="eastAsia" w:ascii="宋体" w:hAnsi="宋体" w:cs="Arial"/>
                <w:bCs w:val="0"/>
                <w:color w:val="000000"/>
                <w:sz w:val="21"/>
                <w:szCs w:val="20"/>
              </w:rPr>
              <w:t>8.★资质认证：CCC证书/入网证书/进网检测报告；</w:t>
            </w:r>
          </w:p>
          <w:p>
            <w:pPr>
              <w:pStyle w:val="23"/>
              <w:ind w:firstLine="0" w:firstLineChars="0"/>
            </w:pPr>
            <w:r>
              <w:rPr>
                <w:rFonts w:hint="eastAsia" w:ascii="宋体" w:hAnsi="宋体" w:cs="Arial"/>
                <w:bCs/>
                <w:color w:val="000000"/>
              </w:rPr>
              <w:t>9.中标后提供所投产品3年原厂质保售后承诺函，并加盖原厂公章。</w:t>
            </w:r>
          </w:p>
        </w:tc>
      </w:tr>
    </w:tbl>
    <w:p/>
    <w:p>
      <w:pPr>
        <w:spacing w:line="360" w:lineRule="auto"/>
        <w:rPr>
          <w:rFonts w:ascii="宋体" w:hAnsi="宋体"/>
          <w:b/>
          <w:sz w:val="22"/>
          <w:szCs w:val="22"/>
        </w:rPr>
      </w:pPr>
      <w:r>
        <w:rPr>
          <w:rFonts w:hint="eastAsia" w:ascii="宋体" w:hAnsi="宋体"/>
          <w:b/>
          <w:sz w:val="22"/>
          <w:szCs w:val="22"/>
        </w:rPr>
        <w:t>2、24口汇聚交换机</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pStyle w:val="22"/>
              <w:rPr>
                <w:rFonts w:ascii="宋体" w:hAnsi="宋体" w:cs="Arial"/>
                <w:bCs w:val="0"/>
                <w:color w:val="000000"/>
                <w:sz w:val="21"/>
                <w:szCs w:val="20"/>
              </w:rPr>
            </w:pPr>
            <w:r>
              <w:rPr>
                <w:rFonts w:hint="eastAsia" w:ascii="宋体" w:hAnsi="宋体" w:cs="Arial"/>
                <w:bCs w:val="0"/>
                <w:color w:val="000000"/>
                <w:sz w:val="21"/>
                <w:szCs w:val="20"/>
              </w:rPr>
              <w:t>1.★端口类型：≥48个10/100/1000M以太网电接口，≥4个1000Base-X SFP光口；</w:t>
            </w:r>
          </w:p>
          <w:p>
            <w:pPr>
              <w:pStyle w:val="22"/>
              <w:rPr>
                <w:rFonts w:ascii="宋体" w:hAnsi="宋体" w:cs="Arial"/>
                <w:bCs w:val="0"/>
                <w:color w:val="000000"/>
                <w:sz w:val="21"/>
                <w:szCs w:val="20"/>
              </w:rPr>
            </w:pPr>
            <w:r>
              <w:rPr>
                <w:rFonts w:hint="eastAsia" w:ascii="宋体" w:hAnsi="宋体" w:cs="Arial"/>
                <w:bCs w:val="0"/>
                <w:color w:val="000000"/>
                <w:sz w:val="21"/>
                <w:szCs w:val="20"/>
              </w:rPr>
              <w:t>2.★交换容量：≥330Gbps；</w:t>
            </w:r>
          </w:p>
          <w:p>
            <w:pPr>
              <w:pStyle w:val="22"/>
              <w:rPr>
                <w:rFonts w:ascii="宋体" w:hAnsi="宋体" w:cs="Arial"/>
                <w:bCs w:val="0"/>
                <w:color w:val="000000"/>
                <w:sz w:val="21"/>
                <w:szCs w:val="20"/>
              </w:rPr>
            </w:pPr>
            <w:r>
              <w:rPr>
                <w:rFonts w:hint="eastAsia" w:ascii="宋体" w:hAnsi="宋体" w:cs="Arial"/>
                <w:bCs w:val="0"/>
                <w:color w:val="000000"/>
                <w:sz w:val="21"/>
                <w:szCs w:val="20"/>
              </w:rPr>
              <w:t>3.★转发性能：≥105Mpps；</w:t>
            </w:r>
          </w:p>
          <w:p>
            <w:pPr>
              <w:pStyle w:val="22"/>
              <w:rPr>
                <w:rFonts w:ascii="宋体" w:hAnsi="宋体" w:cs="Arial"/>
                <w:bCs w:val="0"/>
                <w:color w:val="000000"/>
                <w:sz w:val="21"/>
                <w:szCs w:val="20"/>
              </w:rPr>
            </w:pPr>
            <w:r>
              <w:rPr>
                <w:rFonts w:hint="eastAsia" w:ascii="宋体" w:hAnsi="宋体" w:cs="Arial"/>
                <w:bCs w:val="0"/>
                <w:color w:val="000000"/>
                <w:sz w:val="21"/>
                <w:szCs w:val="20"/>
              </w:rPr>
              <w:t>4.以太网功能：支持IRF2（最大支持9台堆叠），支持LLDP；</w:t>
            </w:r>
          </w:p>
          <w:p>
            <w:pPr>
              <w:pStyle w:val="22"/>
              <w:rPr>
                <w:rFonts w:ascii="宋体" w:hAnsi="宋体" w:cs="Arial"/>
                <w:bCs w:val="0"/>
                <w:color w:val="000000"/>
                <w:sz w:val="21"/>
                <w:szCs w:val="20"/>
              </w:rPr>
            </w:pPr>
            <w:r>
              <w:rPr>
                <w:rFonts w:hint="eastAsia" w:ascii="宋体" w:hAnsi="宋体" w:cs="Arial"/>
                <w:bCs w:val="0"/>
                <w:color w:val="000000"/>
                <w:sz w:val="21"/>
                <w:szCs w:val="20"/>
              </w:rPr>
              <w:t>5.静态MAC配置：支持MAC地址学习数目限制(MAC地址深度最大支持8K)，支持端口镜像和流镜像功能，支持端口聚合(聚合组端口最大8个端口，最多24个聚合组)，支持端口隔离，支持STP/RSTP/MSTP，支持IEEE 802.3ad（动态链路聚合）、静态端口聚合；</w:t>
            </w:r>
          </w:p>
          <w:p>
            <w:pPr>
              <w:pStyle w:val="22"/>
              <w:rPr>
                <w:rFonts w:ascii="宋体" w:hAnsi="宋体" w:cs="Arial"/>
                <w:bCs w:val="0"/>
                <w:color w:val="000000"/>
                <w:sz w:val="21"/>
                <w:szCs w:val="20"/>
              </w:rPr>
            </w:pPr>
            <w:r>
              <w:rPr>
                <w:rFonts w:hint="eastAsia" w:ascii="宋体" w:hAnsi="宋体" w:cs="Arial"/>
                <w:bCs w:val="0"/>
                <w:color w:val="000000"/>
                <w:sz w:val="21"/>
                <w:szCs w:val="20"/>
              </w:rPr>
              <w:t>6.★VLAN：支持802.1Q (最大4K个VLAN)，支持基于协议的VLAN，支持基于MAC的VLAN，支持GUEST VLAN，支持VLAN映射，支持MVRP；</w:t>
            </w:r>
          </w:p>
          <w:p>
            <w:pPr>
              <w:pStyle w:val="22"/>
              <w:rPr>
                <w:rFonts w:ascii="宋体" w:hAnsi="宋体" w:cs="Arial"/>
                <w:bCs w:val="0"/>
                <w:color w:val="000000"/>
                <w:sz w:val="21"/>
                <w:szCs w:val="20"/>
              </w:rPr>
            </w:pPr>
            <w:r>
              <w:rPr>
                <w:rFonts w:hint="eastAsia" w:ascii="宋体" w:hAnsi="宋体" w:cs="Arial"/>
                <w:bCs w:val="0"/>
                <w:color w:val="000000"/>
                <w:sz w:val="21"/>
                <w:szCs w:val="20"/>
              </w:rPr>
              <w:t>7.★DHCP：支持DHCP Relay，支持DHCP Client，支持DHCP Snooping，支持DHCP Snooping option82；</w:t>
            </w:r>
          </w:p>
          <w:p>
            <w:pPr>
              <w:pStyle w:val="22"/>
              <w:rPr>
                <w:rFonts w:ascii="宋体" w:hAnsi="宋体" w:cs="Arial"/>
                <w:bCs w:val="0"/>
                <w:color w:val="000000"/>
                <w:sz w:val="21"/>
                <w:szCs w:val="20"/>
              </w:rPr>
            </w:pPr>
            <w:r>
              <w:rPr>
                <w:rFonts w:hint="eastAsia" w:ascii="宋体" w:hAnsi="宋体" w:cs="Arial"/>
                <w:bCs w:val="0"/>
                <w:color w:val="000000"/>
                <w:sz w:val="21"/>
                <w:szCs w:val="20"/>
              </w:rPr>
              <w:t>8.IPv4、IPv6：支持静态路由，支持IPv4和IPv6双协议栈，支持DHCPv6 Client、DHCPv6 Snooping，支持ND、PMTU，支持IPv6 Ping、IPv6 Telnet、IPv6 SSHv2、IPv6域名解析；</w:t>
            </w:r>
          </w:p>
          <w:p>
            <w:pPr>
              <w:pStyle w:val="22"/>
              <w:rPr>
                <w:rFonts w:ascii="宋体" w:hAnsi="宋体" w:cs="Arial"/>
                <w:bCs w:val="0"/>
                <w:color w:val="000000"/>
                <w:sz w:val="21"/>
                <w:szCs w:val="20"/>
              </w:rPr>
            </w:pPr>
            <w:r>
              <w:rPr>
                <w:rFonts w:hint="eastAsia" w:ascii="宋体" w:hAnsi="宋体" w:cs="Arial"/>
                <w:bCs w:val="0"/>
                <w:color w:val="000000"/>
                <w:sz w:val="21"/>
                <w:szCs w:val="20"/>
              </w:rPr>
              <w:t>9.组播：支持IGMP V1/V2/V3 Snooping，支持PIM Snooping，支持组播VLAN</w:t>
            </w:r>
          </w:p>
          <w:p>
            <w:pPr>
              <w:pStyle w:val="22"/>
              <w:rPr>
                <w:rFonts w:ascii="宋体" w:hAnsi="宋体" w:cs="Arial"/>
                <w:bCs w:val="0"/>
                <w:color w:val="000000"/>
                <w:sz w:val="21"/>
                <w:szCs w:val="20"/>
              </w:rPr>
            </w:pPr>
            <w:r>
              <w:rPr>
                <w:rFonts w:hint="eastAsia" w:ascii="宋体" w:hAnsi="宋体" w:cs="Arial"/>
                <w:bCs w:val="0"/>
                <w:color w:val="000000"/>
                <w:sz w:val="21"/>
                <w:szCs w:val="20"/>
              </w:rPr>
              <w:t>支持IPV6组播设置；</w:t>
            </w:r>
          </w:p>
          <w:p>
            <w:pPr>
              <w:pStyle w:val="22"/>
              <w:rPr>
                <w:rFonts w:ascii="宋体" w:hAnsi="宋体" w:cs="Arial"/>
                <w:bCs w:val="0"/>
                <w:color w:val="000000"/>
                <w:sz w:val="21"/>
                <w:szCs w:val="20"/>
              </w:rPr>
            </w:pPr>
            <w:r>
              <w:rPr>
                <w:rFonts w:hint="eastAsia" w:ascii="宋体" w:hAnsi="宋体" w:cs="Arial"/>
                <w:bCs w:val="0"/>
                <w:color w:val="000000"/>
                <w:sz w:val="21"/>
                <w:szCs w:val="20"/>
              </w:rPr>
              <w:t>10.★QoS：支持SP/WRR/SP+WRR队列调度，支持802.1p、DSCP优先级映射，支持端口限速；</w:t>
            </w:r>
          </w:p>
          <w:p>
            <w:pPr>
              <w:pStyle w:val="22"/>
              <w:rPr>
                <w:rFonts w:ascii="宋体" w:hAnsi="宋体" w:cs="Arial"/>
                <w:bCs w:val="0"/>
                <w:color w:val="000000"/>
                <w:sz w:val="21"/>
                <w:szCs w:val="20"/>
              </w:rPr>
            </w:pPr>
            <w:r>
              <w:rPr>
                <w:rFonts w:hint="eastAsia" w:ascii="宋体" w:hAnsi="宋体" w:cs="Arial"/>
                <w:bCs w:val="0"/>
                <w:color w:val="000000"/>
                <w:sz w:val="21"/>
                <w:szCs w:val="20"/>
              </w:rPr>
              <w:t>11.可靠性：支持以太网OAM，支持DLDP，支持Smart Link，支持Monitor Link；</w:t>
            </w:r>
          </w:p>
          <w:p>
            <w:pPr>
              <w:pStyle w:val="22"/>
              <w:rPr>
                <w:rFonts w:ascii="宋体" w:hAnsi="宋体" w:cs="Arial"/>
                <w:bCs w:val="0"/>
                <w:color w:val="000000"/>
                <w:sz w:val="21"/>
                <w:szCs w:val="20"/>
              </w:rPr>
            </w:pPr>
            <w:r>
              <w:rPr>
                <w:rFonts w:hint="eastAsia" w:ascii="宋体" w:hAnsi="宋体" w:cs="Arial"/>
                <w:bCs w:val="0"/>
                <w:color w:val="000000"/>
                <w:sz w:val="21"/>
                <w:szCs w:val="20"/>
              </w:rPr>
              <w:t>12.安全性：支持用户分级管理和口令保护，支持SSH v1.5与SSH v2，为用户登录提供安全加密通道，支持可控IP地址的FTP登录和口令机制，支持防止ARP、未知组播报文、广播报文、未知单播报文、本机网段路由扫描报文、TTL=1报文、协议报文等攻击功能，支持防Dos攻击，支持MAC地址限制，支持IP Source Guard，支持IP＋MAC+PORT+VLAN绑定功能，支持WEB认证</w:t>
            </w:r>
          </w:p>
          <w:p>
            <w:pPr>
              <w:pStyle w:val="22"/>
              <w:rPr>
                <w:rFonts w:ascii="宋体" w:hAnsi="宋体" w:cs="Arial"/>
                <w:bCs w:val="0"/>
                <w:color w:val="000000"/>
                <w:sz w:val="21"/>
                <w:szCs w:val="20"/>
              </w:rPr>
            </w:pPr>
            <w:r>
              <w:rPr>
                <w:rFonts w:hint="eastAsia" w:ascii="宋体" w:hAnsi="宋体" w:cs="Arial"/>
                <w:bCs w:val="0"/>
                <w:color w:val="000000"/>
                <w:sz w:val="21"/>
                <w:szCs w:val="20"/>
              </w:rPr>
              <w:t>支持IEEE 802.1x，支持SAVI 源地址有效性验证，支持Radius、支持AAA</w:t>
            </w:r>
          </w:p>
          <w:p>
            <w:pPr>
              <w:pStyle w:val="22"/>
              <w:rPr>
                <w:rFonts w:ascii="宋体" w:hAnsi="宋体" w:cs="Arial"/>
                <w:bCs w:val="0"/>
                <w:color w:val="000000"/>
                <w:sz w:val="21"/>
                <w:szCs w:val="20"/>
              </w:rPr>
            </w:pPr>
            <w:r>
              <w:rPr>
                <w:rFonts w:hint="eastAsia" w:ascii="宋体" w:hAnsi="宋体" w:cs="Arial"/>
                <w:bCs w:val="0"/>
                <w:color w:val="000000"/>
                <w:sz w:val="21"/>
                <w:szCs w:val="20"/>
              </w:rPr>
              <w:t>支持安全网管SNMPv3，支持广播报文抑制；</w:t>
            </w:r>
          </w:p>
          <w:p>
            <w:pPr>
              <w:pStyle w:val="22"/>
              <w:rPr>
                <w:rFonts w:ascii="宋体" w:hAnsi="宋体" w:cs="Arial"/>
                <w:bCs w:val="0"/>
                <w:color w:val="000000"/>
                <w:sz w:val="21"/>
                <w:szCs w:val="20"/>
              </w:rPr>
            </w:pPr>
            <w:r>
              <w:rPr>
                <w:rFonts w:hint="eastAsia" w:ascii="宋体" w:hAnsi="宋体" w:cs="Arial"/>
                <w:bCs w:val="0"/>
                <w:color w:val="000000"/>
                <w:sz w:val="21"/>
                <w:szCs w:val="20"/>
              </w:rPr>
              <w:t>13.系统管理：支持Console/AUX Modem/Telnet/SSH2.0 命令行配置，支持FTP、TFTP、Xmodem、SFTP文件上下载管理，支持SNMP V1/V2c/V3，支持NTP时钟，支持系统工作日志，支持Sflow，支持NQA；</w:t>
            </w:r>
          </w:p>
          <w:p>
            <w:pPr>
              <w:pStyle w:val="22"/>
              <w:rPr>
                <w:rFonts w:ascii="宋体" w:hAnsi="宋体" w:cs="Arial"/>
                <w:bCs w:val="0"/>
                <w:color w:val="000000"/>
                <w:sz w:val="21"/>
                <w:szCs w:val="20"/>
              </w:rPr>
            </w:pPr>
            <w:r>
              <w:rPr>
                <w:rFonts w:hint="eastAsia" w:ascii="宋体" w:hAnsi="宋体" w:cs="Arial"/>
                <w:bCs w:val="0"/>
                <w:color w:val="000000"/>
                <w:sz w:val="21"/>
                <w:szCs w:val="20"/>
              </w:rPr>
              <w:t>14.环境温湿度：运行环境温度：-5℃～45℃，运行环境湿度：10%～95%（非凝结），存储环境湿度：10%～95%（非凝结）；</w:t>
            </w:r>
          </w:p>
          <w:p>
            <w:pPr>
              <w:pStyle w:val="22"/>
              <w:rPr>
                <w:rFonts w:ascii="宋体" w:hAnsi="宋体" w:cs="Arial"/>
                <w:bCs w:val="0"/>
                <w:color w:val="000000"/>
                <w:sz w:val="21"/>
                <w:szCs w:val="20"/>
              </w:rPr>
            </w:pPr>
            <w:r>
              <w:rPr>
                <w:rFonts w:hint="eastAsia" w:ascii="宋体" w:hAnsi="宋体" w:cs="Arial"/>
                <w:bCs w:val="0"/>
                <w:color w:val="000000"/>
                <w:sz w:val="21"/>
                <w:szCs w:val="20"/>
              </w:rPr>
              <w:t>15.防雷特性：支持共模防护6KV，防雷4级；</w:t>
            </w:r>
          </w:p>
          <w:p>
            <w:pPr>
              <w:pStyle w:val="23"/>
              <w:ind w:firstLine="0" w:firstLineChars="0"/>
              <w:rPr>
                <w:rFonts w:ascii="宋体" w:hAnsi="宋体" w:cs="Arial"/>
                <w:color w:val="000000"/>
              </w:rPr>
            </w:pPr>
            <w:r>
              <w:rPr>
                <w:rFonts w:hint="eastAsia" w:ascii="宋体" w:hAnsi="宋体" w:cs="Arial"/>
                <w:color w:val="000000"/>
              </w:rPr>
              <w:t>16.★资质认证：CCC证书/入网证书/进网检测报告/RoHS；</w:t>
            </w:r>
          </w:p>
          <w:p>
            <w:pPr>
              <w:pStyle w:val="24"/>
              <w:ind w:left="0"/>
            </w:pPr>
            <w:r>
              <w:rPr>
                <w:rFonts w:hint="eastAsia" w:ascii="宋体" w:hAnsi="宋体" w:cs="Arial"/>
                <w:color w:val="000000"/>
                <w:sz w:val="21"/>
                <w:szCs w:val="21"/>
              </w:rPr>
              <w:t>17.中标后</w:t>
            </w:r>
            <w:r>
              <w:rPr>
                <w:rFonts w:hint="eastAsia" w:ascii="宋体" w:hAnsi="宋体" w:cs="Arial"/>
                <w:color w:val="000000"/>
                <w:sz w:val="21"/>
                <w:szCs w:val="20"/>
              </w:rPr>
              <w:t>提供所投产品3年原厂质保售后承诺函，并加盖原厂公章。</w:t>
            </w:r>
          </w:p>
        </w:tc>
      </w:tr>
    </w:tbl>
    <w:p>
      <w:pPr>
        <w:pStyle w:val="23"/>
        <w:ind w:firstLine="0" w:firstLineChars="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四、视频监控系统</w:t>
      </w:r>
    </w:p>
    <w:p>
      <w:pPr>
        <w:spacing w:line="360" w:lineRule="auto"/>
        <w:rPr>
          <w:rFonts w:ascii="宋体" w:hAnsi="宋体"/>
          <w:b/>
          <w:sz w:val="22"/>
          <w:szCs w:val="22"/>
        </w:rPr>
      </w:pPr>
      <w:r>
        <w:rPr>
          <w:rFonts w:hint="eastAsia" w:ascii="宋体" w:hAnsi="宋体"/>
          <w:b/>
          <w:sz w:val="22"/>
          <w:szCs w:val="22"/>
        </w:rPr>
        <w:t>1、200万红外防暴半球摄像机</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pStyle w:val="22"/>
              <w:rPr>
                <w:rFonts w:ascii="宋体" w:hAnsi="宋体" w:cs="Arial"/>
                <w:bCs w:val="0"/>
                <w:color w:val="000000"/>
                <w:sz w:val="21"/>
                <w:szCs w:val="20"/>
              </w:rPr>
            </w:pPr>
            <w:r>
              <w:rPr>
                <w:rFonts w:hint="eastAsia" w:ascii="宋体" w:hAnsi="宋体" w:cs="Arial"/>
                <w:bCs w:val="0"/>
                <w:color w:val="000000"/>
                <w:sz w:val="21"/>
                <w:szCs w:val="20"/>
              </w:rPr>
              <w:t>1.200万像素1/2.8英寸CMOS图像传感器；</w:t>
            </w:r>
          </w:p>
          <w:p>
            <w:pPr>
              <w:pStyle w:val="22"/>
              <w:rPr>
                <w:rFonts w:ascii="宋体" w:hAnsi="宋体" w:cs="Arial"/>
                <w:bCs w:val="0"/>
                <w:color w:val="000000"/>
                <w:sz w:val="21"/>
                <w:szCs w:val="20"/>
              </w:rPr>
            </w:pPr>
            <w:r>
              <w:rPr>
                <w:rFonts w:hint="eastAsia" w:ascii="宋体" w:hAnsi="宋体" w:cs="Arial"/>
                <w:bCs w:val="0"/>
                <w:color w:val="000000"/>
                <w:sz w:val="21"/>
                <w:szCs w:val="20"/>
              </w:rPr>
              <w:t>2.在1920x1080 @ 30fps下，码率设定为2Mbps，RJ45输出，清晰度不小于1100TVL；</w:t>
            </w:r>
          </w:p>
          <w:p>
            <w:pPr>
              <w:pStyle w:val="22"/>
              <w:rPr>
                <w:rFonts w:ascii="宋体" w:hAnsi="宋体" w:cs="Arial"/>
                <w:bCs w:val="0"/>
                <w:color w:val="000000"/>
                <w:sz w:val="21"/>
                <w:szCs w:val="20"/>
              </w:rPr>
            </w:pPr>
            <w:r>
              <w:rPr>
                <w:rFonts w:hint="eastAsia" w:ascii="宋体" w:hAnsi="宋体" w:cs="Arial"/>
                <w:bCs w:val="0"/>
                <w:color w:val="000000"/>
                <w:sz w:val="21"/>
                <w:szCs w:val="20"/>
              </w:rPr>
              <w:t>3.最低照度彩色：0.001 lx，黑白：0.0001 lx；</w:t>
            </w:r>
          </w:p>
          <w:p>
            <w:pPr>
              <w:pStyle w:val="22"/>
              <w:rPr>
                <w:rFonts w:ascii="宋体" w:hAnsi="宋体" w:cs="Arial"/>
                <w:bCs w:val="0"/>
                <w:color w:val="000000"/>
                <w:sz w:val="21"/>
                <w:szCs w:val="20"/>
              </w:rPr>
            </w:pPr>
            <w:r>
              <w:rPr>
                <w:rFonts w:hint="eastAsia" w:ascii="宋体" w:hAnsi="宋体" w:cs="Arial"/>
                <w:bCs w:val="0"/>
                <w:color w:val="000000"/>
                <w:sz w:val="21"/>
                <w:szCs w:val="20"/>
              </w:rPr>
              <w:t>4.支持H.265、H.264、MJPEG视频编码格式，其中H.264、H.265支持Baseline/Main/High Profile；</w:t>
            </w:r>
          </w:p>
          <w:p>
            <w:pPr>
              <w:pStyle w:val="22"/>
              <w:rPr>
                <w:rFonts w:ascii="宋体" w:hAnsi="宋体" w:cs="Arial"/>
                <w:bCs w:val="0"/>
                <w:color w:val="000000"/>
                <w:sz w:val="21"/>
                <w:szCs w:val="20"/>
              </w:rPr>
            </w:pPr>
            <w:r>
              <w:rPr>
                <w:rFonts w:hint="eastAsia" w:ascii="宋体" w:hAnsi="宋体" w:cs="Arial"/>
                <w:bCs w:val="0"/>
                <w:color w:val="000000"/>
                <w:sz w:val="21"/>
                <w:szCs w:val="20"/>
              </w:rPr>
              <w:t>5.支持三码流技术，主码流最高1920x1080@30fps，第三码流最大1920x1080 @ 30fps，子码流704x480@30fps；</w:t>
            </w:r>
          </w:p>
          <w:p>
            <w:pPr>
              <w:pStyle w:val="22"/>
              <w:rPr>
                <w:rFonts w:ascii="宋体" w:hAnsi="宋体" w:cs="Arial"/>
                <w:bCs w:val="0"/>
                <w:color w:val="000000"/>
                <w:sz w:val="21"/>
                <w:szCs w:val="20"/>
              </w:rPr>
            </w:pPr>
            <w:r>
              <w:rPr>
                <w:rFonts w:hint="eastAsia" w:ascii="宋体" w:hAnsi="宋体" w:cs="Arial"/>
                <w:bCs w:val="0"/>
                <w:color w:val="000000"/>
                <w:sz w:val="21"/>
                <w:szCs w:val="20"/>
              </w:rPr>
              <w:t xml:space="preserve">6.★支持帧率动态控制功能，当触发报警时，视频录像帧率应自动调整至设定值；（公安部检验报告证明） </w:t>
            </w:r>
          </w:p>
          <w:p>
            <w:pPr>
              <w:pStyle w:val="22"/>
              <w:rPr>
                <w:rFonts w:ascii="宋体" w:hAnsi="宋体" w:cs="Arial"/>
                <w:bCs w:val="0"/>
                <w:color w:val="000000"/>
                <w:sz w:val="21"/>
                <w:szCs w:val="20"/>
              </w:rPr>
            </w:pPr>
            <w:r>
              <w:rPr>
                <w:rFonts w:hint="eastAsia" w:ascii="宋体" w:hAnsi="宋体" w:cs="Arial"/>
                <w:bCs w:val="0"/>
                <w:color w:val="000000"/>
                <w:sz w:val="21"/>
                <w:szCs w:val="20"/>
              </w:rPr>
              <w:t>7.灰度等级不小于11级；</w:t>
            </w:r>
          </w:p>
          <w:p>
            <w:pPr>
              <w:pStyle w:val="22"/>
              <w:rPr>
                <w:rFonts w:ascii="宋体" w:hAnsi="宋体" w:cs="Arial"/>
                <w:bCs w:val="0"/>
                <w:color w:val="000000"/>
                <w:sz w:val="21"/>
                <w:szCs w:val="20"/>
              </w:rPr>
            </w:pPr>
            <w:r>
              <w:rPr>
                <w:rFonts w:hint="eastAsia" w:ascii="宋体" w:hAnsi="宋体" w:cs="Arial"/>
                <w:bCs w:val="0"/>
                <w:color w:val="000000"/>
                <w:sz w:val="21"/>
                <w:szCs w:val="20"/>
              </w:rPr>
              <w:t xml:space="preserve">8.信噪比不小于58dB；（公安部检验报告证明） </w:t>
            </w:r>
          </w:p>
          <w:p>
            <w:pPr>
              <w:pStyle w:val="22"/>
              <w:rPr>
                <w:rFonts w:ascii="宋体" w:hAnsi="宋体" w:cs="Arial"/>
                <w:bCs w:val="0"/>
                <w:color w:val="000000"/>
                <w:sz w:val="21"/>
                <w:szCs w:val="20"/>
              </w:rPr>
            </w:pPr>
            <w:r>
              <w:rPr>
                <w:rFonts w:hint="eastAsia" w:ascii="宋体" w:hAnsi="宋体" w:cs="Arial"/>
                <w:bCs w:val="0"/>
                <w:color w:val="000000"/>
                <w:sz w:val="21"/>
                <w:szCs w:val="20"/>
              </w:rPr>
              <w:t>9.需具不小于105dB宽动态；</w:t>
            </w:r>
          </w:p>
          <w:p>
            <w:pPr>
              <w:pStyle w:val="22"/>
              <w:rPr>
                <w:rFonts w:ascii="宋体" w:hAnsi="宋体" w:cs="Arial"/>
                <w:bCs w:val="0"/>
                <w:color w:val="000000"/>
                <w:sz w:val="21"/>
                <w:szCs w:val="20"/>
              </w:rPr>
            </w:pPr>
            <w:r>
              <w:rPr>
                <w:rFonts w:hint="eastAsia" w:ascii="宋体" w:hAnsi="宋体" w:cs="Arial"/>
                <w:bCs w:val="0"/>
                <w:color w:val="000000"/>
                <w:sz w:val="21"/>
                <w:szCs w:val="20"/>
              </w:rPr>
              <w:t>10.红外补光距离不小于50米；</w:t>
            </w:r>
          </w:p>
          <w:p>
            <w:pPr>
              <w:pStyle w:val="22"/>
              <w:rPr>
                <w:rFonts w:ascii="宋体" w:hAnsi="宋体" w:cs="Arial"/>
                <w:bCs w:val="0"/>
                <w:color w:val="000000"/>
                <w:sz w:val="21"/>
                <w:szCs w:val="20"/>
              </w:rPr>
            </w:pPr>
            <w:r>
              <w:rPr>
                <w:rFonts w:hint="eastAsia" w:ascii="宋体" w:hAnsi="宋体" w:cs="Arial"/>
                <w:bCs w:val="0"/>
                <w:color w:val="000000"/>
                <w:sz w:val="21"/>
                <w:szCs w:val="20"/>
              </w:rPr>
              <w:t>11.支持IP地址获取、IP地址搜索功能；（公安部检验报告证明）</w:t>
            </w:r>
          </w:p>
          <w:p>
            <w:pPr>
              <w:pStyle w:val="22"/>
              <w:rPr>
                <w:rFonts w:ascii="宋体" w:hAnsi="宋体" w:cs="Arial"/>
                <w:bCs w:val="0"/>
                <w:color w:val="000000"/>
                <w:sz w:val="21"/>
                <w:szCs w:val="20"/>
              </w:rPr>
            </w:pPr>
            <w:r>
              <w:rPr>
                <w:rFonts w:hint="eastAsia" w:ascii="宋体" w:hAnsi="宋体" w:cs="Arial"/>
                <w:bCs w:val="0"/>
                <w:color w:val="000000"/>
                <w:sz w:val="21"/>
                <w:szCs w:val="20"/>
              </w:rPr>
              <w:t>12.★具备人脸抓拍、人脸增强、视频遮挡报警、场景变更侦测、故障报警、报警联动等功能；（公安部检验报告证明）</w:t>
            </w:r>
          </w:p>
          <w:p>
            <w:pPr>
              <w:pStyle w:val="22"/>
              <w:rPr>
                <w:rFonts w:ascii="宋体" w:hAnsi="宋体" w:cs="Arial"/>
                <w:bCs w:val="0"/>
                <w:color w:val="000000"/>
                <w:sz w:val="21"/>
                <w:szCs w:val="20"/>
              </w:rPr>
            </w:pPr>
            <w:r>
              <w:rPr>
                <w:rFonts w:hint="eastAsia" w:ascii="宋体" w:hAnsi="宋体" w:cs="Arial"/>
                <w:bCs w:val="0"/>
                <w:color w:val="000000"/>
                <w:sz w:val="21"/>
                <w:szCs w:val="20"/>
              </w:rPr>
              <w:t>13.★支持客流统计、客流信息查询功能；（公安部检验报告证明）</w:t>
            </w:r>
          </w:p>
          <w:p>
            <w:pPr>
              <w:pStyle w:val="22"/>
              <w:rPr>
                <w:rFonts w:ascii="宋体" w:hAnsi="宋体" w:cs="Arial"/>
                <w:bCs w:val="0"/>
                <w:color w:val="000000"/>
                <w:sz w:val="21"/>
                <w:szCs w:val="20"/>
              </w:rPr>
            </w:pPr>
            <w:r>
              <w:rPr>
                <w:rFonts w:hint="eastAsia" w:ascii="宋体" w:hAnsi="宋体" w:cs="Arial"/>
                <w:bCs w:val="0"/>
                <w:color w:val="000000"/>
                <w:sz w:val="21"/>
                <w:szCs w:val="20"/>
              </w:rPr>
              <w:t>14.支持热度图功能；</w:t>
            </w:r>
          </w:p>
          <w:p>
            <w:pPr>
              <w:pStyle w:val="22"/>
              <w:rPr>
                <w:rFonts w:ascii="宋体" w:hAnsi="宋体" w:cs="Arial"/>
                <w:bCs w:val="0"/>
                <w:color w:val="000000"/>
                <w:sz w:val="21"/>
                <w:szCs w:val="20"/>
              </w:rPr>
            </w:pPr>
            <w:r>
              <w:rPr>
                <w:rFonts w:hint="eastAsia" w:ascii="宋体" w:hAnsi="宋体" w:cs="Arial"/>
                <w:bCs w:val="0"/>
                <w:color w:val="000000"/>
                <w:sz w:val="21"/>
                <w:szCs w:val="20"/>
              </w:rPr>
              <w:t>15.支持128G SD卡；</w:t>
            </w:r>
          </w:p>
          <w:p>
            <w:pPr>
              <w:pStyle w:val="22"/>
              <w:rPr>
                <w:rFonts w:ascii="宋体" w:hAnsi="宋体" w:cs="Arial"/>
                <w:bCs w:val="0"/>
                <w:color w:val="000000"/>
                <w:sz w:val="21"/>
                <w:szCs w:val="20"/>
              </w:rPr>
            </w:pPr>
            <w:r>
              <w:rPr>
                <w:rFonts w:hint="eastAsia" w:ascii="宋体" w:hAnsi="宋体" w:cs="Arial"/>
                <w:bCs w:val="0"/>
                <w:color w:val="000000"/>
                <w:sz w:val="21"/>
                <w:szCs w:val="20"/>
              </w:rPr>
              <w:t>16.具有感兴趣区域、SVC可伸缩编码、自动增益、背光补偿、数字降噪、强光抑制、断电保护、智能红外、用户管理、用户登录锁定、日志检索、配置保存等功能；（公安部检验报告证明）</w:t>
            </w:r>
          </w:p>
          <w:p>
            <w:pPr>
              <w:pStyle w:val="22"/>
              <w:rPr>
                <w:rFonts w:ascii="宋体" w:hAnsi="宋体" w:cs="Arial"/>
                <w:bCs w:val="0"/>
                <w:color w:val="000000"/>
                <w:sz w:val="21"/>
                <w:szCs w:val="20"/>
              </w:rPr>
            </w:pPr>
            <w:r>
              <w:rPr>
                <w:rFonts w:hint="eastAsia" w:ascii="宋体" w:hAnsi="宋体" w:cs="Arial"/>
                <w:bCs w:val="0"/>
                <w:color w:val="000000"/>
                <w:sz w:val="21"/>
                <w:szCs w:val="20"/>
              </w:rPr>
              <w:t xml:space="preserve">17.★支持IP67、IK10防护等级；（公安部检验报告证明） </w:t>
            </w:r>
          </w:p>
          <w:p>
            <w:pPr>
              <w:pStyle w:val="22"/>
              <w:rPr>
                <w:rFonts w:ascii="宋体" w:hAnsi="宋体" w:cs="Arial"/>
                <w:bCs w:val="0"/>
                <w:color w:val="000000"/>
                <w:sz w:val="21"/>
                <w:szCs w:val="20"/>
              </w:rPr>
            </w:pPr>
            <w:r>
              <w:rPr>
                <w:rFonts w:hint="eastAsia" w:ascii="宋体" w:hAnsi="宋体" w:cs="Arial"/>
                <w:bCs w:val="0"/>
                <w:color w:val="000000"/>
                <w:sz w:val="21"/>
                <w:szCs w:val="20"/>
              </w:rPr>
              <w:t>18.支持DC12V/POE供电，电源电压在DC12V±30%范围内变化时设备可以正常工作；</w:t>
            </w:r>
          </w:p>
          <w:p>
            <w:pPr>
              <w:pStyle w:val="23"/>
              <w:ind w:firstLine="0" w:firstLineChars="0"/>
              <w:rPr>
                <w:rFonts w:ascii="宋体" w:hAnsi="宋体" w:cs="Arial"/>
                <w:color w:val="000000"/>
              </w:rPr>
            </w:pPr>
            <w:r>
              <w:rPr>
                <w:rFonts w:hint="eastAsia" w:ascii="宋体" w:hAnsi="宋体" w:cs="Arial"/>
                <w:color w:val="000000"/>
              </w:rPr>
              <w:t>19.中标后提供所投产品3年原厂质保售后承诺函，并加盖原厂公章。</w:t>
            </w:r>
          </w:p>
        </w:tc>
      </w:tr>
    </w:tbl>
    <w:p>
      <w:pPr>
        <w:pStyle w:val="22"/>
      </w:pPr>
    </w:p>
    <w:p>
      <w:pPr>
        <w:spacing w:line="360" w:lineRule="auto"/>
        <w:rPr>
          <w:rFonts w:ascii="宋体" w:hAnsi="宋体"/>
          <w:b/>
          <w:sz w:val="22"/>
          <w:szCs w:val="22"/>
        </w:rPr>
      </w:pPr>
      <w:r>
        <w:rPr>
          <w:rFonts w:hint="eastAsia" w:ascii="宋体" w:hAnsi="宋体"/>
          <w:b/>
          <w:sz w:val="22"/>
          <w:szCs w:val="22"/>
        </w:rPr>
        <w:t>2、拾音器</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pStyle w:val="22"/>
              <w:rPr>
                <w:rFonts w:ascii="宋体" w:hAnsi="宋体" w:cs="Arial"/>
                <w:bCs w:val="0"/>
                <w:color w:val="000000"/>
                <w:sz w:val="21"/>
                <w:szCs w:val="20"/>
              </w:rPr>
            </w:pPr>
            <w:r>
              <w:rPr>
                <w:rFonts w:hint="eastAsia" w:ascii="宋体" w:hAnsi="宋体" w:cs="Arial"/>
                <w:bCs w:val="0"/>
                <w:color w:val="000000"/>
                <w:sz w:val="21"/>
                <w:szCs w:val="20"/>
              </w:rPr>
              <w:t>1.拾音范围：10-70平方米；</w:t>
            </w:r>
          </w:p>
          <w:p>
            <w:pPr>
              <w:pStyle w:val="22"/>
              <w:rPr>
                <w:rFonts w:ascii="宋体" w:hAnsi="宋体" w:cs="Arial"/>
                <w:bCs w:val="0"/>
                <w:color w:val="000000"/>
                <w:sz w:val="21"/>
                <w:szCs w:val="20"/>
              </w:rPr>
            </w:pPr>
            <w:r>
              <w:rPr>
                <w:rFonts w:hint="eastAsia" w:ascii="宋体" w:hAnsi="宋体" w:cs="Arial"/>
                <w:bCs w:val="0"/>
                <w:color w:val="000000"/>
                <w:sz w:val="21"/>
                <w:szCs w:val="20"/>
              </w:rPr>
              <w:t>2.音频传输距离：3000米；</w:t>
            </w:r>
          </w:p>
          <w:p>
            <w:pPr>
              <w:pStyle w:val="22"/>
              <w:rPr>
                <w:rFonts w:ascii="宋体" w:hAnsi="宋体" w:cs="Arial"/>
                <w:bCs w:val="0"/>
                <w:color w:val="000000"/>
                <w:sz w:val="21"/>
                <w:szCs w:val="20"/>
              </w:rPr>
            </w:pPr>
            <w:r>
              <w:rPr>
                <w:rFonts w:hint="eastAsia" w:ascii="宋体" w:hAnsi="宋体" w:cs="Arial"/>
                <w:bCs w:val="0"/>
                <w:color w:val="000000"/>
                <w:sz w:val="21"/>
                <w:szCs w:val="20"/>
              </w:rPr>
              <w:t>3.频率响应：80Hz ～ 16KHz；</w:t>
            </w:r>
          </w:p>
          <w:p>
            <w:pPr>
              <w:pStyle w:val="22"/>
              <w:rPr>
                <w:rFonts w:ascii="宋体" w:hAnsi="宋体" w:cs="Arial"/>
                <w:bCs w:val="0"/>
                <w:color w:val="000000"/>
                <w:sz w:val="21"/>
                <w:szCs w:val="20"/>
              </w:rPr>
            </w:pPr>
            <w:r>
              <w:rPr>
                <w:rFonts w:hint="eastAsia" w:ascii="宋体" w:hAnsi="宋体" w:cs="Arial"/>
                <w:bCs w:val="0"/>
                <w:color w:val="000000"/>
                <w:sz w:val="21"/>
                <w:szCs w:val="20"/>
              </w:rPr>
              <w:t>4.灵敏度：-34dB；</w:t>
            </w:r>
          </w:p>
          <w:p>
            <w:pPr>
              <w:pStyle w:val="22"/>
              <w:rPr>
                <w:rFonts w:ascii="宋体" w:hAnsi="宋体" w:cs="Arial"/>
                <w:bCs w:val="0"/>
                <w:color w:val="000000"/>
                <w:sz w:val="21"/>
                <w:szCs w:val="20"/>
              </w:rPr>
            </w:pPr>
            <w:r>
              <w:rPr>
                <w:rFonts w:hint="eastAsia" w:ascii="宋体" w:hAnsi="宋体" w:cs="Arial"/>
                <w:bCs w:val="0"/>
                <w:color w:val="000000"/>
                <w:sz w:val="21"/>
                <w:szCs w:val="20"/>
              </w:rPr>
              <w:t>5.信噪比：60dB（1米m40 dB音源SPL）30dB(10米m 40 dB 音源SPL)1KHz at 1Pa；</w:t>
            </w:r>
          </w:p>
          <w:p>
            <w:pPr>
              <w:pStyle w:val="22"/>
              <w:rPr>
                <w:rFonts w:ascii="宋体" w:hAnsi="宋体" w:cs="Arial"/>
                <w:bCs w:val="0"/>
                <w:color w:val="000000"/>
                <w:sz w:val="21"/>
                <w:szCs w:val="20"/>
              </w:rPr>
            </w:pPr>
            <w:r>
              <w:rPr>
                <w:rFonts w:hint="eastAsia" w:ascii="宋体" w:hAnsi="宋体" w:cs="Arial"/>
                <w:bCs w:val="0"/>
                <w:color w:val="000000"/>
                <w:sz w:val="21"/>
                <w:szCs w:val="20"/>
              </w:rPr>
              <w:t>6.指向特性：全方向性；</w:t>
            </w:r>
          </w:p>
          <w:p>
            <w:pPr>
              <w:pStyle w:val="22"/>
              <w:rPr>
                <w:rFonts w:ascii="宋体" w:hAnsi="宋体" w:cs="Arial"/>
                <w:bCs w:val="0"/>
                <w:color w:val="000000"/>
                <w:sz w:val="21"/>
                <w:szCs w:val="20"/>
              </w:rPr>
            </w:pPr>
            <w:r>
              <w:rPr>
                <w:rFonts w:hint="eastAsia" w:ascii="宋体" w:hAnsi="宋体" w:cs="Arial"/>
                <w:bCs w:val="0"/>
                <w:color w:val="000000"/>
                <w:sz w:val="21"/>
                <w:szCs w:val="20"/>
              </w:rPr>
              <w:t>7.动态范围：70 dB（1kHz at Max dB SPL）；</w:t>
            </w:r>
          </w:p>
          <w:p>
            <w:pPr>
              <w:pStyle w:val="22"/>
              <w:rPr>
                <w:rFonts w:ascii="宋体" w:hAnsi="宋体" w:cs="Arial"/>
                <w:bCs w:val="0"/>
                <w:color w:val="000000"/>
                <w:sz w:val="21"/>
                <w:szCs w:val="20"/>
              </w:rPr>
            </w:pPr>
            <w:r>
              <w:rPr>
                <w:rFonts w:hint="eastAsia" w:ascii="宋体" w:hAnsi="宋体" w:cs="Arial"/>
                <w:bCs w:val="0"/>
                <w:color w:val="000000"/>
                <w:sz w:val="21"/>
                <w:szCs w:val="20"/>
              </w:rPr>
              <w:t>8.最大承受音压120dB SPL（1 KHz,THD 1%）；</w:t>
            </w:r>
          </w:p>
          <w:p>
            <w:pPr>
              <w:pStyle w:val="22"/>
              <w:rPr>
                <w:rFonts w:ascii="宋体" w:hAnsi="宋体" w:cs="Arial"/>
                <w:bCs w:val="0"/>
                <w:color w:val="000000"/>
                <w:sz w:val="21"/>
                <w:szCs w:val="20"/>
              </w:rPr>
            </w:pPr>
            <w:r>
              <w:rPr>
                <w:rFonts w:hint="eastAsia" w:ascii="宋体" w:hAnsi="宋体" w:cs="Arial"/>
                <w:bCs w:val="0"/>
                <w:color w:val="000000"/>
                <w:sz w:val="21"/>
                <w:szCs w:val="20"/>
              </w:rPr>
              <w:t>9.输出阻抗：最大600 欧姆非平衡；</w:t>
            </w:r>
          </w:p>
          <w:p>
            <w:pPr>
              <w:pStyle w:val="22"/>
              <w:rPr>
                <w:rFonts w:ascii="宋体" w:hAnsi="宋体" w:cs="Arial"/>
                <w:bCs w:val="0"/>
                <w:color w:val="000000"/>
                <w:sz w:val="21"/>
                <w:szCs w:val="20"/>
              </w:rPr>
            </w:pPr>
            <w:r>
              <w:rPr>
                <w:rFonts w:hint="eastAsia" w:ascii="宋体" w:hAnsi="宋体" w:cs="Arial"/>
                <w:bCs w:val="0"/>
                <w:color w:val="000000"/>
                <w:sz w:val="21"/>
                <w:szCs w:val="20"/>
              </w:rPr>
              <w:t>10.低噪声处理芯片\8KV Air contact ESD雷击保护、电源极性反接保护\驱动能力：内置前置放大电路，可直接驱动耳机；</w:t>
            </w:r>
          </w:p>
          <w:p>
            <w:pPr>
              <w:pStyle w:val="22"/>
              <w:rPr>
                <w:rFonts w:ascii="宋体" w:hAnsi="宋体" w:cs="Arial"/>
                <w:bCs w:val="0"/>
                <w:color w:val="000000"/>
                <w:sz w:val="21"/>
                <w:szCs w:val="20"/>
              </w:rPr>
            </w:pPr>
            <w:r>
              <w:rPr>
                <w:rFonts w:hint="eastAsia" w:ascii="宋体" w:hAnsi="宋体" w:cs="Arial"/>
                <w:bCs w:val="0"/>
                <w:color w:val="000000"/>
                <w:sz w:val="21"/>
                <w:szCs w:val="20"/>
              </w:rPr>
              <w:t>11.三条引线：（电源、音频、公共地）；</w:t>
            </w:r>
          </w:p>
          <w:p>
            <w:pPr>
              <w:pStyle w:val="22"/>
              <w:rPr>
                <w:rFonts w:ascii="宋体" w:hAnsi="宋体" w:cs="Arial"/>
                <w:bCs w:val="0"/>
                <w:color w:val="000000"/>
                <w:sz w:val="21"/>
                <w:szCs w:val="20"/>
              </w:rPr>
            </w:pPr>
            <w:r>
              <w:rPr>
                <w:rFonts w:hint="eastAsia" w:ascii="宋体" w:hAnsi="宋体" w:cs="Arial"/>
                <w:bCs w:val="0"/>
                <w:color w:val="000000"/>
                <w:sz w:val="21"/>
                <w:szCs w:val="20"/>
              </w:rPr>
              <w:t>12.直流稳压电源DC-12V；</w:t>
            </w:r>
          </w:p>
          <w:p>
            <w:pPr>
              <w:pStyle w:val="22"/>
              <w:rPr>
                <w:rFonts w:ascii="宋体" w:hAnsi="宋体" w:cs="Arial"/>
                <w:bCs w:val="0"/>
                <w:color w:val="000000"/>
                <w:sz w:val="21"/>
                <w:szCs w:val="20"/>
              </w:rPr>
            </w:pPr>
            <w:r>
              <w:rPr>
                <w:rFonts w:hint="eastAsia" w:ascii="宋体" w:hAnsi="宋体" w:cs="Arial"/>
                <w:bCs w:val="0"/>
                <w:color w:val="000000"/>
                <w:sz w:val="21"/>
                <w:szCs w:val="20"/>
              </w:rPr>
              <w:t>13.电源电流：40 mA。</w:t>
            </w:r>
          </w:p>
        </w:tc>
      </w:tr>
    </w:tbl>
    <w:p>
      <w:pPr>
        <w:pStyle w:val="24"/>
        <w:ind w:left="0"/>
        <w:jc w:val="both"/>
      </w:pPr>
    </w:p>
    <w:p>
      <w:pPr>
        <w:spacing w:line="360" w:lineRule="auto"/>
        <w:rPr>
          <w:rFonts w:ascii="宋体" w:hAnsi="宋体"/>
          <w:b/>
          <w:sz w:val="22"/>
          <w:szCs w:val="22"/>
        </w:rPr>
      </w:pPr>
      <w:r>
        <w:rPr>
          <w:rFonts w:hint="eastAsia" w:ascii="宋体" w:hAnsi="宋体"/>
          <w:b/>
          <w:sz w:val="22"/>
          <w:szCs w:val="22"/>
        </w:rPr>
        <w:t>3、网络硬盘录像机</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pStyle w:val="22"/>
              <w:rPr>
                <w:rFonts w:ascii="宋体" w:hAnsi="宋体" w:cs="Arial"/>
                <w:bCs w:val="0"/>
                <w:color w:val="000000"/>
                <w:sz w:val="21"/>
                <w:szCs w:val="20"/>
              </w:rPr>
            </w:pPr>
            <w:r>
              <w:rPr>
                <w:rFonts w:hint="eastAsia" w:ascii="宋体" w:hAnsi="宋体" w:cs="Arial"/>
                <w:bCs w:val="0"/>
                <w:color w:val="000000"/>
                <w:sz w:val="21"/>
                <w:szCs w:val="20"/>
              </w:rPr>
              <w:t>1.★配置8块4000G；5900RPM；64M；SATA监控级硬盘；</w:t>
            </w:r>
          </w:p>
          <w:p>
            <w:pPr>
              <w:pStyle w:val="22"/>
              <w:rPr>
                <w:rFonts w:ascii="宋体" w:hAnsi="宋体" w:cs="Arial"/>
                <w:bCs w:val="0"/>
                <w:color w:val="000000"/>
                <w:sz w:val="21"/>
                <w:szCs w:val="20"/>
              </w:rPr>
            </w:pPr>
            <w:r>
              <w:rPr>
                <w:rFonts w:hint="eastAsia" w:ascii="宋体" w:hAnsi="宋体" w:cs="Arial"/>
                <w:bCs w:val="0"/>
                <w:color w:val="000000"/>
                <w:sz w:val="21"/>
                <w:szCs w:val="20"/>
              </w:rPr>
              <w:t>2.支持嵌入式Linux系统，工业级嵌入式微控制器；</w:t>
            </w:r>
          </w:p>
          <w:p>
            <w:pPr>
              <w:pStyle w:val="22"/>
              <w:rPr>
                <w:rFonts w:ascii="宋体" w:hAnsi="宋体" w:cs="Arial"/>
                <w:bCs w:val="0"/>
                <w:color w:val="000000"/>
                <w:sz w:val="21"/>
                <w:szCs w:val="20"/>
              </w:rPr>
            </w:pPr>
            <w:r>
              <w:rPr>
                <w:rFonts w:hint="eastAsia" w:ascii="宋体" w:hAnsi="宋体" w:cs="Arial"/>
                <w:bCs w:val="0"/>
                <w:color w:val="000000"/>
                <w:sz w:val="21"/>
                <w:szCs w:val="20"/>
              </w:rPr>
              <w:t>3.支持WEB、本地GUI界面操作；</w:t>
            </w:r>
          </w:p>
          <w:p>
            <w:pPr>
              <w:pStyle w:val="22"/>
              <w:rPr>
                <w:rFonts w:ascii="宋体" w:hAnsi="宋体" w:cs="Arial"/>
                <w:bCs w:val="0"/>
                <w:color w:val="000000"/>
                <w:sz w:val="21"/>
                <w:szCs w:val="20"/>
              </w:rPr>
            </w:pPr>
            <w:r>
              <w:rPr>
                <w:rFonts w:hint="eastAsia" w:ascii="宋体" w:hAnsi="宋体" w:cs="Arial"/>
                <w:bCs w:val="0"/>
                <w:color w:val="000000"/>
                <w:sz w:val="21"/>
                <w:szCs w:val="20"/>
              </w:rPr>
              <w:t>4.具有2个 VGA接口，2个HDMI接口；具有2个千兆以太网口；</w:t>
            </w:r>
          </w:p>
          <w:p>
            <w:pPr>
              <w:pStyle w:val="22"/>
              <w:rPr>
                <w:rFonts w:ascii="宋体" w:hAnsi="宋体" w:cs="Arial"/>
                <w:bCs w:val="0"/>
                <w:color w:val="000000"/>
                <w:sz w:val="21"/>
                <w:szCs w:val="20"/>
              </w:rPr>
            </w:pPr>
            <w:r>
              <w:rPr>
                <w:rFonts w:hint="eastAsia" w:ascii="宋体" w:hAnsi="宋体" w:cs="Arial"/>
                <w:bCs w:val="0"/>
                <w:color w:val="000000"/>
                <w:sz w:val="21"/>
                <w:szCs w:val="20"/>
              </w:rPr>
              <w:t>5.★具有4个USB接口（后面板2个USB3.0、前面板2个USB2.0）（提供公安部有效检测报告）；</w:t>
            </w:r>
          </w:p>
          <w:p>
            <w:pPr>
              <w:pStyle w:val="22"/>
              <w:rPr>
                <w:rFonts w:ascii="宋体" w:hAnsi="宋体" w:cs="Arial"/>
                <w:bCs w:val="0"/>
                <w:color w:val="000000"/>
                <w:sz w:val="21"/>
                <w:szCs w:val="20"/>
              </w:rPr>
            </w:pPr>
            <w:r>
              <w:rPr>
                <w:rFonts w:hint="eastAsia" w:ascii="宋体" w:hAnsi="宋体" w:cs="Arial"/>
                <w:bCs w:val="0"/>
                <w:color w:val="000000"/>
                <w:sz w:val="21"/>
                <w:szCs w:val="20"/>
              </w:rPr>
              <w:t>6.16路报警输入、6路报警输出；1个RS232接口、1个RS485接口；</w:t>
            </w:r>
          </w:p>
          <w:p>
            <w:pPr>
              <w:pStyle w:val="22"/>
              <w:rPr>
                <w:rFonts w:ascii="宋体" w:hAnsi="宋体" w:cs="Arial"/>
                <w:bCs w:val="0"/>
                <w:color w:val="000000"/>
                <w:sz w:val="21"/>
                <w:szCs w:val="20"/>
              </w:rPr>
            </w:pPr>
            <w:r>
              <w:rPr>
                <w:rFonts w:hint="eastAsia" w:ascii="宋体" w:hAnsi="宋体" w:cs="Arial"/>
                <w:bCs w:val="0"/>
                <w:color w:val="000000"/>
                <w:sz w:val="21"/>
                <w:szCs w:val="20"/>
              </w:rPr>
              <w:t>7.★最大可接入8块接口为SATA的硬盘，每个SATA口可接入最大10TB容量的硬盘，可通过eSATA接口接入外置硬盘，可外置SSD固态硬盘，可配置8个IPSAN网盘，支持对加密硬盘的适应接入（提供公安部有效检测报告）；</w:t>
            </w:r>
          </w:p>
          <w:p>
            <w:pPr>
              <w:pStyle w:val="22"/>
              <w:rPr>
                <w:rFonts w:ascii="宋体" w:hAnsi="宋体" w:cs="Arial"/>
                <w:bCs w:val="0"/>
                <w:color w:val="000000"/>
                <w:sz w:val="21"/>
                <w:szCs w:val="20"/>
              </w:rPr>
            </w:pPr>
            <w:r>
              <w:rPr>
                <w:rFonts w:hint="eastAsia" w:ascii="宋体" w:hAnsi="宋体" w:cs="Arial"/>
                <w:bCs w:val="0"/>
                <w:color w:val="000000"/>
                <w:sz w:val="21"/>
                <w:szCs w:val="20"/>
              </w:rPr>
              <w:t>8.最大支持32路IPC接入，总码流为640Mbps，最大存储码流为640Mbps，最大转发码流为640Mbps，最大回放码流为128Mbps。可接入ONVIF、PSIA、RTSP标准、GB28181协议的网络摄像机，并支持以私有协议方式接入第三方摄像机，可添加和激活局域网内的网络摄像机；</w:t>
            </w:r>
          </w:p>
          <w:p>
            <w:pPr>
              <w:pStyle w:val="22"/>
              <w:rPr>
                <w:rFonts w:ascii="宋体" w:hAnsi="宋体" w:cs="Arial"/>
                <w:bCs w:val="0"/>
                <w:color w:val="000000"/>
                <w:sz w:val="21"/>
                <w:szCs w:val="20"/>
              </w:rPr>
            </w:pPr>
            <w:r>
              <w:rPr>
                <w:rFonts w:hint="eastAsia" w:ascii="宋体" w:hAnsi="宋体" w:cs="Arial"/>
                <w:bCs w:val="0"/>
                <w:color w:val="000000"/>
                <w:sz w:val="21"/>
                <w:szCs w:val="20"/>
              </w:rPr>
              <w:t>9.支持音频编码接入功能，设备可接入音频编码格式为G7.11U、G.711a、G.726、G.722.1、G.729、AAC及PCM音频编码格式IPC，可将音频采样率设置为8kHz、16kHz、32kHz、48kHz、64kHz，支持双音轨IPC两路音频同时接入；</w:t>
            </w:r>
          </w:p>
          <w:p>
            <w:pPr>
              <w:pStyle w:val="22"/>
              <w:rPr>
                <w:rFonts w:ascii="宋体" w:hAnsi="宋体" w:cs="Arial"/>
                <w:bCs w:val="0"/>
                <w:color w:val="000000"/>
                <w:sz w:val="21"/>
                <w:szCs w:val="20"/>
              </w:rPr>
            </w:pPr>
            <w:r>
              <w:rPr>
                <w:rFonts w:hint="eastAsia" w:ascii="宋体" w:hAnsi="宋体" w:cs="Arial"/>
                <w:bCs w:val="0"/>
                <w:color w:val="000000"/>
                <w:sz w:val="21"/>
                <w:szCs w:val="20"/>
              </w:rPr>
              <w:t>10.支持RAID误操作恢复功能，当RAID组中某块工作正常的硬盘被误拔掉之后1分钟内再插上，该硬盘能恢复到原RAID组中；</w:t>
            </w:r>
          </w:p>
          <w:p>
            <w:pPr>
              <w:pStyle w:val="22"/>
              <w:rPr>
                <w:rFonts w:ascii="宋体" w:hAnsi="宋体" w:cs="Arial"/>
                <w:bCs w:val="0"/>
                <w:color w:val="000000"/>
                <w:sz w:val="21"/>
                <w:szCs w:val="20"/>
              </w:rPr>
            </w:pPr>
            <w:r>
              <w:rPr>
                <w:rFonts w:hint="eastAsia" w:ascii="宋体" w:hAnsi="宋体" w:cs="Arial"/>
                <w:bCs w:val="0"/>
                <w:color w:val="000000"/>
                <w:sz w:val="21"/>
                <w:szCs w:val="20"/>
              </w:rPr>
              <w:t>11.★支持热备盘功能，可指定某块硬盘为热备盘，支持全局热备和局部热备。可指定某一块硬盘为热备盘，当阵列内某块磁盘发生故障，热备盘自动替换故障盘进行磁盘阵列重构（提供公安部有效检测报告）；</w:t>
            </w:r>
          </w:p>
          <w:p>
            <w:pPr>
              <w:pStyle w:val="22"/>
              <w:rPr>
                <w:rFonts w:ascii="宋体" w:hAnsi="宋体" w:cs="Arial"/>
                <w:bCs w:val="0"/>
                <w:color w:val="000000"/>
                <w:sz w:val="21"/>
                <w:szCs w:val="20"/>
              </w:rPr>
            </w:pPr>
            <w:r>
              <w:rPr>
                <w:rFonts w:hint="eastAsia" w:ascii="宋体" w:hAnsi="宋体" w:cs="Arial"/>
                <w:bCs w:val="0"/>
                <w:color w:val="000000"/>
                <w:sz w:val="21"/>
                <w:szCs w:val="20"/>
              </w:rPr>
              <w:t>12.支持NAS存储功能，支持NAS存储，可通过FTP协议将录像和图片上传到服务器上；</w:t>
            </w:r>
          </w:p>
          <w:p>
            <w:pPr>
              <w:pStyle w:val="22"/>
              <w:rPr>
                <w:rFonts w:ascii="宋体" w:hAnsi="宋体" w:cs="Arial"/>
                <w:bCs w:val="0"/>
                <w:color w:val="000000"/>
                <w:sz w:val="21"/>
                <w:szCs w:val="20"/>
              </w:rPr>
            </w:pPr>
            <w:r>
              <w:rPr>
                <w:rFonts w:hint="eastAsia" w:ascii="宋体" w:hAnsi="宋体" w:cs="Arial"/>
                <w:bCs w:val="0"/>
                <w:color w:val="000000"/>
                <w:sz w:val="21"/>
                <w:szCs w:val="20"/>
              </w:rPr>
              <w:t>13.支持硬盘休眠功能，支持硬盘休眠，可设置未读写操作的硬盘、RAID组自动处于休眠状态；</w:t>
            </w:r>
          </w:p>
          <w:p>
            <w:pPr>
              <w:pStyle w:val="22"/>
              <w:rPr>
                <w:rFonts w:ascii="宋体" w:hAnsi="宋体" w:cs="Arial"/>
                <w:bCs w:val="0"/>
                <w:color w:val="000000"/>
                <w:sz w:val="21"/>
                <w:szCs w:val="20"/>
              </w:rPr>
            </w:pPr>
            <w:r>
              <w:rPr>
                <w:rFonts w:hint="eastAsia" w:ascii="宋体" w:hAnsi="宋体" w:cs="Arial"/>
                <w:bCs w:val="0"/>
                <w:color w:val="000000"/>
                <w:sz w:val="21"/>
                <w:szCs w:val="20"/>
              </w:rPr>
              <w:t>14.支持硬盘检测功能，支持对硬盘进行S.M.A.R.T检测、坏道检测、可查看S.M.A.R.T信息并导出至U盘进行备份；</w:t>
            </w:r>
          </w:p>
          <w:p>
            <w:pPr>
              <w:pStyle w:val="22"/>
              <w:rPr>
                <w:rFonts w:ascii="宋体" w:hAnsi="宋体" w:cs="Arial"/>
                <w:bCs w:val="0"/>
                <w:color w:val="000000"/>
                <w:sz w:val="21"/>
                <w:szCs w:val="20"/>
              </w:rPr>
            </w:pPr>
            <w:r>
              <w:rPr>
                <w:rFonts w:hint="eastAsia" w:ascii="宋体" w:hAnsi="宋体" w:cs="Arial"/>
                <w:bCs w:val="0"/>
                <w:color w:val="000000"/>
                <w:sz w:val="21"/>
                <w:szCs w:val="20"/>
              </w:rPr>
              <w:t>15.★支持标签自定义功能，支持对指定时间的录像进行标签并归档，支持8192个标签，单个文件最大支持256个标签（提供公安部有效检测报告复印件）；</w:t>
            </w:r>
          </w:p>
          <w:p>
            <w:pPr>
              <w:pStyle w:val="22"/>
              <w:rPr>
                <w:rFonts w:ascii="宋体" w:hAnsi="宋体" w:cs="Arial"/>
                <w:bCs w:val="0"/>
                <w:color w:val="000000"/>
                <w:sz w:val="21"/>
                <w:szCs w:val="20"/>
              </w:rPr>
            </w:pPr>
            <w:r>
              <w:rPr>
                <w:rFonts w:hint="eastAsia" w:ascii="宋体" w:hAnsi="宋体" w:cs="Arial"/>
                <w:bCs w:val="0"/>
                <w:color w:val="000000"/>
                <w:sz w:val="21"/>
                <w:szCs w:val="20"/>
              </w:rPr>
              <w:t>16.支持IP批量添加功能，在添加设备过程中可批量修改设备IP，可开启IP过滤使能功能，已添加的设备自动过滤；</w:t>
            </w:r>
          </w:p>
          <w:p>
            <w:pPr>
              <w:pStyle w:val="22"/>
              <w:rPr>
                <w:rFonts w:ascii="宋体" w:hAnsi="宋体" w:cs="Arial"/>
                <w:bCs w:val="0"/>
                <w:color w:val="000000"/>
                <w:sz w:val="21"/>
                <w:szCs w:val="20"/>
              </w:rPr>
            </w:pPr>
            <w:r>
              <w:rPr>
                <w:rFonts w:hint="eastAsia" w:ascii="宋体" w:hAnsi="宋体" w:cs="Arial"/>
                <w:bCs w:val="0"/>
                <w:color w:val="000000"/>
                <w:sz w:val="21"/>
                <w:szCs w:val="20"/>
              </w:rPr>
              <w:t>17.支持ABF聚焦功能，设备接入具有ABF聚焦功能的摄像机，可对视频图像进行ABF聚焦；</w:t>
            </w:r>
          </w:p>
          <w:p>
            <w:pPr>
              <w:pStyle w:val="22"/>
              <w:rPr>
                <w:rFonts w:ascii="宋体" w:hAnsi="宋体" w:cs="Arial"/>
                <w:bCs w:val="0"/>
                <w:color w:val="000000"/>
                <w:sz w:val="21"/>
                <w:szCs w:val="20"/>
              </w:rPr>
            </w:pPr>
            <w:r>
              <w:rPr>
                <w:rFonts w:hint="eastAsia" w:ascii="宋体" w:hAnsi="宋体" w:cs="Arial"/>
                <w:bCs w:val="0"/>
                <w:color w:val="000000"/>
                <w:sz w:val="21"/>
                <w:szCs w:val="20"/>
              </w:rPr>
              <w:t>18.支持多目摄像机接入，支持接入鱼眼摄像机、双目摄像机、三目摄像机、四目摄像机及八目枪球联动一体机及全局摄像机，并可将视频图像以多画面分割方式显示，可自定义画面布局；</w:t>
            </w:r>
          </w:p>
          <w:p>
            <w:pPr>
              <w:pStyle w:val="22"/>
              <w:rPr>
                <w:rFonts w:ascii="宋体" w:hAnsi="宋体" w:cs="Arial"/>
                <w:bCs w:val="0"/>
                <w:color w:val="000000"/>
                <w:sz w:val="21"/>
                <w:szCs w:val="20"/>
              </w:rPr>
            </w:pPr>
            <w:r>
              <w:rPr>
                <w:rFonts w:hint="eastAsia" w:ascii="宋体" w:hAnsi="宋体" w:cs="Arial"/>
                <w:bCs w:val="0"/>
                <w:color w:val="000000"/>
                <w:sz w:val="21"/>
                <w:szCs w:val="20"/>
              </w:rPr>
              <w:t>19.可创建不同用户的权限组，可分配不同用户权限，最大支持20个用户组和128个用户，用户首次登录时，提示修改管理员密码。密码字符长度最大32位，可设置密保及密码找回，支持手势密码登录，每个用户在登录设备时，每次输错密码均会提示剩余密码输入次数，可以设置密码设置输错次数，对操作权限密码进行管理；</w:t>
            </w:r>
          </w:p>
          <w:p>
            <w:pPr>
              <w:pStyle w:val="22"/>
              <w:rPr>
                <w:rFonts w:ascii="宋体" w:hAnsi="宋体" w:cs="Arial"/>
                <w:bCs w:val="0"/>
                <w:color w:val="000000"/>
                <w:sz w:val="21"/>
                <w:szCs w:val="20"/>
              </w:rPr>
            </w:pPr>
            <w:r>
              <w:rPr>
                <w:rFonts w:hint="eastAsia" w:ascii="宋体" w:hAnsi="宋体" w:cs="Arial"/>
                <w:bCs w:val="0"/>
                <w:color w:val="000000"/>
                <w:sz w:val="21"/>
                <w:szCs w:val="20"/>
              </w:rPr>
              <w:t>20.支持单通道多画面预览功能，可通过客户端软件将多路视频图像拼接为1个画面并进行预览，可设置视频图像的帧率及码率。支持画面预览权限管理功能，用户只能对有权限的通道画面进行预览；</w:t>
            </w:r>
          </w:p>
          <w:p>
            <w:pPr>
              <w:pStyle w:val="22"/>
              <w:rPr>
                <w:rFonts w:ascii="宋体" w:hAnsi="宋体" w:cs="Arial"/>
                <w:bCs w:val="0"/>
                <w:color w:val="000000"/>
                <w:sz w:val="21"/>
                <w:szCs w:val="20"/>
              </w:rPr>
            </w:pPr>
            <w:r>
              <w:rPr>
                <w:rFonts w:hint="eastAsia" w:ascii="宋体" w:hAnsi="宋体" w:cs="Arial"/>
                <w:bCs w:val="0"/>
                <w:color w:val="000000"/>
                <w:sz w:val="21"/>
                <w:szCs w:val="20"/>
              </w:rPr>
              <w:t>21.★支持门禁接入功能，设备接入具有移动侦测功能的可视对讲门禁设备，可预览门禁的视频画面，并当移动侦测触发时可通过客户端软件给出报警提示并联动录像、弹出报警画面、发送语音提示、发送邮件（提供公安部有效检测报告）；</w:t>
            </w:r>
          </w:p>
          <w:p>
            <w:pPr>
              <w:pStyle w:val="22"/>
              <w:rPr>
                <w:rFonts w:ascii="宋体" w:hAnsi="宋体" w:cs="Arial"/>
                <w:bCs w:val="0"/>
                <w:color w:val="000000"/>
                <w:sz w:val="21"/>
                <w:szCs w:val="20"/>
              </w:rPr>
            </w:pPr>
            <w:r>
              <w:rPr>
                <w:rFonts w:hint="eastAsia" w:ascii="宋体" w:hAnsi="宋体" w:cs="Arial"/>
                <w:bCs w:val="0"/>
                <w:color w:val="000000"/>
                <w:sz w:val="21"/>
                <w:szCs w:val="20"/>
              </w:rPr>
              <w:t>22.设备可将接入720P、1.3MP、1080P3MP、4MP、5MP、6MP、8MP、12MP、16MP、24MP、32MP、双目、三目、四目拼接、四目不拼接、一球四枪相机、一球六枪相机、一球八枪相机摄像机的图像以多画面分割方式显示并进行调整。）</w:t>
            </w:r>
          </w:p>
          <w:p>
            <w:pPr>
              <w:pStyle w:val="22"/>
              <w:rPr>
                <w:rFonts w:ascii="宋体" w:hAnsi="宋体" w:cs="Arial"/>
                <w:bCs w:val="0"/>
                <w:color w:val="000000"/>
                <w:sz w:val="21"/>
                <w:szCs w:val="20"/>
              </w:rPr>
            </w:pPr>
            <w:r>
              <w:rPr>
                <w:rFonts w:hint="eastAsia" w:ascii="宋体" w:hAnsi="宋体" w:cs="Arial"/>
                <w:bCs w:val="0"/>
                <w:color w:val="000000"/>
                <w:sz w:val="21"/>
                <w:szCs w:val="20"/>
              </w:rPr>
              <w:t>设备可手动抓图、定时抓图和事件抓图；</w:t>
            </w:r>
          </w:p>
          <w:p>
            <w:pPr>
              <w:pStyle w:val="22"/>
              <w:rPr>
                <w:rFonts w:ascii="宋体" w:hAnsi="宋体" w:cs="Arial"/>
                <w:bCs w:val="0"/>
                <w:color w:val="000000"/>
                <w:sz w:val="21"/>
                <w:szCs w:val="20"/>
              </w:rPr>
            </w:pPr>
            <w:r>
              <w:rPr>
                <w:rFonts w:hint="eastAsia" w:ascii="宋体" w:hAnsi="宋体" w:cs="Arial"/>
                <w:bCs w:val="0"/>
                <w:color w:val="000000"/>
                <w:sz w:val="21"/>
                <w:szCs w:val="20"/>
              </w:rPr>
              <w:t>23.中标后提供所投产品3年原厂质保售后承诺函，并加盖原厂公章。</w:t>
            </w:r>
          </w:p>
        </w:tc>
      </w:tr>
    </w:tbl>
    <w:p/>
    <w:p>
      <w:pPr>
        <w:pStyle w:val="22"/>
      </w:pPr>
      <w:r>
        <w:rPr>
          <w:rFonts w:hint="eastAsia" w:cs="宋体" w:asciiTheme="minorEastAsia" w:hAnsiTheme="minorEastAsia" w:eastAsiaTheme="minorEastAsia"/>
          <w:b/>
          <w:kern w:val="0"/>
          <w:sz w:val="22"/>
          <w:szCs w:val="22"/>
        </w:rPr>
        <w:t>五、排队叫号系统</w:t>
      </w:r>
    </w:p>
    <w:p>
      <w:pPr>
        <w:spacing w:line="360" w:lineRule="auto"/>
        <w:rPr>
          <w:rFonts w:ascii="宋体" w:hAnsi="宋体"/>
          <w:b/>
          <w:sz w:val="22"/>
          <w:szCs w:val="22"/>
        </w:rPr>
      </w:pPr>
      <w:r>
        <w:rPr>
          <w:rFonts w:hint="eastAsia" w:ascii="宋体" w:hAnsi="宋体"/>
          <w:b/>
          <w:sz w:val="22"/>
          <w:szCs w:val="22"/>
        </w:rPr>
        <w:t>1、立式自助取号机</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shd w:val="clear" w:color="auto" w:fill="auto"/>
            <w:vAlign w:val="center"/>
          </w:tcPr>
          <w:p>
            <w:pPr>
              <w:widowControl/>
              <w:spacing w:line="276" w:lineRule="auto"/>
              <w:rPr>
                <w:rFonts w:ascii="宋体" w:hAnsi="宋体" w:cs="Arial"/>
                <w:color w:val="000000"/>
                <w:szCs w:val="20"/>
              </w:rPr>
            </w:pPr>
            <w:r>
              <w:rPr>
                <w:rFonts w:hint="eastAsia" w:ascii="宋体" w:hAnsi="宋体" w:cs="Arial"/>
                <w:color w:val="000000"/>
                <w:szCs w:val="20"/>
              </w:rPr>
              <w:t>1．主要功能：军工品质，持久耐用，性能稳定，超长待机；采用工业级电脑配置，具备24销售工作，整合特色低耗降噪机构设计，适用于不稳定但需要保持持续开机的使用环境；</w:t>
            </w:r>
          </w:p>
          <w:p>
            <w:pPr>
              <w:widowControl/>
              <w:spacing w:line="276" w:lineRule="auto"/>
              <w:rPr>
                <w:rFonts w:ascii="宋体" w:hAnsi="宋体" w:cs="Arial"/>
                <w:color w:val="000000"/>
                <w:szCs w:val="20"/>
              </w:rPr>
            </w:pPr>
            <w:r>
              <w:rPr>
                <w:rFonts w:hint="eastAsia" w:ascii="宋体" w:hAnsi="宋体" w:cs="Arial"/>
                <w:color w:val="000000"/>
                <w:szCs w:val="20"/>
              </w:rPr>
              <w:t>2．机    柜：机身采用优质冷扎钢板，流线型设计，进口杜邦金属烤漆，靓丽牢固；具有防火、防磁、防静电等优点；背板有散热孔，工控正抽流风扇，噪音小循环散热；外形美观，高档，颜色客户可自定。可提供RJ45标准网络接口，USB接口</w:t>
            </w:r>
          </w:p>
          <w:p>
            <w:pPr>
              <w:widowControl/>
              <w:spacing w:line="276" w:lineRule="auto"/>
              <w:rPr>
                <w:rFonts w:ascii="宋体" w:hAnsi="宋体" w:cs="Arial"/>
                <w:color w:val="000000"/>
                <w:szCs w:val="20"/>
              </w:rPr>
            </w:pPr>
            <w:r>
              <w:rPr>
                <w:rFonts w:hint="eastAsia" w:ascii="宋体" w:hAnsi="宋体" w:cs="Arial"/>
                <w:color w:val="000000"/>
                <w:szCs w:val="20"/>
              </w:rPr>
              <w:t>3．核心设备：平均寿命：&gt;10万小时；点击寿命：&gt;5000万次；功耗：200W～450W/小时；电源：AC220V±10%50Hz；处理器：Intel®Atom D525 1.8G；内存：2G（可选4G/8G/16G）；硬盘：32G（可选64G/128G/500G/1TB）；控制面板：电源、音响开关、音量调谐、液晶屏OSD菜单；扬声器：高品质双声道场声器位于机柜中；工作温度：5%~95%相对温度，无冷凝；整机功耗：&lt;220W；待机功耗：&lt;1W；功耗：200W～450W/小时；电源：AC220V±10%50H</w:t>
            </w:r>
            <w:r>
              <w:rPr>
                <w:rFonts w:ascii="宋体" w:hAnsi="宋体" w:cs="Arial"/>
                <w:color w:val="000000"/>
                <w:szCs w:val="20"/>
              </w:rPr>
              <w:t>z</w:t>
            </w:r>
          </w:p>
          <w:p>
            <w:pPr>
              <w:widowControl/>
              <w:spacing w:line="276" w:lineRule="auto"/>
              <w:rPr>
                <w:rFonts w:ascii="宋体" w:hAnsi="宋体" w:cs="Arial"/>
                <w:color w:val="000000"/>
                <w:szCs w:val="20"/>
              </w:rPr>
            </w:pPr>
            <w:r>
              <w:rPr>
                <w:rFonts w:hint="eastAsia" w:ascii="宋体" w:hAnsi="宋体" w:cs="Arial"/>
                <w:color w:val="000000"/>
                <w:szCs w:val="20"/>
              </w:rPr>
              <w:t>4．输出设备：17英寸（19/22寸可选）；分辨率：1028*1024；显示模式：TN,常白显示，透射式；对比度：1000：01：00；表面处理：雾面，Hardcoating(3H)；面板亮度：350cd/m2；显示颜色：16.7M(6-bit+Hi+FRC),CIE193172%；响应时间：1.2~3.8ms；可视角度：80/80/80/80(左/右/上/下)；扫描频率：60Hz；信号接口：LVDS(2ch,8-bit),30pins；面板电压：5.0V(Typ.)；储存温度：-20 ~ 60 °；工作温度：0 ~ 50 °C</w:t>
            </w:r>
          </w:p>
          <w:p>
            <w:pPr>
              <w:widowControl/>
              <w:spacing w:line="276" w:lineRule="auto"/>
              <w:rPr>
                <w:rFonts w:ascii="宋体" w:hAnsi="宋体" w:cs="Arial"/>
                <w:color w:val="000000"/>
                <w:szCs w:val="20"/>
              </w:rPr>
            </w:pPr>
            <w:r>
              <w:rPr>
                <w:rFonts w:hint="eastAsia" w:ascii="宋体" w:hAnsi="宋体" w:cs="Arial"/>
                <w:color w:val="000000"/>
                <w:szCs w:val="20"/>
              </w:rPr>
              <w:t>5．打 印 机：EPSON532热敏打印机（支持全切方式和半切方式）；打印方法：行式热敏打印；打印纸宽：80mm；打印密度：8点/mm；打印速度：至高150mm/秒；切刀寿命：50万次；打印字符：ANK字符集（12*24点）1.25（宽）*3.00（高）mm；国标汉字：24*24点，3.00（宽）*3.00（高）mm；电源输入：24V，3A；接口形式：串/并口/USB口；通讯接口类型：并口；电源电压：AC220V±10%；横屏排队叫号机的二代证阅读器；工作频率(fc)：13.56MHz+7kHz;</w:t>
            </w:r>
          </w:p>
          <w:p>
            <w:pPr>
              <w:widowControl/>
              <w:spacing w:line="276" w:lineRule="auto"/>
              <w:rPr>
                <w:rFonts w:ascii="宋体" w:hAnsi="宋体" w:cs="Arial"/>
                <w:color w:val="000000"/>
                <w:szCs w:val="20"/>
              </w:rPr>
            </w:pPr>
            <w:r>
              <w:rPr>
                <w:rFonts w:hint="eastAsia" w:ascii="宋体" w:hAnsi="宋体" w:cs="Arial"/>
                <w:color w:val="000000"/>
                <w:szCs w:val="20"/>
              </w:rPr>
              <w:t>6．输入设备：多点式红外屏；外框材质：铝合金；外观颜色：黑色；玻璃：内置3mm钢化玻璃；插值分辨率：4096*4096；响应速度：≤15ms；触摸精度：90%以上的触摸区域为±2mm；输入方式：手指、触摸笔等不透光物体；输出形式：坐标输出；理论点击次数：无限次至小触摸物体：5mm；接口类型：USB；表面硬度：物理钢化莫氏 7 级防爆玻璃；</w:t>
            </w:r>
          </w:p>
          <w:p>
            <w:pPr>
              <w:widowControl/>
              <w:spacing w:line="276" w:lineRule="auto"/>
              <w:rPr>
                <w:rFonts w:ascii="宋体" w:hAnsi="宋体" w:cs="Arial"/>
                <w:color w:val="000000"/>
                <w:szCs w:val="20"/>
              </w:rPr>
            </w:pPr>
            <w:r>
              <w:rPr>
                <w:rFonts w:hint="eastAsia" w:ascii="宋体" w:hAnsi="宋体" w:cs="Arial"/>
                <w:color w:val="000000"/>
                <w:szCs w:val="20"/>
              </w:rPr>
              <w:t>7．接    口：；ATXPC电源接口：4*USB 2.0接口，2*RS232串口，COM2支持RS485/422横式，1*Line-out(绿色)，1*MIc（红色），1*前置音频接口，1*PS/2鼠标键盘接口，1*LPT接口</w:t>
            </w:r>
          </w:p>
          <w:p>
            <w:pPr>
              <w:widowControl/>
              <w:spacing w:line="276" w:lineRule="auto"/>
              <w:rPr>
                <w:rFonts w:ascii="宋体" w:hAnsi="宋体" w:cs="Arial"/>
                <w:color w:val="000000"/>
                <w:szCs w:val="20"/>
              </w:rPr>
            </w:pPr>
            <w:r>
              <w:rPr>
                <w:rFonts w:hint="eastAsia" w:ascii="宋体" w:hAnsi="宋体" w:cs="Arial"/>
                <w:color w:val="000000"/>
                <w:szCs w:val="20"/>
              </w:rPr>
              <w:t>8．其他标配：功放，音响、喇叭、风扇等</w:t>
            </w:r>
          </w:p>
        </w:tc>
      </w:tr>
    </w:tbl>
    <w:p>
      <w:pPr>
        <w:spacing w:line="360" w:lineRule="auto"/>
        <w:rPr>
          <w:rFonts w:ascii="宋体" w:hAnsi="宋体"/>
          <w:b/>
          <w:sz w:val="22"/>
          <w:szCs w:val="22"/>
        </w:rPr>
      </w:pPr>
    </w:p>
    <w:p>
      <w:pPr>
        <w:spacing w:line="360" w:lineRule="auto"/>
        <w:rPr>
          <w:rFonts w:ascii="宋体" w:hAnsi="宋体"/>
          <w:b/>
          <w:sz w:val="22"/>
          <w:szCs w:val="22"/>
        </w:rPr>
      </w:pPr>
      <w:r>
        <w:rPr>
          <w:rFonts w:hint="eastAsia" w:ascii="宋体" w:hAnsi="宋体"/>
          <w:b/>
          <w:sz w:val="22"/>
          <w:szCs w:val="22"/>
        </w:rPr>
        <w:t>2、桌面式自助取号机</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shd w:val="clear" w:color="auto" w:fill="auto"/>
            <w:vAlign w:val="center"/>
          </w:tcPr>
          <w:p>
            <w:pPr>
              <w:widowControl/>
              <w:spacing w:line="276" w:lineRule="auto"/>
              <w:rPr>
                <w:rFonts w:ascii="宋体" w:hAnsi="宋体" w:cs="Arial"/>
                <w:color w:val="000000"/>
                <w:szCs w:val="20"/>
              </w:rPr>
            </w:pPr>
            <w:r>
              <w:rPr>
                <w:rFonts w:hint="eastAsia" w:ascii="宋体" w:hAnsi="宋体" w:cs="Arial"/>
                <w:color w:val="000000"/>
                <w:szCs w:val="20"/>
              </w:rPr>
              <w:t>1．机    柜：全新造型设计，美观大方，质材：全冷轧钢板制作（厚度≥1.2mm），金属喷粉（对水和大气没有污染的粉末涂料工艺）波纹米白）； 表面抗刮擦，面板部分采用磨沙制作，具有防火、防磁、防静电等优点，背板有散热孔，提供RJ45标准网络接口，标准USB接口，供电接口：电压：AC220V ± 10% 50HZ ± 1HZ/功率：22W/频率： 50HZ/开机瞬间电流为3A/操作温度 - 20℃-50℃/存储温度 - 35℃-50℃/操作相对湿度5%-95%   </w:t>
            </w:r>
          </w:p>
          <w:p>
            <w:pPr>
              <w:widowControl/>
              <w:spacing w:line="276" w:lineRule="auto"/>
              <w:rPr>
                <w:rFonts w:ascii="宋体" w:hAnsi="宋体" w:cs="Arial"/>
                <w:color w:val="000000"/>
                <w:szCs w:val="20"/>
              </w:rPr>
            </w:pPr>
            <w:r>
              <w:rPr>
                <w:rFonts w:hint="eastAsia" w:ascii="宋体" w:hAnsi="宋体" w:cs="Arial"/>
                <w:color w:val="000000"/>
                <w:szCs w:val="20"/>
              </w:rPr>
              <w:t>2．工控主板：低功耗处理器 i7 3517U 双核四线程 1.9G、可睿频到 3.0G</w:t>
            </w:r>
          </w:p>
          <w:p>
            <w:pPr>
              <w:widowControl/>
              <w:spacing w:line="276" w:lineRule="auto"/>
              <w:rPr>
                <w:rFonts w:ascii="宋体" w:hAnsi="宋体" w:cs="Arial"/>
                <w:color w:val="000000"/>
                <w:szCs w:val="20"/>
              </w:rPr>
            </w:pPr>
            <w:r>
              <w:rPr>
                <w:rFonts w:hint="eastAsia" w:ascii="宋体" w:hAnsi="宋体" w:cs="Arial"/>
                <w:color w:val="000000"/>
                <w:szCs w:val="20"/>
              </w:rPr>
              <w:t>3．支持 DDR3 代 1333/1600  内存 : 4G(最大支持16G)</w:t>
            </w:r>
          </w:p>
          <w:p>
            <w:pPr>
              <w:widowControl/>
              <w:spacing w:line="276" w:lineRule="auto"/>
              <w:rPr>
                <w:rFonts w:ascii="宋体" w:hAnsi="宋体" w:cs="Arial"/>
                <w:color w:val="000000"/>
                <w:szCs w:val="20"/>
              </w:rPr>
            </w:pPr>
            <w:r>
              <w:rPr>
                <w:rFonts w:hint="eastAsia" w:ascii="宋体" w:hAnsi="宋体" w:cs="Arial"/>
                <w:color w:val="000000"/>
                <w:szCs w:val="20"/>
              </w:rPr>
              <w:t>4．内建双八 24 位 LVDS，支持 1920*1080 分辨率，支持双屏显示。板载 2*Mini-PCIE,，支持 WIFI、3G&amp;MSATA。硬盘：256G</w:t>
            </w:r>
          </w:p>
          <w:p>
            <w:pPr>
              <w:widowControl/>
              <w:spacing w:line="276" w:lineRule="auto"/>
              <w:rPr>
                <w:rFonts w:ascii="宋体" w:hAnsi="宋体" w:cs="Arial"/>
                <w:color w:val="000000"/>
                <w:szCs w:val="20"/>
              </w:rPr>
            </w:pPr>
            <w:r>
              <w:rPr>
                <w:rFonts w:hint="eastAsia" w:ascii="宋体" w:hAnsi="宋体" w:cs="Arial"/>
                <w:color w:val="000000"/>
                <w:szCs w:val="20"/>
              </w:rPr>
              <w:t>5．支持 7*24H 全天候运行。6COM 、2COM 可选。6COM 支持 RS485/422，双网 6COM 版本工控机首选。 板载 HDMI 接口，支持 1920*1080 高清播放，板载 5W 功放，Spdif 光纤。</w:t>
            </w:r>
          </w:p>
          <w:p>
            <w:pPr>
              <w:widowControl/>
              <w:spacing w:line="276" w:lineRule="auto"/>
              <w:rPr>
                <w:rFonts w:ascii="宋体" w:hAnsi="宋体" w:cs="Arial"/>
                <w:color w:val="000000"/>
                <w:szCs w:val="20"/>
              </w:rPr>
            </w:pPr>
            <w:r>
              <w:rPr>
                <w:rFonts w:hint="eastAsia" w:ascii="宋体" w:hAnsi="宋体" w:cs="Arial"/>
                <w:color w:val="000000"/>
                <w:szCs w:val="20"/>
              </w:rPr>
              <w:t>6．尺寸规格 Mini-ITX 构架，170mm*170mm 厚度:18mm</w:t>
            </w:r>
          </w:p>
          <w:p>
            <w:pPr>
              <w:widowControl/>
              <w:spacing w:line="276" w:lineRule="auto"/>
              <w:rPr>
                <w:rFonts w:ascii="宋体" w:hAnsi="宋体" w:cs="Arial"/>
                <w:color w:val="000000"/>
                <w:szCs w:val="20"/>
              </w:rPr>
            </w:pPr>
            <w:r>
              <w:rPr>
                <w:rFonts w:hint="eastAsia" w:ascii="宋体" w:hAnsi="宋体" w:cs="Arial"/>
                <w:color w:val="000000"/>
                <w:szCs w:val="20"/>
              </w:rPr>
              <w:t>7．输出设备：规格尺寸：15.6英寸 液晶显示器；分辨率：支持1366*768</w:t>
            </w:r>
          </w:p>
          <w:p>
            <w:pPr>
              <w:widowControl/>
              <w:spacing w:line="276" w:lineRule="auto"/>
              <w:rPr>
                <w:rFonts w:ascii="宋体" w:hAnsi="宋体" w:cs="Arial"/>
                <w:color w:val="000000"/>
                <w:szCs w:val="20"/>
              </w:rPr>
            </w:pPr>
            <w:r>
              <w:rPr>
                <w:rFonts w:hint="eastAsia" w:ascii="宋体" w:hAnsi="宋体" w:cs="Arial"/>
                <w:color w:val="000000"/>
                <w:szCs w:val="20"/>
              </w:rPr>
              <w:t>8．可视角度：45/45/15/30（typ.)(CR&gt;10)；对比度：500：1</w:t>
            </w:r>
          </w:p>
          <w:p>
            <w:pPr>
              <w:widowControl/>
              <w:spacing w:line="276" w:lineRule="auto"/>
              <w:rPr>
                <w:rFonts w:ascii="宋体" w:hAnsi="宋体" w:cs="Arial"/>
                <w:color w:val="000000"/>
                <w:szCs w:val="20"/>
              </w:rPr>
            </w:pPr>
            <w:r>
              <w:rPr>
                <w:rFonts w:hint="eastAsia" w:ascii="宋体" w:hAnsi="宋体" w:cs="Arial"/>
                <w:color w:val="000000"/>
                <w:szCs w:val="20"/>
              </w:rPr>
              <w:t>9．色深：262K；响应时间：16MS；屏幕亮度：250；信号接入LVDS,供电电压：3.3V;寿命：&gt;10万小时</w:t>
            </w:r>
          </w:p>
          <w:p>
            <w:pPr>
              <w:widowControl/>
              <w:spacing w:line="276" w:lineRule="auto"/>
              <w:rPr>
                <w:rFonts w:ascii="宋体" w:hAnsi="宋体" w:cs="Arial"/>
                <w:color w:val="000000"/>
                <w:szCs w:val="20"/>
              </w:rPr>
            </w:pPr>
            <w:r>
              <w:rPr>
                <w:rFonts w:hint="eastAsia" w:ascii="宋体" w:hAnsi="宋体" w:cs="Arial"/>
                <w:color w:val="000000"/>
                <w:szCs w:val="20"/>
              </w:rPr>
              <w:t>10．打 印 机：打印方式：行式热敏，打印速度：75MM/秒，打印纸宽：              57.5+-0.5mm，有效打印宽度：48mm，打印密度8点/mm,384点/行，纸张处理方式：自动切纸，缺纸探测：光电传感器，打印头寿命50KM，切刀寿命：50万次（翻盖，前维护进纸）</w:t>
            </w:r>
          </w:p>
          <w:p>
            <w:pPr>
              <w:widowControl/>
              <w:spacing w:line="276" w:lineRule="auto"/>
              <w:rPr>
                <w:rFonts w:ascii="宋体" w:hAnsi="宋体" w:cs="Arial"/>
                <w:color w:val="000000"/>
                <w:szCs w:val="20"/>
              </w:rPr>
            </w:pPr>
            <w:r>
              <w:rPr>
                <w:rFonts w:hint="eastAsia" w:ascii="宋体" w:hAnsi="宋体" w:cs="Arial"/>
                <w:color w:val="000000"/>
                <w:szCs w:val="20"/>
              </w:rPr>
              <w:t>11．输入设备：15.6英寸电容触屏(G+G);支持点数：10点触控;触摸方式：手指触摸（可选主动笔）;表面大硬度：≥6H;响应时间：＜3ms</w:t>
            </w:r>
          </w:p>
          <w:p>
            <w:pPr>
              <w:widowControl/>
              <w:spacing w:line="276" w:lineRule="auto"/>
              <w:rPr>
                <w:rFonts w:ascii="宋体" w:hAnsi="宋体" w:cs="Arial"/>
                <w:color w:val="000000"/>
                <w:szCs w:val="20"/>
              </w:rPr>
            </w:pPr>
            <w:r>
              <w:rPr>
                <w:rFonts w:hint="eastAsia" w:ascii="宋体" w:hAnsi="宋体" w:cs="Arial"/>
                <w:color w:val="000000"/>
                <w:szCs w:val="20"/>
              </w:rPr>
              <w:t>12．最大支持分辨：4096*4096;线性误差：＜2.5mm;点击寿命：≥5000万次;材质：钢化防爆玻璃</w:t>
            </w:r>
          </w:p>
          <w:p>
            <w:pPr>
              <w:widowControl/>
              <w:spacing w:line="276" w:lineRule="auto"/>
              <w:rPr>
                <w:rFonts w:ascii="宋体" w:hAnsi="宋体" w:cs="Arial"/>
                <w:color w:val="000000"/>
                <w:szCs w:val="20"/>
              </w:rPr>
            </w:pPr>
            <w:r>
              <w:rPr>
                <w:rFonts w:hint="eastAsia" w:ascii="宋体" w:hAnsi="宋体" w:cs="Arial"/>
                <w:color w:val="000000"/>
                <w:szCs w:val="20"/>
              </w:rPr>
              <w:t>13．操作系统： windows 7</w:t>
            </w:r>
          </w:p>
          <w:p>
            <w:pPr>
              <w:widowControl/>
              <w:spacing w:line="276" w:lineRule="auto"/>
              <w:rPr>
                <w:rFonts w:ascii="宋体" w:hAnsi="宋体" w:cs="Arial"/>
                <w:color w:val="000000"/>
                <w:szCs w:val="20"/>
              </w:rPr>
            </w:pPr>
            <w:r>
              <w:rPr>
                <w:rFonts w:hint="eastAsia" w:ascii="宋体" w:hAnsi="宋体" w:cs="Arial"/>
                <w:color w:val="000000"/>
                <w:szCs w:val="20"/>
              </w:rPr>
              <w:t>14．其他标配：功放，音响，电源，控制面板，网口等</w:t>
            </w:r>
          </w:p>
        </w:tc>
      </w:tr>
    </w:tbl>
    <w:p>
      <w:pPr>
        <w:pStyle w:val="23"/>
        <w:ind w:firstLine="0" w:firstLineChars="0"/>
        <w:jc w:val="left"/>
      </w:pPr>
    </w:p>
    <w:p>
      <w:pPr>
        <w:spacing w:line="360" w:lineRule="auto"/>
        <w:rPr>
          <w:rFonts w:ascii="宋体" w:hAnsi="宋体"/>
          <w:b/>
          <w:sz w:val="22"/>
          <w:szCs w:val="22"/>
        </w:rPr>
      </w:pPr>
      <w:r>
        <w:rPr>
          <w:rFonts w:hint="eastAsia" w:ascii="宋体" w:hAnsi="宋体"/>
          <w:b/>
          <w:sz w:val="22"/>
          <w:szCs w:val="22"/>
        </w:rPr>
        <w:t>3、数码液晶呼叫器</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shd w:val="clear" w:color="auto" w:fill="auto"/>
            <w:vAlign w:val="center"/>
          </w:tcPr>
          <w:p>
            <w:pPr>
              <w:widowControl/>
              <w:spacing w:line="276" w:lineRule="auto"/>
              <w:rPr>
                <w:rFonts w:ascii="宋体" w:hAnsi="宋体" w:cs="Arial"/>
                <w:color w:val="000000"/>
                <w:szCs w:val="20"/>
              </w:rPr>
            </w:pPr>
            <w:r>
              <w:rPr>
                <w:rFonts w:hint="eastAsia" w:ascii="宋体" w:hAnsi="宋体" w:cs="Arial"/>
                <w:color w:val="000000"/>
                <w:szCs w:val="20"/>
              </w:rPr>
              <w:t>1．最新通信控制技术（非轮询扫描方式），响应速度远远快于轮询扫描方式，并且响应时间确定，30个以内窗口响应时间≦1.0S（视距无线覆盖区域）。</w:t>
            </w:r>
          </w:p>
          <w:p>
            <w:pPr>
              <w:widowControl/>
              <w:spacing w:line="276" w:lineRule="auto"/>
              <w:rPr>
                <w:rFonts w:ascii="宋体" w:hAnsi="宋体" w:cs="Arial"/>
                <w:color w:val="000000"/>
                <w:szCs w:val="20"/>
              </w:rPr>
            </w:pPr>
            <w:r>
              <w:rPr>
                <w:rFonts w:hint="eastAsia" w:ascii="宋体" w:hAnsi="宋体" w:cs="Arial"/>
                <w:color w:val="000000"/>
                <w:szCs w:val="20"/>
              </w:rPr>
              <w:t>2．多功能液晶显示，黑底白字，显示3位等待人数，5位排队号码。</w:t>
            </w:r>
          </w:p>
          <w:p>
            <w:pPr>
              <w:widowControl/>
              <w:spacing w:line="276" w:lineRule="auto"/>
              <w:rPr>
                <w:rFonts w:ascii="宋体" w:hAnsi="宋体" w:cs="Arial"/>
                <w:color w:val="000000"/>
                <w:szCs w:val="20"/>
              </w:rPr>
            </w:pPr>
            <w:r>
              <w:rPr>
                <w:rFonts w:hint="eastAsia" w:ascii="宋体" w:hAnsi="宋体" w:cs="Arial"/>
                <w:color w:val="000000"/>
                <w:szCs w:val="20"/>
              </w:rPr>
              <w:t>3．二十一键多功能键盘，Shift+“按键”可以实现复合键功能及部分英文字符输入。</w:t>
            </w:r>
          </w:p>
          <w:p>
            <w:pPr>
              <w:widowControl/>
              <w:spacing w:line="276" w:lineRule="auto"/>
              <w:rPr>
                <w:rFonts w:ascii="宋体" w:hAnsi="宋体" w:cs="Arial"/>
                <w:color w:val="000000"/>
                <w:szCs w:val="20"/>
              </w:rPr>
            </w:pPr>
            <w:r>
              <w:rPr>
                <w:rFonts w:hint="eastAsia" w:ascii="宋体" w:hAnsi="宋体" w:cs="Arial"/>
                <w:color w:val="000000"/>
                <w:szCs w:val="20"/>
              </w:rPr>
              <w:t>4．具有转移呼叫功能，可以转移到窗口或者队列。</w:t>
            </w:r>
          </w:p>
          <w:p>
            <w:pPr>
              <w:widowControl/>
              <w:spacing w:line="276" w:lineRule="auto"/>
              <w:rPr>
                <w:rFonts w:ascii="宋体" w:hAnsi="宋体" w:cs="Arial"/>
                <w:color w:val="000000"/>
                <w:szCs w:val="20"/>
              </w:rPr>
            </w:pPr>
            <w:r>
              <w:rPr>
                <w:rFonts w:hint="eastAsia" w:ascii="宋体" w:hAnsi="宋体" w:cs="Arial"/>
                <w:color w:val="000000"/>
                <w:szCs w:val="20"/>
              </w:rPr>
              <w:t>5．员工登录功能（专门的登录键），员工输入工号(ID)和密码登录。</w:t>
            </w:r>
          </w:p>
          <w:p>
            <w:pPr>
              <w:widowControl/>
              <w:spacing w:line="276" w:lineRule="auto"/>
              <w:rPr>
                <w:rFonts w:ascii="宋体" w:hAnsi="宋体" w:cs="Arial"/>
                <w:color w:val="000000"/>
                <w:szCs w:val="20"/>
              </w:rPr>
            </w:pPr>
            <w:r>
              <w:rPr>
                <w:rFonts w:hint="eastAsia" w:ascii="宋体" w:hAnsi="宋体" w:cs="Arial"/>
                <w:color w:val="000000"/>
                <w:szCs w:val="20"/>
              </w:rPr>
              <w:t>6．具备求助功能，当按下求助键后，后台控制软件能发送信息给业务经理或者语音提示那个业务窗口求助(需后台软件支持)。</w:t>
            </w:r>
          </w:p>
          <w:p>
            <w:pPr>
              <w:widowControl/>
              <w:spacing w:line="276" w:lineRule="auto"/>
              <w:rPr>
                <w:rFonts w:ascii="宋体" w:hAnsi="宋体" w:cs="Arial"/>
                <w:color w:val="000000"/>
                <w:szCs w:val="20"/>
              </w:rPr>
            </w:pPr>
            <w:r>
              <w:rPr>
                <w:rFonts w:hint="eastAsia" w:ascii="宋体" w:hAnsi="宋体" w:cs="Arial"/>
                <w:color w:val="000000"/>
                <w:szCs w:val="20"/>
              </w:rPr>
              <w:t>7．等待人数变化提醒功能，当等待人数从0到1时蜂鸣器提醒1次。等待人数每增加10人提醒1次。</w:t>
            </w:r>
          </w:p>
          <w:p>
            <w:pPr>
              <w:widowControl/>
              <w:spacing w:line="276" w:lineRule="auto"/>
              <w:rPr>
                <w:rFonts w:ascii="宋体" w:hAnsi="宋体" w:cs="Arial"/>
                <w:color w:val="000000"/>
                <w:szCs w:val="20"/>
              </w:rPr>
            </w:pPr>
            <w:r>
              <w:rPr>
                <w:rFonts w:hint="eastAsia" w:ascii="宋体" w:hAnsi="宋体" w:cs="Arial"/>
                <w:color w:val="000000"/>
                <w:szCs w:val="20"/>
              </w:rPr>
              <w:t>8．呼叫器循环记录本呼叫器呼叫过的号码，能通过键盘查询呼叫过的号码并重新呼叫选择的号码。</w:t>
            </w:r>
          </w:p>
          <w:p>
            <w:pPr>
              <w:widowControl/>
              <w:spacing w:line="276" w:lineRule="auto"/>
              <w:rPr>
                <w:rFonts w:ascii="宋体" w:hAnsi="宋体" w:cs="Arial"/>
                <w:color w:val="000000"/>
                <w:szCs w:val="20"/>
              </w:rPr>
            </w:pPr>
            <w:r>
              <w:rPr>
                <w:rFonts w:hint="eastAsia" w:ascii="宋体" w:hAnsi="宋体" w:cs="Arial"/>
                <w:color w:val="000000"/>
                <w:szCs w:val="20"/>
              </w:rPr>
              <w:t>9．具有超时提醒功能，服务器软件可以为每个排队业务设定一个办理时间，当服务人员按下“确认键“后办理时间超过了设定时间，呼叫器的蜂鸣器每隔10秒就提醒服务人员提高工作效率，减少客户等待时间。</w:t>
            </w:r>
          </w:p>
          <w:p>
            <w:pPr>
              <w:widowControl/>
              <w:spacing w:line="276" w:lineRule="auto"/>
              <w:rPr>
                <w:rFonts w:ascii="宋体" w:hAnsi="宋体" w:cs="Arial"/>
                <w:color w:val="000000"/>
                <w:szCs w:val="20"/>
              </w:rPr>
            </w:pPr>
            <w:r>
              <w:rPr>
                <w:rFonts w:hint="eastAsia" w:ascii="宋体" w:hAnsi="宋体" w:cs="Arial"/>
                <w:color w:val="000000"/>
                <w:szCs w:val="20"/>
              </w:rPr>
              <w:t>10．可特呼任何能输入的数字及混合号码，并可无限制重呼。</w:t>
            </w:r>
          </w:p>
          <w:p>
            <w:pPr>
              <w:widowControl/>
              <w:spacing w:line="276" w:lineRule="auto"/>
              <w:rPr>
                <w:rFonts w:ascii="宋体" w:hAnsi="宋体" w:cs="Arial"/>
                <w:color w:val="000000"/>
                <w:szCs w:val="20"/>
              </w:rPr>
            </w:pPr>
            <w:r>
              <w:rPr>
                <w:rFonts w:hint="eastAsia" w:ascii="宋体" w:hAnsi="宋体" w:cs="Arial"/>
                <w:color w:val="000000"/>
                <w:szCs w:val="20"/>
              </w:rPr>
              <w:t>11．能和本公司评价器及窗口智能评价交互终端无缝对接，呼叫器直接控制评价器各种功能，实现“一号一评”。</w:t>
            </w:r>
          </w:p>
          <w:p>
            <w:pPr>
              <w:widowControl/>
              <w:spacing w:line="276" w:lineRule="auto"/>
              <w:rPr>
                <w:rFonts w:ascii="宋体" w:hAnsi="宋体" w:cs="Arial"/>
                <w:color w:val="000000"/>
                <w:szCs w:val="20"/>
              </w:rPr>
            </w:pPr>
            <w:r>
              <w:rPr>
                <w:rFonts w:hint="eastAsia" w:ascii="宋体" w:hAnsi="宋体" w:cs="Arial"/>
                <w:color w:val="000000"/>
                <w:szCs w:val="20"/>
              </w:rPr>
              <w:t>12．高可靠性，整个硬件及软件设计经过10年的验证和改进，成熟可靠，并针对呼叫器特殊情况，每个呼叫器单独供电，避免一般总线供电短路烧线的情况。</w:t>
            </w:r>
          </w:p>
          <w:p>
            <w:pPr>
              <w:widowControl/>
              <w:spacing w:line="276" w:lineRule="auto"/>
              <w:rPr>
                <w:rFonts w:ascii="宋体" w:hAnsi="宋体" w:cs="Arial"/>
                <w:color w:val="000000"/>
                <w:szCs w:val="20"/>
              </w:rPr>
            </w:pPr>
            <w:r>
              <w:rPr>
                <w:rFonts w:hint="eastAsia" w:ascii="宋体" w:hAnsi="宋体" w:cs="Arial"/>
                <w:color w:val="000000"/>
                <w:szCs w:val="20"/>
              </w:rPr>
              <w:t>13．可选的通信方式：RS485通信速率38400-8-n-1；无线通信频率430-500Mhz，发送功率10dBm，频率误差&lt;10ppm，年老化率&lt;5ppm室外空旷地通信距离200米，室内通信距离根据现场环境不同而有所不同。</w:t>
            </w:r>
          </w:p>
          <w:p>
            <w:pPr>
              <w:widowControl/>
              <w:spacing w:line="276" w:lineRule="auto"/>
              <w:rPr>
                <w:rFonts w:ascii="宋体" w:hAnsi="宋体" w:cs="Arial"/>
                <w:color w:val="000000"/>
                <w:szCs w:val="20"/>
              </w:rPr>
            </w:pPr>
            <w:r>
              <w:rPr>
                <w:rFonts w:hint="eastAsia" w:ascii="宋体" w:hAnsi="宋体" w:cs="Arial"/>
                <w:color w:val="000000"/>
                <w:szCs w:val="20"/>
              </w:rPr>
              <w:t>14．呼叫器供电采用+5V(±10%)低压供电，可以采用电脑的USB口供电或者是具有USB A型口的手机充电器供电，电流&lt;200mA。</w:t>
            </w:r>
          </w:p>
          <w:p>
            <w:pPr>
              <w:widowControl/>
              <w:spacing w:line="276" w:lineRule="auto"/>
              <w:rPr>
                <w:rFonts w:ascii="宋体" w:hAnsi="宋体" w:cs="Arial"/>
                <w:color w:val="000000"/>
                <w:szCs w:val="20"/>
              </w:rPr>
            </w:pPr>
            <w:r>
              <w:rPr>
                <w:rFonts w:hint="eastAsia" w:ascii="宋体" w:hAnsi="宋体" w:cs="Arial"/>
                <w:color w:val="000000"/>
                <w:szCs w:val="20"/>
              </w:rPr>
              <w:t>外形尺寸：14.3cm x 8.5cm x 3cm</w:t>
            </w:r>
          </w:p>
        </w:tc>
      </w:tr>
    </w:tbl>
    <w:p>
      <w:pPr>
        <w:spacing w:line="360" w:lineRule="auto"/>
        <w:rPr>
          <w:rFonts w:ascii="宋体" w:hAnsi="宋体"/>
          <w:b/>
          <w:sz w:val="22"/>
          <w:szCs w:val="22"/>
        </w:rPr>
      </w:pPr>
    </w:p>
    <w:p>
      <w:pPr>
        <w:spacing w:line="360" w:lineRule="auto"/>
        <w:rPr>
          <w:rFonts w:ascii="宋体" w:hAnsi="宋体"/>
          <w:b/>
          <w:sz w:val="22"/>
          <w:szCs w:val="22"/>
        </w:rPr>
      </w:pPr>
      <w:r>
        <w:rPr>
          <w:rFonts w:hint="eastAsia" w:ascii="宋体" w:hAnsi="宋体"/>
          <w:b/>
          <w:sz w:val="22"/>
          <w:szCs w:val="22"/>
        </w:rPr>
        <w:t>4、32寸液晶排队信息屏</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shd w:val="clear" w:color="auto" w:fill="auto"/>
            <w:vAlign w:val="center"/>
          </w:tcPr>
          <w:p>
            <w:pPr>
              <w:widowControl/>
              <w:spacing w:line="276" w:lineRule="auto"/>
              <w:rPr>
                <w:rFonts w:ascii="宋体" w:hAnsi="宋体" w:cs="Arial"/>
                <w:color w:val="000000"/>
                <w:szCs w:val="20"/>
              </w:rPr>
            </w:pPr>
            <w:r>
              <w:rPr>
                <w:rFonts w:hint="eastAsia" w:ascii="宋体" w:hAnsi="宋体" w:cs="Arial"/>
                <w:color w:val="000000"/>
                <w:szCs w:val="20"/>
              </w:rPr>
              <w:t>产品尺寸：32”；分辨率：1920×1080；屏亮度：300cd/m²</w:t>
            </w:r>
          </w:p>
          <w:p>
            <w:pPr>
              <w:widowControl/>
              <w:spacing w:line="276" w:lineRule="auto"/>
              <w:rPr>
                <w:rFonts w:ascii="宋体" w:hAnsi="宋体" w:cs="Arial"/>
                <w:color w:val="000000"/>
                <w:szCs w:val="20"/>
              </w:rPr>
            </w:pPr>
            <w:r>
              <w:rPr>
                <w:rFonts w:hint="eastAsia" w:ascii="宋体" w:hAnsi="宋体" w:cs="Arial"/>
                <w:color w:val="000000"/>
                <w:szCs w:val="20"/>
              </w:rPr>
              <w:t>屏对比度：1200:1；响应时间：7/5ms</w:t>
            </w:r>
          </w:p>
          <w:p>
            <w:pPr>
              <w:widowControl/>
              <w:spacing w:line="276" w:lineRule="auto"/>
              <w:rPr>
                <w:rFonts w:ascii="宋体" w:hAnsi="宋体" w:cs="Arial"/>
                <w:color w:val="000000"/>
                <w:szCs w:val="20"/>
              </w:rPr>
            </w:pPr>
            <w:r>
              <w:rPr>
                <w:rFonts w:hint="eastAsia" w:ascii="宋体" w:hAnsi="宋体" w:cs="Arial"/>
                <w:color w:val="000000"/>
                <w:szCs w:val="20"/>
              </w:rPr>
              <w:t>角度：89/89/89/89；寿命：50,000 hrs</w:t>
            </w:r>
          </w:p>
          <w:p>
            <w:pPr>
              <w:widowControl/>
              <w:spacing w:line="276" w:lineRule="auto"/>
              <w:rPr>
                <w:rFonts w:ascii="宋体" w:hAnsi="宋体" w:cs="Arial"/>
                <w:color w:val="000000"/>
                <w:szCs w:val="20"/>
              </w:rPr>
            </w:pPr>
            <w:r>
              <w:rPr>
                <w:rFonts w:hint="eastAsia" w:ascii="宋体" w:hAnsi="宋体" w:cs="Arial"/>
                <w:color w:val="000000"/>
                <w:szCs w:val="20"/>
              </w:rPr>
              <w:t>可视面积：697.40 × 391.85 mm ；色彩度：1.07B</w:t>
            </w:r>
          </w:p>
          <w:p>
            <w:pPr>
              <w:widowControl/>
              <w:spacing w:line="276" w:lineRule="auto"/>
              <w:rPr>
                <w:rFonts w:ascii="宋体" w:hAnsi="宋体" w:cs="Arial"/>
                <w:color w:val="000000"/>
                <w:szCs w:val="20"/>
              </w:rPr>
            </w:pPr>
            <w:r>
              <w:rPr>
                <w:rFonts w:hint="eastAsia" w:ascii="宋体" w:hAnsi="宋体" w:cs="Arial"/>
                <w:color w:val="000000"/>
                <w:szCs w:val="20"/>
              </w:rPr>
              <w:t xml:space="preserve">运行系统：Android5.1 </w:t>
            </w:r>
          </w:p>
          <w:p>
            <w:pPr>
              <w:widowControl/>
              <w:spacing w:line="276" w:lineRule="auto"/>
              <w:rPr>
                <w:rFonts w:ascii="宋体" w:hAnsi="宋体" w:cs="Arial"/>
                <w:color w:val="000000"/>
                <w:szCs w:val="20"/>
              </w:rPr>
            </w:pPr>
            <w:r>
              <w:rPr>
                <w:rFonts w:hint="eastAsia" w:ascii="宋体" w:hAnsi="宋体" w:cs="Arial"/>
                <w:color w:val="000000"/>
                <w:szCs w:val="20"/>
              </w:rPr>
              <w:t>芯片：RK3188；</w:t>
            </w:r>
          </w:p>
          <w:p>
            <w:pPr>
              <w:widowControl/>
              <w:spacing w:line="276" w:lineRule="auto"/>
              <w:rPr>
                <w:rFonts w:ascii="宋体" w:hAnsi="宋体" w:cs="Arial"/>
                <w:color w:val="000000"/>
                <w:szCs w:val="20"/>
              </w:rPr>
            </w:pPr>
            <w:r>
              <w:rPr>
                <w:rFonts w:hint="eastAsia" w:ascii="宋体" w:hAnsi="宋体" w:cs="Arial"/>
                <w:color w:val="000000"/>
                <w:szCs w:val="20"/>
              </w:rPr>
              <w:t>储存：2+8；</w:t>
            </w:r>
          </w:p>
          <w:p>
            <w:pPr>
              <w:widowControl/>
              <w:spacing w:line="276" w:lineRule="auto"/>
              <w:rPr>
                <w:rFonts w:ascii="宋体" w:hAnsi="宋体" w:cs="Arial"/>
                <w:color w:val="000000"/>
                <w:szCs w:val="20"/>
              </w:rPr>
            </w:pPr>
            <w:r>
              <w:rPr>
                <w:rFonts w:hint="eastAsia" w:ascii="宋体" w:hAnsi="宋体" w:cs="Arial"/>
                <w:color w:val="000000"/>
                <w:szCs w:val="20"/>
              </w:rPr>
              <w:t>网络：10/100M 自适应以太网 RJ45网口</w:t>
            </w:r>
          </w:p>
          <w:p>
            <w:pPr>
              <w:widowControl/>
              <w:spacing w:line="276" w:lineRule="auto"/>
              <w:rPr>
                <w:rFonts w:ascii="宋体" w:hAnsi="宋体" w:cs="Arial"/>
                <w:color w:val="000000"/>
                <w:szCs w:val="20"/>
              </w:rPr>
            </w:pPr>
            <w:r>
              <w:rPr>
                <w:rFonts w:hint="eastAsia" w:ascii="宋体" w:hAnsi="宋体" w:cs="Arial"/>
                <w:color w:val="000000"/>
                <w:szCs w:val="20"/>
              </w:rPr>
              <w:t>视频格式：支持 wmv、avi、flv、rm、rmvb、mpeg 、ts、mp4 等</w:t>
            </w:r>
          </w:p>
          <w:p>
            <w:pPr>
              <w:widowControl/>
              <w:spacing w:line="276" w:lineRule="auto"/>
              <w:rPr>
                <w:rFonts w:ascii="宋体" w:hAnsi="宋体" w:cs="Arial"/>
                <w:color w:val="000000"/>
                <w:szCs w:val="20"/>
              </w:rPr>
            </w:pPr>
            <w:r>
              <w:rPr>
                <w:rFonts w:hint="eastAsia" w:ascii="宋体" w:hAnsi="宋体" w:cs="Arial"/>
                <w:color w:val="000000"/>
                <w:szCs w:val="20"/>
              </w:rPr>
              <w:t xml:space="preserve">图片格式：JPG, JPEG, BMP, PNG,等 </w:t>
            </w:r>
          </w:p>
          <w:p>
            <w:pPr>
              <w:widowControl/>
              <w:spacing w:line="276" w:lineRule="auto"/>
              <w:rPr>
                <w:rFonts w:ascii="宋体" w:hAnsi="宋体" w:cs="Arial"/>
                <w:color w:val="000000"/>
                <w:szCs w:val="20"/>
              </w:rPr>
            </w:pPr>
            <w:r>
              <w:rPr>
                <w:rFonts w:hint="eastAsia" w:ascii="宋体" w:hAnsi="宋体" w:cs="Arial"/>
                <w:color w:val="000000"/>
                <w:szCs w:val="20"/>
              </w:rPr>
              <w:t xml:space="preserve">菜单语言：中文/英文/繁体中文 </w:t>
            </w:r>
          </w:p>
          <w:p>
            <w:pPr>
              <w:widowControl/>
              <w:spacing w:line="276" w:lineRule="auto"/>
              <w:rPr>
                <w:rFonts w:ascii="宋体" w:hAnsi="宋体" w:cs="Arial"/>
                <w:color w:val="000000"/>
                <w:szCs w:val="20"/>
              </w:rPr>
            </w:pPr>
            <w:r>
              <w:rPr>
                <w:rFonts w:hint="eastAsia" w:ascii="宋体" w:hAnsi="宋体" w:cs="Arial"/>
                <w:color w:val="000000"/>
                <w:szCs w:val="20"/>
              </w:rPr>
              <w:t>电压：100V-240V,50-60 Hz</w:t>
            </w:r>
          </w:p>
          <w:p>
            <w:pPr>
              <w:widowControl/>
              <w:spacing w:line="276" w:lineRule="auto"/>
              <w:rPr>
                <w:rFonts w:ascii="宋体" w:hAnsi="宋体" w:cs="Arial"/>
                <w:color w:val="000000"/>
                <w:szCs w:val="20"/>
              </w:rPr>
            </w:pPr>
            <w:r>
              <w:rPr>
                <w:rFonts w:hint="eastAsia" w:ascii="宋体" w:hAnsi="宋体" w:cs="Arial"/>
                <w:color w:val="000000"/>
                <w:szCs w:val="20"/>
              </w:rPr>
              <w:t>最大功率：≤120W；待机功率：0.5W；喇叭：10W*2</w:t>
            </w:r>
          </w:p>
          <w:p>
            <w:pPr>
              <w:widowControl/>
              <w:spacing w:line="276" w:lineRule="auto"/>
              <w:rPr>
                <w:rFonts w:ascii="宋体" w:hAnsi="宋体" w:cs="Arial"/>
                <w:color w:val="000000"/>
                <w:szCs w:val="20"/>
              </w:rPr>
            </w:pPr>
            <w:r>
              <w:rPr>
                <w:rFonts w:hint="eastAsia" w:ascii="宋体" w:hAnsi="宋体" w:cs="Arial"/>
                <w:color w:val="000000"/>
                <w:szCs w:val="20"/>
              </w:rPr>
              <w:t>工作温度：0℃-40℃；储藏温度：-10℃-60℃；</w:t>
            </w:r>
          </w:p>
          <w:p>
            <w:pPr>
              <w:widowControl/>
              <w:spacing w:line="276" w:lineRule="auto"/>
              <w:rPr>
                <w:rFonts w:ascii="宋体" w:hAnsi="宋体" w:cs="Arial"/>
                <w:color w:val="000000"/>
                <w:szCs w:val="20"/>
              </w:rPr>
            </w:pPr>
            <w:r>
              <w:rPr>
                <w:rFonts w:hint="eastAsia" w:ascii="宋体" w:hAnsi="宋体" w:cs="Arial"/>
                <w:color w:val="000000"/>
                <w:szCs w:val="20"/>
              </w:rPr>
              <w:t>储藏湿度：10%-60%RH，不结露；工作湿度：20%-85%RH，不结露</w:t>
            </w:r>
          </w:p>
          <w:p>
            <w:pPr>
              <w:widowControl/>
              <w:spacing w:line="276" w:lineRule="auto"/>
              <w:rPr>
                <w:rFonts w:ascii="宋体" w:hAnsi="宋体" w:cs="Arial"/>
                <w:color w:val="000000"/>
                <w:szCs w:val="20"/>
              </w:rPr>
            </w:pPr>
            <w:r>
              <w:rPr>
                <w:rFonts w:hint="eastAsia" w:ascii="宋体" w:hAnsi="宋体" w:cs="Arial"/>
                <w:color w:val="000000"/>
                <w:szCs w:val="20"/>
              </w:rPr>
              <w:t>屏幕厚度：18mm</w:t>
            </w:r>
          </w:p>
          <w:p>
            <w:pPr>
              <w:widowControl/>
              <w:spacing w:line="276" w:lineRule="auto"/>
              <w:rPr>
                <w:rFonts w:ascii="宋体" w:hAnsi="宋体" w:cs="Arial"/>
                <w:color w:val="000000"/>
                <w:szCs w:val="20"/>
              </w:rPr>
            </w:pPr>
            <w:r>
              <w:rPr>
                <w:rFonts w:hint="eastAsia" w:ascii="宋体" w:hAnsi="宋体" w:cs="Arial"/>
                <w:color w:val="000000"/>
                <w:szCs w:val="20"/>
              </w:rPr>
              <w:t>产品尺寸：(W*D*H))740*435*55mm</w:t>
            </w:r>
          </w:p>
          <w:p>
            <w:pPr>
              <w:widowControl/>
              <w:spacing w:line="276" w:lineRule="auto"/>
              <w:rPr>
                <w:rFonts w:ascii="宋体" w:hAnsi="宋体" w:cs="Arial"/>
                <w:color w:val="000000"/>
                <w:szCs w:val="20"/>
              </w:rPr>
            </w:pPr>
            <w:r>
              <w:rPr>
                <w:rFonts w:hint="eastAsia" w:ascii="宋体" w:hAnsi="宋体" w:cs="Arial"/>
                <w:color w:val="000000"/>
                <w:szCs w:val="20"/>
              </w:rPr>
              <w:t>外壳材料：铝框钢化玻璃金属盖，银黑色面框</w:t>
            </w:r>
          </w:p>
        </w:tc>
      </w:tr>
    </w:tbl>
    <w:p>
      <w:pPr>
        <w:pStyle w:val="24"/>
        <w:ind w:left="0"/>
      </w:pPr>
    </w:p>
    <w:p>
      <w:pPr>
        <w:pStyle w:val="23"/>
        <w:ind w:firstLine="0" w:firstLineChars="0"/>
        <w:jc w:val="left"/>
        <w:rPr>
          <w:b/>
          <w:sz w:val="24"/>
          <w:szCs w:val="24"/>
        </w:rPr>
      </w:pPr>
      <w:r>
        <w:rPr>
          <w:rFonts w:hint="eastAsia"/>
          <w:b/>
          <w:sz w:val="24"/>
          <w:szCs w:val="24"/>
        </w:rPr>
        <w:t>六、LED显示屏系统</w:t>
      </w:r>
    </w:p>
    <w:p>
      <w:pPr>
        <w:spacing w:line="360" w:lineRule="auto"/>
        <w:rPr>
          <w:rFonts w:ascii="宋体" w:hAnsi="宋体"/>
          <w:b/>
          <w:sz w:val="22"/>
          <w:szCs w:val="22"/>
        </w:rPr>
      </w:pPr>
      <w:r>
        <w:rPr>
          <w:rFonts w:hint="eastAsia" w:ascii="宋体" w:hAnsi="宋体"/>
          <w:b/>
          <w:sz w:val="22"/>
          <w:szCs w:val="22"/>
        </w:rPr>
        <w:t>1、室内P1.86全彩屏</w:t>
      </w:r>
    </w:p>
    <w:tbl>
      <w:tblPr>
        <w:tblStyle w:val="51"/>
        <w:tblW w:w="9426"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124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49" w:type="dxa"/>
            <w:shd w:val="clear" w:color="auto" w:fill="D8D8D8" w:themeFill="background1" w:themeFillShade="D9"/>
            <w:vAlign w:val="center"/>
          </w:tcPr>
          <w:p>
            <w:pPr>
              <w:widowControl/>
              <w:jc w:val="center"/>
              <w:rPr>
                <w:rFonts w:ascii="宋体" w:hAnsi="宋体"/>
                <w:b/>
                <w:szCs w:val="20"/>
                <w:lang w:bidi="ar"/>
              </w:rPr>
            </w:pPr>
            <w:r>
              <w:rPr>
                <w:rFonts w:hint="eastAsia" w:ascii="宋体" w:hAnsi="宋体"/>
                <w:b/>
                <w:szCs w:val="20"/>
                <w:lang w:bidi="ar"/>
              </w:rPr>
              <w:t>序号</w:t>
            </w:r>
          </w:p>
        </w:tc>
        <w:tc>
          <w:tcPr>
            <w:tcW w:w="1248" w:type="dxa"/>
            <w:shd w:val="clear" w:color="auto" w:fill="D8D8D8" w:themeFill="background1" w:themeFillShade="D9"/>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D8D8D8" w:themeFill="background1" w:themeFillShade="D9"/>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shd w:val="clear" w:color="auto" w:fill="auto"/>
            <w:vAlign w:val="center"/>
          </w:tcPr>
          <w:p>
            <w:pPr>
              <w:spacing w:line="360" w:lineRule="auto"/>
              <w:jc w:val="center"/>
              <w:rPr>
                <w:rFonts w:ascii="宋体" w:hAnsi="宋体" w:cs="宋体"/>
                <w:sz w:val="22"/>
                <w:szCs w:val="22"/>
              </w:rPr>
            </w:pPr>
            <w:r>
              <w:rPr>
                <w:rFonts w:hint="eastAsia" w:ascii="宋体" w:hAnsi="宋体" w:cs="宋体"/>
                <w:sz w:val="22"/>
                <w:szCs w:val="22"/>
              </w:rPr>
              <w:t>1</w:t>
            </w:r>
          </w:p>
        </w:tc>
        <w:tc>
          <w:tcPr>
            <w:tcW w:w="1248" w:type="dxa"/>
            <w:shd w:val="clear" w:color="auto" w:fill="auto"/>
            <w:vAlign w:val="center"/>
          </w:tcPr>
          <w:p>
            <w:pPr>
              <w:spacing w:line="360" w:lineRule="auto"/>
              <w:jc w:val="center"/>
              <w:rPr>
                <w:rFonts w:ascii="宋体" w:hAnsi="宋体" w:cs="宋体"/>
                <w:sz w:val="22"/>
                <w:szCs w:val="22"/>
              </w:rPr>
            </w:pPr>
            <w:r>
              <w:rPr>
                <w:rFonts w:hint="eastAsia" w:ascii="宋体" w:hAnsi="宋体" w:cs="宋体"/>
                <w:sz w:val="22"/>
                <w:szCs w:val="22"/>
              </w:rPr>
              <w:t>性能配置</w:t>
            </w:r>
          </w:p>
        </w:tc>
        <w:tc>
          <w:tcPr>
            <w:tcW w:w="7229" w:type="dxa"/>
            <w:shd w:val="clear" w:color="auto" w:fill="auto"/>
          </w:tcPr>
          <w:p>
            <w:pPr>
              <w:spacing w:line="276" w:lineRule="auto"/>
              <w:rPr>
                <w:rFonts w:ascii="宋体" w:hAnsi="宋体" w:cs="宋体"/>
                <w:bCs/>
                <w:sz w:val="22"/>
              </w:rPr>
            </w:pPr>
            <w:r>
              <w:rPr>
                <w:rFonts w:hint="eastAsia" w:ascii="宋体" w:hAnsi="宋体" w:cs="宋体"/>
                <w:bCs/>
                <w:sz w:val="22"/>
              </w:rPr>
              <w:t>1.结构说明：像素点采用1红1蓝1绿三合一；安装方式：钢挂贴墙式安装；</w:t>
            </w:r>
          </w:p>
          <w:p>
            <w:pPr>
              <w:spacing w:line="276" w:lineRule="auto"/>
              <w:rPr>
                <w:rFonts w:ascii="宋体" w:hAnsi="宋体" w:cs="宋体"/>
                <w:bCs/>
                <w:sz w:val="22"/>
              </w:rPr>
            </w:pPr>
            <w:r>
              <w:rPr>
                <w:rFonts w:hint="eastAsia" w:ascii="宋体" w:hAnsi="宋体" w:cs="宋体"/>
                <w:bCs/>
                <w:spacing w:val="-21"/>
                <w:sz w:val="22"/>
              </w:rPr>
              <w:t xml:space="preserve">2．★室内 </w:t>
            </w:r>
            <w:r>
              <w:rPr>
                <w:rFonts w:hint="eastAsia" w:ascii="宋体" w:hAnsi="宋体" w:cs="宋体"/>
                <w:bCs/>
                <w:sz w:val="22"/>
              </w:rPr>
              <w:t>P1.86</w:t>
            </w:r>
            <w:r>
              <w:rPr>
                <w:rFonts w:hint="eastAsia" w:ascii="宋体" w:hAnsi="宋体" w:cs="宋体"/>
                <w:bCs/>
                <w:spacing w:val="-6"/>
                <w:sz w:val="22"/>
              </w:rPr>
              <w:t xml:space="preserve">全彩单元板显示效果更加清晰细腻、分辨率可达到 </w:t>
            </w:r>
            <w:r>
              <w:rPr>
                <w:rFonts w:hint="eastAsia" w:ascii="宋体" w:hAnsi="宋体" w:cs="宋体"/>
                <w:bCs/>
                <w:sz w:val="22"/>
              </w:rPr>
              <w:t>1080P</w:t>
            </w:r>
            <w:r>
              <w:rPr>
                <w:rFonts w:hint="eastAsia" w:ascii="宋体" w:hAnsi="宋体" w:cs="宋体"/>
                <w:bCs/>
                <w:spacing w:val="-18"/>
                <w:sz w:val="22"/>
              </w:rPr>
              <w:t xml:space="preserve"> 以上；实现</w:t>
            </w:r>
            <w:r>
              <w:rPr>
                <w:rFonts w:hint="eastAsia" w:ascii="宋体" w:hAnsi="宋体" w:cs="宋体"/>
                <w:bCs/>
                <w:spacing w:val="-11"/>
                <w:sz w:val="22"/>
              </w:rPr>
              <w:t>高刷新率、高灰阶及较高灯管利用率；无残影、防“毛毛虫” 、低功耗、低突波等</w:t>
            </w:r>
            <w:r>
              <w:rPr>
                <w:rFonts w:hint="eastAsia" w:ascii="宋体" w:hAnsi="宋体" w:cs="宋体"/>
                <w:bCs/>
                <w:sz w:val="22"/>
              </w:rPr>
              <w:t>；</w:t>
            </w:r>
          </w:p>
          <w:p>
            <w:pPr>
              <w:spacing w:line="276" w:lineRule="auto"/>
              <w:rPr>
                <w:rFonts w:ascii="宋体" w:hAnsi="宋体" w:cs="宋体"/>
                <w:bCs/>
                <w:sz w:val="22"/>
              </w:rPr>
            </w:pPr>
            <w:r>
              <w:rPr>
                <w:rFonts w:hint="eastAsia" w:ascii="宋体" w:hAnsi="宋体" w:cs="宋体"/>
                <w:bCs/>
                <w:sz w:val="22"/>
              </w:rPr>
              <w:t>3.</w:t>
            </w:r>
            <w:r>
              <w:rPr>
                <w:rFonts w:hint="eastAsia"/>
              </w:rPr>
              <w:t xml:space="preserve"> </w:t>
            </w:r>
            <w:r>
              <w:rPr>
                <w:rFonts w:hint="eastAsia" w:ascii="宋体" w:hAnsi="宋体" w:cs="宋体"/>
                <w:bCs/>
                <w:sz w:val="22"/>
              </w:rPr>
              <w:t xml:space="preserve">模组尺寸：320mm*160mm ，模组分辨率172点×86点；整屏分辨率：2580点*1376点=3550080点 ，显示尺寸面积：4.8*2.56=12.288㎡；像素点间距：≤1.86mm ；最佳视角：水平≥140°，垂直≥130°；                                                </w:t>
            </w:r>
          </w:p>
          <w:p>
            <w:pPr>
              <w:spacing w:line="276" w:lineRule="auto"/>
              <w:rPr>
                <w:rFonts w:ascii="宋体" w:hAnsi="宋体" w:cs="宋体"/>
                <w:bCs/>
                <w:sz w:val="22"/>
              </w:rPr>
            </w:pPr>
            <w:r>
              <w:rPr>
                <w:rFonts w:hint="eastAsia" w:ascii="宋体" w:hAnsi="宋体" w:cs="宋体"/>
                <w:bCs/>
                <w:sz w:val="22"/>
              </w:rPr>
              <w:t>4.驱动器件：采用动态行驱动芯片 ，具有支持亮度调节功能；</w:t>
            </w:r>
          </w:p>
          <w:p>
            <w:pPr>
              <w:spacing w:line="276" w:lineRule="auto"/>
              <w:rPr>
                <w:rFonts w:ascii="宋体" w:hAnsi="宋体" w:cs="宋体"/>
                <w:bCs/>
                <w:sz w:val="22"/>
              </w:rPr>
            </w:pPr>
            <w:r>
              <w:rPr>
                <w:rFonts w:hint="eastAsia" w:ascii="宋体" w:hAnsi="宋体" w:cs="宋体"/>
                <w:bCs/>
                <w:sz w:val="22"/>
              </w:rPr>
              <w:t>5.工作电压：在4.5VDC能正常工作；</w:t>
            </w:r>
          </w:p>
          <w:p>
            <w:pPr>
              <w:spacing w:line="276" w:lineRule="auto"/>
              <w:rPr>
                <w:rFonts w:ascii="宋体" w:hAnsi="宋体" w:cs="宋体"/>
                <w:bCs/>
                <w:sz w:val="22"/>
              </w:rPr>
            </w:pPr>
            <w:r>
              <w:rPr>
                <w:rFonts w:hint="eastAsia" w:ascii="宋体" w:hAnsi="宋体" w:cs="宋体"/>
                <w:bCs/>
                <w:sz w:val="22"/>
              </w:rPr>
              <w:t>6.工作环境：能满足—20℃ ~ 50℃ 正常工作；</w:t>
            </w:r>
          </w:p>
          <w:p>
            <w:pPr>
              <w:spacing w:line="276" w:lineRule="auto"/>
              <w:rPr>
                <w:rFonts w:ascii="宋体" w:hAnsi="宋体" w:cs="宋体"/>
                <w:bCs/>
                <w:sz w:val="22"/>
              </w:rPr>
            </w:pPr>
            <w:r>
              <w:rPr>
                <w:rFonts w:hint="eastAsia" w:ascii="宋体" w:hAnsi="宋体" w:cs="宋体"/>
                <w:bCs/>
                <w:sz w:val="22"/>
              </w:rPr>
              <w:t>7.像素失控率：&lt;0.0001；</w:t>
            </w:r>
          </w:p>
          <w:p>
            <w:pPr>
              <w:spacing w:line="276" w:lineRule="auto"/>
              <w:rPr>
                <w:rFonts w:ascii="宋体" w:hAnsi="宋体" w:cs="宋体"/>
                <w:bCs/>
                <w:sz w:val="22"/>
              </w:rPr>
            </w:pPr>
            <w:r>
              <w:rPr>
                <w:rFonts w:hint="eastAsia" w:ascii="宋体" w:hAnsi="宋体" w:cs="宋体"/>
                <w:bCs/>
                <w:sz w:val="22"/>
              </w:rPr>
              <w:t xml:space="preserve">8.★像素点间距：≤1.86mm ；最佳视角：水平≥140°，垂直≥130°；                                                      </w:t>
            </w:r>
          </w:p>
          <w:p>
            <w:pPr>
              <w:spacing w:line="276" w:lineRule="auto"/>
              <w:rPr>
                <w:rFonts w:ascii="宋体" w:hAnsi="宋体" w:cs="宋体"/>
                <w:bCs/>
                <w:sz w:val="22"/>
              </w:rPr>
            </w:pPr>
            <w:r>
              <w:rPr>
                <w:rFonts w:hint="eastAsia" w:ascii="宋体" w:hAnsi="宋体" w:cs="宋体"/>
                <w:bCs/>
                <w:sz w:val="22"/>
              </w:rPr>
              <w:t>9.物理密度：≥288906点/㎡；</w:t>
            </w:r>
          </w:p>
          <w:p>
            <w:pPr>
              <w:spacing w:line="276" w:lineRule="auto"/>
              <w:rPr>
                <w:rFonts w:ascii="宋体" w:hAnsi="宋体" w:cs="宋体"/>
                <w:bCs/>
                <w:sz w:val="22"/>
              </w:rPr>
            </w:pPr>
            <w:r>
              <w:rPr>
                <w:rFonts w:hint="eastAsia" w:ascii="宋体" w:hAnsi="宋体" w:cs="宋体"/>
                <w:bCs/>
                <w:sz w:val="22"/>
              </w:rPr>
              <w:t>10.★刷新频率：≥3840Hz；</w:t>
            </w:r>
          </w:p>
          <w:p>
            <w:pPr>
              <w:spacing w:line="276" w:lineRule="auto"/>
              <w:rPr>
                <w:rFonts w:ascii="宋体" w:hAnsi="宋体" w:cs="宋体"/>
                <w:bCs/>
                <w:sz w:val="22"/>
              </w:rPr>
            </w:pPr>
            <w:r>
              <w:rPr>
                <w:rFonts w:hint="eastAsia" w:ascii="宋体" w:hAnsi="宋体" w:cs="宋体"/>
                <w:bCs/>
                <w:sz w:val="22"/>
              </w:rPr>
              <w:t>11.校正后白平衡亮度：≥500cd/m2；</w:t>
            </w:r>
          </w:p>
          <w:p>
            <w:pPr>
              <w:spacing w:line="276" w:lineRule="auto"/>
              <w:rPr>
                <w:rFonts w:ascii="宋体" w:hAnsi="宋体" w:cs="宋体"/>
                <w:bCs/>
                <w:sz w:val="22"/>
              </w:rPr>
            </w:pPr>
            <w:r>
              <w:rPr>
                <w:rFonts w:hint="eastAsia" w:ascii="宋体" w:hAnsi="宋体" w:cs="宋体"/>
                <w:sz w:val="22"/>
              </w:rPr>
              <w:t>12.亮度均匀性</w:t>
            </w:r>
            <w:r>
              <w:rPr>
                <w:rFonts w:hint="eastAsia" w:ascii="宋体" w:hAnsi="宋体" w:cs="宋体"/>
                <w:bCs/>
                <w:sz w:val="22"/>
              </w:rPr>
              <w:t xml:space="preserve">   ：≥95% ； </w:t>
            </w:r>
          </w:p>
          <w:p>
            <w:pPr>
              <w:spacing w:line="276" w:lineRule="auto"/>
              <w:rPr>
                <w:rFonts w:ascii="宋体" w:hAnsi="宋体" w:cs="宋体"/>
                <w:bCs/>
                <w:sz w:val="22"/>
              </w:rPr>
            </w:pPr>
            <w:r>
              <w:rPr>
                <w:rFonts w:hint="eastAsia" w:ascii="宋体" w:hAnsi="宋体" w:cs="宋体"/>
                <w:bCs/>
                <w:sz w:val="22"/>
              </w:rPr>
              <w:t xml:space="preserve">13.最大对比度≥5000 ：1；                                         </w:t>
            </w:r>
          </w:p>
          <w:p>
            <w:pPr>
              <w:spacing w:line="276" w:lineRule="auto"/>
              <w:rPr>
                <w:rFonts w:ascii="宋体" w:hAnsi="宋体" w:cs="宋体"/>
                <w:bCs/>
                <w:sz w:val="22"/>
              </w:rPr>
            </w:pPr>
            <w:r>
              <w:rPr>
                <w:rFonts w:hint="eastAsia" w:ascii="宋体" w:hAnsi="宋体" w:cs="宋体"/>
                <w:bCs/>
                <w:sz w:val="22"/>
              </w:rPr>
              <w:t xml:space="preserve">14.色温：3000K-18000K具有可调整性； </w:t>
            </w:r>
          </w:p>
          <w:p>
            <w:pPr>
              <w:spacing w:line="276" w:lineRule="auto"/>
              <w:rPr>
                <w:rFonts w:ascii="宋体" w:hAnsi="宋体" w:cs="宋体"/>
                <w:bCs/>
                <w:sz w:val="22"/>
              </w:rPr>
            </w:pPr>
            <w:r>
              <w:rPr>
                <w:rFonts w:hint="eastAsia" w:ascii="宋体" w:hAnsi="宋体" w:cs="宋体"/>
                <w:bCs/>
                <w:sz w:val="22"/>
              </w:rPr>
              <w:t xml:space="preserve">15.灰度级数：大于或等于16bit；  </w:t>
            </w:r>
          </w:p>
          <w:p>
            <w:pPr>
              <w:spacing w:line="276" w:lineRule="auto"/>
              <w:rPr>
                <w:rFonts w:ascii="宋体" w:hAnsi="宋体" w:cs="宋体"/>
                <w:bCs/>
                <w:sz w:val="22"/>
              </w:rPr>
            </w:pPr>
            <w:r>
              <w:rPr>
                <w:rFonts w:hint="eastAsia" w:ascii="宋体" w:hAnsi="宋体" w:cs="宋体"/>
                <w:bCs/>
                <w:sz w:val="22"/>
              </w:rPr>
              <w:t>16.平均无故障时间：≥10000小时；</w:t>
            </w:r>
          </w:p>
          <w:p>
            <w:pPr>
              <w:spacing w:line="276" w:lineRule="auto"/>
              <w:rPr>
                <w:rFonts w:ascii="宋体" w:hAnsi="宋体" w:cs="宋体"/>
                <w:bCs/>
                <w:sz w:val="22"/>
              </w:rPr>
            </w:pPr>
            <w:r>
              <w:rPr>
                <w:rFonts w:hint="eastAsia" w:ascii="宋体" w:hAnsi="宋体" w:cs="宋体"/>
                <w:bCs/>
                <w:sz w:val="22"/>
              </w:rPr>
              <w:t>17.平整度 ：≤0.20MM；</w:t>
            </w:r>
          </w:p>
          <w:p>
            <w:pPr>
              <w:spacing w:line="276" w:lineRule="auto"/>
              <w:rPr>
                <w:rFonts w:ascii="宋体" w:hAnsi="宋体" w:cs="宋体"/>
                <w:bCs/>
                <w:sz w:val="22"/>
              </w:rPr>
            </w:pPr>
            <w:r>
              <w:rPr>
                <w:rFonts w:hint="eastAsia" w:ascii="宋体" w:hAnsi="宋体" w:cs="宋体"/>
                <w:bCs/>
                <w:sz w:val="22"/>
              </w:rPr>
              <w:t>18.工作电压：AC380V(三相五线制)或220v±10％,50HZ，包含配套电源；</w:t>
            </w:r>
          </w:p>
          <w:p>
            <w:pPr>
              <w:spacing w:line="276" w:lineRule="auto"/>
              <w:rPr>
                <w:rFonts w:ascii="宋体" w:hAnsi="宋体" w:cs="宋体"/>
                <w:bCs/>
                <w:sz w:val="22"/>
              </w:rPr>
            </w:pPr>
            <w:r>
              <w:rPr>
                <w:rFonts w:hint="eastAsia" w:ascii="宋体" w:hAnsi="宋体" w:cs="宋体"/>
                <w:bCs/>
                <w:sz w:val="22"/>
              </w:rPr>
              <w:t>19.★生产厂商通过3C，CE,ROHS，FCC认证，CB认证，须提供有效的证书复印件，加盖原厂公章；</w:t>
            </w:r>
          </w:p>
          <w:p>
            <w:pPr>
              <w:spacing w:line="276" w:lineRule="auto"/>
              <w:rPr>
                <w:rFonts w:ascii="宋体" w:hAnsi="宋体" w:cs="宋体"/>
                <w:bCs/>
                <w:sz w:val="22"/>
              </w:rPr>
            </w:pPr>
            <w:r>
              <w:rPr>
                <w:rFonts w:hint="eastAsia" w:ascii="宋体" w:hAnsi="宋体" w:cs="宋体"/>
                <w:bCs/>
                <w:sz w:val="22"/>
              </w:rPr>
              <w:t>20．★因LED显示屏是电子产品，必须通过国家:GB/T9254-2008A级电源端子传导骚扰电压测试；GB/T9254-2008A级辐射骚扰测试；GB17625.1-2012级谐波电流测试； GB/T17618-2015级静电放电抗扰度测试；产品抗干扰等级为Class A级（提供国家级的质量监督检验中心检测报告加盖原厂公章）；</w:t>
            </w:r>
          </w:p>
          <w:p>
            <w:pPr>
              <w:spacing w:line="276" w:lineRule="auto"/>
              <w:rPr>
                <w:rFonts w:ascii="宋体" w:hAnsi="宋体" w:cs="宋体"/>
                <w:bCs/>
                <w:sz w:val="22"/>
              </w:rPr>
            </w:pPr>
            <w:r>
              <w:rPr>
                <w:rFonts w:hint="eastAsia" w:ascii="宋体" w:hAnsi="宋体" w:cs="宋体"/>
                <w:bCs/>
                <w:sz w:val="22"/>
              </w:rPr>
              <w:t>21．★为了保证客户室内安全无火灾隐患，LED显示屏产品必须通过国家防火阻燃最高标准V-0级（（提供检测报告复印件并加盖原厂公章）；</w:t>
            </w:r>
          </w:p>
          <w:p>
            <w:pPr>
              <w:spacing w:line="276" w:lineRule="auto"/>
              <w:rPr>
                <w:rFonts w:ascii="宋体" w:hAnsi="宋体" w:cs="宋体"/>
                <w:bCs/>
                <w:sz w:val="22"/>
              </w:rPr>
            </w:pPr>
            <w:r>
              <w:rPr>
                <w:rFonts w:hint="eastAsia" w:ascii="宋体" w:hAnsi="宋体" w:cs="宋体"/>
                <w:bCs/>
                <w:sz w:val="22"/>
              </w:rPr>
              <w:t>22．★产品须经过国家GB/T2423.3-2016测试标准，在温度为85℃和湿度85%情况下，保证150H以上无故障运行。（提供CNAS、CMA、MRA、CAL认可的检测报告加盖原厂公章）；</w:t>
            </w:r>
          </w:p>
          <w:p>
            <w:pPr>
              <w:spacing w:line="276" w:lineRule="auto"/>
              <w:rPr>
                <w:rFonts w:ascii="宋体" w:hAnsi="宋体" w:cs="宋体"/>
                <w:bCs/>
                <w:sz w:val="22"/>
              </w:rPr>
            </w:pPr>
            <w:r>
              <w:rPr>
                <w:rFonts w:hint="eastAsia" w:ascii="宋体" w:hAnsi="宋体" w:cs="宋体"/>
                <w:sz w:val="22"/>
              </w:rPr>
              <w:t>23．★为了保证显示屏在日常工作中的可靠性及</w:t>
            </w:r>
            <w:r>
              <w:rPr>
                <w:rFonts w:hint="eastAsia" w:ascii="宋体" w:hAnsi="宋体" w:cs="宋体"/>
                <w:sz w:val="22"/>
                <w:shd w:val="clear" w:color="auto" w:fill="FFFFFF"/>
              </w:rPr>
              <w:t>耐腐蚀性能，需</w:t>
            </w:r>
            <w:r>
              <w:rPr>
                <w:rFonts w:hint="eastAsia" w:ascii="宋体" w:hAnsi="宋体" w:cs="宋体"/>
                <w:sz w:val="22"/>
              </w:rPr>
              <w:t>通过盐雾试验并提供国家级的质量监督检验中心检测报告加盖原厂公章；</w:t>
            </w:r>
          </w:p>
          <w:p>
            <w:pPr>
              <w:spacing w:line="276" w:lineRule="auto"/>
              <w:rPr>
                <w:rFonts w:ascii="宋体" w:hAnsi="宋体" w:cs="宋体"/>
                <w:bCs/>
                <w:sz w:val="22"/>
              </w:rPr>
            </w:pPr>
            <w:r>
              <w:rPr>
                <w:rFonts w:hint="eastAsia" w:ascii="宋体" w:hAnsi="宋体" w:cs="宋体"/>
                <w:bCs/>
                <w:sz w:val="22"/>
              </w:rPr>
              <w:t>24．★为了保证工作场所的无噪音影响，LED显示屏必须通过噪声实验，≤20dBA(符合NR-10及以上标准级别）（提供具有CMA、CAL、CNAS认证的检测报告复印件并加盖原厂公章）；</w:t>
            </w:r>
          </w:p>
          <w:p>
            <w:pPr>
              <w:spacing w:line="276" w:lineRule="auto"/>
              <w:rPr>
                <w:rFonts w:ascii="宋体" w:hAnsi="宋体" w:cs="宋体"/>
                <w:bCs/>
                <w:sz w:val="22"/>
              </w:rPr>
            </w:pPr>
            <w:r>
              <w:rPr>
                <w:rFonts w:hint="eastAsia" w:ascii="宋体" w:hAnsi="宋体" w:cs="宋体"/>
                <w:bCs/>
                <w:sz w:val="22"/>
              </w:rPr>
              <w:t>25．★为了保证显示屏产品质量稳定和可靠性，LED显示屏必须在国家级检测中心，通过高低温循环实验，低温启动实验，高温负荷实验，恒定湿热实验 （4大类）（提供国家级质量监督检验中心的检测报告加盖原厂公章）；</w:t>
            </w:r>
          </w:p>
          <w:p>
            <w:pPr>
              <w:spacing w:line="276" w:lineRule="auto"/>
              <w:rPr>
                <w:rFonts w:ascii="宋体" w:hAnsi="宋体" w:cs="宋体"/>
                <w:sz w:val="22"/>
              </w:rPr>
            </w:pPr>
            <w:r>
              <w:rPr>
                <w:rFonts w:hint="eastAsia" w:ascii="宋体" w:hAnsi="宋体" w:cs="宋体"/>
                <w:bCs/>
                <w:sz w:val="22"/>
              </w:rPr>
              <w:t>26．中标后提供所投产品2年原厂质保售后承诺函，并加盖原厂公章。</w:t>
            </w:r>
          </w:p>
        </w:tc>
      </w:tr>
    </w:tbl>
    <w:p>
      <w:pPr>
        <w:pStyle w:val="22"/>
        <w:rPr>
          <w:rFonts w:cs="宋体" w:asciiTheme="minorEastAsia" w:hAnsiTheme="minorEastAsia" w:eastAsiaTheme="minorEastAsia"/>
          <w:b/>
          <w:kern w:val="0"/>
        </w:rPr>
      </w:pPr>
    </w:p>
    <w:p>
      <w:pPr>
        <w:pStyle w:val="22"/>
      </w:pPr>
      <w:r>
        <w:rPr>
          <w:rFonts w:hint="eastAsia" w:cs="宋体" w:asciiTheme="minorEastAsia" w:hAnsiTheme="minorEastAsia" w:eastAsiaTheme="minorEastAsia"/>
          <w:b/>
          <w:kern w:val="0"/>
        </w:rPr>
        <w:t>七、电子会议系统</w:t>
      </w:r>
    </w:p>
    <w:p>
      <w:pPr>
        <w:spacing w:line="360" w:lineRule="auto"/>
        <w:rPr>
          <w:rFonts w:ascii="宋体" w:hAnsi="宋体"/>
          <w:b/>
          <w:sz w:val="22"/>
          <w:szCs w:val="22"/>
        </w:rPr>
      </w:pPr>
      <w:r>
        <w:rPr>
          <w:rFonts w:hint="eastAsia" w:ascii="宋体" w:hAnsi="宋体"/>
          <w:b/>
          <w:sz w:val="22"/>
          <w:szCs w:val="22"/>
        </w:rPr>
        <w:t>1、激光投影仪</w:t>
      </w:r>
    </w:p>
    <w:tbl>
      <w:tblPr>
        <w:tblStyle w:val="51"/>
        <w:tblW w:w="9426"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124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49" w:type="dxa"/>
            <w:shd w:val="clear" w:color="auto" w:fill="D8D8D8" w:themeFill="background1" w:themeFillShade="D9"/>
            <w:vAlign w:val="center"/>
          </w:tcPr>
          <w:p>
            <w:pPr>
              <w:widowControl/>
              <w:jc w:val="center"/>
              <w:rPr>
                <w:rFonts w:ascii="宋体" w:hAnsi="宋体"/>
                <w:b/>
                <w:szCs w:val="20"/>
                <w:lang w:bidi="ar"/>
              </w:rPr>
            </w:pPr>
            <w:r>
              <w:rPr>
                <w:rFonts w:hint="eastAsia" w:ascii="宋体" w:hAnsi="宋体"/>
                <w:b/>
                <w:szCs w:val="20"/>
                <w:lang w:bidi="ar"/>
              </w:rPr>
              <w:t>序号</w:t>
            </w:r>
          </w:p>
        </w:tc>
        <w:tc>
          <w:tcPr>
            <w:tcW w:w="1248" w:type="dxa"/>
            <w:shd w:val="clear" w:color="auto" w:fill="D8D8D8" w:themeFill="background1" w:themeFillShade="D9"/>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D8D8D8" w:themeFill="background1" w:themeFillShade="D9"/>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 w:type="dxa"/>
            <w:shd w:val="clear" w:color="auto" w:fill="auto"/>
            <w:vAlign w:val="center"/>
          </w:tcPr>
          <w:p>
            <w:pPr>
              <w:spacing w:line="360" w:lineRule="auto"/>
              <w:jc w:val="center"/>
              <w:rPr>
                <w:rFonts w:ascii="宋体" w:hAnsi="宋体" w:cs="宋体"/>
                <w:sz w:val="22"/>
                <w:szCs w:val="22"/>
              </w:rPr>
            </w:pPr>
            <w:r>
              <w:rPr>
                <w:rFonts w:hint="eastAsia" w:ascii="宋体" w:hAnsi="宋体" w:cs="宋体"/>
                <w:sz w:val="22"/>
                <w:szCs w:val="22"/>
              </w:rPr>
              <w:t>1</w:t>
            </w:r>
          </w:p>
        </w:tc>
        <w:tc>
          <w:tcPr>
            <w:tcW w:w="1248" w:type="dxa"/>
            <w:shd w:val="clear" w:color="auto" w:fill="auto"/>
            <w:vAlign w:val="center"/>
          </w:tcPr>
          <w:p>
            <w:pPr>
              <w:spacing w:line="360" w:lineRule="auto"/>
              <w:jc w:val="center"/>
              <w:rPr>
                <w:rFonts w:ascii="宋体" w:hAnsi="宋体" w:cs="宋体"/>
                <w:sz w:val="22"/>
                <w:szCs w:val="22"/>
              </w:rPr>
            </w:pPr>
            <w:r>
              <w:rPr>
                <w:rFonts w:hint="eastAsia" w:ascii="宋体" w:hAnsi="宋体" w:cs="宋体"/>
                <w:sz w:val="22"/>
                <w:szCs w:val="22"/>
              </w:rPr>
              <w:t>性能配置</w:t>
            </w:r>
          </w:p>
        </w:tc>
        <w:tc>
          <w:tcPr>
            <w:tcW w:w="7229" w:type="dxa"/>
            <w:shd w:val="clear" w:color="auto" w:fill="auto"/>
          </w:tcPr>
          <w:p>
            <w:pPr>
              <w:widowControl/>
              <w:numPr>
                <w:ilvl w:val="0"/>
                <w:numId w:val="4"/>
              </w:numPr>
              <w:spacing w:after="200"/>
              <w:contextualSpacing/>
              <w:jc w:val="left"/>
              <w:rPr>
                <w:rFonts w:ascii="宋体" w:hAnsi="宋体"/>
                <w:kern w:val="0"/>
                <w:sz w:val="22"/>
                <w:szCs w:val="20"/>
              </w:rPr>
            </w:pPr>
            <w:r>
              <w:rPr>
                <w:rFonts w:hint="eastAsia" w:ascii="宋体" w:hAnsi="宋体"/>
                <w:kern w:val="0"/>
                <w:sz w:val="22"/>
                <w:szCs w:val="20"/>
              </w:rPr>
              <w:t>亮度：≥</w:t>
            </w:r>
            <w:r>
              <w:rPr>
                <w:rFonts w:ascii="宋体" w:hAnsi="宋体"/>
                <w:kern w:val="0"/>
                <w:sz w:val="22"/>
                <w:szCs w:val="20"/>
              </w:rPr>
              <w:t>5</w:t>
            </w:r>
            <w:r>
              <w:rPr>
                <w:rFonts w:hint="eastAsia" w:ascii="宋体" w:hAnsi="宋体"/>
                <w:kern w:val="0"/>
                <w:sz w:val="22"/>
                <w:szCs w:val="20"/>
              </w:rPr>
              <w:t>000LM(ISO21118标准)；</w:t>
            </w:r>
          </w:p>
          <w:p>
            <w:pPr>
              <w:widowControl/>
              <w:numPr>
                <w:ilvl w:val="0"/>
                <w:numId w:val="4"/>
              </w:numPr>
              <w:spacing w:after="200"/>
              <w:contextualSpacing/>
              <w:jc w:val="left"/>
              <w:rPr>
                <w:rFonts w:ascii="宋体" w:hAnsi="宋体"/>
                <w:kern w:val="0"/>
                <w:sz w:val="22"/>
                <w:szCs w:val="20"/>
              </w:rPr>
            </w:pPr>
            <w:r>
              <w:rPr>
                <w:rFonts w:hint="eastAsia" w:ascii="宋体" w:hAnsi="宋体"/>
                <w:kern w:val="0"/>
                <w:sz w:val="22"/>
                <w:szCs w:val="20"/>
              </w:rPr>
              <w:t>分辨率：1920 x 1200（2,304,000像素）；</w:t>
            </w:r>
          </w:p>
          <w:p>
            <w:pPr>
              <w:widowControl/>
              <w:numPr>
                <w:ilvl w:val="0"/>
                <w:numId w:val="4"/>
              </w:numPr>
              <w:spacing w:after="200"/>
              <w:ind w:right="-178" w:rightChars="-85"/>
              <w:contextualSpacing/>
              <w:jc w:val="left"/>
              <w:rPr>
                <w:rFonts w:ascii="宋体" w:hAnsi="宋体"/>
                <w:kern w:val="0"/>
                <w:sz w:val="22"/>
                <w:szCs w:val="20"/>
              </w:rPr>
            </w:pPr>
            <w:r>
              <w:rPr>
                <w:rFonts w:hint="eastAsia" w:ascii="宋体" w:hAnsi="宋体"/>
                <w:kern w:val="0"/>
                <w:sz w:val="22"/>
                <w:szCs w:val="20"/>
              </w:rPr>
              <w:t>显示宽高比：16：10（兼容4：3，16：9）；</w:t>
            </w:r>
          </w:p>
          <w:p>
            <w:pPr>
              <w:widowControl/>
              <w:numPr>
                <w:ilvl w:val="0"/>
                <w:numId w:val="4"/>
              </w:numPr>
              <w:spacing w:after="200"/>
              <w:ind w:right="-178" w:rightChars="-85"/>
              <w:contextualSpacing/>
              <w:jc w:val="left"/>
              <w:rPr>
                <w:rFonts w:ascii="宋体" w:hAnsi="宋体"/>
                <w:kern w:val="0"/>
                <w:sz w:val="22"/>
                <w:szCs w:val="20"/>
              </w:rPr>
            </w:pPr>
            <w:r>
              <w:rPr>
                <w:rFonts w:hint="eastAsia" w:ascii="宋体" w:hAnsi="宋体"/>
                <w:kern w:val="0"/>
                <w:sz w:val="22"/>
                <w:szCs w:val="20"/>
              </w:rPr>
              <w:t>对比度：1,500,000:1(动态模式)；</w:t>
            </w:r>
          </w:p>
          <w:p>
            <w:pPr>
              <w:widowControl/>
              <w:numPr>
                <w:ilvl w:val="0"/>
                <w:numId w:val="4"/>
              </w:numPr>
              <w:spacing w:after="200"/>
              <w:ind w:right="-178" w:rightChars="-85"/>
              <w:contextualSpacing/>
              <w:jc w:val="left"/>
              <w:rPr>
                <w:rFonts w:ascii="宋体" w:hAnsi="宋体"/>
                <w:kern w:val="0"/>
                <w:sz w:val="22"/>
                <w:szCs w:val="20"/>
              </w:rPr>
            </w:pPr>
            <w:r>
              <w:rPr>
                <w:rFonts w:hint="eastAsia" w:ascii="宋体" w:hAnsi="宋体"/>
                <w:kern w:val="0"/>
                <w:sz w:val="22"/>
                <w:szCs w:val="20"/>
              </w:rPr>
              <w:t>成像系统：HTPS高温多晶硅有源矩阵式液晶显示板≥0.64英寸（显示宽高比16：10）；</w:t>
            </w:r>
          </w:p>
          <w:p>
            <w:pPr>
              <w:widowControl/>
              <w:numPr>
                <w:ilvl w:val="0"/>
                <w:numId w:val="4"/>
              </w:numPr>
              <w:spacing w:after="200"/>
              <w:contextualSpacing/>
              <w:jc w:val="left"/>
              <w:rPr>
                <w:rFonts w:ascii="宋体" w:hAnsi="宋体"/>
                <w:kern w:val="0"/>
                <w:sz w:val="22"/>
                <w:szCs w:val="20"/>
              </w:rPr>
            </w:pPr>
            <w:r>
              <w:rPr>
                <w:rFonts w:hint="eastAsia" w:ascii="宋体" w:hAnsi="宋体"/>
                <w:kern w:val="0"/>
                <w:sz w:val="22"/>
                <w:szCs w:val="20"/>
              </w:rPr>
              <w:t>成像技术：3LCD技术；</w:t>
            </w:r>
          </w:p>
          <w:p>
            <w:pPr>
              <w:widowControl/>
              <w:numPr>
                <w:ilvl w:val="0"/>
                <w:numId w:val="4"/>
              </w:numPr>
              <w:spacing w:after="200"/>
              <w:contextualSpacing/>
              <w:jc w:val="left"/>
              <w:rPr>
                <w:rFonts w:ascii="宋体" w:hAnsi="宋体"/>
                <w:kern w:val="0"/>
                <w:sz w:val="22"/>
                <w:szCs w:val="20"/>
              </w:rPr>
            </w:pPr>
            <w:r>
              <w:rPr>
                <w:rFonts w:hint="eastAsia" w:ascii="宋体" w:hAnsi="宋体"/>
                <w:kern w:val="0"/>
                <w:sz w:val="22"/>
                <w:szCs w:val="20"/>
              </w:rPr>
              <w:t>光源类型：激光二极管；</w:t>
            </w:r>
          </w:p>
          <w:p>
            <w:pPr>
              <w:widowControl/>
              <w:numPr>
                <w:ilvl w:val="0"/>
                <w:numId w:val="4"/>
              </w:numPr>
              <w:spacing w:after="200"/>
              <w:ind w:right="-178" w:rightChars="-85"/>
              <w:contextualSpacing/>
              <w:jc w:val="left"/>
              <w:rPr>
                <w:rFonts w:ascii="宋体" w:hAnsi="宋体"/>
                <w:kern w:val="0"/>
                <w:sz w:val="22"/>
                <w:szCs w:val="20"/>
              </w:rPr>
            </w:pPr>
            <w:r>
              <w:rPr>
                <w:rFonts w:hint="eastAsia" w:ascii="宋体" w:hAnsi="宋体"/>
                <w:kern w:val="0"/>
                <w:sz w:val="22"/>
                <w:szCs w:val="20"/>
              </w:rPr>
              <w:t>光源寿命：20,000小时(标准模式/静音);30,000小时(模式1);50,000小时(模式2)；</w:t>
            </w:r>
          </w:p>
          <w:p>
            <w:pPr>
              <w:widowControl/>
              <w:numPr>
                <w:ilvl w:val="0"/>
                <w:numId w:val="4"/>
              </w:numPr>
              <w:spacing w:after="200"/>
              <w:contextualSpacing/>
              <w:jc w:val="left"/>
              <w:rPr>
                <w:rFonts w:ascii="宋体" w:hAnsi="宋体"/>
                <w:kern w:val="0"/>
                <w:sz w:val="22"/>
                <w:szCs w:val="20"/>
              </w:rPr>
            </w:pPr>
            <w:r>
              <w:rPr>
                <w:rFonts w:hint="eastAsia" w:ascii="宋体" w:hAnsi="宋体"/>
                <w:kern w:val="0"/>
                <w:sz w:val="22"/>
                <w:szCs w:val="20"/>
              </w:rPr>
              <w:t>整机功率：正常模式≤</w:t>
            </w:r>
            <w:r>
              <w:rPr>
                <w:rFonts w:ascii="宋体" w:hAnsi="宋体"/>
                <w:kern w:val="0"/>
                <w:sz w:val="22"/>
                <w:szCs w:val="20"/>
              </w:rPr>
              <w:t>360</w:t>
            </w:r>
            <w:r>
              <w:rPr>
                <w:rFonts w:hint="eastAsia" w:ascii="宋体" w:hAnsi="宋体"/>
                <w:kern w:val="0"/>
                <w:sz w:val="22"/>
                <w:szCs w:val="20"/>
              </w:rPr>
              <w:t>W；</w:t>
            </w:r>
          </w:p>
          <w:p>
            <w:pPr>
              <w:widowControl/>
              <w:numPr>
                <w:ilvl w:val="0"/>
                <w:numId w:val="4"/>
              </w:numPr>
              <w:spacing w:after="200"/>
              <w:contextualSpacing/>
              <w:jc w:val="left"/>
              <w:rPr>
                <w:rFonts w:ascii="宋体" w:hAnsi="宋体"/>
                <w:kern w:val="0"/>
                <w:sz w:val="22"/>
                <w:szCs w:val="20"/>
              </w:rPr>
            </w:pPr>
            <w:r>
              <w:rPr>
                <w:rFonts w:hint="eastAsia" w:ascii="宋体" w:hAnsi="宋体"/>
                <w:kern w:val="0"/>
                <w:sz w:val="22"/>
                <w:szCs w:val="20"/>
              </w:rPr>
              <w:t>待机功耗：≤0.</w:t>
            </w:r>
            <w:r>
              <w:rPr>
                <w:rFonts w:ascii="宋体" w:hAnsi="宋体"/>
                <w:kern w:val="0"/>
                <w:sz w:val="22"/>
                <w:szCs w:val="20"/>
              </w:rPr>
              <w:t>5</w:t>
            </w:r>
            <w:r>
              <w:rPr>
                <w:rFonts w:hint="eastAsia" w:ascii="宋体" w:hAnsi="宋体"/>
                <w:kern w:val="0"/>
                <w:sz w:val="22"/>
                <w:szCs w:val="20"/>
              </w:rPr>
              <w:t>W(节能模式)；</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工作温度：0~40</w:t>
            </w:r>
            <w:r>
              <w:rPr>
                <w:rFonts w:ascii="宋体" w:hAnsi="宋体"/>
                <w:kern w:val="0"/>
                <w:sz w:val="22"/>
                <w:szCs w:val="20"/>
              </w:rPr>
              <w:t>℃</w:t>
            </w:r>
            <w:r>
              <w:rPr>
                <w:rFonts w:hint="eastAsia" w:ascii="宋体" w:hAnsi="宋体"/>
                <w:kern w:val="0"/>
                <w:sz w:val="22"/>
                <w:szCs w:val="20"/>
              </w:rPr>
              <w:t>；</w:t>
            </w:r>
          </w:p>
          <w:p>
            <w:pPr>
              <w:widowControl/>
              <w:numPr>
                <w:ilvl w:val="0"/>
                <w:numId w:val="4"/>
              </w:numPr>
              <w:spacing w:after="200"/>
              <w:contextualSpacing/>
              <w:jc w:val="left"/>
              <w:rPr>
                <w:rFonts w:ascii="宋体" w:hAnsi="宋体"/>
                <w:kern w:val="0"/>
                <w:sz w:val="22"/>
                <w:szCs w:val="20"/>
              </w:rPr>
            </w:pPr>
            <w:r>
              <w:rPr>
                <w:rFonts w:hint="eastAsia" w:ascii="宋体" w:hAnsi="宋体"/>
                <w:kern w:val="0"/>
                <w:sz w:val="22"/>
                <w:szCs w:val="20"/>
              </w:rPr>
              <w:t>重量：约</w:t>
            </w:r>
            <w:r>
              <w:rPr>
                <w:rFonts w:ascii="宋体" w:hAnsi="宋体"/>
                <w:kern w:val="0"/>
                <w:sz w:val="22"/>
                <w:szCs w:val="20"/>
              </w:rPr>
              <w:t>7</w:t>
            </w:r>
            <w:r>
              <w:rPr>
                <w:rFonts w:hint="eastAsia" w:ascii="宋体" w:hAnsi="宋体"/>
                <w:kern w:val="0"/>
                <w:sz w:val="22"/>
                <w:szCs w:val="20"/>
              </w:rPr>
              <w:t>.5kg（工程机型）；</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输入接口：15针微型D-sub端子×2、VIDEO端子x1、HDMI x</w:t>
            </w:r>
            <w:r>
              <w:rPr>
                <w:rFonts w:ascii="宋体" w:hAnsi="宋体"/>
                <w:kern w:val="0"/>
                <w:sz w:val="22"/>
                <w:szCs w:val="20"/>
              </w:rPr>
              <w:t>3</w:t>
            </w:r>
            <w:r>
              <w:rPr>
                <w:rFonts w:hint="eastAsia" w:ascii="宋体" w:hAnsi="宋体"/>
                <w:kern w:val="0"/>
                <w:sz w:val="22"/>
                <w:szCs w:val="20"/>
              </w:rPr>
              <w:t>、AUDIO（3.5mm接口）x</w:t>
            </w:r>
            <w:r>
              <w:rPr>
                <w:rFonts w:ascii="宋体" w:hAnsi="宋体"/>
                <w:kern w:val="0"/>
                <w:sz w:val="22"/>
                <w:szCs w:val="20"/>
              </w:rPr>
              <w:t>2</w:t>
            </w:r>
            <w:r>
              <w:rPr>
                <w:rFonts w:hint="eastAsia" w:ascii="宋体" w:hAnsi="宋体"/>
                <w:kern w:val="0"/>
                <w:sz w:val="22"/>
                <w:szCs w:val="20"/>
              </w:rPr>
              <w:t>、RCAL/R端子x1、RS-232x1、LANx1、USB-Ax</w:t>
            </w:r>
            <w:r>
              <w:rPr>
                <w:rFonts w:ascii="宋体" w:hAnsi="宋体"/>
                <w:kern w:val="0"/>
                <w:sz w:val="22"/>
                <w:szCs w:val="20"/>
              </w:rPr>
              <w:t>2</w:t>
            </w:r>
            <w:r>
              <w:rPr>
                <w:rFonts w:hint="eastAsia" w:ascii="宋体" w:hAnsi="宋体"/>
                <w:kern w:val="0"/>
                <w:sz w:val="22"/>
                <w:szCs w:val="20"/>
              </w:rPr>
              <w:t>、USB-Bx</w:t>
            </w:r>
            <w:r>
              <w:rPr>
                <w:rFonts w:ascii="宋体" w:hAnsi="宋体"/>
                <w:kern w:val="0"/>
                <w:sz w:val="22"/>
                <w:szCs w:val="20"/>
              </w:rPr>
              <w:t>1</w:t>
            </w:r>
            <w:r>
              <w:rPr>
                <w:rFonts w:hint="eastAsia" w:ascii="宋体" w:hAnsi="宋体"/>
                <w:kern w:val="0"/>
                <w:sz w:val="22"/>
                <w:szCs w:val="20"/>
              </w:rPr>
              <w:t>；</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输出接口：15针微型D-sub端子×1、AUDIO（3.5mm接口）x1；</w:t>
            </w:r>
          </w:p>
          <w:p>
            <w:pPr>
              <w:widowControl/>
              <w:numPr>
                <w:ilvl w:val="0"/>
                <w:numId w:val="4"/>
              </w:numPr>
              <w:spacing w:after="200" w:line="276" w:lineRule="auto"/>
              <w:contextualSpacing/>
              <w:jc w:val="left"/>
              <w:rPr>
                <w:rFonts w:ascii="宋体" w:hAnsi="宋体"/>
                <w:kern w:val="0"/>
                <w:sz w:val="22"/>
                <w:szCs w:val="20"/>
              </w:rPr>
            </w:pPr>
            <w:r>
              <w:rPr>
                <w:rFonts w:ascii="宋体" w:hAnsi="宋体"/>
                <w:kern w:val="0"/>
                <w:sz w:val="22"/>
                <w:szCs w:val="20"/>
              </w:rPr>
              <w:t>ACCENTUALIZER(图像分明处理)</w:t>
            </w:r>
            <w:r>
              <w:rPr>
                <w:rFonts w:hint="eastAsia" w:ascii="宋体" w:hAnsi="宋体"/>
                <w:kern w:val="0"/>
                <w:sz w:val="22"/>
                <w:szCs w:val="20"/>
              </w:rPr>
              <w:t>技术，通</w:t>
            </w:r>
            <w:r>
              <w:rPr>
                <w:rFonts w:ascii="宋体" w:hAnsi="宋体"/>
                <w:kern w:val="0"/>
                <w:sz w:val="22"/>
                <w:szCs w:val="20"/>
              </w:rPr>
              <w:t>过强化适用于激光光源颜色特性的“精细感”“阴影感”“鲜艳度”等来 增强影像的真实感。同时，第二代 HDCR 调整功能进行了“高演色化”改善， 能够更为深入地校正因室内照明或者外界光源对画面造成的影响，从而提 升画面对比效果，优化视觉感受。即使在明亮的环境下，也能够清晰显示影像。</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内置8点校正、弧形校正，可调节不规则平面幕；</w:t>
            </w:r>
          </w:p>
          <w:p>
            <w:pPr>
              <w:widowControl/>
              <w:numPr>
                <w:ilvl w:val="0"/>
                <w:numId w:val="4"/>
              </w:numPr>
              <w:spacing w:after="200" w:line="276" w:lineRule="auto"/>
              <w:contextualSpacing/>
              <w:jc w:val="left"/>
              <w:rPr>
                <w:rFonts w:ascii="宋体" w:hAnsi="宋体"/>
                <w:kern w:val="0"/>
                <w:sz w:val="22"/>
                <w:szCs w:val="20"/>
              </w:rPr>
            </w:pPr>
            <w:r>
              <w:rPr>
                <w:rFonts w:ascii="宋体" w:hAnsi="宋体"/>
                <w:kern w:val="0"/>
                <w:sz w:val="22"/>
                <w:szCs w:val="20"/>
              </w:rPr>
              <w:t>内置</w:t>
            </w:r>
            <w:r>
              <w:rPr>
                <w:rFonts w:hint="eastAsia" w:ascii="宋体" w:hAnsi="宋体"/>
                <w:kern w:val="0"/>
                <w:sz w:val="22"/>
                <w:szCs w:val="20"/>
              </w:rPr>
              <w:t>画面重影</w:t>
            </w:r>
            <w:r>
              <w:rPr>
                <w:rFonts w:ascii="宋体" w:hAnsi="宋体"/>
                <w:kern w:val="0"/>
                <w:sz w:val="22"/>
                <w:szCs w:val="20"/>
              </w:rPr>
              <w:t>修正功能</w:t>
            </w:r>
            <w:r>
              <w:rPr>
                <w:rFonts w:hint="eastAsia" w:ascii="宋体" w:hAnsi="宋体"/>
                <w:kern w:val="0"/>
                <w:sz w:val="22"/>
                <w:szCs w:val="20"/>
              </w:rPr>
              <w:t>可将</w:t>
            </w:r>
            <w:r>
              <w:rPr>
                <w:rFonts w:ascii="宋体" w:hAnsi="宋体"/>
                <w:kern w:val="0"/>
                <w:sz w:val="22"/>
                <w:szCs w:val="20"/>
              </w:rPr>
              <w:t>重影画面调节为高质量</w:t>
            </w:r>
            <w:r>
              <w:rPr>
                <w:rFonts w:hint="eastAsia" w:ascii="宋体" w:hAnsi="宋体"/>
                <w:kern w:val="0"/>
                <w:sz w:val="22"/>
                <w:szCs w:val="20"/>
              </w:rPr>
              <w:t>图像</w:t>
            </w:r>
            <w:r>
              <w:rPr>
                <w:rFonts w:ascii="宋体" w:hAnsi="宋体"/>
                <w:kern w:val="0"/>
                <w:sz w:val="22"/>
                <w:szCs w:val="20"/>
              </w:rPr>
              <w:t>；</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支持双数字信号画中画、画外画显示</w:t>
            </w:r>
            <w:r>
              <w:rPr>
                <w:rFonts w:ascii="宋体" w:hAnsi="宋体"/>
                <w:kern w:val="0"/>
                <w:sz w:val="22"/>
                <w:szCs w:val="20"/>
              </w:rPr>
              <w:t>；</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支持M</w:t>
            </w:r>
            <w:r>
              <w:rPr>
                <w:rFonts w:ascii="宋体" w:hAnsi="宋体"/>
                <w:kern w:val="0"/>
                <w:sz w:val="22"/>
                <w:szCs w:val="20"/>
              </w:rPr>
              <w:t>HL</w:t>
            </w:r>
            <w:r>
              <w:rPr>
                <w:rFonts w:hint="eastAsia" w:ascii="宋体" w:hAnsi="宋体"/>
                <w:kern w:val="0"/>
                <w:sz w:val="22"/>
                <w:szCs w:val="20"/>
              </w:rPr>
              <w:t>功能，通过移动端显示设备传输图像</w:t>
            </w:r>
            <w:r>
              <w:rPr>
                <w:rFonts w:ascii="宋体" w:hAnsi="宋体"/>
                <w:kern w:val="0"/>
                <w:sz w:val="22"/>
                <w:szCs w:val="20"/>
              </w:rPr>
              <w:t>；</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1.</w:t>
            </w:r>
            <w:r>
              <w:rPr>
                <w:rFonts w:ascii="宋体" w:hAnsi="宋体"/>
                <w:kern w:val="0"/>
                <w:sz w:val="22"/>
                <w:szCs w:val="20"/>
              </w:rPr>
              <w:t>6</w:t>
            </w:r>
            <w:r>
              <w:rPr>
                <w:rFonts w:hint="eastAsia" w:ascii="宋体" w:hAnsi="宋体"/>
                <w:kern w:val="0"/>
                <w:sz w:val="22"/>
                <w:szCs w:val="20"/>
              </w:rPr>
              <w:t>倍手动变焦、覆盖投射比1.4-2.</w:t>
            </w:r>
            <w:r>
              <w:rPr>
                <w:rFonts w:ascii="宋体" w:hAnsi="宋体"/>
                <w:kern w:val="0"/>
                <w:sz w:val="22"/>
                <w:szCs w:val="20"/>
              </w:rPr>
              <w:t>3</w:t>
            </w:r>
            <w:r>
              <w:rPr>
                <w:rFonts w:hint="eastAsia" w:ascii="宋体" w:hAnsi="宋体"/>
                <w:kern w:val="0"/>
                <w:sz w:val="22"/>
                <w:szCs w:val="20"/>
              </w:rPr>
              <w:t>范围、</w:t>
            </w:r>
            <w:r>
              <w:rPr>
                <w:rFonts w:ascii="宋体" w:hAnsi="宋体"/>
                <w:kern w:val="0"/>
                <w:sz w:val="22"/>
                <w:szCs w:val="20"/>
              </w:rPr>
              <w:t>通过</w:t>
            </w:r>
            <w:r>
              <w:rPr>
                <w:rFonts w:hint="eastAsia" w:ascii="宋体" w:hAnsi="宋体"/>
                <w:kern w:val="0"/>
                <w:sz w:val="22"/>
                <w:szCs w:val="20"/>
              </w:rPr>
              <w:t>手动</w:t>
            </w:r>
            <w:r>
              <w:rPr>
                <w:rFonts w:ascii="宋体" w:hAnsi="宋体"/>
                <w:kern w:val="0"/>
                <w:sz w:val="22"/>
                <w:szCs w:val="20"/>
              </w:rPr>
              <w:t>控制聚焦、</w:t>
            </w:r>
            <w:r>
              <w:rPr>
                <w:rFonts w:hint="eastAsia" w:ascii="宋体" w:hAnsi="宋体"/>
                <w:kern w:val="0"/>
                <w:sz w:val="22"/>
                <w:szCs w:val="20"/>
              </w:rPr>
              <w:t>变焦</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电子快门，可根据需要快速关闭影像，光源自动节能；</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自定义开机显示画面和无信号显示画面；</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无线传输、有线网络功能显示，多台投影模式；</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支持无线双频段（2.4GHz/5GHz），连接更快速，传输更流畅。</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高保真</w:t>
            </w:r>
            <w:r>
              <w:rPr>
                <w:rFonts w:ascii="宋体" w:hAnsi="宋体"/>
                <w:kern w:val="0"/>
                <w:sz w:val="22"/>
                <w:szCs w:val="20"/>
              </w:rPr>
              <w:t>16W</w:t>
            </w:r>
            <w:r>
              <w:rPr>
                <w:rFonts w:hint="eastAsia" w:ascii="宋体" w:hAnsi="宋体"/>
                <w:kern w:val="0"/>
                <w:sz w:val="22"/>
                <w:szCs w:val="20"/>
              </w:rPr>
              <w:t>扬声器</w:t>
            </w:r>
            <w:r>
              <w:rPr>
                <w:rFonts w:ascii="宋体" w:hAnsi="宋体"/>
                <w:kern w:val="0"/>
                <w:sz w:val="22"/>
                <w:szCs w:val="20"/>
              </w:rPr>
              <w:t>；</w:t>
            </w:r>
          </w:p>
          <w:p>
            <w:pPr>
              <w:widowControl/>
              <w:numPr>
                <w:ilvl w:val="0"/>
                <w:numId w:val="4"/>
              </w:numPr>
              <w:spacing w:after="200" w:line="276" w:lineRule="auto"/>
              <w:contextualSpacing/>
              <w:jc w:val="left"/>
              <w:rPr>
                <w:rFonts w:ascii="宋体" w:hAnsi="宋体"/>
                <w:kern w:val="0"/>
                <w:sz w:val="22"/>
                <w:szCs w:val="20"/>
              </w:rPr>
            </w:pPr>
            <w:r>
              <w:rPr>
                <w:rFonts w:ascii="宋体" w:hAnsi="宋体"/>
                <w:kern w:val="0"/>
                <w:sz w:val="22"/>
                <w:szCs w:val="20"/>
              </w:rPr>
              <w:t>气压传感监控功能、</w:t>
            </w:r>
            <w:r>
              <w:rPr>
                <w:rFonts w:hint="eastAsia" w:ascii="宋体" w:hAnsi="宋体"/>
                <w:kern w:val="0"/>
                <w:sz w:val="22"/>
                <w:szCs w:val="20"/>
              </w:rPr>
              <w:t>状态监视功能；</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支持</w:t>
            </w:r>
            <w:r>
              <w:rPr>
                <w:rFonts w:ascii="宋体" w:hAnsi="宋体"/>
                <w:kern w:val="0"/>
                <w:sz w:val="22"/>
                <w:szCs w:val="20"/>
              </w:rPr>
              <w:t>网络集中控制</w:t>
            </w:r>
            <w:r>
              <w:rPr>
                <w:rFonts w:hint="eastAsia" w:ascii="宋体" w:hAnsi="宋体"/>
                <w:kern w:val="0"/>
                <w:sz w:val="22"/>
                <w:szCs w:val="20"/>
              </w:rPr>
              <w:t>功能</w:t>
            </w:r>
            <w:r>
              <w:rPr>
                <w:rFonts w:ascii="宋体" w:hAnsi="宋体"/>
                <w:kern w:val="0"/>
                <w:sz w:val="22"/>
                <w:szCs w:val="20"/>
              </w:rPr>
              <w:t>兼容</w:t>
            </w:r>
            <w:r>
              <w:rPr>
                <w:rFonts w:hint="eastAsia" w:ascii="宋体" w:hAnsi="宋体"/>
                <w:kern w:val="0"/>
                <w:sz w:val="22"/>
                <w:szCs w:val="20"/>
              </w:rPr>
              <w:t>RoomView,AMX</w:t>
            </w:r>
            <w:r>
              <w:rPr>
                <w:rFonts w:ascii="宋体" w:hAnsi="宋体"/>
                <w:kern w:val="0"/>
                <w:sz w:val="22"/>
                <w:szCs w:val="20"/>
              </w:rPr>
              <w:t>、PJ-L</w:t>
            </w:r>
            <w:r>
              <w:rPr>
                <w:rFonts w:hint="eastAsia" w:ascii="宋体" w:hAnsi="宋体"/>
                <w:kern w:val="0"/>
                <w:sz w:val="22"/>
                <w:szCs w:val="20"/>
              </w:rPr>
              <w:t>ink</w:t>
            </w:r>
            <w:r>
              <w:rPr>
                <w:rFonts w:ascii="宋体" w:hAnsi="宋体"/>
                <w:kern w:val="0"/>
                <w:sz w:val="22"/>
                <w:szCs w:val="20"/>
              </w:rPr>
              <w:t>、XTP</w:t>
            </w:r>
            <w:r>
              <w:rPr>
                <w:rFonts w:hint="eastAsia" w:ascii="宋体" w:hAnsi="宋体"/>
                <w:kern w:val="0"/>
                <w:sz w:val="22"/>
                <w:szCs w:val="20"/>
              </w:rPr>
              <w:t>协议</w:t>
            </w:r>
            <w:r>
              <w:rPr>
                <w:rFonts w:ascii="宋体" w:hAnsi="宋体"/>
                <w:kern w:val="0"/>
                <w:sz w:val="22"/>
                <w:szCs w:val="20"/>
              </w:rPr>
              <w:t>；</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支持快速开关机、信号源激活开机；</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日程安排、遥控频率切换、遥控按键锁定、身份识别密锁、菜单显示位置调整、34国语言选择；</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360°全方位安装；</w:t>
            </w:r>
          </w:p>
          <w:p>
            <w:pPr>
              <w:widowControl/>
              <w:numPr>
                <w:ilvl w:val="0"/>
                <w:numId w:val="4"/>
              </w:numPr>
              <w:spacing w:after="200" w:line="276" w:lineRule="auto"/>
              <w:contextualSpacing/>
              <w:jc w:val="left"/>
              <w:rPr>
                <w:rFonts w:ascii="宋体" w:hAnsi="宋体"/>
                <w:kern w:val="0"/>
                <w:sz w:val="22"/>
                <w:szCs w:val="20"/>
              </w:rPr>
            </w:pPr>
            <w:r>
              <w:rPr>
                <w:rFonts w:hint="eastAsia" w:ascii="宋体" w:hAnsi="宋体"/>
                <w:kern w:val="0"/>
                <w:sz w:val="22"/>
                <w:szCs w:val="20"/>
              </w:rPr>
              <w:t>产品认证：提供3C认证，中国节能产品认证，中国环保产品认证等证书复印件，产品检测报告；</w:t>
            </w:r>
          </w:p>
          <w:p>
            <w:pPr>
              <w:widowControl/>
              <w:numPr>
                <w:ilvl w:val="0"/>
                <w:numId w:val="4"/>
              </w:numPr>
              <w:spacing w:after="200" w:line="276" w:lineRule="auto"/>
              <w:contextualSpacing/>
              <w:jc w:val="left"/>
              <w:rPr>
                <w:rFonts w:ascii="宋体" w:hAnsi="宋体" w:cs="宋体"/>
                <w:sz w:val="22"/>
              </w:rPr>
            </w:pPr>
            <w:r>
              <w:rPr>
                <w:rFonts w:hint="eastAsia" w:ascii="宋体" w:hAnsi="宋体"/>
                <w:kern w:val="0"/>
                <w:sz w:val="22"/>
                <w:szCs w:val="20"/>
              </w:rPr>
              <w:t>提供制造商环境</w:t>
            </w:r>
            <w:r>
              <w:rPr>
                <w:rFonts w:ascii="宋体" w:hAnsi="宋体"/>
                <w:kern w:val="0"/>
                <w:sz w:val="22"/>
                <w:szCs w:val="20"/>
              </w:rPr>
              <w:t>管理体系认证证书ISO14001,</w:t>
            </w:r>
            <w:r>
              <w:rPr>
                <w:rFonts w:hint="eastAsia" w:ascii="宋体" w:hAnsi="宋体"/>
                <w:kern w:val="0"/>
                <w:sz w:val="22"/>
                <w:szCs w:val="20"/>
              </w:rPr>
              <w:t>质量</w:t>
            </w:r>
            <w:r>
              <w:rPr>
                <w:rFonts w:ascii="宋体" w:hAnsi="宋体"/>
                <w:kern w:val="0"/>
                <w:sz w:val="22"/>
                <w:szCs w:val="20"/>
              </w:rPr>
              <w:t>管理认证证书ISO9001</w:t>
            </w:r>
            <w:r>
              <w:rPr>
                <w:rFonts w:hint="eastAsia" w:ascii="宋体" w:hAnsi="宋体"/>
                <w:kern w:val="0"/>
                <w:sz w:val="22"/>
                <w:szCs w:val="20"/>
              </w:rPr>
              <w:t>。</w:t>
            </w:r>
          </w:p>
        </w:tc>
      </w:tr>
    </w:tbl>
    <w:p>
      <w:pPr>
        <w:spacing w:line="360" w:lineRule="auto"/>
        <w:rPr>
          <w:rFonts w:ascii="宋体" w:hAnsi="宋体"/>
          <w:b/>
          <w:sz w:val="22"/>
          <w:szCs w:val="22"/>
        </w:rPr>
      </w:pPr>
    </w:p>
    <w:p>
      <w:pPr>
        <w:spacing w:line="360" w:lineRule="auto"/>
        <w:rPr>
          <w:rFonts w:ascii="宋体" w:hAnsi="宋体"/>
          <w:b/>
          <w:sz w:val="22"/>
          <w:szCs w:val="22"/>
        </w:rPr>
      </w:pPr>
      <w:r>
        <w:rPr>
          <w:rFonts w:hint="eastAsia" w:ascii="宋体" w:hAnsi="宋体"/>
          <w:b/>
          <w:sz w:val="22"/>
          <w:szCs w:val="22"/>
        </w:rPr>
        <w:t>2、无线手持麦克风</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rPr>
                <w:rFonts w:ascii="宋体" w:hAnsi="宋体" w:cs="Arial"/>
                <w:color w:val="000000"/>
                <w:szCs w:val="20"/>
              </w:rPr>
            </w:pPr>
            <w:r>
              <w:rPr>
                <w:rFonts w:hint="eastAsia" w:ascii="宋体" w:hAnsi="宋体" w:cs="Arial"/>
                <w:color w:val="000000"/>
                <w:szCs w:val="20"/>
              </w:rPr>
              <w:t>1．★内置3编组叠机频率,一键调取同一频段可同时轻松叠机五套使用；</w:t>
            </w:r>
          </w:p>
          <w:p>
            <w:pPr>
              <w:widowControl/>
              <w:spacing w:line="276" w:lineRule="auto"/>
              <w:rPr>
                <w:rFonts w:ascii="宋体" w:hAnsi="宋体" w:cs="Arial"/>
                <w:color w:val="000000"/>
                <w:szCs w:val="20"/>
              </w:rPr>
            </w:pPr>
            <w:r>
              <w:rPr>
                <w:rFonts w:hint="eastAsia" w:ascii="宋体" w:hAnsi="宋体" w:cs="Arial"/>
                <w:color w:val="000000"/>
                <w:szCs w:val="20"/>
              </w:rPr>
              <w:t>2．具有IR红外线自动对频功能,一键自动对频锁定；</w:t>
            </w:r>
          </w:p>
          <w:p>
            <w:pPr>
              <w:widowControl/>
              <w:spacing w:line="276" w:lineRule="auto"/>
              <w:rPr>
                <w:rFonts w:ascii="宋体" w:hAnsi="宋体" w:cs="Arial"/>
                <w:color w:val="000000"/>
                <w:szCs w:val="20"/>
              </w:rPr>
            </w:pPr>
            <w:r>
              <w:rPr>
                <w:rFonts w:hint="eastAsia" w:ascii="宋体" w:hAnsi="宋体" w:cs="Arial"/>
                <w:color w:val="000000"/>
                <w:szCs w:val="20"/>
              </w:rPr>
              <w:t>3．★两通道音量独立可调提供2+1音频输出两通道各音频音量输出独立可控；</w:t>
            </w:r>
          </w:p>
          <w:p>
            <w:pPr>
              <w:widowControl/>
              <w:spacing w:line="276" w:lineRule="auto"/>
              <w:rPr>
                <w:rFonts w:ascii="宋体" w:hAnsi="宋体" w:cs="Arial"/>
                <w:color w:val="000000"/>
                <w:szCs w:val="20"/>
              </w:rPr>
            </w:pPr>
            <w:r>
              <w:rPr>
                <w:rFonts w:hint="eastAsia" w:ascii="宋体" w:hAnsi="宋体" w:cs="Arial"/>
                <w:color w:val="000000"/>
                <w:szCs w:val="20"/>
              </w:rPr>
              <w:t>4．提供多种发射器可选发射器中会议/手持/领夹可以混搭使用互不干忧；</w:t>
            </w:r>
          </w:p>
          <w:p>
            <w:pPr>
              <w:widowControl/>
              <w:spacing w:line="276" w:lineRule="auto"/>
              <w:rPr>
                <w:rFonts w:ascii="宋体" w:hAnsi="宋体" w:cs="Arial"/>
                <w:color w:val="000000"/>
                <w:szCs w:val="20"/>
              </w:rPr>
            </w:pPr>
            <w:r>
              <w:rPr>
                <w:rFonts w:hint="eastAsia" w:ascii="宋体" w:hAnsi="宋体" w:cs="Arial"/>
                <w:color w:val="000000"/>
                <w:szCs w:val="20"/>
              </w:rPr>
              <w:t>5．背光式LED显示屏指示了RF和AF信号强度，频率，频率组/频道等工作状态；</w:t>
            </w:r>
          </w:p>
          <w:p>
            <w:pPr>
              <w:widowControl/>
              <w:spacing w:line="276" w:lineRule="auto"/>
              <w:rPr>
                <w:rFonts w:ascii="宋体" w:hAnsi="宋体" w:cs="Arial"/>
                <w:color w:val="000000"/>
                <w:szCs w:val="20"/>
              </w:rPr>
            </w:pPr>
            <w:r>
              <w:rPr>
                <w:rFonts w:hint="eastAsia" w:ascii="宋体" w:hAnsi="宋体" w:cs="Arial"/>
                <w:color w:val="000000"/>
                <w:szCs w:val="20"/>
              </w:rPr>
              <w:t>6．采用2通道相同的工作频率,使得发射器之间可以随时互换,极大地增强了操作的灵活性；</w:t>
            </w:r>
          </w:p>
          <w:p>
            <w:pPr>
              <w:widowControl/>
              <w:spacing w:line="276" w:lineRule="auto"/>
              <w:rPr>
                <w:rFonts w:ascii="宋体" w:hAnsi="宋体" w:cs="Arial"/>
                <w:color w:val="000000"/>
                <w:szCs w:val="20"/>
              </w:rPr>
            </w:pPr>
            <w:r>
              <w:rPr>
                <w:rFonts w:hint="eastAsia" w:ascii="宋体" w:hAnsi="宋体" w:cs="Arial"/>
                <w:color w:val="000000"/>
                <w:szCs w:val="20"/>
              </w:rPr>
              <w:t>7．采用最新的UHF波段无线音频发射芯片模块IC具有优越的RF性能和音频性能，为客户提供专业级的音质体验；</w:t>
            </w:r>
          </w:p>
          <w:p>
            <w:pPr>
              <w:widowControl/>
              <w:spacing w:line="276" w:lineRule="auto"/>
              <w:rPr>
                <w:rFonts w:ascii="宋体" w:hAnsi="宋体" w:cs="Arial"/>
                <w:color w:val="000000"/>
                <w:szCs w:val="20"/>
              </w:rPr>
            </w:pPr>
            <w:r>
              <w:rPr>
                <w:rFonts w:hint="eastAsia" w:ascii="宋体" w:hAnsi="宋体" w:cs="Arial"/>
                <w:color w:val="000000"/>
                <w:szCs w:val="20"/>
              </w:rPr>
              <w:t>8．配合杂讯锁定静噪控制与数码导频技术, 当发射器关闭时，导频控制将AF信号静音以抑制噪声，同时将接收机对应通道静音；</w:t>
            </w:r>
          </w:p>
          <w:p>
            <w:pPr>
              <w:pStyle w:val="22"/>
              <w:rPr>
                <w:rFonts w:ascii="宋体" w:hAnsi="宋体" w:cs="Arial"/>
                <w:bCs w:val="0"/>
                <w:color w:val="000000"/>
                <w:sz w:val="21"/>
                <w:szCs w:val="20"/>
              </w:rPr>
            </w:pPr>
            <w:r>
              <w:rPr>
                <w:rFonts w:hint="eastAsia" w:ascii="宋体" w:hAnsi="宋体" w:cs="Arial"/>
                <w:bCs w:val="0"/>
                <w:color w:val="000000"/>
                <w:sz w:val="21"/>
                <w:szCs w:val="20"/>
              </w:rPr>
              <w:t>9.中标后提供所投产品3年原厂质保售后承诺函，并加盖原厂公章。</w:t>
            </w:r>
          </w:p>
        </w:tc>
      </w:tr>
    </w:tbl>
    <w:p>
      <w:pPr>
        <w:pStyle w:val="22"/>
      </w:pPr>
    </w:p>
    <w:p>
      <w:pPr>
        <w:spacing w:line="360" w:lineRule="auto"/>
        <w:rPr>
          <w:rFonts w:ascii="宋体" w:hAnsi="宋体"/>
          <w:b/>
          <w:sz w:val="22"/>
          <w:szCs w:val="22"/>
        </w:rPr>
      </w:pPr>
      <w:r>
        <w:rPr>
          <w:rFonts w:hint="eastAsia" w:ascii="宋体" w:hAnsi="宋体"/>
          <w:b/>
          <w:sz w:val="22"/>
          <w:szCs w:val="22"/>
        </w:rPr>
        <w:t>3、无线鹅颈麦克风</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rPr>
                <w:rFonts w:ascii="宋体" w:hAnsi="宋体" w:cs="Arial"/>
                <w:color w:val="000000"/>
                <w:szCs w:val="20"/>
              </w:rPr>
            </w:pPr>
            <w:r>
              <w:rPr>
                <w:rFonts w:hint="eastAsia" w:ascii="宋体" w:hAnsi="宋体" w:cs="Arial"/>
                <w:color w:val="000000"/>
                <w:szCs w:val="20"/>
              </w:rPr>
              <w:t>1．★内置3编组叠机频率,一键调取同一频段可同时轻松叠机三套使用；</w:t>
            </w:r>
          </w:p>
          <w:p>
            <w:pPr>
              <w:widowControl/>
              <w:spacing w:line="276" w:lineRule="auto"/>
              <w:rPr>
                <w:rFonts w:ascii="宋体" w:hAnsi="宋体" w:cs="Arial"/>
                <w:color w:val="000000"/>
                <w:szCs w:val="20"/>
              </w:rPr>
            </w:pPr>
            <w:r>
              <w:rPr>
                <w:rFonts w:hint="eastAsia" w:ascii="宋体" w:hAnsi="宋体" w:cs="Arial"/>
                <w:color w:val="000000"/>
                <w:szCs w:val="20"/>
              </w:rPr>
              <w:t>2．具有IR红外线自动对频功能,一键自动对频锁定；</w:t>
            </w:r>
          </w:p>
          <w:p>
            <w:pPr>
              <w:widowControl/>
              <w:spacing w:line="276" w:lineRule="auto"/>
              <w:rPr>
                <w:rFonts w:ascii="宋体" w:hAnsi="宋体" w:cs="Arial"/>
                <w:color w:val="000000"/>
                <w:szCs w:val="20"/>
              </w:rPr>
            </w:pPr>
            <w:r>
              <w:rPr>
                <w:rFonts w:hint="eastAsia" w:ascii="宋体" w:hAnsi="宋体" w:cs="Arial"/>
                <w:color w:val="000000"/>
                <w:szCs w:val="20"/>
              </w:rPr>
              <w:t>3．★四通道音量独立可调提供4+1音频输出四通道各音频音量输出独立可控；</w:t>
            </w:r>
          </w:p>
          <w:p>
            <w:pPr>
              <w:widowControl/>
              <w:spacing w:line="276" w:lineRule="auto"/>
              <w:rPr>
                <w:rFonts w:ascii="宋体" w:hAnsi="宋体" w:cs="Arial"/>
                <w:color w:val="000000"/>
                <w:szCs w:val="20"/>
              </w:rPr>
            </w:pPr>
            <w:r>
              <w:rPr>
                <w:rFonts w:hint="eastAsia" w:ascii="宋体" w:hAnsi="宋体" w:cs="Arial"/>
                <w:color w:val="000000"/>
                <w:szCs w:val="20"/>
              </w:rPr>
              <w:t>4．提供多种发射器可选发射器中会议/手持/领夹可以混搭使用互不干忧；</w:t>
            </w:r>
          </w:p>
          <w:p>
            <w:pPr>
              <w:widowControl/>
              <w:spacing w:line="276" w:lineRule="auto"/>
              <w:rPr>
                <w:rFonts w:ascii="宋体" w:hAnsi="宋体" w:cs="Arial"/>
                <w:color w:val="000000"/>
                <w:szCs w:val="20"/>
              </w:rPr>
            </w:pPr>
            <w:r>
              <w:rPr>
                <w:rFonts w:hint="eastAsia" w:ascii="宋体" w:hAnsi="宋体" w:cs="Arial"/>
                <w:color w:val="000000"/>
                <w:szCs w:val="20"/>
              </w:rPr>
              <w:t>5．背光式LED显示屏指示了RF和AF信号强度，频率，频率组/频道等工作状态；</w:t>
            </w:r>
          </w:p>
          <w:p>
            <w:pPr>
              <w:widowControl/>
              <w:spacing w:line="276" w:lineRule="auto"/>
              <w:rPr>
                <w:rFonts w:ascii="宋体" w:hAnsi="宋体" w:cs="Arial"/>
                <w:color w:val="000000"/>
                <w:szCs w:val="20"/>
              </w:rPr>
            </w:pPr>
            <w:r>
              <w:rPr>
                <w:rFonts w:hint="eastAsia" w:ascii="宋体" w:hAnsi="宋体" w:cs="Arial"/>
                <w:color w:val="000000"/>
                <w:szCs w:val="20"/>
              </w:rPr>
              <w:t>6．采用4通道相同的工作频率,使得发射器之间可以随时互换,极大地增强了操作的灵活性；</w:t>
            </w:r>
          </w:p>
          <w:p>
            <w:pPr>
              <w:widowControl/>
              <w:spacing w:line="276" w:lineRule="auto"/>
              <w:rPr>
                <w:rFonts w:ascii="宋体" w:hAnsi="宋体" w:cs="Arial"/>
                <w:color w:val="000000"/>
                <w:szCs w:val="20"/>
              </w:rPr>
            </w:pPr>
            <w:r>
              <w:rPr>
                <w:rFonts w:hint="eastAsia" w:ascii="宋体" w:hAnsi="宋体" w:cs="Arial"/>
                <w:color w:val="000000"/>
                <w:szCs w:val="20"/>
              </w:rPr>
              <w:t>7．采用最新的UHF波段无线音频发射芯片模块IC具有优越的RF性能和音频性能，为客户提供专业级的音质体验；</w:t>
            </w:r>
          </w:p>
          <w:p>
            <w:pPr>
              <w:widowControl/>
              <w:spacing w:line="276" w:lineRule="auto"/>
              <w:rPr>
                <w:rFonts w:ascii="宋体" w:hAnsi="宋体" w:cs="Arial"/>
                <w:color w:val="000000"/>
                <w:szCs w:val="20"/>
              </w:rPr>
            </w:pPr>
            <w:r>
              <w:rPr>
                <w:rFonts w:hint="eastAsia" w:ascii="宋体" w:hAnsi="宋体" w:cs="Arial"/>
                <w:color w:val="000000"/>
                <w:szCs w:val="20"/>
              </w:rPr>
              <w:t xml:space="preserve">8．配合杂讯锁定静噪控制与数码导频技术, 当发射器关闭时，导频控制将AF信号静音以抑制噪声，同时将接收机对应通道静音； </w:t>
            </w:r>
          </w:p>
          <w:p>
            <w:pPr>
              <w:pStyle w:val="22"/>
            </w:pPr>
            <w:r>
              <w:rPr>
                <w:rFonts w:hint="eastAsia" w:ascii="宋体" w:hAnsi="宋体" w:cs="宋体"/>
                <w:bCs w:val="0"/>
                <w:sz w:val="22"/>
              </w:rPr>
              <w:t>9.中标后提供所投产品3年原厂质保售后承诺函，并加盖原厂公章。</w:t>
            </w:r>
          </w:p>
        </w:tc>
      </w:tr>
    </w:tbl>
    <w:p>
      <w:pPr>
        <w:pStyle w:val="23"/>
        <w:ind w:firstLine="0" w:firstLineChars="0"/>
        <w:jc w:val="left"/>
      </w:pPr>
    </w:p>
    <w:p>
      <w:pPr>
        <w:spacing w:line="360" w:lineRule="auto"/>
        <w:rPr>
          <w:rFonts w:ascii="宋体" w:hAnsi="宋体"/>
          <w:b/>
          <w:sz w:val="22"/>
          <w:szCs w:val="22"/>
        </w:rPr>
      </w:pPr>
      <w:r>
        <w:rPr>
          <w:rFonts w:hint="eastAsia" w:ascii="宋体" w:hAnsi="宋体"/>
          <w:b/>
          <w:sz w:val="22"/>
          <w:szCs w:val="22"/>
        </w:rPr>
        <w:t>4、专业音箱</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rPr>
                <w:rFonts w:ascii="宋体" w:hAnsi="宋体" w:cs="Arial"/>
                <w:color w:val="000000"/>
                <w:szCs w:val="20"/>
              </w:rPr>
            </w:pPr>
            <w:r>
              <w:rPr>
                <w:rFonts w:hint="eastAsia" w:ascii="宋体" w:hAnsi="宋体" w:cs="Arial"/>
                <w:color w:val="000000"/>
                <w:szCs w:val="20"/>
              </w:rPr>
              <w:t>1．★低音LFunit：低音10英寸；</w:t>
            </w:r>
          </w:p>
          <w:p>
            <w:pPr>
              <w:widowControl/>
              <w:spacing w:line="276" w:lineRule="auto"/>
              <w:rPr>
                <w:rFonts w:ascii="宋体" w:hAnsi="宋体" w:cs="Arial"/>
                <w:color w:val="000000"/>
                <w:szCs w:val="20"/>
              </w:rPr>
            </w:pPr>
            <w:r>
              <w:rPr>
                <w:rFonts w:hint="eastAsia" w:ascii="宋体" w:hAnsi="宋体" w:cs="Arial"/>
                <w:color w:val="000000"/>
                <w:szCs w:val="20"/>
              </w:rPr>
              <w:t>2．高音HFdriver：高音1.75寸高分子复合膜振膜；</w:t>
            </w:r>
          </w:p>
          <w:p>
            <w:pPr>
              <w:widowControl/>
              <w:spacing w:line="276" w:lineRule="auto"/>
              <w:rPr>
                <w:rFonts w:ascii="宋体" w:hAnsi="宋体" w:cs="Arial"/>
                <w:color w:val="000000"/>
                <w:szCs w:val="20"/>
              </w:rPr>
            </w:pPr>
            <w:r>
              <w:rPr>
                <w:rFonts w:hint="eastAsia" w:ascii="宋体" w:hAnsi="宋体" w:cs="Arial"/>
                <w:color w:val="000000"/>
                <w:szCs w:val="20"/>
              </w:rPr>
              <w:t>3．频率响应：20Hz-20KHz；</w:t>
            </w:r>
          </w:p>
          <w:p>
            <w:pPr>
              <w:widowControl/>
              <w:spacing w:line="276" w:lineRule="auto"/>
              <w:rPr>
                <w:rFonts w:ascii="宋体" w:hAnsi="宋体" w:cs="Arial"/>
                <w:color w:val="000000"/>
                <w:szCs w:val="20"/>
              </w:rPr>
            </w:pPr>
            <w:r>
              <w:rPr>
                <w:rFonts w:hint="eastAsia" w:ascii="宋体" w:hAnsi="宋体" w:cs="Arial"/>
                <w:color w:val="000000"/>
                <w:szCs w:val="20"/>
              </w:rPr>
              <w:t>4．覆盖角度：90度（H）×60度（V）；</w:t>
            </w:r>
          </w:p>
          <w:p>
            <w:pPr>
              <w:widowControl/>
              <w:spacing w:line="276" w:lineRule="auto"/>
              <w:rPr>
                <w:rFonts w:ascii="宋体" w:hAnsi="宋体" w:cs="Arial"/>
                <w:color w:val="000000"/>
                <w:szCs w:val="20"/>
              </w:rPr>
            </w:pPr>
            <w:r>
              <w:rPr>
                <w:rFonts w:hint="eastAsia" w:ascii="宋体" w:hAnsi="宋体" w:cs="Arial"/>
                <w:color w:val="000000"/>
                <w:szCs w:val="20"/>
              </w:rPr>
              <w:t>5．灵敏度(1W/1m)：96dB/1W；</w:t>
            </w:r>
          </w:p>
          <w:p>
            <w:pPr>
              <w:widowControl/>
              <w:spacing w:line="276" w:lineRule="auto"/>
              <w:rPr>
                <w:rFonts w:ascii="宋体" w:hAnsi="宋体" w:cs="Arial"/>
                <w:color w:val="000000"/>
                <w:szCs w:val="20"/>
              </w:rPr>
            </w:pPr>
            <w:r>
              <w:rPr>
                <w:rFonts w:hint="eastAsia" w:ascii="宋体" w:hAnsi="宋体" w:cs="Arial"/>
                <w:color w:val="000000"/>
                <w:szCs w:val="20"/>
              </w:rPr>
              <w:t>6．连续声压级：122dB，峰值声压级：123dB；</w:t>
            </w:r>
          </w:p>
          <w:p>
            <w:pPr>
              <w:widowControl/>
              <w:spacing w:line="276" w:lineRule="auto"/>
              <w:rPr>
                <w:rFonts w:ascii="宋体" w:hAnsi="宋体" w:cs="Arial"/>
                <w:color w:val="000000"/>
                <w:szCs w:val="20"/>
              </w:rPr>
            </w:pPr>
            <w:r>
              <w:rPr>
                <w:rFonts w:hint="eastAsia" w:ascii="宋体" w:hAnsi="宋体" w:cs="Arial"/>
                <w:color w:val="000000"/>
                <w:szCs w:val="20"/>
              </w:rPr>
              <w:t>7．阻抗：8Ω；</w:t>
            </w:r>
          </w:p>
          <w:p>
            <w:pPr>
              <w:widowControl/>
              <w:spacing w:line="276" w:lineRule="auto"/>
              <w:rPr>
                <w:rFonts w:ascii="宋体" w:hAnsi="宋体" w:cs="Arial"/>
                <w:color w:val="000000"/>
                <w:szCs w:val="20"/>
              </w:rPr>
            </w:pPr>
            <w:r>
              <w:rPr>
                <w:rFonts w:hint="eastAsia" w:ascii="宋体" w:hAnsi="宋体" w:cs="Arial"/>
                <w:color w:val="000000"/>
                <w:szCs w:val="20"/>
              </w:rPr>
              <w:t>8．★功率：额定300W</w:t>
            </w:r>
          </w:p>
          <w:p>
            <w:pPr>
              <w:widowControl/>
              <w:spacing w:line="276" w:lineRule="auto"/>
              <w:rPr>
                <w:rFonts w:ascii="宋体" w:hAnsi="宋体" w:cs="Arial"/>
                <w:color w:val="000000"/>
                <w:szCs w:val="20"/>
              </w:rPr>
            </w:pPr>
            <w:r>
              <w:rPr>
                <w:rFonts w:hint="eastAsia" w:ascii="宋体" w:hAnsi="宋体" w:cs="Arial"/>
                <w:color w:val="000000"/>
                <w:szCs w:val="20"/>
              </w:rPr>
              <w:t>9．分频点：2.1KHz；</w:t>
            </w:r>
          </w:p>
          <w:p>
            <w:pPr>
              <w:widowControl/>
              <w:spacing w:line="276" w:lineRule="auto"/>
              <w:rPr>
                <w:rFonts w:ascii="宋体" w:hAnsi="宋体" w:cs="Arial"/>
                <w:color w:val="000000"/>
                <w:szCs w:val="20"/>
              </w:rPr>
            </w:pPr>
            <w:r>
              <w:rPr>
                <w:rFonts w:hint="eastAsia" w:ascii="宋体" w:hAnsi="宋体" w:cs="Arial"/>
                <w:color w:val="000000"/>
                <w:szCs w:val="20"/>
              </w:rPr>
              <w:t>10．安装方式：2个M8吊装螺丝孔位；1个底部底托；</w:t>
            </w:r>
          </w:p>
          <w:p>
            <w:pPr>
              <w:widowControl/>
              <w:spacing w:line="276" w:lineRule="auto"/>
              <w:rPr>
                <w:rFonts w:ascii="宋体" w:hAnsi="宋体" w:cs="Arial"/>
                <w:color w:val="000000"/>
                <w:szCs w:val="20"/>
              </w:rPr>
            </w:pPr>
            <w:r>
              <w:rPr>
                <w:rFonts w:hint="eastAsia" w:ascii="宋体" w:hAnsi="宋体" w:cs="Arial"/>
                <w:color w:val="000000"/>
                <w:szCs w:val="20"/>
              </w:rPr>
              <w:t>11.</w:t>
            </w:r>
            <w:r>
              <w:rPr>
                <w:rFonts w:hint="eastAsia"/>
              </w:rPr>
              <w:t xml:space="preserve"> </w:t>
            </w:r>
            <w:r>
              <w:rPr>
                <w:rFonts w:hint="eastAsia" w:ascii="宋体" w:hAnsi="宋体" w:cs="Arial"/>
                <w:color w:val="000000"/>
                <w:szCs w:val="20"/>
              </w:rPr>
              <w:t>★投标时提供针对此音箱的赛宝质检报告认证复印件，加盖原厂公章；</w:t>
            </w:r>
          </w:p>
          <w:p>
            <w:pPr>
              <w:pStyle w:val="22"/>
            </w:pPr>
            <w:r>
              <w:rPr>
                <w:rFonts w:hint="eastAsia" w:ascii="宋体" w:hAnsi="宋体" w:cs="宋体"/>
                <w:bCs w:val="0"/>
                <w:sz w:val="22"/>
              </w:rPr>
              <w:t>12.中标后提供所投产品3年原厂质保售后承诺函，并加盖原厂公章。</w:t>
            </w:r>
          </w:p>
        </w:tc>
      </w:tr>
    </w:tbl>
    <w:p>
      <w:pPr>
        <w:pStyle w:val="23"/>
        <w:ind w:firstLine="0" w:firstLineChars="0"/>
        <w:jc w:val="left"/>
      </w:pPr>
    </w:p>
    <w:p>
      <w:pPr>
        <w:spacing w:line="360" w:lineRule="auto"/>
        <w:rPr>
          <w:rFonts w:ascii="宋体" w:hAnsi="宋体"/>
          <w:b/>
          <w:sz w:val="22"/>
          <w:szCs w:val="22"/>
        </w:rPr>
      </w:pPr>
      <w:r>
        <w:rPr>
          <w:rFonts w:hint="eastAsia" w:ascii="宋体" w:hAnsi="宋体"/>
          <w:b/>
          <w:sz w:val="22"/>
          <w:szCs w:val="22"/>
        </w:rPr>
        <w:t>5、专业功放</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rPr>
                <w:rFonts w:ascii="宋体" w:hAnsi="宋体" w:cs="Arial"/>
                <w:color w:val="000000"/>
                <w:szCs w:val="20"/>
              </w:rPr>
            </w:pPr>
            <w:r>
              <w:rPr>
                <w:rFonts w:hint="eastAsia" w:ascii="宋体" w:hAnsi="宋体" w:cs="Arial"/>
                <w:color w:val="000000"/>
                <w:szCs w:val="20"/>
              </w:rPr>
              <w:t>1．动态压限：全自动智能；</w:t>
            </w:r>
          </w:p>
          <w:p>
            <w:pPr>
              <w:widowControl/>
              <w:spacing w:line="276" w:lineRule="auto"/>
              <w:rPr>
                <w:rFonts w:ascii="宋体" w:hAnsi="宋体" w:cs="Arial"/>
                <w:color w:val="000000"/>
                <w:szCs w:val="20"/>
              </w:rPr>
            </w:pPr>
            <w:r>
              <w:rPr>
                <w:rFonts w:hint="eastAsia" w:ascii="宋体" w:hAnsi="宋体" w:cs="Arial"/>
                <w:color w:val="000000"/>
                <w:szCs w:val="20"/>
              </w:rPr>
              <w:t>2．★MONO模式： 8Ω 1KHz0.1% 2*350W；</w:t>
            </w:r>
          </w:p>
          <w:p>
            <w:pPr>
              <w:widowControl/>
              <w:spacing w:line="276" w:lineRule="auto"/>
              <w:rPr>
                <w:rFonts w:ascii="宋体" w:hAnsi="宋体" w:cs="Arial"/>
                <w:color w:val="000000"/>
                <w:szCs w:val="20"/>
              </w:rPr>
            </w:pPr>
            <w:r>
              <w:rPr>
                <w:rFonts w:hint="eastAsia" w:ascii="宋体" w:hAnsi="宋体" w:cs="Arial"/>
                <w:color w:val="000000"/>
                <w:szCs w:val="20"/>
              </w:rPr>
              <w:t>3．V-BRIDGE 模式： 8Ω 1KHz0.1%  700W；</w:t>
            </w:r>
          </w:p>
          <w:p>
            <w:pPr>
              <w:widowControl/>
              <w:spacing w:line="276" w:lineRule="auto"/>
              <w:rPr>
                <w:rFonts w:ascii="宋体" w:hAnsi="宋体" w:cs="Arial"/>
                <w:color w:val="000000"/>
                <w:szCs w:val="20"/>
              </w:rPr>
            </w:pPr>
            <w:r>
              <w:rPr>
                <w:rFonts w:hint="eastAsia" w:ascii="宋体" w:hAnsi="宋体" w:cs="Arial"/>
                <w:color w:val="000000"/>
                <w:szCs w:val="20"/>
              </w:rPr>
              <w:t xml:space="preserve">4．I-SHARE模式： 4Ω 1KHz0.1%  2*525W； </w:t>
            </w:r>
          </w:p>
          <w:p>
            <w:pPr>
              <w:widowControl/>
              <w:spacing w:line="276" w:lineRule="auto"/>
              <w:rPr>
                <w:rFonts w:ascii="宋体" w:hAnsi="宋体" w:cs="Arial"/>
                <w:color w:val="000000"/>
                <w:szCs w:val="20"/>
              </w:rPr>
            </w:pPr>
            <w:r>
              <w:rPr>
                <w:rFonts w:hint="eastAsia" w:ascii="宋体" w:hAnsi="宋体" w:cs="Arial"/>
                <w:color w:val="000000"/>
                <w:szCs w:val="20"/>
              </w:rPr>
              <w:t>5．QUAD模式：  4Ω 1KHz0.1%  1050W；</w:t>
            </w:r>
          </w:p>
          <w:p>
            <w:pPr>
              <w:widowControl/>
              <w:spacing w:line="276" w:lineRule="auto"/>
              <w:rPr>
                <w:rFonts w:ascii="宋体" w:hAnsi="宋体" w:cs="Arial"/>
                <w:color w:val="000000"/>
                <w:szCs w:val="20"/>
              </w:rPr>
            </w:pPr>
            <w:r>
              <w:rPr>
                <w:rFonts w:hint="eastAsia" w:ascii="宋体" w:hAnsi="宋体" w:cs="Arial"/>
                <w:color w:val="000000"/>
                <w:szCs w:val="20"/>
              </w:rPr>
              <w:t>6．频率响应：  20Hz～20KHz（1W±0.5dB）；</w:t>
            </w:r>
          </w:p>
          <w:p>
            <w:pPr>
              <w:widowControl/>
              <w:spacing w:line="276" w:lineRule="auto"/>
              <w:rPr>
                <w:rFonts w:ascii="宋体" w:hAnsi="宋体" w:cs="Arial"/>
                <w:color w:val="000000"/>
                <w:szCs w:val="20"/>
              </w:rPr>
            </w:pPr>
            <w:r>
              <w:rPr>
                <w:rFonts w:hint="eastAsia" w:ascii="宋体" w:hAnsi="宋体" w:cs="Arial"/>
                <w:color w:val="000000"/>
                <w:szCs w:val="20"/>
              </w:rPr>
              <w:t>7．总谐波失真： ＜0.05%；</w:t>
            </w:r>
          </w:p>
          <w:p>
            <w:pPr>
              <w:widowControl/>
              <w:spacing w:line="276" w:lineRule="auto"/>
              <w:rPr>
                <w:rFonts w:ascii="宋体" w:hAnsi="宋体" w:cs="Arial"/>
                <w:color w:val="000000"/>
                <w:szCs w:val="20"/>
              </w:rPr>
            </w:pPr>
            <w:r>
              <w:rPr>
                <w:rFonts w:hint="eastAsia" w:ascii="宋体" w:hAnsi="宋体" w:cs="Arial"/>
                <w:color w:val="000000"/>
                <w:szCs w:val="20"/>
              </w:rPr>
              <w:t>8．互调失真： ＜0.05%；</w:t>
            </w:r>
          </w:p>
          <w:p>
            <w:pPr>
              <w:widowControl/>
              <w:spacing w:line="276" w:lineRule="auto"/>
              <w:rPr>
                <w:rFonts w:ascii="宋体" w:hAnsi="宋体" w:cs="Arial"/>
                <w:color w:val="000000"/>
                <w:szCs w:val="20"/>
              </w:rPr>
            </w:pPr>
            <w:r>
              <w:rPr>
                <w:rFonts w:hint="eastAsia" w:ascii="宋体" w:hAnsi="宋体" w:cs="Arial"/>
                <w:color w:val="000000"/>
                <w:szCs w:val="20"/>
              </w:rPr>
              <w:t>9．信噪比S/N： &gt;102dB；</w:t>
            </w:r>
          </w:p>
          <w:p>
            <w:pPr>
              <w:widowControl/>
              <w:spacing w:line="276" w:lineRule="auto"/>
              <w:rPr>
                <w:rFonts w:ascii="宋体" w:hAnsi="宋体" w:cs="Arial"/>
                <w:color w:val="000000"/>
                <w:szCs w:val="20"/>
              </w:rPr>
            </w:pPr>
            <w:r>
              <w:rPr>
                <w:rFonts w:hint="eastAsia" w:ascii="宋体" w:hAnsi="宋体" w:cs="Arial"/>
                <w:color w:val="000000"/>
                <w:szCs w:val="20"/>
              </w:rPr>
              <w:t>10．输入共抑制比/分离度： &gt;78dB；</w:t>
            </w:r>
          </w:p>
          <w:p>
            <w:pPr>
              <w:widowControl/>
              <w:spacing w:line="276" w:lineRule="auto"/>
              <w:rPr>
                <w:rFonts w:ascii="宋体" w:hAnsi="宋体" w:cs="Arial"/>
                <w:color w:val="000000"/>
                <w:szCs w:val="20"/>
              </w:rPr>
            </w:pPr>
            <w:r>
              <w:rPr>
                <w:rFonts w:hint="eastAsia" w:ascii="宋体" w:hAnsi="宋体" w:cs="Arial"/>
                <w:color w:val="000000"/>
                <w:szCs w:val="20"/>
              </w:rPr>
              <w:t>11．★具有短路保护、直流保护、电源通断多种保护和告警功能；</w:t>
            </w:r>
          </w:p>
          <w:p>
            <w:pPr>
              <w:widowControl/>
              <w:spacing w:line="276" w:lineRule="auto"/>
              <w:rPr>
                <w:rFonts w:ascii="宋体" w:hAnsi="宋体" w:cs="Arial"/>
                <w:color w:val="000000"/>
                <w:szCs w:val="20"/>
              </w:rPr>
            </w:pPr>
            <w:r>
              <w:rPr>
                <w:rFonts w:hint="eastAsia" w:ascii="宋体" w:hAnsi="宋体" w:cs="Arial"/>
                <w:color w:val="000000"/>
                <w:szCs w:val="20"/>
              </w:rPr>
              <w:t>12．具有输入浪涌限制，输出短路、直流、过载保护，主保险丝保护，开关机哑音保护，射频干扰保护；</w:t>
            </w:r>
          </w:p>
          <w:p>
            <w:pPr>
              <w:widowControl/>
              <w:spacing w:line="276" w:lineRule="auto"/>
              <w:rPr>
                <w:rFonts w:ascii="宋体" w:hAnsi="宋体" w:cs="Arial"/>
                <w:color w:val="000000"/>
                <w:szCs w:val="20"/>
              </w:rPr>
            </w:pPr>
            <w:r>
              <w:rPr>
                <w:rFonts w:hint="eastAsia" w:ascii="宋体" w:hAnsi="宋体" w:cs="Arial"/>
                <w:color w:val="000000"/>
                <w:szCs w:val="20"/>
              </w:rPr>
              <w:t>13.★投标时提供针对此功放的赛宝质检报告认证复印件，加盖原厂公章；</w:t>
            </w:r>
          </w:p>
          <w:p>
            <w:pPr>
              <w:pStyle w:val="22"/>
            </w:pPr>
            <w:r>
              <w:rPr>
                <w:rFonts w:hint="eastAsia" w:ascii="宋体" w:hAnsi="宋体" w:cs="宋体"/>
                <w:bCs w:val="0"/>
                <w:sz w:val="22"/>
              </w:rPr>
              <w:t>14.中标后提供所投产品3年原厂质保售后承诺函，并加盖原厂公章。</w:t>
            </w:r>
          </w:p>
        </w:tc>
      </w:tr>
    </w:tbl>
    <w:p>
      <w:pPr>
        <w:pStyle w:val="23"/>
        <w:ind w:firstLine="0" w:firstLineChars="0"/>
        <w:jc w:val="left"/>
      </w:pPr>
    </w:p>
    <w:p>
      <w:pPr>
        <w:spacing w:line="360" w:lineRule="auto"/>
        <w:rPr>
          <w:rFonts w:ascii="宋体" w:hAnsi="宋体"/>
          <w:b/>
          <w:sz w:val="22"/>
          <w:szCs w:val="22"/>
        </w:rPr>
      </w:pPr>
      <w:r>
        <w:rPr>
          <w:rFonts w:hint="eastAsia" w:ascii="宋体" w:hAnsi="宋体"/>
          <w:b/>
          <w:sz w:val="22"/>
          <w:szCs w:val="22"/>
        </w:rPr>
        <w:t>6、数字音频处理器</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rPr>
                <w:rFonts w:ascii="宋体" w:hAnsi="宋体" w:cs="Arial"/>
                <w:color w:val="000000"/>
                <w:szCs w:val="20"/>
              </w:rPr>
            </w:pPr>
            <w:r>
              <w:rPr>
                <w:rFonts w:hint="eastAsia" w:ascii="宋体" w:hAnsi="宋体" w:cs="Arial"/>
                <w:color w:val="000000"/>
                <w:szCs w:val="20"/>
              </w:rPr>
              <w:t>1．独立调节模块功能，96KHz采样频率，32-bit 欧尼特最新DSP处理，24-bit 数据总线；开机自动调用内设程序，防止误操作打乱程序，通过后板USB端口连接电脑进行设备调试；</w:t>
            </w:r>
          </w:p>
          <w:p>
            <w:pPr>
              <w:widowControl/>
              <w:spacing w:line="276" w:lineRule="auto"/>
              <w:rPr>
                <w:rFonts w:ascii="宋体" w:hAnsi="宋体" w:cs="Arial"/>
                <w:color w:val="000000"/>
                <w:szCs w:val="20"/>
              </w:rPr>
            </w:pPr>
            <w:r>
              <w:rPr>
                <w:rFonts w:hint="eastAsia" w:ascii="宋体" w:hAnsi="宋体" w:cs="Arial"/>
                <w:color w:val="000000"/>
                <w:szCs w:val="20"/>
              </w:rPr>
              <w:t>2.采用360°全方位蓝底白字LCD液晶显示；</w:t>
            </w:r>
          </w:p>
          <w:p>
            <w:pPr>
              <w:widowControl/>
              <w:spacing w:line="276" w:lineRule="auto"/>
              <w:rPr>
                <w:rFonts w:ascii="宋体" w:hAnsi="宋体" w:cs="Arial"/>
                <w:color w:val="000000"/>
                <w:szCs w:val="20"/>
              </w:rPr>
            </w:pPr>
            <w:r>
              <w:rPr>
                <w:rFonts w:hint="eastAsia" w:ascii="宋体" w:hAnsi="宋体" w:cs="Arial"/>
                <w:color w:val="000000"/>
                <w:szCs w:val="20"/>
              </w:rPr>
              <w:t>3.MIC,MUSIC,EFF音量配备3个旋钮独立调节；MIC、MUSIC音量可实现最大84级调节，EFF音量可实现最大70级调节；</w:t>
            </w:r>
          </w:p>
          <w:p>
            <w:pPr>
              <w:widowControl/>
              <w:spacing w:line="276" w:lineRule="auto"/>
              <w:rPr>
                <w:rFonts w:ascii="宋体" w:hAnsi="宋体" w:cs="Arial"/>
                <w:color w:val="000000"/>
                <w:szCs w:val="20"/>
              </w:rPr>
            </w:pPr>
            <w:r>
              <w:rPr>
                <w:rFonts w:hint="eastAsia" w:ascii="宋体" w:hAnsi="宋体" w:cs="Arial"/>
                <w:color w:val="000000"/>
                <w:szCs w:val="20"/>
              </w:rPr>
              <w:t xml:space="preserve">4.96KHz采样频率，32-bit DSP处理器，24-bit A/D及D/A转换。 </w:t>
            </w:r>
          </w:p>
          <w:p>
            <w:pPr>
              <w:widowControl/>
              <w:spacing w:line="276" w:lineRule="auto"/>
              <w:rPr>
                <w:rFonts w:ascii="宋体" w:hAnsi="宋体" w:cs="Arial"/>
                <w:color w:val="000000"/>
                <w:szCs w:val="20"/>
              </w:rPr>
            </w:pPr>
            <w:r>
              <w:rPr>
                <w:rFonts w:hint="eastAsia" w:ascii="宋体" w:hAnsi="宋体" w:cs="Arial"/>
                <w:color w:val="000000"/>
                <w:szCs w:val="20"/>
              </w:rPr>
              <w:t xml:space="preserve">5.★音频信号四选一输入，模拟音频信号的输入灵敏度可选，提供5组话筒输入，标准5.1声道输出； </w:t>
            </w:r>
          </w:p>
          <w:p>
            <w:pPr>
              <w:widowControl/>
              <w:spacing w:line="276" w:lineRule="auto"/>
              <w:rPr>
                <w:rFonts w:ascii="宋体" w:hAnsi="宋体" w:cs="Arial"/>
                <w:color w:val="000000"/>
                <w:szCs w:val="20"/>
              </w:rPr>
            </w:pPr>
            <w:r>
              <w:rPr>
                <w:rFonts w:hint="eastAsia" w:ascii="宋体" w:hAnsi="宋体" w:cs="Arial"/>
                <w:color w:val="000000"/>
                <w:szCs w:val="20"/>
              </w:rPr>
              <w:t xml:space="preserve">6.★具有USB接口、WIFI或有线网络接口可连接电脑，提供远程控制和红外线控制； </w:t>
            </w:r>
          </w:p>
          <w:p>
            <w:pPr>
              <w:widowControl/>
              <w:spacing w:line="276" w:lineRule="auto"/>
              <w:rPr>
                <w:rFonts w:ascii="宋体" w:hAnsi="宋体" w:cs="Arial"/>
                <w:color w:val="000000"/>
                <w:szCs w:val="20"/>
              </w:rPr>
            </w:pPr>
            <w:r>
              <w:rPr>
                <w:rFonts w:hint="eastAsia" w:ascii="宋体" w:hAnsi="宋体" w:cs="Arial"/>
                <w:color w:val="000000"/>
                <w:szCs w:val="20"/>
              </w:rPr>
              <w:t xml:space="preserve">7.直接用面板的功能键和拔轮进行功能设置或是连接电脑通过PC控制软件来控制； </w:t>
            </w:r>
          </w:p>
          <w:p>
            <w:pPr>
              <w:widowControl/>
              <w:spacing w:line="276" w:lineRule="auto"/>
              <w:rPr>
                <w:rFonts w:ascii="宋体" w:hAnsi="宋体" w:cs="Arial"/>
                <w:color w:val="000000"/>
                <w:szCs w:val="20"/>
              </w:rPr>
            </w:pPr>
            <w:r>
              <w:rPr>
                <w:rFonts w:hint="eastAsia" w:ascii="宋体" w:hAnsi="宋体" w:cs="Arial"/>
                <w:color w:val="000000"/>
                <w:szCs w:val="20"/>
              </w:rPr>
              <w:t xml:space="preserve">8.通过直接旋转面板的不同旋钮可分别控制话筒音量、效果音量、音乐音量和总音量； </w:t>
            </w:r>
          </w:p>
          <w:p>
            <w:pPr>
              <w:widowControl/>
              <w:spacing w:line="276" w:lineRule="auto"/>
              <w:rPr>
                <w:rFonts w:ascii="宋体" w:hAnsi="宋体" w:cs="Arial"/>
                <w:color w:val="000000"/>
                <w:szCs w:val="20"/>
              </w:rPr>
            </w:pPr>
            <w:r>
              <w:rPr>
                <w:rFonts w:hint="eastAsia" w:ascii="宋体" w:hAnsi="宋体" w:cs="Arial"/>
                <w:color w:val="000000"/>
                <w:szCs w:val="20"/>
              </w:rPr>
              <w:t xml:space="preserve">9.单机提供20组设备数据存储； </w:t>
            </w:r>
          </w:p>
          <w:p>
            <w:pPr>
              <w:widowControl/>
              <w:spacing w:line="276" w:lineRule="auto"/>
              <w:rPr>
                <w:rFonts w:ascii="宋体" w:hAnsi="宋体" w:cs="Arial"/>
                <w:color w:val="000000"/>
                <w:szCs w:val="20"/>
              </w:rPr>
            </w:pPr>
            <w:r>
              <w:rPr>
                <w:rFonts w:hint="eastAsia" w:ascii="宋体" w:hAnsi="宋体" w:cs="Arial"/>
                <w:color w:val="000000"/>
                <w:szCs w:val="20"/>
              </w:rPr>
              <w:t xml:space="preserve">10.可通过面板的“系统”键来设定密码锁定面板操作的部分或全部功能，以防止闲杂人员的操作破坏机器的工作状态； </w:t>
            </w:r>
          </w:p>
          <w:p>
            <w:pPr>
              <w:widowControl/>
              <w:spacing w:line="276" w:lineRule="auto"/>
              <w:rPr>
                <w:rFonts w:ascii="宋体" w:hAnsi="宋体" w:cs="Arial"/>
                <w:color w:val="000000"/>
                <w:szCs w:val="20"/>
              </w:rPr>
            </w:pPr>
            <w:r>
              <w:rPr>
                <w:rFonts w:hint="eastAsia" w:ascii="宋体" w:hAnsi="宋体" w:cs="Arial"/>
                <w:color w:val="000000"/>
                <w:szCs w:val="20"/>
              </w:rPr>
              <w:t xml:space="preserve">11.★具有6段LED显示输出的电平、哑音及编辑状态； </w:t>
            </w:r>
          </w:p>
          <w:p>
            <w:pPr>
              <w:widowControl/>
              <w:spacing w:line="276" w:lineRule="auto"/>
              <w:rPr>
                <w:rFonts w:ascii="宋体" w:hAnsi="宋体" w:cs="Arial"/>
                <w:color w:val="000000"/>
                <w:szCs w:val="20"/>
              </w:rPr>
            </w:pPr>
            <w:r>
              <w:rPr>
                <w:rFonts w:hint="eastAsia" w:ascii="宋体" w:hAnsi="宋体" w:cs="Arial"/>
                <w:color w:val="000000"/>
                <w:szCs w:val="20"/>
              </w:rPr>
              <w:t xml:space="preserve">12.每个输入和输出均有延时和相位控制及哑音设置，输入延时最长可达30ms,输出延时最长可达60ms； </w:t>
            </w:r>
          </w:p>
          <w:p>
            <w:pPr>
              <w:widowControl/>
              <w:spacing w:line="276" w:lineRule="auto"/>
              <w:rPr>
                <w:rFonts w:ascii="宋体" w:hAnsi="宋体" w:cs="Arial"/>
                <w:color w:val="000000"/>
                <w:szCs w:val="20"/>
              </w:rPr>
            </w:pPr>
            <w:r>
              <w:rPr>
                <w:rFonts w:hint="eastAsia" w:ascii="宋体" w:hAnsi="宋体" w:cs="Arial"/>
                <w:color w:val="000000"/>
                <w:szCs w:val="20"/>
              </w:rPr>
              <w:t xml:space="preserve">13.输出通道还可控制该通道的效果比例、话筒音量、音乐音量和效果音量； </w:t>
            </w:r>
          </w:p>
          <w:p>
            <w:pPr>
              <w:widowControl/>
              <w:spacing w:line="276" w:lineRule="auto"/>
              <w:rPr>
                <w:rFonts w:ascii="宋体" w:hAnsi="宋体" w:cs="Arial"/>
                <w:color w:val="000000"/>
                <w:szCs w:val="20"/>
              </w:rPr>
            </w:pPr>
            <w:r>
              <w:rPr>
                <w:rFonts w:hint="eastAsia" w:ascii="宋体" w:hAnsi="宋体" w:cs="Arial"/>
                <w:color w:val="000000"/>
                <w:szCs w:val="20"/>
              </w:rPr>
              <w:t xml:space="preserve">14.效果带三段参量均衡和一对高低通滤波器，回声和效果的具体参数均可调； </w:t>
            </w:r>
          </w:p>
          <w:p>
            <w:pPr>
              <w:widowControl/>
              <w:spacing w:line="276" w:lineRule="auto"/>
              <w:rPr>
                <w:rFonts w:ascii="宋体" w:hAnsi="宋体" w:cs="Arial"/>
                <w:color w:val="000000"/>
                <w:szCs w:val="20"/>
              </w:rPr>
            </w:pPr>
            <w:r>
              <w:rPr>
                <w:rFonts w:hint="eastAsia" w:ascii="宋体" w:hAnsi="宋体" w:cs="Arial"/>
                <w:color w:val="000000"/>
                <w:szCs w:val="20"/>
              </w:rPr>
              <w:t xml:space="preserve">15.可以通过S端子连接中控来控制通道的主要参数； </w:t>
            </w:r>
          </w:p>
          <w:p>
            <w:pPr>
              <w:widowControl/>
              <w:spacing w:line="276" w:lineRule="auto"/>
              <w:rPr>
                <w:rFonts w:ascii="宋体" w:hAnsi="宋体" w:cs="Arial"/>
                <w:color w:val="000000"/>
                <w:szCs w:val="20"/>
              </w:rPr>
            </w:pPr>
            <w:r>
              <w:rPr>
                <w:rFonts w:hint="eastAsia" w:ascii="宋体" w:hAnsi="宋体" w:cs="Arial"/>
                <w:color w:val="000000"/>
                <w:szCs w:val="20"/>
              </w:rPr>
              <w:t xml:space="preserve">16.★话筒带4种级别的防啸叫功能； </w:t>
            </w:r>
          </w:p>
          <w:p>
            <w:pPr>
              <w:widowControl/>
              <w:spacing w:line="276" w:lineRule="auto"/>
              <w:rPr>
                <w:rFonts w:ascii="宋体" w:hAnsi="宋体" w:cs="Arial"/>
                <w:color w:val="000000"/>
                <w:szCs w:val="20"/>
              </w:rPr>
            </w:pPr>
            <w:r>
              <w:rPr>
                <w:rFonts w:hint="eastAsia" w:ascii="宋体" w:hAnsi="宋体" w:cs="Arial"/>
                <w:color w:val="000000"/>
                <w:szCs w:val="20"/>
              </w:rPr>
              <w:t>17.采用数模双核转换。</w:t>
            </w:r>
          </w:p>
          <w:p>
            <w:pPr>
              <w:widowControl/>
              <w:spacing w:line="276" w:lineRule="auto"/>
              <w:rPr>
                <w:rFonts w:ascii="宋体" w:hAnsi="宋体" w:cs="Arial"/>
                <w:color w:val="000000"/>
                <w:szCs w:val="20"/>
              </w:rPr>
            </w:pPr>
            <w:r>
              <w:rPr>
                <w:rFonts w:hint="eastAsia" w:ascii="宋体" w:hAnsi="宋体" w:cs="Arial"/>
                <w:color w:val="000000"/>
                <w:szCs w:val="20"/>
              </w:rPr>
              <w:t>18.★投标时提供针对此数字音频处理器的赛宝质检报告认证复印件；</w:t>
            </w:r>
          </w:p>
          <w:p>
            <w:pPr>
              <w:pStyle w:val="22"/>
            </w:pPr>
            <w:r>
              <w:rPr>
                <w:rFonts w:hint="eastAsia" w:ascii="宋体" w:hAnsi="宋体" w:cs="宋体"/>
                <w:bCs w:val="0"/>
                <w:sz w:val="22"/>
              </w:rPr>
              <w:t>19.中标后提供所投产品3年原厂质保售后承诺函，并加盖原厂公章。</w:t>
            </w:r>
          </w:p>
        </w:tc>
      </w:tr>
    </w:tbl>
    <w:p>
      <w:pPr>
        <w:pStyle w:val="24"/>
        <w:ind w:left="0"/>
        <w:jc w:val="both"/>
      </w:pPr>
    </w:p>
    <w:p>
      <w:pPr>
        <w:spacing w:line="360" w:lineRule="auto"/>
        <w:rPr>
          <w:rFonts w:ascii="宋体" w:hAnsi="宋体"/>
          <w:b/>
          <w:sz w:val="22"/>
          <w:szCs w:val="22"/>
        </w:rPr>
      </w:pPr>
      <w:r>
        <w:rPr>
          <w:rFonts w:hint="eastAsia" w:ascii="宋体" w:hAnsi="宋体"/>
          <w:b/>
          <w:sz w:val="22"/>
          <w:szCs w:val="22"/>
        </w:rPr>
        <w:t>7、调音台</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rPr>
                <w:rFonts w:ascii="宋体" w:hAnsi="宋体" w:cs="Arial"/>
                <w:color w:val="000000"/>
                <w:szCs w:val="20"/>
              </w:rPr>
            </w:pPr>
            <w:r>
              <w:rPr>
                <w:rFonts w:hint="eastAsia" w:ascii="宋体" w:hAnsi="宋体" w:cs="Arial"/>
                <w:color w:val="000000"/>
                <w:szCs w:val="20"/>
              </w:rPr>
              <w:t>1．具有USB接口，支持蓝牙MP3播放器；</w:t>
            </w:r>
          </w:p>
          <w:p>
            <w:pPr>
              <w:widowControl/>
              <w:spacing w:line="276" w:lineRule="auto"/>
              <w:rPr>
                <w:rFonts w:ascii="宋体" w:hAnsi="宋体" w:cs="Arial"/>
                <w:color w:val="000000"/>
                <w:szCs w:val="20"/>
              </w:rPr>
            </w:pPr>
            <w:r>
              <w:rPr>
                <w:rFonts w:hint="eastAsia" w:ascii="宋体" w:hAnsi="宋体" w:cs="Arial"/>
                <w:color w:val="000000"/>
                <w:szCs w:val="20"/>
              </w:rPr>
              <w:t>2．可提供优质的+48V话筒幻像电源；</w:t>
            </w:r>
          </w:p>
          <w:p>
            <w:pPr>
              <w:widowControl/>
              <w:spacing w:line="276" w:lineRule="auto"/>
              <w:rPr>
                <w:rFonts w:ascii="宋体" w:hAnsi="宋体" w:cs="Arial"/>
                <w:color w:val="000000"/>
                <w:szCs w:val="20"/>
              </w:rPr>
            </w:pPr>
            <w:r>
              <w:rPr>
                <w:rFonts w:hint="eastAsia" w:ascii="宋体" w:hAnsi="宋体" w:cs="Arial"/>
                <w:color w:val="000000"/>
                <w:szCs w:val="20"/>
              </w:rPr>
              <w:t>3．低噪音的前置放大，具有强大的抗干扰能力；</w:t>
            </w:r>
          </w:p>
          <w:p>
            <w:pPr>
              <w:widowControl/>
              <w:spacing w:line="276" w:lineRule="auto"/>
              <w:rPr>
                <w:rFonts w:ascii="宋体" w:hAnsi="宋体" w:cs="Arial"/>
                <w:color w:val="000000"/>
                <w:szCs w:val="20"/>
              </w:rPr>
            </w:pPr>
            <w:r>
              <w:rPr>
                <w:rFonts w:hint="eastAsia" w:ascii="宋体" w:hAnsi="宋体" w:cs="Arial"/>
                <w:color w:val="000000"/>
                <w:szCs w:val="20"/>
              </w:rPr>
              <w:t>4．通道三段均衡调节，七段主控均衡调节；</w:t>
            </w:r>
          </w:p>
          <w:p>
            <w:pPr>
              <w:widowControl/>
              <w:spacing w:line="276" w:lineRule="auto"/>
              <w:rPr>
                <w:rFonts w:ascii="宋体" w:hAnsi="宋体" w:cs="Arial"/>
                <w:color w:val="000000"/>
                <w:szCs w:val="20"/>
              </w:rPr>
            </w:pPr>
            <w:r>
              <w:rPr>
                <w:rFonts w:hint="eastAsia" w:ascii="宋体" w:hAnsi="宋体" w:cs="Arial"/>
                <w:color w:val="000000"/>
                <w:szCs w:val="20"/>
              </w:rPr>
              <w:t>5．采用60mm高精度对数式衰减推子；</w:t>
            </w:r>
          </w:p>
          <w:p>
            <w:pPr>
              <w:widowControl/>
              <w:spacing w:line="276" w:lineRule="auto"/>
              <w:rPr>
                <w:rFonts w:ascii="宋体" w:hAnsi="宋体" w:cs="Arial"/>
                <w:color w:val="000000"/>
                <w:szCs w:val="20"/>
              </w:rPr>
            </w:pPr>
            <w:r>
              <w:rPr>
                <w:rFonts w:hint="eastAsia" w:ascii="宋体" w:hAnsi="宋体" w:cs="Arial"/>
                <w:color w:val="000000"/>
                <w:szCs w:val="20"/>
              </w:rPr>
              <w:t>6．具有一组AUX辅助发送及一组返回输入；</w:t>
            </w:r>
          </w:p>
          <w:p>
            <w:pPr>
              <w:widowControl/>
              <w:spacing w:line="276" w:lineRule="auto"/>
              <w:rPr>
                <w:rFonts w:ascii="宋体" w:hAnsi="宋体" w:cs="Arial"/>
                <w:color w:val="000000"/>
                <w:szCs w:val="20"/>
              </w:rPr>
            </w:pPr>
            <w:r>
              <w:rPr>
                <w:rFonts w:hint="eastAsia" w:ascii="宋体" w:hAnsi="宋体" w:cs="Arial"/>
                <w:color w:val="000000"/>
                <w:szCs w:val="20"/>
              </w:rPr>
              <w:t>7．内置256/24Bit DSP效果器；</w:t>
            </w:r>
          </w:p>
          <w:p>
            <w:pPr>
              <w:widowControl/>
              <w:spacing w:line="276" w:lineRule="auto"/>
              <w:rPr>
                <w:rFonts w:ascii="宋体" w:hAnsi="宋体" w:cs="Arial"/>
                <w:color w:val="000000"/>
                <w:szCs w:val="20"/>
              </w:rPr>
            </w:pPr>
            <w:r>
              <w:rPr>
                <w:rFonts w:hint="eastAsia" w:ascii="宋体" w:hAnsi="宋体" w:cs="Arial"/>
                <w:color w:val="000000"/>
                <w:szCs w:val="20"/>
              </w:rPr>
              <w:t>8．智能化显示面板精确显示数据，方便调节；</w:t>
            </w:r>
          </w:p>
          <w:p>
            <w:pPr>
              <w:widowControl/>
              <w:spacing w:line="276" w:lineRule="auto"/>
              <w:rPr>
                <w:rFonts w:ascii="宋体" w:hAnsi="宋体" w:cs="Arial"/>
                <w:color w:val="000000"/>
                <w:szCs w:val="20"/>
              </w:rPr>
            </w:pPr>
            <w:r>
              <w:rPr>
                <w:rFonts w:hint="eastAsia" w:ascii="宋体" w:hAnsi="宋体" w:cs="Arial"/>
                <w:color w:val="000000"/>
                <w:szCs w:val="20"/>
              </w:rPr>
              <w:t>9．内置PSU电源，具有LED电平显示器；</w:t>
            </w:r>
          </w:p>
          <w:p>
            <w:pPr>
              <w:widowControl/>
              <w:spacing w:line="276" w:lineRule="auto"/>
              <w:rPr>
                <w:rFonts w:ascii="宋体" w:hAnsi="宋体" w:cs="Arial"/>
                <w:color w:val="000000"/>
                <w:szCs w:val="20"/>
              </w:rPr>
            </w:pPr>
            <w:r>
              <w:rPr>
                <w:rFonts w:hint="eastAsia" w:ascii="宋体" w:hAnsi="宋体" w:cs="Arial"/>
                <w:color w:val="000000"/>
                <w:szCs w:val="20"/>
              </w:rPr>
              <w:t>10．单声道输入通道：8路，立体声TAPE INPUT/U盘1路；</w:t>
            </w:r>
          </w:p>
          <w:p>
            <w:pPr>
              <w:widowControl/>
              <w:spacing w:line="276" w:lineRule="auto"/>
              <w:rPr>
                <w:rFonts w:ascii="宋体" w:hAnsi="宋体" w:cs="Arial"/>
                <w:color w:val="000000"/>
                <w:szCs w:val="20"/>
              </w:rPr>
            </w:pPr>
            <w:r>
              <w:rPr>
                <w:rFonts w:hint="eastAsia" w:ascii="宋体" w:hAnsi="宋体" w:cs="Arial"/>
                <w:color w:val="000000"/>
                <w:szCs w:val="20"/>
              </w:rPr>
              <w:t>11．一路独立立体声CD机&amp;录音磁带输入与输出；</w:t>
            </w:r>
          </w:p>
          <w:p>
            <w:pPr>
              <w:pStyle w:val="22"/>
              <w:rPr>
                <w:rFonts w:ascii="宋体" w:hAnsi="宋体" w:cs="Arial"/>
                <w:bCs w:val="0"/>
                <w:color w:val="000000"/>
                <w:sz w:val="21"/>
                <w:szCs w:val="20"/>
              </w:rPr>
            </w:pPr>
            <w:r>
              <w:rPr>
                <w:rFonts w:hint="eastAsia" w:ascii="宋体" w:hAnsi="宋体" w:cs="Arial"/>
                <w:bCs w:val="0"/>
                <w:color w:val="000000"/>
                <w:sz w:val="21"/>
                <w:szCs w:val="20"/>
              </w:rPr>
              <w:t>12．1路监听输出以及每通道自带效果器；</w:t>
            </w:r>
          </w:p>
          <w:p>
            <w:pPr>
              <w:pStyle w:val="23"/>
              <w:ind w:firstLine="0" w:firstLineChars="0"/>
              <w:rPr>
                <w:rFonts w:ascii="宋体" w:hAnsi="宋体" w:cs="Arial"/>
                <w:color w:val="000000"/>
              </w:rPr>
            </w:pPr>
            <w:r>
              <w:rPr>
                <w:rFonts w:hint="eastAsia" w:ascii="宋体" w:hAnsi="宋体" w:cs="Arial"/>
                <w:color w:val="000000"/>
              </w:rPr>
              <w:t>13.中标后提供所投产品3年原厂质保售后承诺函，并加盖原厂公章。</w:t>
            </w:r>
          </w:p>
        </w:tc>
      </w:tr>
    </w:tbl>
    <w:p/>
    <w:p>
      <w:pPr>
        <w:spacing w:line="360" w:lineRule="auto"/>
        <w:rPr>
          <w:rFonts w:ascii="宋体" w:hAnsi="宋体"/>
          <w:b/>
          <w:sz w:val="22"/>
          <w:szCs w:val="22"/>
        </w:rPr>
      </w:pPr>
      <w:r>
        <w:rPr>
          <w:rFonts w:hint="eastAsia" w:ascii="宋体" w:hAnsi="宋体"/>
          <w:b/>
          <w:sz w:val="22"/>
          <w:szCs w:val="22"/>
        </w:rPr>
        <w:t>8、电源时序器</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rPr>
                <w:rFonts w:ascii="宋体" w:hAnsi="宋体" w:cs="Arial"/>
                <w:color w:val="000000"/>
                <w:szCs w:val="20"/>
              </w:rPr>
            </w:pPr>
            <w:r>
              <w:rPr>
                <w:rFonts w:hint="eastAsia" w:ascii="宋体" w:hAnsi="宋体" w:cs="Arial"/>
                <w:color w:val="000000"/>
                <w:szCs w:val="20"/>
              </w:rPr>
              <w:t>1．自主研发独有学习功能，改变以往的一键开关电源控制模式，内嵌芯片记忆功能，记录人为的关机前工作行为，作为它的控制方式，可手动或通过电脑控制软件2种方式操作；</w:t>
            </w:r>
          </w:p>
          <w:p>
            <w:pPr>
              <w:widowControl/>
              <w:spacing w:line="276" w:lineRule="auto"/>
              <w:rPr>
                <w:rFonts w:ascii="宋体" w:hAnsi="宋体" w:cs="Arial"/>
                <w:color w:val="000000"/>
                <w:szCs w:val="20"/>
              </w:rPr>
            </w:pPr>
            <w:r>
              <w:rPr>
                <w:rFonts w:hint="eastAsia" w:ascii="宋体" w:hAnsi="宋体" w:cs="Arial"/>
                <w:color w:val="000000"/>
                <w:szCs w:val="20"/>
              </w:rPr>
              <w:t>2．前面板自带一路分断空开保护装置，电流过大或者过载时自动跳闸，保护设备以及所接设备电源不会烧毁；</w:t>
            </w:r>
          </w:p>
          <w:p>
            <w:pPr>
              <w:widowControl/>
              <w:spacing w:line="276" w:lineRule="auto"/>
              <w:rPr>
                <w:rFonts w:ascii="宋体" w:hAnsi="宋体" w:cs="Arial"/>
                <w:color w:val="000000"/>
                <w:szCs w:val="20"/>
              </w:rPr>
            </w:pPr>
            <w:r>
              <w:rPr>
                <w:rFonts w:hint="eastAsia" w:ascii="宋体" w:hAnsi="宋体" w:cs="Arial"/>
                <w:color w:val="000000"/>
                <w:szCs w:val="20"/>
              </w:rPr>
              <w:t>3．前面板配1路常开万用电源座及1路USB直流供电接口，方便临时用电，以及连接USB应急LED进行显示；</w:t>
            </w:r>
          </w:p>
          <w:p>
            <w:pPr>
              <w:widowControl/>
              <w:spacing w:line="276" w:lineRule="auto"/>
              <w:rPr>
                <w:rFonts w:ascii="宋体" w:hAnsi="宋体" w:cs="Arial"/>
                <w:color w:val="000000"/>
                <w:szCs w:val="20"/>
              </w:rPr>
            </w:pPr>
            <w:r>
              <w:rPr>
                <w:rFonts w:hint="eastAsia" w:ascii="宋体" w:hAnsi="宋体" w:cs="Arial"/>
                <w:color w:val="000000"/>
                <w:szCs w:val="20"/>
              </w:rPr>
              <w:t>4．★自带2.1寸液晶显示屏实时显示电压、电流、时间、操作菜单等信息；内含微电脑控制器，用户可自定义顺序开机和逆序关机时间间隔；</w:t>
            </w:r>
          </w:p>
          <w:p>
            <w:pPr>
              <w:widowControl/>
              <w:spacing w:line="276" w:lineRule="auto"/>
              <w:rPr>
                <w:rFonts w:ascii="宋体" w:hAnsi="宋体" w:cs="Arial"/>
                <w:color w:val="000000"/>
                <w:szCs w:val="20"/>
              </w:rPr>
            </w:pPr>
            <w:r>
              <w:rPr>
                <w:rFonts w:hint="eastAsia" w:ascii="宋体" w:hAnsi="宋体" w:cs="Arial"/>
                <w:color w:val="000000"/>
                <w:szCs w:val="20"/>
              </w:rPr>
              <w:t>5．通过软件进行编程定时每一路电源的启动与关闭，全天24小时DIY自由定制；</w:t>
            </w:r>
          </w:p>
          <w:p>
            <w:pPr>
              <w:widowControl/>
              <w:spacing w:line="276" w:lineRule="auto"/>
              <w:rPr>
                <w:rFonts w:ascii="宋体" w:hAnsi="宋体" w:cs="Arial"/>
                <w:color w:val="000000"/>
                <w:szCs w:val="20"/>
              </w:rPr>
            </w:pPr>
            <w:r>
              <w:rPr>
                <w:rFonts w:hint="eastAsia" w:ascii="宋体" w:hAnsi="宋体" w:cs="Arial"/>
                <w:color w:val="000000"/>
                <w:szCs w:val="20"/>
              </w:rPr>
              <w:t>6．内置一键飞梭按键，用于左右旋转调节手动或自动模式切换；</w:t>
            </w:r>
          </w:p>
          <w:p>
            <w:pPr>
              <w:widowControl/>
              <w:spacing w:line="276" w:lineRule="auto"/>
              <w:rPr>
                <w:rFonts w:ascii="宋体" w:hAnsi="宋体" w:cs="Arial"/>
                <w:color w:val="000000"/>
                <w:szCs w:val="20"/>
              </w:rPr>
            </w:pPr>
            <w:r>
              <w:rPr>
                <w:rFonts w:hint="eastAsia" w:ascii="宋体" w:hAnsi="宋体" w:cs="Arial"/>
                <w:color w:val="000000"/>
                <w:szCs w:val="20"/>
              </w:rPr>
              <w:t>7．可灵活按实际情况定制通道开、关闭顺序和隔时长，亦可设置通道常开功能；</w:t>
            </w:r>
          </w:p>
          <w:p>
            <w:pPr>
              <w:widowControl/>
              <w:spacing w:line="276" w:lineRule="auto"/>
              <w:rPr>
                <w:rFonts w:ascii="宋体" w:hAnsi="宋体" w:cs="Arial"/>
                <w:color w:val="000000"/>
                <w:szCs w:val="20"/>
              </w:rPr>
            </w:pPr>
            <w:r>
              <w:rPr>
                <w:rFonts w:hint="eastAsia" w:ascii="宋体" w:hAnsi="宋体" w:cs="Arial"/>
                <w:color w:val="000000"/>
                <w:szCs w:val="20"/>
              </w:rPr>
              <w:t>8．1路标准RS485数控接口，可受第三方智能控制主机控制，开放式控制协议，满足第三方中央控制器控制及电脑软件控制，程序升级；</w:t>
            </w:r>
          </w:p>
          <w:p>
            <w:pPr>
              <w:widowControl/>
              <w:spacing w:line="276" w:lineRule="auto"/>
              <w:rPr>
                <w:rFonts w:ascii="宋体" w:hAnsi="宋体" w:cs="Arial"/>
                <w:color w:val="000000"/>
                <w:szCs w:val="20"/>
              </w:rPr>
            </w:pPr>
            <w:r>
              <w:rPr>
                <w:rFonts w:hint="eastAsia" w:ascii="宋体" w:hAnsi="宋体" w:cs="Arial"/>
                <w:color w:val="000000"/>
                <w:szCs w:val="20"/>
              </w:rPr>
              <w:t>9．内置2路RJ45网口，用户可通过网口将需要控制的电源控制进行互联；用互联的将电源组成系统，配套的智能电源控制软件，针对系统进行全面的控制；智能电源控制软件可将系统内设备和电源通道进行命名和自由编组。</w:t>
            </w:r>
          </w:p>
          <w:p>
            <w:pPr>
              <w:widowControl/>
              <w:spacing w:line="276" w:lineRule="auto"/>
              <w:rPr>
                <w:rFonts w:ascii="宋体" w:hAnsi="宋体" w:cs="Arial"/>
                <w:color w:val="000000"/>
                <w:szCs w:val="20"/>
              </w:rPr>
            </w:pPr>
            <w:r>
              <w:rPr>
                <w:rFonts w:hint="eastAsia" w:ascii="宋体" w:hAnsi="宋体" w:cs="Arial"/>
                <w:color w:val="000000"/>
                <w:szCs w:val="20"/>
              </w:rPr>
              <w:t>10．可通过智能电源控制软件对系统设备进行编程，实时控制和监测，实现对电源设备和各通道的定时控制，保证所有电源设备的正常运行；</w:t>
            </w:r>
          </w:p>
          <w:p>
            <w:pPr>
              <w:widowControl/>
              <w:spacing w:line="276" w:lineRule="auto"/>
              <w:rPr>
                <w:rFonts w:ascii="宋体" w:hAnsi="宋体" w:cs="Arial"/>
                <w:color w:val="000000"/>
                <w:szCs w:val="20"/>
              </w:rPr>
            </w:pPr>
            <w:r>
              <w:rPr>
                <w:rFonts w:hint="eastAsia" w:ascii="宋体" w:hAnsi="宋体" w:cs="Arial"/>
                <w:color w:val="000000"/>
                <w:szCs w:val="20"/>
              </w:rPr>
              <w:t>11．支持通过软件自定义定时开关控制编辑，修改电源时序器时间，一键恢复出厂设置；</w:t>
            </w:r>
          </w:p>
          <w:p>
            <w:pPr>
              <w:pStyle w:val="23"/>
              <w:ind w:firstLine="0" w:firstLineChars="0"/>
              <w:rPr>
                <w:rFonts w:ascii="宋体" w:hAnsi="宋体" w:cs="Arial"/>
                <w:color w:val="000000"/>
              </w:rPr>
            </w:pPr>
            <w:r>
              <w:rPr>
                <w:rFonts w:hint="eastAsia" w:ascii="宋体" w:hAnsi="宋体" w:cs="Arial"/>
                <w:color w:val="000000"/>
              </w:rPr>
              <w:t>12．★8路大电流设计供电输出，每路采用50A继电器，每路输出采用16A万能插座，适用大功率使用场合，投标须提供电源管理控制软件计算机软件著作权登记控制软件认证证书复印件，加盖原厂公章；</w:t>
            </w:r>
          </w:p>
          <w:p>
            <w:pPr>
              <w:pStyle w:val="24"/>
              <w:ind w:left="0"/>
            </w:pPr>
            <w:r>
              <w:rPr>
                <w:rFonts w:hint="eastAsia" w:ascii="宋体" w:hAnsi="宋体" w:cs="Arial"/>
                <w:color w:val="000000"/>
                <w:sz w:val="21"/>
              </w:rPr>
              <w:t>13.中标后提供所投产品3年原厂质保售后承诺函，并加盖原厂公章。</w:t>
            </w:r>
          </w:p>
        </w:tc>
      </w:tr>
    </w:tbl>
    <w:p/>
    <w:p>
      <w:pPr>
        <w:pStyle w:val="22"/>
      </w:pPr>
      <w:r>
        <w:rPr>
          <w:rFonts w:hint="eastAsia" w:cs="宋体" w:asciiTheme="minorEastAsia" w:hAnsiTheme="minorEastAsia" w:eastAsiaTheme="minorEastAsia"/>
          <w:b/>
          <w:kern w:val="0"/>
        </w:rPr>
        <w:t>八、办公设备系统</w:t>
      </w:r>
    </w:p>
    <w:p>
      <w:pPr>
        <w:spacing w:line="360" w:lineRule="auto"/>
        <w:rPr>
          <w:rFonts w:ascii="宋体" w:hAnsi="宋体"/>
          <w:b/>
          <w:sz w:val="22"/>
          <w:szCs w:val="22"/>
        </w:rPr>
      </w:pPr>
      <w:r>
        <w:rPr>
          <w:rFonts w:hint="eastAsia" w:ascii="宋体" w:hAnsi="宋体"/>
          <w:b/>
          <w:sz w:val="22"/>
          <w:szCs w:val="22"/>
        </w:rPr>
        <w:t>1、高拍仪（二代证读卡器）</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综合配置要求</w:t>
            </w:r>
          </w:p>
        </w:tc>
        <w:tc>
          <w:tcPr>
            <w:tcW w:w="7229" w:type="dxa"/>
            <w:vAlign w:val="center"/>
          </w:tcPr>
          <w:p>
            <w:pPr>
              <w:widowControl/>
              <w:spacing w:line="276" w:lineRule="auto"/>
              <w:jc w:val="left"/>
              <w:rPr>
                <w:rFonts w:ascii="宋体" w:hAnsi="宋体" w:cs="Arial"/>
                <w:color w:val="000000"/>
                <w:szCs w:val="20"/>
              </w:rPr>
            </w:pPr>
            <w:r>
              <w:rPr>
                <w:rFonts w:hint="eastAsia" w:ascii="宋体" w:hAnsi="宋体" w:cs="Arial"/>
                <w:color w:val="000000"/>
                <w:szCs w:val="20"/>
              </w:rPr>
              <w:t>1．主摄像头相关参数：≥1000万像素；</w:t>
            </w:r>
          </w:p>
          <w:p>
            <w:pPr>
              <w:widowControl/>
              <w:spacing w:line="276" w:lineRule="auto"/>
              <w:jc w:val="left"/>
              <w:rPr>
                <w:rFonts w:ascii="宋体" w:hAnsi="宋体" w:cs="Arial"/>
                <w:color w:val="000000"/>
                <w:szCs w:val="20"/>
              </w:rPr>
            </w:pPr>
            <w:r>
              <w:rPr>
                <w:rFonts w:hint="eastAsia" w:ascii="宋体" w:hAnsi="宋体" w:cs="Arial"/>
                <w:color w:val="000000"/>
                <w:szCs w:val="20"/>
              </w:rPr>
              <w:t xml:space="preserve">分辨率： 3672*2754； </w:t>
            </w:r>
          </w:p>
          <w:p>
            <w:pPr>
              <w:widowControl/>
              <w:spacing w:line="276" w:lineRule="auto"/>
              <w:jc w:val="left"/>
              <w:rPr>
                <w:rFonts w:ascii="宋体" w:hAnsi="宋体" w:cs="Arial"/>
                <w:color w:val="000000"/>
                <w:szCs w:val="20"/>
              </w:rPr>
            </w:pPr>
            <w:r>
              <w:rPr>
                <w:rFonts w:hint="eastAsia" w:ascii="宋体" w:hAnsi="宋体" w:cs="Arial"/>
                <w:color w:val="000000"/>
                <w:szCs w:val="20"/>
              </w:rPr>
              <w:t>视频参数：3672*2754@10Fps;</w:t>
            </w:r>
          </w:p>
          <w:p>
            <w:pPr>
              <w:widowControl/>
              <w:spacing w:line="276" w:lineRule="auto"/>
              <w:jc w:val="left"/>
              <w:rPr>
                <w:rFonts w:ascii="宋体" w:hAnsi="宋体" w:cs="Arial"/>
                <w:color w:val="000000"/>
                <w:szCs w:val="20"/>
              </w:rPr>
            </w:pPr>
            <w:r>
              <w:rPr>
                <w:rFonts w:hint="eastAsia" w:ascii="宋体" w:hAnsi="宋体" w:cs="Arial"/>
                <w:color w:val="000000"/>
                <w:szCs w:val="20"/>
              </w:rPr>
              <w:t>2．副摄像相关参数：≥200万像素,1920*1080@15fps；</w:t>
            </w:r>
          </w:p>
          <w:p>
            <w:pPr>
              <w:widowControl/>
              <w:spacing w:line="276" w:lineRule="auto"/>
              <w:jc w:val="left"/>
              <w:rPr>
                <w:rFonts w:ascii="宋体" w:hAnsi="宋体" w:cs="Arial"/>
                <w:color w:val="000000"/>
                <w:szCs w:val="20"/>
              </w:rPr>
            </w:pPr>
            <w:r>
              <w:rPr>
                <w:rFonts w:hint="eastAsia" w:ascii="宋体" w:hAnsi="宋体" w:cs="Arial"/>
                <w:color w:val="000000"/>
                <w:szCs w:val="20"/>
              </w:rPr>
              <w:t>3．传感器：CMOS；3G2P+IR；EFL4.7mm±5%；BFL6.18mm±5%；通光孔径（F/NO.）3.5；视角66°±5%；畸变&lt;0.5%；</w:t>
            </w:r>
          </w:p>
          <w:p>
            <w:pPr>
              <w:widowControl/>
              <w:spacing w:line="276" w:lineRule="auto"/>
              <w:jc w:val="left"/>
              <w:rPr>
                <w:rFonts w:ascii="宋体" w:hAnsi="宋体" w:cs="Arial"/>
                <w:color w:val="000000"/>
                <w:szCs w:val="20"/>
              </w:rPr>
            </w:pPr>
            <w:r>
              <w:rPr>
                <w:rFonts w:hint="eastAsia" w:ascii="宋体" w:hAnsi="宋体" w:cs="Arial"/>
                <w:color w:val="000000"/>
                <w:szCs w:val="20"/>
              </w:rPr>
              <w:t>4．扫描幅面:A3、A4、A5、A6、A7、名片、各种类别身份证件；</w:t>
            </w:r>
          </w:p>
          <w:p>
            <w:pPr>
              <w:widowControl/>
              <w:spacing w:line="276" w:lineRule="auto"/>
              <w:jc w:val="left"/>
              <w:rPr>
                <w:rFonts w:ascii="宋体" w:hAnsi="宋体" w:cs="Arial"/>
                <w:color w:val="000000"/>
                <w:szCs w:val="20"/>
              </w:rPr>
            </w:pPr>
            <w:r>
              <w:rPr>
                <w:rFonts w:hint="eastAsia" w:ascii="宋体" w:hAnsi="宋体" w:cs="Arial"/>
                <w:color w:val="000000"/>
                <w:szCs w:val="20"/>
              </w:rPr>
              <w:t>5．扫描速度:≤1秒；</w:t>
            </w:r>
          </w:p>
          <w:p>
            <w:pPr>
              <w:widowControl/>
              <w:spacing w:line="276" w:lineRule="auto"/>
              <w:jc w:val="left"/>
              <w:rPr>
                <w:rFonts w:ascii="宋体" w:hAnsi="宋体" w:cs="Arial"/>
                <w:color w:val="000000"/>
                <w:szCs w:val="20"/>
              </w:rPr>
            </w:pPr>
            <w:r>
              <w:rPr>
                <w:rFonts w:hint="eastAsia" w:ascii="宋体" w:hAnsi="宋体" w:cs="Arial"/>
                <w:color w:val="000000"/>
                <w:szCs w:val="20"/>
              </w:rPr>
              <w:t>6．预扫时间：0秒</w:t>
            </w:r>
          </w:p>
          <w:p>
            <w:pPr>
              <w:widowControl/>
              <w:spacing w:line="276" w:lineRule="auto"/>
              <w:jc w:val="left"/>
              <w:rPr>
                <w:rFonts w:ascii="宋体" w:hAnsi="宋体" w:cs="Arial"/>
                <w:color w:val="000000"/>
                <w:szCs w:val="20"/>
              </w:rPr>
            </w:pPr>
            <w:r>
              <w:rPr>
                <w:rFonts w:hint="eastAsia" w:ascii="宋体" w:hAnsi="宋体" w:cs="Arial"/>
                <w:color w:val="000000"/>
                <w:szCs w:val="20"/>
              </w:rPr>
              <w:t>7．图像色彩：RGB 24位真彩；</w:t>
            </w:r>
          </w:p>
          <w:p>
            <w:pPr>
              <w:widowControl/>
              <w:spacing w:line="276" w:lineRule="auto"/>
              <w:jc w:val="left"/>
              <w:rPr>
                <w:rFonts w:ascii="宋体" w:hAnsi="宋体" w:cs="Arial"/>
                <w:color w:val="000000"/>
                <w:szCs w:val="20"/>
              </w:rPr>
            </w:pPr>
            <w:r>
              <w:rPr>
                <w:rFonts w:hint="eastAsia" w:ascii="宋体" w:hAnsi="宋体" w:cs="Arial"/>
                <w:color w:val="000000"/>
                <w:szCs w:val="20"/>
              </w:rPr>
              <w:t>8．静态文件输出格式：JPG、PDF、双层PDF、Word、Excel；</w:t>
            </w:r>
          </w:p>
          <w:p>
            <w:pPr>
              <w:widowControl/>
              <w:spacing w:line="276" w:lineRule="auto"/>
              <w:jc w:val="left"/>
              <w:rPr>
                <w:rFonts w:ascii="宋体" w:hAnsi="宋体" w:cs="Arial"/>
                <w:color w:val="000000"/>
                <w:szCs w:val="20"/>
              </w:rPr>
            </w:pPr>
            <w:r>
              <w:rPr>
                <w:rFonts w:hint="eastAsia" w:ascii="宋体" w:hAnsi="宋体" w:cs="Arial"/>
                <w:color w:val="000000"/>
                <w:szCs w:val="20"/>
              </w:rPr>
              <w:t>9．动态文件输出格式：MP4,1920*1080；</w:t>
            </w:r>
          </w:p>
          <w:p>
            <w:pPr>
              <w:widowControl/>
              <w:spacing w:line="276" w:lineRule="auto"/>
              <w:jc w:val="left"/>
              <w:rPr>
                <w:rFonts w:ascii="宋体" w:hAnsi="宋体" w:cs="Arial"/>
                <w:color w:val="000000"/>
                <w:szCs w:val="20"/>
              </w:rPr>
            </w:pPr>
            <w:r>
              <w:rPr>
                <w:rFonts w:hint="eastAsia" w:ascii="宋体" w:hAnsi="宋体" w:cs="Arial"/>
                <w:color w:val="000000"/>
                <w:szCs w:val="20"/>
              </w:rPr>
              <w:t>10．USB类型：USB 2.0；</w:t>
            </w:r>
          </w:p>
          <w:p>
            <w:pPr>
              <w:widowControl/>
              <w:spacing w:line="276" w:lineRule="auto"/>
              <w:jc w:val="left"/>
              <w:rPr>
                <w:rFonts w:ascii="宋体" w:hAnsi="宋体" w:cs="Arial"/>
                <w:color w:val="000000"/>
                <w:szCs w:val="20"/>
              </w:rPr>
            </w:pPr>
            <w:r>
              <w:rPr>
                <w:rFonts w:hint="eastAsia" w:ascii="宋体" w:hAnsi="宋体" w:cs="Arial"/>
                <w:color w:val="000000"/>
                <w:szCs w:val="20"/>
              </w:rPr>
              <w:t>11．主麦克风：数字MIC；</w:t>
            </w:r>
          </w:p>
          <w:p>
            <w:pPr>
              <w:widowControl/>
              <w:spacing w:line="276" w:lineRule="auto"/>
              <w:jc w:val="left"/>
              <w:rPr>
                <w:rFonts w:ascii="宋体" w:hAnsi="宋体" w:cs="Arial"/>
                <w:color w:val="000000"/>
                <w:szCs w:val="20"/>
              </w:rPr>
            </w:pPr>
            <w:r>
              <w:rPr>
                <w:rFonts w:hint="eastAsia" w:ascii="宋体" w:hAnsi="宋体" w:cs="Arial"/>
                <w:color w:val="000000"/>
                <w:szCs w:val="20"/>
              </w:rPr>
              <w:t>12．扫描光源：自然光+LED补光；</w:t>
            </w:r>
          </w:p>
          <w:p>
            <w:pPr>
              <w:widowControl/>
              <w:spacing w:line="276" w:lineRule="auto"/>
              <w:jc w:val="left"/>
              <w:rPr>
                <w:rFonts w:ascii="宋体" w:hAnsi="宋体" w:cs="Arial"/>
                <w:color w:val="000000"/>
                <w:szCs w:val="20"/>
              </w:rPr>
            </w:pPr>
            <w:r>
              <w:rPr>
                <w:rFonts w:hint="eastAsia" w:ascii="宋体" w:hAnsi="宋体" w:cs="Arial"/>
                <w:color w:val="000000"/>
                <w:szCs w:val="20"/>
              </w:rPr>
              <w:t>13．顶部LED补光灯特性：两颗广角1w大功率LED补光灯；色温（CCT）：6000-6500K 显色指数（CRI Ra）：80-85 光照度（Lux）:≈420Lux</w:t>
            </w:r>
          </w:p>
          <w:p>
            <w:pPr>
              <w:widowControl/>
              <w:spacing w:line="276" w:lineRule="auto"/>
              <w:jc w:val="left"/>
              <w:rPr>
                <w:rFonts w:ascii="宋体" w:hAnsi="宋体" w:cs="Arial"/>
                <w:color w:val="000000"/>
                <w:szCs w:val="20"/>
              </w:rPr>
            </w:pPr>
            <w:r>
              <w:rPr>
                <w:rFonts w:hint="eastAsia" w:ascii="宋体" w:hAnsi="宋体" w:cs="Arial"/>
                <w:color w:val="000000"/>
                <w:szCs w:val="20"/>
              </w:rPr>
              <w:t>14．LED灯:无极旋转按钮调光，无频闪、无辐射、均匀光，支持开机补光灯自动点亮功能；</w:t>
            </w:r>
          </w:p>
          <w:p>
            <w:pPr>
              <w:widowControl/>
              <w:spacing w:line="276" w:lineRule="auto"/>
              <w:jc w:val="left"/>
              <w:rPr>
                <w:rFonts w:ascii="宋体" w:hAnsi="宋体" w:cs="Arial"/>
                <w:color w:val="000000"/>
                <w:szCs w:val="20"/>
              </w:rPr>
            </w:pPr>
            <w:r>
              <w:rPr>
                <w:rFonts w:hint="eastAsia" w:ascii="宋体" w:hAnsi="宋体" w:cs="Arial"/>
                <w:color w:val="000000"/>
                <w:szCs w:val="20"/>
              </w:rPr>
              <w:t>15．对焦方式：定焦；</w:t>
            </w:r>
          </w:p>
          <w:p>
            <w:pPr>
              <w:widowControl/>
              <w:spacing w:line="276" w:lineRule="auto"/>
              <w:jc w:val="left"/>
              <w:rPr>
                <w:rFonts w:ascii="宋体" w:hAnsi="宋体" w:cs="Arial"/>
                <w:color w:val="000000"/>
                <w:szCs w:val="20"/>
              </w:rPr>
            </w:pPr>
            <w:r>
              <w:rPr>
                <w:rFonts w:hint="eastAsia" w:ascii="宋体" w:hAnsi="宋体" w:cs="Arial"/>
                <w:color w:val="000000"/>
                <w:szCs w:val="20"/>
              </w:rPr>
              <w:t>16．★设备开关机按钮：设备集成硬件开关机按钮，节约功耗，延长设备使用寿命；</w:t>
            </w:r>
          </w:p>
          <w:p>
            <w:pPr>
              <w:widowControl/>
              <w:spacing w:line="276" w:lineRule="auto"/>
              <w:jc w:val="left"/>
              <w:rPr>
                <w:rFonts w:ascii="宋体" w:hAnsi="宋体" w:cs="Arial"/>
                <w:color w:val="000000"/>
                <w:szCs w:val="20"/>
              </w:rPr>
            </w:pPr>
            <w:r>
              <w:rPr>
                <w:rFonts w:hint="eastAsia" w:ascii="宋体" w:hAnsi="宋体" w:cs="Arial"/>
                <w:color w:val="000000"/>
                <w:szCs w:val="20"/>
              </w:rPr>
              <w:t>17．软件系统支持 ：XP/Win7/Win8/Win10、32位/64位均可；</w:t>
            </w:r>
          </w:p>
          <w:p>
            <w:pPr>
              <w:widowControl/>
              <w:spacing w:line="276" w:lineRule="auto"/>
              <w:jc w:val="left"/>
              <w:rPr>
                <w:rFonts w:ascii="宋体" w:hAnsi="宋体" w:cs="Arial"/>
                <w:color w:val="000000"/>
                <w:szCs w:val="20"/>
              </w:rPr>
            </w:pPr>
            <w:r>
              <w:rPr>
                <w:rFonts w:hint="eastAsia" w:ascii="宋体" w:hAnsi="宋体" w:cs="Arial"/>
                <w:color w:val="000000"/>
                <w:szCs w:val="20"/>
              </w:rPr>
              <w:t>18．扫描介质：文件、合同、表单、票据、证件、档案、立体实物等；</w:t>
            </w:r>
          </w:p>
          <w:p>
            <w:pPr>
              <w:widowControl/>
              <w:spacing w:line="276" w:lineRule="auto"/>
              <w:jc w:val="left"/>
              <w:rPr>
                <w:rFonts w:ascii="宋体" w:hAnsi="宋体" w:cs="Arial"/>
                <w:color w:val="000000"/>
                <w:szCs w:val="20"/>
              </w:rPr>
            </w:pPr>
            <w:r>
              <w:rPr>
                <w:rFonts w:hint="eastAsia" w:ascii="宋体" w:hAnsi="宋体" w:cs="Arial"/>
                <w:color w:val="000000"/>
                <w:szCs w:val="20"/>
              </w:rPr>
              <w:t>19．★电源指示灯：蓝色常亮代表设备正常，蓝色闪烁代表设备脱机状态，该功能可以提示设备运行状态，便于后期的维护；</w:t>
            </w:r>
          </w:p>
          <w:p>
            <w:pPr>
              <w:widowControl/>
              <w:spacing w:line="276" w:lineRule="auto"/>
              <w:jc w:val="left"/>
              <w:rPr>
                <w:rFonts w:ascii="宋体" w:hAnsi="宋体" w:cs="Arial"/>
                <w:color w:val="000000"/>
                <w:szCs w:val="20"/>
              </w:rPr>
            </w:pPr>
            <w:r>
              <w:rPr>
                <w:rFonts w:hint="eastAsia" w:ascii="宋体" w:hAnsi="宋体" w:cs="Arial"/>
                <w:color w:val="000000"/>
                <w:szCs w:val="20"/>
              </w:rPr>
              <w:t>20．随机自带硬质文稿台，配备可拆卸A3文稿台；USB2.0扩展端口支持≥3个；</w:t>
            </w:r>
          </w:p>
          <w:p>
            <w:pPr>
              <w:widowControl/>
              <w:spacing w:line="276" w:lineRule="auto"/>
              <w:jc w:val="left"/>
              <w:rPr>
                <w:rFonts w:ascii="宋体" w:hAnsi="宋体" w:cs="Arial"/>
                <w:color w:val="000000"/>
                <w:szCs w:val="20"/>
              </w:rPr>
            </w:pPr>
            <w:r>
              <w:rPr>
                <w:rFonts w:hint="eastAsia" w:ascii="宋体" w:hAnsi="宋体" w:cs="Arial"/>
                <w:color w:val="000000"/>
                <w:szCs w:val="20"/>
              </w:rPr>
              <w:t>21．★拍摄杆：可伸缩竖杆，错位折叠，方便客户不使用时可以折叠，节约桌面空间；阻尼转轴，保障横杠打开后处于水平；</w:t>
            </w:r>
          </w:p>
          <w:p>
            <w:pPr>
              <w:widowControl/>
              <w:spacing w:line="276" w:lineRule="auto"/>
              <w:jc w:val="left"/>
              <w:rPr>
                <w:rFonts w:ascii="宋体" w:hAnsi="宋体" w:cs="Arial"/>
                <w:color w:val="000000"/>
                <w:szCs w:val="20"/>
              </w:rPr>
            </w:pPr>
            <w:r>
              <w:rPr>
                <w:rFonts w:hint="eastAsia" w:ascii="宋体" w:hAnsi="宋体" w:cs="Arial"/>
                <w:color w:val="000000"/>
                <w:szCs w:val="20"/>
              </w:rPr>
              <w:t>22．★安装方式：POGO PIN触点连接，即插即用，免去了连线的麻烦与烦琐，并采用了双通防掉电设计，确保稳定、安全；</w:t>
            </w:r>
          </w:p>
          <w:p>
            <w:pPr>
              <w:widowControl/>
              <w:spacing w:line="276" w:lineRule="auto"/>
              <w:jc w:val="left"/>
              <w:rPr>
                <w:rFonts w:ascii="宋体" w:hAnsi="宋体" w:cs="Arial"/>
                <w:color w:val="000000"/>
                <w:szCs w:val="20"/>
              </w:rPr>
            </w:pPr>
            <w:r>
              <w:rPr>
                <w:rFonts w:hint="eastAsia" w:ascii="宋体" w:hAnsi="宋体" w:cs="Arial"/>
                <w:color w:val="000000"/>
                <w:szCs w:val="20"/>
              </w:rPr>
              <w:t>23．★扫描方式：支持PC软件触发、检测翻页自动扫描、定时扫描、外接脚踏键（选配）；</w:t>
            </w:r>
          </w:p>
          <w:p>
            <w:pPr>
              <w:widowControl/>
              <w:spacing w:line="276" w:lineRule="auto"/>
              <w:jc w:val="left"/>
              <w:rPr>
                <w:rFonts w:ascii="宋体" w:hAnsi="宋体" w:cs="Arial"/>
                <w:color w:val="000000"/>
                <w:szCs w:val="20"/>
              </w:rPr>
            </w:pPr>
            <w:r>
              <w:rPr>
                <w:rFonts w:hint="eastAsia" w:ascii="宋体" w:hAnsi="宋体" w:cs="Arial"/>
                <w:color w:val="000000"/>
                <w:szCs w:val="20"/>
              </w:rPr>
              <w:t>24．电源类型：电源适配器，输入100-240V，50/60Hz； 输出9V 1.5A</w:t>
            </w:r>
          </w:p>
          <w:p>
            <w:pPr>
              <w:widowControl/>
              <w:spacing w:line="276" w:lineRule="auto"/>
              <w:jc w:val="left"/>
              <w:rPr>
                <w:rFonts w:ascii="宋体" w:hAnsi="宋体" w:cs="Arial"/>
                <w:color w:val="000000"/>
                <w:szCs w:val="20"/>
              </w:rPr>
            </w:pPr>
            <w:r>
              <w:rPr>
                <w:rFonts w:hint="eastAsia" w:ascii="宋体" w:hAnsi="宋体" w:cs="Arial"/>
                <w:color w:val="000000"/>
                <w:szCs w:val="20"/>
              </w:rPr>
              <w:t>25．支持彩色（彩页）、黑白（文档）、白纸印章（合同）和证件底纹（证件）四种色彩模式；</w:t>
            </w:r>
          </w:p>
          <w:p>
            <w:pPr>
              <w:widowControl/>
              <w:spacing w:line="276" w:lineRule="auto"/>
              <w:jc w:val="left"/>
              <w:rPr>
                <w:rFonts w:ascii="宋体" w:hAnsi="宋体" w:cs="Arial"/>
                <w:color w:val="000000"/>
                <w:szCs w:val="20"/>
              </w:rPr>
            </w:pPr>
            <w:r>
              <w:rPr>
                <w:rFonts w:hint="eastAsia" w:ascii="宋体" w:hAnsi="宋体" w:cs="Arial"/>
                <w:color w:val="000000"/>
                <w:szCs w:val="20"/>
              </w:rPr>
              <w:t>26．OCR识别:轻松地将文档图像转化为Word/Excel/双层PDF文件；</w:t>
            </w:r>
          </w:p>
          <w:p>
            <w:pPr>
              <w:widowControl/>
              <w:spacing w:line="276" w:lineRule="auto"/>
              <w:jc w:val="left"/>
              <w:rPr>
                <w:rFonts w:ascii="宋体" w:hAnsi="宋体" w:cs="Arial"/>
                <w:color w:val="000000"/>
                <w:szCs w:val="20"/>
              </w:rPr>
            </w:pPr>
            <w:r>
              <w:rPr>
                <w:rFonts w:hint="eastAsia" w:ascii="宋体" w:hAnsi="宋体" w:cs="Arial"/>
                <w:color w:val="000000"/>
                <w:szCs w:val="20"/>
              </w:rPr>
              <w:t>27．随机自带图像处理软件：支持底色净化；具备框选拍摄功能，随意拍摄任意区域；具备去黑边及自动矫正功能；具备图像自定义水印功能；具备自动智能连续拍摄及手动连续拍摄功能；具备多页合成扫描功能；支持定时拍摄功能；支持智能补光调整；</w:t>
            </w:r>
          </w:p>
          <w:p>
            <w:pPr>
              <w:widowControl/>
              <w:spacing w:line="276" w:lineRule="auto"/>
              <w:jc w:val="left"/>
              <w:rPr>
                <w:rFonts w:ascii="宋体" w:hAnsi="宋体" w:cs="Arial"/>
                <w:color w:val="000000"/>
                <w:szCs w:val="20"/>
              </w:rPr>
            </w:pPr>
            <w:r>
              <w:rPr>
                <w:rFonts w:hint="eastAsia" w:ascii="宋体" w:hAnsi="宋体" w:cs="Arial"/>
                <w:color w:val="000000"/>
                <w:szCs w:val="20"/>
              </w:rPr>
              <w:t>28．★标配二代身份证识别模块；</w:t>
            </w:r>
          </w:p>
          <w:p>
            <w:pPr>
              <w:widowControl/>
              <w:spacing w:line="276" w:lineRule="auto"/>
              <w:jc w:val="left"/>
              <w:rPr>
                <w:rFonts w:ascii="宋体" w:hAnsi="宋体" w:cs="Arial"/>
                <w:color w:val="000000"/>
              </w:rPr>
            </w:pPr>
            <w:r>
              <w:rPr>
                <w:rFonts w:hint="eastAsia" w:ascii="宋体" w:hAnsi="宋体" w:cs="Arial"/>
                <w:color w:val="000000"/>
                <w:szCs w:val="20"/>
              </w:rPr>
              <w:t>29．提供免费的SDK二次开发接口：二次开发:支持B/S和C/S软件系统的无缝集成，并提供B/S和C/S软件系统的内置拍照处理模块；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2</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厂家资质要求</w:t>
            </w:r>
          </w:p>
        </w:tc>
        <w:tc>
          <w:tcPr>
            <w:tcW w:w="7229" w:type="dxa"/>
            <w:vAlign w:val="center"/>
          </w:tcPr>
          <w:p>
            <w:pPr>
              <w:widowControl/>
              <w:spacing w:line="276" w:lineRule="auto"/>
              <w:jc w:val="left"/>
              <w:rPr>
                <w:rFonts w:ascii="宋体" w:hAnsi="宋体" w:cs="Arial"/>
                <w:color w:val="000000"/>
                <w:szCs w:val="20"/>
              </w:rPr>
            </w:pPr>
            <w:r>
              <w:rPr>
                <w:rFonts w:hint="eastAsia" w:ascii="宋体" w:hAnsi="宋体" w:cs="Arial"/>
                <w:color w:val="000000"/>
                <w:szCs w:val="20"/>
              </w:rPr>
              <w:t>1.软件具有中华人民共和国国家版权局颁发的计算机软件著作权登记证书；</w:t>
            </w:r>
          </w:p>
          <w:p>
            <w:pPr>
              <w:widowControl/>
              <w:spacing w:line="276" w:lineRule="auto"/>
              <w:jc w:val="left"/>
              <w:rPr>
                <w:rFonts w:ascii="宋体" w:hAnsi="宋体" w:cs="Arial"/>
                <w:color w:val="000000"/>
                <w:szCs w:val="20"/>
              </w:rPr>
            </w:pPr>
            <w:r>
              <w:rPr>
                <w:rFonts w:hint="eastAsia" w:ascii="宋体" w:hAnsi="宋体" w:cs="Arial"/>
                <w:color w:val="000000"/>
                <w:szCs w:val="20"/>
              </w:rPr>
              <w:t>2.3C-中国国家强制性产品认证证书，环保证书，高新技术企业证书，中国保密协会会员单位证书，信息技术应用创新工作委员会会员单位证书，一种单转轴高拍仪</w:t>
            </w:r>
            <w:r>
              <w:rPr>
                <w:rFonts w:ascii="宋体" w:hAnsi="宋体" w:cs="Arial"/>
                <w:color w:val="000000"/>
                <w:szCs w:val="20"/>
              </w:rPr>
              <w:t>-</w:t>
            </w:r>
            <w:r>
              <w:rPr>
                <w:rFonts w:hint="eastAsia" w:ascii="宋体" w:hAnsi="宋体" w:cs="Arial"/>
                <w:color w:val="000000"/>
                <w:szCs w:val="20"/>
              </w:rPr>
              <w:t>实用新型专利证书。</w:t>
            </w:r>
          </w:p>
        </w:tc>
      </w:tr>
    </w:tbl>
    <w:p>
      <w:pPr>
        <w:pStyle w:val="23"/>
        <w:ind w:firstLine="0" w:firstLineChars="0"/>
        <w:jc w:val="left"/>
      </w:pPr>
    </w:p>
    <w:p>
      <w:pPr>
        <w:spacing w:line="360" w:lineRule="auto"/>
        <w:rPr>
          <w:rFonts w:ascii="宋体" w:hAnsi="宋体"/>
          <w:b/>
          <w:sz w:val="22"/>
          <w:szCs w:val="22"/>
        </w:rPr>
      </w:pPr>
      <w:r>
        <w:rPr>
          <w:rFonts w:hint="eastAsia" w:ascii="宋体" w:hAnsi="宋体"/>
          <w:b/>
          <w:sz w:val="22"/>
          <w:szCs w:val="22"/>
        </w:rPr>
        <w:t>2、窗口评价平板</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序号</w:t>
            </w:r>
          </w:p>
        </w:tc>
        <w:tc>
          <w:tcPr>
            <w:tcW w:w="1276"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技术指标</w:t>
            </w:r>
          </w:p>
        </w:tc>
        <w:tc>
          <w:tcPr>
            <w:tcW w:w="7229" w:type="dxa"/>
            <w:shd w:val="clear" w:color="auto" w:fill="BEBEBE" w:themeFill="background1" w:themeFillShade="BF"/>
            <w:vAlign w:val="center"/>
          </w:tcPr>
          <w:p>
            <w:pPr>
              <w:widowControl/>
              <w:jc w:val="center"/>
              <w:rPr>
                <w:rFonts w:ascii="宋体" w:hAnsi="宋体"/>
                <w:b/>
                <w:szCs w:val="20"/>
                <w:lang w:bidi="ar"/>
              </w:rPr>
            </w:pPr>
            <w:r>
              <w:rPr>
                <w:rFonts w:hint="eastAsia" w:ascii="宋体" w:hAnsi="宋体"/>
                <w:b/>
                <w:szCs w:val="20"/>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宋体" w:hAnsi="宋体"/>
                <w:szCs w:val="20"/>
                <w:lang w:bidi="ar"/>
              </w:rPr>
            </w:pPr>
            <w:r>
              <w:rPr>
                <w:rFonts w:hint="eastAsia" w:ascii="宋体" w:hAnsi="宋体"/>
                <w:szCs w:val="20"/>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jc w:val="left"/>
              <w:rPr>
                <w:rFonts w:ascii="宋体" w:hAnsi="宋体" w:cs="Arial"/>
                <w:color w:val="000000"/>
                <w:szCs w:val="20"/>
              </w:rPr>
            </w:pPr>
            <w:r>
              <w:rPr>
                <w:rFonts w:hint="eastAsia" w:ascii="宋体" w:hAnsi="宋体" w:cs="Arial"/>
                <w:color w:val="000000"/>
                <w:szCs w:val="20"/>
              </w:rPr>
              <w:t>1.类型：商用平板电脑</w:t>
            </w:r>
          </w:p>
          <w:p>
            <w:pPr>
              <w:widowControl/>
              <w:spacing w:line="276" w:lineRule="auto"/>
              <w:jc w:val="left"/>
              <w:rPr>
                <w:rFonts w:ascii="宋体" w:hAnsi="宋体" w:cs="Arial"/>
                <w:color w:val="000000"/>
                <w:szCs w:val="20"/>
              </w:rPr>
            </w:pPr>
            <w:r>
              <w:rPr>
                <w:rFonts w:hint="eastAsia" w:ascii="宋体" w:hAnsi="宋体" w:cs="Arial"/>
                <w:color w:val="000000"/>
                <w:szCs w:val="20"/>
              </w:rPr>
              <w:t>2．★CPU：ARM架构，8核，最低主频不低于1.8GHz</w:t>
            </w:r>
          </w:p>
          <w:p>
            <w:pPr>
              <w:widowControl/>
              <w:spacing w:line="276" w:lineRule="auto"/>
              <w:jc w:val="left"/>
              <w:rPr>
                <w:rFonts w:ascii="宋体" w:hAnsi="宋体" w:cs="Arial"/>
                <w:color w:val="000000"/>
                <w:szCs w:val="20"/>
              </w:rPr>
            </w:pPr>
            <w:r>
              <w:rPr>
                <w:rFonts w:hint="eastAsia" w:ascii="宋体" w:hAnsi="宋体" w:cs="Arial"/>
                <w:color w:val="000000"/>
                <w:szCs w:val="20"/>
              </w:rPr>
              <w:t>3．★屏幕尺寸：10.1英寸</w:t>
            </w:r>
          </w:p>
          <w:p>
            <w:pPr>
              <w:widowControl/>
              <w:spacing w:line="276" w:lineRule="auto"/>
              <w:jc w:val="left"/>
              <w:rPr>
                <w:rFonts w:ascii="宋体" w:hAnsi="宋体" w:cs="Arial"/>
                <w:color w:val="000000"/>
                <w:szCs w:val="20"/>
              </w:rPr>
            </w:pPr>
            <w:r>
              <w:rPr>
                <w:rFonts w:hint="eastAsia" w:ascii="宋体" w:hAnsi="宋体" w:cs="Arial"/>
                <w:color w:val="000000"/>
                <w:szCs w:val="20"/>
              </w:rPr>
              <w:t>4．屏幕分辨率：1920*1200</w:t>
            </w:r>
          </w:p>
          <w:p>
            <w:pPr>
              <w:widowControl/>
              <w:spacing w:line="276" w:lineRule="auto"/>
              <w:jc w:val="left"/>
              <w:rPr>
                <w:rFonts w:ascii="宋体" w:hAnsi="宋体" w:cs="Arial"/>
                <w:color w:val="000000"/>
                <w:szCs w:val="20"/>
              </w:rPr>
            </w:pPr>
            <w:r>
              <w:rPr>
                <w:rFonts w:hint="eastAsia" w:ascii="宋体" w:hAnsi="宋体" w:cs="Arial"/>
                <w:color w:val="000000"/>
                <w:szCs w:val="20"/>
              </w:rPr>
              <w:t>5．屏幕材质：IPS，十点触控</w:t>
            </w:r>
          </w:p>
          <w:p>
            <w:pPr>
              <w:widowControl/>
              <w:spacing w:line="276" w:lineRule="auto"/>
              <w:jc w:val="left"/>
              <w:rPr>
                <w:rFonts w:ascii="宋体" w:hAnsi="宋体" w:cs="Arial"/>
                <w:color w:val="000000"/>
                <w:szCs w:val="20"/>
              </w:rPr>
            </w:pPr>
            <w:r>
              <w:rPr>
                <w:rFonts w:hint="eastAsia" w:ascii="宋体" w:hAnsi="宋体" w:cs="Arial"/>
                <w:color w:val="000000"/>
                <w:szCs w:val="20"/>
              </w:rPr>
              <w:t>6．操作系统：安卓9.0</w:t>
            </w:r>
          </w:p>
          <w:p>
            <w:pPr>
              <w:widowControl/>
              <w:spacing w:line="276" w:lineRule="auto"/>
              <w:jc w:val="left"/>
              <w:rPr>
                <w:rFonts w:ascii="宋体" w:hAnsi="宋体" w:cs="Arial"/>
                <w:color w:val="000000"/>
                <w:szCs w:val="20"/>
              </w:rPr>
            </w:pPr>
            <w:r>
              <w:rPr>
                <w:rFonts w:ascii="宋体" w:hAnsi="宋体" w:cs="Arial"/>
                <w:color w:val="000000"/>
                <w:szCs w:val="20"/>
              </w:rPr>
              <w:t>7</w:t>
            </w:r>
            <w:r>
              <w:rPr>
                <w:rFonts w:hint="eastAsia" w:ascii="宋体" w:hAnsi="宋体" w:cs="Arial"/>
                <w:color w:val="000000"/>
                <w:szCs w:val="20"/>
              </w:rPr>
              <w:t>．</w:t>
            </w:r>
            <w:r>
              <w:rPr>
                <w:rFonts w:ascii="宋体" w:hAnsi="宋体" w:cs="Arial"/>
                <w:color w:val="000000"/>
                <w:szCs w:val="20"/>
              </w:rPr>
              <w:t>RAM</w:t>
            </w:r>
            <w:r>
              <w:rPr>
                <w:rFonts w:hint="eastAsia" w:ascii="宋体" w:hAnsi="宋体" w:cs="Arial"/>
                <w:color w:val="000000"/>
                <w:szCs w:val="20"/>
              </w:rPr>
              <w:t>：</w:t>
            </w:r>
            <w:r>
              <w:rPr>
                <w:rFonts w:ascii="宋体" w:hAnsi="宋体" w:cs="Arial"/>
                <w:color w:val="000000"/>
                <w:szCs w:val="20"/>
              </w:rPr>
              <w:t>4GB</w:t>
            </w:r>
          </w:p>
          <w:p>
            <w:pPr>
              <w:widowControl/>
              <w:spacing w:line="276" w:lineRule="auto"/>
              <w:jc w:val="left"/>
              <w:rPr>
                <w:rFonts w:ascii="宋体" w:hAnsi="宋体" w:cs="Arial"/>
                <w:color w:val="000000"/>
                <w:szCs w:val="20"/>
              </w:rPr>
            </w:pPr>
            <w:r>
              <w:rPr>
                <w:rFonts w:ascii="宋体" w:hAnsi="宋体" w:cs="Arial"/>
                <w:color w:val="000000"/>
                <w:szCs w:val="20"/>
              </w:rPr>
              <w:t>8</w:t>
            </w:r>
            <w:r>
              <w:rPr>
                <w:rFonts w:hint="eastAsia" w:ascii="宋体" w:hAnsi="宋体" w:cs="Arial"/>
                <w:color w:val="000000"/>
                <w:szCs w:val="20"/>
              </w:rPr>
              <w:t>．</w:t>
            </w:r>
            <w:r>
              <w:rPr>
                <w:rFonts w:ascii="宋体" w:hAnsi="宋体" w:cs="Arial"/>
                <w:color w:val="000000"/>
                <w:szCs w:val="20"/>
              </w:rPr>
              <w:t>ROM</w:t>
            </w:r>
            <w:r>
              <w:rPr>
                <w:rFonts w:hint="eastAsia" w:ascii="宋体" w:hAnsi="宋体" w:cs="Arial"/>
                <w:color w:val="000000"/>
                <w:szCs w:val="20"/>
              </w:rPr>
              <w:t>：</w:t>
            </w:r>
            <w:r>
              <w:rPr>
                <w:rFonts w:ascii="宋体" w:hAnsi="宋体" w:cs="Arial"/>
                <w:color w:val="000000"/>
                <w:szCs w:val="20"/>
              </w:rPr>
              <w:t>64GB</w:t>
            </w:r>
          </w:p>
          <w:p>
            <w:pPr>
              <w:widowControl/>
              <w:spacing w:line="276" w:lineRule="auto"/>
              <w:jc w:val="left"/>
              <w:rPr>
                <w:rFonts w:ascii="宋体" w:hAnsi="宋体" w:cs="Arial"/>
                <w:color w:val="000000"/>
                <w:szCs w:val="20"/>
              </w:rPr>
            </w:pPr>
            <w:r>
              <w:rPr>
                <w:rFonts w:hint="eastAsia" w:ascii="宋体" w:hAnsi="宋体" w:cs="Arial"/>
                <w:color w:val="000000"/>
                <w:szCs w:val="20"/>
              </w:rPr>
              <w:t>9．WiFi：支持2.4G和5G无线协议</w:t>
            </w:r>
          </w:p>
          <w:p>
            <w:pPr>
              <w:widowControl/>
              <w:spacing w:line="276" w:lineRule="auto"/>
              <w:jc w:val="left"/>
              <w:rPr>
                <w:rFonts w:ascii="宋体" w:hAnsi="宋体" w:cs="Arial"/>
                <w:color w:val="000000"/>
                <w:szCs w:val="20"/>
              </w:rPr>
            </w:pPr>
            <w:r>
              <w:rPr>
                <w:rFonts w:hint="eastAsia" w:ascii="宋体" w:hAnsi="宋体" w:cs="Arial"/>
                <w:color w:val="000000"/>
                <w:szCs w:val="20"/>
              </w:rPr>
              <w:t>10．蓝牙：4.2</w:t>
            </w:r>
          </w:p>
          <w:p>
            <w:pPr>
              <w:widowControl/>
              <w:spacing w:line="276" w:lineRule="auto"/>
              <w:jc w:val="left"/>
              <w:rPr>
                <w:rFonts w:ascii="宋体" w:hAnsi="宋体" w:cs="Arial"/>
                <w:color w:val="000000"/>
                <w:szCs w:val="20"/>
              </w:rPr>
            </w:pPr>
            <w:r>
              <w:rPr>
                <w:rFonts w:hint="eastAsia" w:ascii="宋体" w:hAnsi="宋体" w:cs="Arial"/>
                <w:color w:val="000000"/>
                <w:szCs w:val="20"/>
              </w:rPr>
              <w:t>11．麦克和扬声器：内置麦克、内置扬声器</w:t>
            </w:r>
          </w:p>
          <w:p>
            <w:pPr>
              <w:widowControl/>
              <w:spacing w:line="276" w:lineRule="auto"/>
              <w:jc w:val="left"/>
              <w:rPr>
                <w:rFonts w:ascii="宋体" w:hAnsi="宋体" w:cs="Arial"/>
                <w:color w:val="000000"/>
                <w:szCs w:val="20"/>
              </w:rPr>
            </w:pPr>
            <w:r>
              <w:rPr>
                <w:rFonts w:hint="eastAsia" w:ascii="宋体" w:hAnsi="宋体" w:cs="Arial"/>
                <w:color w:val="000000"/>
                <w:szCs w:val="20"/>
              </w:rPr>
              <w:t>12．前置摄像头：500万像素</w:t>
            </w:r>
          </w:p>
          <w:p>
            <w:pPr>
              <w:widowControl/>
              <w:spacing w:line="276" w:lineRule="auto"/>
              <w:jc w:val="left"/>
              <w:rPr>
                <w:rFonts w:ascii="宋体" w:hAnsi="宋体" w:cs="Arial"/>
                <w:color w:val="000000"/>
                <w:szCs w:val="20"/>
              </w:rPr>
            </w:pPr>
            <w:r>
              <w:rPr>
                <w:rFonts w:hint="eastAsia" w:ascii="宋体" w:hAnsi="宋体" w:cs="Arial"/>
                <w:color w:val="000000"/>
                <w:szCs w:val="20"/>
              </w:rPr>
              <w:t>13．★后置摄像头：800万像素，带闪光灯</w:t>
            </w:r>
          </w:p>
          <w:p>
            <w:pPr>
              <w:widowControl/>
              <w:spacing w:line="276" w:lineRule="auto"/>
              <w:jc w:val="left"/>
              <w:rPr>
                <w:rFonts w:ascii="宋体" w:hAnsi="宋体" w:cs="Arial"/>
                <w:color w:val="000000"/>
                <w:szCs w:val="20"/>
              </w:rPr>
            </w:pPr>
            <w:r>
              <w:rPr>
                <w:rFonts w:hint="eastAsia" w:ascii="宋体" w:hAnsi="宋体" w:cs="Arial"/>
                <w:color w:val="000000"/>
                <w:szCs w:val="20"/>
              </w:rPr>
              <w:t>14．电池：7000mah</w:t>
            </w:r>
          </w:p>
          <w:p>
            <w:pPr>
              <w:widowControl/>
              <w:spacing w:line="276" w:lineRule="auto"/>
              <w:jc w:val="left"/>
              <w:rPr>
                <w:rFonts w:ascii="宋体" w:hAnsi="宋体" w:cs="Arial"/>
                <w:color w:val="000000"/>
                <w:szCs w:val="20"/>
              </w:rPr>
            </w:pPr>
            <w:r>
              <w:rPr>
                <w:rFonts w:hint="eastAsia" w:ascii="宋体" w:hAnsi="宋体" w:cs="Arial"/>
                <w:color w:val="000000"/>
                <w:szCs w:val="20"/>
              </w:rPr>
              <w:t>15．定位：GPS、Beidou、Glonass</w:t>
            </w:r>
          </w:p>
          <w:p>
            <w:pPr>
              <w:widowControl/>
              <w:spacing w:line="276" w:lineRule="auto"/>
              <w:jc w:val="left"/>
              <w:rPr>
                <w:rFonts w:ascii="宋体" w:hAnsi="宋体" w:cs="Arial"/>
                <w:color w:val="000000"/>
                <w:szCs w:val="20"/>
              </w:rPr>
            </w:pPr>
            <w:r>
              <w:rPr>
                <w:rFonts w:hint="eastAsia" w:ascii="宋体" w:hAnsi="宋体" w:cs="Arial"/>
                <w:color w:val="000000"/>
                <w:szCs w:val="20"/>
              </w:rPr>
              <w:t>16．传感器：重力传感器、光线传感器</w:t>
            </w:r>
          </w:p>
          <w:p>
            <w:pPr>
              <w:widowControl/>
              <w:spacing w:line="276" w:lineRule="auto"/>
              <w:jc w:val="left"/>
              <w:rPr>
                <w:rFonts w:ascii="宋体" w:hAnsi="宋体" w:cs="Arial"/>
                <w:color w:val="000000"/>
                <w:szCs w:val="20"/>
              </w:rPr>
            </w:pPr>
            <w:r>
              <w:rPr>
                <w:rFonts w:hint="eastAsia" w:ascii="宋体" w:hAnsi="宋体" w:cs="Arial"/>
                <w:color w:val="000000"/>
                <w:szCs w:val="20"/>
              </w:rPr>
              <w:t>17．护眼模式：支持护眼模式</w:t>
            </w:r>
          </w:p>
          <w:p>
            <w:pPr>
              <w:widowControl/>
              <w:spacing w:line="276" w:lineRule="auto"/>
              <w:jc w:val="left"/>
              <w:rPr>
                <w:rFonts w:ascii="宋体" w:hAnsi="宋体" w:cs="Arial"/>
                <w:color w:val="000000"/>
                <w:szCs w:val="20"/>
              </w:rPr>
            </w:pPr>
            <w:r>
              <w:rPr>
                <w:rFonts w:hint="eastAsia" w:ascii="宋体" w:hAnsi="宋体" w:cs="Arial"/>
                <w:color w:val="000000"/>
                <w:szCs w:val="20"/>
              </w:rPr>
              <w:t>18．产品认证：具有3C认证、节能认证、环保认证、无线电发射设备型号核准证、扩眼认证</w:t>
            </w:r>
          </w:p>
          <w:p>
            <w:pPr>
              <w:widowControl/>
              <w:spacing w:line="276" w:lineRule="auto"/>
              <w:jc w:val="left"/>
              <w:rPr>
                <w:rFonts w:ascii="宋体" w:hAnsi="宋体" w:cs="Arial"/>
                <w:color w:val="000000"/>
                <w:szCs w:val="20"/>
              </w:rPr>
            </w:pPr>
            <w:r>
              <w:rPr>
                <w:rFonts w:hint="eastAsia" w:ascii="宋体" w:hAnsi="宋体" w:cs="Arial"/>
                <w:color w:val="000000"/>
                <w:szCs w:val="20"/>
              </w:rPr>
              <w:t>19．厂商资质：CCCS钻石五星级客户联络中心标准体系认证，ISO 20000 信息技术服务管理体系认证，ISO 27001 信息安全管理体系认证，ISO 9001 质量管理体系认证，ISO 14001环境管理体系认证，ISO50001 能源管理体系认证证书，ISO45001职业健康管理认证证书</w:t>
            </w:r>
          </w:p>
          <w:p>
            <w:pPr>
              <w:widowControl/>
              <w:spacing w:line="276" w:lineRule="auto"/>
              <w:jc w:val="left"/>
              <w:rPr>
                <w:rFonts w:ascii="宋体" w:hAnsi="宋体" w:cs="Arial"/>
                <w:color w:val="000000"/>
              </w:rPr>
            </w:pPr>
            <w:r>
              <w:rPr>
                <w:rFonts w:hint="eastAsia" w:ascii="宋体" w:hAnsi="宋体" w:cs="Arial"/>
                <w:color w:val="000000"/>
              </w:rPr>
              <w:t>20．保修服务：原厂三年质保服务，中标后提供原厂商针对本项目的3年原厂服务承诺函原件，并加盖原厂公章。</w:t>
            </w:r>
          </w:p>
        </w:tc>
      </w:tr>
    </w:tbl>
    <w:p>
      <w:pPr>
        <w:autoSpaceDE w:val="0"/>
        <w:autoSpaceDN w:val="0"/>
        <w:adjustRightInd w:val="0"/>
        <w:spacing w:line="360" w:lineRule="auto"/>
        <w:rPr>
          <w:rFonts w:ascii="宋体" w:hAnsi="宋体" w:cs="宋体"/>
          <w:b/>
          <w:sz w:val="22"/>
          <w:szCs w:val="22"/>
        </w:rPr>
      </w:pPr>
    </w:p>
    <w:p>
      <w:pPr>
        <w:spacing w:line="360" w:lineRule="auto"/>
      </w:pPr>
      <w:r>
        <w:rPr>
          <w:rFonts w:hint="eastAsia" w:ascii="宋体" w:hAnsi="宋体"/>
          <w:b/>
          <w:sz w:val="22"/>
          <w:szCs w:val="22"/>
        </w:rPr>
        <w:t>3、43寸立式触摸查询机</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Theme="minorEastAsia" w:hAnsiTheme="minorEastAsia" w:eastAsiaTheme="minorEastAsia"/>
                <w:b/>
                <w:sz w:val="22"/>
                <w:szCs w:val="22"/>
                <w:lang w:bidi="ar"/>
              </w:rPr>
            </w:pPr>
            <w:r>
              <w:rPr>
                <w:rFonts w:hint="eastAsia" w:asciiTheme="minorEastAsia" w:hAnsiTheme="minorEastAsia" w:eastAsiaTheme="minorEastAsia"/>
                <w:b/>
                <w:sz w:val="22"/>
                <w:szCs w:val="22"/>
                <w:lang w:bidi="ar"/>
              </w:rPr>
              <w:t>序号</w:t>
            </w:r>
          </w:p>
        </w:tc>
        <w:tc>
          <w:tcPr>
            <w:tcW w:w="1276" w:type="dxa"/>
            <w:shd w:val="clear" w:color="auto" w:fill="BEBEBE" w:themeFill="background1" w:themeFillShade="BF"/>
            <w:vAlign w:val="center"/>
          </w:tcPr>
          <w:p>
            <w:pPr>
              <w:widowControl/>
              <w:jc w:val="center"/>
              <w:rPr>
                <w:rFonts w:asciiTheme="minorEastAsia" w:hAnsiTheme="minorEastAsia" w:eastAsiaTheme="minorEastAsia"/>
                <w:b/>
                <w:sz w:val="22"/>
                <w:szCs w:val="22"/>
                <w:lang w:bidi="ar"/>
              </w:rPr>
            </w:pPr>
            <w:r>
              <w:rPr>
                <w:rFonts w:hint="eastAsia" w:asciiTheme="minorEastAsia" w:hAnsiTheme="minorEastAsia" w:eastAsiaTheme="minorEastAsia"/>
                <w:b/>
                <w:sz w:val="22"/>
                <w:szCs w:val="22"/>
                <w:lang w:bidi="ar"/>
              </w:rPr>
              <w:t>技术指标</w:t>
            </w:r>
          </w:p>
        </w:tc>
        <w:tc>
          <w:tcPr>
            <w:tcW w:w="7229" w:type="dxa"/>
            <w:shd w:val="clear" w:color="auto" w:fill="BEBEBE" w:themeFill="background1" w:themeFillShade="BF"/>
            <w:vAlign w:val="center"/>
          </w:tcPr>
          <w:p>
            <w:pPr>
              <w:widowControl/>
              <w:jc w:val="center"/>
              <w:rPr>
                <w:rFonts w:asciiTheme="minorEastAsia" w:hAnsiTheme="minorEastAsia" w:eastAsiaTheme="minorEastAsia"/>
                <w:b/>
                <w:sz w:val="22"/>
                <w:szCs w:val="22"/>
                <w:lang w:bidi="ar"/>
              </w:rPr>
            </w:pPr>
            <w:r>
              <w:rPr>
                <w:rFonts w:hint="eastAsia" w:asciiTheme="minorEastAsia" w:hAnsiTheme="minorEastAsia" w:eastAsiaTheme="minorEastAsia"/>
                <w:b/>
                <w:sz w:val="22"/>
                <w:szCs w:val="22"/>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Theme="minorEastAsia" w:hAnsiTheme="minorEastAsia" w:eastAsiaTheme="minorEastAsia"/>
                <w:sz w:val="22"/>
                <w:szCs w:val="22"/>
                <w:lang w:bidi="ar"/>
              </w:rPr>
            </w:pPr>
            <w:r>
              <w:rPr>
                <w:rFonts w:hint="eastAsia" w:asciiTheme="minorEastAsia" w:hAnsiTheme="minorEastAsia" w:eastAsiaTheme="minorEastAsia"/>
                <w:sz w:val="22"/>
                <w:szCs w:val="22"/>
                <w:lang w:bidi="ar"/>
              </w:rPr>
              <w:t>1</w:t>
            </w:r>
          </w:p>
        </w:tc>
        <w:tc>
          <w:tcPr>
            <w:tcW w:w="1276" w:type="dxa"/>
            <w:vAlign w:val="center"/>
          </w:tcPr>
          <w:p>
            <w:pPr>
              <w:widowControl/>
              <w:spacing w:line="360" w:lineRule="exact"/>
              <w:jc w:val="center"/>
              <w:rPr>
                <w:rFonts w:ascii="宋体" w:hAnsi="宋体"/>
                <w:szCs w:val="20"/>
                <w:lang w:bidi="ar"/>
              </w:rPr>
            </w:pPr>
            <w:r>
              <w:rPr>
                <w:rFonts w:hint="eastAsia" w:ascii="宋体" w:hAnsi="宋体"/>
                <w:szCs w:val="20"/>
                <w:lang w:bidi="ar"/>
              </w:rPr>
              <w:t>性能配置</w:t>
            </w:r>
          </w:p>
        </w:tc>
        <w:tc>
          <w:tcPr>
            <w:tcW w:w="7229" w:type="dxa"/>
            <w:vAlign w:val="center"/>
          </w:tcPr>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显示模块</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1.屏幕特征：LED全新高清A级液晶屏</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2.屏幕尺寸：43英寸</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3.屏幕比例：16：9 (宽: 高)</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4.显示区域：945(H)*531(V)mm</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5.分辨率：1920x1080</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6.对比度：1400：1</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7.亮  度：300cd/㎡</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8.可视角度：178度</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9.使用寿命：60000小时</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电脑主机</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1.CPU：Intel Core I3（可升级I5/I7）</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2.内存：4G DDR3（可升级8G）</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3.硬盘：128G固态硬盘（可升级256G）</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4.声卡/显卡：集成声卡/显卡</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5.网卡：集成10/100/1000以太网卡+802.11n无线网卡</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6.音频接口：1×耳机输出接口 1×麦克风输入接口</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7.USB接口：USB2.0接口×4</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8.视频接口：VGA输出×1   HDMI输出×1</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9.RJ45：1个</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10.鼠标/键盘：有线/无线选配</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音频模块</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1．音频系统：立体声双喇叭 输出功率2×8W</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2.耳机接口：支持</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触控模块</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1.触摸屏类型：红外10点触摸</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2.响应速度：≦8ms</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3.触摸分辨率：4096×4096</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4.触摸精度：±1mm</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5.触摸方式：手指，触摸笔等不透光的物体</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6.抗光性：抗光</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7.适用操作系统：WIN7/WIN10/Android（可选）</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8.触摸屏供电：USB</w:t>
            </w:r>
          </w:p>
        </w:tc>
      </w:tr>
    </w:tbl>
    <w:p>
      <w:pPr>
        <w:pStyle w:val="24"/>
        <w:ind w:left="0"/>
        <w:rPr>
          <w:rFonts w:ascii="Times New Roman" w:hAnsi="Times New Roman"/>
          <w:sz w:val="21"/>
          <w:szCs w:val="20"/>
        </w:rPr>
      </w:pPr>
    </w:p>
    <w:p>
      <w:pPr>
        <w:spacing w:line="360" w:lineRule="auto"/>
      </w:pPr>
      <w:r>
        <w:rPr>
          <w:rFonts w:hint="eastAsia" w:ascii="宋体" w:hAnsi="宋体"/>
          <w:b/>
          <w:sz w:val="22"/>
          <w:szCs w:val="22"/>
        </w:rPr>
        <w:t>4、43寸立式双屏触摸一体机</w:t>
      </w:r>
    </w:p>
    <w:tbl>
      <w:tblPr>
        <w:tblStyle w:val="5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51" w:type="dxa"/>
            <w:shd w:val="clear" w:color="auto" w:fill="BEBEBE" w:themeFill="background1" w:themeFillShade="BF"/>
            <w:vAlign w:val="center"/>
          </w:tcPr>
          <w:p>
            <w:pPr>
              <w:widowControl/>
              <w:jc w:val="center"/>
              <w:rPr>
                <w:rFonts w:asciiTheme="minorEastAsia" w:hAnsiTheme="minorEastAsia" w:eastAsiaTheme="minorEastAsia"/>
                <w:b/>
                <w:sz w:val="22"/>
                <w:szCs w:val="22"/>
                <w:lang w:bidi="ar"/>
              </w:rPr>
            </w:pPr>
            <w:r>
              <w:rPr>
                <w:rFonts w:hint="eastAsia" w:asciiTheme="minorEastAsia" w:hAnsiTheme="minorEastAsia" w:eastAsiaTheme="minorEastAsia"/>
                <w:b/>
                <w:sz w:val="22"/>
                <w:szCs w:val="22"/>
                <w:lang w:bidi="ar"/>
              </w:rPr>
              <w:t>序号</w:t>
            </w:r>
          </w:p>
        </w:tc>
        <w:tc>
          <w:tcPr>
            <w:tcW w:w="1276" w:type="dxa"/>
            <w:shd w:val="clear" w:color="auto" w:fill="BEBEBE" w:themeFill="background1" w:themeFillShade="BF"/>
            <w:vAlign w:val="center"/>
          </w:tcPr>
          <w:p>
            <w:pPr>
              <w:widowControl/>
              <w:jc w:val="center"/>
              <w:rPr>
                <w:rFonts w:asciiTheme="minorEastAsia" w:hAnsiTheme="minorEastAsia" w:eastAsiaTheme="minorEastAsia"/>
                <w:b/>
                <w:sz w:val="22"/>
                <w:szCs w:val="22"/>
                <w:lang w:bidi="ar"/>
              </w:rPr>
            </w:pPr>
            <w:r>
              <w:rPr>
                <w:rFonts w:hint="eastAsia" w:asciiTheme="minorEastAsia" w:hAnsiTheme="minorEastAsia" w:eastAsiaTheme="minorEastAsia"/>
                <w:b/>
                <w:sz w:val="22"/>
                <w:szCs w:val="22"/>
                <w:lang w:bidi="ar"/>
              </w:rPr>
              <w:t>技术指标</w:t>
            </w:r>
          </w:p>
        </w:tc>
        <w:tc>
          <w:tcPr>
            <w:tcW w:w="7229" w:type="dxa"/>
            <w:shd w:val="clear" w:color="auto" w:fill="BEBEBE" w:themeFill="background1" w:themeFillShade="BF"/>
            <w:vAlign w:val="center"/>
          </w:tcPr>
          <w:p>
            <w:pPr>
              <w:widowControl/>
              <w:jc w:val="center"/>
              <w:rPr>
                <w:rFonts w:asciiTheme="minorEastAsia" w:hAnsiTheme="minorEastAsia" w:eastAsiaTheme="minorEastAsia"/>
                <w:b/>
                <w:sz w:val="22"/>
                <w:szCs w:val="22"/>
                <w:lang w:bidi="ar"/>
              </w:rPr>
            </w:pPr>
            <w:r>
              <w:rPr>
                <w:rFonts w:hint="eastAsia" w:asciiTheme="minorEastAsia" w:hAnsiTheme="minorEastAsia" w:eastAsiaTheme="minorEastAsia"/>
                <w:b/>
                <w:sz w:val="22"/>
                <w:szCs w:val="22"/>
                <w:lang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360" w:lineRule="exact"/>
              <w:jc w:val="center"/>
              <w:rPr>
                <w:rFonts w:asciiTheme="minorEastAsia" w:hAnsiTheme="minorEastAsia" w:eastAsiaTheme="minorEastAsia"/>
                <w:sz w:val="22"/>
                <w:szCs w:val="22"/>
                <w:lang w:bidi="ar"/>
              </w:rPr>
            </w:pPr>
            <w:r>
              <w:rPr>
                <w:rFonts w:hint="eastAsia" w:asciiTheme="minorEastAsia" w:hAnsiTheme="minorEastAsia" w:eastAsiaTheme="minorEastAsia"/>
                <w:sz w:val="22"/>
                <w:szCs w:val="22"/>
                <w:lang w:bidi="ar"/>
              </w:rPr>
              <w:t>1</w:t>
            </w:r>
          </w:p>
        </w:tc>
        <w:tc>
          <w:tcPr>
            <w:tcW w:w="1276" w:type="dxa"/>
            <w:vAlign w:val="center"/>
          </w:tcPr>
          <w:p>
            <w:pPr>
              <w:widowControl/>
              <w:spacing w:line="360" w:lineRule="exact"/>
              <w:jc w:val="center"/>
              <w:rPr>
                <w:rFonts w:asciiTheme="minorEastAsia" w:hAnsiTheme="minorEastAsia" w:eastAsiaTheme="minorEastAsia"/>
                <w:sz w:val="22"/>
                <w:szCs w:val="22"/>
                <w:lang w:bidi="ar"/>
              </w:rPr>
            </w:pPr>
            <w:r>
              <w:rPr>
                <w:rFonts w:hint="eastAsia" w:asciiTheme="minorEastAsia" w:hAnsiTheme="minorEastAsia" w:eastAsiaTheme="minorEastAsia"/>
                <w:sz w:val="22"/>
                <w:szCs w:val="22"/>
                <w:lang w:bidi="ar"/>
              </w:rPr>
              <w:t>性能配置</w:t>
            </w:r>
          </w:p>
        </w:tc>
        <w:tc>
          <w:tcPr>
            <w:tcW w:w="7229" w:type="dxa"/>
            <w:vAlign w:val="center"/>
          </w:tcPr>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显示特性</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显示屏尺寸：43英寸(16:9)</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物理解析度：1920(H)×1080（V）</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显示色彩：1677万色 (双通道8Bit）</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行频：47KHz～63KHz</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场频：50Hz～60Hz</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亮度：350 cd/㎡</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对比度：3000:01:00</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视角（度）：上下、左右视角178°</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音频/喇叭特性</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喇叭类型：使用可分离音箱</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 xml:space="preserve">喇叭输出功率：8欧5W瓦× 2 </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音频特性：丽音，双语，环绕立体声</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机器接口</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HDMI输出：一个</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VGA输出：一个</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USB接口：四个</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DC输入</w:t>
            </w:r>
            <w:r>
              <w:rPr>
                <w:rFonts w:hint="eastAsia" w:cs="Arial" w:asciiTheme="minorEastAsia" w:hAnsiTheme="minorEastAsia" w:eastAsiaTheme="minorEastAsia"/>
                <w:color w:val="000000"/>
                <w:sz w:val="22"/>
                <w:szCs w:val="22"/>
              </w:rPr>
              <w:tab/>
            </w:r>
            <w:r>
              <w:rPr>
                <w:rFonts w:hint="eastAsia" w:cs="Arial" w:asciiTheme="minorEastAsia" w:hAnsiTheme="minorEastAsia" w:eastAsiaTheme="minorEastAsia"/>
                <w:color w:val="000000"/>
                <w:sz w:val="22"/>
                <w:szCs w:val="22"/>
              </w:rPr>
              <w:t>：一个</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RJ45接口：一个</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音频输入：一个</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音频输出：一个</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电脑配置</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主板：H81工控主板</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CPU：i5酷睿四核3.1GHz</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内存：金士顿DDR3 4G</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硬盘：500G硬盘</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触摸屏</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电容触摸：10点红外触摸</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响应时间：5ms--8ms</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触摸精度：90%以上的触摸区域为±2mm</w:t>
            </w:r>
          </w:p>
          <w:p>
            <w:pPr>
              <w:widowControl/>
              <w:spacing w:line="276" w:lineRule="auto"/>
              <w:jc w:val="left"/>
              <w:rPr>
                <w:rFonts w:cs="Arial" w:asciiTheme="minorEastAsia" w:hAnsiTheme="minorEastAsia" w:eastAsiaTheme="minorEastAsia"/>
                <w:color w:val="000000"/>
                <w:sz w:val="22"/>
                <w:szCs w:val="22"/>
              </w:rPr>
            </w:pPr>
            <w:r>
              <w:rPr>
                <w:rFonts w:hint="eastAsia" w:cs="Arial" w:asciiTheme="minorEastAsia" w:hAnsiTheme="minorEastAsia" w:eastAsiaTheme="minorEastAsia"/>
                <w:color w:val="000000"/>
                <w:sz w:val="22"/>
                <w:szCs w:val="22"/>
              </w:rPr>
              <w:t>输入方式：手指、触摸笔等不透光物体</w:t>
            </w:r>
          </w:p>
        </w:tc>
      </w:tr>
    </w:tbl>
    <w:p>
      <w:pPr>
        <w:autoSpaceDE w:val="0"/>
        <w:autoSpaceDN w:val="0"/>
        <w:adjustRightInd w:val="0"/>
        <w:spacing w:line="360" w:lineRule="auto"/>
        <w:rPr>
          <w:rFonts w:ascii="宋体" w:hAnsi="宋体" w:cs="宋体"/>
          <w:b/>
          <w:sz w:val="22"/>
          <w:szCs w:val="22"/>
        </w:rPr>
      </w:pPr>
      <w:r>
        <w:rPr>
          <w:rFonts w:hint="eastAsia" w:ascii="宋体" w:hAnsi="宋体" w:cs="宋体"/>
          <w:b/>
          <w:sz w:val="22"/>
          <w:szCs w:val="22"/>
        </w:rPr>
        <w:t>重要说明：</w:t>
      </w:r>
    </w:p>
    <w:p>
      <w:pPr>
        <w:autoSpaceDE w:val="0"/>
        <w:autoSpaceDN w:val="0"/>
        <w:adjustRightInd w:val="0"/>
        <w:spacing w:line="360" w:lineRule="auto"/>
        <w:ind w:firstLine="442" w:firstLineChars="200"/>
        <w:rPr>
          <w:rFonts w:ascii="宋体" w:hAnsi="宋体" w:cs="宋体"/>
          <w:b/>
          <w:sz w:val="22"/>
          <w:szCs w:val="22"/>
          <w:u w:val="single"/>
        </w:rPr>
      </w:pPr>
      <w:r>
        <w:rPr>
          <w:rFonts w:hint="eastAsia" w:ascii="宋体" w:hAnsi="宋体" w:cs="宋体"/>
          <w:b/>
          <w:sz w:val="22"/>
          <w:szCs w:val="22"/>
          <w:u w:val="single"/>
        </w:rPr>
        <w:t>1、最终用户保留对供应商所投产品的最终验收权利，一旦中标供应商所投产品的验收结果低于招标文件的性能和功能或者发现有虚假应标的现象，将中止支付货款没收履约保证金及废除其中标人资格并追究其相应的法律责任。</w:t>
      </w:r>
    </w:p>
    <w:p>
      <w:pPr>
        <w:spacing w:line="360" w:lineRule="auto"/>
        <w:ind w:firstLine="450" w:firstLineChars="200"/>
        <w:rPr>
          <w:rFonts w:ascii="宋体" w:hAnsi="宋体" w:cs="宋体"/>
          <w:b/>
          <w:color w:val="000000"/>
          <w:spacing w:val="2"/>
          <w:sz w:val="22"/>
          <w:szCs w:val="22"/>
          <w:u w:val="single"/>
        </w:rPr>
      </w:pPr>
      <w:r>
        <w:rPr>
          <w:rFonts w:hint="eastAsia" w:ascii="宋体" w:hAnsi="宋体" w:cs="宋体"/>
          <w:b/>
          <w:color w:val="000000"/>
          <w:spacing w:val="2"/>
          <w:sz w:val="22"/>
          <w:szCs w:val="22"/>
          <w:u w:val="single"/>
        </w:rPr>
        <w:t>2、采购文件中对技术参数的要求是采购人基本要求，如出现重大负偏离或实质性指标（标注“▲”的指标）负偏离的均做无效标处理。报价人应尽可能的选择符合采购人技术需求的产品参加投标。</w:t>
      </w:r>
    </w:p>
    <w:p>
      <w:pPr>
        <w:pStyle w:val="22"/>
        <w:spacing w:line="360" w:lineRule="auto"/>
        <w:ind w:firstLine="442" w:firstLineChars="200"/>
        <w:rPr>
          <w:rFonts w:ascii="宋体" w:hAnsi="宋体" w:cs="宋体"/>
          <w:b/>
          <w:bCs w:val="0"/>
          <w:color w:val="FF0000"/>
          <w:u w:val="single"/>
        </w:rPr>
      </w:pPr>
      <w:r>
        <w:rPr>
          <w:rFonts w:hint="eastAsia" w:ascii="宋体" w:hAnsi="宋体" w:cs="宋体"/>
          <w:b/>
          <w:sz w:val="22"/>
          <w:szCs w:val="22"/>
          <w:u w:val="single"/>
        </w:rPr>
        <w:t>3、本次采购，供应商以本清单为依据进行投标报价，采用包干方式，不论招标文件要求的数量是否准确，项目实施过程中合同价格不予调整，供应商应现场勘察，以求得准确的报价依据，供应商自行承担报价风险。若是没有重要功能改变，则采购人不再为本项目追加任何投资；项目实施过程中，若有双方共同协商的重要功能改变，以会议纪要及工程联系单确认的方式在结算中予以支付。</w:t>
      </w:r>
    </w:p>
    <w:p>
      <w:pPr>
        <w:snapToGrid w:val="0"/>
        <w:spacing w:line="360" w:lineRule="auto"/>
        <w:ind w:firstLine="480"/>
        <w:rPr>
          <w:rFonts w:ascii="宋体" w:hAnsi="宋体" w:cs="宋体"/>
          <w:b/>
          <w:sz w:val="22"/>
          <w:szCs w:val="22"/>
          <w:u w:val="single"/>
        </w:rPr>
      </w:pPr>
      <w:r>
        <w:rPr>
          <w:rFonts w:hint="eastAsia" w:ascii="宋体" w:hAnsi="宋体" w:cs="宋体"/>
          <w:b/>
          <w:sz w:val="22"/>
          <w:szCs w:val="22"/>
          <w:u w:val="single"/>
        </w:rPr>
        <w:t>4、本次采购的产品属于政府强制采购节能产品范围的，投标供应商必须选用符合要求的产品，否则按无效投标处理。具体品目见《关于印发节能产品政府采购品目清单的通知》（财库〔2019〕19号）。</w:t>
      </w:r>
    </w:p>
    <w:p>
      <w:pPr>
        <w:snapToGrid w:val="0"/>
        <w:spacing w:line="360" w:lineRule="auto"/>
        <w:ind w:firstLine="480"/>
        <w:rPr>
          <w:rFonts w:ascii="宋体" w:hAnsi="宋体" w:cs="宋体"/>
          <w:b/>
          <w:sz w:val="22"/>
          <w:szCs w:val="22"/>
          <w:u w:val="single"/>
        </w:rPr>
      </w:pPr>
      <w:r>
        <w:rPr>
          <w:rFonts w:hint="eastAsia" w:ascii="宋体" w:hAnsi="宋体" w:cs="宋体"/>
          <w:b/>
          <w:sz w:val="22"/>
          <w:szCs w:val="22"/>
          <w:u w:val="single"/>
        </w:rPr>
        <w:t>5、当中标供应商提供的产品质量达不到设计要求和预期质量目标时，采购人保留更换的权利，且中标价不予调整。</w:t>
      </w:r>
    </w:p>
    <w:p>
      <w:pPr>
        <w:snapToGrid w:val="0"/>
        <w:spacing w:line="360" w:lineRule="auto"/>
        <w:ind w:firstLine="480"/>
        <w:rPr>
          <w:rFonts w:ascii="宋体" w:hAnsi="宋体" w:cs="宋体"/>
          <w:sz w:val="22"/>
          <w:szCs w:val="22"/>
        </w:rPr>
      </w:pPr>
      <w:r>
        <w:rPr>
          <w:rFonts w:hint="eastAsia" w:ascii="宋体" w:hAnsi="宋体" w:cs="宋体"/>
          <w:b/>
          <w:sz w:val="22"/>
          <w:szCs w:val="22"/>
          <w:u w:val="single"/>
        </w:rPr>
        <w:t>6、</w:t>
      </w:r>
      <w:r>
        <w:rPr>
          <w:rFonts w:hint="eastAsia" w:ascii="宋体" w:hAnsi="宋体" w:cs="宋体"/>
          <w:b/>
          <w:sz w:val="22"/>
          <w:u w:val="single"/>
        </w:rPr>
        <w:t>中标供应商在签订合同时需提供招标文件要求的相关产品原厂服务承诺函</w:t>
      </w:r>
      <w:r>
        <w:rPr>
          <w:rFonts w:hint="eastAsia" w:ascii="宋体" w:hAnsi="宋体" w:cs="宋体"/>
          <w:b/>
          <w:sz w:val="22"/>
          <w:szCs w:val="22"/>
          <w:u w:val="single"/>
        </w:rPr>
        <w:t>。如原厂商无故不予授权，在中标供应商作出保证产品质量和售后服务的承诺后，可以不需授权文件将合同授予该供应商。</w:t>
      </w:r>
    </w:p>
    <w:p>
      <w:pPr>
        <w:snapToGrid w:val="0"/>
        <w:spacing w:line="440" w:lineRule="atLeast"/>
        <w:ind w:firstLine="442" w:firstLineChars="200"/>
        <w:rPr>
          <w:rFonts w:ascii="宋体" w:hAnsi="宋体" w:cs="宋体"/>
          <w:b/>
          <w:sz w:val="22"/>
          <w:szCs w:val="22"/>
        </w:rPr>
      </w:pPr>
      <w:r>
        <w:rPr>
          <w:rFonts w:hint="eastAsia" w:ascii="宋体" w:hAnsi="宋体" w:cs="宋体"/>
          <w:b/>
          <w:sz w:val="22"/>
          <w:szCs w:val="22"/>
        </w:rPr>
        <w:t>四、商务条款</w:t>
      </w:r>
    </w:p>
    <w:p>
      <w:pPr>
        <w:widowControl/>
        <w:tabs>
          <w:tab w:val="left" w:pos="785"/>
        </w:tabs>
        <w:autoSpaceDE w:val="0"/>
        <w:autoSpaceDN w:val="0"/>
        <w:snapToGrid w:val="0"/>
        <w:spacing w:line="440" w:lineRule="atLeast"/>
        <w:ind w:firstLine="442" w:firstLineChars="200"/>
        <w:textAlignment w:val="bottom"/>
        <w:rPr>
          <w:rFonts w:ascii="宋体" w:hAnsi="宋体" w:cs="宋体"/>
          <w:b/>
          <w:sz w:val="22"/>
          <w:szCs w:val="22"/>
        </w:rPr>
      </w:pPr>
      <w:r>
        <w:rPr>
          <w:rFonts w:hint="eastAsia" w:ascii="宋体" w:hAnsi="宋体" w:cs="宋体"/>
          <w:b/>
          <w:sz w:val="22"/>
          <w:szCs w:val="22"/>
        </w:rPr>
        <w:t>1、质保期</w:t>
      </w:r>
    </w:p>
    <w:p>
      <w:pPr>
        <w:widowControl/>
        <w:autoSpaceDE w:val="0"/>
        <w:autoSpaceDN w:val="0"/>
        <w:snapToGrid w:val="0"/>
        <w:spacing w:line="440" w:lineRule="atLeast"/>
        <w:ind w:firstLine="442" w:firstLineChars="200"/>
        <w:textAlignment w:val="bottom"/>
        <w:rPr>
          <w:rFonts w:ascii="宋体" w:hAnsi="宋体" w:cs="宋体"/>
          <w:b/>
          <w:sz w:val="22"/>
          <w:szCs w:val="22"/>
        </w:rPr>
      </w:pPr>
      <w:r>
        <w:rPr>
          <w:rFonts w:hint="eastAsia" w:ascii="宋体" w:hAnsi="宋体" w:cs="宋体"/>
          <w:b/>
          <w:sz w:val="22"/>
          <w:szCs w:val="22"/>
        </w:rPr>
        <w:t>1.1、除特殊注明外，质保期均为三年；质保期内因产品本身缺陷（非人为因素）造成各种故障应由中标供应商免费技术服务和维修。</w:t>
      </w:r>
    </w:p>
    <w:p>
      <w:pPr>
        <w:widowControl/>
        <w:autoSpaceDE w:val="0"/>
        <w:autoSpaceDN w:val="0"/>
        <w:snapToGrid w:val="0"/>
        <w:spacing w:line="440" w:lineRule="atLeast"/>
        <w:ind w:firstLine="442" w:firstLineChars="200"/>
        <w:textAlignment w:val="bottom"/>
        <w:rPr>
          <w:rFonts w:ascii="宋体" w:hAnsi="宋体" w:cs="宋体"/>
          <w:b/>
          <w:sz w:val="22"/>
          <w:szCs w:val="22"/>
        </w:rPr>
      </w:pPr>
      <w:r>
        <w:rPr>
          <w:rFonts w:hint="eastAsia" w:ascii="宋体" w:hAnsi="宋体" w:cs="宋体"/>
          <w:b/>
          <w:sz w:val="22"/>
          <w:szCs w:val="22"/>
        </w:rPr>
        <w:t>1.2、在质保期内，中标供应商应负责对其提供的设备进行现场维修、损坏件更换，不收取额外费用。</w:t>
      </w:r>
    </w:p>
    <w:p>
      <w:pPr>
        <w:widowControl/>
        <w:autoSpaceDE w:val="0"/>
        <w:autoSpaceDN w:val="0"/>
        <w:snapToGrid w:val="0"/>
        <w:spacing w:line="440" w:lineRule="atLeast"/>
        <w:ind w:firstLine="442" w:firstLineChars="200"/>
        <w:textAlignment w:val="bottom"/>
        <w:rPr>
          <w:rFonts w:ascii="宋体" w:hAnsi="宋体" w:cs="宋体"/>
          <w:b/>
          <w:sz w:val="22"/>
          <w:szCs w:val="22"/>
        </w:rPr>
      </w:pPr>
      <w:r>
        <w:rPr>
          <w:rFonts w:hint="eastAsia" w:ascii="宋体" w:hAnsi="宋体" w:cs="宋体"/>
          <w:b/>
          <w:sz w:val="22"/>
          <w:szCs w:val="22"/>
        </w:rPr>
        <w:t>1.3、质保期内，要求供应商在接到采购人维修要求电话后，4小时内派技术人员到现场维修，如果在24小时内不能修复，则提供同样备机供采购人使用，直至设备修复。</w:t>
      </w:r>
    </w:p>
    <w:p>
      <w:pPr>
        <w:widowControl/>
        <w:autoSpaceDE w:val="0"/>
        <w:autoSpaceDN w:val="0"/>
        <w:snapToGrid w:val="0"/>
        <w:spacing w:line="440" w:lineRule="atLeast"/>
        <w:ind w:firstLine="442" w:firstLineChars="200"/>
        <w:textAlignment w:val="bottom"/>
        <w:rPr>
          <w:rFonts w:ascii="宋体" w:hAnsi="宋体" w:cs="宋体"/>
          <w:b/>
          <w:sz w:val="22"/>
          <w:szCs w:val="22"/>
        </w:rPr>
      </w:pPr>
      <w:r>
        <w:rPr>
          <w:rFonts w:hint="eastAsia" w:ascii="宋体" w:hAnsi="宋体" w:cs="宋体"/>
          <w:b/>
          <w:sz w:val="22"/>
          <w:szCs w:val="22"/>
        </w:rPr>
        <w:t>1.4、供应商在投标文件中说明质保期内提供的服务计划。</w:t>
      </w:r>
    </w:p>
    <w:p>
      <w:pPr>
        <w:widowControl/>
        <w:tabs>
          <w:tab w:val="left" w:pos="785"/>
        </w:tabs>
        <w:autoSpaceDE w:val="0"/>
        <w:autoSpaceDN w:val="0"/>
        <w:snapToGrid w:val="0"/>
        <w:spacing w:line="440" w:lineRule="atLeast"/>
        <w:ind w:firstLine="442" w:firstLineChars="200"/>
        <w:textAlignment w:val="bottom"/>
        <w:rPr>
          <w:rFonts w:ascii="宋体" w:hAnsi="宋体" w:cs="宋体"/>
          <w:b/>
          <w:sz w:val="22"/>
          <w:szCs w:val="22"/>
        </w:rPr>
      </w:pPr>
      <w:r>
        <w:rPr>
          <w:rFonts w:hint="eastAsia" w:ascii="宋体" w:hAnsi="宋体" w:cs="宋体"/>
          <w:b/>
          <w:sz w:val="22"/>
          <w:szCs w:val="22"/>
        </w:rPr>
        <w:t xml:space="preserve">2、付款方式： </w:t>
      </w:r>
    </w:p>
    <w:p>
      <w:pPr>
        <w:snapToGrid w:val="0"/>
        <w:spacing w:line="460" w:lineRule="exact"/>
        <w:ind w:firstLine="442" w:firstLineChars="200"/>
        <w:rPr>
          <w:rFonts w:ascii="宋体" w:hAnsi="宋体" w:cs="宋体"/>
          <w:b/>
          <w:sz w:val="22"/>
          <w:szCs w:val="22"/>
        </w:rPr>
      </w:pPr>
      <w:r>
        <w:rPr>
          <w:rFonts w:hint="eastAsia" w:ascii="宋体" w:hAnsi="宋体" w:cs="宋体"/>
          <w:b/>
          <w:sz w:val="22"/>
          <w:szCs w:val="22"/>
        </w:rPr>
        <w:t>供应商须提交合同总价5%的履约保证金（银行转账、银行保函或保险保函）。签订采购合同后采购人5个工作日之内向中标供应商支付合同总价款的30%，主要设备到货进场后支付合同价款的50%；供应商将所有设备安装调试完成，由采购人验收合格后向供应商支付到合同总价款的100%，履约保证金在12个月后无质量问题，采购人于五个工作日内无息一次性退还。</w:t>
      </w:r>
    </w:p>
    <w:p>
      <w:pPr>
        <w:widowControl/>
        <w:autoSpaceDE w:val="0"/>
        <w:autoSpaceDN w:val="0"/>
        <w:snapToGrid w:val="0"/>
        <w:spacing w:line="440" w:lineRule="atLeast"/>
        <w:ind w:firstLine="442" w:firstLineChars="200"/>
        <w:textAlignment w:val="bottom"/>
        <w:rPr>
          <w:rFonts w:ascii="宋体" w:hAnsi="宋体" w:cs="宋体"/>
          <w:b/>
          <w:sz w:val="22"/>
          <w:szCs w:val="22"/>
        </w:rPr>
      </w:pPr>
      <w:r>
        <w:rPr>
          <w:rFonts w:hint="eastAsia" w:ascii="宋体" w:hAnsi="宋体" w:cs="宋体"/>
          <w:b/>
          <w:sz w:val="22"/>
          <w:szCs w:val="22"/>
        </w:rPr>
        <w:t>3、培训</w:t>
      </w:r>
    </w:p>
    <w:p>
      <w:pPr>
        <w:tabs>
          <w:tab w:val="left" w:pos="1440"/>
        </w:tabs>
        <w:snapToGrid w:val="0"/>
        <w:spacing w:before="50" w:line="440" w:lineRule="atLeast"/>
        <w:ind w:firstLine="442" w:firstLineChars="200"/>
        <w:rPr>
          <w:rFonts w:ascii="宋体" w:hAnsi="宋体" w:cs="宋体"/>
          <w:sz w:val="22"/>
          <w:szCs w:val="22"/>
        </w:rPr>
      </w:pPr>
      <w:r>
        <w:rPr>
          <w:rFonts w:hint="eastAsia" w:ascii="宋体" w:hAnsi="宋体" w:cs="宋体"/>
          <w:b/>
          <w:sz w:val="22"/>
          <w:szCs w:val="22"/>
        </w:rPr>
        <w:t>3.1、中标供应商有义务对采购人设备的正常使用和维护提供必要的培训。</w:t>
      </w:r>
    </w:p>
    <w:p>
      <w:pPr>
        <w:tabs>
          <w:tab w:val="left" w:pos="422"/>
        </w:tabs>
        <w:snapToGrid w:val="0"/>
        <w:spacing w:before="50" w:line="440" w:lineRule="atLeast"/>
        <w:ind w:firstLine="442" w:firstLineChars="200"/>
        <w:rPr>
          <w:rFonts w:ascii="宋体" w:hAnsi="宋体" w:cs="宋体"/>
          <w:b/>
          <w:sz w:val="22"/>
          <w:szCs w:val="22"/>
        </w:rPr>
      </w:pPr>
      <w:r>
        <w:rPr>
          <w:rFonts w:hint="eastAsia" w:ascii="宋体" w:hAnsi="宋体" w:cs="宋体"/>
          <w:b/>
          <w:sz w:val="22"/>
          <w:szCs w:val="22"/>
        </w:rPr>
        <w:t>3.2、培训的内容包括主要设备和软件的安装、使用、配置管理、性能优化以及硬件基本维护知识。</w:t>
      </w:r>
    </w:p>
    <w:p>
      <w:pPr>
        <w:widowControl/>
        <w:autoSpaceDE w:val="0"/>
        <w:autoSpaceDN w:val="0"/>
        <w:snapToGrid w:val="0"/>
        <w:spacing w:line="440" w:lineRule="atLeast"/>
        <w:ind w:firstLine="442" w:firstLineChars="200"/>
        <w:textAlignment w:val="bottom"/>
        <w:rPr>
          <w:rFonts w:ascii="宋体" w:hAnsi="宋体" w:cs="宋体"/>
          <w:b/>
          <w:sz w:val="22"/>
          <w:szCs w:val="22"/>
        </w:rPr>
      </w:pPr>
      <w:r>
        <w:rPr>
          <w:rFonts w:hint="eastAsia" w:ascii="宋体" w:hAnsi="宋体" w:cs="宋体"/>
          <w:b/>
          <w:sz w:val="22"/>
          <w:szCs w:val="22"/>
        </w:rPr>
        <w:t>4、安装调试</w:t>
      </w:r>
    </w:p>
    <w:p>
      <w:pPr>
        <w:widowControl/>
        <w:tabs>
          <w:tab w:val="left" w:pos="540"/>
        </w:tabs>
        <w:autoSpaceDE w:val="0"/>
        <w:autoSpaceDN w:val="0"/>
        <w:snapToGrid w:val="0"/>
        <w:spacing w:line="440" w:lineRule="atLeast"/>
        <w:ind w:firstLine="450"/>
        <w:textAlignment w:val="bottom"/>
        <w:rPr>
          <w:rFonts w:ascii="宋体" w:hAnsi="宋体" w:cs="宋体"/>
          <w:sz w:val="22"/>
          <w:szCs w:val="22"/>
        </w:rPr>
      </w:pPr>
      <w:r>
        <w:rPr>
          <w:rFonts w:hint="eastAsia" w:ascii="宋体" w:hAnsi="宋体" w:cs="宋体"/>
          <w:b/>
          <w:sz w:val="22"/>
          <w:szCs w:val="22"/>
        </w:rPr>
        <w:t>4.1、送货安装地点：按采购人要求。</w:t>
      </w:r>
    </w:p>
    <w:p>
      <w:pPr>
        <w:widowControl/>
        <w:autoSpaceDE w:val="0"/>
        <w:autoSpaceDN w:val="0"/>
        <w:snapToGrid w:val="0"/>
        <w:spacing w:line="440" w:lineRule="atLeast"/>
        <w:ind w:firstLine="442" w:firstLineChars="200"/>
        <w:textAlignment w:val="bottom"/>
        <w:rPr>
          <w:rFonts w:ascii="宋体" w:hAnsi="宋体" w:cs="宋体"/>
          <w:sz w:val="24"/>
        </w:rPr>
      </w:pPr>
      <w:r>
        <w:rPr>
          <w:rFonts w:hint="eastAsia" w:ascii="宋体" w:hAnsi="宋体" w:cs="宋体"/>
          <w:b/>
          <w:sz w:val="22"/>
          <w:szCs w:val="22"/>
        </w:rPr>
        <w:t>4.2、安装标准：符合我国国家有关技术规范要求和技术标准。</w:t>
      </w:r>
    </w:p>
    <w:p>
      <w:pPr>
        <w:spacing w:line="440" w:lineRule="atLeast"/>
        <w:ind w:firstLine="422" w:firstLineChars="191"/>
        <w:rPr>
          <w:rFonts w:ascii="宋体" w:hAnsi="宋体" w:cs="宋体"/>
          <w:b/>
          <w:sz w:val="22"/>
          <w:szCs w:val="22"/>
        </w:rPr>
      </w:pPr>
      <w:r>
        <w:rPr>
          <w:rFonts w:hint="eastAsia" w:ascii="宋体" w:hAnsi="宋体" w:cs="宋体"/>
          <w:b/>
          <w:sz w:val="22"/>
          <w:szCs w:val="22"/>
        </w:rPr>
        <w:t>4.3、安装过程中发生的费用由中标供应商负责。</w:t>
      </w:r>
    </w:p>
    <w:p>
      <w:pPr>
        <w:spacing w:line="440" w:lineRule="atLeast"/>
        <w:ind w:firstLine="422" w:firstLineChars="191"/>
        <w:rPr>
          <w:rFonts w:ascii="宋体" w:hAnsi="宋体" w:cs="宋体"/>
          <w:b/>
          <w:sz w:val="22"/>
          <w:szCs w:val="22"/>
        </w:rPr>
      </w:pPr>
      <w:r>
        <w:rPr>
          <w:rFonts w:hint="eastAsia" w:ascii="宋体" w:hAnsi="宋体" w:cs="宋体"/>
          <w:b/>
          <w:sz w:val="22"/>
          <w:szCs w:val="22"/>
        </w:rPr>
        <w:t>4.4、供应商应在投标文件中提出其安装调试过程中使用单位需配合的内容。</w:t>
      </w:r>
    </w:p>
    <w:p>
      <w:pPr>
        <w:pStyle w:val="30"/>
        <w:snapToGrid w:val="0"/>
        <w:spacing w:line="460" w:lineRule="atLeast"/>
        <w:ind w:firstLine="480"/>
        <w:rPr>
          <w:rFonts w:hAnsi="宋体" w:cs="宋体"/>
          <w:b/>
          <w:sz w:val="22"/>
        </w:rPr>
      </w:pPr>
      <w:r>
        <w:rPr>
          <w:rFonts w:hint="eastAsia" w:hAnsi="宋体" w:cs="宋体"/>
          <w:b/>
          <w:sz w:val="22"/>
        </w:rPr>
        <w:t>5、合同验收</w:t>
      </w:r>
    </w:p>
    <w:p>
      <w:pPr>
        <w:pStyle w:val="30"/>
        <w:snapToGrid w:val="0"/>
        <w:spacing w:line="460" w:lineRule="atLeast"/>
        <w:ind w:firstLine="480"/>
        <w:rPr>
          <w:rFonts w:hAnsi="宋体" w:cs="宋体"/>
          <w:b/>
          <w:sz w:val="22"/>
          <w:szCs w:val="22"/>
        </w:rPr>
      </w:pPr>
      <w:r>
        <w:rPr>
          <w:rFonts w:hint="eastAsia" w:hAnsi="宋体" w:cs="宋体"/>
          <w:b/>
          <w:sz w:val="22"/>
          <w:szCs w:val="22"/>
        </w:rPr>
        <w:t>5.1、中标供应商须提供符合招标文件和国家相关质量标准的全新合格货物。如发生所供货物与现行国家政策法规、合同约定不符，采购人有权拒收、退货、解除合同，或者中标供应商予以免费更换。</w:t>
      </w:r>
    </w:p>
    <w:p>
      <w:pPr>
        <w:spacing w:line="440" w:lineRule="atLeast"/>
        <w:ind w:firstLine="433" w:firstLineChars="196"/>
        <w:rPr>
          <w:rFonts w:ascii="宋体" w:hAnsi="宋体" w:cs="宋体"/>
          <w:b/>
          <w:sz w:val="22"/>
          <w:szCs w:val="22"/>
        </w:rPr>
      </w:pPr>
      <w:r>
        <w:rPr>
          <w:rFonts w:hint="eastAsia" w:ascii="宋体" w:hAnsi="宋体" w:cs="宋体"/>
          <w:b/>
          <w:sz w:val="22"/>
          <w:szCs w:val="22"/>
        </w:rPr>
        <w:t>5.2、</w:t>
      </w:r>
      <w:r>
        <w:rPr>
          <w:rFonts w:hint="eastAsia" w:ascii="宋体" w:hAnsi="宋体" w:cs="宋体"/>
          <w:sz w:val="22"/>
          <w:szCs w:val="22"/>
        </w:rPr>
        <w:t>本次招标的货物如涉及国家规定强制认证的，供应商未在投标文件偏离表中用明显字体予以声明的，均视为供应商投标产品符合了强制认证规定（如工业产品生产许可证，3C认证，等等），中标供应商须在采购人对上述货物验收时提供相关证书证明资料（上述产品相关强制认证的证明文件投标时不需提供，招标文件另有要求的除外），否则按验收不能通过，采购人给予退货、解除合同或经采购人同意换货处理，中标供应商自行承担由此造成的损失</w:t>
      </w:r>
      <w:r>
        <w:rPr>
          <w:rFonts w:hint="eastAsia" w:ascii="宋体" w:hAnsi="宋体" w:cs="宋体"/>
          <w:b/>
          <w:sz w:val="22"/>
          <w:szCs w:val="22"/>
        </w:rPr>
        <w:t>。</w:t>
      </w:r>
    </w:p>
    <w:p>
      <w:pPr>
        <w:widowControl/>
        <w:autoSpaceDE w:val="0"/>
        <w:autoSpaceDN w:val="0"/>
        <w:snapToGrid w:val="0"/>
        <w:spacing w:line="440" w:lineRule="atLeast"/>
        <w:ind w:firstLine="442" w:firstLineChars="200"/>
        <w:textAlignment w:val="bottom"/>
        <w:rPr>
          <w:rFonts w:ascii="宋体" w:hAnsi="宋体" w:cs="宋体"/>
          <w:b/>
          <w:sz w:val="22"/>
          <w:szCs w:val="22"/>
        </w:rPr>
      </w:pPr>
      <w:r>
        <w:rPr>
          <w:rFonts w:hint="eastAsia" w:ascii="宋体" w:hAnsi="宋体" w:cs="宋体"/>
          <w:b/>
          <w:sz w:val="22"/>
          <w:szCs w:val="22"/>
        </w:rPr>
        <w:t>5.3、因以上两条款因素导致工期延误的，采购人有权扣罚全部履约保证金，履约保证金不足以弥补采购人损失的，采购人有权向供应商依法索赔。</w:t>
      </w:r>
    </w:p>
    <w:p>
      <w:pPr>
        <w:widowControl/>
        <w:autoSpaceDE w:val="0"/>
        <w:autoSpaceDN w:val="0"/>
        <w:snapToGrid w:val="0"/>
        <w:spacing w:line="440" w:lineRule="atLeast"/>
        <w:ind w:firstLine="442" w:firstLineChars="200"/>
        <w:textAlignment w:val="bottom"/>
        <w:rPr>
          <w:rFonts w:ascii="宋体" w:hAnsi="宋体" w:cs="宋体"/>
          <w:b/>
          <w:sz w:val="22"/>
          <w:szCs w:val="22"/>
        </w:rPr>
      </w:pPr>
      <w:r>
        <w:rPr>
          <w:rFonts w:hint="eastAsia" w:ascii="宋体" w:hAnsi="宋体" w:cs="宋体"/>
          <w:b/>
          <w:sz w:val="22"/>
          <w:szCs w:val="22"/>
          <w:highlight w:val="yellow"/>
        </w:rPr>
        <w:t>6、完工期：中标供应商负责在合同签订后60个日历天内完成安装调试工作。</w:t>
      </w:r>
    </w:p>
    <w:p>
      <w:pPr>
        <w:snapToGrid w:val="0"/>
        <w:spacing w:line="440" w:lineRule="atLeast"/>
        <w:ind w:firstLine="442" w:firstLineChars="200"/>
        <w:rPr>
          <w:rFonts w:ascii="宋体" w:hAnsi="宋体" w:cs="宋体"/>
          <w:b/>
          <w:sz w:val="22"/>
          <w:szCs w:val="22"/>
        </w:rPr>
      </w:pPr>
      <w:bookmarkStart w:id="2" w:name="_Toc157410887"/>
      <w:r>
        <w:rPr>
          <w:rFonts w:hint="eastAsia" w:ascii="宋体" w:hAnsi="宋体" w:cs="宋体"/>
          <w:b/>
          <w:sz w:val="22"/>
          <w:szCs w:val="22"/>
        </w:rPr>
        <w:t>五、工作范围：</w:t>
      </w:r>
      <w:bookmarkEnd w:id="2"/>
    </w:p>
    <w:p>
      <w:pPr>
        <w:snapToGrid w:val="0"/>
        <w:spacing w:line="440" w:lineRule="atLeast"/>
        <w:ind w:firstLine="442" w:firstLineChars="200"/>
        <w:rPr>
          <w:rFonts w:ascii="宋体" w:hAnsi="宋体" w:cs="宋体"/>
          <w:b/>
          <w:sz w:val="22"/>
          <w:szCs w:val="22"/>
        </w:rPr>
      </w:pPr>
      <w:r>
        <w:rPr>
          <w:rFonts w:hint="eastAsia" w:ascii="宋体" w:hAnsi="宋体" w:cs="宋体"/>
          <w:b/>
          <w:sz w:val="22"/>
          <w:szCs w:val="22"/>
        </w:rPr>
        <w:t>根据招标文件，各供应商须按国家有关标准及规范完成下列工作：</w:t>
      </w:r>
    </w:p>
    <w:p>
      <w:pPr>
        <w:tabs>
          <w:tab w:val="left" w:pos="422"/>
          <w:tab w:val="left" w:pos="1740"/>
        </w:tabs>
        <w:snapToGrid w:val="0"/>
        <w:spacing w:line="440" w:lineRule="atLeast"/>
        <w:ind w:firstLine="433" w:firstLineChars="196"/>
        <w:rPr>
          <w:rFonts w:ascii="宋体" w:hAnsi="宋体" w:cs="宋体"/>
          <w:b/>
          <w:sz w:val="22"/>
          <w:szCs w:val="22"/>
        </w:rPr>
      </w:pPr>
      <w:r>
        <w:rPr>
          <w:rFonts w:hint="eastAsia" w:ascii="宋体" w:hAnsi="宋体" w:cs="宋体"/>
          <w:b/>
          <w:sz w:val="22"/>
          <w:szCs w:val="22"/>
        </w:rPr>
        <w:t>1、提供完整成套的设备；</w:t>
      </w:r>
    </w:p>
    <w:p>
      <w:pPr>
        <w:snapToGrid w:val="0"/>
        <w:spacing w:line="440" w:lineRule="atLeast"/>
        <w:ind w:firstLine="433" w:firstLineChars="196"/>
        <w:rPr>
          <w:rFonts w:ascii="宋体" w:hAnsi="宋体" w:cs="宋体"/>
          <w:b/>
          <w:sz w:val="22"/>
          <w:szCs w:val="22"/>
        </w:rPr>
      </w:pPr>
      <w:r>
        <w:rPr>
          <w:rFonts w:hint="eastAsia" w:ascii="宋体" w:hAnsi="宋体" w:cs="宋体"/>
          <w:b/>
          <w:sz w:val="22"/>
          <w:szCs w:val="22"/>
        </w:rPr>
        <w:t>2、产品及相关附件的提供、运输、装卸、就位、安装、调试、检验、通过验收；</w:t>
      </w:r>
    </w:p>
    <w:p>
      <w:pPr>
        <w:tabs>
          <w:tab w:val="left" w:pos="422"/>
        </w:tabs>
        <w:snapToGrid w:val="0"/>
        <w:spacing w:line="440" w:lineRule="atLeast"/>
        <w:ind w:firstLine="433" w:firstLineChars="196"/>
        <w:rPr>
          <w:rFonts w:ascii="宋体" w:hAnsi="宋体" w:cs="宋体"/>
          <w:b/>
          <w:sz w:val="22"/>
          <w:szCs w:val="22"/>
        </w:rPr>
      </w:pPr>
      <w:r>
        <w:rPr>
          <w:rFonts w:hint="eastAsia" w:ascii="宋体" w:hAnsi="宋体" w:cs="宋体"/>
          <w:b/>
          <w:sz w:val="22"/>
          <w:szCs w:val="22"/>
        </w:rPr>
        <w:t>3、系统软硬件升级，整个系统的集成，各个相关单位的接入；完成各项调试、检验、测试工作，并在采购人的配合下通过的验收；提供各种数据资料；直至通过验收。包括所涉及的软硬件系统调整、配置和调试、维护。</w:t>
      </w:r>
    </w:p>
    <w:p>
      <w:pPr>
        <w:snapToGrid w:val="0"/>
        <w:spacing w:line="440" w:lineRule="atLeast"/>
        <w:ind w:firstLine="433" w:firstLineChars="196"/>
        <w:rPr>
          <w:rFonts w:ascii="宋体" w:hAnsi="宋体" w:cs="宋体"/>
          <w:b/>
          <w:sz w:val="22"/>
          <w:szCs w:val="22"/>
        </w:rPr>
      </w:pPr>
      <w:r>
        <w:rPr>
          <w:rFonts w:hint="eastAsia" w:ascii="宋体" w:hAnsi="宋体" w:cs="宋体"/>
          <w:b/>
          <w:sz w:val="22"/>
          <w:szCs w:val="22"/>
        </w:rPr>
        <w:t>4、对最终使用单位的操作人员及维修人员进行技术培训；</w:t>
      </w:r>
    </w:p>
    <w:p>
      <w:pPr>
        <w:snapToGrid w:val="0"/>
        <w:spacing w:line="440" w:lineRule="atLeast"/>
        <w:ind w:firstLine="433" w:firstLineChars="196"/>
        <w:rPr>
          <w:rFonts w:ascii="宋体" w:hAnsi="宋体" w:cs="宋体"/>
          <w:b/>
          <w:sz w:val="22"/>
          <w:szCs w:val="22"/>
        </w:rPr>
      </w:pPr>
      <w:r>
        <w:rPr>
          <w:rFonts w:hint="eastAsia" w:ascii="宋体" w:hAnsi="宋体" w:cs="宋体"/>
          <w:b/>
          <w:sz w:val="22"/>
          <w:szCs w:val="22"/>
        </w:rPr>
        <w:t>5、质保期内的维保及维修；</w:t>
      </w:r>
    </w:p>
    <w:p>
      <w:pPr>
        <w:snapToGrid w:val="0"/>
        <w:spacing w:line="440" w:lineRule="atLeast"/>
        <w:ind w:firstLine="433" w:firstLineChars="196"/>
        <w:rPr>
          <w:rFonts w:ascii="宋体" w:hAnsi="宋体" w:cs="宋体"/>
          <w:sz w:val="22"/>
          <w:szCs w:val="22"/>
        </w:rPr>
      </w:pPr>
      <w:r>
        <w:rPr>
          <w:rFonts w:hint="eastAsia" w:ascii="宋体" w:hAnsi="宋体" w:cs="宋体"/>
          <w:b/>
          <w:sz w:val="22"/>
          <w:szCs w:val="22"/>
        </w:rPr>
        <w:t>6、售后服务的措施及承诺。</w:t>
      </w:r>
    </w:p>
    <w:p>
      <w:pPr>
        <w:snapToGrid w:val="0"/>
        <w:spacing w:line="460" w:lineRule="atLeast"/>
        <w:ind w:firstLine="480"/>
        <w:rPr>
          <w:rFonts w:ascii="宋体" w:hAnsi="宋体" w:cs="宋体"/>
          <w:b/>
          <w:sz w:val="22"/>
          <w:szCs w:val="22"/>
          <w:u w:val="single"/>
        </w:rPr>
      </w:pPr>
      <w:r>
        <w:rPr>
          <w:rFonts w:hint="eastAsia" w:ascii="宋体" w:hAnsi="宋体" w:cs="宋体"/>
          <w:b/>
          <w:sz w:val="22"/>
          <w:szCs w:val="22"/>
          <w:u w:val="single"/>
        </w:rPr>
        <w:t>以上工作内容的费用均包含在投标总价中。</w:t>
      </w:r>
    </w:p>
    <w:p>
      <w:pPr>
        <w:adjustRightInd w:val="0"/>
        <w:spacing w:line="360" w:lineRule="auto"/>
        <w:jc w:val="center"/>
        <w:outlineLvl w:val="0"/>
        <w:rPr>
          <w:rFonts w:ascii="宋体" w:hAnsi="宋体" w:cs="宋体"/>
          <w:b/>
          <w:sz w:val="32"/>
          <w:szCs w:val="32"/>
        </w:rPr>
      </w:pPr>
      <w:r>
        <w:rPr>
          <w:rFonts w:hint="eastAsia" w:ascii="宋体" w:hAnsi="宋体" w:cs="宋体"/>
          <w:b/>
          <w:sz w:val="22"/>
          <w:szCs w:val="22"/>
          <w:u w:val="single"/>
        </w:rPr>
        <w:br w:type="page"/>
      </w:r>
      <w:bookmarkStart w:id="3" w:name="_Toc14766"/>
      <w:r>
        <w:rPr>
          <w:rFonts w:hint="eastAsia" w:ascii="宋体" w:hAnsi="宋体" w:cs="宋体"/>
          <w:b/>
          <w:sz w:val="32"/>
          <w:szCs w:val="32"/>
        </w:rPr>
        <w:t>第三部分   供应商须知</w:t>
      </w:r>
    </w:p>
    <w:p>
      <w:pPr>
        <w:keepNext/>
        <w:keepLines/>
        <w:widowControl/>
        <w:tabs>
          <w:tab w:val="left" w:pos="576"/>
        </w:tabs>
        <w:spacing w:line="360" w:lineRule="auto"/>
        <w:jc w:val="left"/>
        <w:outlineLvl w:val="1"/>
        <w:rPr>
          <w:rFonts w:ascii="宋体" w:hAnsi="宋体" w:cs="宋体"/>
          <w:b/>
          <w:bCs/>
          <w:kern w:val="0"/>
          <w:sz w:val="22"/>
          <w:szCs w:val="22"/>
        </w:rPr>
      </w:pPr>
      <w:bookmarkStart w:id="4" w:name="_Toc20261"/>
      <w:bookmarkStart w:id="5" w:name="_Toc31291"/>
      <w:bookmarkStart w:id="6" w:name="_Toc61"/>
      <w:bookmarkStart w:id="7" w:name="_Toc157410882"/>
      <w:r>
        <w:rPr>
          <w:rFonts w:hint="eastAsia" w:ascii="宋体" w:hAnsi="宋体" w:cs="宋体"/>
          <w:b/>
          <w:bCs/>
          <w:kern w:val="0"/>
          <w:sz w:val="22"/>
          <w:szCs w:val="22"/>
        </w:rPr>
        <w:t>一、说明</w:t>
      </w:r>
      <w:bookmarkEnd w:id="4"/>
      <w:bookmarkEnd w:id="5"/>
      <w:bookmarkEnd w:id="6"/>
    </w:p>
    <w:p>
      <w:pPr>
        <w:autoSpaceDE w:val="0"/>
        <w:autoSpaceDN w:val="0"/>
        <w:adjustRightInd w:val="0"/>
        <w:snapToGrid w:val="0"/>
        <w:spacing w:line="440" w:lineRule="atLeast"/>
        <w:ind w:firstLine="420" w:firstLineChars="191"/>
        <w:textAlignment w:val="bottom"/>
        <w:rPr>
          <w:rFonts w:ascii="宋体"/>
          <w:sz w:val="22"/>
          <w:szCs w:val="22"/>
        </w:rPr>
      </w:pPr>
      <w:r>
        <w:rPr>
          <w:rFonts w:hint="eastAsia" w:ascii="宋体"/>
          <w:sz w:val="22"/>
          <w:szCs w:val="22"/>
        </w:rPr>
        <w:t>1、本次采购工作是按照</w:t>
      </w:r>
      <w:r>
        <w:rPr>
          <w:rFonts w:ascii="宋体" w:cs="Arial"/>
          <w:sz w:val="22"/>
          <w:szCs w:val="22"/>
        </w:rPr>
        <w:t>《中华人民共和国政府采购法》</w:t>
      </w:r>
      <w:r>
        <w:rPr>
          <w:rFonts w:hint="eastAsia" w:ascii="宋体" w:cs="Arial"/>
          <w:sz w:val="22"/>
          <w:szCs w:val="22"/>
        </w:rPr>
        <w:t>、</w:t>
      </w:r>
      <w:r>
        <w:rPr>
          <w:rFonts w:ascii="宋体" w:cs="Arial"/>
          <w:sz w:val="22"/>
          <w:szCs w:val="22"/>
        </w:rPr>
        <w:t>《政府采购货物和服务招标投标管理办法》和《</w:t>
      </w:r>
      <w:r>
        <w:rPr>
          <w:rFonts w:hint="eastAsia" w:ascii="宋体"/>
          <w:bCs/>
          <w:sz w:val="22"/>
          <w:szCs w:val="22"/>
        </w:rPr>
        <w:t>浙江省财政厅、省监察厅关于进一步规范政府采购活动的若干意见</w:t>
      </w:r>
      <w:r>
        <w:rPr>
          <w:rFonts w:ascii="宋体" w:cs="Arial"/>
          <w:sz w:val="22"/>
          <w:szCs w:val="22"/>
        </w:rPr>
        <w:t>》</w:t>
      </w:r>
      <w:r>
        <w:rPr>
          <w:rFonts w:hint="eastAsia" w:ascii="宋体"/>
          <w:sz w:val="22"/>
          <w:szCs w:val="22"/>
        </w:rPr>
        <w:t>及相关法律规章组织和实施。</w:t>
      </w:r>
    </w:p>
    <w:p>
      <w:pPr>
        <w:autoSpaceDE w:val="0"/>
        <w:autoSpaceDN w:val="0"/>
        <w:adjustRightInd w:val="0"/>
        <w:snapToGrid w:val="0"/>
        <w:spacing w:line="460" w:lineRule="atLeast"/>
        <w:ind w:firstLine="431" w:firstLineChars="196"/>
        <w:jc w:val="left"/>
        <w:textAlignment w:val="bottom"/>
        <w:rPr>
          <w:rFonts w:ascii="宋体"/>
          <w:sz w:val="22"/>
          <w:szCs w:val="22"/>
          <w:u w:val="single"/>
        </w:rPr>
      </w:pPr>
      <w:r>
        <w:rPr>
          <w:rFonts w:hint="eastAsia" w:ascii="宋体"/>
          <w:sz w:val="22"/>
          <w:szCs w:val="22"/>
          <w:u w:val="single"/>
        </w:rPr>
        <w:t>2、</w:t>
      </w:r>
      <w:r>
        <w:rPr>
          <w:rFonts w:ascii="宋体"/>
          <w:sz w:val="22"/>
          <w:szCs w:val="22"/>
          <w:u w:val="single"/>
        </w:rPr>
        <w:t>供应商必须对所有</w:t>
      </w:r>
      <w:r>
        <w:rPr>
          <w:rFonts w:hint="eastAsia" w:ascii="宋体"/>
          <w:sz w:val="22"/>
          <w:szCs w:val="22"/>
          <w:u w:val="single"/>
        </w:rPr>
        <w:t>采购要求</w:t>
      </w:r>
      <w:r>
        <w:rPr>
          <w:rFonts w:ascii="宋体"/>
          <w:sz w:val="22"/>
          <w:szCs w:val="22"/>
          <w:u w:val="single"/>
        </w:rPr>
        <w:t>进行投标报价</w:t>
      </w:r>
      <w:r>
        <w:rPr>
          <w:rFonts w:hint="eastAsia" w:ascii="宋体"/>
          <w:sz w:val="22"/>
          <w:szCs w:val="22"/>
          <w:u w:val="single"/>
        </w:rPr>
        <w:t>，否则按无效投标处理；</w:t>
      </w:r>
    </w:p>
    <w:p>
      <w:pPr>
        <w:autoSpaceDE w:val="0"/>
        <w:autoSpaceDN w:val="0"/>
        <w:adjustRightInd w:val="0"/>
        <w:snapToGrid w:val="0"/>
        <w:spacing w:line="440" w:lineRule="atLeast"/>
        <w:ind w:firstLine="420" w:firstLineChars="191"/>
        <w:textAlignment w:val="bottom"/>
        <w:rPr>
          <w:rFonts w:ascii="宋体"/>
          <w:sz w:val="22"/>
          <w:szCs w:val="22"/>
        </w:rPr>
      </w:pPr>
      <w:r>
        <w:rPr>
          <w:rFonts w:hint="eastAsia" w:ascii="宋体"/>
          <w:sz w:val="22"/>
          <w:szCs w:val="22"/>
        </w:rPr>
        <w:t>3、无论投标过程中的作法和结果如何，供应商自行承担投标活动中所发生的全部费用。</w:t>
      </w:r>
    </w:p>
    <w:p>
      <w:pPr>
        <w:autoSpaceDE w:val="0"/>
        <w:autoSpaceDN w:val="0"/>
        <w:adjustRightInd w:val="0"/>
        <w:snapToGrid w:val="0"/>
        <w:spacing w:line="440" w:lineRule="atLeast"/>
        <w:ind w:firstLine="420" w:firstLineChars="191"/>
        <w:textAlignment w:val="bottom"/>
        <w:rPr>
          <w:rFonts w:ascii="宋体"/>
          <w:sz w:val="22"/>
          <w:szCs w:val="22"/>
        </w:rPr>
      </w:pPr>
      <w:r>
        <w:rPr>
          <w:rFonts w:hint="eastAsia" w:ascii="宋体"/>
          <w:sz w:val="22"/>
          <w:szCs w:val="22"/>
        </w:rPr>
        <w:t>4、本次采购采用商务报价文件与技术资信文件分别评审，评标委员会首先评审供应商技术资信部分，技术资信部分无效的供应商不进入商务报价评审。要求供应商技术资信部分的投标文件</w:t>
      </w:r>
    </w:p>
    <w:p>
      <w:pPr>
        <w:adjustRightInd w:val="0"/>
        <w:spacing w:line="440" w:lineRule="exact"/>
        <w:ind w:firstLine="431" w:firstLineChars="196"/>
        <w:rPr>
          <w:rFonts w:ascii="宋体"/>
          <w:sz w:val="22"/>
          <w:szCs w:val="22"/>
        </w:rPr>
      </w:pPr>
      <w:r>
        <w:rPr>
          <w:rFonts w:hint="eastAsia" w:ascii="宋体"/>
          <w:sz w:val="22"/>
          <w:szCs w:val="22"/>
        </w:rPr>
        <w:t>5、</w:t>
      </w:r>
      <w:r>
        <w:rPr>
          <w:rFonts w:ascii="宋体"/>
          <w:sz w:val="22"/>
          <w:szCs w:val="22"/>
        </w:rPr>
        <w:t>本《招标文件》所称“关联企业”，是指存在关联关系的企业；“关联关系”的界定适用《中华人民共和国公司法》21</w:t>
      </w:r>
      <w:r>
        <w:rPr>
          <w:rFonts w:hint="eastAsia" w:ascii="宋体"/>
          <w:sz w:val="22"/>
          <w:szCs w:val="22"/>
        </w:rPr>
        <w:t>6</w:t>
      </w:r>
      <w:r>
        <w:rPr>
          <w:rFonts w:ascii="宋体"/>
          <w:sz w:val="22"/>
          <w:szCs w:val="22"/>
        </w:rPr>
        <w:t>条之规定。</w:t>
      </w:r>
    </w:p>
    <w:p>
      <w:pPr>
        <w:adjustRightInd w:val="0"/>
        <w:spacing w:line="440" w:lineRule="exact"/>
        <w:ind w:firstLine="431" w:firstLineChars="196"/>
        <w:rPr>
          <w:rFonts w:ascii="宋体"/>
          <w:sz w:val="22"/>
          <w:szCs w:val="22"/>
        </w:rPr>
      </w:pPr>
      <w:r>
        <w:rPr>
          <w:rFonts w:hint="eastAsia" w:ascii="宋体"/>
          <w:sz w:val="22"/>
          <w:szCs w:val="22"/>
        </w:rPr>
        <w:t>5</w:t>
      </w:r>
      <w:r>
        <w:rPr>
          <w:rFonts w:ascii="宋体"/>
          <w:sz w:val="22"/>
          <w:szCs w:val="22"/>
        </w:rPr>
        <w:t>.1单位负责人为同一人或者存在直接控股、管理关系的不同供应商参加同一合</w:t>
      </w:r>
      <w:r>
        <w:rPr>
          <w:rFonts w:hint="eastAsia" w:ascii="宋体"/>
          <w:sz w:val="22"/>
          <w:szCs w:val="22"/>
        </w:rPr>
        <w:t xml:space="preserve">同项下的政府采购活动的，相关投标均作无效标处理。 </w:t>
      </w:r>
    </w:p>
    <w:p>
      <w:pPr>
        <w:adjustRightInd w:val="0"/>
        <w:spacing w:line="440" w:lineRule="exact"/>
        <w:ind w:firstLine="431" w:firstLineChars="196"/>
        <w:rPr>
          <w:rFonts w:ascii="宋体"/>
          <w:sz w:val="22"/>
          <w:szCs w:val="22"/>
        </w:rPr>
      </w:pPr>
      <w:r>
        <w:rPr>
          <w:rFonts w:hint="eastAsia" w:ascii="宋体"/>
          <w:sz w:val="22"/>
          <w:szCs w:val="22"/>
        </w:rPr>
        <w:t>5.2不同供应商之间存在以下利害关系并且存在影响政府采购公平竞争行为的，不得参加同一合同项下的政府采购活动，相关投标均作无效标处理：</w:t>
      </w:r>
    </w:p>
    <w:p>
      <w:pPr>
        <w:adjustRightInd w:val="0"/>
        <w:spacing w:line="440" w:lineRule="exact"/>
        <w:ind w:firstLine="431" w:firstLineChars="196"/>
        <w:rPr>
          <w:rFonts w:ascii="宋体"/>
          <w:sz w:val="22"/>
          <w:szCs w:val="22"/>
        </w:rPr>
      </w:pPr>
      <w:r>
        <w:rPr>
          <w:rFonts w:ascii="宋体"/>
          <w:sz w:val="22"/>
          <w:szCs w:val="22"/>
        </w:rPr>
        <w:t>（1）法定代表人或负责人或实际控制人是夫妻关系；</w:t>
      </w:r>
    </w:p>
    <w:p>
      <w:pPr>
        <w:adjustRightInd w:val="0"/>
        <w:spacing w:line="440" w:lineRule="exact"/>
        <w:ind w:firstLine="431" w:firstLineChars="196"/>
        <w:rPr>
          <w:rFonts w:ascii="宋体"/>
          <w:sz w:val="22"/>
          <w:szCs w:val="22"/>
        </w:rPr>
      </w:pPr>
      <w:r>
        <w:rPr>
          <w:rFonts w:ascii="宋体"/>
          <w:sz w:val="22"/>
          <w:szCs w:val="22"/>
        </w:rPr>
        <w:t>（2）法定代表人或负责人或实际控制人是直系血亲关系；</w:t>
      </w:r>
    </w:p>
    <w:p>
      <w:pPr>
        <w:adjustRightInd w:val="0"/>
        <w:spacing w:line="440" w:lineRule="exact"/>
        <w:ind w:firstLine="431" w:firstLineChars="196"/>
        <w:rPr>
          <w:rFonts w:ascii="宋体"/>
          <w:sz w:val="22"/>
          <w:szCs w:val="22"/>
        </w:rPr>
      </w:pPr>
      <w:r>
        <w:rPr>
          <w:rFonts w:ascii="宋体"/>
          <w:sz w:val="22"/>
          <w:szCs w:val="22"/>
        </w:rPr>
        <w:t>（3）法定代表人或负责人或实际控制人存在股份控制或实际控制关系；</w:t>
      </w:r>
    </w:p>
    <w:p>
      <w:pPr>
        <w:adjustRightInd w:val="0"/>
        <w:spacing w:line="440" w:lineRule="exact"/>
        <w:ind w:firstLine="431" w:firstLineChars="196"/>
        <w:rPr>
          <w:rFonts w:ascii="宋体"/>
          <w:sz w:val="22"/>
          <w:szCs w:val="22"/>
        </w:rPr>
      </w:pPr>
      <w:r>
        <w:rPr>
          <w:rFonts w:ascii="宋体"/>
          <w:sz w:val="22"/>
          <w:szCs w:val="22"/>
        </w:rPr>
        <w:t>（4）存在共同直接或间接投资设立子公司、联营企业和合营企业情况；</w:t>
      </w:r>
    </w:p>
    <w:p>
      <w:pPr>
        <w:adjustRightInd w:val="0"/>
        <w:spacing w:line="430" w:lineRule="atLeast"/>
        <w:ind w:firstLine="413" w:firstLineChars="196"/>
        <w:rPr>
          <w:rFonts w:ascii="宋体" w:cs="Arial"/>
          <w:b/>
          <w:szCs w:val="22"/>
        </w:rPr>
      </w:pPr>
      <w:r>
        <w:rPr>
          <w:rFonts w:hint="eastAsia" w:ascii="宋体" w:cs="Arial"/>
          <w:b/>
          <w:szCs w:val="22"/>
        </w:rPr>
        <w:t>6、有效供应商不足三家时，本项目作废标处理，重新组织采购。</w:t>
      </w:r>
    </w:p>
    <w:p>
      <w:pPr>
        <w:adjustRightInd w:val="0"/>
        <w:spacing w:line="440" w:lineRule="exact"/>
        <w:ind w:firstLine="431" w:firstLineChars="196"/>
        <w:rPr>
          <w:rFonts w:ascii="宋体"/>
          <w:sz w:val="22"/>
          <w:szCs w:val="22"/>
        </w:rPr>
      </w:pPr>
      <w:r>
        <w:rPr>
          <w:rFonts w:hint="eastAsia" w:ascii="宋体"/>
          <w:sz w:val="22"/>
          <w:szCs w:val="22"/>
        </w:rPr>
        <w:t>7、提供相同品牌产品且通过资格审查、符合性审查的不同投标人参加同一合同项下投标的，按一家投标人计算，评审后得分最高的同品牌投标人获得中标人推荐资格；评审得分相同的，报价最低的同品牌投标人获得中标人推荐资格；评审得分及报价均相同的，随机抽取方式确定；其他同品牌投标人不作为中标候选人。</w:t>
      </w:r>
    </w:p>
    <w:p>
      <w:pPr>
        <w:adjustRightInd w:val="0"/>
        <w:spacing w:line="440" w:lineRule="exact"/>
        <w:ind w:firstLine="431" w:firstLineChars="196"/>
        <w:rPr>
          <w:rFonts w:ascii="宋体"/>
          <w:sz w:val="22"/>
          <w:szCs w:val="22"/>
        </w:rPr>
      </w:pPr>
      <w:r>
        <w:rPr>
          <w:rFonts w:hint="eastAsia" w:ascii="宋体"/>
          <w:sz w:val="22"/>
          <w:szCs w:val="22"/>
        </w:rPr>
        <w:t>非单一产品采购项目中，作为关键核心部分的单一产品品牌相同且报价占项目总报价</w:t>
      </w:r>
      <w:r>
        <w:rPr>
          <w:rFonts w:ascii="宋体"/>
          <w:sz w:val="22"/>
          <w:szCs w:val="22"/>
        </w:rPr>
        <w:t>50%</w:t>
      </w:r>
      <w:r>
        <w:rPr>
          <w:rFonts w:hint="eastAsia" w:ascii="宋体"/>
          <w:sz w:val="22"/>
          <w:szCs w:val="22"/>
        </w:rPr>
        <w:t>以上（含本数，下同）的，视为提供的是同品牌的产品；多家供应商中，有一家供应商的报价达到</w:t>
      </w:r>
      <w:r>
        <w:rPr>
          <w:rFonts w:ascii="宋体"/>
          <w:sz w:val="22"/>
          <w:szCs w:val="22"/>
        </w:rPr>
        <w:t>50%</w:t>
      </w:r>
      <w:r>
        <w:rPr>
          <w:rFonts w:hint="eastAsia" w:ascii="宋体"/>
          <w:sz w:val="22"/>
          <w:szCs w:val="22"/>
        </w:rPr>
        <w:t>以上，提供同品牌产品的供应商均按一家供应商认定。</w:t>
      </w:r>
    </w:p>
    <w:p>
      <w:pPr>
        <w:adjustRightInd w:val="0"/>
        <w:spacing w:line="430" w:lineRule="atLeast"/>
        <w:ind w:firstLine="431" w:firstLineChars="196"/>
        <w:rPr>
          <w:rFonts w:ascii="宋体"/>
          <w:sz w:val="22"/>
          <w:szCs w:val="22"/>
        </w:rPr>
      </w:pPr>
      <w:r>
        <w:rPr>
          <w:rFonts w:hint="eastAsia" w:ascii="宋体"/>
          <w:sz w:val="22"/>
          <w:szCs w:val="22"/>
        </w:rPr>
        <w:t>8、本项目招标文件如有补充、更正均见浙江政府采购网（</w:t>
      </w:r>
      <w:r>
        <w:rPr>
          <w:rFonts w:ascii="宋体"/>
          <w:sz w:val="22"/>
          <w:szCs w:val="22"/>
        </w:rPr>
        <w:t>http://zfcg.czt.zj.gov.cn//</w:t>
      </w:r>
      <w:r>
        <w:rPr>
          <w:rFonts w:hint="eastAsia" w:ascii="宋体"/>
          <w:sz w:val="22"/>
          <w:szCs w:val="22"/>
        </w:rPr>
        <w:t>）。供应商须在投标截止前自行查看是否有补充、更正文件，并按补充、更正文件要求投标，否则责任自负。</w:t>
      </w:r>
    </w:p>
    <w:p>
      <w:pPr>
        <w:keepNext/>
        <w:keepLines/>
        <w:widowControl/>
        <w:tabs>
          <w:tab w:val="left" w:pos="576"/>
        </w:tabs>
        <w:spacing w:line="360" w:lineRule="auto"/>
        <w:jc w:val="left"/>
        <w:outlineLvl w:val="1"/>
        <w:rPr>
          <w:rFonts w:ascii="宋体" w:hAnsi="宋体" w:cs="宋体"/>
          <w:b/>
          <w:bCs/>
          <w:kern w:val="0"/>
          <w:sz w:val="22"/>
          <w:szCs w:val="22"/>
        </w:rPr>
      </w:pPr>
      <w:r>
        <w:rPr>
          <w:rFonts w:hint="eastAsia" w:ascii="宋体" w:hAnsi="宋体" w:cs="宋体"/>
          <w:b/>
          <w:bCs/>
          <w:kern w:val="0"/>
          <w:sz w:val="22"/>
          <w:szCs w:val="22"/>
        </w:rPr>
        <w:t>二、投标供应商资格要求:</w:t>
      </w:r>
    </w:p>
    <w:p>
      <w:pPr>
        <w:autoSpaceDE w:val="0"/>
        <w:autoSpaceDN w:val="0"/>
        <w:adjustRightInd w:val="0"/>
        <w:snapToGrid w:val="0"/>
        <w:spacing w:line="400" w:lineRule="atLeast"/>
        <w:ind w:firstLine="440" w:firstLineChars="200"/>
        <w:rPr>
          <w:rFonts w:ascii="宋体" w:cs="仿宋_GB2312"/>
          <w:sz w:val="22"/>
          <w:szCs w:val="22"/>
          <w:lang w:val="zh-CN"/>
        </w:rPr>
      </w:pPr>
      <w:r>
        <w:rPr>
          <w:rFonts w:hint="eastAsia" w:ascii="宋体"/>
          <w:bCs/>
          <w:sz w:val="22"/>
          <w:szCs w:val="22"/>
        </w:rPr>
        <w:t>按招标公告要求</w:t>
      </w:r>
    </w:p>
    <w:p>
      <w:pPr>
        <w:keepNext/>
        <w:keepLines/>
        <w:widowControl/>
        <w:tabs>
          <w:tab w:val="left" w:pos="576"/>
        </w:tabs>
        <w:spacing w:line="360" w:lineRule="auto"/>
        <w:jc w:val="left"/>
        <w:outlineLvl w:val="1"/>
        <w:rPr>
          <w:rFonts w:ascii="宋体" w:hAnsi="宋体" w:cs="宋体"/>
          <w:b/>
          <w:bCs/>
          <w:kern w:val="0"/>
          <w:sz w:val="22"/>
          <w:szCs w:val="22"/>
        </w:rPr>
      </w:pPr>
      <w:r>
        <w:rPr>
          <w:rFonts w:hint="eastAsia" w:ascii="宋体" w:hAnsi="宋体" w:cs="宋体"/>
          <w:b/>
          <w:bCs/>
          <w:kern w:val="0"/>
          <w:sz w:val="22"/>
          <w:szCs w:val="22"/>
        </w:rPr>
        <w:t>三、招标文件</w:t>
      </w:r>
    </w:p>
    <w:p>
      <w:pPr>
        <w:autoSpaceDE w:val="0"/>
        <w:autoSpaceDN w:val="0"/>
        <w:adjustRightInd w:val="0"/>
        <w:snapToGrid w:val="0"/>
        <w:spacing w:line="400" w:lineRule="atLeast"/>
        <w:ind w:firstLine="440" w:firstLineChars="200"/>
        <w:rPr>
          <w:rFonts w:ascii="宋体" w:cs="仿宋_GB2312"/>
          <w:sz w:val="22"/>
          <w:szCs w:val="22"/>
          <w:lang w:val="zh-CN"/>
        </w:rPr>
      </w:pPr>
      <w:r>
        <w:rPr>
          <w:rFonts w:hint="eastAsia" w:ascii="宋体" w:cs="仿宋_GB2312"/>
          <w:sz w:val="22"/>
          <w:szCs w:val="22"/>
          <w:lang w:val="zh-CN"/>
        </w:rPr>
        <w:t>1、招标文件</w:t>
      </w:r>
    </w:p>
    <w:p>
      <w:pPr>
        <w:autoSpaceDE w:val="0"/>
        <w:autoSpaceDN w:val="0"/>
        <w:adjustRightInd w:val="0"/>
        <w:snapToGrid w:val="0"/>
        <w:spacing w:line="400" w:lineRule="atLeast"/>
        <w:ind w:firstLine="440" w:firstLineChars="200"/>
        <w:rPr>
          <w:rFonts w:ascii="宋体" w:cs="仿宋_GB2312"/>
          <w:sz w:val="22"/>
          <w:szCs w:val="22"/>
          <w:lang w:val="zh-CN"/>
        </w:rPr>
      </w:pPr>
      <w:r>
        <w:rPr>
          <w:rFonts w:hint="eastAsia" w:ascii="宋体" w:cs="仿宋_GB2312"/>
          <w:sz w:val="22"/>
          <w:szCs w:val="22"/>
          <w:lang w:val="zh-CN"/>
        </w:rPr>
        <w:t>1.1招标文件的获取</w:t>
      </w:r>
    </w:p>
    <w:p>
      <w:pPr>
        <w:autoSpaceDE w:val="0"/>
        <w:autoSpaceDN w:val="0"/>
        <w:adjustRightInd w:val="0"/>
        <w:snapToGrid w:val="0"/>
        <w:spacing w:line="400" w:lineRule="atLeast"/>
        <w:ind w:firstLine="440" w:firstLineChars="200"/>
        <w:rPr>
          <w:rFonts w:ascii="宋体" w:cs="仿宋_GB2312"/>
          <w:sz w:val="22"/>
          <w:szCs w:val="22"/>
        </w:rPr>
      </w:pPr>
      <w:r>
        <w:rPr>
          <w:rFonts w:hint="eastAsia" w:ascii="宋体" w:cs="仿宋_GB2312"/>
          <w:sz w:val="22"/>
          <w:szCs w:val="22"/>
        </w:rPr>
        <w:t>本项目招标文件实行“浙江政府采购网”在线获取，不提供招标文件纸质版。供应商获取招标文件前应先完成“政府采购云平台”的账号注册。</w:t>
      </w:r>
    </w:p>
    <w:p>
      <w:pPr>
        <w:autoSpaceDE w:val="0"/>
        <w:autoSpaceDN w:val="0"/>
        <w:adjustRightInd w:val="0"/>
        <w:snapToGrid w:val="0"/>
        <w:spacing w:line="400" w:lineRule="atLeast"/>
        <w:ind w:firstLine="440" w:firstLineChars="200"/>
        <w:rPr>
          <w:rFonts w:ascii="宋体" w:cs="仿宋_GB2312"/>
          <w:sz w:val="22"/>
          <w:szCs w:val="22"/>
          <w:lang w:val="zh-CN"/>
        </w:rPr>
      </w:pPr>
      <w:r>
        <w:rPr>
          <w:rFonts w:hint="eastAsia" w:ascii="宋体" w:cs="仿宋_GB2312"/>
          <w:sz w:val="22"/>
          <w:szCs w:val="22"/>
          <w:lang w:val="zh-CN"/>
        </w:rPr>
        <w:t>1.2招标文件约束力</w:t>
      </w:r>
    </w:p>
    <w:p>
      <w:pPr>
        <w:autoSpaceDE w:val="0"/>
        <w:autoSpaceDN w:val="0"/>
        <w:adjustRightInd w:val="0"/>
        <w:snapToGrid w:val="0"/>
        <w:spacing w:line="400" w:lineRule="atLeast"/>
        <w:ind w:firstLine="442" w:firstLineChars="200"/>
        <w:rPr>
          <w:rFonts w:ascii="宋体" w:cs="仿宋_GB2312"/>
          <w:b/>
          <w:sz w:val="22"/>
          <w:szCs w:val="22"/>
          <w:u w:val="single"/>
          <w:lang w:val="zh-CN"/>
        </w:rPr>
      </w:pPr>
      <w:r>
        <w:rPr>
          <w:rFonts w:hint="eastAsia" w:ascii="宋体" w:cs="仿宋_GB2312"/>
          <w:b/>
          <w:sz w:val="22"/>
          <w:szCs w:val="22"/>
          <w:u w:val="single"/>
          <w:lang w:val="zh-CN"/>
        </w:rPr>
        <w:t>供应商</w:t>
      </w:r>
      <w:r>
        <w:rPr>
          <w:rFonts w:hint="eastAsia" w:ascii="宋体"/>
          <w:b/>
          <w:sz w:val="22"/>
          <w:szCs w:val="22"/>
          <w:u w:val="single"/>
        </w:rPr>
        <w:t>一旦报名本项目获取本项目招标文件并参加投标，即被认为接受了本招标文件中招标通知(邀请)书及供应商须知中所有条款和规定。</w:t>
      </w:r>
    </w:p>
    <w:p>
      <w:pPr>
        <w:autoSpaceDE w:val="0"/>
        <w:autoSpaceDN w:val="0"/>
        <w:adjustRightInd w:val="0"/>
        <w:snapToGrid w:val="0"/>
        <w:spacing w:line="400" w:lineRule="atLeast"/>
        <w:ind w:firstLine="440" w:firstLineChars="200"/>
        <w:rPr>
          <w:rFonts w:ascii="宋体" w:cs="仿宋_GB2312"/>
          <w:sz w:val="22"/>
          <w:szCs w:val="22"/>
          <w:lang w:val="zh-CN"/>
        </w:rPr>
      </w:pPr>
      <w:r>
        <w:rPr>
          <w:rFonts w:hint="eastAsia" w:ascii="宋体" w:cs="仿宋_GB2312"/>
          <w:sz w:val="22"/>
          <w:szCs w:val="22"/>
          <w:lang w:val="zh-CN"/>
        </w:rPr>
        <w:t>2、招标文件的澄清</w:t>
      </w:r>
    </w:p>
    <w:p>
      <w:pPr>
        <w:autoSpaceDE w:val="0"/>
        <w:autoSpaceDN w:val="0"/>
        <w:adjustRightInd w:val="0"/>
        <w:snapToGrid w:val="0"/>
        <w:spacing w:line="400" w:lineRule="atLeast"/>
        <w:ind w:firstLine="440" w:firstLineChars="200"/>
        <w:rPr>
          <w:rFonts w:ascii="宋体" w:cs="仿宋_GB2312"/>
          <w:sz w:val="22"/>
          <w:szCs w:val="22"/>
          <w:lang w:val="zh-CN"/>
        </w:rPr>
      </w:pPr>
      <w:r>
        <w:rPr>
          <w:rFonts w:hint="eastAsia" w:ascii="宋体" w:cs="仿宋_GB2312"/>
          <w:sz w:val="22"/>
          <w:szCs w:val="22"/>
          <w:lang w:val="zh-CN"/>
        </w:rPr>
        <w:t>2.1供应商对招标文件如有疑点要求澄清，或认为有必要与采购人进行技术交流，可用书面形式（包括信函、传真，下同）通知代理机构，但通知不得迟于投标通知（邀请）书中规定时间使代理机构收到，代理机构将用书面形式予以答复。如有必要，可将不说明来源的答复发给各有关供应商。</w:t>
      </w:r>
    </w:p>
    <w:p>
      <w:pPr>
        <w:autoSpaceDE w:val="0"/>
        <w:autoSpaceDN w:val="0"/>
        <w:adjustRightInd w:val="0"/>
        <w:snapToGrid w:val="0"/>
        <w:spacing w:line="400" w:lineRule="atLeast"/>
        <w:ind w:firstLine="440" w:firstLineChars="200"/>
        <w:rPr>
          <w:rFonts w:ascii="宋体" w:cs="仿宋_GB2312"/>
          <w:sz w:val="22"/>
          <w:szCs w:val="22"/>
          <w:lang w:val="zh-CN"/>
        </w:rPr>
      </w:pPr>
      <w:r>
        <w:rPr>
          <w:rFonts w:hint="eastAsia" w:ascii="宋体" w:cs="仿宋_GB2312"/>
          <w:sz w:val="22"/>
          <w:szCs w:val="22"/>
          <w:lang w:val="zh-CN"/>
        </w:rPr>
        <w:t>3、招标文件的修改</w:t>
      </w:r>
    </w:p>
    <w:p>
      <w:pPr>
        <w:autoSpaceDE w:val="0"/>
        <w:autoSpaceDN w:val="0"/>
        <w:adjustRightInd w:val="0"/>
        <w:snapToGrid w:val="0"/>
        <w:spacing w:line="400" w:lineRule="atLeast"/>
        <w:ind w:firstLine="440" w:firstLineChars="200"/>
        <w:rPr>
          <w:rFonts w:ascii="宋体" w:cs="仿宋_GB2312"/>
          <w:sz w:val="22"/>
          <w:szCs w:val="22"/>
          <w:lang w:val="zh-CN"/>
        </w:rPr>
      </w:pPr>
      <w:r>
        <w:rPr>
          <w:rFonts w:hint="eastAsia" w:ascii="宋体" w:cs="仿宋_GB2312"/>
          <w:sz w:val="22"/>
          <w:szCs w:val="22"/>
          <w:lang w:val="zh-CN"/>
        </w:rPr>
        <w:t>3.1在投标截止时间前，采购人或代理机构有权修改招标文件，并以书面形式通知供应商。补充文件作为招标文件的补充和组成部分，对所有供应商均有约束力。</w:t>
      </w:r>
    </w:p>
    <w:p>
      <w:pPr>
        <w:autoSpaceDE w:val="0"/>
        <w:autoSpaceDN w:val="0"/>
        <w:adjustRightInd w:val="0"/>
        <w:snapToGrid w:val="0"/>
        <w:spacing w:line="400" w:lineRule="atLeast"/>
        <w:ind w:firstLine="440" w:firstLineChars="200"/>
        <w:rPr>
          <w:rFonts w:ascii="宋体" w:cs="仿宋_GB2312"/>
          <w:sz w:val="22"/>
          <w:szCs w:val="22"/>
          <w:lang w:val="zh-CN"/>
        </w:rPr>
      </w:pPr>
      <w:r>
        <w:rPr>
          <w:rFonts w:hint="eastAsia" w:ascii="宋体" w:cs="仿宋_GB2312"/>
          <w:sz w:val="22"/>
          <w:szCs w:val="22"/>
          <w:lang w:val="zh-CN"/>
        </w:rPr>
        <w:t>3.2为使供应商有足够的时间按招标文件要求修正投标文件，采购人可酌情推迟投标截止时间和开标时间，并将此变更通知供应商。</w:t>
      </w:r>
    </w:p>
    <w:p>
      <w:pPr>
        <w:keepNext/>
        <w:keepLines/>
        <w:widowControl/>
        <w:tabs>
          <w:tab w:val="left" w:pos="576"/>
        </w:tabs>
        <w:spacing w:line="360" w:lineRule="auto"/>
        <w:jc w:val="left"/>
        <w:outlineLvl w:val="1"/>
        <w:rPr>
          <w:rFonts w:ascii="宋体" w:hAnsi="宋体" w:cs="宋体"/>
          <w:b/>
          <w:bCs/>
          <w:kern w:val="0"/>
          <w:sz w:val="22"/>
          <w:szCs w:val="22"/>
        </w:rPr>
      </w:pPr>
      <w:r>
        <w:rPr>
          <w:rFonts w:hint="eastAsia" w:ascii="宋体" w:hAnsi="宋体" w:cs="宋体"/>
          <w:b/>
          <w:bCs/>
          <w:kern w:val="0"/>
          <w:sz w:val="22"/>
          <w:szCs w:val="22"/>
        </w:rPr>
        <w:t>四、投标文件</w:t>
      </w:r>
    </w:p>
    <w:p>
      <w:pPr>
        <w:autoSpaceDE w:val="0"/>
        <w:autoSpaceDN w:val="0"/>
        <w:adjustRightInd w:val="0"/>
        <w:snapToGrid w:val="0"/>
        <w:spacing w:line="400" w:lineRule="atLeast"/>
        <w:ind w:firstLine="440" w:firstLineChars="200"/>
        <w:rPr>
          <w:rFonts w:ascii="宋体" w:cs="仿宋_GB2312"/>
          <w:sz w:val="22"/>
          <w:szCs w:val="22"/>
          <w:lang w:val="zh-CN"/>
        </w:rPr>
      </w:pPr>
      <w:r>
        <w:rPr>
          <w:rFonts w:hint="eastAsia" w:ascii="宋体" w:cs="仿宋_GB2312"/>
          <w:sz w:val="22"/>
          <w:szCs w:val="22"/>
          <w:lang w:val="zh-CN"/>
        </w:rPr>
        <w:t>1、投标文件</w:t>
      </w:r>
    </w:p>
    <w:p>
      <w:pPr>
        <w:autoSpaceDE w:val="0"/>
        <w:autoSpaceDN w:val="0"/>
        <w:adjustRightInd w:val="0"/>
        <w:snapToGrid w:val="0"/>
        <w:spacing w:line="400" w:lineRule="atLeast"/>
        <w:ind w:firstLine="440" w:firstLineChars="200"/>
        <w:textAlignment w:val="bottom"/>
        <w:rPr>
          <w:rFonts w:ascii="宋体" w:cs="Arial"/>
          <w:sz w:val="22"/>
          <w:szCs w:val="22"/>
        </w:rPr>
      </w:pPr>
      <w:r>
        <w:rPr>
          <w:rFonts w:hint="eastAsia" w:ascii="宋体" w:cs="仿宋_GB2312"/>
          <w:sz w:val="22"/>
          <w:szCs w:val="22"/>
          <w:lang w:val="zh-CN"/>
        </w:rPr>
        <w:t>1.1</w:t>
      </w:r>
      <w:r>
        <w:rPr>
          <w:rFonts w:hint="eastAsia" w:ascii="宋体" w:cs="Arial"/>
          <w:sz w:val="22"/>
          <w:szCs w:val="22"/>
        </w:rPr>
        <w:t>供应商应仔细阅读招标文件中的所有内容，按照招标文件及招标货物技术规格要求，详细编制投标文件。并对招标文件的要求做出实质上响应。实质上响应的投标应该是与招标文件要求没有重大偏离的投标。未实质上响应的投标文件将被拒绝，但允许投标设备在基本满足招标货物技术要求的前提下出现的微小差异。</w:t>
      </w:r>
    </w:p>
    <w:p>
      <w:pPr>
        <w:autoSpaceDE w:val="0"/>
        <w:autoSpaceDN w:val="0"/>
        <w:adjustRightInd w:val="0"/>
        <w:snapToGrid w:val="0"/>
        <w:spacing w:line="400" w:lineRule="atLeast"/>
        <w:ind w:firstLine="440" w:firstLineChars="200"/>
        <w:textAlignment w:val="bottom"/>
        <w:rPr>
          <w:rFonts w:ascii="宋体" w:cs="Arial"/>
          <w:sz w:val="22"/>
          <w:szCs w:val="22"/>
        </w:rPr>
      </w:pPr>
      <w:r>
        <w:rPr>
          <w:rFonts w:hint="eastAsia" w:ascii="宋体" w:cs="仿宋_GB2312"/>
          <w:sz w:val="22"/>
          <w:szCs w:val="22"/>
          <w:lang w:val="zh-CN"/>
        </w:rPr>
        <w:t>1.2</w:t>
      </w:r>
      <w:r>
        <w:rPr>
          <w:rFonts w:hint="eastAsia" w:ascii="宋体" w:cs="Arial"/>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00" w:lineRule="atLeast"/>
        <w:ind w:firstLine="440" w:firstLineChars="200"/>
        <w:rPr>
          <w:rFonts w:ascii="宋体" w:cs="仿宋_GB2312"/>
          <w:sz w:val="22"/>
          <w:szCs w:val="22"/>
          <w:lang w:val="zh-CN"/>
        </w:rPr>
      </w:pPr>
      <w:r>
        <w:rPr>
          <w:rFonts w:hint="eastAsia" w:ascii="宋体" w:cs="仿宋_GB2312"/>
          <w:sz w:val="22"/>
          <w:szCs w:val="22"/>
          <w:lang w:val="zh-CN"/>
        </w:rPr>
        <w:t>1.3供应商应仔细阅读招标文件中的所有内容，按照招标文件要求，详细编制投标文件，所有文件资料必须是针对本次投标。不按招标文件的要求提供的投标文件可能导致被拒绝。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00" w:lineRule="atLeast"/>
        <w:rPr>
          <w:rFonts w:ascii="宋体" w:cs="仿宋_GB2312"/>
          <w:b/>
          <w:sz w:val="22"/>
          <w:szCs w:val="22"/>
          <w:lang w:val="zh-CN"/>
        </w:rPr>
      </w:pPr>
      <w:r>
        <w:rPr>
          <w:rFonts w:hint="eastAsia" w:ascii="宋体" w:cs="仿宋_GB2312"/>
          <w:b/>
          <w:sz w:val="22"/>
          <w:szCs w:val="22"/>
          <w:lang w:val="zh-CN"/>
        </w:rPr>
        <w:t>2、投标文件的组成</w:t>
      </w:r>
    </w:p>
    <w:p>
      <w:pPr>
        <w:autoSpaceDE w:val="0"/>
        <w:autoSpaceDN w:val="0"/>
        <w:adjustRightInd w:val="0"/>
        <w:snapToGrid w:val="0"/>
        <w:spacing w:line="400" w:lineRule="atLeast"/>
        <w:ind w:firstLine="442" w:firstLineChars="200"/>
        <w:rPr>
          <w:rFonts w:ascii="宋体" w:cs="Arial"/>
          <w:b/>
          <w:bCs/>
          <w:sz w:val="22"/>
          <w:szCs w:val="22"/>
          <w:u w:val="single"/>
        </w:rPr>
      </w:pPr>
      <w:r>
        <w:rPr>
          <w:rFonts w:hint="eastAsia" w:ascii="宋体" w:cs="Arial"/>
          <w:b/>
          <w:sz w:val="22"/>
          <w:szCs w:val="22"/>
          <w:u w:val="single"/>
        </w:rPr>
        <w:t>本项目通过“政府采购云平台（</w:t>
      </w:r>
      <w:r>
        <w:rPr>
          <w:rFonts w:ascii="宋体" w:cs="Arial"/>
          <w:b/>
          <w:sz w:val="22"/>
          <w:szCs w:val="22"/>
          <w:u w:val="single"/>
        </w:rPr>
        <w:t>www.</w:t>
      </w:r>
      <w:r>
        <w:rPr>
          <w:rFonts w:hint="eastAsia" w:ascii="宋体" w:cs="Arial"/>
          <w:b/>
          <w:sz w:val="22"/>
          <w:szCs w:val="22"/>
          <w:u w:val="single"/>
        </w:rPr>
        <w:t>zcy</w:t>
      </w:r>
      <w:r>
        <w:rPr>
          <w:rFonts w:ascii="宋体" w:cs="Arial"/>
          <w:b/>
          <w:sz w:val="22"/>
          <w:szCs w:val="22"/>
          <w:u w:val="single"/>
        </w:rPr>
        <w:t>gov.cn</w:t>
      </w:r>
      <w:r>
        <w:rPr>
          <w:rFonts w:hint="eastAsia" w:ascii="宋体" w:cs="Arial"/>
          <w:b/>
          <w:sz w:val="22"/>
          <w:szCs w:val="22"/>
          <w:u w:val="single"/>
        </w:rPr>
        <w:t>）”实行在线投标响应（电子投标）。供应商应通过“政采云电子交易客户端”，并按照本招标文件和“政府采购云平台”的要求编制并加密投标文件。</w:t>
      </w:r>
    </w:p>
    <w:p>
      <w:pPr>
        <w:autoSpaceDE w:val="0"/>
        <w:autoSpaceDN w:val="0"/>
        <w:adjustRightInd w:val="0"/>
        <w:snapToGrid w:val="0"/>
        <w:spacing w:line="360" w:lineRule="auto"/>
        <w:ind w:firstLine="442" w:firstLineChars="200"/>
        <w:rPr>
          <w:rFonts w:ascii="宋体" w:cs="Arial"/>
          <w:b/>
          <w:sz w:val="22"/>
          <w:szCs w:val="22"/>
          <w:u w:val="single"/>
        </w:rPr>
      </w:pPr>
      <w:r>
        <w:rPr>
          <w:rFonts w:hint="eastAsia" w:ascii="宋体" w:hAnsi="宋体" w:cs="Arial"/>
          <w:b/>
          <w:kern w:val="0"/>
          <w:sz w:val="22"/>
          <w:szCs w:val="22"/>
          <w:u w:val="single"/>
        </w:rPr>
        <w:t>投标文件由资格审查文件、商务报价、技术资信三部分组成。技术资信部分（含资信与服务）不得含报价，否则投标将被拒绝。</w:t>
      </w:r>
      <w:r>
        <w:rPr>
          <w:rFonts w:hint="eastAsia" w:ascii="宋体" w:hAnsi="宋体" w:cs="Arial"/>
          <w:b/>
          <w:bCs/>
          <w:kern w:val="0"/>
          <w:sz w:val="22"/>
          <w:szCs w:val="22"/>
          <w:u w:val="single"/>
        </w:rPr>
        <w:t>投标供应商应当按照以下内容及顺序在“政采云电子交易客户端”编制投标文件，</w:t>
      </w:r>
      <w:r>
        <w:rPr>
          <w:rFonts w:ascii="宋体" w:hAnsi="宋体" w:cs="Arial"/>
          <w:b/>
          <w:bCs/>
          <w:kern w:val="0"/>
          <w:sz w:val="22"/>
          <w:szCs w:val="22"/>
          <w:u w:val="single"/>
        </w:rPr>
        <w:t>并对其提交 的响应文件的真实性、合法性承担法律责任</w:t>
      </w:r>
      <w:r>
        <w:rPr>
          <w:rFonts w:hint="eastAsia" w:ascii="宋体" w:hAnsi="宋体" w:cs="Arial"/>
          <w:b/>
          <w:kern w:val="0"/>
          <w:sz w:val="22"/>
          <w:szCs w:val="22"/>
          <w:u w:val="single"/>
        </w:rPr>
        <w:t>：</w:t>
      </w:r>
    </w:p>
    <w:p>
      <w:pPr>
        <w:autoSpaceDE w:val="0"/>
        <w:autoSpaceDN w:val="0"/>
        <w:adjustRightInd w:val="0"/>
        <w:snapToGrid w:val="0"/>
        <w:spacing w:line="460" w:lineRule="atLeast"/>
        <w:ind w:firstLine="442" w:firstLineChars="200"/>
        <w:textAlignment w:val="bottom"/>
        <w:rPr>
          <w:rFonts w:ascii="宋体" w:hAnsi="宋体" w:cs="宋体"/>
          <w:b/>
          <w:bCs/>
          <w:sz w:val="22"/>
          <w:szCs w:val="22"/>
        </w:rPr>
      </w:pPr>
      <w:r>
        <w:rPr>
          <w:rFonts w:hint="eastAsia" w:ascii="宋体" w:hAnsi="宋体" w:cs="宋体"/>
          <w:b/>
          <w:bCs/>
          <w:sz w:val="22"/>
          <w:szCs w:val="22"/>
        </w:rPr>
        <w:t>2.1</w:t>
      </w:r>
    </w:p>
    <w:p>
      <w:pPr>
        <w:autoSpaceDE w:val="0"/>
        <w:autoSpaceDN w:val="0"/>
        <w:adjustRightInd w:val="0"/>
        <w:snapToGrid w:val="0"/>
        <w:spacing w:line="460" w:lineRule="atLeast"/>
        <w:ind w:firstLine="440" w:firstLineChars="200"/>
        <w:textAlignment w:val="bottom"/>
        <w:rPr>
          <w:rFonts w:ascii="宋体"/>
          <w:sz w:val="22"/>
          <w:szCs w:val="22"/>
        </w:rPr>
      </w:pPr>
      <w:r>
        <w:rPr>
          <w:rFonts w:hint="eastAsia" w:ascii="宋体"/>
          <w:sz w:val="22"/>
          <w:szCs w:val="22"/>
        </w:rPr>
        <w:t>2.1.1供应商的资格文件至少应包括以下内容</w:t>
      </w:r>
    </w:p>
    <w:p>
      <w:pPr>
        <w:autoSpaceDE w:val="0"/>
        <w:autoSpaceDN w:val="0"/>
        <w:adjustRightInd w:val="0"/>
        <w:snapToGrid w:val="0"/>
        <w:spacing w:line="460" w:lineRule="atLeast"/>
        <w:ind w:firstLine="440" w:firstLineChars="200"/>
        <w:textAlignment w:val="bottom"/>
        <w:rPr>
          <w:rFonts w:ascii="宋体"/>
          <w:sz w:val="22"/>
          <w:szCs w:val="22"/>
        </w:rPr>
      </w:pPr>
      <w:r>
        <w:rPr>
          <w:rFonts w:hint="eastAsia" w:ascii="宋体"/>
          <w:sz w:val="22"/>
          <w:szCs w:val="22"/>
        </w:rPr>
        <w:t>包括（即证明其符合《中华人民共和国政府采购法》规定的供应商基本条件的有关资格证明文件。）：</w:t>
      </w:r>
    </w:p>
    <w:p>
      <w:pPr>
        <w:autoSpaceDE w:val="0"/>
        <w:autoSpaceDN w:val="0"/>
        <w:adjustRightInd w:val="0"/>
        <w:snapToGrid w:val="0"/>
        <w:spacing w:line="460" w:lineRule="atLeast"/>
        <w:ind w:firstLine="440" w:firstLineChars="200"/>
        <w:textAlignment w:val="bottom"/>
        <w:rPr>
          <w:rFonts w:ascii="宋体"/>
          <w:sz w:val="22"/>
          <w:szCs w:val="22"/>
        </w:rPr>
      </w:pPr>
      <w:r>
        <w:rPr>
          <w:rFonts w:hint="eastAsia" w:ascii="宋体"/>
          <w:sz w:val="22"/>
          <w:szCs w:val="22"/>
        </w:rPr>
        <w:t xml:space="preserve">营业执照(或事业法人登记证书或其它工商等登记证明材料；自然人参与政府采购，提供身份证)复印件； </w:t>
      </w:r>
    </w:p>
    <w:p>
      <w:pPr>
        <w:autoSpaceDE w:val="0"/>
        <w:autoSpaceDN w:val="0"/>
        <w:adjustRightInd w:val="0"/>
        <w:snapToGrid w:val="0"/>
        <w:spacing w:line="460" w:lineRule="atLeast"/>
        <w:ind w:firstLine="440" w:firstLineChars="200"/>
        <w:textAlignment w:val="bottom"/>
        <w:rPr>
          <w:rFonts w:ascii="宋体"/>
          <w:sz w:val="22"/>
          <w:szCs w:val="22"/>
        </w:rPr>
      </w:pPr>
      <w:r>
        <w:rPr>
          <w:rFonts w:hint="eastAsia" w:ascii="宋体"/>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响应文件中提供相关材料），证明其具备实际承担责任的能力和法定的缔结合同能力，可以独立参加政府采购活动，由单位负责人签署相关文件材料；</w:t>
      </w:r>
    </w:p>
    <w:p>
      <w:pPr>
        <w:autoSpaceDE w:val="0"/>
        <w:autoSpaceDN w:val="0"/>
        <w:adjustRightInd w:val="0"/>
        <w:snapToGrid w:val="0"/>
        <w:spacing w:line="460" w:lineRule="atLeast"/>
        <w:ind w:firstLine="440" w:firstLineChars="200"/>
        <w:textAlignment w:val="bottom"/>
        <w:rPr>
          <w:rFonts w:ascii="宋体"/>
          <w:sz w:val="22"/>
          <w:szCs w:val="22"/>
        </w:rPr>
      </w:pPr>
      <w:r>
        <w:rPr>
          <w:rFonts w:hint="eastAsia" w:ascii="宋体"/>
          <w:sz w:val="22"/>
          <w:szCs w:val="22"/>
        </w:rPr>
        <w:t>2）良好的商业信誉和健全的财务会计制度；</w:t>
      </w:r>
    </w:p>
    <w:p>
      <w:pPr>
        <w:autoSpaceDE w:val="0"/>
        <w:autoSpaceDN w:val="0"/>
        <w:adjustRightInd w:val="0"/>
        <w:snapToGrid w:val="0"/>
        <w:spacing w:line="460" w:lineRule="atLeast"/>
        <w:ind w:firstLine="440" w:firstLineChars="200"/>
        <w:textAlignment w:val="bottom"/>
        <w:rPr>
          <w:rFonts w:ascii="宋体"/>
          <w:b/>
          <w:bCs/>
          <w:sz w:val="22"/>
          <w:szCs w:val="22"/>
        </w:rPr>
      </w:pPr>
      <w:r>
        <w:rPr>
          <w:rFonts w:hint="eastAsia" w:ascii="宋体"/>
          <w:sz w:val="22"/>
          <w:szCs w:val="22"/>
        </w:rPr>
        <w:t>3）《中小企业声明函》（附件1-8）（注：中、小、微企业提供）；监狱企业证明文件（如有）（由相关部门出具）、残疾人福利性单位声明函（如有）（加盖电子签章）。</w:t>
      </w:r>
      <w:r>
        <w:rPr>
          <w:rFonts w:hint="eastAsia" w:ascii="宋体"/>
          <w:b/>
          <w:bCs/>
          <w:sz w:val="22"/>
          <w:szCs w:val="22"/>
        </w:rPr>
        <w:t>三者必须提供其一否则按资格审查不通过处理。</w:t>
      </w:r>
    </w:p>
    <w:p>
      <w:pPr>
        <w:autoSpaceDE w:val="0"/>
        <w:autoSpaceDN w:val="0"/>
        <w:adjustRightInd w:val="0"/>
        <w:snapToGrid w:val="0"/>
        <w:spacing w:line="360" w:lineRule="auto"/>
        <w:ind w:firstLine="442" w:firstLineChars="200"/>
        <w:rPr>
          <w:rFonts w:ascii="宋体" w:hAnsi="宋体" w:cs="宋体"/>
          <w:b/>
          <w:bCs/>
          <w:sz w:val="22"/>
          <w:szCs w:val="22"/>
        </w:rPr>
      </w:pPr>
    </w:p>
    <w:p>
      <w:pPr>
        <w:autoSpaceDE w:val="0"/>
        <w:autoSpaceDN w:val="0"/>
        <w:adjustRightInd w:val="0"/>
        <w:snapToGrid w:val="0"/>
        <w:spacing w:line="360" w:lineRule="auto"/>
        <w:ind w:firstLine="442" w:firstLineChars="200"/>
        <w:rPr>
          <w:rFonts w:ascii="宋体" w:hAnsi="宋体" w:cs="宋体"/>
          <w:b/>
          <w:bCs/>
          <w:sz w:val="22"/>
          <w:szCs w:val="22"/>
          <w:lang w:val="zh-CN"/>
        </w:rPr>
      </w:pPr>
      <w:r>
        <w:rPr>
          <w:rFonts w:hint="eastAsia" w:ascii="宋体" w:hAnsi="宋体" w:cs="宋体"/>
          <w:b/>
          <w:bCs/>
          <w:sz w:val="22"/>
          <w:szCs w:val="22"/>
        </w:rPr>
        <w:t>2.2、商务报价部分组成</w:t>
      </w:r>
    </w:p>
    <w:p>
      <w:pPr>
        <w:autoSpaceDE w:val="0"/>
        <w:autoSpaceDN w:val="0"/>
        <w:adjustRightInd w:val="0"/>
        <w:snapToGrid w:val="0"/>
        <w:spacing w:line="360" w:lineRule="auto"/>
        <w:ind w:firstLine="440" w:firstLineChars="200"/>
        <w:textAlignment w:val="bottom"/>
        <w:rPr>
          <w:rFonts w:ascii="宋体"/>
          <w:sz w:val="22"/>
          <w:szCs w:val="22"/>
        </w:rPr>
      </w:pPr>
      <w:r>
        <w:rPr>
          <w:rFonts w:hint="eastAsia" w:ascii="宋体"/>
          <w:sz w:val="22"/>
          <w:szCs w:val="22"/>
        </w:rPr>
        <w:t>1）开标一览表（附件1-</w:t>
      </w:r>
      <w:r>
        <w:rPr>
          <w:rFonts w:ascii="宋体"/>
          <w:sz w:val="22"/>
          <w:szCs w:val="22"/>
        </w:rPr>
        <w:t>1</w:t>
      </w:r>
      <w:r>
        <w:rPr>
          <w:rFonts w:hint="eastAsia" w:ascii="宋体"/>
          <w:sz w:val="22"/>
          <w:szCs w:val="22"/>
        </w:rPr>
        <w:t>）</w:t>
      </w:r>
      <w:r>
        <w:rPr>
          <w:rFonts w:hint="eastAsia" w:ascii="宋体"/>
          <w:sz w:val="22"/>
          <w:szCs w:val="22"/>
          <w:u w:val="single"/>
        </w:rPr>
        <w:t>（统一格式、不得更改）；</w:t>
      </w:r>
    </w:p>
    <w:p>
      <w:pPr>
        <w:autoSpaceDE w:val="0"/>
        <w:autoSpaceDN w:val="0"/>
        <w:adjustRightInd w:val="0"/>
        <w:snapToGrid w:val="0"/>
        <w:spacing w:line="360" w:lineRule="auto"/>
        <w:ind w:firstLine="440" w:firstLineChars="200"/>
        <w:textAlignment w:val="bottom"/>
        <w:rPr>
          <w:rFonts w:ascii="宋体"/>
          <w:sz w:val="22"/>
          <w:szCs w:val="22"/>
        </w:rPr>
      </w:pPr>
      <w:r>
        <w:rPr>
          <w:rFonts w:hint="eastAsia" w:ascii="宋体"/>
          <w:sz w:val="22"/>
          <w:szCs w:val="22"/>
        </w:rPr>
        <w:t>2）报价分析明细表（附件1-</w:t>
      </w:r>
      <w:r>
        <w:rPr>
          <w:rFonts w:ascii="宋体"/>
          <w:sz w:val="22"/>
          <w:szCs w:val="22"/>
        </w:rPr>
        <w:t>2</w:t>
      </w:r>
      <w:r>
        <w:rPr>
          <w:rFonts w:hint="eastAsia" w:ascii="宋体"/>
          <w:sz w:val="22"/>
          <w:szCs w:val="22"/>
        </w:rPr>
        <w:t>）；</w:t>
      </w:r>
    </w:p>
    <w:p>
      <w:pPr>
        <w:autoSpaceDE w:val="0"/>
        <w:autoSpaceDN w:val="0"/>
        <w:adjustRightInd w:val="0"/>
        <w:snapToGrid w:val="0"/>
        <w:spacing w:line="360" w:lineRule="auto"/>
        <w:ind w:firstLine="442" w:firstLineChars="200"/>
        <w:textAlignment w:val="bottom"/>
        <w:rPr>
          <w:rFonts w:ascii="宋体" w:hAnsi="宋体" w:cs="宋体"/>
          <w:b/>
          <w:sz w:val="22"/>
          <w:szCs w:val="22"/>
        </w:rPr>
      </w:pPr>
      <w:r>
        <w:rPr>
          <w:rFonts w:hint="eastAsia" w:ascii="宋体" w:hAnsi="宋体" w:cs="宋体"/>
          <w:b/>
          <w:sz w:val="22"/>
          <w:szCs w:val="22"/>
        </w:rPr>
        <w:t>2.3、</w:t>
      </w:r>
      <w:r>
        <w:rPr>
          <w:rFonts w:hint="eastAsia" w:ascii="宋体" w:hAnsi="宋体" w:cs="宋体"/>
          <w:b/>
          <w:sz w:val="22"/>
          <w:szCs w:val="22"/>
          <w:u w:val="single"/>
        </w:rPr>
        <w:t>技术资信部分组成</w:t>
      </w:r>
    </w:p>
    <w:p>
      <w:pPr>
        <w:autoSpaceDE w:val="0"/>
        <w:autoSpaceDN w:val="0"/>
        <w:adjustRightInd w:val="0"/>
        <w:snapToGrid w:val="0"/>
        <w:spacing w:line="460" w:lineRule="atLeast"/>
        <w:ind w:firstLine="440" w:firstLineChars="200"/>
        <w:textAlignment w:val="bottom"/>
        <w:rPr>
          <w:rFonts w:ascii="宋体"/>
          <w:sz w:val="22"/>
          <w:szCs w:val="22"/>
        </w:rPr>
      </w:pPr>
      <w:bookmarkStart w:id="8" w:name="_Toc4144"/>
      <w:bookmarkStart w:id="9" w:name="_Toc1217"/>
      <w:bookmarkStart w:id="10" w:name="_Toc27427"/>
      <w:bookmarkStart w:id="11" w:name="_Toc17371"/>
      <w:bookmarkStart w:id="12" w:name="_Toc14458"/>
      <w:bookmarkStart w:id="13" w:name="_Toc31645"/>
      <w:r>
        <w:rPr>
          <w:rFonts w:hint="eastAsia" w:ascii="宋体"/>
          <w:sz w:val="22"/>
          <w:szCs w:val="22"/>
        </w:rPr>
        <w:t>1）投标函（附件2-</w:t>
      </w:r>
      <w:r>
        <w:rPr>
          <w:rFonts w:ascii="宋体"/>
          <w:sz w:val="22"/>
          <w:szCs w:val="22"/>
        </w:rPr>
        <w:t>1</w:t>
      </w:r>
      <w:r>
        <w:rPr>
          <w:rFonts w:hint="eastAsia" w:ascii="宋体"/>
          <w:sz w:val="22"/>
          <w:szCs w:val="22"/>
        </w:rPr>
        <w:t>）；</w:t>
      </w:r>
    </w:p>
    <w:p>
      <w:pPr>
        <w:autoSpaceDE w:val="0"/>
        <w:autoSpaceDN w:val="0"/>
        <w:adjustRightInd w:val="0"/>
        <w:snapToGrid w:val="0"/>
        <w:spacing w:line="460" w:lineRule="atLeast"/>
        <w:ind w:left="767" w:leftChars="208" w:hanging="330" w:hangingChars="150"/>
        <w:textAlignment w:val="bottom"/>
        <w:rPr>
          <w:rFonts w:ascii="宋体" w:cs="Arial"/>
          <w:sz w:val="22"/>
          <w:szCs w:val="22"/>
        </w:rPr>
      </w:pPr>
      <w:r>
        <w:rPr>
          <w:rFonts w:hint="eastAsia" w:ascii="宋体" w:cs="Arial"/>
          <w:sz w:val="22"/>
          <w:szCs w:val="22"/>
        </w:rPr>
        <w:t>2）法定代表人授权书（附件2-</w:t>
      </w:r>
      <w:r>
        <w:rPr>
          <w:rFonts w:ascii="宋体" w:cs="Arial"/>
          <w:sz w:val="22"/>
          <w:szCs w:val="22"/>
        </w:rPr>
        <w:t>2</w:t>
      </w:r>
      <w:r>
        <w:rPr>
          <w:rFonts w:hint="eastAsia" w:ascii="宋体" w:cs="Arial"/>
          <w:sz w:val="22"/>
          <w:szCs w:val="22"/>
        </w:rPr>
        <w:t>）；</w:t>
      </w:r>
    </w:p>
    <w:p>
      <w:pPr>
        <w:autoSpaceDE w:val="0"/>
        <w:autoSpaceDN w:val="0"/>
        <w:adjustRightInd w:val="0"/>
        <w:snapToGrid w:val="0"/>
        <w:spacing w:line="460" w:lineRule="atLeast"/>
        <w:ind w:left="767" w:leftChars="208" w:hanging="330" w:hangingChars="150"/>
        <w:textAlignment w:val="bottom"/>
        <w:rPr>
          <w:rFonts w:ascii="宋体" w:cs="Arial"/>
          <w:sz w:val="22"/>
          <w:szCs w:val="22"/>
        </w:rPr>
      </w:pPr>
      <w:r>
        <w:rPr>
          <w:rFonts w:ascii="宋体" w:cs="Arial"/>
          <w:sz w:val="22"/>
          <w:szCs w:val="22"/>
        </w:rPr>
        <w:t>3</w:t>
      </w:r>
      <w:r>
        <w:rPr>
          <w:rFonts w:hint="eastAsia" w:ascii="宋体" w:cs="Arial"/>
          <w:sz w:val="22"/>
          <w:szCs w:val="22"/>
        </w:rPr>
        <w:t>) 供应商情况声明（附件2-</w:t>
      </w:r>
      <w:r>
        <w:rPr>
          <w:rFonts w:ascii="宋体" w:cs="Arial"/>
          <w:sz w:val="22"/>
          <w:szCs w:val="22"/>
        </w:rPr>
        <w:t>3</w:t>
      </w:r>
      <w:r>
        <w:rPr>
          <w:rFonts w:hint="eastAsia" w:ascii="宋体" w:cs="Arial"/>
          <w:sz w:val="22"/>
          <w:szCs w:val="22"/>
        </w:rPr>
        <w:t>）；</w:t>
      </w:r>
    </w:p>
    <w:p>
      <w:pPr>
        <w:autoSpaceDE w:val="0"/>
        <w:autoSpaceDN w:val="0"/>
        <w:adjustRightInd w:val="0"/>
        <w:snapToGrid w:val="0"/>
        <w:spacing w:line="460" w:lineRule="atLeast"/>
        <w:ind w:left="767" w:leftChars="208" w:hanging="330" w:hangingChars="150"/>
        <w:textAlignment w:val="bottom"/>
        <w:rPr>
          <w:rFonts w:ascii="宋体"/>
          <w:strike/>
          <w:sz w:val="22"/>
        </w:rPr>
      </w:pPr>
      <w:r>
        <w:rPr>
          <w:rFonts w:ascii="宋体" w:cs="Arial"/>
          <w:sz w:val="22"/>
          <w:szCs w:val="22"/>
        </w:rPr>
        <w:t>4</w:t>
      </w:r>
      <w:r>
        <w:rPr>
          <w:rFonts w:hint="eastAsia" w:ascii="宋体" w:cs="Arial"/>
          <w:sz w:val="22"/>
          <w:szCs w:val="22"/>
        </w:rPr>
        <w:t>）</w:t>
      </w:r>
      <w:r>
        <w:rPr>
          <w:rFonts w:ascii="宋体"/>
          <w:sz w:val="22"/>
        </w:rPr>
        <w:t>近三年内在经营活动中没有重大违法记录的书面声明</w:t>
      </w:r>
      <w:r>
        <w:rPr>
          <w:rFonts w:hint="eastAsia" w:ascii="宋体" w:cs="Arial"/>
          <w:sz w:val="22"/>
          <w:szCs w:val="22"/>
        </w:rPr>
        <w:t>（附件2-</w:t>
      </w:r>
      <w:r>
        <w:rPr>
          <w:rFonts w:ascii="宋体" w:cs="Arial"/>
          <w:sz w:val="22"/>
          <w:szCs w:val="22"/>
        </w:rPr>
        <w:t>4</w:t>
      </w:r>
      <w:r>
        <w:rPr>
          <w:rFonts w:hint="eastAsia" w:ascii="宋体" w:cs="Arial"/>
          <w:sz w:val="22"/>
          <w:szCs w:val="22"/>
        </w:rPr>
        <w:t>）；</w:t>
      </w:r>
    </w:p>
    <w:p>
      <w:pPr>
        <w:tabs>
          <w:tab w:val="left" w:pos="824"/>
        </w:tabs>
        <w:autoSpaceDE w:val="0"/>
        <w:autoSpaceDN w:val="0"/>
        <w:adjustRightInd w:val="0"/>
        <w:snapToGrid w:val="0"/>
        <w:spacing w:line="460" w:lineRule="atLeast"/>
        <w:ind w:left="767" w:leftChars="208" w:hanging="330" w:hangingChars="150"/>
        <w:textAlignment w:val="bottom"/>
        <w:rPr>
          <w:rFonts w:ascii="宋体" w:cs="Arial"/>
          <w:sz w:val="22"/>
          <w:szCs w:val="22"/>
        </w:rPr>
      </w:pPr>
      <w:r>
        <w:rPr>
          <w:rFonts w:ascii="宋体" w:cs="Arial"/>
          <w:sz w:val="22"/>
          <w:szCs w:val="22"/>
        </w:rPr>
        <w:t>5</w:t>
      </w:r>
      <w:r>
        <w:rPr>
          <w:rFonts w:hint="eastAsia" w:ascii="宋体" w:cs="Arial"/>
          <w:sz w:val="22"/>
          <w:szCs w:val="22"/>
        </w:rPr>
        <w:t>)</w:t>
      </w:r>
      <w:r>
        <w:rPr>
          <w:rFonts w:ascii="宋体" w:cs="Arial"/>
          <w:sz w:val="22"/>
          <w:szCs w:val="22"/>
        </w:rPr>
        <w:t>依法缴纳税收</w:t>
      </w:r>
      <w:r>
        <w:rPr>
          <w:rFonts w:hint="eastAsia" w:ascii="宋体" w:cs="Arial"/>
          <w:sz w:val="22"/>
          <w:szCs w:val="22"/>
        </w:rPr>
        <w:t>（如依法免税的需提供依法免税证明）</w:t>
      </w:r>
      <w:r>
        <w:rPr>
          <w:rFonts w:ascii="宋体" w:cs="Arial"/>
          <w:sz w:val="22"/>
          <w:szCs w:val="22"/>
        </w:rPr>
        <w:t>和</w:t>
      </w:r>
      <w:r>
        <w:fldChar w:fldCharType="begin"/>
      </w:r>
      <w:r>
        <w:instrText xml:space="preserve"> HYPERLINK "http://baike.sogou.com/lemma/ShowInnerLink.htm?lemmaId=65969667&amp;ss_c=ssc.citiao.link" \t "_blank" </w:instrText>
      </w:r>
      <w:r>
        <w:fldChar w:fldCharType="separate"/>
      </w:r>
      <w:r>
        <w:rPr>
          <w:rFonts w:ascii="宋体" w:cs="Arial"/>
          <w:sz w:val="22"/>
          <w:szCs w:val="22"/>
        </w:rPr>
        <w:t>社会保障资金</w:t>
      </w:r>
      <w:r>
        <w:rPr>
          <w:rFonts w:ascii="宋体" w:cs="Arial"/>
          <w:sz w:val="22"/>
          <w:szCs w:val="22"/>
        </w:rPr>
        <w:fldChar w:fldCharType="end"/>
      </w:r>
      <w:r>
        <w:rPr>
          <w:rFonts w:ascii="宋体" w:cs="Arial"/>
          <w:sz w:val="22"/>
          <w:szCs w:val="22"/>
        </w:rPr>
        <w:t>的相关材料</w:t>
      </w:r>
      <w:r>
        <w:rPr>
          <w:rFonts w:hint="eastAsia" w:ascii="宋体" w:cs="Arial"/>
          <w:sz w:val="22"/>
          <w:szCs w:val="22"/>
        </w:rPr>
        <w:t>（附件2-</w:t>
      </w:r>
      <w:r>
        <w:rPr>
          <w:rFonts w:ascii="宋体" w:cs="Arial"/>
          <w:sz w:val="22"/>
          <w:szCs w:val="22"/>
        </w:rPr>
        <w:t>5</w:t>
      </w:r>
      <w:r>
        <w:rPr>
          <w:rFonts w:hint="eastAsia" w:ascii="宋体" w:cs="Arial"/>
          <w:sz w:val="22"/>
          <w:szCs w:val="22"/>
        </w:rPr>
        <w:t>）</w:t>
      </w:r>
      <w:r>
        <w:rPr>
          <w:rFonts w:ascii="宋体" w:cs="Arial"/>
          <w:sz w:val="22"/>
          <w:szCs w:val="22"/>
        </w:rPr>
        <w:t>；</w:t>
      </w:r>
    </w:p>
    <w:p>
      <w:pPr>
        <w:autoSpaceDE w:val="0"/>
        <w:autoSpaceDN w:val="0"/>
        <w:adjustRightInd w:val="0"/>
        <w:snapToGrid w:val="0"/>
        <w:spacing w:line="460" w:lineRule="atLeast"/>
        <w:ind w:left="767" w:leftChars="208" w:hanging="330" w:hangingChars="150"/>
        <w:textAlignment w:val="bottom"/>
        <w:rPr>
          <w:rFonts w:ascii="宋体" w:cs="Arial"/>
          <w:sz w:val="22"/>
          <w:szCs w:val="22"/>
        </w:rPr>
      </w:pPr>
      <w:r>
        <w:rPr>
          <w:rFonts w:ascii="宋体" w:cs="Arial"/>
          <w:sz w:val="22"/>
          <w:szCs w:val="22"/>
        </w:rPr>
        <w:t>6</w:t>
      </w:r>
      <w:r>
        <w:rPr>
          <w:rFonts w:hint="eastAsia" w:ascii="宋体" w:cs="Arial"/>
          <w:sz w:val="22"/>
          <w:szCs w:val="22"/>
        </w:rPr>
        <w:t>）供应商营业执照（或事业单位法人证书）、税务登记证或三（五）证合一证照、</w:t>
      </w:r>
      <w:r>
        <w:rPr>
          <w:rFonts w:hint="eastAsia" w:ascii="宋体"/>
          <w:sz w:val="22"/>
          <w:szCs w:val="22"/>
        </w:rPr>
        <w:t>供应商资格要求中所需的资格证书（复印件加盖电子签章）</w:t>
      </w:r>
      <w:r>
        <w:rPr>
          <w:rFonts w:hint="eastAsia" w:ascii="宋体" w:cs="Arial"/>
          <w:sz w:val="22"/>
          <w:szCs w:val="22"/>
        </w:rPr>
        <w:t>；</w:t>
      </w:r>
    </w:p>
    <w:p>
      <w:pPr>
        <w:autoSpaceDE w:val="0"/>
        <w:autoSpaceDN w:val="0"/>
        <w:adjustRightInd w:val="0"/>
        <w:snapToGrid w:val="0"/>
        <w:spacing w:line="460" w:lineRule="atLeast"/>
        <w:ind w:left="767" w:leftChars="208" w:hanging="330" w:hangingChars="150"/>
        <w:textAlignment w:val="bottom"/>
        <w:rPr>
          <w:rFonts w:ascii="宋体" w:cs="Arial"/>
          <w:sz w:val="22"/>
          <w:szCs w:val="22"/>
        </w:rPr>
      </w:pPr>
      <w:r>
        <w:rPr>
          <w:rFonts w:ascii="宋体" w:cs="Arial"/>
          <w:sz w:val="22"/>
          <w:szCs w:val="22"/>
        </w:rPr>
        <w:t>7</w:t>
      </w:r>
      <w:r>
        <w:rPr>
          <w:rFonts w:hint="eastAsia" w:ascii="宋体" w:cs="Arial"/>
          <w:sz w:val="22"/>
          <w:szCs w:val="22"/>
        </w:rPr>
        <w:t>）商务、技术响应表（附件2-</w:t>
      </w:r>
      <w:r>
        <w:rPr>
          <w:rFonts w:ascii="宋体" w:cs="Arial"/>
          <w:sz w:val="22"/>
          <w:szCs w:val="22"/>
        </w:rPr>
        <w:t>6</w:t>
      </w:r>
      <w:r>
        <w:rPr>
          <w:rFonts w:hint="eastAsia" w:ascii="宋体" w:cs="Arial"/>
          <w:sz w:val="22"/>
          <w:szCs w:val="22"/>
        </w:rPr>
        <w:t>、附件2-</w:t>
      </w:r>
      <w:r>
        <w:rPr>
          <w:rFonts w:ascii="宋体" w:cs="Arial"/>
          <w:sz w:val="22"/>
          <w:szCs w:val="22"/>
        </w:rPr>
        <w:t>7</w:t>
      </w:r>
      <w:r>
        <w:rPr>
          <w:rFonts w:hint="eastAsia" w:ascii="宋体" w:cs="Arial"/>
          <w:sz w:val="22"/>
          <w:szCs w:val="22"/>
        </w:rPr>
        <w:t>）（如不填写，则视为完全响应采购文件的要求）；</w:t>
      </w:r>
    </w:p>
    <w:p>
      <w:pPr>
        <w:autoSpaceDE w:val="0"/>
        <w:autoSpaceDN w:val="0"/>
        <w:adjustRightInd w:val="0"/>
        <w:snapToGrid w:val="0"/>
        <w:spacing w:line="460" w:lineRule="atLeast"/>
        <w:ind w:left="767" w:leftChars="208" w:hanging="330" w:hangingChars="150"/>
        <w:textAlignment w:val="bottom"/>
        <w:rPr>
          <w:rFonts w:ascii="宋体"/>
          <w:sz w:val="22"/>
        </w:rPr>
      </w:pPr>
      <w:r>
        <w:rPr>
          <w:rFonts w:hint="eastAsia" w:ascii="宋体"/>
          <w:sz w:val="22"/>
        </w:rPr>
        <w:t>8</w:t>
      </w:r>
      <w:r>
        <w:rPr>
          <w:rFonts w:ascii="宋体"/>
          <w:sz w:val="22"/>
        </w:rPr>
        <w:t>）</w:t>
      </w:r>
      <w:r>
        <w:rPr>
          <w:rFonts w:hint="eastAsia" w:ascii="宋体"/>
          <w:sz w:val="22"/>
        </w:rPr>
        <w:t>供应商相关资质、认证证书、获得荣誉、资信或信用证书等（如有则提供，复印件加盖电子签章）；</w:t>
      </w:r>
    </w:p>
    <w:p>
      <w:pPr>
        <w:autoSpaceDE w:val="0"/>
        <w:autoSpaceDN w:val="0"/>
        <w:adjustRightInd w:val="0"/>
        <w:snapToGrid w:val="0"/>
        <w:spacing w:line="460" w:lineRule="atLeast"/>
        <w:ind w:left="767" w:leftChars="208" w:hanging="330" w:hangingChars="150"/>
        <w:textAlignment w:val="bottom"/>
      </w:pPr>
      <w:r>
        <w:rPr>
          <w:rFonts w:hint="eastAsia" w:ascii="宋体" w:cs="Arial"/>
          <w:sz w:val="22"/>
          <w:szCs w:val="22"/>
        </w:rPr>
        <w:t>9）拟派项目负责人介绍，拟派项目组成人员情况介绍（附件2-8）；</w:t>
      </w:r>
    </w:p>
    <w:p>
      <w:pPr>
        <w:autoSpaceDE w:val="0"/>
        <w:autoSpaceDN w:val="0"/>
        <w:adjustRightInd w:val="0"/>
        <w:snapToGrid w:val="0"/>
        <w:spacing w:line="460" w:lineRule="atLeast"/>
        <w:ind w:left="767" w:leftChars="208" w:hanging="330" w:hangingChars="150"/>
        <w:textAlignment w:val="bottom"/>
        <w:rPr>
          <w:rFonts w:ascii="宋体" w:cs="Arial"/>
          <w:sz w:val="22"/>
          <w:szCs w:val="22"/>
        </w:rPr>
      </w:pPr>
      <w:r>
        <w:rPr>
          <w:rFonts w:hint="eastAsia" w:ascii="宋体" w:cs="Arial"/>
          <w:sz w:val="22"/>
          <w:szCs w:val="22"/>
        </w:rPr>
        <w:t>8）投标供应商类似项目的业绩表（附件2-9）；</w:t>
      </w:r>
    </w:p>
    <w:p>
      <w:pPr>
        <w:autoSpaceDE w:val="0"/>
        <w:autoSpaceDN w:val="0"/>
        <w:adjustRightInd w:val="0"/>
        <w:snapToGrid w:val="0"/>
        <w:spacing w:line="460" w:lineRule="atLeast"/>
        <w:ind w:left="767" w:leftChars="208" w:hanging="330" w:hangingChars="150"/>
        <w:textAlignment w:val="bottom"/>
        <w:rPr>
          <w:rFonts w:ascii="宋体"/>
          <w:sz w:val="22"/>
        </w:rPr>
      </w:pPr>
      <w:r>
        <w:rPr>
          <w:rFonts w:hint="eastAsia" w:ascii="宋体"/>
          <w:sz w:val="22"/>
        </w:rPr>
        <w:t>10</w:t>
      </w:r>
      <w:r>
        <w:rPr>
          <w:rFonts w:ascii="宋体"/>
          <w:sz w:val="22"/>
        </w:rPr>
        <w:t xml:space="preserve">) </w:t>
      </w:r>
      <w:r>
        <w:rPr>
          <w:rFonts w:hint="eastAsia" w:ascii="宋体"/>
          <w:sz w:val="22"/>
        </w:rPr>
        <w:t>投标产品的配置及主要技术参数表</w:t>
      </w:r>
      <w:r>
        <w:rPr>
          <w:rFonts w:ascii="宋体"/>
          <w:sz w:val="22"/>
        </w:rPr>
        <w:t>（附件</w:t>
      </w:r>
      <w:r>
        <w:rPr>
          <w:rFonts w:hint="eastAsia" w:ascii="宋体"/>
          <w:sz w:val="22"/>
        </w:rPr>
        <w:t>2-10</w:t>
      </w:r>
      <w:r>
        <w:rPr>
          <w:rFonts w:ascii="宋体"/>
          <w:sz w:val="22"/>
        </w:rPr>
        <w:t>）；</w:t>
      </w:r>
    </w:p>
    <w:p>
      <w:pPr>
        <w:autoSpaceDE w:val="0"/>
        <w:autoSpaceDN w:val="0"/>
        <w:adjustRightInd w:val="0"/>
        <w:snapToGrid w:val="0"/>
        <w:spacing w:line="460" w:lineRule="atLeast"/>
        <w:ind w:left="767" w:leftChars="208" w:hanging="330" w:hangingChars="150"/>
        <w:textAlignment w:val="bottom"/>
        <w:rPr>
          <w:rFonts w:ascii="宋体"/>
          <w:sz w:val="22"/>
        </w:rPr>
      </w:pPr>
      <w:r>
        <w:rPr>
          <w:rFonts w:ascii="宋体"/>
          <w:sz w:val="22"/>
        </w:rPr>
        <w:t>1</w:t>
      </w:r>
      <w:r>
        <w:rPr>
          <w:rFonts w:hint="eastAsia" w:ascii="宋体"/>
          <w:sz w:val="22"/>
        </w:rPr>
        <w:t>1）产品的主要部件、技术、结构、性能、特点和质量水平的详细描述（包括产品相关图纸、实物照片等）（如果资料提供不全，可能导致对供应商不利的评定）</w:t>
      </w:r>
    </w:p>
    <w:p>
      <w:pPr>
        <w:autoSpaceDE w:val="0"/>
        <w:autoSpaceDN w:val="0"/>
        <w:adjustRightInd w:val="0"/>
        <w:snapToGrid w:val="0"/>
        <w:spacing w:line="460" w:lineRule="atLeast"/>
        <w:ind w:left="767" w:leftChars="208" w:hanging="330" w:hangingChars="150"/>
        <w:textAlignment w:val="bottom"/>
        <w:rPr>
          <w:rFonts w:ascii="宋体" w:cs="Wingdings"/>
          <w:sz w:val="22"/>
          <w:szCs w:val="22"/>
        </w:rPr>
      </w:pPr>
      <w:r>
        <w:rPr>
          <w:rFonts w:hint="eastAsia" w:ascii="宋体"/>
          <w:sz w:val="22"/>
        </w:rPr>
        <w:t>12）</w:t>
      </w:r>
      <w:r>
        <w:rPr>
          <w:rFonts w:hint="eastAsia" w:ascii="宋体"/>
          <w:sz w:val="22"/>
          <w:szCs w:val="22"/>
        </w:rPr>
        <w:t>项目设计、实施方案及图纸</w:t>
      </w:r>
      <w:r>
        <w:rPr>
          <w:rFonts w:ascii="宋体" w:cs="Wingdings"/>
          <w:sz w:val="22"/>
          <w:szCs w:val="22"/>
        </w:rPr>
        <w:t>（格式自拟）</w:t>
      </w:r>
      <w:r>
        <w:rPr>
          <w:rFonts w:hint="eastAsia" w:ascii="宋体" w:cs="Wingdings"/>
          <w:sz w:val="22"/>
          <w:szCs w:val="22"/>
        </w:rPr>
        <w:t>；</w:t>
      </w:r>
    </w:p>
    <w:p>
      <w:pPr>
        <w:autoSpaceDE w:val="0"/>
        <w:autoSpaceDN w:val="0"/>
        <w:adjustRightInd w:val="0"/>
        <w:snapToGrid w:val="0"/>
        <w:spacing w:line="460" w:lineRule="atLeast"/>
        <w:ind w:left="767" w:leftChars="208" w:hanging="330" w:hangingChars="150"/>
        <w:textAlignment w:val="bottom"/>
        <w:rPr>
          <w:rFonts w:ascii="宋体" w:cs="Wingdings"/>
          <w:sz w:val="22"/>
          <w:szCs w:val="22"/>
        </w:rPr>
      </w:pPr>
      <w:r>
        <w:rPr>
          <w:rFonts w:hint="eastAsia" w:ascii="宋体" w:cs="Wingdings"/>
          <w:sz w:val="22"/>
          <w:szCs w:val="22"/>
        </w:rPr>
        <w:t>13）</w:t>
      </w:r>
      <w:r>
        <w:rPr>
          <w:rFonts w:hint="eastAsia" w:ascii="宋体"/>
          <w:sz w:val="22"/>
          <w:szCs w:val="20"/>
        </w:rPr>
        <w:t>售后服务方案及培训计划</w:t>
      </w:r>
      <w:r>
        <w:rPr>
          <w:rFonts w:ascii="宋体" w:cs="Wingdings"/>
          <w:sz w:val="22"/>
          <w:szCs w:val="22"/>
        </w:rPr>
        <w:t>（格式自拟）</w:t>
      </w:r>
      <w:r>
        <w:rPr>
          <w:rFonts w:hint="eastAsia" w:ascii="宋体" w:cs="Wingdings"/>
          <w:sz w:val="22"/>
          <w:szCs w:val="22"/>
        </w:rPr>
        <w:t>；</w:t>
      </w:r>
    </w:p>
    <w:p>
      <w:pPr>
        <w:autoSpaceDE w:val="0"/>
        <w:autoSpaceDN w:val="0"/>
        <w:adjustRightInd w:val="0"/>
        <w:snapToGrid w:val="0"/>
        <w:spacing w:line="460" w:lineRule="atLeast"/>
        <w:ind w:left="767" w:leftChars="208" w:hanging="330" w:hangingChars="150"/>
        <w:textAlignment w:val="bottom"/>
        <w:rPr>
          <w:rFonts w:ascii="宋体" w:cs="Wingdings"/>
          <w:sz w:val="22"/>
          <w:szCs w:val="22"/>
        </w:rPr>
      </w:pPr>
      <w:r>
        <w:rPr>
          <w:rFonts w:hint="eastAsia" w:ascii="宋体" w:cs="Wingdings"/>
          <w:sz w:val="22"/>
          <w:szCs w:val="22"/>
        </w:rPr>
        <w:t>14）</w:t>
      </w:r>
      <w:r>
        <w:rPr>
          <w:rFonts w:hint="eastAsia" w:ascii="宋体"/>
          <w:sz w:val="22"/>
          <w:szCs w:val="22"/>
        </w:rPr>
        <w:t>售后服务网点的设置情况</w:t>
      </w:r>
      <w:r>
        <w:rPr>
          <w:rFonts w:ascii="宋体" w:cs="Wingdings"/>
          <w:sz w:val="22"/>
          <w:szCs w:val="22"/>
        </w:rPr>
        <w:t>（格式自拟）</w:t>
      </w:r>
      <w:r>
        <w:rPr>
          <w:rFonts w:hint="eastAsia" w:ascii="宋体" w:cs="Wingdings"/>
          <w:sz w:val="22"/>
          <w:szCs w:val="22"/>
        </w:rPr>
        <w:t>；</w:t>
      </w:r>
    </w:p>
    <w:p>
      <w:pPr>
        <w:autoSpaceDE w:val="0"/>
        <w:autoSpaceDN w:val="0"/>
        <w:adjustRightInd w:val="0"/>
        <w:snapToGrid w:val="0"/>
        <w:spacing w:line="460" w:lineRule="atLeast"/>
        <w:ind w:left="767" w:leftChars="208" w:hanging="330" w:hangingChars="150"/>
        <w:textAlignment w:val="bottom"/>
        <w:rPr>
          <w:rFonts w:ascii="宋体"/>
          <w:sz w:val="22"/>
        </w:rPr>
      </w:pPr>
      <w:r>
        <w:rPr>
          <w:rFonts w:ascii="宋体"/>
          <w:sz w:val="22"/>
        </w:rPr>
        <w:t>1</w:t>
      </w:r>
      <w:r>
        <w:rPr>
          <w:rFonts w:hint="eastAsia" w:ascii="宋体"/>
          <w:sz w:val="22"/>
        </w:rPr>
        <w:t>5）随货工具专用工具和备品备件清单（如有则提供）；</w:t>
      </w:r>
    </w:p>
    <w:p>
      <w:pPr>
        <w:autoSpaceDE w:val="0"/>
        <w:autoSpaceDN w:val="0"/>
        <w:adjustRightInd w:val="0"/>
        <w:snapToGrid w:val="0"/>
        <w:spacing w:line="460" w:lineRule="atLeast"/>
        <w:ind w:left="767" w:leftChars="208" w:hanging="330" w:hangingChars="150"/>
        <w:textAlignment w:val="bottom"/>
        <w:rPr>
          <w:rFonts w:ascii="宋体"/>
          <w:sz w:val="22"/>
        </w:rPr>
      </w:pPr>
      <w:r>
        <w:rPr>
          <w:rFonts w:ascii="宋体"/>
          <w:sz w:val="22"/>
        </w:rPr>
        <w:t>1</w:t>
      </w:r>
      <w:r>
        <w:rPr>
          <w:rFonts w:hint="eastAsia" w:ascii="宋体"/>
          <w:sz w:val="22"/>
        </w:rPr>
        <w:t>6）节能（环境标志）产品声明函。（附件2-11，如有则提供）</w:t>
      </w:r>
    </w:p>
    <w:p>
      <w:pPr>
        <w:autoSpaceDE w:val="0"/>
        <w:autoSpaceDN w:val="0"/>
        <w:adjustRightInd w:val="0"/>
        <w:snapToGrid w:val="0"/>
        <w:spacing w:line="460" w:lineRule="atLeast"/>
        <w:ind w:left="767" w:leftChars="208" w:hanging="330" w:hangingChars="150"/>
        <w:textAlignment w:val="bottom"/>
        <w:rPr>
          <w:rFonts w:ascii="宋体" w:cs="Arial"/>
          <w:b/>
          <w:sz w:val="22"/>
          <w:szCs w:val="22"/>
        </w:rPr>
      </w:pPr>
      <w:r>
        <w:rPr>
          <w:rFonts w:hint="eastAsia" w:ascii="宋体"/>
          <w:sz w:val="22"/>
        </w:rPr>
        <w:t>17）</w:t>
      </w:r>
      <w:r>
        <w:rPr>
          <w:rFonts w:ascii="宋体"/>
        </w:rPr>
        <w:t>其它应提供的文件。</w:t>
      </w:r>
    </w:p>
    <w:p>
      <w:pPr>
        <w:autoSpaceDE w:val="0"/>
        <w:autoSpaceDN w:val="0"/>
        <w:adjustRightInd w:val="0"/>
        <w:snapToGrid w:val="0"/>
        <w:spacing w:line="460" w:lineRule="atLeast"/>
        <w:ind w:left="768" w:leftChars="208" w:hanging="331" w:hangingChars="150"/>
        <w:textAlignment w:val="bottom"/>
        <w:rPr>
          <w:rFonts w:ascii="宋体" w:cs="Arial"/>
          <w:b/>
          <w:sz w:val="22"/>
          <w:szCs w:val="22"/>
        </w:rPr>
      </w:pPr>
      <w:r>
        <w:rPr>
          <w:rFonts w:ascii="宋体" w:cs="Arial"/>
          <w:b/>
          <w:sz w:val="22"/>
          <w:szCs w:val="22"/>
        </w:rPr>
        <w:t>▲注：《法定代表人授权委托书》必须由投标人的法定代表人签名</w:t>
      </w:r>
      <w:r>
        <w:rPr>
          <w:rFonts w:hint="eastAsia" w:ascii="宋体" w:cs="Arial"/>
          <w:b/>
          <w:sz w:val="22"/>
          <w:szCs w:val="22"/>
        </w:rPr>
        <w:t>（盖章）</w:t>
      </w:r>
      <w:r>
        <w:rPr>
          <w:rFonts w:ascii="宋体" w:cs="Arial"/>
          <w:b/>
          <w:sz w:val="22"/>
          <w:szCs w:val="22"/>
        </w:rPr>
        <w:t>并加盖单位公章（其他需要签字的部分可由授权代表签字并加盖公章）；资格、资质证书复印件以及其他关键文件资料均须加盖单位</w:t>
      </w:r>
      <w:r>
        <w:rPr>
          <w:rFonts w:hint="eastAsia" w:ascii="宋体" w:cs="Arial"/>
          <w:b/>
          <w:sz w:val="22"/>
          <w:szCs w:val="22"/>
        </w:rPr>
        <w:t>电子盖</w:t>
      </w:r>
      <w:r>
        <w:rPr>
          <w:rFonts w:ascii="宋体" w:cs="Arial"/>
          <w:b/>
          <w:sz w:val="22"/>
          <w:szCs w:val="22"/>
        </w:rPr>
        <w:t>章；签章不齐</w:t>
      </w:r>
      <w:r>
        <w:rPr>
          <w:rFonts w:hint="eastAsia" w:ascii="宋体" w:cs="Arial"/>
          <w:b/>
          <w:sz w:val="22"/>
          <w:szCs w:val="22"/>
        </w:rPr>
        <w:t>或未签章</w:t>
      </w:r>
      <w:r>
        <w:rPr>
          <w:rFonts w:ascii="宋体" w:cs="Arial"/>
          <w:b/>
          <w:sz w:val="22"/>
          <w:szCs w:val="22"/>
        </w:rPr>
        <w:t>的视同未提供</w:t>
      </w:r>
      <w:r>
        <w:rPr>
          <w:rFonts w:hint="eastAsia" w:ascii="宋体" w:cs="Arial"/>
          <w:b/>
          <w:sz w:val="22"/>
          <w:szCs w:val="22"/>
        </w:rPr>
        <w:t>；</w:t>
      </w:r>
    </w:p>
    <w:p>
      <w:pPr>
        <w:autoSpaceDE w:val="0"/>
        <w:autoSpaceDN w:val="0"/>
        <w:adjustRightInd w:val="0"/>
        <w:snapToGrid w:val="0"/>
        <w:spacing w:line="440" w:lineRule="atLeast"/>
        <w:ind w:firstLine="440" w:firstLineChars="200"/>
        <w:textAlignment w:val="bottom"/>
        <w:rPr>
          <w:rFonts w:ascii="宋体" w:cs="Arial"/>
          <w:sz w:val="22"/>
          <w:szCs w:val="22"/>
        </w:rPr>
      </w:pPr>
      <w:r>
        <w:rPr>
          <w:rFonts w:hint="eastAsia" w:ascii="宋体" w:cs="Arial"/>
          <w:sz w:val="22"/>
          <w:szCs w:val="22"/>
        </w:rPr>
        <w:t>3、投标内容填写说明</w:t>
      </w:r>
    </w:p>
    <w:p>
      <w:pPr>
        <w:autoSpaceDE w:val="0"/>
        <w:autoSpaceDN w:val="0"/>
        <w:adjustRightInd w:val="0"/>
        <w:snapToGrid w:val="0"/>
        <w:spacing w:line="440" w:lineRule="atLeast"/>
        <w:ind w:firstLine="440" w:firstLineChars="200"/>
        <w:textAlignment w:val="bottom"/>
        <w:rPr>
          <w:rFonts w:ascii="宋体" w:cs="Arial"/>
          <w:sz w:val="22"/>
          <w:szCs w:val="22"/>
        </w:rPr>
      </w:pPr>
      <w:r>
        <w:rPr>
          <w:rFonts w:hint="eastAsia" w:ascii="宋体" w:cs="Arial"/>
          <w:sz w:val="22"/>
          <w:szCs w:val="22"/>
        </w:rPr>
        <w:t>3.1、投标文件格式</w:t>
      </w:r>
    </w:p>
    <w:p>
      <w:pPr>
        <w:autoSpaceDE w:val="0"/>
        <w:autoSpaceDN w:val="0"/>
        <w:adjustRightInd w:val="0"/>
        <w:snapToGrid w:val="0"/>
        <w:spacing w:line="440" w:lineRule="atLeast"/>
        <w:ind w:firstLine="440" w:firstLineChars="200"/>
        <w:textAlignment w:val="bottom"/>
        <w:rPr>
          <w:rFonts w:ascii="宋体" w:cs="Arial"/>
          <w:sz w:val="22"/>
          <w:szCs w:val="22"/>
        </w:rPr>
      </w:pPr>
      <w:r>
        <w:rPr>
          <w:rFonts w:hint="eastAsia" w:ascii="宋体" w:cs="Arial"/>
          <w:sz w:val="22"/>
          <w:szCs w:val="22"/>
        </w:rPr>
        <w:t>供应商应按照第2条所列出的内容及格式</w:t>
      </w:r>
      <w:r>
        <w:rPr>
          <w:rFonts w:hint="eastAsia" w:ascii="宋体" w:cs="Arial"/>
          <w:bCs/>
          <w:sz w:val="22"/>
          <w:szCs w:val="22"/>
          <w:u w:val="thick"/>
        </w:rPr>
        <w:t>逐一按顺序</w:t>
      </w:r>
      <w:r>
        <w:rPr>
          <w:rFonts w:hint="eastAsia" w:ascii="宋体" w:cs="Arial"/>
          <w:sz w:val="22"/>
          <w:szCs w:val="22"/>
        </w:rPr>
        <w:t>组成投标文件。</w:t>
      </w:r>
    </w:p>
    <w:p>
      <w:pPr>
        <w:autoSpaceDE w:val="0"/>
        <w:autoSpaceDN w:val="0"/>
        <w:adjustRightInd w:val="0"/>
        <w:snapToGrid w:val="0"/>
        <w:spacing w:line="440" w:lineRule="atLeast"/>
        <w:ind w:firstLine="560"/>
        <w:textAlignment w:val="bottom"/>
        <w:rPr>
          <w:rFonts w:ascii="宋体" w:cs="Arial"/>
          <w:sz w:val="22"/>
          <w:szCs w:val="22"/>
        </w:rPr>
      </w:pPr>
      <w:r>
        <w:rPr>
          <w:rFonts w:hint="eastAsia" w:ascii="宋体" w:cs="Arial"/>
          <w:sz w:val="22"/>
          <w:szCs w:val="22"/>
        </w:rPr>
        <w:t>3.2、开标一览表供应商需按格式填写，统一规格，不得自行增减内容。</w:t>
      </w:r>
    </w:p>
    <w:p>
      <w:pPr>
        <w:autoSpaceDE w:val="0"/>
        <w:autoSpaceDN w:val="0"/>
        <w:adjustRightInd w:val="0"/>
        <w:snapToGrid w:val="0"/>
        <w:spacing w:line="440" w:lineRule="atLeast"/>
        <w:ind w:firstLine="550" w:firstLineChars="250"/>
        <w:textAlignment w:val="bottom"/>
        <w:rPr>
          <w:rFonts w:ascii="宋体" w:cs="Arial"/>
          <w:sz w:val="22"/>
          <w:szCs w:val="22"/>
        </w:rPr>
      </w:pPr>
      <w:bookmarkStart w:id="14" w:name="_Toc132122412"/>
      <w:bookmarkStart w:id="15" w:name="_Toc132122115"/>
      <w:r>
        <w:rPr>
          <w:rFonts w:hint="eastAsia" w:ascii="宋体" w:cs="Arial"/>
          <w:sz w:val="22"/>
          <w:szCs w:val="22"/>
        </w:rPr>
        <w:t>4、投标报价</w:t>
      </w:r>
      <w:bookmarkEnd w:id="14"/>
      <w:bookmarkEnd w:id="15"/>
    </w:p>
    <w:p>
      <w:pPr>
        <w:autoSpaceDE w:val="0"/>
        <w:autoSpaceDN w:val="0"/>
        <w:adjustRightInd w:val="0"/>
        <w:spacing w:line="500" w:lineRule="atLeast"/>
        <w:ind w:firstLine="550" w:firstLineChars="250"/>
        <w:rPr>
          <w:rFonts w:ascii="宋体" w:cs="Arial"/>
          <w:sz w:val="22"/>
          <w:szCs w:val="22"/>
        </w:rPr>
      </w:pPr>
      <w:r>
        <w:rPr>
          <w:rFonts w:hint="eastAsia" w:ascii="宋体" w:cs="Arial"/>
          <w:sz w:val="22"/>
          <w:szCs w:val="22"/>
        </w:rPr>
        <w:t>4.1、供应商应按招标文件中《开标一览表》填写投标价格。</w:t>
      </w:r>
    </w:p>
    <w:p>
      <w:pPr>
        <w:autoSpaceDE w:val="0"/>
        <w:autoSpaceDN w:val="0"/>
        <w:adjustRightInd w:val="0"/>
        <w:snapToGrid w:val="0"/>
        <w:spacing w:line="400" w:lineRule="atLeast"/>
        <w:ind w:firstLine="600"/>
        <w:textAlignment w:val="bottom"/>
        <w:rPr>
          <w:rFonts w:ascii="宋体" w:cs="Arial"/>
          <w:bCs/>
          <w:sz w:val="22"/>
          <w:szCs w:val="22"/>
        </w:rPr>
      </w:pPr>
      <w:r>
        <w:rPr>
          <w:rFonts w:hint="eastAsia" w:ascii="宋体" w:cs="Arial"/>
          <w:bCs/>
          <w:sz w:val="22"/>
          <w:szCs w:val="22"/>
        </w:rPr>
        <w:t>4.2、本次招标只允许有一个报价，有选择的报价将不予接受。</w:t>
      </w:r>
    </w:p>
    <w:p>
      <w:pPr>
        <w:autoSpaceDE w:val="0"/>
        <w:autoSpaceDN w:val="0"/>
        <w:adjustRightInd w:val="0"/>
        <w:snapToGrid w:val="0"/>
        <w:spacing w:line="400" w:lineRule="atLeast"/>
        <w:ind w:firstLine="600"/>
        <w:textAlignment w:val="bottom"/>
        <w:rPr>
          <w:rFonts w:ascii="宋体" w:cs="Arial"/>
          <w:sz w:val="22"/>
          <w:szCs w:val="22"/>
        </w:rPr>
      </w:pPr>
      <w:r>
        <w:rPr>
          <w:rFonts w:hint="eastAsia" w:ascii="宋体" w:cs="Arial"/>
          <w:sz w:val="22"/>
          <w:szCs w:val="22"/>
        </w:rPr>
        <w:t>4.3、本次招标只有一次投标报价的机会，投标报价为到货并送到最终用户验收合格后的全部费用。供应商应在各自技术和商务占优势的基础上并充分考虑本项目的重要性，提供对买方最优惠的投标报价。</w:t>
      </w:r>
    </w:p>
    <w:p>
      <w:pPr>
        <w:autoSpaceDE w:val="0"/>
        <w:autoSpaceDN w:val="0"/>
        <w:adjustRightInd w:val="0"/>
        <w:snapToGrid w:val="0"/>
        <w:spacing w:line="400" w:lineRule="atLeast"/>
        <w:ind w:firstLine="600"/>
        <w:textAlignment w:val="bottom"/>
        <w:rPr>
          <w:rFonts w:ascii="宋体" w:cs="Arial"/>
          <w:sz w:val="22"/>
          <w:szCs w:val="22"/>
        </w:rPr>
      </w:pPr>
      <w:r>
        <w:rPr>
          <w:rFonts w:hint="eastAsia" w:ascii="宋体" w:cs="Arial"/>
          <w:sz w:val="22"/>
          <w:szCs w:val="22"/>
        </w:rPr>
        <w:t>4.4、投标报价应按包含以下费用。</w:t>
      </w:r>
    </w:p>
    <w:p>
      <w:pPr>
        <w:autoSpaceDE w:val="0"/>
        <w:autoSpaceDN w:val="0"/>
        <w:adjustRightInd w:val="0"/>
        <w:snapToGrid w:val="0"/>
        <w:spacing w:line="400" w:lineRule="atLeast"/>
        <w:ind w:firstLine="552" w:firstLineChars="250"/>
        <w:textAlignment w:val="bottom"/>
        <w:rPr>
          <w:rFonts w:ascii="宋体" w:cs="Arial"/>
          <w:b/>
          <w:sz w:val="22"/>
          <w:szCs w:val="22"/>
          <w:u w:val="single"/>
        </w:rPr>
      </w:pPr>
      <w:r>
        <w:rPr>
          <w:rFonts w:hint="eastAsia"/>
          <w:b/>
          <w:sz w:val="22"/>
          <w:szCs w:val="22"/>
          <w:u w:val="single"/>
        </w:rPr>
        <w:t>应包括本次项目所涉及的所有产品（包括设备、材料、施工）的设计、制造、运输、安装、配套工程材料及施工、调试、验收配合、第三方检测（若有）、培训、免费质保服务、税金、人工、管理、合理利润、招标代理服务费等一切成本及费用。</w:t>
      </w:r>
      <w:r>
        <w:rPr>
          <w:rFonts w:hint="eastAsia" w:ascii="宋体" w:cs="Arial"/>
          <w:sz w:val="22"/>
          <w:szCs w:val="22"/>
          <w:u w:val="single"/>
        </w:rPr>
        <w:t>供应商在投标报价中应充分考虑所有可能发生的费用，否则采购人将视投标单价中已包括所有费用。</w:t>
      </w:r>
    </w:p>
    <w:p>
      <w:pPr>
        <w:autoSpaceDE w:val="0"/>
        <w:autoSpaceDN w:val="0"/>
        <w:adjustRightInd w:val="0"/>
        <w:snapToGrid w:val="0"/>
        <w:spacing w:line="400" w:lineRule="atLeast"/>
        <w:ind w:firstLine="552" w:firstLineChars="250"/>
        <w:textAlignment w:val="bottom"/>
        <w:rPr>
          <w:rFonts w:ascii="宋体" w:cs="Arial"/>
          <w:b/>
          <w:sz w:val="22"/>
          <w:szCs w:val="22"/>
          <w:u w:val="single"/>
        </w:rPr>
      </w:pPr>
      <w:r>
        <w:rPr>
          <w:rFonts w:hint="eastAsia" w:ascii="宋体" w:cs="Arial"/>
          <w:b/>
          <w:sz w:val="22"/>
          <w:szCs w:val="22"/>
          <w:u w:val="single"/>
        </w:rPr>
        <w:t>供应商对在合同执行中，除上述费用及招标文件规定的由中标人负责的工作范围以外需要买方协调或提供便利的工作应当在投标文件中说明。</w:t>
      </w:r>
    </w:p>
    <w:p>
      <w:pPr>
        <w:autoSpaceDE w:val="0"/>
        <w:autoSpaceDN w:val="0"/>
        <w:adjustRightInd w:val="0"/>
        <w:snapToGrid w:val="0"/>
        <w:spacing w:line="440" w:lineRule="atLeast"/>
        <w:ind w:firstLine="539" w:firstLineChars="245"/>
        <w:textAlignment w:val="bottom"/>
        <w:rPr>
          <w:rFonts w:ascii="宋体" w:cs="Arial"/>
          <w:sz w:val="22"/>
          <w:szCs w:val="22"/>
          <w:u w:val="single"/>
        </w:rPr>
      </w:pPr>
      <w:r>
        <w:rPr>
          <w:rFonts w:hint="eastAsia" w:ascii="宋体" w:cs="Arial"/>
          <w:bCs/>
          <w:sz w:val="22"/>
          <w:szCs w:val="22"/>
        </w:rPr>
        <w:t>填写报价表格时，各项费用应如实填写，如已含在产品价格中，则填“含”，如免费则填“免”，不允许空白。</w:t>
      </w:r>
    </w:p>
    <w:p>
      <w:pPr>
        <w:autoSpaceDE w:val="0"/>
        <w:autoSpaceDN w:val="0"/>
        <w:adjustRightInd w:val="0"/>
        <w:snapToGrid w:val="0"/>
        <w:spacing w:line="440" w:lineRule="atLeast"/>
        <w:ind w:firstLine="600"/>
        <w:textAlignment w:val="bottom"/>
        <w:rPr>
          <w:rFonts w:ascii="宋体" w:cs="Arial"/>
          <w:sz w:val="22"/>
          <w:szCs w:val="22"/>
        </w:rPr>
      </w:pPr>
      <w:r>
        <w:rPr>
          <w:rFonts w:hint="eastAsia" w:ascii="宋体" w:cs="Arial"/>
          <w:sz w:val="22"/>
          <w:szCs w:val="22"/>
        </w:rPr>
        <w:t>5、采购人要求分类报价是为了方便评标，但在任何情况下不限制采购人以其认为最合适的条款签订合同的权利。</w:t>
      </w:r>
    </w:p>
    <w:p>
      <w:pPr>
        <w:pStyle w:val="30"/>
        <w:adjustRightInd w:val="0"/>
        <w:snapToGrid w:val="0"/>
        <w:spacing w:line="440" w:lineRule="atLeast"/>
        <w:ind w:firstLine="440" w:firstLineChars="200"/>
        <w:rPr>
          <w:rFonts w:hAnsi="宋体" w:cs="Arial"/>
          <w:sz w:val="22"/>
          <w:szCs w:val="22"/>
        </w:rPr>
      </w:pPr>
      <w:bookmarkStart w:id="16" w:name="_Toc132122117"/>
      <w:bookmarkStart w:id="17" w:name="_Toc132122414"/>
      <w:r>
        <w:rPr>
          <w:rFonts w:hAnsi="宋体" w:cs="Arial"/>
          <w:sz w:val="22"/>
          <w:szCs w:val="22"/>
        </w:rPr>
        <w:t>6</w:t>
      </w:r>
      <w:r>
        <w:rPr>
          <w:rFonts w:hint="eastAsia" w:hAnsi="宋体" w:cs="Arial"/>
          <w:sz w:val="22"/>
          <w:szCs w:val="22"/>
        </w:rPr>
        <w:t>、投标文件的有效期</w:t>
      </w:r>
      <w:bookmarkEnd w:id="16"/>
      <w:bookmarkEnd w:id="17"/>
    </w:p>
    <w:p>
      <w:pPr>
        <w:pStyle w:val="30"/>
        <w:adjustRightInd w:val="0"/>
        <w:snapToGrid w:val="0"/>
        <w:spacing w:line="440" w:lineRule="atLeast"/>
        <w:ind w:firstLine="440" w:firstLineChars="200"/>
        <w:rPr>
          <w:rFonts w:hAnsi="宋体" w:cs="Arial"/>
          <w:sz w:val="22"/>
          <w:szCs w:val="22"/>
        </w:rPr>
      </w:pPr>
      <w:r>
        <w:rPr>
          <w:rFonts w:hAnsi="宋体" w:cs="Arial"/>
          <w:sz w:val="22"/>
          <w:szCs w:val="22"/>
        </w:rPr>
        <w:t>6</w:t>
      </w:r>
      <w:r>
        <w:rPr>
          <w:rFonts w:hint="eastAsia" w:hAnsi="宋体" w:cs="Arial"/>
          <w:sz w:val="22"/>
          <w:szCs w:val="22"/>
        </w:rPr>
        <w:t>.1、自开标日起120天内，投标文件应保持有效。有效期短于这个规定期限的投标将被拒绝。</w:t>
      </w:r>
    </w:p>
    <w:p>
      <w:pPr>
        <w:pStyle w:val="30"/>
        <w:adjustRightInd w:val="0"/>
        <w:snapToGrid w:val="0"/>
        <w:spacing w:line="440" w:lineRule="atLeast"/>
        <w:ind w:firstLine="440" w:firstLineChars="200"/>
        <w:rPr>
          <w:rFonts w:hAnsi="宋体" w:cs="Arial"/>
          <w:sz w:val="22"/>
          <w:szCs w:val="22"/>
        </w:rPr>
      </w:pPr>
      <w:r>
        <w:rPr>
          <w:rFonts w:hAnsi="宋体" w:cs="Arial"/>
          <w:sz w:val="22"/>
          <w:szCs w:val="22"/>
        </w:rPr>
        <w:t>6</w:t>
      </w:r>
      <w:r>
        <w:rPr>
          <w:rFonts w:hint="eastAsia" w:hAnsi="宋体" w:cs="Arial"/>
          <w:sz w:val="22"/>
          <w:szCs w:val="22"/>
        </w:rPr>
        <w:t>.2、在特殊情况下，采购人可与供应商协商延长投标文件的有效期，这种要求和答复均应以书面形式进行。</w:t>
      </w:r>
    </w:p>
    <w:p>
      <w:pPr>
        <w:pStyle w:val="30"/>
        <w:adjustRightInd w:val="0"/>
        <w:snapToGrid w:val="0"/>
        <w:spacing w:line="440" w:lineRule="atLeast"/>
        <w:ind w:firstLine="440" w:firstLineChars="200"/>
        <w:rPr>
          <w:rFonts w:hAnsi="宋体" w:cs="Arial"/>
          <w:sz w:val="22"/>
          <w:szCs w:val="22"/>
        </w:rPr>
      </w:pPr>
      <w:r>
        <w:rPr>
          <w:rFonts w:hAnsi="宋体" w:cs="Arial"/>
          <w:sz w:val="22"/>
          <w:szCs w:val="22"/>
        </w:rPr>
        <w:t>6</w:t>
      </w:r>
      <w:r>
        <w:rPr>
          <w:rFonts w:hint="eastAsia" w:hAnsi="宋体" w:cs="Arial"/>
          <w:sz w:val="22"/>
          <w:szCs w:val="22"/>
        </w:rPr>
        <w:t>.3、供应商可拒绝接受延期要求。同意延长有效期的供应商不能修改投标文件。</w:t>
      </w:r>
    </w:p>
    <w:p>
      <w:pPr>
        <w:pStyle w:val="30"/>
        <w:adjustRightInd w:val="0"/>
        <w:snapToGrid w:val="0"/>
        <w:spacing w:line="440" w:lineRule="atLeast"/>
        <w:ind w:firstLine="442" w:firstLineChars="200"/>
        <w:rPr>
          <w:rFonts w:hAnsi="宋体" w:cs="Arial"/>
          <w:b/>
          <w:sz w:val="22"/>
          <w:szCs w:val="22"/>
        </w:rPr>
      </w:pPr>
      <w:bookmarkStart w:id="18" w:name="_Toc132122415"/>
      <w:bookmarkStart w:id="19" w:name="_Toc132122118"/>
      <w:r>
        <w:rPr>
          <w:rFonts w:hAnsi="宋体" w:cs="Arial"/>
          <w:b/>
          <w:sz w:val="22"/>
          <w:szCs w:val="22"/>
        </w:rPr>
        <w:t>7</w:t>
      </w:r>
      <w:r>
        <w:rPr>
          <w:rFonts w:hint="eastAsia" w:hAnsi="宋体" w:cs="Arial"/>
          <w:b/>
          <w:sz w:val="22"/>
          <w:szCs w:val="22"/>
        </w:rPr>
        <w:t>、投标文件的签署和份数</w:t>
      </w:r>
      <w:bookmarkEnd w:id="18"/>
      <w:bookmarkEnd w:id="19"/>
    </w:p>
    <w:p>
      <w:pPr>
        <w:pStyle w:val="30"/>
        <w:adjustRightInd w:val="0"/>
        <w:snapToGrid w:val="0"/>
        <w:spacing w:line="440" w:lineRule="atLeast"/>
        <w:ind w:firstLine="442" w:firstLineChars="200"/>
        <w:rPr>
          <w:rFonts w:cs="Arial"/>
          <w:b/>
          <w:sz w:val="22"/>
          <w:szCs w:val="22"/>
          <w:u w:val="single"/>
        </w:rPr>
      </w:pPr>
      <w:r>
        <w:rPr>
          <w:rFonts w:cs="Arial"/>
          <w:b/>
          <w:sz w:val="22"/>
          <w:szCs w:val="22"/>
        </w:rPr>
        <w:t>7.1</w:t>
      </w:r>
      <w:r>
        <w:rPr>
          <w:rFonts w:hint="eastAsia" w:cs="Arial"/>
          <w:b/>
          <w:sz w:val="22"/>
          <w:szCs w:val="22"/>
        </w:rPr>
        <w:t>投标文件的签章：</w:t>
      </w:r>
    </w:p>
    <w:p>
      <w:pPr>
        <w:pStyle w:val="30"/>
        <w:adjustRightInd w:val="0"/>
        <w:snapToGrid w:val="0"/>
        <w:spacing w:line="440" w:lineRule="atLeast"/>
        <w:ind w:firstLine="442" w:firstLineChars="200"/>
        <w:rPr>
          <w:rFonts w:cs="Arial"/>
          <w:b/>
          <w:sz w:val="22"/>
          <w:szCs w:val="22"/>
        </w:rPr>
      </w:pPr>
      <w:r>
        <w:rPr>
          <w:rFonts w:hint="eastAsia" w:cs="Arial"/>
          <w:b/>
          <w:sz w:val="22"/>
          <w:szCs w:val="22"/>
        </w:rPr>
        <w:t>1）投标文件的签章：见《</w:t>
      </w:r>
      <w:r>
        <w:rPr>
          <w:rFonts w:cs="Arial"/>
          <w:b/>
          <w:sz w:val="22"/>
          <w:szCs w:val="22"/>
        </w:rPr>
        <w:t>投标通知(邀请)书</w:t>
      </w:r>
      <w:r>
        <w:rPr>
          <w:rFonts w:hint="eastAsia" w:cs="Arial"/>
          <w:b/>
          <w:sz w:val="22"/>
          <w:szCs w:val="22"/>
        </w:rPr>
        <w:t>》；</w:t>
      </w:r>
    </w:p>
    <w:p>
      <w:pPr>
        <w:pStyle w:val="30"/>
        <w:adjustRightInd w:val="0"/>
        <w:snapToGrid w:val="0"/>
        <w:spacing w:line="440" w:lineRule="atLeast"/>
        <w:ind w:firstLine="442" w:firstLineChars="200"/>
        <w:rPr>
          <w:rFonts w:cs="Arial"/>
          <w:b/>
          <w:sz w:val="22"/>
          <w:szCs w:val="22"/>
        </w:rPr>
      </w:pPr>
      <w:r>
        <w:rPr>
          <w:rFonts w:hint="eastAsia" w:cs="Arial"/>
          <w:b/>
          <w:sz w:val="22"/>
          <w:szCs w:val="22"/>
        </w:rPr>
        <w:t>2）电子签章操作指南详见《供应商项目采购-电子招投标操作指南》。</w:t>
      </w:r>
    </w:p>
    <w:p>
      <w:pPr>
        <w:pStyle w:val="30"/>
        <w:adjustRightInd w:val="0"/>
        <w:snapToGrid w:val="0"/>
        <w:spacing w:line="440" w:lineRule="atLeast"/>
        <w:ind w:firstLine="442" w:firstLineChars="200"/>
        <w:rPr>
          <w:rFonts w:cs="Arial"/>
          <w:b/>
          <w:sz w:val="22"/>
          <w:szCs w:val="22"/>
        </w:rPr>
      </w:pPr>
      <w:r>
        <w:rPr>
          <w:rFonts w:cs="Arial"/>
          <w:b/>
          <w:sz w:val="22"/>
          <w:szCs w:val="22"/>
        </w:rPr>
        <w:t>7.2</w:t>
      </w:r>
      <w:r>
        <w:rPr>
          <w:rFonts w:hint="eastAsia" w:cs="Arial"/>
          <w:b/>
          <w:sz w:val="22"/>
          <w:szCs w:val="22"/>
        </w:rPr>
        <w:t>磋商响应文件的份数</w:t>
      </w:r>
    </w:p>
    <w:p>
      <w:pPr>
        <w:pStyle w:val="30"/>
        <w:adjustRightInd w:val="0"/>
        <w:snapToGrid w:val="0"/>
        <w:spacing w:line="440" w:lineRule="atLeast"/>
        <w:ind w:firstLine="442" w:firstLineChars="200"/>
        <w:rPr>
          <w:rFonts w:cs="Arial"/>
          <w:b/>
          <w:sz w:val="22"/>
          <w:szCs w:val="22"/>
        </w:rPr>
      </w:pPr>
      <w:r>
        <w:rPr>
          <w:rFonts w:hint="eastAsia" w:cs="Arial"/>
          <w:b/>
          <w:sz w:val="22"/>
          <w:szCs w:val="22"/>
        </w:rPr>
        <w:t>1）“电子加密投标文件”：在线上传递交（一份）。</w:t>
      </w:r>
    </w:p>
    <w:p>
      <w:pPr>
        <w:pStyle w:val="30"/>
        <w:adjustRightInd w:val="0"/>
        <w:snapToGrid w:val="0"/>
        <w:spacing w:line="440" w:lineRule="atLeast"/>
        <w:ind w:firstLine="442" w:firstLineChars="200"/>
        <w:rPr>
          <w:rFonts w:cs="Arial"/>
          <w:b/>
          <w:sz w:val="22"/>
          <w:szCs w:val="22"/>
        </w:rPr>
      </w:pPr>
      <w:r>
        <w:rPr>
          <w:rFonts w:hint="eastAsia" w:cs="Arial"/>
          <w:b/>
          <w:sz w:val="22"/>
          <w:szCs w:val="22"/>
        </w:rPr>
        <w:t>2）“备份投标文件”：密封包装后（如采用邮寄方式建议用EMS邮寄或顺丰邮寄形式）投标截止时间前递交（一份），以签收时间为准。</w:t>
      </w:r>
      <w:r>
        <w:rPr>
          <w:rFonts w:hint="eastAsia" w:cs="Arial"/>
          <w:b/>
          <w:sz w:val="22"/>
          <w:szCs w:val="22"/>
          <w:highlight w:val="yellow"/>
        </w:rPr>
        <w:t>（收件地址：苍南县灵溪镇府后小区5栋1单元201室（浙江建安工程管理有限公司 郭先生收 联系电话：1365600633）。</w:t>
      </w:r>
    </w:p>
    <w:p>
      <w:pPr>
        <w:pStyle w:val="30"/>
        <w:adjustRightInd w:val="0"/>
        <w:snapToGrid w:val="0"/>
        <w:spacing w:line="440" w:lineRule="atLeast"/>
        <w:ind w:firstLine="440" w:firstLineChars="200"/>
        <w:rPr>
          <w:rFonts w:hAnsi="宋体" w:cs="Arial"/>
          <w:sz w:val="22"/>
          <w:szCs w:val="22"/>
        </w:rPr>
      </w:pPr>
      <w:r>
        <w:rPr>
          <w:rFonts w:hAnsi="宋体" w:cs="Arial"/>
          <w:sz w:val="22"/>
          <w:szCs w:val="22"/>
        </w:rPr>
        <w:t>8</w:t>
      </w:r>
      <w:r>
        <w:rPr>
          <w:rFonts w:hint="eastAsia" w:hAnsi="宋体" w:cs="Arial"/>
          <w:sz w:val="22"/>
          <w:szCs w:val="22"/>
        </w:rPr>
        <w:t>、投标文件的修改和撤回</w:t>
      </w:r>
    </w:p>
    <w:p>
      <w:pPr>
        <w:pStyle w:val="30"/>
        <w:adjustRightInd w:val="0"/>
        <w:snapToGrid w:val="0"/>
        <w:spacing w:line="440" w:lineRule="atLeast"/>
        <w:ind w:firstLine="442" w:firstLineChars="200"/>
        <w:rPr>
          <w:rFonts w:cs="Arial"/>
          <w:b/>
          <w:sz w:val="22"/>
          <w:szCs w:val="22"/>
        </w:rPr>
      </w:pPr>
      <w:bookmarkStart w:id="20" w:name="_Toc132123881"/>
      <w:bookmarkStart w:id="21" w:name="_Toc132123838"/>
      <w:bookmarkStart w:id="22" w:name="_Toc132125037"/>
      <w:bookmarkStart w:id="23" w:name="_Toc132125983"/>
      <w:bookmarkStart w:id="24" w:name="_Toc132125095"/>
      <w:bookmarkStart w:id="25" w:name="_Toc132125574"/>
      <w:bookmarkStart w:id="26" w:name="_Toc132122416"/>
      <w:bookmarkStart w:id="27" w:name="_Toc132123634"/>
      <w:bookmarkStart w:id="28" w:name="_Toc132655776"/>
      <w:bookmarkStart w:id="29" w:name="_Toc132126154"/>
      <w:bookmarkStart w:id="30" w:name="_Toc132125151"/>
      <w:bookmarkStart w:id="31" w:name="_Toc132122119"/>
      <w:bookmarkStart w:id="32" w:name="_Toc132123547"/>
      <w:bookmarkStart w:id="33" w:name="_Toc132123439"/>
      <w:bookmarkStart w:id="34" w:name="_Toc132124594"/>
      <w:r>
        <w:rPr>
          <w:rFonts w:hint="eastAsia" w:cs="Arial"/>
          <w:b/>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Pr>
          <w:rFonts w:cs="Arial"/>
          <w:b/>
          <w:sz w:val="22"/>
          <w:szCs w:val="22"/>
        </w:rPr>
        <w:t>投标截止时间后，投标供应商不得撤回、修改《投标文件》</w:t>
      </w:r>
      <w:r>
        <w:rPr>
          <w:rFonts w:hint="eastAsia" w:cs="Arial"/>
          <w:b/>
          <w:sz w:val="22"/>
          <w:szCs w:val="22"/>
        </w:rPr>
        <w:t>。</w:t>
      </w:r>
    </w:p>
    <w:p>
      <w:pPr>
        <w:pStyle w:val="30"/>
        <w:adjustRightInd w:val="0"/>
        <w:snapToGrid w:val="0"/>
        <w:spacing w:line="440" w:lineRule="atLeast"/>
        <w:ind w:firstLine="442" w:firstLineChars="200"/>
        <w:rPr>
          <w:rFonts w:cs="Arial"/>
          <w:b/>
          <w:sz w:val="22"/>
          <w:szCs w:val="22"/>
        </w:rPr>
      </w:pPr>
      <w:r>
        <w:rPr>
          <w:rFonts w:hint="eastAsia" w:cs="Arial"/>
          <w:b/>
          <w:sz w:val="22"/>
          <w:szCs w:val="22"/>
        </w:rPr>
        <w:t>四、投标文件的密封与递交</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30"/>
        <w:adjustRightInd w:val="0"/>
        <w:snapToGrid w:val="0"/>
        <w:spacing w:line="440" w:lineRule="atLeast"/>
        <w:rPr>
          <w:rFonts w:cs="Arial"/>
          <w:bCs/>
          <w:sz w:val="22"/>
          <w:szCs w:val="22"/>
        </w:rPr>
      </w:pPr>
      <w:r>
        <w:rPr>
          <w:rFonts w:hint="eastAsia" w:cs="Arial"/>
          <w:bCs/>
          <w:sz w:val="22"/>
          <w:szCs w:val="22"/>
        </w:rPr>
        <w:t>1、投标文件的上传与递交</w:t>
      </w:r>
    </w:p>
    <w:p>
      <w:pPr>
        <w:pStyle w:val="30"/>
        <w:adjustRightInd w:val="0"/>
        <w:snapToGrid w:val="0"/>
        <w:spacing w:line="440" w:lineRule="atLeast"/>
        <w:ind w:firstLine="450"/>
        <w:rPr>
          <w:rFonts w:cs="Arial"/>
          <w:b/>
          <w:sz w:val="22"/>
          <w:szCs w:val="22"/>
        </w:rPr>
      </w:pPr>
      <w:r>
        <w:rPr>
          <w:rFonts w:hint="eastAsia" w:cs="Arial"/>
          <w:b/>
          <w:sz w:val="22"/>
          <w:szCs w:val="22"/>
        </w:rPr>
        <w:t>（1）“电子加密投标文件”的上传、递交：</w:t>
      </w:r>
    </w:p>
    <w:p>
      <w:pPr>
        <w:pStyle w:val="30"/>
        <w:adjustRightInd w:val="0"/>
        <w:snapToGrid w:val="0"/>
        <w:spacing w:line="440" w:lineRule="atLeast"/>
        <w:ind w:firstLine="450"/>
        <w:rPr>
          <w:rFonts w:cs="Arial"/>
          <w:b/>
          <w:sz w:val="22"/>
          <w:szCs w:val="22"/>
        </w:rPr>
      </w:pPr>
      <w:r>
        <w:rPr>
          <w:rFonts w:hint="eastAsia" w:cs="Arial"/>
          <w:b/>
          <w:sz w:val="22"/>
          <w:szCs w:val="22"/>
        </w:rPr>
        <w:t>a.投标供应商应在投标截止时间前将“电子加密投标文件”成功上传递交至“政府采购云平台”，否则投标无效。</w:t>
      </w:r>
    </w:p>
    <w:p>
      <w:pPr>
        <w:pStyle w:val="30"/>
        <w:adjustRightInd w:val="0"/>
        <w:snapToGrid w:val="0"/>
        <w:spacing w:line="440" w:lineRule="atLeast"/>
        <w:ind w:firstLine="450"/>
        <w:rPr>
          <w:rFonts w:cs="Arial"/>
          <w:b/>
          <w:sz w:val="22"/>
          <w:szCs w:val="22"/>
        </w:rPr>
      </w:pPr>
      <w:r>
        <w:rPr>
          <w:rFonts w:hint="eastAsia" w:cs="Arial"/>
          <w:b/>
          <w:sz w:val="22"/>
          <w:szCs w:val="22"/>
        </w:rPr>
        <w:t>b.“电子加密投标文件”成功上传递交后，供应商可自行打印投标文件接收回执。</w:t>
      </w:r>
    </w:p>
    <w:p>
      <w:pPr>
        <w:pStyle w:val="30"/>
        <w:adjustRightInd w:val="0"/>
        <w:snapToGrid w:val="0"/>
        <w:spacing w:line="440" w:lineRule="atLeast"/>
        <w:ind w:firstLine="450"/>
        <w:rPr>
          <w:rFonts w:cs="Arial"/>
          <w:b/>
          <w:sz w:val="22"/>
          <w:szCs w:val="22"/>
        </w:rPr>
      </w:pPr>
      <w:r>
        <w:rPr>
          <w:rFonts w:hint="eastAsia" w:cs="Arial"/>
          <w:b/>
          <w:sz w:val="22"/>
          <w:szCs w:val="22"/>
        </w:rPr>
        <w:t>（2）“备份投标文件”的密封包装、递交：</w:t>
      </w:r>
    </w:p>
    <w:p>
      <w:pPr>
        <w:pStyle w:val="30"/>
        <w:adjustRightInd w:val="0"/>
        <w:snapToGrid w:val="0"/>
        <w:spacing w:line="440" w:lineRule="atLeast"/>
        <w:ind w:firstLine="450"/>
        <w:rPr>
          <w:rFonts w:cs="Arial"/>
          <w:b/>
          <w:sz w:val="22"/>
          <w:szCs w:val="22"/>
        </w:rPr>
      </w:pPr>
      <w:r>
        <w:rPr>
          <w:rFonts w:hint="eastAsia" w:cs="Arial"/>
          <w:b/>
          <w:sz w:val="22"/>
          <w:szCs w:val="22"/>
        </w:rPr>
        <w:t>a.投标供应商在“政府采购云平台”完成“电子加密投标文件”的上传递交后，还可以（如采用邮寄方式建议用EMS邮寄或顺丰邮寄形式）在投标截止时间前递交以介质（U盘）存储的 “备份投标文件”（一份）；</w:t>
      </w:r>
    </w:p>
    <w:p>
      <w:pPr>
        <w:pStyle w:val="30"/>
        <w:adjustRightInd w:val="0"/>
        <w:snapToGrid w:val="0"/>
        <w:spacing w:line="440" w:lineRule="atLeast"/>
        <w:ind w:firstLine="450"/>
        <w:rPr>
          <w:rFonts w:cs="Arial"/>
          <w:b/>
          <w:sz w:val="22"/>
          <w:szCs w:val="22"/>
        </w:rPr>
      </w:pPr>
      <w:r>
        <w:rPr>
          <w:rFonts w:hint="eastAsia" w:cs="Arial"/>
          <w:b/>
          <w:sz w:val="22"/>
          <w:szCs w:val="22"/>
        </w:rPr>
        <w:t>b.“备份投标文件”应当密封包装，并在包装上标注投标项目名称、投标单位名称并加盖公章。没有密封包装或者逾期送达至投标地点的“备份投标文件”将不予接收；</w:t>
      </w:r>
    </w:p>
    <w:p>
      <w:pPr>
        <w:pStyle w:val="30"/>
        <w:adjustRightInd w:val="0"/>
        <w:snapToGrid w:val="0"/>
        <w:spacing w:line="440" w:lineRule="atLeast"/>
        <w:ind w:firstLine="450"/>
        <w:rPr>
          <w:rFonts w:cs="Arial"/>
          <w:b/>
          <w:sz w:val="22"/>
          <w:szCs w:val="22"/>
        </w:rPr>
      </w:pPr>
      <w:r>
        <w:rPr>
          <w:rFonts w:hint="eastAsia" w:cs="Arial"/>
          <w:b/>
          <w:sz w:val="22"/>
          <w:szCs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30"/>
        <w:adjustRightInd w:val="0"/>
        <w:snapToGrid w:val="0"/>
        <w:spacing w:line="440" w:lineRule="atLeast"/>
        <w:ind w:firstLine="220" w:firstLineChars="100"/>
        <w:rPr>
          <w:rFonts w:hAnsi="宋体" w:cs="Arial"/>
          <w:sz w:val="22"/>
          <w:szCs w:val="22"/>
        </w:rPr>
      </w:pPr>
      <w:r>
        <w:rPr>
          <w:rFonts w:hint="eastAsia" w:hAnsi="宋体" w:cs="Arial"/>
          <w:sz w:val="22"/>
          <w:szCs w:val="22"/>
        </w:rPr>
        <w:t>2、投标截止时间</w:t>
      </w:r>
    </w:p>
    <w:p>
      <w:pPr>
        <w:pStyle w:val="30"/>
        <w:spacing w:line="440" w:lineRule="atLeast"/>
        <w:ind w:firstLine="660" w:firstLineChars="300"/>
        <w:rPr>
          <w:rFonts w:cs="Arial"/>
          <w:sz w:val="22"/>
          <w:szCs w:val="22"/>
        </w:rPr>
      </w:pPr>
      <w:r>
        <w:rPr>
          <w:rFonts w:hint="eastAsia" w:cs="Arial"/>
          <w:sz w:val="22"/>
          <w:szCs w:val="22"/>
        </w:rPr>
        <w:t>2.1投标文件必须在投标文件递交截止时间前成功上传递交至“政府采购云平台”，否则投标无效。</w:t>
      </w:r>
    </w:p>
    <w:p>
      <w:pPr>
        <w:pStyle w:val="30"/>
        <w:adjustRightInd w:val="0"/>
        <w:snapToGrid w:val="0"/>
        <w:spacing w:line="440" w:lineRule="atLeast"/>
        <w:ind w:firstLine="220" w:firstLineChars="100"/>
        <w:rPr>
          <w:rFonts w:cs="Arial"/>
          <w:bCs/>
          <w:kern w:val="0"/>
          <w:sz w:val="22"/>
          <w:szCs w:val="22"/>
          <w:lang w:val="zh-CN"/>
        </w:rPr>
      </w:pPr>
      <w:r>
        <w:rPr>
          <w:rFonts w:hint="eastAsia" w:cs="Arial"/>
          <w:sz w:val="22"/>
          <w:szCs w:val="22"/>
        </w:rPr>
        <w:t xml:space="preserve">    2.2采购机构如因故推迟投标截止时间，应通知所有供应商。在这种情况下，供应商的权利和义务将受到新的截止时间的约束。</w:t>
      </w:r>
      <w:bookmarkEnd w:id="8"/>
      <w:bookmarkEnd w:id="9"/>
      <w:bookmarkEnd w:id="10"/>
      <w:bookmarkEnd w:id="11"/>
      <w:bookmarkEnd w:id="12"/>
      <w:bookmarkEnd w:id="13"/>
    </w:p>
    <w:p>
      <w:pPr>
        <w:keepNext/>
        <w:keepLines/>
        <w:spacing w:after="162" w:afterLines="50" w:line="700" w:lineRule="exact"/>
        <w:outlineLvl w:val="2"/>
        <w:rPr>
          <w:rFonts w:ascii="宋体" w:hAnsi="宋体" w:cs="宋体"/>
          <w:b/>
          <w:spacing w:val="20"/>
          <w:kern w:val="0"/>
          <w:sz w:val="22"/>
          <w:szCs w:val="22"/>
        </w:rPr>
      </w:pPr>
      <w:bookmarkStart w:id="35" w:name="_Toc132125984"/>
      <w:bookmarkStart w:id="36" w:name="_Toc132125038"/>
      <w:bookmarkStart w:id="37" w:name="_Toc132126155"/>
      <w:bookmarkStart w:id="38" w:name="_Toc132122417"/>
      <w:bookmarkStart w:id="39" w:name="_Toc132123635"/>
      <w:bookmarkStart w:id="40" w:name="_Toc132123882"/>
      <w:bookmarkStart w:id="41" w:name="_Toc132123548"/>
      <w:bookmarkStart w:id="42" w:name="_Toc132125096"/>
      <w:bookmarkStart w:id="43" w:name="_Toc132655777"/>
      <w:bookmarkStart w:id="44" w:name="_Toc132122120"/>
      <w:bookmarkStart w:id="45" w:name="_Toc132123440"/>
      <w:bookmarkStart w:id="46" w:name="_Toc132123839"/>
      <w:bookmarkStart w:id="47" w:name="_Toc132125575"/>
      <w:bookmarkStart w:id="48" w:name="_Toc132124595"/>
      <w:bookmarkStart w:id="49" w:name="_Toc132125152"/>
      <w:r>
        <w:rPr>
          <w:rFonts w:hint="eastAsia" w:ascii="宋体" w:hAnsi="宋体" w:cs="宋体"/>
          <w:b/>
          <w:spacing w:val="20"/>
          <w:kern w:val="0"/>
          <w:sz w:val="22"/>
          <w:szCs w:val="22"/>
        </w:rPr>
        <w:t>五、开标和评标</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1、开标</w:t>
      </w:r>
    </w:p>
    <w:p>
      <w:pPr>
        <w:spacing w:line="440" w:lineRule="atLeast"/>
        <w:ind w:firstLine="442" w:firstLineChars="200"/>
        <w:rPr>
          <w:rFonts w:ascii="宋体" w:hAnsi="Courier New" w:cs="Arial"/>
          <w:b/>
          <w:bCs/>
          <w:kern w:val="0"/>
          <w:sz w:val="22"/>
          <w:szCs w:val="22"/>
          <w:lang w:val="zh-CN"/>
        </w:rPr>
      </w:pPr>
      <w:r>
        <w:rPr>
          <w:rFonts w:hint="eastAsia" w:ascii="宋体" w:hAnsi="Courier New" w:cs="Arial"/>
          <w:b/>
          <w:bCs/>
          <w:kern w:val="0"/>
          <w:sz w:val="22"/>
          <w:szCs w:val="22"/>
          <w:lang w:val="zh-CN"/>
        </w:rPr>
        <w:t>1.1采购组织机构将按照招标文件规定的时间通过“政府采购云平台”组织开标、开启投标文件，所有供应商均应当准时在线参加。</w:t>
      </w:r>
    </w:p>
    <w:p>
      <w:pPr>
        <w:spacing w:line="440" w:lineRule="atLeast"/>
        <w:ind w:firstLine="440" w:firstLineChars="200"/>
        <w:rPr>
          <w:rFonts w:ascii="宋体" w:hAnsi="Courier New" w:cs="Arial"/>
          <w:bCs/>
          <w:kern w:val="0"/>
          <w:sz w:val="22"/>
          <w:szCs w:val="22"/>
          <w:lang w:val="zh-CN"/>
        </w:rPr>
      </w:pPr>
      <w:r>
        <w:rPr>
          <w:rFonts w:ascii="宋体" w:hAnsi="Courier New" w:cs="Arial"/>
          <w:bCs/>
          <w:kern w:val="0"/>
          <w:sz w:val="22"/>
          <w:szCs w:val="22"/>
          <w:lang w:val="zh-CN"/>
        </w:rPr>
        <w:t>1</w:t>
      </w:r>
      <w:r>
        <w:rPr>
          <w:rFonts w:hint="eastAsia" w:ascii="宋体" w:hAnsi="Courier New" w:cs="Arial"/>
          <w:bCs/>
          <w:kern w:val="0"/>
          <w:sz w:val="22"/>
          <w:szCs w:val="22"/>
          <w:lang w:val="zh-CN"/>
        </w:rPr>
        <w:t>.</w:t>
      </w:r>
      <w:r>
        <w:rPr>
          <w:rFonts w:ascii="宋体" w:hAnsi="Courier New" w:cs="Arial"/>
          <w:bCs/>
          <w:kern w:val="0"/>
          <w:sz w:val="22"/>
          <w:szCs w:val="22"/>
          <w:lang w:val="zh-CN"/>
        </w:rPr>
        <w:t>2</w:t>
      </w:r>
      <w:r>
        <w:rPr>
          <w:rFonts w:hint="eastAsia" w:ascii="宋体" w:hAnsi="Courier New" w:cs="Arial"/>
          <w:bCs/>
          <w:kern w:val="0"/>
          <w:sz w:val="22"/>
          <w:szCs w:val="22"/>
          <w:lang w:val="zh-CN"/>
        </w:rPr>
        <w:t>开标的准备工作由采购组织机构负责落实；</w:t>
      </w:r>
    </w:p>
    <w:p>
      <w:pPr>
        <w:spacing w:line="440" w:lineRule="atLeast"/>
        <w:ind w:firstLine="442" w:firstLineChars="200"/>
        <w:rPr>
          <w:rFonts w:ascii="宋体" w:hAnsi="Courier New" w:cs="Arial"/>
          <w:b/>
          <w:bCs/>
          <w:kern w:val="0"/>
          <w:sz w:val="22"/>
          <w:szCs w:val="22"/>
          <w:lang w:val="zh-CN"/>
        </w:rPr>
      </w:pPr>
      <w:r>
        <w:rPr>
          <w:rFonts w:ascii="宋体" w:hAnsi="Courier New" w:cs="Arial"/>
          <w:b/>
          <w:bCs/>
          <w:kern w:val="0"/>
          <w:sz w:val="22"/>
          <w:szCs w:val="22"/>
          <w:lang w:val="zh-CN"/>
        </w:rPr>
        <w:t>1</w:t>
      </w:r>
      <w:r>
        <w:rPr>
          <w:rFonts w:hint="eastAsia" w:ascii="宋体" w:hAnsi="Courier New" w:cs="Arial"/>
          <w:b/>
          <w:bCs/>
          <w:kern w:val="0"/>
          <w:sz w:val="22"/>
          <w:szCs w:val="22"/>
          <w:lang w:val="zh-CN"/>
        </w:rPr>
        <w:t>.</w:t>
      </w:r>
      <w:r>
        <w:rPr>
          <w:rFonts w:ascii="宋体" w:hAnsi="Courier New" w:cs="Arial"/>
          <w:b/>
          <w:bCs/>
          <w:kern w:val="0"/>
          <w:sz w:val="22"/>
          <w:szCs w:val="22"/>
          <w:lang w:val="zh-CN"/>
        </w:rPr>
        <w:t>3</w:t>
      </w:r>
      <w:r>
        <w:rPr>
          <w:rFonts w:hint="eastAsia" w:ascii="宋体" w:hAnsi="Courier New" w:cs="Arial"/>
          <w:b/>
          <w:bCs/>
          <w:kern w:val="0"/>
          <w:sz w:val="22"/>
          <w:szCs w:val="22"/>
          <w:lang w:val="zh-CN"/>
        </w:rPr>
        <w:t>采购组织机构将按照招标文件规定的时间通过“政府采购云平台”组织开标、开启投标文件，所有供应商均应当准时在线参加。投标供应商</w:t>
      </w:r>
      <w:r>
        <w:rPr>
          <w:rFonts w:ascii="宋体" w:hAnsi="Courier New" w:cs="Arial"/>
          <w:b/>
          <w:bCs/>
          <w:kern w:val="0"/>
          <w:sz w:val="22"/>
          <w:szCs w:val="22"/>
          <w:lang w:val="zh-CN"/>
        </w:rPr>
        <w:t>如不</w:t>
      </w:r>
      <w:r>
        <w:rPr>
          <w:rFonts w:hint="eastAsia" w:ascii="宋体" w:hAnsi="Courier New" w:cs="Arial"/>
          <w:b/>
          <w:bCs/>
          <w:kern w:val="0"/>
          <w:sz w:val="22"/>
          <w:szCs w:val="22"/>
          <w:lang w:val="zh-CN"/>
        </w:rPr>
        <w:t>参加</w:t>
      </w:r>
      <w:r>
        <w:rPr>
          <w:rFonts w:ascii="宋体" w:hAnsi="Courier New" w:cs="Arial"/>
          <w:b/>
          <w:bCs/>
          <w:kern w:val="0"/>
          <w:sz w:val="22"/>
          <w:szCs w:val="22"/>
          <w:lang w:val="zh-CN"/>
        </w:rPr>
        <w:t>开标大会的，</w:t>
      </w:r>
      <w:r>
        <w:rPr>
          <w:rFonts w:hint="eastAsia" w:ascii="宋体" w:hAnsi="Courier New" w:cs="Arial"/>
          <w:b/>
          <w:bCs/>
          <w:kern w:val="0"/>
          <w:sz w:val="22"/>
          <w:szCs w:val="22"/>
          <w:lang w:val="zh-CN"/>
        </w:rPr>
        <w:t>视同认可开标结果，</w:t>
      </w:r>
      <w:r>
        <w:rPr>
          <w:rFonts w:ascii="宋体" w:hAnsi="Courier New" w:cs="Arial"/>
          <w:b/>
          <w:bCs/>
          <w:kern w:val="0"/>
          <w:sz w:val="22"/>
          <w:szCs w:val="22"/>
          <w:lang w:val="zh-CN"/>
        </w:rPr>
        <w:t>事后不得对采购相关人员、开标过程和开标结果提出异议</w:t>
      </w:r>
      <w:r>
        <w:rPr>
          <w:rFonts w:hint="eastAsia" w:ascii="宋体" w:hAnsi="Courier New" w:cs="Arial"/>
          <w:b/>
          <w:bCs/>
          <w:kern w:val="0"/>
          <w:sz w:val="22"/>
          <w:szCs w:val="22"/>
          <w:lang w:val="zh-CN"/>
        </w:rPr>
        <w:t>，同时投标供应商因未在线参加开标而导致投标文件无法按时解密等一切后果由供应商自己承担。</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2、开标程序</w:t>
      </w:r>
    </w:p>
    <w:p>
      <w:pPr>
        <w:adjustRightInd w:val="0"/>
        <w:snapToGrid w:val="0"/>
        <w:spacing w:line="440" w:lineRule="atLeast"/>
        <w:ind w:firstLine="440" w:firstLineChars="200"/>
        <w:rPr>
          <w:rFonts w:ascii="宋体" w:hAnsi="Courier New" w:cs="Arial"/>
          <w:bCs/>
          <w:kern w:val="0"/>
          <w:sz w:val="22"/>
          <w:szCs w:val="22"/>
        </w:rPr>
      </w:pPr>
      <w:r>
        <w:rPr>
          <w:rFonts w:hint="eastAsia" w:ascii="宋体" w:hAnsi="Courier New" w:cs="Arial"/>
          <w:bCs/>
          <w:kern w:val="0"/>
          <w:sz w:val="22"/>
          <w:szCs w:val="22"/>
        </w:rPr>
        <w:t>（</w:t>
      </w:r>
      <w:r>
        <w:rPr>
          <w:rFonts w:ascii="宋体" w:hAnsi="Courier New" w:cs="Arial"/>
          <w:bCs/>
          <w:kern w:val="0"/>
          <w:sz w:val="22"/>
          <w:szCs w:val="22"/>
        </w:rPr>
        <w:t>1</w:t>
      </w:r>
      <w:r>
        <w:rPr>
          <w:rFonts w:hint="eastAsia" w:ascii="宋体" w:hAnsi="Courier New" w:cs="Arial"/>
          <w:bCs/>
          <w:kern w:val="0"/>
          <w:sz w:val="22"/>
          <w:szCs w:val="22"/>
        </w:rPr>
        <w:t>）采购代理机构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adjustRightInd w:val="0"/>
        <w:snapToGrid w:val="0"/>
        <w:spacing w:line="440" w:lineRule="atLeast"/>
        <w:ind w:firstLine="440" w:firstLineChars="200"/>
        <w:rPr>
          <w:rFonts w:ascii="宋体" w:hAnsi="Courier New" w:cs="Arial"/>
          <w:bCs/>
          <w:kern w:val="0"/>
          <w:sz w:val="22"/>
          <w:szCs w:val="22"/>
        </w:rPr>
      </w:pPr>
      <w:r>
        <w:rPr>
          <w:rFonts w:hint="eastAsia" w:ascii="宋体" w:hAnsi="Courier New" w:cs="Arial"/>
          <w:bCs/>
          <w:kern w:val="0"/>
          <w:sz w:val="22"/>
          <w:szCs w:val="22"/>
        </w:rPr>
        <w:t>（</w:t>
      </w:r>
      <w:r>
        <w:rPr>
          <w:rFonts w:ascii="宋体" w:hAnsi="Courier New" w:cs="Arial"/>
          <w:bCs/>
          <w:kern w:val="0"/>
          <w:sz w:val="22"/>
          <w:szCs w:val="22"/>
        </w:rPr>
        <w:t>2</w:t>
      </w:r>
      <w:r>
        <w:rPr>
          <w:rFonts w:hint="eastAsia" w:ascii="宋体" w:hAnsi="Courier New" w:cs="Arial"/>
          <w:bCs/>
          <w:kern w:val="0"/>
          <w:sz w:val="22"/>
          <w:szCs w:val="22"/>
        </w:rPr>
        <w:t>）在所有投标文件解密成功后，采购代理机构向各投标供应商发起在线询标确认是否存在影响公平竞争情况；如各投标供应商对政府采购活动现场情况无异议，须在</w:t>
      </w:r>
      <w:r>
        <w:rPr>
          <w:rFonts w:ascii="宋体" w:hAnsi="Courier New" w:cs="Arial"/>
          <w:bCs/>
          <w:kern w:val="0"/>
          <w:sz w:val="22"/>
          <w:szCs w:val="22"/>
        </w:rPr>
        <w:t>2</w:t>
      </w:r>
      <w:r>
        <w:rPr>
          <w:rFonts w:hint="eastAsia" w:ascii="宋体" w:hAnsi="Courier New" w:cs="Arial"/>
          <w:bCs/>
          <w:kern w:val="0"/>
          <w:sz w:val="22"/>
          <w:szCs w:val="22"/>
        </w:rPr>
        <w:t>0分钟内填写（签章）完成《政府采购活动现场确认声明书》并在询标确认中作为附件上传至“政府采购云平台”或发送至</w:t>
      </w:r>
      <w:r>
        <w:rPr>
          <w:rFonts w:hint="eastAsia" w:ascii="宋体" w:hAnsi="Courier New" w:cs="Arial"/>
          <w:bCs/>
          <w:kern w:val="0"/>
          <w:sz w:val="22"/>
          <w:szCs w:val="22"/>
          <w:highlight w:val="yellow"/>
        </w:rPr>
        <w:t>采购组织机构邮箱：</w:t>
      </w:r>
      <w:r>
        <w:fldChar w:fldCharType="begin"/>
      </w:r>
      <w:r>
        <w:instrText xml:space="preserve"> HYPERLINK "mailto:********@qq.com" </w:instrText>
      </w:r>
      <w:r>
        <w:fldChar w:fldCharType="separate"/>
      </w:r>
      <w:r>
        <w:rPr>
          <w:rStyle w:val="58"/>
          <w:rFonts w:hint="eastAsia" w:ascii="宋体" w:hAnsi="Courier New" w:cs="Arial"/>
          <w:b/>
          <w:bCs/>
          <w:kern w:val="0"/>
          <w:szCs w:val="20"/>
          <w:highlight w:val="yellow"/>
        </w:rPr>
        <w:t>307870</w:t>
      </w:r>
      <w:r>
        <w:rPr>
          <w:rStyle w:val="58"/>
          <w:rFonts w:ascii="宋体" w:hAnsi="Courier New" w:cs="Arial"/>
          <w:b/>
          <w:bCs/>
          <w:kern w:val="0"/>
          <w:szCs w:val="20"/>
          <w:highlight w:val="yellow"/>
        </w:rPr>
        <w:t>@qq.com</w:t>
      </w:r>
      <w:r>
        <w:rPr>
          <w:rStyle w:val="58"/>
          <w:rFonts w:ascii="宋体" w:hAnsi="Courier New" w:cs="Arial"/>
          <w:b/>
          <w:bCs/>
          <w:kern w:val="0"/>
          <w:szCs w:val="20"/>
          <w:highlight w:val="yellow"/>
        </w:rPr>
        <w:fldChar w:fldCharType="end"/>
      </w:r>
      <w:r>
        <w:rPr>
          <w:rFonts w:hint="eastAsia" w:ascii="宋体" w:hAnsi="Courier New" w:cs="Arial"/>
          <w:bCs/>
          <w:kern w:val="0"/>
          <w:sz w:val="22"/>
          <w:szCs w:val="22"/>
        </w:rPr>
        <w:t>，否则按投标供应商默认处理；</w:t>
      </w:r>
    </w:p>
    <w:p>
      <w:pPr>
        <w:adjustRightInd w:val="0"/>
        <w:snapToGrid w:val="0"/>
        <w:spacing w:line="440" w:lineRule="atLeast"/>
        <w:ind w:firstLine="440" w:firstLineChars="200"/>
        <w:rPr>
          <w:rFonts w:ascii="宋体" w:hAnsi="Courier New" w:cs="Arial"/>
          <w:bCs/>
          <w:kern w:val="0"/>
          <w:sz w:val="22"/>
          <w:szCs w:val="22"/>
        </w:rPr>
      </w:pPr>
      <w:r>
        <w:rPr>
          <w:rFonts w:hint="eastAsia" w:ascii="宋体" w:hAnsi="Courier New" w:cs="Arial"/>
          <w:bCs/>
          <w:kern w:val="0"/>
          <w:sz w:val="22"/>
          <w:szCs w:val="22"/>
        </w:rPr>
        <w:t>注：格式详见“</w:t>
      </w:r>
      <w:r>
        <w:rPr>
          <w:rFonts w:hint="eastAsia" w:ascii="宋体" w:hAnsi="Courier New" w:eastAsia="仿宋_GB2312"/>
          <w:b/>
          <w:bCs/>
          <w:color w:val="000000"/>
          <w:kern w:val="0"/>
          <w:szCs w:val="20"/>
          <w:lang w:val="zh-CN"/>
        </w:rPr>
        <w:t xml:space="preserve"> </w:t>
      </w:r>
      <w:r>
        <w:rPr>
          <w:rFonts w:hint="eastAsia" w:ascii="宋体" w:hAnsi="Courier New" w:cs="Arial"/>
          <w:bCs/>
          <w:kern w:val="0"/>
          <w:sz w:val="22"/>
          <w:szCs w:val="22"/>
        </w:rPr>
        <w:t>第五部分</w:t>
      </w:r>
      <w:r>
        <w:rPr>
          <w:rFonts w:ascii="宋体" w:hAnsi="Courier New" w:cs="Arial"/>
          <w:bCs/>
          <w:kern w:val="0"/>
          <w:sz w:val="22"/>
          <w:szCs w:val="22"/>
        </w:rPr>
        <w:t xml:space="preserve"> 投标文件格式</w:t>
      </w:r>
      <w:r>
        <w:rPr>
          <w:rFonts w:hint="eastAsia" w:ascii="宋体" w:hAnsi="Courier New" w:cs="Arial"/>
          <w:bCs/>
          <w:kern w:val="0"/>
          <w:sz w:val="22"/>
          <w:szCs w:val="22"/>
        </w:rPr>
        <w:t>”中的“三、政府采购活动现场确认声明书格式”。</w:t>
      </w:r>
    </w:p>
    <w:p>
      <w:pPr>
        <w:adjustRightInd w:val="0"/>
        <w:snapToGrid w:val="0"/>
        <w:spacing w:line="440" w:lineRule="atLeast"/>
        <w:ind w:firstLine="440" w:firstLineChars="200"/>
        <w:rPr>
          <w:rFonts w:ascii="宋体" w:hAnsi="Courier New" w:cs="Arial"/>
          <w:bCs/>
          <w:kern w:val="0"/>
          <w:sz w:val="22"/>
          <w:szCs w:val="22"/>
        </w:rPr>
      </w:pPr>
      <w:r>
        <w:rPr>
          <w:rFonts w:hint="eastAsia" w:ascii="宋体" w:hAnsi="Courier New" w:cs="Arial"/>
          <w:bCs/>
          <w:kern w:val="0"/>
          <w:sz w:val="22"/>
          <w:szCs w:val="22"/>
        </w:rPr>
        <w:t>（</w:t>
      </w:r>
      <w:r>
        <w:rPr>
          <w:rFonts w:ascii="宋体" w:hAnsi="Courier New" w:cs="Arial"/>
          <w:bCs/>
          <w:kern w:val="0"/>
          <w:sz w:val="22"/>
          <w:szCs w:val="22"/>
        </w:rPr>
        <w:t>3</w:t>
      </w:r>
      <w:r>
        <w:rPr>
          <w:rFonts w:hint="eastAsia" w:ascii="宋体" w:hAnsi="Courier New" w:cs="Arial"/>
          <w:bCs/>
          <w:kern w:val="0"/>
          <w:sz w:val="22"/>
          <w:szCs w:val="22"/>
        </w:rPr>
        <w:t>）开启技术资信文件，进入资格审查；</w:t>
      </w:r>
    </w:p>
    <w:p>
      <w:pPr>
        <w:adjustRightInd w:val="0"/>
        <w:snapToGrid w:val="0"/>
        <w:spacing w:line="440" w:lineRule="atLeast"/>
        <w:ind w:firstLine="440" w:firstLineChars="200"/>
        <w:rPr>
          <w:rFonts w:ascii="宋体" w:hAnsi="Courier New" w:cs="Arial"/>
          <w:bCs/>
          <w:kern w:val="0"/>
          <w:sz w:val="22"/>
          <w:szCs w:val="22"/>
        </w:rPr>
      </w:pPr>
      <w:r>
        <w:rPr>
          <w:rFonts w:hint="eastAsia" w:ascii="宋体" w:hAnsi="Courier New" w:cs="Arial"/>
          <w:bCs/>
          <w:kern w:val="0"/>
          <w:sz w:val="22"/>
          <w:szCs w:val="22"/>
        </w:rPr>
        <w:t>（</w:t>
      </w:r>
      <w:r>
        <w:rPr>
          <w:rFonts w:ascii="宋体" w:hAnsi="Courier New" w:cs="Arial"/>
          <w:bCs/>
          <w:kern w:val="0"/>
          <w:sz w:val="22"/>
          <w:szCs w:val="22"/>
        </w:rPr>
        <w:t>4</w:t>
      </w:r>
      <w:r>
        <w:rPr>
          <w:rFonts w:hint="eastAsia" w:ascii="宋体" w:hAnsi="Courier New" w:cs="Arial"/>
          <w:bCs/>
          <w:kern w:val="0"/>
          <w:sz w:val="22"/>
          <w:szCs w:val="22"/>
        </w:rPr>
        <w:t>）资格审查未通过的供应商将通过邮件形式告知；资格审查通过的投标供应商进入技术资信评审；</w:t>
      </w:r>
    </w:p>
    <w:p>
      <w:pPr>
        <w:adjustRightInd w:val="0"/>
        <w:snapToGrid w:val="0"/>
        <w:spacing w:line="440" w:lineRule="atLeast"/>
        <w:ind w:firstLine="440" w:firstLineChars="200"/>
        <w:rPr>
          <w:rFonts w:ascii="宋体" w:hAnsi="Courier New" w:cs="Arial"/>
          <w:bCs/>
          <w:kern w:val="0"/>
          <w:sz w:val="22"/>
          <w:szCs w:val="22"/>
        </w:rPr>
      </w:pPr>
      <w:r>
        <w:rPr>
          <w:rFonts w:hint="eastAsia" w:ascii="宋体" w:hAnsi="Courier New" w:cs="Arial"/>
          <w:bCs/>
          <w:kern w:val="0"/>
          <w:sz w:val="22"/>
          <w:szCs w:val="22"/>
        </w:rPr>
        <w:t>（6）技术资信评审结束后，通过发送邮件形式</w:t>
      </w:r>
      <w:r>
        <w:rPr>
          <w:rFonts w:ascii="宋体" w:hAnsi="Courier New" w:cs="Arial"/>
          <w:bCs/>
          <w:kern w:val="0"/>
          <w:sz w:val="22"/>
          <w:szCs w:val="22"/>
        </w:rPr>
        <w:t>公布</w:t>
      </w:r>
      <w:r>
        <w:rPr>
          <w:rFonts w:hint="eastAsia" w:ascii="宋体" w:hAnsi="Courier New" w:cs="Arial"/>
          <w:bCs/>
          <w:kern w:val="0"/>
          <w:sz w:val="22"/>
          <w:szCs w:val="22"/>
        </w:rPr>
        <w:t>供应</w:t>
      </w:r>
      <w:r>
        <w:rPr>
          <w:rFonts w:ascii="宋体" w:hAnsi="Courier New" w:cs="Arial"/>
          <w:bCs/>
          <w:kern w:val="0"/>
          <w:sz w:val="22"/>
          <w:szCs w:val="22"/>
        </w:rPr>
        <w:t>技术</w:t>
      </w:r>
      <w:r>
        <w:rPr>
          <w:rFonts w:hint="eastAsia" w:ascii="宋体" w:hAnsi="Courier New" w:cs="Arial"/>
          <w:bCs/>
          <w:kern w:val="0"/>
          <w:sz w:val="22"/>
          <w:szCs w:val="22"/>
        </w:rPr>
        <w:t>资信</w:t>
      </w:r>
      <w:r>
        <w:rPr>
          <w:rFonts w:ascii="宋体" w:hAnsi="Courier New" w:cs="Arial"/>
          <w:bCs/>
          <w:kern w:val="0"/>
          <w:sz w:val="22"/>
          <w:szCs w:val="22"/>
        </w:rPr>
        <w:t>评审</w:t>
      </w:r>
      <w:r>
        <w:rPr>
          <w:rFonts w:hint="eastAsia" w:ascii="宋体" w:hAnsi="Courier New" w:cs="Arial"/>
          <w:bCs/>
          <w:kern w:val="0"/>
          <w:sz w:val="22"/>
          <w:szCs w:val="22"/>
        </w:rPr>
        <w:t>后有效投标</w:t>
      </w:r>
      <w:r>
        <w:rPr>
          <w:rFonts w:ascii="宋体" w:hAnsi="Courier New" w:cs="Arial"/>
          <w:bCs/>
          <w:kern w:val="0"/>
          <w:sz w:val="22"/>
          <w:szCs w:val="22"/>
        </w:rPr>
        <w:t>供应商</w:t>
      </w:r>
      <w:r>
        <w:rPr>
          <w:rFonts w:hint="eastAsia" w:ascii="宋体" w:hAnsi="Courier New" w:cs="Arial"/>
          <w:bCs/>
          <w:kern w:val="0"/>
          <w:sz w:val="22"/>
          <w:szCs w:val="22"/>
        </w:rPr>
        <w:t>的</w:t>
      </w:r>
      <w:r>
        <w:rPr>
          <w:rFonts w:ascii="宋体" w:hAnsi="Courier New" w:cs="Arial"/>
          <w:bCs/>
          <w:kern w:val="0"/>
          <w:sz w:val="22"/>
          <w:szCs w:val="22"/>
        </w:rPr>
        <w:t>名单及各供应商得分情况</w:t>
      </w:r>
      <w:r>
        <w:rPr>
          <w:rFonts w:hint="eastAsia" w:ascii="宋体" w:hAnsi="Courier New" w:cs="Arial"/>
          <w:bCs/>
          <w:kern w:val="0"/>
          <w:sz w:val="22"/>
          <w:szCs w:val="22"/>
        </w:rPr>
        <w:t>。随后开启商务报价投标文件，通过发送邮件形式</w:t>
      </w:r>
      <w:r>
        <w:rPr>
          <w:rFonts w:ascii="宋体" w:hAnsi="Courier New" w:cs="Arial"/>
          <w:bCs/>
          <w:kern w:val="0"/>
          <w:sz w:val="22"/>
          <w:szCs w:val="22"/>
        </w:rPr>
        <w:t>公布</w:t>
      </w:r>
      <w:r>
        <w:rPr>
          <w:rFonts w:hint="eastAsia" w:ascii="宋体" w:hAnsi="Courier New" w:cs="Arial"/>
          <w:bCs/>
          <w:kern w:val="0"/>
          <w:sz w:val="22"/>
          <w:szCs w:val="22"/>
        </w:rPr>
        <w:t>供应商</w:t>
      </w:r>
      <w:r>
        <w:rPr>
          <w:rFonts w:ascii="宋体" w:hAnsi="Courier New" w:cs="Arial"/>
          <w:bCs/>
          <w:kern w:val="0"/>
          <w:sz w:val="22"/>
          <w:szCs w:val="22"/>
        </w:rPr>
        <w:t>务</w:t>
      </w:r>
      <w:r>
        <w:rPr>
          <w:rFonts w:hint="eastAsia" w:ascii="宋体" w:hAnsi="Courier New" w:cs="Arial"/>
          <w:bCs/>
          <w:kern w:val="0"/>
          <w:sz w:val="22"/>
          <w:szCs w:val="22"/>
        </w:rPr>
        <w:t>报价</w:t>
      </w:r>
      <w:r>
        <w:rPr>
          <w:rFonts w:ascii="宋体" w:hAnsi="Courier New" w:cs="Arial"/>
          <w:bCs/>
          <w:kern w:val="0"/>
          <w:sz w:val="22"/>
          <w:szCs w:val="22"/>
        </w:rPr>
        <w:t>评审</w:t>
      </w:r>
      <w:r>
        <w:rPr>
          <w:rFonts w:hint="eastAsia" w:ascii="宋体" w:hAnsi="Courier New" w:cs="Arial"/>
          <w:bCs/>
          <w:kern w:val="0"/>
          <w:sz w:val="22"/>
          <w:szCs w:val="22"/>
        </w:rPr>
        <w:t>后有效投标</w:t>
      </w:r>
      <w:r>
        <w:rPr>
          <w:rFonts w:ascii="宋体" w:hAnsi="Courier New" w:cs="Arial"/>
          <w:bCs/>
          <w:kern w:val="0"/>
          <w:sz w:val="22"/>
          <w:szCs w:val="22"/>
        </w:rPr>
        <w:t>供应商</w:t>
      </w:r>
      <w:r>
        <w:rPr>
          <w:rFonts w:hint="eastAsia" w:ascii="宋体" w:hAnsi="Courier New" w:cs="Arial"/>
          <w:bCs/>
          <w:kern w:val="0"/>
          <w:sz w:val="22"/>
          <w:szCs w:val="22"/>
        </w:rPr>
        <w:t>的</w:t>
      </w:r>
      <w:r>
        <w:rPr>
          <w:rFonts w:ascii="宋体" w:hAnsi="Courier New" w:cs="Arial"/>
          <w:bCs/>
          <w:kern w:val="0"/>
          <w:sz w:val="22"/>
          <w:szCs w:val="22"/>
        </w:rPr>
        <w:t>名单及各供应商得分情况</w:t>
      </w:r>
      <w:r>
        <w:rPr>
          <w:rFonts w:hint="eastAsia" w:ascii="宋体" w:hAnsi="Courier New" w:cs="Arial"/>
          <w:bCs/>
          <w:kern w:val="0"/>
          <w:sz w:val="22"/>
          <w:szCs w:val="22"/>
        </w:rPr>
        <w:t>。</w:t>
      </w:r>
    </w:p>
    <w:p>
      <w:pPr>
        <w:adjustRightInd w:val="0"/>
        <w:snapToGrid w:val="0"/>
        <w:spacing w:line="440" w:lineRule="atLeast"/>
        <w:ind w:firstLine="440" w:firstLineChars="200"/>
        <w:rPr>
          <w:rFonts w:ascii="宋体" w:hAnsi="Courier New" w:cs="Arial"/>
          <w:bCs/>
          <w:kern w:val="0"/>
          <w:sz w:val="22"/>
          <w:szCs w:val="22"/>
        </w:rPr>
      </w:pPr>
      <w:r>
        <w:rPr>
          <w:rFonts w:hint="eastAsia" w:ascii="宋体" w:hAnsi="Courier New" w:cs="Arial"/>
          <w:bCs/>
          <w:kern w:val="0"/>
          <w:sz w:val="22"/>
          <w:szCs w:val="22"/>
        </w:rPr>
        <w:t>（7）评审结束后，通过发送邮件形式公布中标（成交）候选供应商名单，及采购人最终确定中标或成交供应商名单的时间和公告方式等。</w:t>
      </w:r>
    </w:p>
    <w:p>
      <w:pPr>
        <w:spacing w:line="440" w:lineRule="atLeast"/>
        <w:ind w:firstLine="442" w:firstLineChars="200"/>
        <w:rPr>
          <w:rFonts w:ascii="宋体" w:hAnsi="Courier New" w:cs="Arial"/>
          <w:bCs/>
          <w:kern w:val="0"/>
          <w:sz w:val="22"/>
          <w:szCs w:val="22"/>
          <w:lang w:val="zh-CN"/>
        </w:rPr>
      </w:pPr>
      <w:r>
        <w:rPr>
          <w:rFonts w:hint="eastAsia" w:ascii="宋体" w:hAnsi="Courier New" w:cs="Arial"/>
          <w:b/>
          <w:bCs/>
          <w:kern w:val="0"/>
          <w:sz w:val="22"/>
          <w:szCs w:val="22"/>
          <w:lang w:val="zh-CN"/>
        </w:rPr>
        <w:t>特别说明：如遇“政府采购云平台”电子化开标或评审程序调整的，按调整后程序执行。</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3、评标</w:t>
      </w:r>
    </w:p>
    <w:p>
      <w:pPr>
        <w:adjustRightInd w:val="0"/>
        <w:snapToGrid w:val="0"/>
        <w:spacing w:line="440" w:lineRule="atLeast"/>
        <w:ind w:firstLine="440" w:firstLineChars="200"/>
        <w:rPr>
          <w:rFonts w:ascii="宋体" w:hAnsi="宋体"/>
          <w:bCs/>
          <w:kern w:val="0"/>
          <w:sz w:val="22"/>
          <w:szCs w:val="22"/>
          <w:lang w:val="zh-CN"/>
        </w:rPr>
      </w:pPr>
      <w:r>
        <w:rPr>
          <w:rFonts w:hint="eastAsia" w:ascii="宋体" w:hAnsi="宋体" w:cs="Arial"/>
          <w:bCs/>
          <w:kern w:val="0"/>
          <w:sz w:val="22"/>
          <w:szCs w:val="22"/>
          <w:lang w:val="zh-CN"/>
        </w:rPr>
        <w:t>3.1评标由采购人依法组建的评标委员会负责</w:t>
      </w:r>
      <w:r>
        <w:rPr>
          <w:rFonts w:hint="eastAsia" w:ascii="宋体" w:hAnsi="宋体"/>
          <w:bCs/>
          <w:kern w:val="0"/>
          <w:sz w:val="22"/>
          <w:szCs w:val="22"/>
          <w:lang w:val="zh-CN"/>
        </w:rPr>
        <w:t>，并独立履行下列职责：</w:t>
      </w:r>
    </w:p>
    <w:p>
      <w:pPr>
        <w:snapToGrid w:val="0"/>
        <w:spacing w:line="440" w:lineRule="atLeast"/>
        <w:ind w:firstLine="431" w:firstLineChars="196"/>
        <w:rPr>
          <w:rFonts w:ascii="宋体" w:hAnsi="宋体" w:cs="宋体"/>
          <w:bCs/>
          <w:kern w:val="0"/>
          <w:sz w:val="22"/>
          <w:szCs w:val="22"/>
        </w:rPr>
      </w:pPr>
      <w:r>
        <w:rPr>
          <w:rFonts w:hint="eastAsia" w:ascii="宋体" w:hAnsi="宋体" w:cs="宋体"/>
          <w:bCs/>
          <w:kern w:val="0"/>
          <w:sz w:val="22"/>
          <w:szCs w:val="22"/>
        </w:rPr>
        <w:t>1）审查投标文件是否符合招标文件要求，并作出评价；</w:t>
      </w:r>
    </w:p>
    <w:p>
      <w:pPr>
        <w:snapToGrid w:val="0"/>
        <w:spacing w:line="440" w:lineRule="atLeast"/>
        <w:ind w:firstLine="440" w:firstLineChars="200"/>
        <w:rPr>
          <w:rFonts w:ascii="宋体" w:hAnsi="宋体" w:cs="宋体"/>
          <w:bCs/>
          <w:kern w:val="0"/>
          <w:sz w:val="22"/>
          <w:szCs w:val="22"/>
        </w:rPr>
      </w:pPr>
      <w:r>
        <w:rPr>
          <w:rFonts w:hint="eastAsia" w:ascii="宋体" w:hAnsi="宋体" w:cs="宋体"/>
          <w:bCs/>
          <w:kern w:val="0"/>
          <w:sz w:val="22"/>
          <w:szCs w:val="22"/>
        </w:rPr>
        <w:t>2）要求投标供应商对投标文件有关事项作出解释或者澄清；</w:t>
      </w:r>
    </w:p>
    <w:p>
      <w:pPr>
        <w:snapToGrid w:val="0"/>
        <w:spacing w:line="440" w:lineRule="atLeast"/>
        <w:ind w:firstLine="440" w:firstLineChars="200"/>
        <w:rPr>
          <w:rFonts w:ascii="宋体" w:hAnsi="宋体" w:cs="宋体"/>
          <w:bCs/>
          <w:kern w:val="0"/>
          <w:sz w:val="22"/>
          <w:szCs w:val="22"/>
        </w:rPr>
      </w:pPr>
      <w:r>
        <w:rPr>
          <w:rFonts w:hint="eastAsia" w:ascii="宋体" w:hAnsi="宋体" w:cs="宋体"/>
          <w:bCs/>
          <w:kern w:val="0"/>
          <w:sz w:val="22"/>
          <w:szCs w:val="22"/>
        </w:rPr>
        <w:t>3）按照招标文件确定的评标办法向采购人推荐中标候选人；</w:t>
      </w:r>
    </w:p>
    <w:p>
      <w:pPr>
        <w:adjustRightInd w:val="0"/>
        <w:snapToGrid w:val="0"/>
        <w:spacing w:line="440" w:lineRule="atLeast"/>
        <w:ind w:firstLine="431" w:firstLineChars="196"/>
        <w:rPr>
          <w:rFonts w:ascii="宋体" w:hAnsi="宋体"/>
          <w:bCs/>
          <w:kern w:val="0"/>
          <w:sz w:val="22"/>
          <w:szCs w:val="22"/>
          <w:lang w:val="zh-CN"/>
        </w:rPr>
      </w:pPr>
      <w:r>
        <w:rPr>
          <w:rFonts w:hint="eastAsia" w:ascii="宋体" w:hAnsi="宋体"/>
          <w:bCs/>
          <w:kern w:val="0"/>
          <w:sz w:val="22"/>
          <w:szCs w:val="22"/>
          <w:lang w:val="zh-CN"/>
        </w:rPr>
        <w:t>4）向采购机构或者有关部门报告非法干预评标工作的行为。</w:t>
      </w:r>
    </w:p>
    <w:p>
      <w:pPr>
        <w:snapToGrid w:val="0"/>
        <w:spacing w:line="440" w:lineRule="atLeast"/>
        <w:ind w:firstLine="431" w:firstLineChars="196"/>
        <w:rPr>
          <w:rFonts w:ascii="宋体" w:hAnsi="宋体" w:cs="宋体"/>
          <w:bCs/>
          <w:kern w:val="0"/>
          <w:sz w:val="22"/>
          <w:szCs w:val="22"/>
        </w:rPr>
      </w:pPr>
      <w:r>
        <w:rPr>
          <w:rFonts w:hint="eastAsia" w:ascii="宋体" w:hAnsi="宋体" w:cs="宋体"/>
          <w:bCs/>
          <w:kern w:val="0"/>
          <w:sz w:val="22"/>
          <w:szCs w:val="22"/>
        </w:rPr>
        <w:t>3.2评标应当遵循下列工作程序：</w:t>
      </w:r>
    </w:p>
    <w:p>
      <w:pPr>
        <w:snapToGrid w:val="0"/>
        <w:spacing w:line="440" w:lineRule="atLeast"/>
        <w:ind w:firstLine="440" w:firstLineChars="200"/>
        <w:rPr>
          <w:rFonts w:ascii="宋体" w:hAnsi="宋体" w:cs="宋体"/>
          <w:bCs/>
          <w:kern w:val="0"/>
          <w:sz w:val="22"/>
          <w:szCs w:val="22"/>
        </w:rPr>
      </w:pPr>
      <w:r>
        <w:rPr>
          <w:rFonts w:hint="eastAsia" w:ascii="宋体" w:hAnsi="宋体" w:cs="宋体"/>
          <w:bCs/>
          <w:kern w:val="0"/>
          <w:sz w:val="22"/>
          <w:szCs w:val="22"/>
        </w:rPr>
        <w:t>1）投标文件初审。初审分为资格性检查和符合性检查。</w:t>
      </w:r>
    </w:p>
    <w:p>
      <w:pPr>
        <w:snapToGrid w:val="0"/>
        <w:spacing w:line="440" w:lineRule="atLeast"/>
        <w:ind w:firstLine="440" w:firstLineChars="200"/>
        <w:rPr>
          <w:rFonts w:ascii="宋体" w:hAnsi="宋体" w:cs="宋体"/>
          <w:bCs/>
          <w:kern w:val="0"/>
          <w:sz w:val="22"/>
          <w:szCs w:val="22"/>
        </w:rPr>
      </w:pPr>
      <w:r>
        <w:rPr>
          <w:rFonts w:hint="eastAsia" w:ascii="宋体" w:hAnsi="宋体" w:cs="宋体"/>
          <w:bCs/>
          <w:kern w:val="0"/>
          <w:sz w:val="22"/>
          <w:szCs w:val="22"/>
        </w:rPr>
        <w:t>（1）资格性检查。依据法律法规和招标文件的规定，对投标文件中的资格证明等进行审查，以确定投标供应商是否具备投标资格。</w:t>
      </w:r>
    </w:p>
    <w:p>
      <w:pPr>
        <w:snapToGrid w:val="0"/>
        <w:spacing w:line="440" w:lineRule="atLeast"/>
        <w:ind w:firstLine="440" w:firstLineChars="200"/>
        <w:rPr>
          <w:rFonts w:ascii="宋体" w:hAnsi="宋体" w:cs="宋体"/>
          <w:bCs/>
          <w:kern w:val="0"/>
          <w:sz w:val="22"/>
          <w:szCs w:val="22"/>
        </w:rPr>
      </w:pPr>
      <w:r>
        <w:rPr>
          <w:rFonts w:hint="eastAsia" w:ascii="宋体" w:hAnsi="宋体" w:cs="宋体"/>
          <w:bCs/>
          <w:kern w:val="0"/>
          <w:sz w:val="22"/>
          <w:szCs w:val="22"/>
        </w:rPr>
        <w:t>（2）符合性检查。依据招标文件的规定，从投标文件的有效性、完整性和对招标文件的响应程度进行审查，以确定是否对招标文件的实质性要求作出响应。</w:t>
      </w:r>
    </w:p>
    <w:p>
      <w:pPr>
        <w:snapToGrid w:val="0"/>
        <w:spacing w:line="440" w:lineRule="atLeast"/>
        <w:ind w:firstLine="440" w:firstLineChars="200"/>
        <w:rPr>
          <w:rFonts w:ascii="宋体" w:hAnsi="宋体" w:cs="宋体"/>
          <w:bCs/>
          <w:kern w:val="0"/>
          <w:sz w:val="22"/>
          <w:szCs w:val="22"/>
        </w:rPr>
      </w:pPr>
      <w:r>
        <w:rPr>
          <w:rFonts w:ascii="宋体" w:hAnsi="宋体" w:cs="宋体"/>
          <w:bCs/>
          <w:kern w:val="0"/>
          <w:sz w:val="22"/>
          <w:szCs w:val="22"/>
        </w:rPr>
        <w:t>2</w:t>
      </w:r>
      <w:r>
        <w:rPr>
          <w:rFonts w:hint="eastAsia" w:ascii="宋体" w:hAnsi="宋体" w:cs="宋体"/>
          <w:bCs/>
          <w:kern w:val="0"/>
          <w:sz w:val="22"/>
          <w:szCs w:val="22"/>
        </w:rPr>
        <w:t>）比较与评价。按招标文件中规定的评标方法和标准，对资格性检查和符合性检查合格的投标文件进行商务和技术评估，综合比较与评价。</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3.3、</w:t>
      </w:r>
      <w:r>
        <w:rPr>
          <w:rFonts w:hint="eastAsia" w:ascii="宋体" w:hAnsi="宋体" w:cs="Arial"/>
          <w:b/>
          <w:bCs/>
          <w:kern w:val="0"/>
          <w:sz w:val="22"/>
          <w:szCs w:val="22"/>
          <w:lang w:val="zh-CN"/>
        </w:rPr>
        <w:t>评标时发现投标文件有下列情形之一的属于重大偏差(评标委员会按少数服从多数原则认定),按照无效投标处理：</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1）未按招标文件要求编制或字迹模糊、辨认不清的投标文件；</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2）供应商递交两份或两份以上内容不同的投标文件，未声明其中一份为有效的或同一投标文件中出现有选择性的报价，未声明以其中一个报价为准的；</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3）投标文件中投标函、法定代表人授权委托书、开标一览表中没有加盖有效公章；</w:t>
      </w:r>
    </w:p>
    <w:p>
      <w:pPr>
        <w:adjustRightInd w:val="0"/>
        <w:snapToGrid w:val="0"/>
        <w:spacing w:line="440" w:lineRule="atLeast"/>
        <w:ind w:firstLine="440" w:firstLineChars="200"/>
        <w:rPr>
          <w:rFonts w:ascii="宋体" w:hAnsi="宋体"/>
          <w:bCs/>
          <w:kern w:val="0"/>
          <w:sz w:val="22"/>
          <w:szCs w:val="20"/>
          <w:lang w:val="zh-CN"/>
        </w:rPr>
      </w:pPr>
      <w:r>
        <w:rPr>
          <w:rFonts w:hint="eastAsia" w:ascii="宋体" w:hAnsi="宋体"/>
          <w:bCs/>
          <w:kern w:val="0"/>
          <w:sz w:val="22"/>
          <w:szCs w:val="20"/>
          <w:lang w:val="zh-CN"/>
        </w:rPr>
        <w:t>5）</w:t>
      </w:r>
      <w:r>
        <w:rPr>
          <w:rFonts w:hint="eastAsia" w:ascii="宋体" w:hAnsi="宋体" w:cs="Arial"/>
          <w:bCs/>
          <w:kern w:val="0"/>
          <w:sz w:val="22"/>
          <w:szCs w:val="22"/>
          <w:lang w:val="zh-CN"/>
        </w:rPr>
        <w:t>投标文件中未提供</w:t>
      </w:r>
      <w:r>
        <w:rPr>
          <w:rFonts w:hint="eastAsia" w:ascii="宋体" w:hAnsi="宋体"/>
          <w:bCs/>
          <w:kern w:val="0"/>
          <w:sz w:val="22"/>
          <w:szCs w:val="20"/>
          <w:lang w:val="zh-CN"/>
        </w:rPr>
        <w:t>供应商营业执照（或事业单位法人证书）、税务登记证或三（五）证合一证照的（复印件加盖投标人公章）；</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bCs/>
          <w:kern w:val="0"/>
          <w:sz w:val="22"/>
          <w:szCs w:val="20"/>
          <w:lang w:val="zh-CN"/>
        </w:rPr>
        <w:t>6）</w:t>
      </w:r>
      <w:r>
        <w:rPr>
          <w:rFonts w:hint="eastAsia" w:ascii="宋体" w:hAnsi="宋体" w:cs="Arial"/>
          <w:bCs/>
          <w:kern w:val="0"/>
          <w:sz w:val="22"/>
          <w:szCs w:val="22"/>
          <w:lang w:val="zh-CN"/>
        </w:rPr>
        <w:t>供应商技术资信投标文件中出现投标产品的商务报价；</w:t>
      </w:r>
    </w:p>
    <w:p>
      <w:pPr>
        <w:adjustRightInd w:val="0"/>
        <w:snapToGrid w:val="0"/>
        <w:spacing w:line="440" w:lineRule="atLeast"/>
        <w:ind w:firstLine="440" w:firstLineChars="200"/>
        <w:rPr>
          <w:rFonts w:ascii="宋体" w:hAnsi="宋体" w:cs="Arial"/>
          <w:bCs/>
          <w:kern w:val="0"/>
          <w:sz w:val="22"/>
          <w:szCs w:val="22"/>
          <w:lang w:val="zh-CN"/>
        </w:rPr>
      </w:pPr>
      <w:r>
        <w:rPr>
          <w:rFonts w:ascii="宋体" w:hAnsi="宋体" w:cs="Arial"/>
          <w:bCs/>
          <w:kern w:val="0"/>
          <w:sz w:val="22"/>
          <w:szCs w:val="22"/>
          <w:lang w:val="zh-CN"/>
        </w:rPr>
        <w:t>7</w:t>
      </w:r>
      <w:r>
        <w:rPr>
          <w:rFonts w:hint="eastAsia" w:ascii="宋体" w:hAnsi="宋体" w:cs="Arial"/>
          <w:bCs/>
          <w:kern w:val="0"/>
          <w:sz w:val="22"/>
          <w:szCs w:val="22"/>
          <w:lang w:val="zh-CN"/>
        </w:rPr>
        <w:t>）明显不符合技术规格、技术标准的要求或不满足招标文件技术的主要参数或提出的偏离采购人不予接受的投标文件；</w:t>
      </w:r>
    </w:p>
    <w:p>
      <w:pPr>
        <w:adjustRightInd w:val="0"/>
        <w:snapToGrid w:val="0"/>
        <w:spacing w:line="440" w:lineRule="atLeast"/>
        <w:ind w:firstLine="440" w:firstLineChars="200"/>
        <w:rPr>
          <w:rFonts w:ascii="宋体" w:hAnsi="宋体" w:cs="Arial"/>
          <w:bCs/>
          <w:kern w:val="0"/>
          <w:sz w:val="22"/>
          <w:szCs w:val="22"/>
          <w:lang w:val="zh-CN"/>
        </w:rPr>
      </w:pPr>
      <w:r>
        <w:rPr>
          <w:rFonts w:ascii="宋体" w:hAnsi="宋体" w:cs="Arial"/>
          <w:bCs/>
          <w:kern w:val="0"/>
          <w:sz w:val="22"/>
          <w:szCs w:val="22"/>
          <w:lang w:val="zh-CN"/>
        </w:rPr>
        <w:t>8</w:t>
      </w:r>
      <w:r>
        <w:rPr>
          <w:rFonts w:hint="eastAsia" w:ascii="宋体" w:hAnsi="宋体" w:cs="Arial"/>
          <w:bCs/>
          <w:kern w:val="0"/>
          <w:sz w:val="22"/>
          <w:szCs w:val="22"/>
          <w:lang w:val="zh-CN"/>
        </w:rPr>
        <w:t>）不符合招标文件中规定的其他实质性要求的投标文件(是否为实质性偏离由评标委员会按少数服从多数原则认定)；</w:t>
      </w:r>
    </w:p>
    <w:p>
      <w:pPr>
        <w:adjustRightInd w:val="0"/>
        <w:snapToGrid w:val="0"/>
        <w:spacing w:line="440" w:lineRule="atLeast"/>
        <w:ind w:firstLine="440" w:firstLineChars="200"/>
        <w:rPr>
          <w:rFonts w:ascii="宋体" w:hAnsi="宋体" w:cs="Arial"/>
          <w:bCs/>
          <w:kern w:val="0"/>
          <w:sz w:val="22"/>
          <w:szCs w:val="22"/>
          <w:lang w:val="zh-CN"/>
        </w:rPr>
      </w:pPr>
      <w:r>
        <w:rPr>
          <w:rFonts w:ascii="宋体" w:hAnsi="宋体" w:cs="Arial"/>
          <w:bCs/>
          <w:kern w:val="0"/>
          <w:sz w:val="22"/>
          <w:szCs w:val="22"/>
          <w:lang w:val="zh-CN"/>
        </w:rPr>
        <w:t>9</w:t>
      </w:r>
      <w:r>
        <w:rPr>
          <w:rFonts w:hint="eastAsia" w:ascii="宋体" w:hAnsi="宋体" w:cs="Arial"/>
          <w:bCs/>
          <w:kern w:val="0"/>
          <w:sz w:val="22"/>
          <w:szCs w:val="22"/>
          <w:lang w:val="zh-CN"/>
        </w:rPr>
        <w:t>）供应商的</w:t>
      </w:r>
      <w:r>
        <w:rPr>
          <w:rFonts w:hint="eastAsia" w:ascii="宋体" w:hAnsi="宋体"/>
          <w:bCs/>
          <w:kern w:val="0"/>
          <w:sz w:val="22"/>
          <w:szCs w:val="22"/>
          <w:lang w:val="zh-CN"/>
        </w:rPr>
        <w:t>投标文件</w:t>
      </w:r>
      <w:r>
        <w:rPr>
          <w:rFonts w:hint="eastAsia" w:ascii="宋体" w:hAnsi="宋体" w:cs="Arial"/>
          <w:bCs/>
          <w:kern w:val="0"/>
          <w:sz w:val="22"/>
          <w:szCs w:val="22"/>
          <w:lang w:val="zh-CN"/>
        </w:rPr>
        <w:t>中有不明确的问题或其报价明显不合理且又不能合理说明（解释清楚）或者不能提供相关证明材料的；</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1</w:t>
      </w:r>
      <w:r>
        <w:rPr>
          <w:rFonts w:ascii="宋体" w:hAnsi="宋体" w:cs="Arial"/>
          <w:bCs/>
          <w:kern w:val="0"/>
          <w:sz w:val="22"/>
          <w:szCs w:val="22"/>
          <w:lang w:val="zh-CN"/>
        </w:rPr>
        <w:t>0</w:t>
      </w:r>
      <w:r>
        <w:rPr>
          <w:rFonts w:hint="eastAsia" w:ascii="宋体" w:hAnsi="宋体" w:cs="Arial"/>
          <w:bCs/>
          <w:kern w:val="0"/>
          <w:sz w:val="22"/>
          <w:szCs w:val="22"/>
          <w:lang w:val="zh-CN"/>
        </w:rPr>
        <w:t>）</w:t>
      </w:r>
      <w:r>
        <w:rPr>
          <w:rFonts w:ascii="宋体" w:hAnsi="宋体" w:cs="Arial"/>
          <w:bCs/>
          <w:kern w:val="0"/>
          <w:sz w:val="22"/>
          <w:szCs w:val="22"/>
        </w:rPr>
        <w:t>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1</w:t>
      </w:r>
      <w:r>
        <w:rPr>
          <w:rFonts w:ascii="宋体" w:hAnsi="宋体" w:cs="Arial"/>
          <w:bCs/>
          <w:kern w:val="0"/>
          <w:sz w:val="22"/>
          <w:szCs w:val="22"/>
          <w:lang w:val="zh-CN"/>
        </w:rPr>
        <w:t>1</w:t>
      </w:r>
      <w:r>
        <w:rPr>
          <w:rFonts w:hint="eastAsia" w:ascii="宋体" w:hAnsi="宋体" w:cs="Arial"/>
          <w:bCs/>
          <w:kern w:val="0"/>
          <w:sz w:val="22"/>
          <w:szCs w:val="22"/>
          <w:lang w:val="zh-CN"/>
        </w:rPr>
        <w:t>）存在串标、抬标或弄虚作假情况的</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1</w:t>
      </w:r>
      <w:r>
        <w:rPr>
          <w:rFonts w:ascii="宋体" w:hAnsi="宋体" w:cs="Arial"/>
          <w:bCs/>
          <w:kern w:val="0"/>
          <w:sz w:val="22"/>
          <w:szCs w:val="22"/>
          <w:lang w:val="zh-CN"/>
        </w:rPr>
        <w:t>2</w:t>
      </w:r>
      <w:r>
        <w:rPr>
          <w:rFonts w:hint="eastAsia" w:ascii="宋体" w:hAnsi="宋体" w:cs="Arial"/>
          <w:bCs/>
          <w:kern w:val="0"/>
          <w:sz w:val="22"/>
          <w:szCs w:val="22"/>
          <w:lang w:val="zh-CN"/>
        </w:rPr>
        <w:t>）对关键条文的偏离、保留或反对，例如关于适用法律、税及关税、质量保证期等其他内容</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1</w:t>
      </w:r>
      <w:r>
        <w:rPr>
          <w:rFonts w:ascii="宋体" w:hAnsi="宋体" w:cs="Arial"/>
          <w:bCs/>
          <w:kern w:val="0"/>
          <w:sz w:val="22"/>
          <w:szCs w:val="22"/>
          <w:lang w:val="zh-CN"/>
        </w:rPr>
        <w:t>3</w:t>
      </w:r>
      <w:r>
        <w:rPr>
          <w:rFonts w:hint="eastAsia" w:ascii="宋体" w:hAnsi="宋体" w:cs="Arial"/>
          <w:bCs/>
          <w:kern w:val="0"/>
          <w:sz w:val="22"/>
          <w:szCs w:val="22"/>
          <w:lang w:val="zh-CN"/>
        </w:rPr>
        <w:t>）</w:t>
      </w:r>
      <w:r>
        <w:rPr>
          <w:rFonts w:hint="eastAsia" w:ascii="宋体" w:hAnsi="宋体" w:cs="Arial"/>
          <w:bCs/>
          <w:kern w:val="0"/>
          <w:sz w:val="22"/>
          <w:szCs w:val="22"/>
        </w:rPr>
        <w:t>仅提交“备份投标文件”的；</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1</w:t>
      </w:r>
      <w:r>
        <w:rPr>
          <w:rFonts w:ascii="宋体" w:hAnsi="宋体" w:cs="Arial"/>
          <w:bCs/>
          <w:kern w:val="0"/>
          <w:sz w:val="22"/>
          <w:szCs w:val="22"/>
          <w:lang w:val="zh-CN"/>
        </w:rPr>
        <w:t>4</w:t>
      </w:r>
      <w:r>
        <w:rPr>
          <w:rFonts w:hint="eastAsia" w:ascii="宋体" w:hAnsi="宋体" w:cs="Arial"/>
          <w:bCs/>
          <w:kern w:val="0"/>
          <w:sz w:val="22"/>
          <w:szCs w:val="22"/>
          <w:lang w:val="zh-CN"/>
        </w:rPr>
        <w:t>)其他经评标委员会认定的未能在实质上响应的或违反国家有关规定的投标文件。</w:t>
      </w:r>
    </w:p>
    <w:p>
      <w:pPr>
        <w:adjustRightInd w:val="0"/>
        <w:snapToGrid w:val="0"/>
        <w:spacing w:line="460" w:lineRule="atLeast"/>
        <w:ind w:firstLine="330" w:firstLineChars="150"/>
        <w:rPr>
          <w:rFonts w:ascii="宋体" w:hAnsi="宋体"/>
          <w:bCs/>
          <w:kern w:val="0"/>
          <w:sz w:val="22"/>
          <w:szCs w:val="22"/>
          <w:lang w:val="zh-CN"/>
        </w:rPr>
      </w:pPr>
      <w:r>
        <w:rPr>
          <w:rFonts w:hint="eastAsia" w:ascii="宋体" w:hAnsi="宋体"/>
          <w:bCs/>
          <w:kern w:val="0"/>
          <w:sz w:val="22"/>
          <w:szCs w:val="22"/>
          <w:lang w:val="zh-CN"/>
        </w:rPr>
        <w:t>3.4、开启供应商商务报价文件后发现价格、数量有误，其投标价将按下述原则处理：</w:t>
      </w:r>
    </w:p>
    <w:p>
      <w:pPr>
        <w:adjustRightInd w:val="0"/>
        <w:snapToGrid w:val="0"/>
        <w:spacing w:line="460" w:lineRule="atLeast"/>
        <w:ind w:firstLine="440" w:firstLineChars="200"/>
        <w:rPr>
          <w:rFonts w:ascii="宋体" w:hAnsi="宋体" w:cs="宋体"/>
          <w:bCs/>
          <w:kern w:val="0"/>
          <w:sz w:val="22"/>
          <w:szCs w:val="22"/>
        </w:rPr>
      </w:pPr>
      <w:r>
        <w:rPr>
          <w:rFonts w:hint="eastAsia" w:ascii="宋体" w:hAnsi="宋体" w:cs="宋体"/>
          <w:bCs/>
          <w:kern w:val="0"/>
          <w:sz w:val="22"/>
          <w:szCs w:val="22"/>
        </w:rPr>
        <w:t>1)任何有漏去一些小项货物或服务的将被视为其费用已包含在投标总价中，投标价格不予调整。如果供应商不接受上述处理方式，将做为无效投标。</w:t>
      </w:r>
      <w:r>
        <w:rPr>
          <w:rFonts w:hint="eastAsia" w:ascii="宋体" w:hAnsi="宋体" w:cs="宋体"/>
          <w:bCs/>
          <w:kern w:val="0"/>
          <w:sz w:val="22"/>
          <w:szCs w:val="22"/>
        </w:rPr>
        <w:br w:type="textWrapping"/>
      </w:r>
      <w:r>
        <w:rPr>
          <w:rFonts w:ascii="宋体" w:hAnsi="宋体" w:cs="宋体"/>
          <w:bCs/>
          <w:kern w:val="0"/>
          <w:sz w:val="22"/>
          <w:szCs w:val="22"/>
        </w:rPr>
        <w:t xml:space="preserve">    </w:t>
      </w:r>
      <w:r>
        <w:rPr>
          <w:rFonts w:hint="eastAsia" w:ascii="宋体" w:hAnsi="宋体" w:cs="宋体"/>
          <w:bCs/>
          <w:kern w:val="0"/>
          <w:sz w:val="22"/>
          <w:szCs w:val="22"/>
        </w:rPr>
        <w:t>2)任何有多报一些小项工程或货物的其投标价不予调整，如果该供应商中标，则合同价格必须为核减掉多报的一些小项工程或货物后的价格。如果供应商不接受上述处理方式，将做为无效投标。</w:t>
      </w:r>
      <w:r>
        <w:rPr>
          <w:rFonts w:hint="eastAsia" w:ascii="宋体" w:hAnsi="宋体" w:cs="宋体"/>
          <w:bCs/>
          <w:kern w:val="0"/>
          <w:sz w:val="22"/>
          <w:szCs w:val="22"/>
        </w:rPr>
        <w:br w:type="textWrapping"/>
      </w:r>
      <w:r>
        <w:rPr>
          <w:rFonts w:ascii="宋体" w:hAnsi="宋体" w:cs="宋体"/>
          <w:bCs/>
          <w:kern w:val="0"/>
          <w:sz w:val="22"/>
          <w:szCs w:val="22"/>
        </w:rPr>
        <w:t xml:space="preserve">    </w:t>
      </w:r>
      <w:r>
        <w:rPr>
          <w:rFonts w:hint="eastAsia" w:ascii="宋体" w:hAnsi="宋体" w:cs="宋体"/>
          <w:bCs/>
          <w:kern w:val="0"/>
          <w:sz w:val="22"/>
          <w:szCs w:val="22"/>
        </w:rPr>
        <w:t>3）对于计算错误的其投标价不予调整，如果该供应商中标，如其投标价格计算错误导致实际价格增加，则合同价格必须为计算正确的实际价格。如果供应商不接受上述处理方式，将做为无效投标。</w:t>
      </w:r>
      <w:r>
        <w:rPr>
          <w:rFonts w:hint="eastAsia" w:ascii="宋体" w:hAnsi="宋体" w:cs="宋体"/>
          <w:bCs/>
          <w:kern w:val="0"/>
          <w:sz w:val="22"/>
          <w:szCs w:val="22"/>
        </w:rPr>
        <w:br w:type="textWrapping"/>
      </w:r>
      <w:r>
        <w:rPr>
          <w:rFonts w:ascii="宋体" w:hAnsi="宋体" w:cs="宋体"/>
          <w:bCs/>
          <w:kern w:val="0"/>
          <w:sz w:val="22"/>
          <w:szCs w:val="22"/>
        </w:rPr>
        <w:t xml:space="preserve">    </w:t>
      </w:r>
      <w:r>
        <w:rPr>
          <w:rFonts w:hint="eastAsia" w:ascii="宋体" w:hAnsi="宋体" w:cs="宋体"/>
          <w:bCs/>
          <w:kern w:val="0"/>
          <w:sz w:val="22"/>
          <w:szCs w:val="22"/>
        </w:rPr>
        <w:t>4）对于计算错误，多报或漏报的一些小项工程或货物、服务的仅仅为非实质性重大偏差范围内的偏离，并经过评标委员会按少数服从多数原则认定为细微偏差，评审时其投标价不予调整。如评标委员会按少数服从多数原则认定为重大偏差的，其投标做无效投标处理。</w:t>
      </w:r>
    </w:p>
    <w:p>
      <w:pPr>
        <w:adjustRightInd w:val="0"/>
        <w:snapToGrid w:val="0"/>
        <w:spacing w:line="440" w:lineRule="atLeast"/>
        <w:ind w:firstLine="440" w:firstLineChars="200"/>
        <w:rPr>
          <w:rFonts w:ascii="宋体" w:hAnsi="宋体" w:cs="Arial"/>
          <w:bCs/>
          <w:kern w:val="0"/>
          <w:sz w:val="22"/>
          <w:szCs w:val="22"/>
        </w:rPr>
      </w:pPr>
      <w:r>
        <w:rPr>
          <w:rFonts w:hint="eastAsia" w:ascii="宋体" w:hAnsi="宋体" w:cs="Arial"/>
          <w:bCs/>
          <w:kern w:val="0"/>
          <w:sz w:val="22"/>
          <w:szCs w:val="22"/>
        </w:rPr>
        <w:t>3.5、实质上没有响应招标文件要求的投标将被拒绝。评标委员会不得通过询标使供应商修正或撤消不合要求的偏离从而使其投标成为实质上响应的投标。</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3.6、评标委员会对投标文件的判定，只依据投标内容本身，不依靠开标后的任何外来证明。</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3.7、评标委员会</w:t>
      </w:r>
      <w:r>
        <w:rPr>
          <w:rFonts w:hint="eastAsia" w:ascii="宋体" w:hAnsi="宋体"/>
          <w:bCs/>
          <w:kern w:val="0"/>
          <w:sz w:val="22"/>
          <w:szCs w:val="22"/>
          <w:lang w:val="zh-CN"/>
        </w:rPr>
        <w:t>在评标中，不得改变招标文件中规定的评标标准、方法和中标条件。</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4、投标文件的澄清</w:t>
      </w:r>
    </w:p>
    <w:p>
      <w:pPr>
        <w:snapToGrid w:val="0"/>
        <w:spacing w:line="440" w:lineRule="atLeast"/>
        <w:ind w:firstLine="433" w:firstLineChars="196"/>
        <w:rPr>
          <w:rFonts w:ascii="宋体" w:hAnsi="宋体" w:cs="Arial"/>
          <w:b/>
          <w:bCs/>
          <w:kern w:val="0"/>
          <w:sz w:val="22"/>
          <w:szCs w:val="22"/>
        </w:rPr>
      </w:pPr>
      <w:r>
        <w:rPr>
          <w:rFonts w:hint="eastAsia" w:ascii="宋体" w:hAnsi="宋体" w:cs="Arial"/>
          <w:b/>
          <w:bCs/>
          <w:kern w:val="0"/>
          <w:sz w:val="22"/>
          <w:szCs w:val="22"/>
        </w:rPr>
        <w:t>（1）对于投标文件中含义不明确、同类问题表述不一致或者有明显文字和计算错误的内容，评标委员会将以书面形式（或通过“政府采购云平台”在线询标）的形式要求</w:t>
      </w:r>
      <w:r>
        <w:rPr>
          <w:rFonts w:ascii="宋体" w:hAnsi="宋体" w:cs="Arial"/>
          <w:b/>
          <w:bCs/>
          <w:kern w:val="0"/>
          <w:sz w:val="22"/>
          <w:szCs w:val="22"/>
        </w:rPr>
        <w:t>投标供应商</w:t>
      </w:r>
      <w:r>
        <w:rPr>
          <w:rFonts w:hint="eastAsia" w:ascii="宋体" w:hAnsi="宋体" w:cs="Arial"/>
          <w:b/>
          <w:bCs/>
          <w:kern w:val="0"/>
          <w:sz w:val="22"/>
          <w:szCs w:val="22"/>
        </w:rPr>
        <w:t>在规定的时间内作出必要的澄清、说明或者补正，投标供应商澄清、说明或补正时间为30分钟。</w:t>
      </w:r>
    </w:p>
    <w:p>
      <w:pPr>
        <w:snapToGrid w:val="0"/>
        <w:spacing w:line="440" w:lineRule="atLeast"/>
        <w:ind w:firstLine="433" w:firstLineChars="196"/>
        <w:rPr>
          <w:rFonts w:ascii="宋体" w:hAnsi="宋体" w:cs="Arial"/>
          <w:bCs/>
          <w:kern w:val="0"/>
          <w:sz w:val="22"/>
          <w:szCs w:val="22"/>
        </w:rPr>
      </w:pPr>
      <w:r>
        <w:rPr>
          <w:rFonts w:ascii="宋体" w:hAnsi="宋体" w:cs="Arial"/>
          <w:b/>
          <w:bCs/>
          <w:kern w:val="0"/>
          <w:sz w:val="22"/>
          <w:szCs w:val="22"/>
        </w:rPr>
        <w:t>（</w:t>
      </w:r>
      <w:r>
        <w:rPr>
          <w:rFonts w:hint="eastAsia" w:ascii="宋体" w:hAnsi="宋体" w:cs="Arial"/>
          <w:b/>
          <w:bCs/>
          <w:kern w:val="0"/>
          <w:sz w:val="22"/>
          <w:szCs w:val="22"/>
        </w:rPr>
        <w:t>2</w:t>
      </w:r>
      <w:r>
        <w:rPr>
          <w:rFonts w:ascii="宋体" w:hAnsi="宋体" w:cs="Arial"/>
          <w:b/>
          <w:bCs/>
          <w:kern w:val="0"/>
          <w:sz w:val="22"/>
          <w:szCs w:val="22"/>
        </w:rPr>
        <w:t>）投标供应商</w:t>
      </w:r>
      <w:r>
        <w:rPr>
          <w:rFonts w:hint="eastAsia" w:ascii="宋体" w:hAnsi="宋体" w:cs="Arial"/>
          <w:b/>
          <w:bCs/>
          <w:kern w:val="0"/>
          <w:sz w:val="22"/>
          <w:szCs w:val="22"/>
        </w:rPr>
        <w:t>的澄清、说明或者补正应当采用书面（或通过“政府采购云平台”在线答复）形式提交，并加盖公章，或者由法定代表人或其授权的代表签字。</w:t>
      </w:r>
      <w:r>
        <w:rPr>
          <w:rFonts w:ascii="宋体" w:hAnsi="宋体" w:cs="Arial"/>
          <w:b/>
          <w:bCs/>
          <w:kern w:val="0"/>
          <w:sz w:val="22"/>
          <w:szCs w:val="22"/>
        </w:rPr>
        <w:t>投标供应商</w:t>
      </w:r>
      <w:r>
        <w:rPr>
          <w:rFonts w:hint="eastAsia" w:ascii="宋体" w:hAnsi="宋体" w:cs="Arial"/>
          <w:b/>
          <w:bCs/>
          <w:kern w:val="0"/>
          <w:sz w:val="22"/>
          <w:szCs w:val="22"/>
        </w:rPr>
        <w:t>的澄清、说明或者补正不得超出投标文件的范围或者改变投标文件的实质性内容。</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bCs/>
          <w:kern w:val="0"/>
          <w:sz w:val="22"/>
          <w:szCs w:val="22"/>
          <w:lang w:val="zh-CN"/>
        </w:rPr>
        <w:t>5、</w:t>
      </w:r>
      <w:r>
        <w:rPr>
          <w:rFonts w:hint="eastAsia" w:ascii="宋体" w:hAnsi="宋体" w:cs="Arial"/>
          <w:bCs/>
          <w:kern w:val="0"/>
          <w:sz w:val="22"/>
          <w:szCs w:val="22"/>
          <w:lang w:val="zh-CN"/>
        </w:rPr>
        <w:t>评标原则</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评标委员会按照招标文件的要求和条件对投标文件进行商务和技术评估，综合比较与评价。</w:t>
      </w:r>
    </w:p>
    <w:p>
      <w:pPr>
        <w:spacing w:line="360" w:lineRule="auto"/>
        <w:ind w:left="90" w:leftChars="43"/>
        <w:jc w:val="left"/>
        <w:rPr>
          <w:rFonts w:ascii="宋体" w:hAnsi="宋体" w:cs="Arial"/>
          <w:bCs/>
          <w:kern w:val="0"/>
          <w:sz w:val="22"/>
          <w:szCs w:val="22"/>
          <w:lang w:val="zh-CN"/>
        </w:rPr>
      </w:pPr>
      <w:r>
        <w:rPr>
          <w:rFonts w:hint="eastAsia" w:ascii="仿宋_GB2312" w:hAnsi="宋体" w:cs="Arial"/>
          <w:bCs/>
          <w:spacing w:val="20"/>
          <w:kern w:val="0"/>
          <w:sz w:val="22"/>
          <w:szCs w:val="22"/>
        </w:rPr>
        <w:t>评标办法：</w:t>
      </w:r>
      <w:r>
        <w:rPr>
          <w:rFonts w:hint="eastAsia" w:ascii="仿宋_GB2312" w:hAnsi="宋体" w:cs="Arial"/>
          <w:bCs/>
          <w:kern w:val="0"/>
          <w:sz w:val="22"/>
          <w:szCs w:val="22"/>
        </w:rPr>
        <w:t>采用综合评分法,将最大限度地满足招标文件中规定的各项综合评价标准第一名的供应商,推荐为中标候选人（附后）。</w:t>
      </w:r>
    </w:p>
    <w:p>
      <w:pPr>
        <w:keepNext/>
        <w:keepLines/>
        <w:spacing w:after="162" w:afterLines="50" w:line="700" w:lineRule="exact"/>
        <w:outlineLvl w:val="2"/>
        <w:rPr>
          <w:rFonts w:ascii="宋体" w:hAnsi="宋体" w:cs="宋体"/>
          <w:b/>
          <w:spacing w:val="20"/>
          <w:kern w:val="0"/>
          <w:sz w:val="22"/>
          <w:szCs w:val="22"/>
        </w:rPr>
      </w:pPr>
      <w:bookmarkStart w:id="50" w:name="_Toc132123441"/>
      <w:bookmarkStart w:id="51" w:name="_Toc132125039"/>
      <w:bookmarkStart w:id="52" w:name="_Toc132125576"/>
      <w:bookmarkStart w:id="53" w:name="_Toc132124596"/>
      <w:bookmarkStart w:id="54" w:name="_Toc132123549"/>
      <w:bookmarkStart w:id="55" w:name="_Toc132125097"/>
      <w:bookmarkStart w:id="56" w:name="_Toc132126156"/>
      <w:bookmarkStart w:id="57" w:name="_Toc132125985"/>
      <w:bookmarkStart w:id="58" w:name="_Toc132125153"/>
      <w:bookmarkStart w:id="59" w:name="_Toc132122418"/>
      <w:bookmarkStart w:id="60" w:name="_Toc132655778"/>
      <w:bookmarkStart w:id="61" w:name="_Toc132123840"/>
      <w:bookmarkStart w:id="62" w:name="_Toc132123883"/>
      <w:bookmarkStart w:id="63" w:name="_Toc132122121"/>
      <w:bookmarkStart w:id="64" w:name="_Toc132123636"/>
      <w:r>
        <w:rPr>
          <w:rFonts w:hint="eastAsia" w:ascii="宋体" w:hAnsi="宋体" w:cs="宋体"/>
          <w:b/>
          <w:spacing w:val="20"/>
          <w:kern w:val="0"/>
          <w:sz w:val="22"/>
          <w:szCs w:val="22"/>
        </w:rPr>
        <w:t>六、授予合同</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adjustRightInd w:val="0"/>
        <w:snapToGrid w:val="0"/>
        <w:spacing w:line="440" w:lineRule="atLeast"/>
        <w:ind w:firstLine="440" w:firstLineChars="200"/>
        <w:outlineLvl w:val="1"/>
        <w:rPr>
          <w:rFonts w:ascii="宋体" w:hAnsi="宋体" w:cs="Arial"/>
          <w:bCs/>
          <w:kern w:val="0"/>
          <w:sz w:val="22"/>
          <w:szCs w:val="22"/>
          <w:lang w:val="zh-CN"/>
        </w:rPr>
      </w:pPr>
      <w:r>
        <w:rPr>
          <w:rFonts w:hint="eastAsia" w:ascii="宋体" w:hAnsi="宋体" w:cs="Arial"/>
          <w:bCs/>
          <w:kern w:val="0"/>
          <w:sz w:val="22"/>
          <w:szCs w:val="22"/>
          <w:lang w:val="zh-CN"/>
        </w:rPr>
        <w:t>1、中标条件</w:t>
      </w:r>
    </w:p>
    <w:p>
      <w:pPr>
        <w:adjustRightInd w:val="0"/>
        <w:snapToGrid w:val="0"/>
        <w:spacing w:line="440" w:lineRule="atLeast"/>
        <w:ind w:firstLine="440" w:firstLineChars="200"/>
        <w:rPr>
          <w:rFonts w:ascii="宋体" w:hAnsi="宋体" w:cs="Arial"/>
          <w:bCs/>
          <w:kern w:val="0"/>
          <w:sz w:val="22"/>
          <w:szCs w:val="22"/>
        </w:rPr>
      </w:pPr>
      <w:r>
        <w:rPr>
          <w:rFonts w:hint="eastAsia" w:ascii="宋体" w:hAnsi="宋体" w:cs="Arial"/>
          <w:bCs/>
          <w:kern w:val="0"/>
          <w:sz w:val="22"/>
          <w:szCs w:val="22"/>
        </w:rPr>
        <w:t>1)投标文件基本符合招标文件要求，能够最大限度满足招标文件中规定的各项综合评价标准</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2)供应商有很好的执行合同的能力</w:t>
      </w:r>
    </w:p>
    <w:p>
      <w:pPr>
        <w:adjustRightInd w:val="0"/>
        <w:snapToGrid w:val="0"/>
        <w:spacing w:line="440" w:lineRule="atLeast"/>
        <w:ind w:firstLine="440" w:firstLineChars="200"/>
        <w:rPr>
          <w:rFonts w:ascii="宋体" w:hAnsi="宋体" w:cs="Arial"/>
          <w:bCs/>
          <w:kern w:val="0"/>
          <w:sz w:val="22"/>
          <w:szCs w:val="22"/>
          <w:lang w:val="zh-CN"/>
        </w:rPr>
      </w:pPr>
      <w:bookmarkStart w:id="65" w:name="_Toc132122419"/>
      <w:bookmarkStart w:id="66" w:name="_Toc132122122"/>
      <w:r>
        <w:rPr>
          <w:rFonts w:hint="eastAsia" w:ascii="宋体" w:hAnsi="宋体" w:cs="Arial"/>
          <w:bCs/>
          <w:kern w:val="0"/>
          <w:sz w:val="22"/>
          <w:szCs w:val="22"/>
          <w:lang w:val="zh-CN"/>
        </w:rPr>
        <w:t>3)供应商能够提供质量技术、商务经济占综合优势的产品及服务</w:t>
      </w:r>
      <w:bookmarkEnd w:id="65"/>
      <w:bookmarkEnd w:id="66"/>
    </w:p>
    <w:p>
      <w:pPr>
        <w:adjustRightInd w:val="0"/>
        <w:snapToGrid w:val="0"/>
        <w:spacing w:line="440" w:lineRule="atLeast"/>
        <w:ind w:firstLine="433" w:firstLineChars="196"/>
        <w:rPr>
          <w:rFonts w:ascii="宋体" w:hAnsi="宋体" w:cs="Arial"/>
          <w:b/>
          <w:kern w:val="0"/>
          <w:sz w:val="22"/>
          <w:szCs w:val="22"/>
          <w:u w:val="single"/>
          <w:lang w:val="zh-CN"/>
        </w:rPr>
      </w:pPr>
      <w:r>
        <w:rPr>
          <w:rFonts w:hint="eastAsia" w:ascii="宋体" w:hAnsi="宋体" w:cs="Arial"/>
          <w:b/>
          <w:kern w:val="0"/>
          <w:sz w:val="22"/>
          <w:szCs w:val="22"/>
          <w:u w:val="single"/>
          <w:lang w:val="zh-CN"/>
        </w:rPr>
        <w:t>采购机构将把中标通知书授予综合得分第一名投标者，但最低报价不是中标的唯一保证。</w:t>
      </w:r>
    </w:p>
    <w:p>
      <w:pPr>
        <w:adjustRightInd w:val="0"/>
        <w:snapToGrid w:val="0"/>
        <w:spacing w:line="440" w:lineRule="atLeast"/>
        <w:ind w:firstLine="440" w:firstLineChars="200"/>
        <w:rPr>
          <w:rFonts w:ascii="宋体" w:hAnsi="宋体" w:cs="Arial"/>
          <w:bCs/>
          <w:kern w:val="0"/>
          <w:sz w:val="22"/>
          <w:szCs w:val="22"/>
          <w:lang w:val="zh-CN"/>
        </w:rPr>
      </w:pPr>
      <w:bookmarkStart w:id="67" w:name="_Toc132122420"/>
      <w:bookmarkStart w:id="68" w:name="_Toc132122123"/>
      <w:r>
        <w:rPr>
          <w:rFonts w:hint="eastAsia" w:ascii="宋体" w:hAnsi="宋体" w:cs="Arial"/>
          <w:bCs/>
          <w:kern w:val="0"/>
          <w:sz w:val="22"/>
          <w:szCs w:val="22"/>
          <w:lang w:val="zh-CN"/>
        </w:rPr>
        <w:t>2、中标通知</w:t>
      </w:r>
      <w:bookmarkEnd w:id="67"/>
      <w:bookmarkEnd w:id="68"/>
    </w:p>
    <w:p>
      <w:pPr>
        <w:adjustRightInd w:val="0"/>
        <w:snapToGrid w:val="0"/>
        <w:spacing w:line="440" w:lineRule="atLeast"/>
        <w:ind w:firstLine="440" w:firstLineChars="200"/>
        <w:rPr>
          <w:rFonts w:ascii="宋体" w:hAnsi="宋体" w:cs="宋体"/>
          <w:bCs/>
          <w:kern w:val="0"/>
          <w:sz w:val="22"/>
          <w:szCs w:val="22"/>
        </w:rPr>
      </w:pPr>
      <w:r>
        <w:rPr>
          <w:rFonts w:hint="eastAsia" w:ascii="宋体" w:hAnsi="宋体" w:cs="Arial"/>
          <w:bCs/>
          <w:kern w:val="0"/>
          <w:sz w:val="22"/>
          <w:szCs w:val="22"/>
        </w:rPr>
        <w:t>2.1、</w:t>
      </w:r>
      <w:r>
        <w:rPr>
          <w:rFonts w:ascii="宋体" w:hAnsi="宋体" w:cs="Arial"/>
          <w:bCs/>
          <w:kern w:val="0"/>
          <w:sz w:val="22"/>
          <w:szCs w:val="22"/>
        </w:rPr>
        <w:t>采购组织机构在评标结束后</w:t>
      </w:r>
      <w:r>
        <w:rPr>
          <w:rFonts w:hint="eastAsia" w:ascii="宋体" w:hAnsi="宋体" w:cs="Arial"/>
          <w:bCs/>
          <w:kern w:val="0"/>
          <w:sz w:val="22"/>
          <w:szCs w:val="22"/>
        </w:rPr>
        <w:t>的2</w:t>
      </w:r>
      <w:r>
        <w:rPr>
          <w:rFonts w:ascii="宋体" w:hAnsi="宋体" w:cs="Arial"/>
          <w:bCs/>
          <w:kern w:val="0"/>
          <w:sz w:val="22"/>
          <w:szCs w:val="22"/>
        </w:rPr>
        <w:t>个工作日内将《评审报告》</w:t>
      </w:r>
      <w:r>
        <w:rPr>
          <w:rFonts w:hint="eastAsia" w:ascii="宋体" w:hAnsi="宋体" w:cs="Arial"/>
          <w:bCs/>
          <w:kern w:val="0"/>
          <w:sz w:val="22"/>
          <w:szCs w:val="22"/>
        </w:rPr>
        <w:t>交给采购人</w:t>
      </w:r>
      <w:r>
        <w:rPr>
          <w:rFonts w:ascii="宋体" w:hAnsi="宋体" w:cs="Arial"/>
          <w:bCs/>
          <w:kern w:val="0"/>
          <w:sz w:val="22"/>
          <w:szCs w:val="22"/>
        </w:rPr>
        <w:t>确认。</w:t>
      </w:r>
      <w:r>
        <w:rPr>
          <w:rFonts w:hint="eastAsia" w:ascii="宋体" w:hAnsi="宋体" w:cs="Arial"/>
          <w:bCs/>
          <w:kern w:val="0"/>
          <w:sz w:val="22"/>
          <w:szCs w:val="22"/>
        </w:rPr>
        <w:t>采购人将在收到评审报告后的5个工作日内确定中标成交供应商，并将确认意见以书面形式回复采购代理机构。</w:t>
      </w:r>
    </w:p>
    <w:p>
      <w:pPr>
        <w:adjustRightInd w:val="0"/>
        <w:snapToGrid w:val="0"/>
        <w:spacing w:line="440" w:lineRule="atLeast"/>
        <w:ind w:firstLine="440" w:firstLineChars="200"/>
        <w:rPr>
          <w:rFonts w:ascii="宋体" w:hAnsi="宋体" w:cs="Arial"/>
          <w:bCs/>
          <w:kern w:val="0"/>
          <w:sz w:val="22"/>
          <w:szCs w:val="22"/>
        </w:rPr>
      </w:pPr>
      <w:r>
        <w:rPr>
          <w:rFonts w:hint="eastAsia" w:ascii="宋体" w:hAnsi="宋体" w:cs="Arial"/>
          <w:bCs/>
          <w:kern w:val="0"/>
          <w:sz w:val="22"/>
          <w:szCs w:val="22"/>
        </w:rPr>
        <w:t>采购结果经采购人确认后2个工作日内，采购代理机构将对外发布中标成交公告和中标通知书</w:t>
      </w:r>
    </w:p>
    <w:p>
      <w:pPr>
        <w:adjustRightInd w:val="0"/>
        <w:snapToGrid w:val="0"/>
        <w:spacing w:line="440" w:lineRule="atLeast"/>
        <w:ind w:firstLine="440" w:firstLineChars="200"/>
        <w:rPr>
          <w:rFonts w:ascii="宋体" w:hAnsi="宋体" w:cs="Arial"/>
          <w:bCs/>
          <w:kern w:val="0"/>
          <w:sz w:val="22"/>
          <w:szCs w:val="22"/>
        </w:rPr>
      </w:pPr>
      <w:r>
        <w:rPr>
          <w:rFonts w:hint="eastAsia" w:ascii="宋体" w:hAnsi="宋体" w:cs="Arial"/>
          <w:bCs/>
          <w:kern w:val="0"/>
          <w:sz w:val="22"/>
          <w:szCs w:val="22"/>
        </w:rPr>
        <w:t>2.2、评标委员会对评标结果不负责解释。</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3、询问、质疑和投诉</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3.1</w:t>
      </w:r>
      <w:r>
        <w:rPr>
          <w:rFonts w:ascii="宋体" w:hAnsi="宋体" w:cs="Arial"/>
          <w:bCs/>
          <w:kern w:val="0"/>
          <w:sz w:val="22"/>
          <w:szCs w:val="22"/>
          <w:lang w:val="zh-CN"/>
        </w:rPr>
        <w:t>询问：在采购活动中供应商可以就某一事项向采购组织机构发出“询问”，采购组织机构将在收到供应商“询问”后三个工作日内予以答复，但规定不予答复的内容除外。</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3.2</w:t>
      </w:r>
      <w:r>
        <w:rPr>
          <w:rFonts w:ascii="宋体" w:hAnsi="宋体" w:cs="Arial"/>
          <w:bCs/>
          <w:kern w:val="0"/>
          <w:sz w:val="22"/>
          <w:szCs w:val="22"/>
          <w:lang w:val="zh-CN"/>
        </w:rPr>
        <w:t>质疑：投标供应商认为采购文件、采购过程和采购结果使自己的合法权益受到损害的，应当在知道或者应知其权益受到损害之日起七个工作日内，以书面形式向采购组织机构提出质疑。</w:t>
      </w:r>
      <w:r>
        <w:rPr>
          <w:rFonts w:hint="eastAsia" w:ascii="宋体" w:hAnsi="宋体" w:cs="Arial"/>
          <w:bCs/>
          <w:kern w:val="0"/>
          <w:sz w:val="22"/>
          <w:szCs w:val="22"/>
          <w:lang w:val="zh-CN"/>
        </w:rPr>
        <w:t>对采购文件提出质疑的，应在规定的时间内提出，</w:t>
      </w:r>
      <w:r>
        <w:rPr>
          <w:rFonts w:ascii="宋体" w:hAnsi="宋体" w:cs="Arial"/>
          <w:bCs/>
          <w:kern w:val="0"/>
          <w:sz w:val="22"/>
          <w:szCs w:val="22"/>
          <w:lang w:val="zh-CN"/>
        </w:rPr>
        <w:t>否则采购组织机构可以不予答复。</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3.2.1上述所指“供应商应知其权益受到损害之日”，是指：</w:t>
      </w:r>
    </w:p>
    <w:p>
      <w:pPr>
        <w:adjustRightInd w:val="0"/>
        <w:snapToGrid w:val="0"/>
        <w:spacing w:line="440" w:lineRule="atLeast"/>
        <w:ind w:firstLine="440" w:firstLineChars="200"/>
        <w:rPr>
          <w:rFonts w:ascii="宋体" w:hAnsi="宋体" w:cs="Arial"/>
          <w:bCs/>
          <w:kern w:val="0"/>
          <w:sz w:val="22"/>
          <w:szCs w:val="22"/>
          <w:lang w:val="zh-CN"/>
        </w:rPr>
      </w:pPr>
      <w:r>
        <w:rPr>
          <w:rFonts w:ascii="宋体" w:hAnsi="宋体" w:cs="Arial"/>
          <w:bCs/>
          <w:kern w:val="0"/>
          <w:sz w:val="22"/>
          <w:szCs w:val="22"/>
          <w:lang w:val="zh-CN"/>
        </w:rPr>
        <w:t>（一）</w:t>
      </w:r>
      <w:r>
        <w:rPr>
          <w:rFonts w:ascii="宋体" w:hAnsi="宋体" w:cs="Wingdings"/>
          <w:bCs/>
          <w:color w:val="000000"/>
          <w:kern w:val="0"/>
          <w:sz w:val="22"/>
          <w:szCs w:val="22"/>
          <w:lang w:val="zh-CN"/>
        </w:rPr>
        <w:t>对采购文件提出质疑的，为</w:t>
      </w:r>
      <w:r>
        <w:rPr>
          <w:rFonts w:hint="eastAsia" w:ascii="宋体" w:hAnsi="宋体" w:cs="Wingdings"/>
          <w:bCs/>
          <w:color w:val="000000"/>
          <w:kern w:val="0"/>
          <w:sz w:val="22"/>
          <w:szCs w:val="22"/>
          <w:lang w:val="zh-CN"/>
        </w:rPr>
        <w:t>获取采购文件之日或者采购文件公告期限届满之日（公告期限届满后获取采购文件的，以公告期限届满之日为准）起</w:t>
      </w:r>
      <w:r>
        <w:rPr>
          <w:rFonts w:ascii="宋体" w:hAnsi="宋体" w:cs="Wingdings"/>
          <w:bCs/>
          <w:color w:val="000000"/>
          <w:kern w:val="0"/>
          <w:sz w:val="22"/>
          <w:szCs w:val="22"/>
          <w:lang w:val="zh-CN"/>
        </w:rPr>
        <w:t>7</w:t>
      </w:r>
      <w:r>
        <w:rPr>
          <w:rFonts w:hint="eastAsia" w:ascii="宋体" w:hAnsi="宋体" w:cs="Wingdings"/>
          <w:bCs/>
          <w:color w:val="000000"/>
          <w:kern w:val="0"/>
          <w:sz w:val="22"/>
          <w:szCs w:val="22"/>
          <w:lang w:val="zh-CN"/>
        </w:rPr>
        <w:t>个工作日内</w:t>
      </w:r>
      <w:r>
        <w:rPr>
          <w:rFonts w:ascii="宋体" w:hAnsi="宋体" w:cs="Arial"/>
          <w:bCs/>
          <w:kern w:val="0"/>
          <w:sz w:val="22"/>
          <w:szCs w:val="22"/>
          <w:lang w:val="zh-CN"/>
        </w:rPr>
        <w:t>；</w:t>
      </w:r>
    </w:p>
    <w:p>
      <w:pPr>
        <w:adjustRightInd w:val="0"/>
        <w:snapToGrid w:val="0"/>
        <w:spacing w:line="440" w:lineRule="atLeast"/>
        <w:ind w:firstLine="440" w:firstLineChars="200"/>
        <w:rPr>
          <w:rFonts w:ascii="宋体" w:hAnsi="宋体" w:cs="Arial"/>
          <w:bCs/>
          <w:kern w:val="0"/>
          <w:sz w:val="22"/>
          <w:szCs w:val="22"/>
          <w:lang w:val="zh-CN"/>
        </w:rPr>
      </w:pPr>
      <w:r>
        <w:rPr>
          <w:rFonts w:ascii="宋体" w:hAnsi="宋体" w:cs="Arial"/>
          <w:bCs/>
          <w:kern w:val="0"/>
          <w:sz w:val="22"/>
          <w:szCs w:val="22"/>
          <w:lang w:val="zh-CN"/>
        </w:rPr>
        <w:t>（二）对采购过程提出质疑的，为各采购程序环节结束之日；</w:t>
      </w:r>
    </w:p>
    <w:p>
      <w:pPr>
        <w:adjustRightInd w:val="0"/>
        <w:snapToGrid w:val="0"/>
        <w:spacing w:line="440" w:lineRule="atLeast"/>
        <w:ind w:firstLine="440" w:firstLineChars="200"/>
        <w:rPr>
          <w:rFonts w:ascii="宋体" w:hAnsi="宋体" w:cs="Arial"/>
          <w:bCs/>
          <w:kern w:val="0"/>
          <w:sz w:val="22"/>
          <w:szCs w:val="22"/>
          <w:lang w:val="zh-CN"/>
        </w:rPr>
      </w:pPr>
      <w:r>
        <w:rPr>
          <w:rFonts w:ascii="宋体" w:hAnsi="宋体" w:cs="Arial"/>
          <w:bCs/>
          <w:kern w:val="0"/>
          <w:sz w:val="22"/>
          <w:szCs w:val="22"/>
          <w:lang w:val="zh-CN"/>
        </w:rPr>
        <w:t>（三）对中标或者成交结果提出质疑的，为中标或者成交结果公告期限届满之日。</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3.2.2</w:t>
      </w:r>
      <w:r>
        <w:rPr>
          <w:rFonts w:ascii="宋体" w:hAnsi="宋体" w:cs="Arial"/>
          <w:bCs/>
          <w:kern w:val="0"/>
          <w:sz w:val="22"/>
          <w:szCs w:val="22"/>
          <w:lang w:val="zh-CN"/>
        </w:rPr>
        <w:t>质疑书须包括以下内容：</w:t>
      </w:r>
    </w:p>
    <w:p>
      <w:pPr>
        <w:adjustRightInd w:val="0"/>
        <w:snapToGrid w:val="0"/>
        <w:spacing w:line="440" w:lineRule="atLeast"/>
        <w:ind w:firstLine="440" w:firstLineChars="200"/>
        <w:rPr>
          <w:rFonts w:ascii="宋体" w:hAnsi="宋体" w:cs="Arial"/>
          <w:bCs/>
          <w:kern w:val="0"/>
          <w:sz w:val="22"/>
          <w:szCs w:val="22"/>
          <w:lang w:val="zh-CN"/>
        </w:rPr>
      </w:pPr>
      <w:r>
        <w:rPr>
          <w:rFonts w:ascii="宋体" w:hAnsi="宋体" w:cs="Arial"/>
          <w:bCs/>
          <w:kern w:val="0"/>
          <w:sz w:val="22"/>
          <w:szCs w:val="22"/>
          <w:lang w:val="zh-CN"/>
        </w:rPr>
        <w:t>（一）质疑人的名称、地址、邮政编码、联系人、联系电话、法定代表人签字或盖章；</w:t>
      </w:r>
    </w:p>
    <w:p>
      <w:pPr>
        <w:adjustRightInd w:val="0"/>
        <w:snapToGrid w:val="0"/>
        <w:spacing w:line="440" w:lineRule="atLeast"/>
        <w:ind w:firstLine="440" w:firstLineChars="200"/>
        <w:rPr>
          <w:rFonts w:ascii="宋体" w:hAnsi="宋体" w:cs="Arial"/>
          <w:bCs/>
          <w:kern w:val="0"/>
          <w:sz w:val="22"/>
          <w:szCs w:val="22"/>
          <w:lang w:val="zh-CN"/>
        </w:rPr>
      </w:pPr>
      <w:r>
        <w:rPr>
          <w:rFonts w:ascii="宋体" w:hAnsi="宋体" w:cs="Arial"/>
          <w:bCs/>
          <w:kern w:val="0"/>
          <w:sz w:val="22"/>
          <w:szCs w:val="22"/>
          <w:lang w:val="zh-CN"/>
        </w:rPr>
        <w:t>（二）被质疑采购项目名称、编号及采购内容；</w:t>
      </w:r>
    </w:p>
    <w:p>
      <w:pPr>
        <w:adjustRightInd w:val="0"/>
        <w:snapToGrid w:val="0"/>
        <w:spacing w:line="440" w:lineRule="atLeast"/>
        <w:ind w:firstLine="440" w:firstLineChars="200"/>
        <w:rPr>
          <w:rFonts w:ascii="宋体" w:hAnsi="宋体" w:cs="Arial"/>
          <w:bCs/>
          <w:kern w:val="0"/>
          <w:sz w:val="22"/>
          <w:szCs w:val="22"/>
          <w:lang w:val="zh-CN"/>
        </w:rPr>
      </w:pPr>
      <w:r>
        <w:rPr>
          <w:rFonts w:ascii="宋体" w:hAnsi="宋体" w:cs="Arial"/>
          <w:bCs/>
          <w:kern w:val="0"/>
          <w:sz w:val="22"/>
          <w:szCs w:val="22"/>
          <w:lang w:val="zh-CN"/>
        </w:rPr>
        <w:t>（三）具体的质疑事项及事实依据；</w:t>
      </w:r>
    </w:p>
    <w:p>
      <w:pPr>
        <w:adjustRightInd w:val="0"/>
        <w:snapToGrid w:val="0"/>
        <w:spacing w:line="440" w:lineRule="atLeast"/>
        <w:ind w:firstLine="440" w:firstLineChars="200"/>
        <w:rPr>
          <w:rFonts w:ascii="宋体" w:hAnsi="宋体" w:cs="Arial"/>
          <w:bCs/>
          <w:kern w:val="0"/>
          <w:sz w:val="22"/>
          <w:szCs w:val="22"/>
          <w:lang w:val="zh-CN"/>
        </w:rPr>
      </w:pPr>
      <w:r>
        <w:rPr>
          <w:rFonts w:ascii="宋体" w:hAnsi="宋体" w:cs="Arial"/>
          <w:bCs/>
          <w:kern w:val="0"/>
          <w:sz w:val="22"/>
          <w:szCs w:val="22"/>
          <w:lang w:val="zh-CN"/>
        </w:rPr>
        <w:t>（四）认为自己合法权益受到损害或可能受到损害的相关证据材料；</w:t>
      </w:r>
    </w:p>
    <w:p>
      <w:pPr>
        <w:adjustRightInd w:val="0"/>
        <w:snapToGrid w:val="0"/>
        <w:spacing w:line="440" w:lineRule="atLeast"/>
        <w:ind w:firstLine="440" w:firstLineChars="200"/>
        <w:rPr>
          <w:rFonts w:ascii="宋体" w:hAnsi="宋体" w:cs="Arial"/>
          <w:bCs/>
          <w:kern w:val="0"/>
          <w:sz w:val="22"/>
          <w:szCs w:val="22"/>
          <w:lang w:val="zh-CN"/>
        </w:rPr>
      </w:pPr>
      <w:r>
        <w:rPr>
          <w:rFonts w:ascii="宋体" w:hAnsi="宋体" w:cs="Arial"/>
          <w:bCs/>
          <w:kern w:val="0"/>
          <w:sz w:val="22"/>
          <w:szCs w:val="22"/>
          <w:lang w:val="zh-CN"/>
        </w:rPr>
        <w:t>（五）提出质疑的日期。</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3.2.3</w:t>
      </w:r>
      <w:r>
        <w:rPr>
          <w:rFonts w:ascii="宋体" w:hAnsi="宋体" w:cs="Arial"/>
          <w:bCs/>
          <w:kern w:val="0"/>
          <w:sz w:val="22"/>
          <w:szCs w:val="22"/>
          <w:lang w:val="zh-CN"/>
        </w:rPr>
        <w:t>投标供应商认可采购组织机构在质疑答复程序中启用的调查和重新评审等程序，在该程序操作过程未明显违反法律禁止性规定时，不得再提出异议。</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3.2.4质疑、投诉应当采用书面形式，经法定代表人或其授权代表签署后加盖单位公章，质疑书、投诉书均应明确阐述《招标文件》、招标过程和中标结果中使自己合法权益受到损害的实质性内容，供应商提出的质疑、投诉应当有明确的诉求（即通过质疑所要达到的具体目标）和必要的证明材料（即通过合法手段获得的能够证明供应商的诉求成立的必要材料）。</w:t>
      </w:r>
    </w:p>
    <w:p>
      <w:pPr>
        <w:adjustRightInd w:val="0"/>
        <w:snapToGrid w:val="0"/>
        <w:spacing w:line="440" w:lineRule="atLeast"/>
        <w:ind w:firstLine="440" w:firstLineChars="200"/>
        <w:rPr>
          <w:rFonts w:ascii="宋体" w:hAnsi="宋体" w:cs="Arial"/>
          <w:bCs/>
          <w:kern w:val="0"/>
          <w:sz w:val="22"/>
          <w:szCs w:val="22"/>
        </w:rPr>
      </w:pPr>
      <w:r>
        <w:rPr>
          <w:rFonts w:hint="eastAsia" w:ascii="宋体" w:hAnsi="宋体" w:cs="Arial"/>
          <w:bCs/>
          <w:kern w:val="0"/>
          <w:sz w:val="22"/>
          <w:szCs w:val="22"/>
        </w:rPr>
        <w:t>3</w:t>
      </w:r>
      <w:r>
        <w:rPr>
          <w:rFonts w:ascii="宋体" w:hAnsi="宋体" w:cs="Arial"/>
          <w:bCs/>
          <w:kern w:val="0"/>
          <w:sz w:val="22"/>
          <w:szCs w:val="22"/>
        </w:rPr>
        <w:t>.3 投诉：投标供应商对采购组织机构的质疑答复不满意或者采购组织机构未在规定时间内作出答复的，可以在答复期满后十五个工作日内向同级采购监管部门投诉。</w:t>
      </w:r>
    </w:p>
    <w:p>
      <w:pPr>
        <w:adjustRightInd w:val="0"/>
        <w:snapToGrid w:val="0"/>
        <w:spacing w:line="440" w:lineRule="atLeast"/>
        <w:ind w:firstLine="440" w:firstLineChars="200"/>
        <w:rPr>
          <w:rFonts w:ascii="宋体" w:hAnsi="宋体" w:cs="Arial"/>
          <w:bCs/>
          <w:kern w:val="0"/>
          <w:sz w:val="22"/>
          <w:szCs w:val="22"/>
          <w:lang w:val="zh-CN"/>
        </w:rPr>
      </w:pPr>
      <w:bookmarkStart w:id="69" w:name="_Toc132122124"/>
      <w:bookmarkStart w:id="70" w:name="_Toc132122421"/>
      <w:r>
        <w:rPr>
          <w:rFonts w:hint="eastAsia" w:ascii="宋体" w:hAnsi="宋体" w:cs="Arial"/>
          <w:bCs/>
          <w:kern w:val="0"/>
          <w:sz w:val="22"/>
          <w:szCs w:val="22"/>
          <w:lang w:val="zh-CN"/>
        </w:rPr>
        <w:t>4、签订合同</w:t>
      </w:r>
      <w:bookmarkEnd w:id="69"/>
      <w:bookmarkEnd w:id="70"/>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4.1、中标供应商在领取中标通知书后7工作日内与采购人签订合同。如中标供应商未经采购人许可，在规定的时间内未到采购人处签订合同的，视为拒签合同，</w:t>
      </w:r>
      <w:r>
        <w:rPr>
          <w:rFonts w:hint="eastAsia" w:ascii="宋体" w:hAnsi="宋体" w:cs="Arial"/>
          <w:bCs/>
          <w:kern w:val="0"/>
          <w:sz w:val="22"/>
          <w:szCs w:val="22"/>
        </w:rPr>
        <w:t>在经监管部门同意后，可以向排名在其后的中标候选人发出中标通知书</w:t>
      </w:r>
      <w:r>
        <w:rPr>
          <w:rFonts w:hint="eastAsia" w:ascii="宋体" w:hAnsi="宋体" w:cs="Arial"/>
          <w:bCs/>
          <w:kern w:val="0"/>
          <w:sz w:val="22"/>
          <w:szCs w:val="22"/>
          <w:lang w:val="zh-CN"/>
        </w:rPr>
        <w:t>。</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4.2、招标文件、中标人的投标文件及投标修改文件、评标过程中有关澄清文件及经双方签章的询标纪要和中标通知书均作为合同附件。</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4.3、拒签合同的责任</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中标供应商接到中标通知书后，在规定时间内借故否认已经承诺的条件、拒签合同、拒交履约保证金者，以投标违约处理，并赔偿采购人由此造成的直接经济损失。</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采购人重新组织招标的，所需费用由原中标供应商承担。</w:t>
      </w:r>
    </w:p>
    <w:p>
      <w:pPr>
        <w:adjustRightInd w:val="0"/>
        <w:snapToGrid w:val="0"/>
        <w:spacing w:line="440" w:lineRule="atLeast"/>
        <w:ind w:firstLine="440" w:firstLineChars="200"/>
        <w:rPr>
          <w:rFonts w:ascii="宋体" w:hAnsi="宋体" w:cs="Arial"/>
          <w:bCs/>
          <w:kern w:val="0"/>
          <w:sz w:val="22"/>
          <w:szCs w:val="22"/>
          <w:lang w:val="zh-CN"/>
        </w:rPr>
      </w:pPr>
      <w:r>
        <w:rPr>
          <w:rFonts w:hint="eastAsia" w:ascii="宋体" w:hAnsi="宋体" w:cs="Arial"/>
          <w:bCs/>
          <w:kern w:val="0"/>
          <w:sz w:val="22"/>
          <w:szCs w:val="22"/>
          <w:lang w:val="zh-CN"/>
        </w:rPr>
        <w:t>5、招标代理服务费</w:t>
      </w:r>
    </w:p>
    <w:p>
      <w:pPr>
        <w:pStyle w:val="30"/>
        <w:adjustRightInd w:val="0"/>
        <w:snapToGrid w:val="0"/>
        <w:spacing w:line="360" w:lineRule="auto"/>
        <w:ind w:firstLine="431" w:firstLineChars="196"/>
        <w:outlineLvl w:val="0"/>
        <w:rPr>
          <w:rFonts w:hAnsi="宋体"/>
          <w:sz w:val="22"/>
          <w:szCs w:val="22"/>
        </w:rPr>
        <w:sectPr>
          <w:pgSz w:w="11906" w:h="16838"/>
          <w:pgMar w:top="1134" w:right="1134" w:bottom="1134" w:left="1304" w:header="851" w:footer="992" w:gutter="0"/>
          <w:cols w:space="720" w:num="1"/>
          <w:docGrid w:type="lines" w:linePitch="324" w:charSpace="0"/>
        </w:sectPr>
      </w:pPr>
      <w:r>
        <w:rPr>
          <w:rFonts w:hint="eastAsia" w:hAnsi="宋体"/>
          <w:sz w:val="22"/>
          <w:szCs w:val="22"/>
        </w:rPr>
        <w:t>5.1、</w:t>
      </w:r>
      <w:r>
        <w:rPr>
          <w:rFonts w:hint="eastAsia" w:hAnsi="宋体"/>
          <w:b/>
          <w:bCs/>
          <w:sz w:val="22"/>
          <w:szCs w:val="22"/>
        </w:rPr>
        <w:t>中标人在领取中标通知书同时向招标代理机构</w:t>
      </w:r>
      <w:r>
        <w:rPr>
          <w:rFonts w:hint="eastAsia" w:hAnsi="宋体"/>
          <w:b/>
          <w:bCs/>
          <w:sz w:val="22"/>
          <w:szCs w:val="22"/>
          <w:highlight w:val="yellow"/>
        </w:rPr>
        <w:t>支付</w:t>
      </w:r>
      <w:r>
        <w:rPr>
          <w:rFonts w:hint="eastAsia" w:hAnsi="宋体"/>
          <w:b/>
          <w:bCs/>
          <w:sz w:val="22"/>
          <w:szCs w:val="22"/>
          <w:highlight w:val="yellow"/>
          <w:u w:val="single"/>
        </w:rPr>
        <w:t xml:space="preserve"> 16600 </w:t>
      </w:r>
      <w:r>
        <w:rPr>
          <w:rFonts w:hint="eastAsia" w:hAnsi="宋体"/>
          <w:b/>
          <w:bCs/>
          <w:sz w:val="22"/>
          <w:szCs w:val="22"/>
          <w:highlight w:val="yellow"/>
        </w:rPr>
        <w:t>元的</w:t>
      </w:r>
      <w:r>
        <w:rPr>
          <w:rFonts w:hint="eastAsia" w:hAnsi="宋体"/>
          <w:b/>
          <w:bCs/>
          <w:sz w:val="22"/>
          <w:szCs w:val="22"/>
        </w:rPr>
        <w:t>招标代理服务费，招标代理服务费包含在投标总价中。</w:t>
      </w:r>
    </w:p>
    <w:bookmarkEnd w:id="3"/>
    <w:bookmarkEnd w:id="7"/>
    <w:p>
      <w:pPr>
        <w:keepNext/>
        <w:keepLines/>
        <w:tabs>
          <w:tab w:val="left" w:pos="432"/>
        </w:tabs>
        <w:spacing w:line="360" w:lineRule="auto"/>
        <w:jc w:val="center"/>
        <w:outlineLvl w:val="0"/>
        <w:rPr>
          <w:rFonts w:ascii="宋体" w:hAnsi="宋体" w:cs="宋体"/>
          <w:b/>
          <w:bCs/>
          <w:spacing w:val="24"/>
          <w:kern w:val="44"/>
          <w:sz w:val="32"/>
          <w:szCs w:val="20"/>
        </w:rPr>
      </w:pPr>
      <w:bookmarkStart w:id="71" w:name="_Toc24816"/>
      <w:bookmarkStart w:id="72" w:name="_Toc24776"/>
      <w:r>
        <w:rPr>
          <w:rFonts w:hint="eastAsia" w:ascii="宋体" w:hAnsi="宋体" w:cs="宋体"/>
          <w:b/>
          <w:bCs/>
          <w:spacing w:val="24"/>
          <w:kern w:val="44"/>
          <w:sz w:val="32"/>
          <w:szCs w:val="20"/>
        </w:rPr>
        <w:t>第四部分、合同格式（参考）</w:t>
      </w:r>
      <w:bookmarkEnd w:id="71"/>
      <w:bookmarkEnd w:id="72"/>
    </w:p>
    <w:p>
      <w:pPr>
        <w:spacing w:line="360" w:lineRule="auto"/>
        <w:ind w:firstLine="440" w:firstLineChars="200"/>
        <w:jc w:val="left"/>
        <w:rPr>
          <w:rFonts w:ascii="宋体" w:hAnsi="宋体" w:cs="宋体"/>
          <w:color w:val="000000"/>
          <w:sz w:val="22"/>
          <w:szCs w:val="22"/>
        </w:rPr>
      </w:pPr>
      <w:bookmarkStart w:id="73" w:name="_Toc411003546"/>
      <w:bookmarkStart w:id="74" w:name="_Toc16486"/>
      <w:r>
        <w:rPr>
          <w:rFonts w:hint="eastAsia" w:ascii="宋体" w:hAnsi="宋体" w:cs="宋体"/>
          <w:color w:val="000000"/>
          <w:sz w:val="22"/>
          <w:szCs w:val="22"/>
        </w:rPr>
        <w:t xml:space="preserve">注：该合同样本仅做参考，中标 后，以采购人与供应商签订的正式合同为准。 </w:t>
      </w:r>
    </w:p>
    <w:bookmarkEnd w:id="73"/>
    <w:p>
      <w:pPr>
        <w:tabs>
          <w:tab w:val="left" w:pos="900"/>
        </w:tabs>
        <w:snapToGrid w:val="0"/>
        <w:spacing w:line="360" w:lineRule="auto"/>
        <w:rPr>
          <w:rFonts w:ascii="宋体" w:hAnsi="宋体"/>
          <w:color w:val="000000"/>
          <w:szCs w:val="20"/>
        </w:rPr>
      </w:pPr>
      <w:r>
        <w:rPr>
          <w:rFonts w:ascii="宋体" w:hAnsi="宋体"/>
          <w:color w:val="000000"/>
          <w:szCs w:val="20"/>
        </w:rPr>
        <w:t>项目名称：                                       项目编号：</w:t>
      </w:r>
    </w:p>
    <w:p>
      <w:pPr>
        <w:tabs>
          <w:tab w:val="left" w:pos="900"/>
        </w:tabs>
        <w:snapToGrid w:val="0"/>
        <w:spacing w:line="360" w:lineRule="auto"/>
        <w:rPr>
          <w:rFonts w:ascii="宋体" w:hAnsi="宋体"/>
          <w:color w:val="000000"/>
          <w:szCs w:val="20"/>
        </w:rPr>
      </w:pPr>
      <w:r>
        <w:rPr>
          <w:rFonts w:ascii="宋体" w:hAnsi="宋体"/>
          <w:color w:val="000000"/>
          <w:szCs w:val="20"/>
        </w:rPr>
        <w:t>甲方：（买方）</w:t>
      </w:r>
    </w:p>
    <w:p>
      <w:pPr>
        <w:tabs>
          <w:tab w:val="left" w:pos="900"/>
        </w:tabs>
        <w:snapToGrid w:val="0"/>
        <w:spacing w:line="360" w:lineRule="auto"/>
        <w:rPr>
          <w:rFonts w:ascii="宋体" w:hAnsi="宋体"/>
          <w:color w:val="000000"/>
          <w:szCs w:val="20"/>
        </w:rPr>
      </w:pPr>
      <w:r>
        <w:rPr>
          <w:rFonts w:ascii="宋体" w:hAnsi="宋体"/>
          <w:color w:val="000000"/>
          <w:szCs w:val="20"/>
        </w:rPr>
        <w:t>乙方：（卖方）</w:t>
      </w:r>
    </w:p>
    <w:p>
      <w:pPr>
        <w:tabs>
          <w:tab w:val="left" w:pos="900"/>
        </w:tabs>
        <w:snapToGrid w:val="0"/>
        <w:spacing w:line="360" w:lineRule="auto"/>
        <w:rPr>
          <w:rFonts w:ascii="宋体" w:hAnsi="宋体" w:cs="Arial"/>
          <w:color w:val="000000"/>
          <w:sz w:val="22"/>
          <w:szCs w:val="20"/>
        </w:rPr>
      </w:pPr>
      <w:r>
        <w:rPr>
          <w:rFonts w:hint="eastAsia" w:ascii="宋体" w:hAnsi="宋体" w:cs="Arial"/>
          <w:color w:val="000000"/>
          <w:sz w:val="22"/>
          <w:szCs w:val="20"/>
        </w:rPr>
        <w:t xml:space="preserve">买、卖双方根据 </w:t>
      </w:r>
      <w:r>
        <w:rPr>
          <w:rFonts w:hint="eastAsia" w:ascii="宋体" w:hAnsi="宋体" w:cs="Arial"/>
          <w:color w:val="000000"/>
          <w:sz w:val="22"/>
          <w:szCs w:val="20"/>
          <w:u w:val="single"/>
        </w:rPr>
        <w:t xml:space="preserve">                            </w:t>
      </w:r>
      <w:r>
        <w:rPr>
          <w:rFonts w:hint="eastAsia" w:ascii="宋体" w:hAnsi="宋体" w:cs="Arial"/>
          <w:color w:val="000000"/>
          <w:sz w:val="22"/>
          <w:szCs w:val="20"/>
        </w:rPr>
        <w:t>项目（招标编号：      ）招标结果和招标文件的要求，并经双方协调一致，订立本采购合同。</w:t>
      </w:r>
    </w:p>
    <w:p>
      <w:pPr>
        <w:tabs>
          <w:tab w:val="left" w:pos="900"/>
        </w:tabs>
        <w:snapToGrid w:val="0"/>
        <w:spacing w:line="360" w:lineRule="auto"/>
        <w:rPr>
          <w:rFonts w:ascii="宋体" w:hAnsi="宋体"/>
          <w:b/>
          <w:color w:val="000000"/>
          <w:szCs w:val="20"/>
        </w:rPr>
      </w:pPr>
      <w:r>
        <w:rPr>
          <w:rFonts w:ascii="宋体" w:hAnsi="宋体"/>
          <w:b/>
          <w:color w:val="000000"/>
          <w:szCs w:val="20"/>
        </w:rPr>
        <w:t>一、</w:t>
      </w:r>
      <w:r>
        <w:rPr>
          <w:rFonts w:hint="eastAsia" w:ascii="宋体" w:hAnsi="宋体"/>
          <w:b/>
          <w:color w:val="000000"/>
          <w:szCs w:val="20"/>
        </w:rPr>
        <w:t>采购</w:t>
      </w:r>
      <w:r>
        <w:rPr>
          <w:rFonts w:ascii="宋体" w:hAnsi="宋体"/>
          <w:b/>
          <w:color w:val="000000"/>
          <w:szCs w:val="20"/>
        </w:rPr>
        <w:t>标的</w:t>
      </w:r>
    </w:p>
    <w:tbl>
      <w:tblPr>
        <w:tblStyle w:val="5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59"/>
        <w:gridCol w:w="1359"/>
        <w:gridCol w:w="1159"/>
        <w:gridCol w:w="1159"/>
        <w:gridCol w:w="1112"/>
        <w:gridCol w:w="130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tabs>
                <w:tab w:val="left" w:pos="900"/>
              </w:tabs>
              <w:snapToGrid w:val="0"/>
              <w:spacing w:before="120" w:after="120"/>
              <w:jc w:val="center"/>
              <w:rPr>
                <w:rFonts w:ascii="宋体" w:hAnsi="宋体"/>
                <w:color w:val="000000"/>
                <w:szCs w:val="20"/>
              </w:rPr>
            </w:pPr>
            <w:bookmarkStart w:id="75" w:name="_Toc366245552"/>
            <w:bookmarkStart w:id="76" w:name="_Toc365312072"/>
            <w:r>
              <w:rPr>
                <w:rFonts w:hint="eastAsia" w:ascii="宋体" w:hAnsi="宋体"/>
                <w:color w:val="000000"/>
                <w:szCs w:val="20"/>
              </w:rPr>
              <w:t>序号</w:t>
            </w:r>
          </w:p>
        </w:tc>
        <w:tc>
          <w:tcPr>
            <w:tcW w:w="1559" w:type="dxa"/>
            <w:vAlign w:val="center"/>
          </w:tcPr>
          <w:p>
            <w:pPr>
              <w:tabs>
                <w:tab w:val="left" w:pos="900"/>
              </w:tabs>
              <w:snapToGrid w:val="0"/>
              <w:spacing w:before="120" w:after="120"/>
              <w:jc w:val="center"/>
              <w:rPr>
                <w:rFonts w:ascii="宋体" w:hAnsi="宋体"/>
                <w:color w:val="000000"/>
                <w:szCs w:val="20"/>
              </w:rPr>
            </w:pPr>
            <w:r>
              <w:rPr>
                <w:rFonts w:hint="eastAsia" w:ascii="宋体" w:hAnsi="宋体"/>
                <w:color w:val="000000"/>
                <w:szCs w:val="20"/>
              </w:rPr>
              <w:t>货物名称</w:t>
            </w:r>
          </w:p>
        </w:tc>
        <w:tc>
          <w:tcPr>
            <w:tcW w:w="1359" w:type="dxa"/>
            <w:vAlign w:val="center"/>
          </w:tcPr>
          <w:p>
            <w:pPr>
              <w:tabs>
                <w:tab w:val="left" w:pos="900"/>
              </w:tabs>
              <w:snapToGrid w:val="0"/>
              <w:spacing w:before="120" w:after="120"/>
              <w:jc w:val="center"/>
              <w:rPr>
                <w:rFonts w:ascii="宋体" w:hAnsi="宋体"/>
                <w:color w:val="000000"/>
                <w:szCs w:val="20"/>
              </w:rPr>
            </w:pPr>
            <w:r>
              <w:rPr>
                <w:rFonts w:hint="eastAsia" w:ascii="宋体" w:hAnsi="宋体"/>
                <w:color w:val="000000"/>
                <w:szCs w:val="20"/>
              </w:rPr>
              <w:t>规格、型号等技术参数</w:t>
            </w:r>
          </w:p>
        </w:tc>
        <w:tc>
          <w:tcPr>
            <w:tcW w:w="1159" w:type="dxa"/>
            <w:vAlign w:val="center"/>
          </w:tcPr>
          <w:p>
            <w:pPr>
              <w:tabs>
                <w:tab w:val="left" w:pos="900"/>
              </w:tabs>
              <w:snapToGrid w:val="0"/>
              <w:spacing w:before="120" w:after="120"/>
              <w:jc w:val="center"/>
              <w:rPr>
                <w:rFonts w:ascii="宋体" w:hAnsi="宋体"/>
                <w:color w:val="000000"/>
                <w:szCs w:val="20"/>
              </w:rPr>
            </w:pPr>
            <w:r>
              <w:rPr>
                <w:rFonts w:hint="eastAsia" w:ascii="宋体" w:hAnsi="宋体"/>
                <w:color w:val="000000"/>
                <w:szCs w:val="20"/>
              </w:rPr>
              <w:t>产地</w:t>
            </w:r>
          </w:p>
          <w:p>
            <w:pPr>
              <w:tabs>
                <w:tab w:val="left" w:pos="900"/>
              </w:tabs>
              <w:snapToGrid w:val="0"/>
              <w:spacing w:before="120" w:after="120"/>
              <w:jc w:val="center"/>
              <w:rPr>
                <w:rFonts w:ascii="宋体" w:hAnsi="宋体"/>
                <w:color w:val="000000"/>
                <w:szCs w:val="20"/>
              </w:rPr>
            </w:pPr>
            <w:r>
              <w:rPr>
                <w:rFonts w:hint="eastAsia" w:ascii="宋体" w:hAnsi="宋体"/>
                <w:color w:val="000000"/>
                <w:szCs w:val="20"/>
              </w:rPr>
              <w:t>品牌</w:t>
            </w:r>
          </w:p>
        </w:tc>
        <w:tc>
          <w:tcPr>
            <w:tcW w:w="1159" w:type="dxa"/>
            <w:vAlign w:val="center"/>
          </w:tcPr>
          <w:p>
            <w:pPr>
              <w:tabs>
                <w:tab w:val="left" w:pos="900"/>
              </w:tabs>
              <w:snapToGrid w:val="0"/>
              <w:spacing w:before="120" w:after="120"/>
              <w:jc w:val="center"/>
              <w:rPr>
                <w:rFonts w:ascii="宋体" w:hAnsi="宋体"/>
                <w:color w:val="000000"/>
                <w:szCs w:val="20"/>
              </w:rPr>
            </w:pPr>
            <w:r>
              <w:rPr>
                <w:rFonts w:hint="eastAsia" w:ascii="宋体" w:hAnsi="宋体"/>
                <w:color w:val="000000"/>
                <w:szCs w:val="20"/>
              </w:rPr>
              <w:t>单位</w:t>
            </w:r>
          </w:p>
        </w:tc>
        <w:tc>
          <w:tcPr>
            <w:tcW w:w="1112" w:type="dxa"/>
            <w:vAlign w:val="center"/>
          </w:tcPr>
          <w:p>
            <w:pPr>
              <w:tabs>
                <w:tab w:val="left" w:pos="900"/>
              </w:tabs>
              <w:snapToGrid w:val="0"/>
              <w:spacing w:before="120" w:after="120"/>
              <w:jc w:val="center"/>
              <w:rPr>
                <w:rFonts w:ascii="宋体" w:hAnsi="宋体"/>
                <w:color w:val="000000"/>
                <w:szCs w:val="20"/>
              </w:rPr>
            </w:pPr>
            <w:r>
              <w:rPr>
                <w:rFonts w:hint="eastAsia" w:ascii="宋体" w:hAnsi="宋体"/>
                <w:color w:val="000000"/>
                <w:szCs w:val="20"/>
              </w:rPr>
              <w:t>数量</w:t>
            </w:r>
          </w:p>
        </w:tc>
        <w:tc>
          <w:tcPr>
            <w:tcW w:w="1306" w:type="dxa"/>
            <w:vAlign w:val="center"/>
          </w:tcPr>
          <w:p>
            <w:pPr>
              <w:tabs>
                <w:tab w:val="left" w:pos="900"/>
              </w:tabs>
              <w:snapToGrid w:val="0"/>
              <w:spacing w:before="120" w:after="120"/>
              <w:jc w:val="center"/>
              <w:rPr>
                <w:rFonts w:ascii="宋体" w:hAnsi="宋体"/>
                <w:color w:val="000000"/>
                <w:szCs w:val="20"/>
              </w:rPr>
            </w:pPr>
            <w:r>
              <w:rPr>
                <w:rFonts w:hint="eastAsia" w:ascii="宋体" w:hAnsi="宋体"/>
                <w:color w:val="000000"/>
                <w:szCs w:val="20"/>
              </w:rPr>
              <w:t>单价</w:t>
            </w:r>
          </w:p>
        </w:tc>
        <w:tc>
          <w:tcPr>
            <w:tcW w:w="1134" w:type="dxa"/>
            <w:vAlign w:val="center"/>
          </w:tcPr>
          <w:p>
            <w:pPr>
              <w:tabs>
                <w:tab w:val="left" w:pos="900"/>
              </w:tabs>
              <w:snapToGrid w:val="0"/>
              <w:spacing w:before="120" w:after="120"/>
              <w:jc w:val="center"/>
              <w:rPr>
                <w:rFonts w:ascii="宋体" w:hAnsi="宋体"/>
                <w:color w:val="000000"/>
                <w:szCs w:val="20"/>
              </w:rPr>
            </w:pPr>
            <w:r>
              <w:rPr>
                <w:rFonts w:hint="eastAsia" w:ascii="宋体" w:hAnsi="宋体"/>
                <w:color w:val="000000"/>
                <w:szCs w:val="20"/>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tabs>
                <w:tab w:val="left" w:pos="900"/>
              </w:tabs>
              <w:snapToGrid w:val="0"/>
              <w:spacing w:before="120" w:after="120"/>
              <w:rPr>
                <w:rFonts w:ascii="宋体" w:hAnsi="宋体"/>
                <w:color w:val="000000"/>
                <w:szCs w:val="20"/>
              </w:rPr>
            </w:pPr>
          </w:p>
        </w:tc>
        <w:tc>
          <w:tcPr>
            <w:tcW w:w="1559" w:type="dxa"/>
          </w:tcPr>
          <w:p>
            <w:pPr>
              <w:tabs>
                <w:tab w:val="left" w:pos="900"/>
              </w:tabs>
              <w:snapToGrid w:val="0"/>
              <w:spacing w:before="120" w:after="120"/>
              <w:rPr>
                <w:rFonts w:ascii="宋体" w:hAnsi="宋体"/>
                <w:color w:val="000000"/>
                <w:szCs w:val="20"/>
              </w:rPr>
            </w:pPr>
          </w:p>
        </w:tc>
        <w:tc>
          <w:tcPr>
            <w:tcW w:w="1359" w:type="dxa"/>
          </w:tcPr>
          <w:p>
            <w:pPr>
              <w:tabs>
                <w:tab w:val="left" w:pos="900"/>
              </w:tabs>
              <w:snapToGrid w:val="0"/>
              <w:spacing w:before="120" w:after="120"/>
              <w:rPr>
                <w:rFonts w:ascii="宋体" w:hAnsi="宋体"/>
                <w:color w:val="000000"/>
                <w:szCs w:val="20"/>
              </w:rPr>
            </w:pPr>
          </w:p>
        </w:tc>
        <w:tc>
          <w:tcPr>
            <w:tcW w:w="1159" w:type="dxa"/>
          </w:tcPr>
          <w:p>
            <w:pPr>
              <w:tabs>
                <w:tab w:val="left" w:pos="900"/>
              </w:tabs>
              <w:snapToGrid w:val="0"/>
              <w:spacing w:before="120" w:after="120"/>
              <w:rPr>
                <w:rFonts w:ascii="宋体" w:hAnsi="宋体"/>
                <w:color w:val="000000"/>
                <w:szCs w:val="20"/>
              </w:rPr>
            </w:pPr>
          </w:p>
        </w:tc>
        <w:tc>
          <w:tcPr>
            <w:tcW w:w="1159" w:type="dxa"/>
          </w:tcPr>
          <w:p>
            <w:pPr>
              <w:tabs>
                <w:tab w:val="left" w:pos="900"/>
              </w:tabs>
              <w:snapToGrid w:val="0"/>
              <w:spacing w:before="120" w:after="120"/>
              <w:rPr>
                <w:rFonts w:ascii="宋体" w:hAnsi="宋体"/>
                <w:color w:val="000000"/>
                <w:szCs w:val="20"/>
              </w:rPr>
            </w:pPr>
          </w:p>
        </w:tc>
        <w:tc>
          <w:tcPr>
            <w:tcW w:w="1112" w:type="dxa"/>
          </w:tcPr>
          <w:p>
            <w:pPr>
              <w:tabs>
                <w:tab w:val="left" w:pos="900"/>
              </w:tabs>
              <w:snapToGrid w:val="0"/>
              <w:spacing w:before="120" w:after="120"/>
              <w:rPr>
                <w:rFonts w:ascii="宋体" w:hAnsi="宋体"/>
                <w:color w:val="000000"/>
                <w:szCs w:val="20"/>
              </w:rPr>
            </w:pPr>
          </w:p>
        </w:tc>
        <w:tc>
          <w:tcPr>
            <w:tcW w:w="1306" w:type="dxa"/>
          </w:tcPr>
          <w:p>
            <w:pPr>
              <w:tabs>
                <w:tab w:val="left" w:pos="900"/>
              </w:tabs>
              <w:snapToGrid w:val="0"/>
              <w:spacing w:before="120" w:after="120"/>
              <w:rPr>
                <w:rFonts w:ascii="宋体" w:hAnsi="宋体"/>
                <w:color w:val="000000"/>
                <w:szCs w:val="20"/>
              </w:rPr>
            </w:pPr>
          </w:p>
        </w:tc>
        <w:tc>
          <w:tcPr>
            <w:tcW w:w="1134" w:type="dxa"/>
          </w:tcPr>
          <w:p>
            <w:pPr>
              <w:tabs>
                <w:tab w:val="left" w:pos="900"/>
              </w:tabs>
              <w:snapToGrid w:val="0"/>
              <w:spacing w:before="120" w:after="120"/>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tabs>
                <w:tab w:val="left" w:pos="900"/>
              </w:tabs>
              <w:snapToGrid w:val="0"/>
              <w:spacing w:before="120" w:after="120"/>
              <w:rPr>
                <w:rFonts w:ascii="宋体" w:hAnsi="宋体"/>
                <w:color w:val="000000"/>
                <w:szCs w:val="20"/>
              </w:rPr>
            </w:pPr>
          </w:p>
        </w:tc>
        <w:tc>
          <w:tcPr>
            <w:tcW w:w="1559" w:type="dxa"/>
          </w:tcPr>
          <w:p>
            <w:pPr>
              <w:tabs>
                <w:tab w:val="left" w:pos="900"/>
              </w:tabs>
              <w:snapToGrid w:val="0"/>
              <w:spacing w:before="120" w:after="120"/>
              <w:rPr>
                <w:rFonts w:ascii="宋体" w:hAnsi="宋体"/>
                <w:color w:val="000000"/>
                <w:szCs w:val="20"/>
              </w:rPr>
            </w:pPr>
          </w:p>
        </w:tc>
        <w:tc>
          <w:tcPr>
            <w:tcW w:w="1359" w:type="dxa"/>
          </w:tcPr>
          <w:p>
            <w:pPr>
              <w:tabs>
                <w:tab w:val="left" w:pos="900"/>
              </w:tabs>
              <w:snapToGrid w:val="0"/>
              <w:spacing w:before="120" w:after="120"/>
              <w:rPr>
                <w:rFonts w:ascii="宋体" w:hAnsi="宋体"/>
                <w:color w:val="000000"/>
                <w:szCs w:val="20"/>
              </w:rPr>
            </w:pPr>
          </w:p>
        </w:tc>
        <w:tc>
          <w:tcPr>
            <w:tcW w:w="1159" w:type="dxa"/>
          </w:tcPr>
          <w:p>
            <w:pPr>
              <w:tabs>
                <w:tab w:val="left" w:pos="900"/>
              </w:tabs>
              <w:snapToGrid w:val="0"/>
              <w:spacing w:before="120" w:after="120"/>
              <w:rPr>
                <w:rFonts w:ascii="宋体" w:hAnsi="宋体"/>
                <w:color w:val="000000"/>
                <w:szCs w:val="20"/>
              </w:rPr>
            </w:pPr>
          </w:p>
        </w:tc>
        <w:tc>
          <w:tcPr>
            <w:tcW w:w="1159" w:type="dxa"/>
          </w:tcPr>
          <w:p>
            <w:pPr>
              <w:tabs>
                <w:tab w:val="left" w:pos="900"/>
              </w:tabs>
              <w:snapToGrid w:val="0"/>
              <w:spacing w:before="120" w:after="120"/>
              <w:rPr>
                <w:rFonts w:ascii="宋体" w:hAnsi="宋体"/>
                <w:color w:val="000000"/>
                <w:szCs w:val="20"/>
              </w:rPr>
            </w:pPr>
          </w:p>
        </w:tc>
        <w:tc>
          <w:tcPr>
            <w:tcW w:w="1112" w:type="dxa"/>
          </w:tcPr>
          <w:p>
            <w:pPr>
              <w:tabs>
                <w:tab w:val="left" w:pos="900"/>
              </w:tabs>
              <w:snapToGrid w:val="0"/>
              <w:spacing w:before="120" w:after="120"/>
              <w:rPr>
                <w:rFonts w:ascii="宋体" w:hAnsi="宋体"/>
                <w:color w:val="000000"/>
                <w:szCs w:val="20"/>
              </w:rPr>
            </w:pPr>
          </w:p>
        </w:tc>
        <w:tc>
          <w:tcPr>
            <w:tcW w:w="1306" w:type="dxa"/>
          </w:tcPr>
          <w:p>
            <w:pPr>
              <w:tabs>
                <w:tab w:val="left" w:pos="900"/>
              </w:tabs>
              <w:snapToGrid w:val="0"/>
              <w:spacing w:before="120" w:after="120"/>
              <w:rPr>
                <w:rFonts w:ascii="宋体" w:hAnsi="宋体"/>
                <w:color w:val="000000"/>
                <w:szCs w:val="20"/>
              </w:rPr>
            </w:pPr>
          </w:p>
        </w:tc>
        <w:tc>
          <w:tcPr>
            <w:tcW w:w="1134" w:type="dxa"/>
          </w:tcPr>
          <w:p>
            <w:pPr>
              <w:tabs>
                <w:tab w:val="left" w:pos="900"/>
              </w:tabs>
              <w:snapToGrid w:val="0"/>
              <w:spacing w:before="120" w:after="120"/>
              <w:rPr>
                <w:rFonts w:ascii="宋体" w:hAnsi="宋体"/>
                <w:color w:val="000000"/>
                <w:szCs w:val="20"/>
              </w:rPr>
            </w:pPr>
          </w:p>
        </w:tc>
      </w:tr>
    </w:tbl>
    <w:p>
      <w:pPr>
        <w:tabs>
          <w:tab w:val="left" w:pos="900"/>
        </w:tabs>
        <w:snapToGrid w:val="0"/>
        <w:spacing w:line="360" w:lineRule="auto"/>
        <w:rPr>
          <w:rFonts w:ascii="宋体" w:hAnsi="宋体" w:cs="宋体"/>
          <w:b/>
          <w:color w:val="000000"/>
          <w:sz w:val="22"/>
          <w:szCs w:val="22"/>
        </w:rPr>
      </w:pPr>
      <w:r>
        <w:rPr>
          <w:rFonts w:hint="eastAsia" w:ascii="宋体" w:hAnsi="宋体" w:cs="宋体"/>
          <w:b/>
          <w:color w:val="000000"/>
          <w:sz w:val="22"/>
          <w:szCs w:val="22"/>
        </w:rPr>
        <w:t>二、合同</w:t>
      </w:r>
      <w:bookmarkEnd w:id="75"/>
      <w:bookmarkEnd w:id="76"/>
      <w:r>
        <w:rPr>
          <w:rFonts w:hint="eastAsia" w:ascii="宋体" w:hAnsi="宋体" w:cs="宋体"/>
          <w:b/>
          <w:color w:val="000000"/>
          <w:sz w:val="22"/>
          <w:szCs w:val="22"/>
        </w:rPr>
        <w:t>金额</w:t>
      </w:r>
    </w:p>
    <w:p>
      <w:pPr>
        <w:tabs>
          <w:tab w:val="left" w:pos="900"/>
        </w:tabs>
        <w:snapToGrid w:val="0"/>
        <w:spacing w:line="360" w:lineRule="auto"/>
        <w:ind w:left="407" w:leftChars="194"/>
        <w:rPr>
          <w:rFonts w:ascii="宋体" w:hAnsi="宋体" w:cs="宋体"/>
          <w:color w:val="000000"/>
          <w:sz w:val="22"/>
          <w:szCs w:val="22"/>
        </w:rPr>
      </w:pPr>
      <w:r>
        <w:rPr>
          <w:rFonts w:hint="eastAsia" w:ascii="宋体" w:hAnsi="宋体" w:cs="宋体"/>
          <w:color w:val="000000"/>
          <w:sz w:val="22"/>
          <w:szCs w:val="22"/>
        </w:rPr>
        <w:t xml:space="preserve"> 本合同金额为（大写）：</w:t>
      </w:r>
      <w:r>
        <w:rPr>
          <w:rFonts w:hint="eastAsia" w:ascii="宋体" w:hAnsi="宋体" w:cs="宋体"/>
          <w:color w:val="000000"/>
          <w:sz w:val="22"/>
          <w:szCs w:val="22"/>
          <w:u w:val="single"/>
        </w:rPr>
        <w:t xml:space="preserve">              </w:t>
      </w:r>
      <w:r>
        <w:rPr>
          <w:rFonts w:hint="eastAsia" w:ascii="宋体" w:hAnsi="宋体" w:cs="宋体"/>
          <w:color w:val="000000"/>
          <w:sz w:val="22"/>
          <w:szCs w:val="22"/>
        </w:rPr>
        <w:t>元（￥</w:t>
      </w:r>
      <w:r>
        <w:rPr>
          <w:rFonts w:hint="eastAsia" w:ascii="宋体" w:hAnsi="宋体" w:cs="宋体"/>
          <w:color w:val="000000"/>
          <w:sz w:val="22"/>
          <w:szCs w:val="22"/>
          <w:u w:val="single"/>
        </w:rPr>
        <w:t xml:space="preserve">              </w:t>
      </w:r>
      <w:r>
        <w:rPr>
          <w:rFonts w:hint="eastAsia" w:ascii="宋体" w:hAnsi="宋体" w:cs="宋体"/>
          <w:color w:val="000000"/>
          <w:sz w:val="22"/>
          <w:szCs w:val="22"/>
        </w:rPr>
        <w:t>元）人民币。</w:t>
      </w:r>
    </w:p>
    <w:p>
      <w:pPr>
        <w:tabs>
          <w:tab w:val="left" w:pos="900"/>
        </w:tabs>
        <w:snapToGrid w:val="0"/>
        <w:spacing w:line="360" w:lineRule="auto"/>
        <w:ind w:left="7" w:firstLine="418" w:firstLineChars="190"/>
        <w:rPr>
          <w:rFonts w:ascii="宋体" w:hAnsi="宋体" w:cs="宋体"/>
          <w:color w:val="000000"/>
          <w:sz w:val="22"/>
          <w:szCs w:val="22"/>
        </w:rPr>
      </w:pPr>
      <w:r>
        <w:rPr>
          <w:rFonts w:hint="eastAsia" w:ascii="宋体" w:hAnsi="宋体" w:cs="宋体"/>
          <w:color w:val="000000"/>
          <w:sz w:val="22"/>
          <w:szCs w:val="22"/>
        </w:rPr>
        <w:t>本合同价款中包括产品购置费、运输费、安装调试费、辅料费、系统集成、技术、售后服务、质保及后期维护费用、招标代理服务费和税金等一切费用，即投标人所投报的投标报价为投标人所能承受的整个项目的一次性最终最低报价，如有漏项，视同已包含在其它项目中，合同总价和综合单价不做调整。</w:t>
      </w:r>
    </w:p>
    <w:p>
      <w:pPr>
        <w:tabs>
          <w:tab w:val="left" w:pos="900"/>
        </w:tabs>
        <w:snapToGrid w:val="0"/>
        <w:spacing w:line="360" w:lineRule="auto"/>
        <w:ind w:left="7" w:firstLine="418" w:firstLineChars="190"/>
        <w:rPr>
          <w:rFonts w:ascii="宋体" w:hAnsi="宋体" w:cs="宋体"/>
          <w:color w:val="000000"/>
          <w:sz w:val="22"/>
          <w:szCs w:val="22"/>
        </w:rPr>
      </w:pPr>
      <w:r>
        <w:rPr>
          <w:rFonts w:hint="eastAsia" w:ascii="宋体" w:hAnsi="宋体" w:cs="宋体"/>
          <w:color w:val="000000"/>
          <w:sz w:val="22"/>
          <w:szCs w:val="22"/>
        </w:rPr>
        <w:t>本项目中标方管理服务包含跟本项目有关的一切费用和协调事项，中标后，不得以不了解招标文件、施工现场和周围环境等情况为借口，而提出额外补偿等要求。</w:t>
      </w:r>
    </w:p>
    <w:p>
      <w:pPr>
        <w:tabs>
          <w:tab w:val="left" w:pos="900"/>
        </w:tabs>
        <w:snapToGrid w:val="0"/>
        <w:spacing w:line="360" w:lineRule="auto"/>
        <w:rPr>
          <w:rFonts w:ascii="宋体" w:hAnsi="宋体" w:cs="宋体"/>
          <w:b/>
          <w:color w:val="000000"/>
          <w:sz w:val="22"/>
          <w:szCs w:val="22"/>
        </w:rPr>
      </w:pPr>
      <w:r>
        <w:rPr>
          <w:rFonts w:hint="eastAsia" w:ascii="宋体" w:hAnsi="宋体" w:cs="宋体"/>
          <w:b/>
          <w:color w:val="000000"/>
          <w:sz w:val="22"/>
          <w:szCs w:val="22"/>
        </w:rPr>
        <w:t>三、技术资料</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1.乙方应按招标文件规定的时间向甲方提供使用货物的有关技术资料。</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tabs>
          <w:tab w:val="left" w:pos="900"/>
        </w:tabs>
        <w:snapToGrid w:val="0"/>
        <w:spacing w:line="360" w:lineRule="auto"/>
        <w:ind w:left="378" w:hanging="378" w:hangingChars="171"/>
        <w:rPr>
          <w:rFonts w:ascii="宋体" w:hAnsi="宋体" w:cs="宋体"/>
          <w:b/>
          <w:color w:val="000000"/>
          <w:sz w:val="22"/>
          <w:szCs w:val="22"/>
        </w:rPr>
      </w:pPr>
      <w:r>
        <w:rPr>
          <w:rFonts w:hint="eastAsia" w:ascii="宋体" w:hAnsi="宋体" w:cs="宋体"/>
          <w:b/>
          <w:color w:val="000000"/>
          <w:sz w:val="22"/>
          <w:szCs w:val="22"/>
        </w:rPr>
        <w:t>四、知识产权</w:t>
      </w:r>
    </w:p>
    <w:p>
      <w:pPr>
        <w:tabs>
          <w:tab w:val="left" w:pos="900"/>
        </w:tabs>
        <w:snapToGrid w:val="0"/>
        <w:spacing w:line="360" w:lineRule="auto"/>
        <w:ind w:firstLine="440" w:firstLineChars="200"/>
        <w:rPr>
          <w:rFonts w:ascii="宋体" w:hAnsi="宋体" w:cs="宋体"/>
          <w:bCs/>
          <w:color w:val="000000"/>
          <w:sz w:val="22"/>
          <w:szCs w:val="22"/>
        </w:rPr>
      </w:pPr>
      <w:r>
        <w:rPr>
          <w:rFonts w:hint="eastAsia" w:ascii="宋体" w:hAnsi="宋体" w:cs="宋体"/>
          <w:color w:val="000000"/>
          <w:sz w:val="22"/>
          <w:szCs w:val="22"/>
        </w:rPr>
        <w:t>乙方应保证所提供的货物或其任何一部分均不会侵犯任何第三方的知识产权</w:t>
      </w:r>
      <w:r>
        <w:rPr>
          <w:rFonts w:hint="eastAsia" w:ascii="宋体" w:hAnsi="宋体" w:cs="宋体"/>
          <w:bCs/>
          <w:color w:val="000000"/>
          <w:sz w:val="22"/>
          <w:szCs w:val="22"/>
        </w:rPr>
        <w:t>。</w:t>
      </w:r>
      <w:r>
        <w:rPr>
          <w:rFonts w:hint="eastAsia" w:ascii="宋体" w:hAnsi="宋体" w:cs="宋体"/>
          <w:color w:val="000000"/>
          <w:sz w:val="22"/>
          <w:szCs w:val="22"/>
        </w:rPr>
        <w:t>一旦出现侵权，索赔或诉讼，乙方应承担全部责任。</w:t>
      </w:r>
    </w:p>
    <w:p>
      <w:pPr>
        <w:tabs>
          <w:tab w:val="left" w:pos="900"/>
        </w:tabs>
        <w:snapToGrid w:val="0"/>
        <w:spacing w:line="360" w:lineRule="auto"/>
        <w:rPr>
          <w:rFonts w:ascii="宋体" w:hAnsi="宋体" w:cs="宋体"/>
          <w:color w:val="000000"/>
          <w:sz w:val="22"/>
          <w:szCs w:val="22"/>
          <w:u w:val="single"/>
        </w:rPr>
      </w:pPr>
      <w:r>
        <w:rPr>
          <w:rFonts w:hint="eastAsia" w:ascii="宋体" w:hAnsi="宋体" w:cs="宋体"/>
          <w:b/>
          <w:color w:val="000000"/>
          <w:sz w:val="22"/>
          <w:szCs w:val="22"/>
        </w:rPr>
        <w:t>五、产权担保</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乙方保证所交付的货物的所有权完全属于乙方且无任何抵押、查封等产权瑕疵。</w:t>
      </w:r>
    </w:p>
    <w:p>
      <w:pPr>
        <w:tabs>
          <w:tab w:val="left" w:pos="900"/>
        </w:tabs>
        <w:snapToGrid w:val="0"/>
        <w:spacing w:line="360" w:lineRule="auto"/>
        <w:ind w:left="375" w:hanging="375" w:hangingChars="170"/>
        <w:rPr>
          <w:rFonts w:ascii="宋体" w:hAnsi="宋体" w:cs="宋体"/>
          <w:b/>
          <w:color w:val="000000"/>
          <w:sz w:val="22"/>
          <w:szCs w:val="22"/>
        </w:rPr>
      </w:pPr>
      <w:r>
        <w:rPr>
          <w:rFonts w:hint="eastAsia" w:ascii="宋体" w:hAnsi="宋体" w:cs="宋体"/>
          <w:b/>
          <w:color w:val="000000"/>
          <w:sz w:val="22"/>
          <w:szCs w:val="22"/>
        </w:rPr>
        <w:t>六、履约保证金</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1.履约担保的金额：按合同总金额的5%计取。</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履约担保的形式：银行转账或电汇形式或银行保函或保险公司保证保险</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2.履约担保形式为现金，履约保证金待货物全部到场、安装完成、验收合格后到采购人处办理履约保证金的退还手续；履约保证金账户另行通知。</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3.履约担保形式为银行保函或者保险公司保证保险，履约保证金保函应在合同履行期限内有效，如出现工期延期等情况，及时办理续保手续，不得出现保函或保险时效失效的情况；如出现保函或保险时效失效的情况，则中标人需支付保函时效失效违约金，该违约金按500元/天计算。</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4、如质量不符合要求或不能按甲方要求及时供货的，按招标文件中采购合同中的规定进行处罚，罚款从履约保证金中扣除。情节严重的，甲方有权单方终止合同的履行，其一切损失由乙方承担，并不再支付货款。</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5.如乙方未能履行、或未能完全履行合同规定的义务，甲方有权从履约保证金中取得补偿。</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6.乙方货物全部到场</w:t>
      </w:r>
      <w:r>
        <w:rPr>
          <w:rFonts w:hint="eastAsia" w:ascii="宋体" w:hAnsi="宋体" w:cs="宋体"/>
          <w:color w:val="000000"/>
          <w:kern w:val="0"/>
          <w:sz w:val="22"/>
          <w:szCs w:val="22"/>
        </w:rPr>
        <w:t>、</w:t>
      </w:r>
      <w:r>
        <w:rPr>
          <w:rFonts w:hint="eastAsia" w:ascii="宋体" w:hAnsi="宋体" w:cs="宋体"/>
          <w:color w:val="000000"/>
          <w:sz w:val="22"/>
          <w:szCs w:val="22"/>
        </w:rPr>
        <w:t>安装完成、验收合格，且在甲方扣除本条第2款约定的应得补偿后，余额在运维服务期满后30天内无息退还。</w:t>
      </w:r>
    </w:p>
    <w:p>
      <w:pPr>
        <w:tabs>
          <w:tab w:val="left" w:pos="900"/>
        </w:tabs>
        <w:snapToGrid w:val="0"/>
        <w:spacing w:line="360" w:lineRule="auto"/>
        <w:ind w:left="375" w:hanging="375" w:hangingChars="170"/>
        <w:rPr>
          <w:rFonts w:ascii="宋体" w:hAnsi="宋体" w:cs="宋体"/>
          <w:b/>
          <w:color w:val="000000"/>
          <w:sz w:val="22"/>
          <w:szCs w:val="22"/>
        </w:rPr>
      </w:pPr>
      <w:r>
        <w:rPr>
          <w:rFonts w:hint="eastAsia" w:ascii="宋体" w:hAnsi="宋体" w:cs="宋体"/>
          <w:b/>
          <w:color w:val="000000"/>
          <w:sz w:val="22"/>
          <w:szCs w:val="22"/>
        </w:rPr>
        <w:t>七、转包或分包</w:t>
      </w:r>
    </w:p>
    <w:p>
      <w:pPr>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1.本合同范围的货物，应由乙方直接供应，不得转让他人供应。</w:t>
      </w:r>
    </w:p>
    <w:p>
      <w:pPr>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2.除非得到甲方的书面同意，乙方不得将本合同范围的货物全部或部分分包给他人供应。</w:t>
      </w:r>
    </w:p>
    <w:p>
      <w:pPr>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3.如有转让和未经甲方同意的分包行为，甲方有权单方面解除合同、没收乙方的履约保证金并追究乙方的违约责任。</w:t>
      </w:r>
    </w:p>
    <w:p>
      <w:pPr>
        <w:tabs>
          <w:tab w:val="left" w:pos="900"/>
        </w:tabs>
        <w:snapToGrid w:val="0"/>
        <w:spacing w:line="360" w:lineRule="auto"/>
        <w:rPr>
          <w:rFonts w:ascii="宋体" w:hAnsi="宋体" w:cs="宋体"/>
          <w:b/>
          <w:color w:val="000000"/>
          <w:sz w:val="22"/>
          <w:szCs w:val="22"/>
        </w:rPr>
      </w:pPr>
      <w:r>
        <w:rPr>
          <w:rFonts w:hint="eastAsia" w:ascii="宋体" w:hAnsi="宋体" w:cs="宋体"/>
          <w:b/>
          <w:color w:val="000000"/>
          <w:sz w:val="22"/>
          <w:szCs w:val="22"/>
        </w:rPr>
        <w:t>八、交货和验收</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1.交货时间：</w:t>
      </w:r>
      <w:r>
        <w:rPr>
          <w:rFonts w:hint="eastAsia" w:ascii="宋体" w:hAnsi="宋体" w:cs="宋体"/>
          <w:color w:val="000000"/>
          <w:sz w:val="22"/>
          <w:szCs w:val="22"/>
          <w:u w:val="single"/>
        </w:rPr>
        <w:t xml:space="preserve">                 </w:t>
      </w:r>
      <w:r>
        <w:rPr>
          <w:rFonts w:hint="eastAsia" w:ascii="宋体" w:hAnsi="宋体" w:cs="宋体"/>
          <w:color w:val="000000"/>
          <w:sz w:val="22"/>
          <w:szCs w:val="22"/>
        </w:rPr>
        <w:t>。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交货地点：</w:t>
      </w:r>
      <w:r>
        <w:rPr>
          <w:rFonts w:hint="eastAsia" w:ascii="宋体" w:hAnsi="宋体" w:cs="宋体"/>
          <w:color w:val="000000"/>
          <w:sz w:val="22"/>
          <w:szCs w:val="22"/>
          <w:u w:val="single"/>
        </w:rPr>
        <w:t xml:space="preserve">                  </w:t>
      </w:r>
      <w:r>
        <w:rPr>
          <w:rFonts w:hint="eastAsia" w:ascii="宋体" w:hAnsi="宋体" w:cs="宋体"/>
          <w:color w:val="000000"/>
          <w:sz w:val="22"/>
          <w:szCs w:val="22"/>
        </w:rPr>
        <w:t>。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2.乙方应对提供的货物作出全面自查和整理，并列出清单，作为甲方验收和使用的技术条件依据，清单应随提供的验收资料交给甲方。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3.乙方提供的货物应包括本合同“第一条 采购标的”包括的全部货物及其附（辅）件、资料。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4.甲方应当在到货后对货物进行验收。货物验收时，甲乙双方必须同时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5.需要乙方对货物进行安装调试的，甲乙双方应在货物安装调试完毕后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a.重新调试直至合格为止；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b.要求乙方对货物进行免费更换，然后重新调试直至合格为止。</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乙方在重新调试或更换过程中所产生的所有费用均由乙方负担。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6.验收合格的，由双方共同签署《验收报告》。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7.甲方可以视项目情况聘请专业人员或本项目的落标供应商参与验收，大型或复杂项目，以及特种货物应当邀请国家认可的第三方质量检测机构参与验收。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8.货物验收包括：货物包装是否完好，产地生产厂家名称、品牌、型号、规格、数量、外观质量、配置、内在质量，以及调试运行是否达到“第一条 采购标的”规定的效果。乙方应将所提供货物的装箱清单、产品合格证、甲方手册、原厂保修卡、随机资料及备品备件、易损件、专用工具等交付给甲方；乙方不能完整交付货物、附（辅）件和资料的，视为未按合同约定交货，乙方负责补齐，因此导致逾期交付的，由乙方承担相关的违约责任。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9.货物达不到本合同“第一条 采购标的”规定的数量、质量要求和运行效果，甲方有权拒收，并可以解除合同；由此引起甲方损失及赔偿责任由乙方承担。 </w:t>
      </w:r>
    </w:p>
    <w:p>
      <w:pPr>
        <w:spacing w:line="360" w:lineRule="auto"/>
        <w:rPr>
          <w:rFonts w:ascii="宋体" w:hAnsi="宋体" w:cs="宋体"/>
          <w:b/>
          <w:color w:val="000000"/>
          <w:sz w:val="22"/>
          <w:szCs w:val="22"/>
        </w:rPr>
      </w:pPr>
      <w:r>
        <w:rPr>
          <w:rFonts w:hint="eastAsia" w:ascii="宋体" w:hAnsi="宋体" w:cs="宋体"/>
          <w:b/>
          <w:color w:val="000000"/>
          <w:sz w:val="22"/>
          <w:szCs w:val="22"/>
        </w:rPr>
        <w:t>九、货款支付</w:t>
      </w:r>
    </w:p>
    <w:p>
      <w:pPr>
        <w:tabs>
          <w:tab w:val="left" w:pos="900"/>
        </w:tabs>
        <w:snapToGrid w:val="0"/>
        <w:spacing w:line="360" w:lineRule="auto"/>
        <w:ind w:firstLine="440" w:firstLineChars="200"/>
        <w:rPr>
          <w:rFonts w:ascii="宋体" w:hAnsi="宋体" w:cs="宋体"/>
          <w:bCs/>
          <w:color w:val="000000"/>
          <w:sz w:val="22"/>
          <w:szCs w:val="22"/>
        </w:rPr>
      </w:pPr>
      <w:r>
        <w:rPr>
          <w:rFonts w:hint="eastAsia" w:ascii="宋体" w:hAnsi="宋体" w:cs="宋体"/>
          <w:bCs/>
          <w:color w:val="000000"/>
          <w:sz w:val="22"/>
          <w:szCs w:val="22"/>
        </w:rPr>
        <w:t>1.付款方式：</w:t>
      </w:r>
      <w:r>
        <w:rPr>
          <w:rFonts w:hint="eastAsia" w:ascii="宋体" w:hAnsi="宋体" w:cs="宋体"/>
          <w:bCs/>
          <w:color w:val="000000"/>
          <w:sz w:val="22"/>
          <w:szCs w:val="22"/>
          <w:u w:val="single"/>
        </w:rPr>
        <w:t xml:space="preserve">                 </w:t>
      </w:r>
      <w:r>
        <w:rPr>
          <w:rFonts w:hint="eastAsia" w:ascii="宋体" w:hAnsi="宋体" w:cs="宋体"/>
          <w:bCs/>
          <w:sz w:val="22"/>
          <w:szCs w:val="22"/>
        </w:rPr>
        <w:t>。</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bCs/>
          <w:color w:val="000000"/>
          <w:sz w:val="22"/>
          <w:szCs w:val="22"/>
        </w:rPr>
        <w:t>2.</w:t>
      </w:r>
      <w:r>
        <w:rPr>
          <w:rFonts w:hint="eastAsia" w:ascii="宋体" w:hAnsi="宋体" w:cs="宋体"/>
          <w:color w:val="000000"/>
          <w:sz w:val="22"/>
          <w:szCs w:val="22"/>
        </w:rPr>
        <w:t>当采购数量与实际使用数量不一致时，乙方应根据实际使用量供货，合同的最终结算金额按实际使用量乘以成交单价进行计算。</w:t>
      </w:r>
    </w:p>
    <w:p>
      <w:pPr>
        <w:snapToGrid w:val="0"/>
        <w:spacing w:line="360" w:lineRule="auto"/>
        <w:rPr>
          <w:rFonts w:ascii="宋体" w:hAnsi="宋体" w:cs="宋体"/>
          <w:b/>
          <w:color w:val="000000"/>
          <w:sz w:val="22"/>
          <w:szCs w:val="22"/>
        </w:rPr>
      </w:pPr>
      <w:r>
        <w:rPr>
          <w:rFonts w:hint="eastAsia" w:ascii="宋体" w:hAnsi="宋体" w:cs="宋体"/>
          <w:b/>
          <w:color w:val="000000"/>
          <w:sz w:val="22"/>
          <w:szCs w:val="22"/>
        </w:rPr>
        <w:t>十、税费</w:t>
      </w:r>
    </w:p>
    <w:p>
      <w:pPr>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本合同执行中相关的一切税费均由乙方负担。</w:t>
      </w:r>
    </w:p>
    <w:p>
      <w:pPr>
        <w:tabs>
          <w:tab w:val="left" w:pos="900"/>
        </w:tabs>
        <w:snapToGrid w:val="0"/>
        <w:spacing w:line="360" w:lineRule="auto"/>
        <w:ind w:left="378" w:hanging="378" w:hangingChars="171"/>
        <w:rPr>
          <w:rFonts w:ascii="宋体" w:hAnsi="宋体" w:cs="宋体"/>
          <w:color w:val="000000"/>
          <w:sz w:val="22"/>
          <w:szCs w:val="22"/>
        </w:rPr>
      </w:pPr>
      <w:r>
        <w:rPr>
          <w:rFonts w:hint="eastAsia" w:ascii="宋体" w:hAnsi="宋体" w:cs="宋体"/>
          <w:b/>
          <w:color w:val="000000"/>
          <w:sz w:val="22"/>
          <w:szCs w:val="22"/>
        </w:rPr>
        <w:t>十一、质量要求</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1.乙方应按招标文件规定和投标文件承诺（取二者中性能优者）的货物性能、技术要求、质量标准向甲方提供未经使用的全新产品，并应附有完整、详细的技术资料和说明文件。货物符合实行国家“三包”规定的，应执行“三包”规定。</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经政府采购管理部门批准采购的进口产品应执行原产地国家有关部门最新颁布的相应正式标准并提供国家商检、海关报关等手续。</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2.乙方提供的货物在质保期内因货物本身的质量问题发生故障，乙方应负责免费更换。对达不到技术要求者，根据实际情况，经双方协商，可按以下办法处理：</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⑴更换：由乙方承担所发生的全部费用。</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⑵贬值处理：由甲乙双方合议定价。</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⑶退货处理：乙方应退还甲方支付的合同款，同时应承担该货物的直接费用（运输、保险、检验、货款利息及银行手续费等）。</w:t>
      </w:r>
    </w:p>
    <w:p>
      <w:pPr>
        <w:tabs>
          <w:tab w:val="left" w:pos="900"/>
        </w:tabs>
        <w:snapToGrid w:val="0"/>
        <w:spacing w:line="360" w:lineRule="auto"/>
        <w:rPr>
          <w:rFonts w:ascii="宋体" w:hAnsi="宋体" w:cs="宋体"/>
          <w:b/>
          <w:color w:val="000000"/>
          <w:sz w:val="22"/>
          <w:szCs w:val="22"/>
        </w:rPr>
      </w:pPr>
      <w:r>
        <w:rPr>
          <w:rFonts w:hint="eastAsia" w:ascii="宋体" w:hAnsi="宋体" w:cs="宋体"/>
          <w:b/>
          <w:color w:val="000000"/>
          <w:sz w:val="22"/>
          <w:szCs w:val="22"/>
        </w:rPr>
        <w:t>十二、调试和验收</w:t>
      </w:r>
      <w:r>
        <w:rPr>
          <w:rFonts w:hint="eastAsia" w:ascii="宋体" w:hAnsi="宋体" w:cs="宋体"/>
          <w:color w:val="000000"/>
          <w:sz w:val="22"/>
          <w:szCs w:val="22"/>
        </w:rPr>
        <w:t> </w:t>
      </w:r>
    </w:p>
    <w:p>
      <w:pPr>
        <w:tabs>
          <w:tab w:val="left" w:pos="900"/>
        </w:tabs>
        <w:snapToGrid w:val="0"/>
        <w:spacing w:line="360" w:lineRule="auto"/>
        <w:ind w:firstLine="440" w:firstLineChars="200"/>
        <w:rPr>
          <w:rFonts w:ascii="宋体" w:hAnsi="宋体" w:cs="宋体"/>
          <w:b/>
          <w:color w:val="000000"/>
          <w:sz w:val="22"/>
          <w:szCs w:val="22"/>
        </w:rPr>
      </w:pPr>
      <w:r>
        <w:rPr>
          <w:rFonts w:hint="eastAsia" w:ascii="宋体" w:hAnsi="宋体" w:cs="宋体"/>
          <w:color w:val="000000"/>
          <w:sz w:val="22"/>
          <w:szCs w:val="22"/>
        </w:rPr>
        <w:t>1.甲方对乙方提交的货物依据招标文件上的技术规格要求和国家有关质量标准进行现场初步验收，初步验收不合格的不予签收、不准安装。</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2.乙方交货前应对产品作出全面检查和对验收文件进行整理，并列出清单，作为甲方收货验收和使用的技术条件依据，检验的结果应随货物交甲方。</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隐蔽工程在隐蔽以前，乙方应当通知甲方检查。</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3.乙方需负责培训甲方的使用操作人员，直到熟练操作为止，甲方才作最终验收。</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4.对技术复杂的货物，甲方应请国家认可的专业检测机构参与初步验收及最终验收，并由其出具质量检测报告。</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5.验收时乙方必须在现场，验收完毕后作出验收结果报告；验收费用由乙方负责。</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6.中标后，在不改变整体外观的前提下，甲方有权根据功能需求对箱体进行适当调整，乙方应积极配合，并提供满足甲方要求的产品，最终经甲方确认无误后，乙方即可进行批量生产。</w:t>
      </w:r>
    </w:p>
    <w:p>
      <w:pPr>
        <w:tabs>
          <w:tab w:val="left" w:pos="900"/>
        </w:tabs>
        <w:snapToGrid w:val="0"/>
        <w:spacing w:line="360" w:lineRule="auto"/>
        <w:rPr>
          <w:rFonts w:ascii="宋体" w:hAnsi="宋体" w:cs="宋体"/>
          <w:b/>
          <w:color w:val="000000"/>
          <w:sz w:val="22"/>
          <w:szCs w:val="22"/>
        </w:rPr>
      </w:pPr>
      <w:r>
        <w:rPr>
          <w:rFonts w:hint="eastAsia" w:ascii="宋体" w:hAnsi="宋体" w:cs="宋体"/>
          <w:b/>
          <w:color w:val="000000"/>
          <w:sz w:val="22"/>
          <w:szCs w:val="22"/>
        </w:rPr>
        <w:t>十三、售后服务</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1.质保期为自货物通过最终验收之日起</w:t>
      </w:r>
      <w:r>
        <w:rPr>
          <w:rFonts w:hint="eastAsia" w:ascii="宋体" w:hAnsi="宋体" w:cs="宋体"/>
          <w:color w:val="000000"/>
          <w:sz w:val="22"/>
          <w:szCs w:val="22"/>
          <w:u w:val="single"/>
        </w:rPr>
        <w:t xml:space="preserve">   </w:t>
      </w:r>
      <w:r>
        <w:rPr>
          <w:rFonts w:hint="eastAsia" w:ascii="宋体" w:hAnsi="宋体" w:cs="宋体"/>
          <w:color w:val="000000"/>
          <w:sz w:val="22"/>
          <w:szCs w:val="22"/>
        </w:rPr>
        <w:t>个月。若国家有明确规定的质量保证期高于此质量保证期的，执行国家规定。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2.在货物质保期内，乙方应对由于设计、工艺、质量（含环保节能要求）、材料的缺陷而发生的任何不足或故障负责，并解决存在的问题。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3.对不符合本合同要求的货物应立即进行调换，调换本身并不影响甲方就其损失向乙方索赔的权利。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4.货物安装调试完成后，乙方应继续向甲方提供良好的技术支持。应当由专门人员从事此项工作，并提供全天候的热线技术支持服务，应当对甲方所反映的任何问题在</w:t>
      </w:r>
      <w:r>
        <w:rPr>
          <w:rFonts w:hint="eastAsia" w:ascii="宋体" w:hAnsi="宋体" w:cs="宋体"/>
          <w:color w:val="000000"/>
          <w:sz w:val="22"/>
          <w:szCs w:val="22"/>
          <w:u w:val="single"/>
        </w:rPr>
        <w:t xml:space="preserve">  </w:t>
      </w:r>
      <w:r>
        <w:rPr>
          <w:rFonts w:hint="eastAsia" w:ascii="宋体" w:hAnsi="宋体" w:cs="宋体"/>
          <w:color w:val="000000"/>
          <w:sz w:val="22"/>
          <w:szCs w:val="22"/>
        </w:rPr>
        <w:t>小时之内做出及时响应，在</w:t>
      </w:r>
      <w:r>
        <w:rPr>
          <w:rFonts w:hint="eastAsia" w:ascii="宋体" w:hAnsi="宋体" w:cs="宋体"/>
          <w:color w:val="000000"/>
          <w:sz w:val="22"/>
          <w:szCs w:val="22"/>
          <w:u w:val="single"/>
        </w:rPr>
        <w:t xml:space="preserve">   </w:t>
      </w:r>
      <w:r>
        <w:rPr>
          <w:rFonts w:hint="eastAsia" w:ascii="宋体" w:hAnsi="宋体" w:cs="宋体"/>
          <w:color w:val="000000"/>
          <w:sz w:val="22"/>
          <w:szCs w:val="22"/>
        </w:rPr>
        <w:t>小时之内赶到现场实地解决问题。若问题、故障在检修</w:t>
      </w:r>
      <w:r>
        <w:rPr>
          <w:rFonts w:hint="eastAsia" w:ascii="宋体" w:hAnsi="宋体" w:cs="宋体"/>
          <w:color w:val="000000"/>
          <w:sz w:val="22"/>
          <w:szCs w:val="22"/>
          <w:u w:val="single"/>
        </w:rPr>
        <w:t xml:space="preserve">   </w:t>
      </w:r>
      <w:r>
        <w:rPr>
          <w:rFonts w:hint="eastAsia" w:ascii="宋体" w:hAnsi="宋体" w:cs="宋体"/>
          <w:color w:val="000000"/>
          <w:sz w:val="22"/>
          <w:szCs w:val="22"/>
        </w:rPr>
        <w:t>工作日后仍无法解决，乙方应在</w:t>
      </w:r>
      <w:r>
        <w:rPr>
          <w:rFonts w:hint="eastAsia" w:ascii="宋体" w:hAnsi="宋体" w:cs="宋体"/>
          <w:color w:val="000000"/>
          <w:sz w:val="22"/>
          <w:szCs w:val="22"/>
          <w:u w:val="single"/>
        </w:rPr>
        <w:t xml:space="preserve">   </w:t>
      </w:r>
      <w:r>
        <w:rPr>
          <w:rFonts w:hint="eastAsia" w:ascii="宋体" w:hAnsi="宋体" w:cs="宋体"/>
          <w:color w:val="000000"/>
          <w:sz w:val="22"/>
          <w:szCs w:val="22"/>
        </w:rPr>
        <w:t>日内免费提供不低于故障货物规格型号档次的备用货物供甲方使用，直至故障货物修复。 </w:t>
      </w:r>
    </w:p>
    <w:p>
      <w:pPr>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5.乙方应当建立健全售后服务体系，确保货物正常运行。 </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6.乙方应负责货物及主要部件、配件维修更换。质保期内，乙方对货物（人为故意损坏除外）提供全免费保修或免费更换；质保期后，收取维修成本费（备品备件乙方应以投标文件承诺的优惠价格提供）。</w:t>
      </w:r>
    </w:p>
    <w:p>
      <w:pPr>
        <w:tabs>
          <w:tab w:val="left" w:pos="900"/>
        </w:tabs>
        <w:snapToGrid w:val="0"/>
        <w:spacing w:line="360" w:lineRule="auto"/>
        <w:rPr>
          <w:rFonts w:ascii="宋体" w:hAnsi="宋体" w:cs="宋体"/>
          <w:b/>
          <w:color w:val="000000"/>
          <w:sz w:val="22"/>
          <w:szCs w:val="22"/>
        </w:rPr>
      </w:pPr>
      <w:r>
        <w:rPr>
          <w:rFonts w:hint="eastAsia" w:ascii="宋体" w:hAnsi="宋体" w:cs="宋体"/>
          <w:b/>
          <w:color w:val="000000"/>
          <w:sz w:val="22"/>
          <w:szCs w:val="22"/>
        </w:rPr>
        <w:t>十四、违约责任</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1.甲方无正当理由拒收货物的，甲方向乙方偿付拒收货款总值的百分之五违约金。</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2.甲方无故逾期验收和办理货款支付手续的,甲方应按逾期付款总额每日千分之五向乙方支付违约金。</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 xml:space="preserve">3.乙方逾期交付货物的，乙方应按逾期交货总额每日千分之五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5.在乙方承诺的或国家规定的质量保证期内（取两者中最长的期限），如经乙方两次维修，货物仍不能达到合同约定的质量标准、运行效果的，甲方有权要求乙方更换为全新合格货物并按本条第4款处理，同时，乙方还须赔偿甲方因此遭受的损失。</w:t>
      </w:r>
    </w:p>
    <w:p>
      <w:pPr>
        <w:tabs>
          <w:tab w:val="left" w:pos="900"/>
        </w:tabs>
        <w:snapToGrid w:val="0"/>
        <w:spacing w:line="360" w:lineRule="auto"/>
        <w:rPr>
          <w:rFonts w:ascii="宋体" w:hAnsi="宋体" w:cs="宋体"/>
          <w:b/>
          <w:color w:val="000000"/>
          <w:sz w:val="22"/>
          <w:szCs w:val="22"/>
          <w:u w:val="single"/>
        </w:rPr>
      </w:pPr>
      <w:r>
        <w:rPr>
          <w:rFonts w:hint="eastAsia" w:ascii="宋体" w:hAnsi="宋体" w:cs="宋体"/>
          <w:b/>
          <w:color w:val="000000"/>
          <w:sz w:val="22"/>
          <w:szCs w:val="22"/>
        </w:rPr>
        <w:t>十五、运维服务要求：</w:t>
      </w:r>
      <w:r>
        <w:rPr>
          <w:rFonts w:hint="eastAsia" w:ascii="宋体" w:hAnsi="宋体" w:cs="宋体"/>
          <w:b/>
          <w:color w:val="000000"/>
          <w:sz w:val="22"/>
          <w:szCs w:val="22"/>
          <w:u w:val="single"/>
        </w:rPr>
        <w:t xml:space="preserve">                        。</w:t>
      </w:r>
    </w:p>
    <w:p>
      <w:pPr>
        <w:tabs>
          <w:tab w:val="left" w:pos="900"/>
        </w:tabs>
        <w:snapToGrid w:val="0"/>
        <w:spacing w:line="360" w:lineRule="auto"/>
        <w:rPr>
          <w:rFonts w:ascii="宋体" w:hAnsi="宋体" w:cs="宋体"/>
          <w:b/>
          <w:color w:val="000000"/>
          <w:sz w:val="22"/>
          <w:szCs w:val="22"/>
        </w:rPr>
      </w:pPr>
      <w:r>
        <w:rPr>
          <w:rFonts w:hint="eastAsia" w:ascii="宋体" w:hAnsi="宋体" w:cs="宋体"/>
          <w:b/>
          <w:color w:val="000000"/>
          <w:sz w:val="22"/>
          <w:szCs w:val="22"/>
        </w:rPr>
        <w:t>十六、不可抗力事件处理</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1.在合同有效期内，任何一方因不可抗力事件导致不能履行合同，则合同履行期可延长，其延长期与不可抗力影响期相同。</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2.不可抗力事件发生后，应立即通知对方，并寄送有关权威机构出具的证明。</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3.不可抗力事件延续120天以上，双方应通过友好协商，确定是否继续履行合同。</w:t>
      </w:r>
    </w:p>
    <w:p>
      <w:pPr>
        <w:tabs>
          <w:tab w:val="left" w:pos="900"/>
        </w:tabs>
        <w:snapToGrid w:val="0"/>
        <w:spacing w:line="360" w:lineRule="auto"/>
        <w:rPr>
          <w:rFonts w:ascii="宋体" w:hAnsi="宋体" w:cs="宋体"/>
          <w:b/>
          <w:color w:val="000000"/>
          <w:sz w:val="22"/>
          <w:szCs w:val="22"/>
        </w:rPr>
      </w:pPr>
      <w:r>
        <w:rPr>
          <w:rFonts w:hint="eastAsia" w:ascii="宋体" w:hAnsi="宋体" w:cs="宋体"/>
          <w:b/>
          <w:color w:val="000000"/>
          <w:sz w:val="22"/>
          <w:szCs w:val="22"/>
        </w:rPr>
        <w:t>十七、诉讼</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 xml:space="preserve"> 双方在执行合同中所发生的一切争议，应通过协商解决。如协商不成，可向甲方所在地法院起诉。</w:t>
      </w:r>
    </w:p>
    <w:p>
      <w:pPr>
        <w:tabs>
          <w:tab w:val="left" w:pos="900"/>
        </w:tabs>
        <w:snapToGrid w:val="0"/>
        <w:spacing w:line="360" w:lineRule="auto"/>
        <w:rPr>
          <w:rFonts w:ascii="宋体" w:hAnsi="宋体" w:cs="宋体"/>
          <w:b/>
          <w:color w:val="000000"/>
          <w:sz w:val="22"/>
          <w:szCs w:val="22"/>
        </w:rPr>
      </w:pPr>
      <w:r>
        <w:rPr>
          <w:rFonts w:hint="eastAsia" w:ascii="宋体" w:hAnsi="宋体" w:cs="宋体"/>
          <w:b/>
          <w:color w:val="000000"/>
          <w:sz w:val="22"/>
          <w:szCs w:val="22"/>
        </w:rPr>
        <w:t>十八、合同生效及其它</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1.合同经双方法定代表人或授权代表签字并加盖单位公章后生效。</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2.合同执行中涉及采购资金和采购内容修改或补充的，须经财政部门审批，并签书面补充协议报政府采购监督管理部门备案，方可作为主合同不可分割的一部分。</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3.本合同未尽事宜，遵照《合同法》有关条文执行。</w:t>
      </w:r>
    </w:p>
    <w:p>
      <w:pPr>
        <w:tabs>
          <w:tab w:val="left" w:pos="900"/>
        </w:tabs>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4.本合同一式陆份，具有同等法律效力，甲乙双方各执二份； 用于采购代理机构存档一份；政府采购管理部门备案一份。</w:t>
      </w:r>
    </w:p>
    <w:p>
      <w:pPr>
        <w:tabs>
          <w:tab w:val="left" w:pos="900"/>
        </w:tabs>
        <w:snapToGrid w:val="0"/>
        <w:spacing w:line="360" w:lineRule="auto"/>
        <w:ind w:left="440" w:hanging="440" w:hangingChars="200"/>
        <w:rPr>
          <w:rFonts w:ascii="宋体" w:hAnsi="宋体" w:cs="宋体"/>
          <w:color w:val="000000"/>
          <w:sz w:val="22"/>
          <w:szCs w:val="22"/>
        </w:rPr>
      </w:pPr>
      <w:r>
        <w:rPr>
          <w:rFonts w:hint="eastAsia" w:ascii="宋体" w:hAnsi="宋体" w:cs="宋体"/>
          <w:color w:val="000000"/>
          <w:sz w:val="22"/>
          <w:szCs w:val="22"/>
        </w:rPr>
        <w:t xml:space="preserve">  甲    方：                               乙方： </w:t>
      </w:r>
    </w:p>
    <w:p>
      <w:pPr>
        <w:tabs>
          <w:tab w:val="left" w:pos="900"/>
        </w:tabs>
        <w:snapToGrid w:val="0"/>
        <w:spacing w:line="360" w:lineRule="auto"/>
        <w:rPr>
          <w:rFonts w:ascii="宋体" w:hAnsi="宋体" w:cs="宋体"/>
          <w:color w:val="000000"/>
          <w:sz w:val="22"/>
          <w:szCs w:val="22"/>
        </w:rPr>
      </w:pPr>
      <w:r>
        <w:rPr>
          <w:rFonts w:hint="eastAsia" w:ascii="宋体" w:hAnsi="宋体" w:cs="宋体"/>
          <w:color w:val="000000"/>
          <w:sz w:val="22"/>
          <w:szCs w:val="22"/>
        </w:rPr>
        <w:t xml:space="preserve">  地    址：                               地址：</w:t>
      </w:r>
    </w:p>
    <w:p>
      <w:pPr>
        <w:tabs>
          <w:tab w:val="left" w:pos="900"/>
        </w:tabs>
        <w:snapToGrid w:val="0"/>
        <w:spacing w:line="360" w:lineRule="auto"/>
        <w:ind w:firstLine="220" w:firstLineChars="100"/>
        <w:rPr>
          <w:rFonts w:ascii="宋体" w:hAnsi="宋体" w:cs="宋体"/>
          <w:color w:val="000000"/>
          <w:sz w:val="22"/>
          <w:szCs w:val="22"/>
        </w:rPr>
      </w:pPr>
      <w:r>
        <w:rPr>
          <w:rFonts w:hint="eastAsia" w:ascii="宋体" w:hAnsi="宋体" w:cs="宋体"/>
          <w:color w:val="000000"/>
          <w:sz w:val="22"/>
          <w:szCs w:val="22"/>
        </w:rPr>
        <w:t>联系方式：                               联系方式：</w:t>
      </w:r>
    </w:p>
    <w:p>
      <w:pPr>
        <w:tabs>
          <w:tab w:val="left" w:pos="900"/>
        </w:tabs>
        <w:snapToGrid w:val="0"/>
        <w:spacing w:line="360" w:lineRule="auto"/>
        <w:rPr>
          <w:rFonts w:ascii="宋体" w:hAnsi="宋体" w:cs="宋体"/>
          <w:color w:val="000000"/>
          <w:sz w:val="22"/>
          <w:szCs w:val="22"/>
        </w:rPr>
      </w:pPr>
      <w:r>
        <w:rPr>
          <w:rFonts w:hint="eastAsia" w:ascii="宋体" w:hAnsi="宋体" w:cs="宋体"/>
          <w:color w:val="000000"/>
          <w:sz w:val="22"/>
          <w:szCs w:val="22"/>
        </w:rPr>
        <w:t xml:space="preserve">  法定（授权）代表人：                     法定（授权）代表人：</w:t>
      </w:r>
    </w:p>
    <w:p>
      <w:pPr>
        <w:tabs>
          <w:tab w:val="left" w:pos="900"/>
        </w:tabs>
        <w:snapToGrid w:val="0"/>
        <w:spacing w:line="360" w:lineRule="auto"/>
        <w:ind w:firstLine="220" w:firstLineChars="100"/>
        <w:rPr>
          <w:rFonts w:ascii="宋体" w:hAnsi="宋体" w:cs="宋体"/>
          <w:bCs/>
          <w:kern w:val="0"/>
          <w:sz w:val="22"/>
          <w:szCs w:val="22"/>
        </w:rPr>
      </w:pPr>
      <w:r>
        <w:rPr>
          <w:rFonts w:hint="eastAsia" w:ascii="宋体" w:hAnsi="宋体" w:cs="宋体"/>
          <w:color w:val="000000"/>
          <w:sz w:val="22"/>
          <w:szCs w:val="22"/>
        </w:rPr>
        <w:t>签字日期：      年  月  日               签字日期：      年  月  日</w:t>
      </w:r>
      <w:r>
        <w:rPr>
          <w:rFonts w:hint="eastAsia" w:ascii="宋体" w:hAnsi="宋体" w:cs="宋体"/>
          <w:b/>
          <w:bCs/>
          <w:spacing w:val="24"/>
          <w:kern w:val="44"/>
          <w:sz w:val="32"/>
          <w:szCs w:val="20"/>
        </w:rPr>
        <w:br w:type="page"/>
      </w:r>
      <w:bookmarkEnd w:id="74"/>
    </w:p>
    <w:p>
      <w:pPr>
        <w:rPr>
          <w:rFonts w:ascii="宋体" w:hAnsi="宋体" w:cs="宋体"/>
          <w:bCs/>
          <w:kern w:val="0"/>
          <w:sz w:val="22"/>
          <w:szCs w:val="22"/>
        </w:rPr>
      </w:pPr>
    </w:p>
    <w:p>
      <w:pPr>
        <w:keepNext/>
        <w:keepLines/>
        <w:tabs>
          <w:tab w:val="left" w:pos="432"/>
        </w:tabs>
        <w:spacing w:line="360" w:lineRule="auto"/>
        <w:jc w:val="center"/>
        <w:outlineLvl w:val="0"/>
        <w:rPr>
          <w:rFonts w:ascii="宋体" w:hAnsi="宋体" w:cs="宋体"/>
          <w:b/>
          <w:spacing w:val="20"/>
          <w:kern w:val="0"/>
          <w:sz w:val="44"/>
          <w:szCs w:val="44"/>
        </w:rPr>
      </w:pPr>
      <w:r>
        <w:rPr>
          <w:rFonts w:hint="eastAsia" w:ascii="宋体" w:hAnsi="宋体" w:cs="宋体"/>
          <w:b/>
          <w:spacing w:val="20"/>
          <w:kern w:val="0"/>
          <w:sz w:val="44"/>
          <w:szCs w:val="44"/>
        </w:rPr>
        <w:t>第五部分   投标文件格式</w:t>
      </w:r>
    </w:p>
    <w:p>
      <w:pPr>
        <w:keepNext/>
        <w:keepLines/>
        <w:spacing w:after="120" w:afterLines="50" w:line="700" w:lineRule="exact"/>
        <w:outlineLvl w:val="2"/>
        <w:rPr>
          <w:rFonts w:ascii="宋体" w:hAnsi="宋体" w:cs="宋体"/>
          <w:bCs/>
          <w:spacing w:val="20"/>
          <w:kern w:val="0"/>
          <w:sz w:val="32"/>
          <w:szCs w:val="32"/>
        </w:rPr>
      </w:pPr>
      <w:r>
        <w:rPr>
          <w:rFonts w:hint="eastAsia" w:ascii="宋体" w:hAnsi="宋体" w:cs="宋体"/>
          <w:b/>
          <w:spacing w:val="20"/>
          <w:kern w:val="0"/>
          <w:sz w:val="32"/>
          <w:szCs w:val="32"/>
        </w:rPr>
        <w:t>商务部分</w:t>
      </w:r>
      <w:r>
        <w:rPr>
          <w:rFonts w:hint="eastAsia" w:ascii="宋体" w:hAnsi="宋体" w:cs="宋体"/>
          <w:bCs/>
          <w:spacing w:val="20"/>
          <w:kern w:val="0"/>
          <w:sz w:val="32"/>
          <w:szCs w:val="32"/>
        </w:rPr>
        <w:t>（封面格式仅供参考）</w:t>
      </w:r>
    </w:p>
    <w:p>
      <w:pPr>
        <w:adjustRightInd w:val="0"/>
        <w:snapToGrid w:val="0"/>
        <w:spacing w:line="460" w:lineRule="atLeast"/>
        <w:ind w:left="360" w:hanging="360" w:hangingChars="100"/>
        <w:rPr>
          <w:rFonts w:ascii="宋体" w:hAnsi="宋体" w:cs="宋体"/>
          <w:bCs/>
          <w:spacing w:val="20"/>
          <w:kern w:val="0"/>
          <w:sz w:val="32"/>
          <w:szCs w:val="32"/>
        </w:rPr>
      </w:pPr>
    </w:p>
    <w:p>
      <w:pPr>
        <w:adjustRightInd w:val="0"/>
        <w:snapToGrid w:val="0"/>
        <w:spacing w:line="460" w:lineRule="atLeast"/>
        <w:rPr>
          <w:rFonts w:ascii="宋体" w:hAnsi="宋体" w:cs="宋体"/>
          <w:bCs/>
          <w:spacing w:val="20"/>
          <w:kern w:val="0"/>
          <w:sz w:val="36"/>
          <w:szCs w:val="36"/>
        </w:rPr>
      </w:pPr>
    </w:p>
    <w:p>
      <w:pPr>
        <w:spacing w:line="360" w:lineRule="auto"/>
        <w:jc w:val="center"/>
        <w:rPr>
          <w:rFonts w:ascii="宋体" w:hAnsi="宋体" w:cs="Arial"/>
          <w:bCs/>
          <w:kern w:val="0"/>
          <w:sz w:val="96"/>
          <w:szCs w:val="22"/>
        </w:rPr>
      </w:pPr>
      <w:r>
        <w:rPr>
          <w:rFonts w:hint="eastAsia" w:ascii="宋体" w:hAnsi="宋体" w:cs="Arial"/>
          <w:bCs/>
          <w:kern w:val="0"/>
          <w:sz w:val="96"/>
          <w:szCs w:val="22"/>
        </w:rPr>
        <w:t>商务报价投标文件</w:t>
      </w:r>
    </w:p>
    <w:p>
      <w:pPr>
        <w:spacing w:line="360" w:lineRule="auto"/>
        <w:jc w:val="center"/>
        <w:rPr>
          <w:rFonts w:ascii="宋体" w:hAnsi="宋体" w:cs="Arial"/>
          <w:bCs/>
          <w:kern w:val="0"/>
          <w:sz w:val="44"/>
          <w:szCs w:val="44"/>
        </w:rPr>
      </w:pPr>
    </w:p>
    <w:p>
      <w:pPr>
        <w:pStyle w:val="22"/>
      </w:pPr>
    </w:p>
    <w:p>
      <w:pPr>
        <w:pStyle w:val="23"/>
        <w:ind w:firstLine="210"/>
      </w:pPr>
    </w:p>
    <w:p/>
    <w:p>
      <w:pPr>
        <w:pStyle w:val="22"/>
      </w:pPr>
    </w:p>
    <w:p>
      <w:pPr>
        <w:pStyle w:val="23"/>
        <w:ind w:firstLine="210"/>
      </w:pPr>
    </w:p>
    <w:p/>
    <w:p>
      <w:pPr>
        <w:pStyle w:val="22"/>
      </w:pPr>
    </w:p>
    <w:p>
      <w:pPr>
        <w:spacing w:line="360" w:lineRule="auto"/>
        <w:ind w:firstLine="1271" w:firstLineChars="454"/>
        <w:rPr>
          <w:rFonts w:ascii="宋体" w:hAnsi="宋体" w:cs="Arial"/>
          <w:bCs/>
          <w:kern w:val="0"/>
          <w:sz w:val="36"/>
          <w:szCs w:val="22"/>
          <w:u w:val="single"/>
        </w:rPr>
      </w:pPr>
      <w:r>
        <w:rPr>
          <w:rFonts w:hint="eastAsia" w:ascii="宋体" w:hAnsi="宋体" w:cs="Arial"/>
          <w:bCs/>
          <w:kern w:val="0"/>
          <w:sz w:val="28"/>
          <w:szCs w:val="22"/>
        </w:rPr>
        <w:t>项目名称：</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u w:val="single"/>
        </w:rPr>
      </w:pPr>
      <w:r>
        <w:rPr>
          <w:rFonts w:hint="eastAsia" w:ascii="宋体" w:hAnsi="宋体" w:cs="Arial"/>
          <w:bCs/>
          <w:kern w:val="0"/>
          <w:sz w:val="28"/>
          <w:szCs w:val="22"/>
        </w:rPr>
        <w:t>项目编号：</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rPr>
      </w:pPr>
      <w:r>
        <w:rPr>
          <w:rFonts w:hint="eastAsia" w:ascii="宋体" w:hAnsi="宋体" w:cs="Arial"/>
          <w:bCs/>
          <w:kern w:val="0"/>
          <w:sz w:val="28"/>
          <w:szCs w:val="22"/>
        </w:rPr>
        <w:t>采 购 人：</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u w:val="single"/>
        </w:rPr>
      </w:pPr>
      <w:r>
        <w:rPr>
          <w:rFonts w:hint="eastAsia" w:ascii="宋体" w:hAnsi="宋体" w:cs="Arial"/>
          <w:bCs/>
          <w:kern w:val="0"/>
          <w:sz w:val="28"/>
          <w:szCs w:val="22"/>
        </w:rPr>
        <w:t>投标单位（电子签章）：</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u w:val="single"/>
        </w:rPr>
      </w:pPr>
      <w:r>
        <w:rPr>
          <w:rFonts w:hint="eastAsia" w:ascii="宋体" w:hAnsi="宋体" w:cs="Arial"/>
          <w:bCs/>
          <w:kern w:val="0"/>
          <w:sz w:val="28"/>
          <w:szCs w:val="22"/>
        </w:rPr>
        <w:t>投标人地址：</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u w:val="single"/>
        </w:rPr>
      </w:pPr>
      <w:r>
        <w:rPr>
          <w:rFonts w:hint="eastAsia" w:ascii="宋体" w:hAnsi="宋体" w:cs="Arial"/>
          <w:bCs/>
          <w:kern w:val="0"/>
          <w:sz w:val="28"/>
          <w:szCs w:val="22"/>
        </w:rPr>
        <w:t>法定代表人或授权代表（签字或盖章）：</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u w:val="single"/>
        </w:rPr>
      </w:pPr>
      <w:r>
        <w:rPr>
          <w:rFonts w:hint="eastAsia" w:ascii="宋体" w:hAnsi="宋体" w:cs="Arial"/>
          <w:bCs/>
          <w:kern w:val="0"/>
          <w:sz w:val="28"/>
          <w:szCs w:val="22"/>
        </w:rPr>
        <w:t>日期：</w:t>
      </w:r>
      <w:r>
        <w:rPr>
          <w:rFonts w:hint="eastAsia" w:ascii="宋体" w:hAnsi="宋体" w:cs="Arial"/>
          <w:bCs/>
          <w:kern w:val="0"/>
          <w:sz w:val="28"/>
          <w:szCs w:val="22"/>
          <w:u w:val="single"/>
        </w:rPr>
        <w:t xml:space="preserve">                                      </w:t>
      </w:r>
    </w:p>
    <w:p>
      <w:pPr>
        <w:adjustRightInd w:val="0"/>
        <w:snapToGrid w:val="0"/>
        <w:spacing w:line="460" w:lineRule="atLeast"/>
        <w:rPr>
          <w:rFonts w:ascii="宋体" w:hAnsi="宋体" w:cs="宋体"/>
          <w:bCs/>
          <w:spacing w:val="20"/>
          <w:kern w:val="0"/>
          <w:sz w:val="36"/>
          <w:szCs w:val="36"/>
        </w:rPr>
      </w:pPr>
    </w:p>
    <w:p>
      <w:pPr>
        <w:adjustRightInd w:val="0"/>
        <w:snapToGrid w:val="0"/>
        <w:spacing w:line="460" w:lineRule="atLeast"/>
        <w:rPr>
          <w:rFonts w:ascii="宋体" w:hAnsi="宋体" w:cs="宋体"/>
          <w:bCs/>
          <w:spacing w:val="20"/>
          <w:kern w:val="0"/>
          <w:sz w:val="36"/>
          <w:szCs w:val="36"/>
        </w:rPr>
      </w:pPr>
    </w:p>
    <w:p>
      <w:pPr>
        <w:pStyle w:val="22"/>
      </w:pPr>
    </w:p>
    <w:p>
      <w:pPr>
        <w:pStyle w:val="22"/>
      </w:pPr>
    </w:p>
    <w:p>
      <w:pPr>
        <w:pStyle w:val="23"/>
        <w:ind w:firstLine="210"/>
      </w:pPr>
    </w:p>
    <w:p/>
    <w:p>
      <w:pPr>
        <w:keepNext/>
        <w:keepLines/>
        <w:spacing w:after="120" w:afterLines="50" w:line="700" w:lineRule="exact"/>
        <w:outlineLvl w:val="2"/>
        <w:rPr>
          <w:rFonts w:ascii="宋体" w:hAnsi="宋体" w:cs="宋体"/>
          <w:b/>
          <w:bCs/>
          <w:kern w:val="0"/>
          <w:sz w:val="32"/>
          <w:szCs w:val="32"/>
        </w:rPr>
      </w:pPr>
      <w:r>
        <w:rPr>
          <w:rFonts w:hint="eastAsia" w:ascii="宋体" w:hAnsi="宋体" w:cs="宋体"/>
          <w:b/>
          <w:bCs/>
          <w:kern w:val="0"/>
          <w:sz w:val="32"/>
          <w:szCs w:val="32"/>
        </w:rPr>
        <w:t>附件1-1</w:t>
      </w:r>
    </w:p>
    <w:p>
      <w:pPr>
        <w:autoSpaceDE w:val="0"/>
        <w:autoSpaceDN w:val="0"/>
        <w:adjustRightInd w:val="0"/>
        <w:jc w:val="center"/>
        <w:rPr>
          <w:rFonts w:ascii="微软雅黑" w:hAnsi="微软雅黑" w:eastAsia="微软雅黑" w:cs="仿宋_GB2312"/>
          <w:kern w:val="0"/>
          <w:sz w:val="44"/>
          <w:szCs w:val="44"/>
          <w:lang w:val="zh-CN"/>
        </w:rPr>
      </w:pPr>
      <w:r>
        <w:rPr>
          <w:rFonts w:hint="eastAsia" w:ascii="微软雅黑" w:hAnsi="微软雅黑" w:eastAsia="微软雅黑" w:cs="仿宋_GB2312"/>
          <w:kern w:val="0"/>
          <w:sz w:val="44"/>
          <w:szCs w:val="44"/>
          <w:lang w:val="zh-CN"/>
        </w:rPr>
        <w:t>开标一览表</w:t>
      </w:r>
    </w:p>
    <w:p>
      <w:pPr>
        <w:autoSpaceDE w:val="0"/>
        <w:autoSpaceDN w:val="0"/>
        <w:adjustRightInd w:val="0"/>
        <w:rPr>
          <w:rFonts w:ascii="新宋体" w:hAnsi="新宋体" w:eastAsia="新宋体" w:cs="仿宋_GB2312"/>
          <w:bCs/>
          <w:kern w:val="0"/>
          <w:sz w:val="22"/>
          <w:szCs w:val="22"/>
          <w:lang w:val="zh-CN"/>
        </w:rPr>
      </w:pPr>
      <w:r>
        <w:rPr>
          <w:rFonts w:hint="eastAsia" w:ascii="新宋体" w:hAnsi="新宋体" w:eastAsia="新宋体" w:cs="仿宋_GB2312"/>
          <w:bCs/>
          <w:kern w:val="0"/>
          <w:sz w:val="22"/>
          <w:szCs w:val="22"/>
          <w:lang w:val="zh-CN"/>
        </w:rPr>
        <w:t>供应商名称：</w:t>
      </w:r>
      <w:r>
        <w:rPr>
          <w:rFonts w:ascii="新宋体" w:hAnsi="新宋体" w:eastAsia="新宋体" w:cs="仿宋_GB2312"/>
          <w:bCs/>
          <w:kern w:val="0"/>
          <w:sz w:val="22"/>
          <w:szCs w:val="22"/>
          <w:lang w:val="zh-CN"/>
        </w:rPr>
        <w:t xml:space="preserve">                    </w:t>
      </w:r>
      <w:r>
        <w:rPr>
          <w:rFonts w:hint="eastAsia" w:ascii="新宋体" w:hAnsi="新宋体" w:eastAsia="新宋体" w:cs="仿宋_GB2312"/>
          <w:bCs/>
          <w:kern w:val="0"/>
          <w:sz w:val="22"/>
          <w:szCs w:val="22"/>
          <w:lang w:val="zh-CN"/>
        </w:rPr>
        <w:t>招标编号：</w:t>
      </w:r>
      <w:r>
        <w:rPr>
          <w:rFonts w:ascii="新宋体" w:hAnsi="新宋体" w:eastAsia="新宋体" w:cs="仿宋_GB2312"/>
          <w:bCs/>
          <w:kern w:val="0"/>
          <w:sz w:val="22"/>
          <w:szCs w:val="22"/>
          <w:lang w:val="zh-CN"/>
        </w:rPr>
        <w:t xml:space="preserve">           </w:t>
      </w:r>
      <w:r>
        <w:rPr>
          <w:rFonts w:hint="eastAsia" w:ascii="新宋体" w:hAnsi="新宋体" w:eastAsia="新宋体" w:cs="仿宋_GB2312"/>
          <w:bCs/>
          <w:kern w:val="0"/>
          <w:sz w:val="22"/>
          <w:szCs w:val="22"/>
          <w:lang w:val="zh-CN"/>
        </w:rPr>
        <w:t xml:space="preserve"> </w:t>
      </w:r>
      <w:r>
        <w:rPr>
          <w:rFonts w:ascii="新宋体" w:hAnsi="新宋体" w:eastAsia="新宋体" w:cs="仿宋_GB2312"/>
          <w:bCs/>
          <w:kern w:val="0"/>
          <w:sz w:val="22"/>
          <w:szCs w:val="22"/>
          <w:lang w:val="zh-CN"/>
        </w:rPr>
        <w:t xml:space="preserve">        </w:t>
      </w:r>
      <w:r>
        <w:rPr>
          <w:rFonts w:hint="eastAsia" w:ascii="新宋体" w:hAnsi="新宋体" w:eastAsia="新宋体" w:cs="仿宋_GB2312"/>
          <w:bCs/>
          <w:kern w:val="0"/>
          <w:sz w:val="22"/>
          <w:szCs w:val="22"/>
          <w:lang w:val="zh-CN"/>
        </w:rPr>
        <w:t>报价单位：人民币元</w:t>
      </w:r>
    </w:p>
    <w:tbl>
      <w:tblPr>
        <w:tblStyle w:val="5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7"/>
        <w:gridCol w:w="6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3187" w:type="dxa"/>
            <w:vAlign w:val="center"/>
          </w:tcPr>
          <w:p>
            <w:pPr>
              <w:snapToGrid w:val="0"/>
              <w:spacing w:line="460" w:lineRule="atLeast"/>
              <w:jc w:val="center"/>
              <w:rPr>
                <w:rFonts w:ascii="新宋体" w:hAnsi="新宋体" w:eastAsia="新宋体" w:cs="宋体"/>
                <w:b/>
                <w:color w:val="000000"/>
                <w:kern w:val="0"/>
                <w:sz w:val="22"/>
                <w:szCs w:val="22"/>
              </w:rPr>
            </w:pPr>
            <w:r>
              <w:rPr>
                <w:rFonts w:hint="eastAsia" w:ascii="新宋体" w:hAnsi="新宋体" w:eastAsia="新宋体" w:cs="宋体"/>
                <w:b/>
                <w:color w:val="000000"/>
                <w:kern w:val="0"/>
                <w:sz w:val="22"/>
                <w:szCs w:val="22"/>
              </w:rPr>
              <w:t>项目名称</w:t>
            </w:r>
          </w:p>
        </w:tc>
        <w:tc>
          <w:tcPr>
            <w:tcW w:w="6169" w:type="dxa"/>
            <w:vAlign w:val="center"/>
          </w:tcPr>
          <w:p>
            <w:pPr>
              <w:snapToGrid w:val="0"/>
              <w:spacing w:line="460" w:lineRule="atLeast"/>
              <w:jc w:val="center"/>
              <w:rPr>
                <w:rFonts w:ascii="新宋体" w:hAnsi="新宋体" w:eastAsia="新宋体" w:cs="宋体"/>
                <w:b/>
                <w:color w:val="000000"/>
                <w:kern w:val="0"/>
                <w:sz w:val="22"/>
                <w:szCs w:val="22"/>
              </w:rPr>
            </w:pPr>
            <w:r>
              <w:rPr>
                <w:rFonts w:hint="eastAsia" w:ascii="新宋体" w:hAnsi="新宋体" w:eastAsia="新宋体" w:cs="宋体"/>
                <w:b/>
                <w:color w:val="000000"/>
                <w:kern w:val="0"/>
                <w:sz w:val="22"/>
                <w:szCs w:val="22"/>
              </w:rPr>
              <w:t>投标价（元人民币）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4" w:hRule="atLeast"/>
        </w:trPr>
        <w:tc>
          <w:tcPr>
            <w:tcW w:w="3187" w:type="dxa"/>
            <w:vAlign w:val="center"/>
          </w:tcPr>
          <w:p>
            <w:pPr>
              <w:spacing w:line="460" w:lineRule="atLeast"/>
              <w:jc w:val="center"/>
              <w:rPr>
                <w:rFonts w:ascii="宋体" w:hAnsi="宋体" w:cs="宋体"/>
                <w:bCs/>
                <w:color w:val="000000"/>
                <w:kern w:val="0"/>
                <w:sz w:val="24"/>
                <w:highlight w:val="yellow"/>
              </w:rPr>
            </w:pPr>
            <w:r>
              <w:rPr>
                <w:rFonts w:hint="eastAsia" w:ascii="新宋体" w:hAnsi="新宋体" w:eastAsia="新宋体" w:cs="宋体"/>
                <w:b/>
                <w:color w:val="000000"/>
                <w:kern w:val="0"/>
                <w:sz w:val="22"/>
                <w:szCs w:val="22"/>
                <w:highlight w:val="yellow"/>
              </w:rPr>
              <w:t>苍南县钱库镇政务服务中心智能化项目</w:t>
            </w:r>
          </w:p>
        </w:tc>
        <w:tc>
          <w:tcPr>
            <w:tcW w:w="6169" w:type="dxa"/>
            <w:vAlign w:val="center"/>
          </w:tcPr>
          <w:p>
            <w:pPr>
              <w:spacing w:line="460" w:lineRule="atLeast"/>
              <w:rPr>
                <w:rFonts w:ascii="新宋体" w:hAnsi="新宋体" w:eastAsia="新宋体" w:cs="宋体"/>
                <w:bCs/>
                <w:color w:val="000000"/>
                <w:kern w:val="0"/>
                <w:sz w:val="22"/>
                <w:szCs w:val="22"/>
              </w:rPr>
            </w:pPr>
            <w:r>
              <w:rPr>
                <w:rFonts w:hint="eastAsia" w:ascii="新宋体" w:hAnsi="新宋体" w:eastAsia="新宋体" w:cs="宋体"/>
                <w:bCs/>
                <w:color w:val="000000"/>
                <w:kern w:val="0"/>
                <w:sz w:val="22"/>
                <w:szCs w:val="22"/>
              </w:rPr>
              <w:t>大写：</w:t>
            </w:r>
          </w:p>
          <w:p>
            <w:pPr>
              <w:spacing w:line="460" w:lineRule="atLeast"/>
              <w:rPr>
                <w:rFonts w:ascii="新宋体" w:hAnsi="新宋体" w:eastAsia="新宋体" w:cs="宋体"/>
                <w:bCs/>
                <w:color w:val="000000"/>
                <w:kern w:val="0"/>
                <w:sz w:val="22"/>
                <w:szCs w:val="22"/>
              </w:rPr>
            </w:pPr>
            <w:r>
              <w:rPr>
                <w:rFonts w:hint="eastAsia" w:ascii="新宋体" w:hAnsi="新宋体" w:eastAsia="新宋体" w:cs="宋体"/>
                <w:bCs/>
                <w:color w:val="000000"/>
                <w:kern w:val="0"/>
                <w:sz w:val="22"/>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87" w:type="dxa"/>
            <w:vAlign w:val="center"/>
          </w:tcPr>
          <w:p>
            <w:pPr>
              <w:spacing w:line="460" w:lineRule="atLeast"/>
              <w:jc w:val="center"/>
              <w:rPr>
                <w:rFonts w:ascii="宋体" w:hAnsi="宋体" w:cs="宋体"/>
                <w:bCs/>
                <w:color w:val="000000"/>
                <w:kern w:val="0"/>
                <w:sz w:val="24"/>
              </w:rPr>
            </w:pPr>
            <w:r>
              <w:rPr>
                <w:rFonts w:hint="eastAsia" w:ascii="宋体" w:hAnsi="宋体"/>
                <w:bCs/>
                <w:color w:val="000000"/>
                <w:kern w:val="0"/>
                <w:sz w:val="24"/>
                <w:lang w:val="zh-CN"/>
              </w:rPr>
              <w:t>完工期</w:t>
            </w:r>
          </w:p>
        </w:tc>
        <w:tc>
          <w:tcPr>
            <w:tcW w:w="6169" w:type="dxa"/>
            <w:vAlign w:val="center"/>
          </w:tcPr>
          <w:p>
            <w:pPr>
              <w:spacing w:line="460" w:lineRule="atLeast"/>
              <w:rPr>
                <w:rFonts w:ascii="新宋体" w:hAnsi="新宋体" w:eastAsia="新宋体" w:cs="宋体"/>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87" w:type="dxa"/>
            <w:vAlign w:val="center"/>
          </w:tcPr>
          <w:p>
            <w:pPr>
              <w:spacing w:line="460" w:lineRule="atLeast"/>
              <w:jc w:val="center"/>
              <w:rPr>
                <w:rFonts w:ascii="宋体" w:hAnsi="宋体" w:cs="宋体"/>
                <w:bCs/>
                <w:color w:val="000000"/>
                <w:kern w:val="0"/>
                <w:sz w:val="24"/>
              </w:rPr>
            </w:pPr>
            <w:r>
              <w:rPr>
                <w:rFonts w:hint="eastAsia" w:ascii="宋体" w:hAnsi="宋体" w:cs="宋体"/>
                <w:bCs/>
                <w:color w:val="000000"/>
                <w:kern w:val="0"/>
                <w:sz w:val="24"/>
              </w:rPr>
              <w:t>项目负责人</w:t>
            </w:r>
          </w:p>
        </w:tc>
        <w:tc>
          <w:tcPr>
            <w:tcW w:w="6169" w:type="dxa"/>
            <w:vAlign w:val="center"/>
          </w:tcPr>
          <w:p>
            <w:pPr>
              <w:spacing w:line="460" w:lineRule="atLeast"/>
              <w:rPr>
                <w:rFonts w:ascii="新宋体" w:hAnsi="新宋体" w:eastAsia="新宋体" w:cs="宋体"/>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187" w:type="dxa"/>
            <w:vAlign w:val="center"/>
          </w:tcPr>
          <w:p>
            <w:pPr>
              <w:spacing w:line="460" w:lineRule="atLeast"/>
              <w:jc w:val="center"/>
              <w:rPr>
                <w:rFonts w:ascii="宋体" w:hAnsi="宋体" w:cs="宋体"/>
                <w:bCs/>
                <w:color w:val="000000"/>
                <w:kern w:val="0"/>
                <w:sz w:val="24"/>
              </w:rPr>
            </w:pPr>
            <w:r>
              <w:rPr>
                <w:rFonts w:hint="eastAsia" w:ascii="宋体" w:hAnsi="宋体" w:cs="宋体"/>
                <w:bCs/>
                <w:color w:val="000000"/>
                <w:kern w:val="0"/>
                <w:sz w:val="24"/>
              </w:rPr>
              <w:t>备注</w:t>
            </w:r>
          </w:p>
        </w:tc>
        <w:tc>
          <w:tcPr>
            <w:tcW w:w="6169" w:type="dxa"/>
            <w:vAlign w:val="center"/>
          </w:tcPr>
          <w:p>
            <w:pPr>
              <w:spacing w:line="460" w:lineRule="atLeast"/>
              <w:jc w:val="center"/>
              <w:rPr>
                <w:rFonts w:ascii="新宋体" w:hAnsi="新宋体" w:eastAsia="新宋体" w:cs="宋体"/>
                <w:bCs/>
                <w:color w:val="000000"/>
                <w:kern w:val="0"/>
                <w:sz w:val="22"/>
                <w:szCs w:val="22"/>
              </w:rPr>
            </w:pPr>
          </w:p>
        </w:tc>
      </w:tr>
    </w:tbl>
    <w:p>
      <w:pPr>
        <w:spacing w:line="460" w:lineRule="atLeast"/>
        <w:rPr>
          <w:rFonts w:ascii="新宋体" w:hAnsi="新宋体" w:eastAsia="新宋体"/>
          <w:bCs/>
          <w:kern w:val="0"/>
          <w:sz w:val="22"/>
          <w:szCs w:val="22"/>
          <w:u w:val="single"/>
        </w:rPr>
      </w:pPr>
      <w:r>
        <w:rPr>
          <w:rFonts w:hint="eastAsia" w:ascii="新宋体" w:hAnsi="新宋体" w:eastAsia="新宋体"/>
          <w:bCs/>
          <w:kern w:val="0"/>
          <w:sz w:val="22"/>
          <w:szCs w:val="22"/>
          <w:u w:val="single"/>
          <w:lang w:val="zh-CN"/>
        </w:rPr>
        <w:t>▲</w:t>
      </w:r>
      <w:r>
        <w:rPr>
          <w:rFonts w:ascii="新宋体" w:hAnsi="新宋体" w:eastAsia="新宋体"/>
          <w:bCs/>
          <w:kern w:val="0"/>
          <w:sz w:val="22"/>
          <w:szCs w:val="22"/>
          <w:u w:val="single"/>
        </w:rPr>
        <w:t>1</w:t>
      </w:r>
      <w:r>
        <w:rPr>
          <w:rFonts w:hint="eastAsia" w:ascii="新宋体" w:hAnsi="新宋体" w:eastAsia="新宋体"/>
          <w:bCs/>
          <w:kern w:val="0"/>
          <w:sz w:val="22"/>
          <w:szCs w:val="22"/>
          <w:u w:val="single"/>
        </w:rPr>
        <w:t>. 投标一览表中</w:t>
      </w:r>
      <w:r>
        <w:rPr>
          <w:rFonts w:ascii="新宋体" w:hAnsi="新宋体" w:eastAsia="新宋体"/>
          <w:bCs/>
          <w:kern w:val="0"/>
          <w:sz w:val="22"/>
          <w:szCs w:val="22"/>
          <w:u w:val="single"/>
        </w:rPr>
        <w:t>投标</w:t>
      </w:r>
      <w:r>
        <w:rPr>
          <w:rFonts w:hint="eastAsia" w:ascii="新宋体" w:hAnsi="新宋体" w:eastAsia="新宋体"/>
          <w:bCs/>
          <w:kern w:val="0"/>
          <w:sz w:val="22"/>
          <w:szCs w:val="22"/>
          <w:u w:val="single"/>
        </w:rPr>
        <w:t>报价为履行合同的最终价格</w:t>
      </w:r>
      <w:r>
        <w:rPr>
          <w:rFonts w:ascii="新宋体" w:hAnsi="新宋体" w:eastAsia="新宋体"/>
          <w:bCs/>
          <w:kern w:val="0"/>
          <w:sz w:val="22"/>
          <w:szCs w:val="22"/>
          <w:u w:val="single"/>
        </w:rPr>
        <w:t>，</w:t>
      </w:r>
      <w:r>
        <w:rPr>
          <w:rFonts w:hint="eastAsia" w:ascii="宋体" w:hAnsi="宋体"/>
          <w:bCs/>
          <w:color w:val="000000"/>
          <w:kern w:val="0"/>
          <w:sz w:val="22"/>
          <w:szCs w:val="22"/>
          <w:u w:val="single"/>
          <w:lang w:val="zh-CN"/>
        </w:rPr>
        <w:t>应包括本次项目所涉及的所有产品（包括设备、材料、施工）的设计、制造、运输、安装、配套工程材料及施工、调试、验收配合、第三方检测（若有）、培训、免费质保服务、税金、人工、管理、合理利润、招标代理服务费等一切成本及费用。</w:t>
      </w:r>
    </w:p>
    <w:p>
      <w:pPr>
        <w:spacing w:line="460" w:lineRule="atLeast"/>
        <w:rPr>
          <w:rFonts w:ascii="新宋体" w:hAnsi="新宋体" w:eastAsia="新宋体"/>
          <w:kern w:val="0"/>
          <w:sz w:val="22"/>
          <w:szCs w:val="22"/>
          <w:lang w:val="zh-CN"/>
        </w:rPr>
      </w:pPr>
      <w:r>
        <w:rPr>
          <w:rFonts w:ascii="新宋体" w:hAnsi="新宋体" w:eastAsia="新宋体"/>
          <w:bCs/>
          <w:kern w:val="0"/>
          <w:sz w:val="22"/>
          <w:szCs w:val="22"/>
          <w:u w:val="single"/>
        </w:rPr>
        <w:t>2</w:t>
      </w:r>
      <w:r>
        <w:rPr>
          <w:rFonts w:hint="eastAsia" w:ascii="新宋体" w:hAnsi="新宋体" w:eastAsia="新宋体"/>
          <w:bCs/>
          <w:kern w:val="0"/>
          <w:sz w:val="22"/>
          <w:szCs w:val="22"/>
          <w:u w:val="single"/>
        </w:rPr>
        <w:t>、未提供本</w:t>
      </w:r>
      <w:r>
        <w:rPr>
          <w:rFonts w:hint="eastAsia" w:ascii="新宋体" w:hAnsi="新宋体" w:eastAsia="新宋体"/>
          <w:kern w:val="0"/>
          <w:sz w:val="22"/>
          <w:szCs w:val="22"/>
          <w:u w:val="single"/>
          <w:lang w:val="zh-CN"/>
        </w:rPr>
        <w:t>表格的将视为没有实质性响应招标文件。</w:t>
      </w:r>
    </w:p>
    <w:p>
      <w:pPr>
        <w:adjustRightInd w:val="0"/>
        <w:snapToGrid w:val="0"/>
        <w:spacing w:line="460" w:lineRule="atLeast"/>
        <w:rPr>
          <w:rFonts w:ascii="新宋体" w:hAnsi="新宋体" w:eastAsia="新宋体" w:cs="宋体"/>
          <w:bCs/>
          <w:kern w:val="0"/>
          <w:sz w:val="22"/>
          <w:szCs w:val="22"/>
        </w:rPr>
      </w:pPr>
    </w:p>
    <w:p>
      <w:pPr>
        <w:autoSpaceDE w:val="0"/>
        <w:autoSpaceDN w:val="0"/>
        <w:adjustRightInd w:val="0"/>
        <w:spacing w:line="440" w:lineRule="atLeast"/>
        <w:rPr>
          <w:rFonts w:ascii="宋体" w:hAnsi="宋体" w:cs="仿宋_GB2312"/>
          <w:bCs/>
          <w:kern w:val="0"/>
          <w:sz w:val="22"/>
          <w:szCs w:val="22"/>
          <w:lang w:val="zh-CN"/>
        </w:rPr>
      </w:pPr>
      <w:r>
        <w:rPr>
          <w:rFonts w:hint="eastAsia" w:ascii="宋体" w:hAnsi="宋体" w:cs="仿宋_GB2312"/>
          <w:bCs/>
          <w:kern w:val="0"/>
          <w:sz w:val="22"/>
          <w:szCs w:val="22"/>
          <w:lang w:val="zh-CN"/>
        </w:rPr>
        <w:t>投标单位（电子签章）：</w:t>
      </w:r>
    </w:p>
    <w:p>
      <w:pPr>
        <w:autoSpaceDE w:val="0"/>
        <w:autoSpaceDN w:val="0"/>
        <w:adjustRightInd w:val="0"/>
        <w:spacing w:line="440" w:lineRule="atLeast"/>
        <w:rPr>
          <w:rFonts w:ascii="宋体" w:hAnsi="宋体" w:cs="仿宋_GB2312"/>
          <w:bCs/>
          <w:kern w:val="0"/>
          <w:sz w:val="22"/>
          <w:szCs w:val="22"/>
          <w:lang w:val="zh-CN"/>
        </w:rPr>
      </w:pPr>
      <w:r>
        <w:rPr>
          <w:rFonts w:hint="eastAsia" w:ascii="宋体" w:hAnsi="宋体" w:cs="仿宋_GB2312"/>
          <w:bCs/>
          <w:kern w:val="0"/>
          <w:sz w:val="22"/>
          <w:szCs w:val="22"/>
          <w:lang w:val="zh-CN"/>
        </w:rPr>
        <w:t>法定代表人或授权代表（签字或盖章）：</w:t>
      </w:r>
    </w:p>
    <w:p>
      <w:pPr>
        <w:autoSpaceDE w:val="0"/>
        <w:autoSpaceDN w:val="0"/>
        <w:adjustRightInd w:val="0"/>
        <w:spacing w:line="440" w:lineRule="atLeast"/>
        <w:rPr>
          <w:rFonts w:ascii="宋体" w:hAnsi="宋体" w:cs="仿宋_GB2312"/>
          <w:bCs/>
          <w:kern w:val="0"/>
          <w:sz w:val="22"/>
          <w:szCs w:val="22"/>
          <w:lang w:val="zh-CN"/>
        </w:rPr>
      </w:pPr>
      <w:r>
        <w:rPr>
          <w:rFonts w:hint="eastAsia" w:ascii="宋体" w:hAnsi="宋体" w:cs="仿宋_GB2312"/>
          <w:bCs/>
          <w:kern w:val="0"/>
          <w:sz w:val="22"/>
          <w:szCs w:val="22"/>
          <w:lang w:val="zh-CN"/>
        </w:rPr>
        <w:t>日期：</w:t>
      </w:r>
    </w:p>
    <w:p>
      <w:pPr>
        <w:pStyle w:val="22"/>
        <w:rPr>
          <w:lang w:val="zh-CN"/>
        </w:rPr>
      </w:pPr>
    </w:p>
    <w:p>
      <w:pPr>
        <w:pStyle w:val="23"/>
        <w:ind w:firstLine="210"/>
        <w:rPr>
          <w:lang w:val="zh-CN"/>
        </w:rPr>
      </w:pPr>
    </w:p>
    <w:p>
      <w:pPr>
        <w:rPr>
          <w:lang w:val="zh-CN"/>
        </w:rPr>
      </w:pPr>
    </w:p>
    <w:p>
      <w:pPr>
        <w:pStyle w:val="22"/>
        <w:rPr>
          <w:lang w:val="zh-CN"/>
        </w:rPr>
      </w:pPr>
    </w:p>
    <w:p>
      <w:pPr>
        <w:pStyle w:val="23"/>
        <w:ind w:firstLine="210"/>
        <w:rPr>
          <w:lang w:val="zh-CN"/>
        </w:rPr>
      </w:pPr>
    </w:p>
    <w:p>
      <w:pPr>
        <w:rPr>
          <w:lang w:val="zh-CN"/>
        </w:rPr>
      </w:pPr>
    </w:p>
    <w:p>
      <w:pPr>
        <w:pStyle w:val="22"/>
        <w:rPr>
          <w:lang w:val="zh-CN"/>
        </w:rPr>
      </w:pPr>
    </w:p>
    <w:p>
      <w:pPr>
        <w:pStyle w:val="23"/>
        <w:ind w:firstLine="0" w:firstLineChars="0"/>
        <w:rPr>
          <w:lang w:val="zh-CN"/>
        </w:rPr>
      </w:pPr>
    </w:p>
    <w:p>
      <w:pPr>
        <w:keepNext/>
        <w:keepLines/>
        <w:spacing w:after="120" w:afterLines="50" w:line="700" w:lineRule="exact"/>
        <w:outlineLvl w:val="2"/>
        <w:rPr>
          <w:rFonts w:ascii="宋体" w:hAnsi="宋体" w:cs="宋体"/>
          <w:b/>
          <w:bCs/>
          <w:kern w:val="0"/>
          <w:sz w:val="32"/>
          <w:szCs w:val="32"/>
        </w:rPr>
      </w:pPr>
      <w:bookmarkStart w:id="77" w:name="_Toc157410896"/>
      <w:r>
        <w:rPr>
          <w:rFonts w:hint="eastAsia" w:ascii="宋体" w:hAnsi="宋体" w:cs="宋体"/>
          <w:b/>
          <w:bCs/>
          <w:kern w:val="0"/>
          <w:sz w:val="32"/>
          <w:szCs w:val="32"/>
        </w:rPr>
        <w:t>附件1-2</w:t>
      </w:r>
    </w:p>
    <w:bookmarkEnd w:id="77"/>
    <w:p>
      <w:pPr>
        <w:autoSpaceDE w:val="0"/>
        <w:autoSpaceDN w:val="0"/>
        <w:adjustRightInd w:val="0"/>
        <w:spacing w:line="500" w:lineRule="atLeast"/>
        <w:jc w:val="center"/>
        <w:rPr>
          <w:rFonts w:ascii="宋体" w:hAnsi="宋体" w:cs="Cambria Math"/>
          <w:bCs/>
          <w:color w:val="000000"/>
          <w:kern w:val="0"/>
          <w:sz w:val="36"/>
          <w:szCs w:val="36"/>
          <w:lang w:val="zh-CN"/>
        </w:rPr>
      </w:pPr>
      <w:r>
        <w:rPr>
          <w:rFonts w:hint="eastAsia" w:ascii="宋体" w:hAnsi="宋体" w:cs="Cambria Math"/>
          <w:bCs/>
          <w:color w:val="000000"/>
          <w:kern w:val="0"/>
          <w:sz w:val="36"/>
          <w:szCs w:val="36"/>
          <w:lang w:val="zh-CN"/>
        </w:rPr>
        <w:t>投标明细表</w:t>
      </w:r>
    </w:p>
    <w:p>
      <w:pPr>
        <w:autoSpaceDE w:val="0"/>
        <w:autoSpaceDN w:val="0"/>
        <w:adjustRightInd w:val="0"/>
        <w:spacing w:line="460" w:lineRule="atLeast"/>
        <w:ind w:right="440"/>
        <w:rPr>
          <w:rFonts w:ascii="宋体" w:hAnsi="宋体" w:cs="Cambria Math"/>
          <w:bCs/>
          <w:color w:val="000000"/>
          <w:kern w:val="0"/>
          <w:sz w:val="22"/>
          <w:szCs w:val="22"/>
          <w:lang w:val="zh-CN"/>
        </w:rPr>
      </w:pPr>
      <w:r>
        <w:rPr>
          <w:rFonts w:hint="eastAsia" w:ascii="宋体" w:hAnsi="宋体" w:cs="Cambria Math"/>
          <w:bCs/>
          <w:color w:val="000000"/>
          <w:kern w:val="0"/>
          <w:sz w:val="22"/>
          <w:szCs w:val="22"/>
          <w:lang w:val="zh-CN"/>
        </w:rPr>
        <w:t>项目名称：</w:t>
      </w:r>
      <w:r>
        <w:rPr>
          <w:rFonts w:ascii="宋体" w:hAnsi="宋体" w:cs="Cambria Math"/>
          <w:bCs/>
          <w:color w:val="000000"/>
          <w:kern w:val="0"/>
          <w:sz w:val="22"/>
          <w:szCs w:val="22"/>
          <w:u w:val="single"/>
          <w:lang w:val="zh-CN"/>
        </w:rPr>
        <w:t xml:space="preserve">             </w:t>
      </w:r>
      <w:r>
        <w:rPr>
          <w:rFonts w:ascii="宋体" w:hAnsi="宋体" w:cs="Cambria Math"/>
          <w:bCs/>
          <w:color w:val="000000"/>
          <w:kern w:val="0"/>
          <w:sz w:val="22"/>
          <w:szCs w:val="22"/>
          <w:lang w:val="zh-CN"/>
        </w:rPr>
        <w:t xml:space="preserve">     </w:t>
      </w:r>
      <w:r>
        <w:rPr>
          <w:rFonts w:hint="eastAsia" w:ascii="宋体" w:hAnsi="宋体" w:cs="Cambria Math"/>
          <w:bCs/>
          <w:color w:val="000000"/>
          <w:kern w:val="0"/>
          <w:sz w:val="22"/>
          <w:szCs w:val="22"/>
          <w:lang w:val="zh-CN"/>
        </w:rPr>
        <w:t xml:space="preserve">             招标编号：</w:t>
      </w:r>
      <w:r>
        <w:rPr>
          <w:rFonts w:ascii="宋体" w:hAnsi="宋体" w:cs="Cambria Math"/>
          <w:bCs/>
          <w:color w:val="000000"/>
          <w:kern w:val="0"/>
          <w:sz w:val="22"/>
          <w:szCs w:val="22"/>
          <w:u w:val="single"/>
          <w:lang w:val="zh-CN"/>
        </w:rPr>
        <w:t xml:space="preserve">         </w:t>
      </w:r>
      <w:r>
        <w:rPr>
          <w:rFonts w:hint="eastAsia" w:ascii="宋体" w:hAnsi="宋体" w:cs="Cambria Math"/>
          <w:bCs/>
          <w:color w:val="000000"/>
          <w:kern w:val="0"/>
          <w:sz w:val="22"/>
          <w:szCs w:val="22"/>
          <w:u w:val="single"/>
          <w:lang w:val="zh-CN"/>
        </w:rPr>
        <w:t xml:space="preserve"> </w:t>
      </w:r>
      <w:r>
        <w:rPr>
          <w:rFonts w:hint="eastAsia" w:ascii="宋体" w:hAnsi="宋体" w:cs="Cambria Math"/>
          <w:bCs/>
          <w:color w:val="000000"/>
          <w:kern w:val="0"/>
          <w:sz w:val="22"/>
          <w:szCs w:val="22"/>
          <w:lang w:val="zh-CN"/>
        </w:rPr>
        <w:t xml:space="preserve">   （价格单位：元）</w:t>
      </w:r>
    </w:p>
    <w:tbl>
      <w:tblPr>
        <w:tblStyle w:val="51"/>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125"/>
        <w:gridCol w:w="3665"/>
        <w:gridCol w:w="1337"/>
        <w:gridCol w:w="133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79" w:type="dxa"/>
            <w:tcBorders>
              <w:right w:val="single" w:color="auto" w:sz="2" w:space="0"/>
            </w:tcBorders>
            <w:vAlign w:val="center"/>
          </w:tcPr>
          <w:p>
            <w:pPr>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125" w:type="dxa"/>
            <w:tcBorders>
              <w:left w:val="single" w:color="auto" w:sz="2" w:space="0"/>
            </w:tcBorders>
            <w:vAlign w:val="center"/>
          </w:tcPr>
          <w:p>
            <w:pPr>
              <w:jc w:val="center"/>
              <w:rPr>
                <w:rFonts w:ascii="宋体" w:hAnsi="宋体" w:cs="宋体"/>
                <w:b/>
                <w:color w:val="000000"/>
                <w:kern w:val="0"/>
                <w:sz w:val="22"/>
                <w:szCs w:val="22"/>
              </w:rPr>
            </w:pPr>
            <w:r>
              <w:rPr>
                <w:rFonts w:hint="eastAsia" w:ascii="宋体" w:hAnsi="宋体" w:cs="宋体"/>
                <w:b/>
                <w:color w:val="000000"/>
                <w:kern w:val="0"/>
                <w:sz w:val="22"/>
                <w:szCs w:val="22"/>
              </w:rPr>
              <w:t>名称</w:t>
            </w:r>
          </w:p>
        </w:tc>
        <w:tc>
          <w:tcPr>
            <w:tcW w:w="3665" w:type="dxa"/>
            <w:vAlign w:val="center"/>
          </w:tcPr>
          <w:p>
            <w:pPr>
              <w:jc w:val="center"/>
              <w:rPr>
                <w:rFonts w:ascii="宋体" w:hAnsi="宋体" w:cs="宋体"/>
                <w:b/>
                <w:color w:val="000000"/>
                <w:kern w:val="0"/>
                <w:sz w:val="22"/>
                <w:szCs w:val="22"/>
              </w:rPr>
            </w:pPr>
            <w:r>
              <w:rPr>
                <w:rFonts w:hint="eastAsia" w:ascii="宋体" w:hAnsi="宋体" w:cs="宋体"/>
                <w:b/>
                <w:color w:val="000000"/>
                <w:kern w:val="0"/>
                <w:sz w:val="22"/>
                <w:szCs w:val="22"/>
              </w:rPr>
              <w:t>品牌型号规格</w:t>
            </w:r>
          </w:p>
        </w:tc>
        <w:tc>
          <w:tcPr>
            <w:tcW w:w="1337" w:type="dxa"/>
            <w:vAlign w:val="center"/>
          </w:tcPr>
          <w:p>
            <w:pPr>
              <w:jc w:val="center"/>
              <w:rPr>
                <w:rFonts w:ascii="宋体" w:hAnsi="宋体" w:cs="宋体"/>
                <w:b/>
                <w:color w:val="000000"/>
                <w:kern w:val="0"/>
                <w:sz w:val="22"/>
                <w:szCs w:val="22"/>
              </w:rPr>
            </w:pPr>
            <w:r>
              <w:rPr>
                <w:rFonts w:hint="eastAsia" w:ascii="宋体" w:hAnsi="宋体" w:cs="宋体"/>
                <w:b/>
                <w:color w:val="000000"/>
                <w:kern w:val="0"/>
                <w:sz w:val="22"/>
                <w:szCs w:val="22"/>
              </w:rPr>
              <w:t>数量</w:t>
            </w:r>
          </w:p>
        </w:tc>
        <w:tc>
          <w:tcPr>
            <w:tcW w:w="1337" w:type="dxa"/>
            <w:vAlign w:val="center"/>
          </w:tcPr>
          <w:p>
            <w:pPr>
              <w:jc w:val="center"/>
              <w:rPr>
                <w:rFonts w:ascii="宋体" w:hAnsi="宋体" w:cs="宋体"/>
                <w:b/>
                <w:color w:val="000000"/>
                <w:kern w:val="0"/>
                <w:sz w:val="22"/>
                <w:szCs w:val="22"/>
              </w:rPr>
            </w:pPr>
            <w:r>
              <w:rPr>
                <w:rFonts w:hint="eastAsia" w:ascii="宋体" w:hAnsi="宋体" w:cs="宋体"/>
                <w:b/>
                <w:color w:val="000000"/>
                <w:kern w:val="0"/>
                <w:sz w:val="22"/>
                <w:szCs w:val="22"/>
              </w:rPr>
              <w:t>单价</w:t>
            </w:r>
          </w:p>
        </w:tc>
        <w:tc>
          <w:tcPr>
            <w:tcW w:w="1314" w:type="dxa"/>
            <w:vAlign w:val="center"/>
          </w:tcPr>
          <w:p>
            <w:pPr>
              <w:jc w:val="center"/>
              <w:rPr>
                <w:rFonts w:ascii="宋体" w:hAnsi="宋体" w:cs="宋体"/>
                <w:b/>
                <w:color w:val="000000"/>
                <w:kern w:val="0"/>
                <w:sz w:val="22"/>
                <w:szCs w:val="22"/>
              </w:rPr>
            </w:pPr>
            <w:r>
              <w:rPr>
                <w:rFonts w:hint="eastAsia" w:ascii="宋体" w:hAnsi="宋体" w:cs="宋体"/>
                <w:b/>
                <w:color w:val="000000"/>
                <w:kern w:val="0"/>
                <w:sz w:val="22"/>
                <w:szCs w:val="22"/>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79" w:type="dxa"/>
            <w:tcBorders>
              <w:right w:val="single" w:color="auto" w:sz="2" w:space="0"/>
            </w:tcBorders>
            <w:vAlign w:val="center"/>
          </w:tcPr>
          <w:p>
            <w:pPr>
              <w:jc w:val="center"/>
              <w:rPr>
                <w:rFonts w:ascii="宋体" w:hAnsi="宋体" w:cs="宋体"/>
                <w:bCs/>
                <w:color w:val="000000"/>
                <w:kern w:val="0"/>
                <w:sz w:val="22"/>
                <w:szCs w:val="22"/>
              </w:rPr>
            </w:pPr>
            <w:r>
              <w:rPr>
                <w:rFonts w:hint="eastAsia" w:ascii="宋体" w:hAnsi="宋体" w:cs="宋体"/>
                <w:bCs/>
                <w:color w:val="000000"/>
                <w:kern w:val="0"/>
                <w:sz w:val="22"/>
                <w:szCs w:val="22"/>
              </w:rPr>
              <w:t>1</w:t>
            </w:r>
          </w:p>
        </w:tc>
        <w:tc>
          <w:tcPr>
            <w:tcW w:w="1125" w:type="dxa"/>
            <w:tcBorders>
              <w:left w:val="single" w:color="auto" w:sz="2" w:space="0"/>
            </w:tcBorders>
            <w:vAlign w:val="center"/>
          </w:tcPr>
          <w:p>
            <w:pPr>
              <w:jc w:val="center"/>
              <w:rPr>
                <w:rFonts w:ascii="宋体" w:hAnsi="宋体" w:cs="宋体"/>
                <w:bCs/>
                <w:color w:val="000000"/>
                <w:kern w:val="0"/>
                <w:sz w:val="22"/>
                <w:szCs w:val="22"/>
              </w:rPr>
            </w:pPr>
          </w:p>
        </w:tc>
        <w:tc>
          <w:tcPr>
            <w:tcW w:w="3665" w:type="dxa"/>
            <w:vAlign w:val="center"/>
          </w:tcPr>
          <w:p>
            <w:pPr>
              <w:jc w:val="center"/>
              <w:rPr>
                <w:rFonts w:ascii="宋体" w:hAnsi="宋体" w:cs="宋体"/>
                <w:bCs/>
                <w:color w:val="000000"/>
                <w:kern w:val="0"/>
                <w:sz w:val="22"/>
                <w:szCs w:val="22"/>
              </w:rPr>
            </w:pPr>
          </w:p>
        </w:tc>
        <w:tc>
          <w:tcPr>
            <w:tcW w:w="1337" w:type="dxa"/>
            <w:vAlign w:val="center"/>
          </w:tcPr>
          <w:p>
            <w:pPr>
              <w:snapToGrid w:val="0"/>
              <w:spacing w:line="400" w:lineRule="atLeast"/>
              <w:jc w:val="center"/>
              <w:rPr>
                <w:rFonts w:ascii="宋体" w:hAnsi="宋体" w:cs="宋体"/>
                <w:bCs/>
                <w:color w:val="000000"/>
                <w:kern w:val="0"/>
                <w:sz w:val="22"/>
                <w:szCs w:val="22"/>
              </w:rPr>
            </w:pPr>
          </w:p>
        </w:tc>
        <w:tc>
          <w:tcPr>
            <w:tcW w:w="1337" w:type="dxa"/>
            <w:vAlign w:val="center"/>
          </w:tcPr>
          <w:p>
            <w:pPr>
              <w:jc w:val="center"/>
              <w:rPr>
                <w:rFonts w:ascii="宋体" w:hAnsi="宋体" w:cs="宋体"/>
                <w:bCs/>
                <w:color w:val="000000"/>
                <w:kern w:val="0"/>
                <w:sz w:val="22"/>
                <w:szCs w:val="22"/>
              </w:rPr>
            </w:pPr>
          </w:p>
        </w:tc>
        <w:tc>
          <w:tcPr>
            <w:tcW w:w="1314" w:type="dxa"/>
            <w:vAlign w:val="center"/>
          </w:tcPr>
          <w:p>
            <w:pPr>
              <w:jc w:val="center"/>
              <w:rPr>
                <w:rFonts w:ascii="宋体" w:hAnsi="宋体" w:cs="宋体"/>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79" w:type="dxa"/>
            <w:tcBorders>
              <w:right w:val="single" w:color="auto" w:sz="2" w:space="0"/>
            </w:tcBorders>
            <w:vAlign w:val="center"/>
          </w:tcPr>
          <w:p>
            <w:pPr>
              <w:jc w:val="center"/>
              <w:rPr>
                <w:rFonts w:ascii="宋体" w:hAnsi="宋体" w:cs="宋体"/>
                <w:bCs/>
                <w:color w:val="000000"/>
                <w:kern w:val="0"/>
                <w:sz w:val="22"/>
                <w:szCs w:val="22"/>
              </w:rPr>
            </w:pPr>
            <w:r>
              <w:rPr>
                <w:rFonts w:hint="eastAsia" w:ascii="宋体" w:hAnsi="宋体" w:cs="宋体"/>
                <w:bCs/>
                <w:color w:val="000000"/>
                <w:kern w:val="0"/>
                <w:sz w:val="22"/>
                <w:szCs w:val="22"/>
              </w:rPr>
              <w:t>2</w:t>
            </w:r>
          </w:p>
        </w:tc>
        <w:tc>
          <w:tcPr>
            <w:tcW w:w="1125" w:type="dxa"/>
            <w:tcBorders>
              <w:left w:val="single" w:color="auto" w:sz="2" w:space="0"/>
            </w:tcBorders>
            <w:vAlign w:val="center"/>
          </w:tcPr>
          <w:p>
            <w:pPr>
              <w:jc w:val="center"/>
              <w:rPr>
                <w:rFonts w:ascii="宋体" w:hAnsi="宋体" w:cs="宋体"/>
                <w:bCs/>
                <w:color w:val="000000"/>
                <w:kern w:val="0"/>
                <w:sz w:val="22"/>
                <w:szCs w:val="22"/>
              </w:rPr>
            </w:pPr>
          </w:p>
        </w:tc>
        <w:tc>
          <w:tcPr>
            <w:tcW w:w="3665" w:type="dxa"/>
            <w:vAlign w:val="center"/>
          </w:tcPr>
          <w:p>
            <w:pPr>
              <w:jc w:val="center"/>
              <w:rPr>
                <w:rFonts w:ascii="宋体" w:hAnsi="宋体" w:cs="宋体"/>
                <w:bCs/>
                <w:color w:val="000000"/>
                <w:kern w:val="0"/>
                <w:sz w:val="22"/>
                <w:szCs w:val="22"/>
              </w:rPr>
            </w:pPr>
          </w:p>
        </w:tc>
        <w:tc>
          <w:tcPr>
            <w:tcW w:w="1337" w:type="dxa"/>
            <w:vAlign w:val="center"/>
          </w:tcPr>
          <w:p>
            <w:pPr>
              <w:snapToGrid w:val="0"/>
              <w:spacing w:line="400" w:lineRule="atLeast"/>
              <w:jc w:val="center"/>
              <w:rPr>
                <w:rFonts w:ascii="宋体" w:hAnsi="宋体" w:cs="宋体"/>
                <w:bCs/>
                <w:color w:val="000000"/>
                <w:kern w:val="0"/>
                <w:sz w:val="22"/>
                <w:szCs w:val="22"/>
              </w:rPr>
            </w:pPr>
          </w:p>
        </w:tc>
        <w:tc>
          <w:tcPr>
            <w:tcW w:w="1337" w:type="dxa"/>
            <w:vAlign w:val="center"/>
          </w:tcPr>
          <w:p>
            <w:pPr>
              <w:jc w:val="center"/>
              <w:rPr>
                <w:rFonts w:ascii="宋体" w:hAnsi="宋体" w:cs="宋体"/>
                <w:bCs/>
                <w:color w:val="000000"/>
                <w:kern w:val="0"/>
                <w:sz w:val="22"/>
                <w:szCs w:val="22"/>
              </w:rPr>
            </w:pPr>
          </w:p>
        </w:tc>
        <w:tc>
          <w:tcPr>
            <w:tcW w:w="1314" w:type="dxa"/>
            <w:vAlign w:val="center"/>
          </w:tcPr>
          <w:p>
            <w:pPr>
              <w:jc w:val="center"/>
              <w:rPr>
                <w:rFonts w:ascii="宋体" w:hAnsi="宋体" w:cs="宋体"/>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79" w:type="dxa"/>
            <w:tcBorders>
              <w:right w:val="single" w:color="auto" w:sz="2" w:space="0"/>
            </w:tcBorders>
            <w:vAlign w:val="center"/>
          </w:tcPr>
          <w:p>
            <w:pPr>
              <w:jc w:val="center"/>
              <w:rPr>
                <w:rFonts w:ascii="宋体" w:hAnsi="宋体" w:cs="宋体"/>
                <w:bCs/>
                <w:color w:val="000000"/>
                <w:kern w:val="0"/>
                <w:sz w:val="22"/>
                <w:szCs w:val="22"/>
              </w:rPr>
            </w:pPr>
            <w:r>
              <w:rPr>
                <w:rFonts w:hint="eastAsia" w:ascii="宋体" w:hAnsi="宋体" w:cs="宋体"/>
                <w:bCs/>
                <w:color w:val="000000"/>
                <w:kern w:val="0"/>
                <w:sz w:val="22"/>
                <w:szCs w:val="22"/>
              </w:rPr>
              <w:t>3</w:t>
            </w:r>
          </w:p>
        </w:tc>
        <w:tc>
          <w:tcPr>
            <w:tcW w:w="1125" w:type="dxa"/>
            <w:tcBorders>
              <w:left w:val="single" w:color="auto" w:sz="2" w:space="0"/>
            </w:tcBorders>
            <w:vAlign w:val="center"/>
          </w:tcPr>
          <w:p>
            <w:pPr>
              <w:jc w:val="center"/>
              <w:rPr>
                <w:rFonts w:ascii="宋体" w:hAnsi="宋体" w:cs="宋体"/>
                <w:bCs/>
                <w:color w:val="000000"/>
                <w:kern w:val="0"/>
                <w:sz w:val="22"/>
                <w:szCs w:val="22"/>
              </w:rPr>
            </w:pPr>
          </w:p>
        </w:tc>
        <w:tc>
          <w:tcPr>
            <w:tcW w:w="3665" w:type="dxa"/>
            <w:vAlign w:val="center"/>
          </w:tcPr>
          <w:p>
            <w:pPr>
              <w:jc w:val="center"/>
              <w:rPr>
                <w:rFonts w:ascii="宋体" w:hAnsi="宋体" w:cs="宋体"/>
                <w:bCs/>
                <w:color w:val="000000"/>
                <w:kern w:val="0"/>
                <w:sz w:val="22"/>
                <w:szCs w:val="22"/>
              </w:rPr>
            </w:pPr>
          </w:p>
        </w:tc>
        <w:tc>
          <w:tcPr>
            <w:tcW w:w="1337" w:type="dxa"/>
            <w:vAlign w:val="center"/>
          </w:tcPr>
          <w:p>
            <w:pPr>
              <w:snapToGrid w:val="0"/>
              <w:spacing w:line="400" w:lineRule="atLeast"/>
              <w:jc w:val="center"/>
              <w:rPr>
                <w:rFonts w:ascii="宋体" w:hAnsi="宋体" w:cs="宋体"/>
                <w:bCs/>
                <w:color w:val="000000"/>
                <w:kern w:val="0"/>
                <w:sz w:val="22"/>
                <w:szCs w:val="22"/>
              </w:rPr>
            </w:pPr>
          </w:p>
        </w:tc>
        <w:tc>
          <w:tcPr>
            <w:tcW w:w="1337" w:type="dxa"/>
            <w:vAlign w:val="center"/>
          </w:tcPr>
          <w:p>
            <w:pPr>
              <w:jc w:val="center"/>
              <w:rPr>
                <w:rFonts w:ascii="宋体" w:hAnsi="宋体" w:cs="宋体"/>
                <w:bCs/>
                <w:color w:val="000000"/>
                <w:kern w:val="0"/>
                <w:sz w:val="22"/>
                <w:szCs w:val="22"/>
              </w:rPr>
            </w:pPr>
          </w:p>
        </w:tc>
        <w:tc>
          <w:tcPr>
            <w:tcW w:w="1314" w:type="dxa"/>
            <w:vAlign w:val="center"/>
          </w:tcPr>
          <w:p>
            <w:pPr>
              <w:jc w:val="center"/>
              <w:rPr>
                <w:rFonts w:ascii="宋体" w:hAnsi="宋体" w:cs="宋体"/>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79" w:type="dxa"/>
            <w:tcBorders>
              <w:right w:val="single" w:color="auto" w:sz="2" w:space="0"/>
            </w:tcBorders>
            <w:vAlign w:val="center"/>
          </w:tcPr>
          <w:p>
            <w:pPr>
              <w:jc w:val="center"/>
              <w:rPr>
                <w:rFonts w:ascii="宋体" w:hAnsi="宋体" w:cs="宋体"/>
                <w:bCs/>
                <w:color w:val="000000"/>
                <w:kern w:val="0"/>
                <w:sz w:val="22"/>
                <w:szCs w:val="22"/>
              </w:rPr>
            </w:pPr>
            <w:r>
              <w:rPr>
                <w:rFonts w:hint="eastAsia" w:ascii="宋体" w:hAnsi="宋体" w:cs="宋体"/>
                <w:bCs/>
                <w:color w:val="000000"/>
                <w:kern w:val="0"/>
                <w:sz w:val="22"/>
                <w:szCs w:val="22"/>
              </w:rPr>
              <w:t>4</w:t>
            </w:r>
          </w:p>
        </w:tc>
        <w:tc>
          <w:tcPr>
            <w:tcW w:w="1125" w:type="dxa"/>
            <w:tcBorders>
              <w:left w:val="single" w:color="auto" w:sz="2" w:space="0"/>
            </w:tcBorders>
            <w:vAlign w:val="center"/>
          </w:tcPr>
          <w:p>
            <w:pPr>
              <w:jc w:val="center"/>
              <w:rPr>
                <w:rFonts w:ascii="宋体" w:hAnsi="宋体" w:cs="宋体"/>
                <w:bCs/>
                <w:color w:val="000000"/>
                <w:kern w:val="0"/>
                <w:sz w:val="22"/>
                <w:szCs w:val="22"/>
              </w:rPr>
            </w:pPr>
          </w:p>
        </w:tc>
        <w:tc>
          <w:tcPr>
            <w:tcW w:w="3665" w:type="dxa"/>
            <w:vAlign w:val="center"/>
          </w:tcPr>
          <w:p>
            <w:pPr>
              <w:jc w:val="center"/>
              <w:rPr>
                <w:rFonts w:ascii="宋体" w:hAnsi="宋体" w:cs="宋体"/>
                <w:bCs/>
                <w:color w:val="000000"/>
                <w:kern w:val="0"/>
                <w:sz w:val="22"/>
                <w:szCs w:val="22"/>
              </w:rPr>
            </w:pPr>
          </w:p>
        </w:tc>
        <w:tc>
          <w:tcPr>
            <w:tcW w:w="1337" w:type="dxa"/>
            <w:vAlign w:val="center"/>
          </w:tcPr>
          <w:p>
            <w:pPr>
              <w:snapToGrid w:val="0"/>
              <w:spacing w:line="400" w:lineRule="atLeast"/>
              <w:jc w:val="center"/>
              <w:rPr>
                <w:rFonts w:ascii="宋体" w:hAnsi="宋体" w:cs="宋体"/>
                <w:bCs/>
                <w:color w:val="000000"/>
                <w:kern w:val="0"/>
                <w:sz w:val="22"/>
                <w:szCs w:val="22"/>
              </w:rPr>
            </w:pPr>
          </w:p>
        </w:tc>
        <w:tc>
          <w:tcPr>
            <w:tcW w:w="1337" w:type="dxa"/>
            <w:vAlign w:val="center"/>
          </w:tcPr>
          <w:p>
            <w:pPr>
              <w:jc w:val="center"/>
              <w:rPr>
                <w:rFonts w:ascii="宋体" w:hAnsi="宋体" w:cs="宋体"/>
                <w:bCs/>
                <w:color w:val="000000"/>
                <w:kern w:val="0"/>
                <w:sz w:val="22"/>
                <w:szCs w:val="22"/>
              </w:rPr>
            </w:pPr>
          </w:p>
        </w:tc>
        <w:tc>
          <w:tcPr>
            <w:tcW w:w="1314" w:type="dxa"/>
            <w:vAlign w:val="center"/>
          </w:tcPr>
          <w:p>
            <w:pPr>
              <w:jc w:val="center"/>
              <w:rPr>
                <w:rFonts w:ascii="宋体" w:hAnsi="宋体" w:cs="宋体"/>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679" w:type="dxa"/>
            <w:tcBorders>
              <w:right w:val="single" w:color="auto" w:sz="2" w:space="0"/>
            </w:tcBorders>
            <w:vAlign w:val="center"/>
          </w:tcPr>
          <w:p>
            <w:pPr>
              <w:jc w:val="center"/>
              <w:rPr>
                <w:rFonts w:ascii="宋体" w:hAnsi="宋体" w:cs="宋体"/>
                <w:bCs/>
                <w:color w:val="000000"/>
                <w:kern w:val="0"/>
                <w:sz w:val="22"/>
                <w:szCs w:val="22"/>
              </w:rPr>
            </w:pPr>
            <w:r>
              <w:rPr>
                <w:rFonts w:hint="eastAsia" w:ascii="宋体" w:hAnsi="宋体" w:cs="宋体"/>
                <w:bCs/>
                <w:color w:val="000000"/>
                <w:kern w:val="0"/>
                <w:sz w:val="22"/>
                <w:szCs w:val="22"/>
              </w:rPr>
              <w:t>5</w:t>
            </w:r>
          </w:p>
        </w:tc>
        <w:tc>
          <w:tcPr>
            <w:tcW w:w="1125" w:type="dxa"/>
            <w:tcBorders>
              <w:left w:val="single" w:color="auto" w:sz="2" w:space="0"/>
            </w:tcBorders>
            <w:vAlign w:val="center"/>
          </w:tcPr>
          <w:p>
            <w:pPr>
              <w:jc w:val="center"/>
              <w:rPr>
                <w:rFonts w:ascii="宋体" w:hAnsi="宋体" w:cs="宋体"/>
                <w:bCs/>
                <w:color w:val="000000"/>
                <w:kern w:val="0"/>
                <w:sz w:val="22"/>
                <w:szCs w:val="22"/>
              </w:rPr>
            </w:pPr>
          </w:p>
        </w:tc>
        <w:tc>
          <w:tcPr>
            <w:tcW w:w="3665" w:type="dxa"/>
            <w:vAlign w:val="center"/>
          </w:tcPr>
          <w:p>
            <w:pPr>
              <w:jc w:val="center"/>
              <w:rPr>
                <w:rFonts w:ascii="宋体" w:hAnsi="宋体" w:cs="宋体"/>
                <w:bCs/>
                <w:color w:val="000000"/>
                <w:kern w:val="0"/>
                <w:sz w:val="22"/>
                <w:szCs w:val="22"/>
              </w:rPr>
            </w:pPr>
          </w:p>
        </w:tc>
        <w:tc>
          <w:tcPr>
            <w:tcW w:w="1337" w:type="dxa"/>
            <w:vAlign w:val="center"/>
          </w:tcPr>
          <w:p>
            <w:pPr>
              <w:snapToGrid w:val="0"/>
              <w:spacing w:line="400" w:lineRule="atLeast"/>
              <w:jc w:val="center"/>
              <w:rPr>
                <w:rFonts w:ascii="宋体" w:hAnsi="宋体" w:cs="宋体"/>
                <w:bCs/>
                <w:color w:val="000000"/>
                <w:kern w:val="0"/>
                <w:sz w:val="22"/>
                <w:szCs w:val="22"/>
              </w:rPr>
            </w:pPr>
          </w:p>
        </w:tc>
        <w:tc>
          <w:tcPr>
            <w:tcW w:w="1337" w:type="dxa"/>
            <w:vAlign w:val="center"/>
          </w:tcPr>
          <w:p>
            <w:pPr>
              <w:jc w:val="center"/>
              <w:rPr>
                <w:rFonts w:ascii="宋体" w:hAnsi="宋体" w:cs="宋体"/>
                <w:bCs/>
                <w:color w:val="000000"/>
                <w:kern w:val="0"/>
                <w:sz w:val="22"/>
                <w:szCs w:val="22"/>
              </w:rPr>
            </w:pPr>
          </w:p>
        </w:tc>
        <w:tc>
          <w:tcPr>
            <w:tcW w:w="1314" w:type="dxa"/>
            <w:vAlign w:val="center"/>
          </w:tcPr>
          <w:p>
            <w:pPr>
              <w:jc w:val="center"/>
              <w:rPr>
                <w:rFonts w:ascii="宋体" w:hAnsi="宋体" w:cs="宋体"/>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469" w:type="dxa"/>
            <w:gridSpan w:val="3"/>
            <w:vAlign w:val="center"/>
          </w:tcPr>
          <w:p>
            <w:pPr>
              <w:jc w:val="center"/>
              <w:rPr>
                <w:rFonts w:ascii="宋体" w:hAnsi="宋体" w:cs="宋体"/>
                <w:bCs/>
                <w:color w:val="000000"/>
                <w:kern w:val="0"/>
                <w:sz w:val="22"/>
                <w:szCs w:val="22"/>
              </w:rPr>
            </w:pPr>
            <w:r>
              <w:rPr>
                <w:rFonts w:hint="eastAsia" w:ascii="宋体" w:hAnsi="宋体" w:cs="宋体"/>
                <w:bCs/>
                <w:color w:val="000000"/>
                <w:kern w:val="0"/>
                <w:sz w:val="22"/>
                <w:szCs w:val="22"/>
              </w:rPr>
              <w:t>合计总价</w:t>
            </w:r>
          </w:p>
        </w:tc>
        <w:tc>
          <w:tcPr>
            <w:tcW w:w="3988" w:type="dxa"/>
            <w:gridSpan w:val="3"/>
            <w:vAlign w:val="center"/>
          </w:tcPr>
          <w:p>
            <w:pPr>
              <w:jc w:val="center"/>
              <w:rPr>
                <w:rFonts w:ascii="宋体" w:hAnsi="宋体" w:cs="宋体"/>
                <w:bCs/>
                <w:color w:val="000000"/>
                <w:kern w:val="0"/>
                <w:sz w:val="22"/>
                <w:szCs w:val="22"/>
              </w:rPr>
            </w:pPr>
          </w:p>
        </w:tc>
      </w:tr>
    </w:tbl>
    <w:p>
      <w:pPr>
        <w:spacing w:line="460" w:lineRule="atLeast"/>
        <w:rPr>
          <w:rFonts w:ascii="宋体" w:hAnsi="宋体"/>
          <w:bCs/>
          <w:color w:val="000000"/>
          <w:kern w:val="0"/>
          <w:sz w:val="22"/>
          <w:szCs w:val="22"/>
          <w:lang w:val="zh-CN"/>
        </w:rPr>
      </w:pPr>
      <w:r>
        <w:rPr>
          <w:rFonts w:ascii="宋体" w:hAnsi="宋体"/>
          <w:bCs/>
          <w:color w:val="000000"/>
          <w:kern w:val="0"/>
          <w:sz w:val="22"/>
          <w:szCs w:val="22"/>
          <w:lang w:val="zh-CN"/>
        </w:rPr>
        <w:t>备注：</w:t>
      </w:r>
    </w:p>
    <w:p>
      <w:pPr>
        <w:spacing w:line="460" w:lineRule="atLeast"/>
        <w:rPr>
          <w:rFonts w:ascii="宋体" w:hAnsi="宋体"/>
          <w:bCs/>
          <w:color w:val="000000"/>
          <w:kern w:val="0"/>
          <w:sz w:val="22"/>
          <w:szCs w:val="22"/>
          <w:lang w:val="zh-CN"/>
        </w:rPr>
      </w:pPr>
      <w:r>
        <w:rPr>
          <w:rFonts w:hint="eastAsia" w:ascii="宋体" w:hAnsi="宋体"/>
          <w:bCs/>
          <w:color w:val="000000"/>
          <w:kern w:val="0"/>
          <w:sz w:val="22"/>
          <w:szCs w:val="22"/>
          <w:lang w:val="zh-CN"/>
        </w:rPr>
        <w:t>1、投标人须在此表中按招标需求清单所列逐一进行报价并说明；</w:t>
      </w:r>
    </w:p>
    <w:p>
      <w:pPr>
        <w:spacing w:line="460" w:lineRule="atLeast"/>
        <w:rPr>
          <w:rFonts w:ascii="宋体" w:hAnsi="宋体"/>
          <w:bCs/>
          <w:color w:val="000000"/>
          <w:kern w:val="0"/>
          <w:sz w:val="22"/>
          <w:szCs w:val="22"/>
          <w:lang w:val="zh-CN"/>
        </w:rPr>
      </w:pPr>
      <w:r>
        <w:rPr>
          <w:rFonts w:ascii="宋体" w:hAnsi="宋体"/>
          <w:bCs/>
          <w:color w:val="000000"/>
          <w:kern w:val="0"/>
          <w:sz w:val="22"/>
          <w:szCs w:val="22"/>
          <w:lang w:val="zh-CN"/>
        </w:rPr>
        <w:t>2</w:t>
      </w:r>
      <w:r>
        <w:rPr>
          <w:rFonts w:hint="eastAsia" w:ascii="宋体" w:hAnsi="宋体"/>
          <w:bCs/>
          <w:color w:val="000000"/>
          <w:kern w:val="0"/>
          <w:sz w:val="22"/>
          <w:szCs w:val="22"/>
          <w:lang w:val="zh-CN"/>
        </w:rPr>
        <w:t>、表格根据实际情况自行延展。</w:t>
      </w:r>
    </w:p>
    <w:p>
      <w:pPr>
        <w:spacing w:line="460" w:lineRule="atLeast"/>
        <w:ind w:firstLine="770" w:firstLineChars="350"/>
        <w:rPr>
          <w:rFonts w:ascii="宋体" w:hAnsi="宋体"/>
          <w:bCs/>
          <w:color w:val="000000"/>
          <w:kern w:val="0"/>
          <w:sz w:val="22"/>
          <w:szCs w:val="22"/>
          <w:lang w:val="zh-CN"/>
        </w:rPr>
      </w:pPr>
    </w:p>
    <w:p>
      <w:pPr>
        <w:autoSpaceDE w:val="0"/>
        <w:autoSpaceDN w:val="0"/>
        <w:adjustRightInd w:val="0"/>
        <w:spacing w:line="440" w:lineRule="atLeast"/>
        <w:rPr>
          <w:rFonts w:ascii="宋体" w:hAnsi="宋体" w:cs="Cambria Math"/>
          <w:bCs/>
          <w:color w:val="000000"/>
          <w:kern w:val="0"/>
          <w:sz w:val="22"/>
          <w:szCs w:val="22"/>
          <w:lang w:val="zh-CN"/>
        </w:rPr>
      </w:pPr>
      <w:r>
        <w:rPr>
          <w:rFonts w:hint="eastAsia" w:ascii="宋体" w:hAnsi="宋体" w:cs="Cambria Math"/>
          <w:bCs/>
          <w:color w:val="000000"/>
          <w:kern w:val="0"/>
          <w:sz w:val="22"/>
          <w:szCs w:val="22"/>
          <w:lang w:val="zh-CN"/>
        </w:rPr>
        <w:t>投标单位（电子签章）：</w:t>
      </w:r>
    </w:p>
    <w:p>
      <w:pPr>
        <w:autoSpaceDE w:val="0"/>
        <w:autoSpaceDN w:val="0"/>
        <w:adjustRightInd w:val="0"/>
        <w:spacing w:line="440" w:lineRule="atLeast"/>
        <w:rPr>
          <w:rFonts w:ascii="宋体" w:hAnsi="宋体" w:cs="Cambria Math"/>
          <w:bCs/>
          <w:color w:val="000000"/>
          <w:kern w:val="0"/>
          <w:sz w:val="22"/>
          <w:szCs w:val="22"/>
          <w:lang w:val="zh-CN"/>
        </w:rPr>
      </w:pPr>
      <w:r>
        <w:rPr>
          <w:rFonts w:hint="eastAsia" w:ascii="宋体" w:hAnsi="宋体" w:cs="Cambria Math"/>
          <w:bCs/>
          <w:color w:val="000000"/>
          <w:kern w:val="0"/>
          <w:sz w:val="22"/>
          <w:szCs w:val="22"/>
          <w:lang w:val="zh-CN"/>
        </w:rPr>
        <w:t>法定代表人或授权代表（签字或盖章）：</w:t>
      </w:r>
    </w:p>
    <w:p>
      <w:pPr>
        <w:autoSpaceDE w:val="0"/>
        <w:autoSpaceDN w:val="0"/>
        <w:adjustRightInd w:val="0"/>
        <w:spacing w:line="440" w:lineRule="atLeast"/>
        <w:rPr>
          <w:rFonts w:ascii="宋体" w:hAnsi="宋体" w:cs="Cambria Math"/>
          <w:bCs/>
          <w:color w:val="000000"/>
          <w:kern w:val="0"/>
          <w:sz w:val="22"/>
          <w:szCs w:val="22"/>
          <w:lang w:val="zh-CN"/>
        </w:rPr>
      </w:pPr>
      <w:r>
        <w:rPr>
          <w:rFonts w:hint="eastAsia" w:ascii="宋体" w:hAnsi="宋体" w:cs="Cambria Math"/>
          <w:bCs/>
          <w:color w:val="000000"/>
          <w:kern w:val="0"/>
          <w:sz w:val="22"/>
          <w:szCs w:val="22"/>
          <w:lang w:val="zh-CN"/>
        </w:rPr>
        <w:t>日期：</w:t>
      </w:r>
    </w:p>
    <w:p>
      <w:pPr>
        <w:widowControl/>
        <w:spacing w:line="480" w:lineRule="atLeast"/>
        <w:ind w:firstLine="422"/>
        <w:rPr>
          <w:rFonts w:ascii="宋体" w:hAnsi="宋体" w:cs="宋体"/>
          <w:b/>
          <w:bCs/>
          <w:color w:val="000000"/>
          <w:kern w:val="0"/>
          <w:sz w:val="24"/>
          <w:szCs w:val="20"/>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keepNext/>
        <w:keepLines/>
        <w:spacing w:after="120" w:afterLines="50" w:line="700" w:lineRule="exact"/>
        <w:outlineLvl w:val="2"/>
        <w:rPr>
          <w:rFonts w:ascii="宋体" w:hAnsi="宋体" w:cs="宋体"/>
          <w:b/>
          <w:spacing w:val="20"/>
          <w:kern w:val="0"/>
          <w:sz w:val="32"/>
          <w:szCs w:val="32"/>
        </w:rPr>
      </w:pPr>
      <w:r>
        <w:rPr>
          <w:rFonts w:hint="eastAsia" w:ascii="宋体" w:hAnsi="宋体" w:cs="宋体"/>
          <w:b/>
          <w:spacing w:val="20"/>
          <w:kern w:val="0"/>
          <w:sz w:val="32"/>
          <w:szCs w:val="32"/>
        </w:rPr>
        <w:t>附件1-</w:t>
      </w:r>
      <w:r>
        <w:rPr>
          <w:rFonts w:ascii="宋体" w:hAnsi="宋体" w:cs="宋体"/>
          <w:b/>
          <w:spacing w:val="20"/>
          <w:kern w:val="0"/>
          <w:sz w:val="32"/>
          <w:szCs w:val="32"/>
        </w:rPr>
        <w:t>3</w:t>
      </w:r>
    </w:p>
    <w:p>
      <w:pPr>
        <w:pStyle w:val="429"/>
        <w:keepNext/>
        <w:keepLines/>
        <w:spacing w:before="120" w:after="540" w:line="240" w:lineRule="auto"/>
        <w:ind w:firstLine="0"/>
        <w:rPr>
          <w:rFonts w:hint="eastAsia"/>
          <w:sz w:val="36"/>
          <w:szCs w:val="36"/>
        </w:rPr>
      </w:pPr>
      <w:r>
        <w:rPr>
          <w:rFonts w:hint="eastAsia"/>
          <w:color w:val="000000"/>
          <w:sz w:val="36"/>
          <w:szCs w:val="36"/>
        </w:rPr>
        <w:t>中小企业声明函（货物）</w:t>
      </w:r>
    </w:p>
    <w:p>
      <w:pPr>
        <w:pStyle w:val="430"/>
        <w:spacing w:line="530" w:lineRule="exact"/>
        <w:ind w:firstLine="660"/>
        <w:rPr>
          <w:rFonts w:hint="eastAsia"/>
          <w:sz w:val="24"/>
          <w:szCs w:val="24"/>
        </w:rPr>
      </w:pPr>
      <w:r>
        <w:rPr>
          <w:rFonts w:hint="eastAsia"/>
          <w:color w:val="000000"/>
          <w:sz w:val="24"/>
          <w:szCs w:val="24"/>
        </w:rPr>
        <w:t>本公司（联合体）郑重声明，根据《政府采购促进中小 企业发展管理办法》（财库〔2020 ） 46号）的规定，本公司 （联合体）参加</w:t>
      </w:r>
      <w:r>
        <w:rPr>
          <w:rFonts w:hint="eastAsia"/>
          <w:color w:val="000000"/>
          <w:sz w:val="24"/>
          <w:szCs w:val="24"/>
          <w:u w:val="single"/>
        </w:rPr>
        <w:t>（单位名称）</w:t>
      </w:r>
      <w:r>
        <w:rPr>
          <w:rFonts w:hint="eastAsia"/>
          <w:color w:val="000000"/>
          <w:sz w:val="24"/>
          <w:szCs w:val="24"/>
        </w:rPr>
        <w:t>的</w:t>
      </w:r>
      <w:r>
        <w:rPr>
          <w:rFonts w:hint="eastAsia"/>
          <w:color w:val="000000"/>
          <w:sz w:val="24"/>
          <w:szCs w:val="24"/>
          <w:u w:val="single"/>
        </w:rPr>
        <w:t>（项目名称）</w:t>
      </w:r>
      <w:r>
        <w:rPr>
          <w:rFonts w:hint="eastAsia"/>
          <w:color w:val="000000"/>
          <w:sz w:val="24"/>
          <w:szCs w:val="24"/>
        </w:rPr>
        <w:t>采购活动,提 供的货物全部由符合政策要求的中小企业制造。相关企业 （含联合体中的中小企业、签订分包意向协议的中小企业） 的具体情况如下：</w:t>
      </w:r>
    </w:p>
    <w:p>
      <w:pPr>
        <w:pStyle w:val="430"/>
        <w:numPr>
          <w:ilvl w:val="0"/>
          <w:numId w:val="5"/>
        </w:numPr>
        <w:tabs>
          <w:tab w:val="left" w:pos="1238"/>
          <w:tab w:val="left" w:pos="4435"/>
          <w:tab w:val="left" w:pos="6672"/>
        </w:tabs>
        <w:spacing w:line="525" w:lineRule="exact"/>
        <w:ind w:firstLine="660"/>
        <w:rPr>
          <w:rFonts w:hint="eastAsia"/>
          <w:sz w:val="24"/>
          <w:szCs w:val="24"/>
        </w:rPr>
      </w:pPr>
      <w:bookmarkStart w:id="78" w:name="bookmark30"/>
      <w:bookmarkEnd w:id="78"/>
      <w:r>
        <w:rPr>
          <w:rFonts w:hint="eastAsia"/>
          <w:color w:val="000000"/>
          <w:sz w:val="24"/>
          <w:szCs w:val="24"/>
          <w:u w:val="single"/>
        </w:rPr>
        <w:t>（标的名称）</w:t>
      </w:r>
      <w:r>
        <w:rPr>
          <w:rFonts w:hint="eastAsia"/>
          <w:color w:val="000000"/>
          <w:sz w:val="24"/>
          <w:szCs w:val="24"/>
        </w:rPr>
        <w:t>,属于</w:t>
      </w:r>
      <w:r>
        <w:rPr>
          <w:rFonts w:hint="eastAsia"/>
          <w:color w:val="000000"/>
          <w:sz w:val="24"/>
          <w:szCs w:val="24"/>
          <w:u w:val="single"/>
        </w:rPr>
        <w:t>（采购文件中明确的所属行业丿 行业</w:t>
      </w:r>
      <w:r>
        <w:rPr>
          <w:rFonts w:hint="eastAsia"/>
          <w:color w:val="000000"/>
          <w:sz w:val="24"/>
          <w:szCs w:val="24"/>
        </w:rPr>
        <w:t>;制造商为</w:t>
      </w:r>
      <w:r>
        <w:rPr>
          <w:rFonts w:hint="eastAsia"/>
          <w:color w:val="000000"/>
          <w:sz w:val="24"/>
          <w:szCs w:val="24"/>
          <w:u w:val="single"/>
        </w:rPr>
        <w:t>（企业名称）</w:t>
      </w:r>
      <w:r>
        <w:rPr>
          <w:rFonts w:hint="eastAsia"/>
          <w:color w:val="000000"/>
          <w:sz w:val="24"/>
          <w:szCs w:val="24"/>
        </w:rPr>
        <w:t>,从业人员</w:t>
      </w:r>
      <w:r>
        <w:rPr>
          <w:rFonts w:hint="eastAsia"/>
          <w:sz w:val="24"/>
          <w:szCs w:val="24"/>
          <w:u w:val="single"/>
        </w:rPr>
        <w:t xml:space="preserve"> </w:t>
      </w:r>
      <w:r>
        <w:rPr>
          <w:rFonts w:hint="eastAsia"/>
          <w:sz w:val="24"/>
          <w:szCs w:val="24"/>
          <w:u w:val="single"/>
        </w:rPr>
        <w:tab/>
      </w:r>
      <w:r>
        <w:rPr>
          <w:rFonts w:hint="eastAsia"/>
          <w:color w:val="000000"/>
          <w:sz w:val="24"/>
          <w:szCs w:val="24"/>
        </w:rPr>
        <w:t>人，营业收 入为</w:t>
      </w:r>
      <w:r>
        <w:rPr>
          <w:rFonts w:hint="eastAsia"/>
          <w:color w:val="000000"/>
          <w:sz w:val="24"/>
          <w:szCs w:val="24"/>
          <w:lang w:val="zh-CN" w:eastAsia="zh-CN" w:bidi="zh-CN"/>
        </w:rPr>
        <w:t>—</w:t>
      </w:r>
      <w:r>
        <w:rPr>
          <w:rFonts w:hint="eastAsia"/>
          <w:color w:val="000000"/>
          <w:sz w:val="24"/>
          <w:szCs w:val="24"/>
        </w:rPr>
        <w:t>万元，资产总额为</w:t>
      </w:r>
      <w:r>
        <w:rPr>
          <w:rFonts w:hint="eastAsia"/>
          <w:sz w:val="24"/>
          <w:szCs w:val="24"/>
          <w:u w:val="single"/>
        </w:rPr>
        <w:t xml:space="preserve"> </w:t>
      </w:r>
      <w:r>
        <w:rPr>
          <w:rFonts w:hint="eastAsia"/>
          <w:sz w:val="24"/>
          <w:szCs w:val="24"/>
          <w:u w:val="single"/>
        </w:rPr>
        <w:tab/>
      </w:r>
      <w:r>
        <w:rPr>
          <w:rFonts w:hint="eastAsia"/>
          <w:color w:val="000000"/>
          <w:sz w:val="24"/>
          <w:szCs w:val="24"/>
        </w:rPr>
        <w:t>万元\属于</w:t>
      </w:r>
      <w:r>
        <w:rPr>
          <w:rFonts w:hint="eastAsia"/>
          <w:color w:val="000000"/>
          <w:sz w:val="24"/>
          <w:szCs w:val="24"/>
          <w:u w:val="single"/>
        </w:rPr>
        <w:t>（中型企业、小 型企业、微型企业）</w:t>
      </w:r>
      <w:r>
        <w:rPr>
          <w:rFonts w:hint="eastAsia"/>
          <w:color w:val="000000"/>
          <w:sz w:val="24"/>
          <w:szCs w:val="24"/>
        </w:rPr>
        <w:t>,</w:t>
      </w:r>
    </w:p>
    <w:p>
      <w:pPr>
        <w:pStyle w:val="430"/>
        <w:numPr>
          <w:ilvl w:val="0"/>
          <w:numId w:val="5"/>
        </w:numPr>
        <w:tabs>
          <w:tab w:val="left" w:pos="1238"/>
          <w:tab w:val="left" w:pos="6331"/>
        </w:tabs>
        <w:spacing w:line="531" w:lineRule="exact"/>
        <w:ind w:firstLine="660"/>
        <w:rPr>
          <w:rFonts w:hint="eastAsia"/>
          <w:sz w:val="24"/>
          <w:szCs w:val="24"/>
        </w:rPr>
      </w:pPr>
      <w:bookmarkStart w:id="79" w:name="bookmark31"/>
      <w:bookmarkEnd w:id="79"/>
      <w:r>
        <w:rPr>
          <w:rFonts w:hint="eastAsia"/>
          <w:color w:val="000000"/>
          <w:sz w:val="24"/>
          <w:szCs w:val="24"/>
          <w:u w:val="single"/>
        </w:rPr>
        <w:t>（标的名称）</w:t>
      </w:r>
      <w:r>
        <w:rPr>
          <w:rFonts w:hint="eastAsia"/>
          <w:color w:val="000000"/>
          <w:sz w:val="24"/>
          <w:szCs w:val="24"/>
        </w:rPr>
        <w:t>,属于</w:t>
      </w:r>
      <w:r>
        <w:rPr>
          <w:rFonts w:hint="eastAsia"/>
          <w:color w:val="000000"/>
          <w:sz w:val="24"/>
          <w:szCs w:val="24"/>
          <w:u w:val="single"/>
        </w:rPr>
        <w:t>（采购文件中明确的所属行业） 行业</w:t>
      </w:r>
      <w:r>
        <w:rPr>
          <w:rFonts w:hint="eastAsia"/>
          <w:color w:val="000000"/>
          <w:sz w:val="24"/>
          <w:szCs w:val="24"/>
        </w:rPr>
        <w:t>；制造商为</w:t>
      </w:r>
      <w:r>
        <w:rPr>
          <w:rFonts w:hint="eastAsia"/>
          <w:color w:val="000000"/>
          <w:sz w:val="24"/>
          <w:szCs w:val="24"/>
          <w:u w:val="single"/>
        </w:rPr>
        <w:t>（企业名称）</w:t>
      </w:r>
      <w:r>
        <w:rPr>
          <w:rFonts w:hint="eastAsia"/>
          <w:color w:val="000000"/>
          <w:sz w:val="24"/>
          <w:szCs w:val="24"/>
        </w:rPr>
        <w:t>,从业人员</w:t>
      </w:r>
      <w:r>
        <w:rPr>
          <w:rFonts w:hint="eastAsia"/>
          <w:sz w:val="24"/>
          <w:szCs w:val="24"/>
          <w:u w:val="single"/>
        </w:rPr>
        <w:t xml:space="preserve"> </w:t>
      </w:r>
      <w:r>
        <w:rPr>
          <w:rFonts w:hint="eastAsia"/>
          <w:sz w:val="24"/>
          <w:szCs w:val="24"/>
          <w:u w:val="single"/>
        </w:rPr>
        <w:tab/>
      </w:r>
      <w:r>
        <w:rPr>
          <w:rFonts w:hint="eastAsia"/>
          <w:color w:val="000000"/>
          <w:sz w:val="24"/>
          <w:szCs w:val="24"/>
        </w:rPr>
        <w:t>人，营业收入为</w:t>
      </w:r>
      <w:r>
        <w:rPr>
          <w:rFonts w:hint="eastAsia"/>
          <w:color w:val="000000"/>
          <w:sz w:val="24"/>
          <w:szCs w:val="24"/>
          <w:lang w:val="en-US" w:eastAsia="zh-CN" w:bidi="zh-CN"/>
        </w:rPr>
        <w:t xml:space="preserve"> </w:t>
      </w:r>
      <w:r>
        <w:rPr>
          <w:rFonts w:hint="eastAsia"/>
          <w:color w:val="000000"/>
          <w:sz w:val="24"/>
          <w:szCs w:val="24"/>
          <w:u w:val="single"/>
          <w:lang w:val="en-US" w:eastAsia="zh-CN" w:bidi="zh-CN"/>
        </w:rPr>
        <w:t xml:space="preserve">     </w:t>
      </w:r>
      <w:r>
        <w:rPr>
          <w:rFonts w:hint="eastAsia"/>
          <w:color w:val="000000"/>
          <w:sz w:val="24"/>
          <w:szCs w:val="24"/>
          <w:lang w:val="en-US" w:eastAsia="zh-CN" w:bidi="zh-CN"/>
        </w:rPr>
        <w:t xml:space="preserve"> </w:t>
      </w:r>
      <w:r>
        <w:rPr>
          <w:rFonts w:hint="eastAsia"/>
          <w:color w:val="000000"/>
          <w:sz w:val="24"/>
          <w:szCs w:val="24"/>
        </w:rPr>
        <w:t>万元，资产总额为</w:t>
      </w:r>
      <w:r>
        <w:rPr>
          <w:rFonts w:hint="eastAsia"/>
          <w:color w:val="000000"/>
          <w:sz w:val="24"/>
          <w:szCs w:val="24"/>
          <w:lang w:val="en-US" w:eastAsia="zh-CN"/>
        </w:rPr>
        <w:t xml:space="preserve">    </w:t>
      </w:r>
      <w:r>
        <w:rPr>
          <w:rFonts w:hint="eastAsia"/>
          <w:color w:val="000000"/>
          <w:sz w:val="24"/>
          <w:szCs w:val="24"/>
        </w:rPr>
        <w:t>万元，属于</w:t>
      </w:r>
      <w:r>
        <w:rPr>
          <w:rFonts w:hint="eastAsia"/>
          <w:color w:val="000000"/>
          <w:sz w:val="24"/>
          <w:szCs w:val="24"/>
          <w:u w:val="single"/>
        </w:rPr>
        <w:t>（中型企业、小型 企业、微型企</w:t>
      </w:r>
      <w:r>
        <w:rPr>
          <w:rFonts w:hint="eastAsia"/>
          <w:color w:val="000000"/>
          <w:sz w:val="24"/>
          <w:szCs w:val="24"/>
          <w:u w:val="single"/>
          <w:lang w:val="zh-CN" w:eastAsia="zh-CN" w:bidi="zh-CN"/>
        </w:rPr>
        <w:t>业）</w:t>
      </w:r>
      <w:r>
        <w:rPr>
          <w:rFonts w:hint="eastAsia"/>
          <w:color w:val="000000"/>
          <w:sz w:val="24"/>
          <w:szCs w:val="24"/>
          <w:lang w:val="zh-CN" w:eastAsia="zh-CN" w:bidi="zh-CN"/>
        </w:rPr>
        <w:t>,</w:t>
      </w:r>
    </w:p>
    <w:p>
      <w:pPr>
        <w:pStyle w:val="430"/>
        <w:tabs>
          <w:tab w:val="left" w:leader="dot" w:pos="-1007"/>
        </w:tabs>
        <w:spacing w:line="533" w:lineRule="exact"/>
        <w:ind w:hanging="1540"/>
        <w:jc w:val="left"/>
        <w:rPr>
          <w:rFonts w:hint="eastAsia"/>
          <w:sz w:val="24"/>
          <w:szCs w:val="24"/>
        </w:rPr>
      </w:pPr>
    </w:p>
    <w:p>
      <w:pPr>
        <w:pStyle w:val="430"/>
        <w:spacing w:line="533" w:lineRule="exact"/>
        <w:ind w:firstLine="660"/>
        <w:rPr>
          <w:rFonts w:hint="eastAsia"/>
          <w:sz w:val="24"/>
          <w:szCs w:val="24"/>
        </w:rPr>
      </w:pPr>
      <w:r>
        <w:rPr>
          <w:rFonts w:hint="eastAsia"/>
          <w:color w:val="000000"/>
          <w:sz w:val="24"/>
          <w:szCs w:val="24"/>
        </w:rPr>
        <w:t>以上企业，不属于大企业的分支机构，不存在控股股东 为大企业的情形，也不存在与大企业的负责人为同一人的情 形。</w:t>
      </w:r>
    </w:p>
    <w:p>
      <w:pPr>
        <w:pStyle w:val="430"/>
        <w:spacing w:line="533" w:lineRule="exact"/>
        <w:ind w:firstLine="660"/>
        <w:rPr>
          <w:rFonts w:hint="eastAsia"/>
          <w:sz w:val="24"/>
          <w:szCs w:val="24"/>
        </w:rPr>
      </w:pPr>
      <w:r>
        <w:rPr>
          <w:rFonts w:hint="eastAsia"/>
          <w:color w:val="000000"/>
          <w:sz w:val="24"/>
          <w:szCs w:val="24"/>
        </w:rPr>
        <w:t>本企业对上述声明内容的真实性负责。如有虚假，将依 法承担相应责任。</w:t>
      </w:r>
    </w:p>
    <w:p>
      <w:pPr>
        <w:pStyle w:val="430"/>
        <w:spacing w:line="533" w:lineRule="exact"/>
        <w:ind w:left="3860" w:firstLine="0"/>
        <w:jc w:val="left"/>
        <w:rPr>
          <w:rFonts w:hint="eastAsia"/>
          <w:sz w:val="24"/>
          <w:szCs w:val="24"/>
        </w:rPr>
      </w:pPr>
      <w:r>
        <w:rPr>
          <w:rFonts w:hint="eastAsia"/>
          <w:color w:val="000000"/>
          <w:sz w:val="24"/>
          <w:szCs w:val="24"/>
        </w:rPr>
        <w:t>企业名称（盖章）:</w:t>
      </w:r>
    </w:p>
    <w:p>
      <w:pPr>
        <w:pStyle w:val="430"/>
        <w:spacing w:line="533" w:lineRule="exact"/>
        <w:ind w:firstLine="0"/>
        <w:jc w:val="center"/>
        <w:rPr>
          <w:rFonts w:hint="eastAsia"/>
          <w:sz w:val="24"/>
          <w:szCs w:val="24"/>
        </w:rPr>
      </w:pPr>
      <w:r>
        <w:rPr>
          <w:rFonts w:hint="eastAsia"/>
          <w:color w:val="000000"/>
          <w:sz w:val="24"/>
          <w:szCs w:val="24"/>
          <w:lang w:val="en-US" w:eastAsia="zh-CN"/>
        </w:rPr>
        <w:t xml:space="preserve">             </w:t>
      </w:r>
      <w:r>
        <w:rPr>
          <w:rFonts w:hint="eastAsia"/>
          <w:color w:val="000000"/>
          <w:sz w:val="24"/>
          <w:szCs w:val="24"/>
        </w:rPr>
        <w:t>日期：</w:t>
      </w:r>
    </w:p>
    <w:p>
      <w:pPr>
        <w:widowControl/>
        <w:spacing w:before="100" w:beforeAutospacing="1" w:after="100" w:afterAutospacing="1" w:line="480" w:lineRule="auto"/>
        <w:jc w:val="left"/>
        <w:rPr>
          <w:rFonts w:ascii="宋体" w:hAnsi="宋体" w:cs="Arial"/>
          <w:b/>
          <w:kern w:val="0"/>
          <w:sz w:val="24"/>
        </w:rPr>
      </w:pPr>
      <w:r>
        <w:rPr>
          <w:rFonts w:hint="eastAsia"/>
          <w:color w:val="000000"/>
          <w:sz w:val="24"/>
          <w:szCs w:val="24"/>
        </w:rPr>
        <w:t>从业人员、营业收入、资产总额填报上一年度数据，无上一年度数据的新成立企业可不填报。</w:t>
      </w:r>
    </w:p>
    <w:p>
      <w:pPr>
        <w:pStyle w:val="22"/>
      </w:pPr>
    </w:p>
    <w:p>
      <w:pPr>
        <w:pStyle w:val="23"/>
        <w:ind w:firstLine="210"/>
      </w:pPr>
    </w:p>
    <w:p>
      <w:pPr>
        <w:widowControl/>
        <w:spacing w:before="100" w:beforeAutospacing="1" w:after="100" w:afterAutospacing="1" w:line="480" w:lineRule="auto"/>
        <w:jc w:val="left"/>
        <w:rPr>
          <w:rFonts w:ascii="宋体" w:hAnsi="宋体" w:cs="Arial"/>
          <w:bCs/>
          <w:kern w:val="0"/>
          <w:sz w:val="24"/>
        </w:rPr>
      </w:pPr>
    </w:p>
    <w:p>
      <w:pPr>
        <w:keepNext/>
        <w:keepLines/>
        <w:spacing w:after="120" w:afterLines="50" w:line="700" w:lineRule="exact"/>
        <w:outlineLvl w:val="2"/>
        <w:rPr>
          <w:rFonts w:ascii="宋体" w:hAnsi="宋体" w:cs="宋体"/>
          <w:b/>
          <w:spacing w:val="20"/>
          <w:kern w:val="0"/>
          <w:sz w:val="32"/>
          <w:szCs w:val="32"/>
        </w:rPr>
      </w:pPr>
      <w:r>
        <w:rPr>
          <w:rFonts w:hint="eastAsia" w:ascii="宋体" w:hAnsi="宋体" w:cs="宋体"/>
          <w:b/>
          <w:spacing w:val="20"/>
          <w:kern w:val="0"/>
          <w:sz w:val="32"/>
          <w:szCs w:val="32"/>
        </w:rPr>
        <w:t>附件1-</w:t>
      </w:r>
      <w:r>
        <w:rPr>
          <w:rFonts w:ascii="宋体" w:hAnsi="宋体" w:cs="宋体"/>
          <w:b/>
          <w:spacing w:val="20"/>
          <w:kern w:val="0"/>
          <w:sz w:val="32"/>
          <w:szCs w:val="32"/>
        </w:rPr>
        <w:t>4</w:t>
      </w:r>
    </w:p>
    <w:p>
      <w:pPr>
        <w:ind w:firstLine="422" w:firstLineChars="200"/>
        <w:rPr>
          <w:rFonts w:ascii="宋体" w:hAnsi="宋体" w:cs="宋体"/>
          <w:b/>
          <w:bCs/>
          <w:color w:val="000000"/>
          <w:kern w:val="0"/>
          <w:szCs w:val="21"/>
        </w:rPr>
      </w:pPr>
    </w:p>
    <w:p>
      <w:pPr>
        <w:widowControl/>
        <w:spacing w:before="100" w:beforeAutospacing="1" w:after="100" w:afterAutospacing="1" w:line="480" w:lineRule="auto"/>
        <w:jc w:val="center"/>
        <w:rPr>
          <w:rFonts w:ascii="宋体" w:hAnsi="宋体" w:cs="Arial"/>
          <w:b/>
          <w:bCs/>
          <w:kern w:val="0"/>
          <w:sz w:val="44"/>
          <w:szCs w:val="44"/>
        </w:rPr>
      </w:pPr>
      <w:r>
        <w:rPr>
          <w:rFonts w:ascii="宋体" w:hAnsi="宋体" w:cs="Arial"/>
          <w:b/>
          <w:bCs/>
          <w:kern w:val="0"/>
          <w:sz w:val="44"/>
          <w:szCs w:val="44"/>
        </w:rPr>
        <w:t>残疾人福利性单位声明函（如是）</w:t>
      </w:r>
    </w:p>
    <w:p>
      <w:pPr>
        <w:widowControl/>
        <w:spacing w:before="100" w:beforeAutospacing="1" w:after="100" w:afterAutospacing="1" w:line="480" w:lineRule="auto"/>
        <w:ind w:firstLine="360" w:firstLineChars="150"/>
        <w:jc w:val="left"/>
        <w:rPr>
          <w:rFonts w:ascii="宋体" w:hAnsi="宋体" w:cs="Arial"/>
          <w:bCs/>
          <w:sz w:val="24"/>
        </w:rPr>
      </w:pPr>
      <w:r>
        <w:rPr>
          <w:rFonts w:ascii="宋体" w:hAnsi="宋体" w:cs="Arial"/>
          <w:bCs/>
          <w:sz w:val="24"/>
        </w:rPr>
        <w:t>本单位郑重声明，根据《财政部 民政部 中国残疾人联合会关于促进残疾人就业政府采购政策的通知》（财库〔2017〕141 号）的规定，本单位为符合条件的残疾人福利性单位，且本单位参加</w:t>
      </w:r>
      <w:r>
        <w:rPr>
          <w:rFonts w:hint="eastAsia" w:ascii="宋体" w:hAnsi="宋体" w:cs="Arial"/>
          <w:bCs/>
          <w:sz w:val="24"/>
        </w:rPr>
        <w:t xml:space="preserve">    （项目名称）</w:t>
      </w:r>
      <w:r>
        <w:rPr>
          <w:rFonts w:ascii="宋体" w:hAnsi="宋体" w:cs="Arial"/>
          <w:bCs/>
          <w:sz w:val="24"/>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ascii="宋体" w:hAnsi="宋体" w:cs="Arial"/>
          <w:bCs/>
          <w:sz w:val="24"/>
        </w:rPr>
      </w:pPr>
      <w:r>
        <w:rPr>
          <w:rFonts w:ascii="宋体" w:hAnsi="宋体" w:cs="Arial"/>
          <w:bCs/>
          <w:sz w:val="24"/>
        </w:rPr>
        <w:t>本单位对上述声明的真实性负责。如有虚假，将依法承担相应责任。</w:t>
      </w:r>
    </w:p>
    <w:p>
      <w:pPr>
        <w:widowControl/>
        <w:spacing w:before="100" w:beforeAutospacing="1" w:after="100" w:afterAutospacing="1" w:line="480" w:lineRule="auto"/>
        <w:ind w:firstLine="360" w:firstLineChars="150"/>
        <w:jc w:val="left"/>
        <w:rPr>
          <w:rFonts w:ascii="宋体" w:hAnsi="宋体" w:cs="Arial"/>
          <w:bCs/>
          <w:sz w:val="24"/>
        </w:rPr>
      </w:pPr>
    </w:p>
    <w:p>
      <w:pPr>
        <w:widowControl/>
        <w:spacing w:before="100" w:beforeAutospacing="1" w:after="100" w:afterAutospacing="1" w:line="480" w:lineRule="auto"/>
        <w:jc w:val="left"/>
        <w:rPr>
          <w:rFonts w:ascii="宋体" w:hAnsi="宋体" w:cs="Arial"/>
          <w:bCs/>
          <w:kern w:val="0"/>
          <w:sz w:val="24"/>
        </w:rPr>
      </w:pPr>
      <w:r>
        <w:rPr>
          <w:rFonts w:hint="eastAsia" w:ascii="宋体" w:hAnsi="宋体" w:cs="Arial"/>
          <w:bCs/>
          <w:kern w:val="0"/>
          <w:sz w:val="24"/>
        </w:rPr>
        <w:t xml:space="preserve">企业名称（电子签章）： </w:t>
      </w:r>
    </w:p>
    <w:p>
      <w:pPr>
        <w:widowControl/>
        <w:spacing w:before="100" w:beforeAutospacing="1" w:after="100" w:afterAutospacing="1" w:line="480" w:lineRule="auto"/>
        <w:jc w:val="left"/>
        <w:rPr>
          <w:rFonts w:ascii="宋体" w:hAnsi="宋体" w:cs="Arial"/>
          <w:b/>
          <w:kern w:val="0"/>
          <w:sz w:val="24"/>
        </w:rPr>
      </w:pPr>
      <w:r>
        <w:rPr>
          <w:rFonts w:hint="eastAsia" w:ascii="宋体" w:hAnsi="宋体" w:cs="Arial"/>
          <w:bCs/>
          <w:kern w:val="0"/>
          <w:sz w:val="24"/>
        </w:rPr>
        <w:t>日期：</w:t>
      </w:r>
    </w:p>
    <w:p>
      <w:pPr>
        <w:rPr>
          <w:rFonts w:ascii="仿宋_GB2312" w:hAnsi="宋体" w:eastAsia="仿宋_GB2312" w:cs="宋体"/>
          <w:b/>
          <w:bCs/>
          <w:kern w:val="0"/>
          <w:szCs w:val="21"/>
        </w:rPr>
        <w:sectPr>
          <w:headerReference r:id="rId7" w:type="default"/>
          <w:footerReference r:id="rId8" w:type="default"/>
          <w:footerReference r:id="rId9" w:type="even"/>
          <w:pgSz w:w="11906" w:h="16838"/>
          <w:pgMar w:top="1440" w:right="1356" w:bottom="1440" w:left="1287" w:header="851" w:footer="992" w:gutter="0"/>
          <w:cols w:space="425" w:num="1"/>
          <w:docGrid w:linePitch="312" w:charSpace="0"/>
        </w:sectPr>
      </w:pPr>
    </w:p>
    <w:p>
      <w:pPr>
        <w:keepNext/>
        <w:keepLines/>
        <w:spacing w:after="120" w:afterLines="50" w:line="700" w:lineRule="exact"/>
        <w:outlineLvl w:val="2"/>
        <w:rPr>
          <w:rFonts w:ascii="宋体" w:hAnsi="宋体" w:cs="宋体"/>
          <w:bCs/>
          <w:spacing w:val="20"/>
          <w:kern w:val="0"/>
          <w:sz w:val="32"/>
          <w:szCs w:val="32"/>
        </w:rPr>
      </w:pPr>
      <w:r>
        <w:rPr>
          <w:rFonts w:hint="eastAsia" w:ascii="宋体" w:hAnsi="宋体" w:cs="宋体"/>
          <w:b/>
          <w:spacing w:val="20"/>
          <w:kern w:val="0"/>
          <w:sz w:val="32"/>
          <w:szCs w:val="32"/>
        </w:rPr>
        <w:t>技术部分</w:t>
      </w:r>
      <w:r>
        <w:rPr>
          <w:rFonts w:hint="eastAsia" w:ascii="宋体" w:hAnsi="宋体" w:cs="宋体"/>
          <w:bCs/>
          <w:spacing w:val="20"/>
          <w:kern w:val="0"/>
          <w:sz w:val="32"/>
          <w:szCs w:val="32"/>
        </w:rPr>
        <w:t>（封面格式仅供参考）</w:t>
      </w:r>
    </w:p>
    <w:p>
      <w:pPr>
        <w:adjustRightInd w:val="0"/>
        <w:snapToGrid w:val="0"/>
        <w:spacing w:line="460" w:lineRule="atLeast"/>
        <w:ind w:left="360" w:hanging="360" w:hangingChars="100"/>
        <w:rPr>
          <w:rFonts w:ascii="宋体" w:hAnsi="宋体" w:cs="宋体"/>
          <w:bCs/>
          <w:spacing w:val="20"/>
          <w:kern w:val="0"/>
          <w:sz w:val="32"/>
          <w:szCs w:val="32"/>
        </w:rPr>
      </w:pPr>
    </w:p>
    <w:p>
      <w:pPr>
        <w:adjustRightInd w:val="0"/>
        <w:snapToGrid w:val="0"/>
        <w:spacing w:line="460" w:lineRule="atLeast"/>
        <w:ind w:left="360" w:hanging="360" w:hangingChars="100"/>
        <w:rPr>
          <w:rFonts w:ascii="宋体" w:hAnsi="宋体" w:cs="宋体"/>
          <w:bCs/>
          <w:spacing w:val="20"/>
          <w:kern w:val="0"/>
          <w:sz w:val="32"/>
          <w:szCs w:val="32"/>
        </w:rPr>
      </w:pPr>
    </w:p>
    <w:p>
      <w:pPr>
        <w:adjustRightInd w:val="0"/>
        <w:snapToGrid w:val="0"/>
        <w:spacing w:line="460" w:lineRule="atLeast"/>
        <w:ind w:left="400" w:hanging="400" w:hangingChars="100"/>
        <w:rPr>
          <w:rFonts w:ascii="宋体" w:hAnsi="宋体" w:cs="宋体"/>
          <w:bCs/>
          <w:spacing w:val="20"/>
          <w:kern w:val="0"/>
          <w:sz w:val="36"/>
          <w:szCs w:val="36"/>
        </w:rPr>
      </w:pPr>
    </w:p>
    <w:p>
      <w:pPr>
        <w:spacing w:line="360" w:lineRule="auto"/>
        <w:jc w:val="center"/>
        <w:rPr>
          <w:rFonts w:ascii="宋体" w:hAnsi="宋体" w:cs="Arial"/>
          <w:bCs/>
          <w:kern w:val="0"/>
          <w:sz w:val="96"/>
          <w:szCs w:val="22"/>
        </w:rPr>
      </w:pPr>
      <w:r>
        <w:rPr>
          <w:rFonts w:hint="eastAsia" w:ascii="宋体" w:hAnsi="宋体" w:cs="Arial"/>
          <w:bCs/>
          <w:kern w:val="0"/>
          <w:sz w:val="96"/>
          <w:szCs w:val="22"/>
        </w:rPr>
        <w:t>技术资信投标文件</w:t>
      </w:r>
    </w:p>
    <w:p>
      <w:pPr>
        <w:spacing w:line="360" w:lineRule="auto"/>
        <w:rPr>
          <w:rFonts w:ascii="宋体" w:hAnsi="宋体" w:cs="Arial"/>
          <w:bCs/>
          <w:kern w:val="0"/>
          <w:szCs w:val="22"/>
        </w:rPr>
      </w:pPr>
    </w:p>
    <w:p>
      <w:pPr>
        <w:pStyle w:val="22"/>
      </w:pPr>
    </w:p>
    <w:p>
      <w:pPr>
        <w:pStyle w:val="23"/>
        <w:ind w:firstLine="210"/>
      </w:pPr>
    </w:p>
    <w:p/>
    <w:p>
      <w:pPr>
        <w:pStyle w:val="22"/>
      </w:pPr>
    </w:p>
    <w:p>
      <w:pPr>
        <w:pStyle w:val="23"/>
        <w:ind w:firstLine="210"/>
      </w:pPr>
    </w:p>
    <w:p/>
    <w:p>
      <w:pPr>
        <w:pStyle w:val="22"/>
      </w:pPr>
    </w:p>
    <w:p>
      <w:pPr>
        <w:pStyle w:val="23"/>
        <w:ind w:firstLine="210"/>
      </w:pPr>
    </w:p>
    <w:p/>
    <w:p>
      <w:pPr>
        <w:pStyle w:val="22"/>
      </w:pPr>
    </w:p>
    <w:p>
      <w:pPr>
        <w:spacing w:line="360" w:lineRule="auto"/>
        <w:ind w:firstLine="1271" w:firstLineChars="454"/>
        <w:rPr>
          <w:rFonts w:ascii="宋体" w:hAnsi="宋体" w:cs="Arial"/>
          <w:bCs/>
          <w:kern w:val="0"/>
          <w:sz w:val="36"/>
          <w:szCs w:val="22"/>
          <w:u w:val="single"/>
        </w:rPr>
      </w:pPr>
      <w:r>
        <w:rPr>
          <w:rFonts w:hint="eastAsia" w:ascii="宋体" w:hAnsi="宋体" w:cs="Arial"/>
          <w:bCs/>
          <w:kern w:val="0"/>
          <w:sz w:val="28"/>
          <w:szCs w:val="22"/>
        </w:rPr>
        <w:t>项目名称：</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u w:val="single"/>
        </w:rPr>
      </w:pPr>
      <w:r>
        <w:rPr>
          <w:rFonts w:hint="eastAsia" w:ascii="宋体" w:hAnsi="宋体" w:cs="Arial"/>
          <w:bCs/>
          <w:kern w:val="0"/>
          <w:sz w:val="28"/>
          <w:szCs w:val="22"/>
        </w:rPr>
        <w:t>项目编号：</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rPr>
      </w:pPr>
      <w:r>
        <w:rPr>
          <w:rFonts w:hint="eastAsia" w:ascii="宋体" w:hAnsi="宋体" w:cs="Arial"/>
          <w:bCs/>
          <w:kern w:val="0"/>
          <w:sz w:val="28"/>
          <w:szCs w:val="22"/>
        </w:rPr>
        <w:t>采 购 人：</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u w:val="single"/>
        </w:rPr>
      </w:pPr>
      <w:r>
        <w:rPr>
          <w:rFonts w:hint="eastAsia" w:ascii="宋体" w:hAnsi="宋体" w:cs="Arial"/>
          <w:bCs/>
          <w:kern w:val="0"/>
          <w:sz w:val="28"/>
          <w:szCs w:val="22"/>
        </w:rPr>
        <w:t>投标单位（电子签章）：</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u w:val="single"/>
        </w:rPr>
      </w:pPr>
      <w:r>
        <w:rPr>
          <w:rFonts w:hint="eastAsia" w:ascii="宋体" w:hAnsi="宋体" w:cs="Arial"/>
          <w:bCs/>
          <w:kern w:val="0"/>
          <w:sz w:val="28"/>
          <w:szCs w:val="22"/>
        </w:rPr>
        <w:t>投标人地址：</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u w:val="single"/>
        </w:rPr>
      </w:pPr>
      <w:r>
        <w:rPr>
          <w:rFonts w:hint="eastAsia" w:ascii="宋体" w:hAnsi="宋体" w:cs="Arial"/>
          <w:bCs/>
          <w:kern w:val="0"/>
          <w:sz w:val="28"/>
          <w:szCs w:val="22"/>
        </w:rPr>
        <w:t>法定代表人或授权代表（签字或盖章）：</w:t>
      </w:r>
      <w:r>
        <w:rPr>
          <w:rFonts w:hint="eastAsia" w:ascii="宋体" w:hAnsi="宋体" w:cs="Arial"/>
          <w:bCs/>
          <w:kern w:val="0"/>
          <w:sz w:val="28"/>
          <w:szCs w:val="22"/>
          <w:u w:val="single"/>
        </w:rPr>
        <w:t xml:space="preserve">                    </w:t>
      </w:r>
    </w:p>
    <w:p>
      <w:pPr>
        <w:spacing w:line="360" w:lineRule="auto"/>
        <w:ind w:firstLine="1271" w:firstLineChars="454"/>
        <w:rPr>
          <w:rFonts w:ascii="宋体" w:hAnsi="宋体" w:cs="Arial"/>
          <w:bCs/>
          <w:kern w:val="0"/>
          <w:sz w:val="28"/>
          <w:szCs w:val="22"/>
          <w:u w:val="single"/>
        </w:rPr>
      </w:pPr>
      <w:r>
        <w:rPr>
          <w:rFonts w:hint="eastAsia" w:ascii="宋体" w:hAnsi="宋体" w:cs="Arial"/>
          <w:bCs/>
          <w:kern w:val="0"/>
          <w:sz w:val="28"/>
          <w:szCs w:val="22"/>
        </w:rPr>
        <w:t>日期：</w:t>
      </w:r>
      <w:r>
        <w:rPr>
          <w:rFonts w:hint="eastAsia" w:ascii="宋体" w:hAnsi="宋体" w:cs="Arial"/>
          <w:bCs/>
          <w:kern w:val="0"/>
          <w:sz w:val="28"/>
          <w:szCs w:val="22"/>
          <w:u w:val="single"/>
        </w:rPr>
        <w:t xml:space="preserve">                                      </w:t>
      </w:r>
    </w:p>
    <w:p>
      <w:pPr>
        <w:adjustRightInd w:val="0"/>
        <w:snapToGrid w:val="0"/>
        <w:spacing w:line="460" w:lineRule="atLeast"/>
        <w:ind w:left="280" w:hanging="280" w:hangingChars="100"/>
        <w:rPr>
          <w:rFonts w:ascii="宋体" w:hAnsi="宋体" w:cs="Arial"/>
          <w:bCs/>
          <w:kern w:val="0"/>
          <w:sz w:val="28"/>
          <w:szCs w:val="22"/>
          <w:u w:val="single"/>
        </w:rPr>
      </w:pPr>
    </w:p>
    <w:p>
      <w:pPr>
        <w:adjustRightInd w:val="0"/>
        <w:snapToGrid w:val="0"/>
        <w:spacing w:line="460" w:lineRule="atLeast"/>
        <w:rPr>
          <w:rFonts w:ascii="宋体" w:hAnsi="宋体" w:cs="宋体"/>
          <w:bCs/>
          <w:spacing w:val="20"/>
          <w:kern w:val="0"/>
          <w:sz w:val="36"/>
          <w:szCs w:val="36"/>
        </w:rPr>
      </w:pPr>
    </w:p>
    <w:p>
      <w:pPr>
        <w:rPr>
          <w:rFonts w:ascii="仿宋_GB2312" w:hAnsi="宋体" w:eastAsia="仿宋_GB2312" w:cs="宋体"/>
          <w:b/>
          <w:bCs/>
          <w:kern w:val="0"/>
          <w:szCs w:val="21"/>
        </w:rPr>
      </w:pPr>
    </w:p>
    <w:p>
      <w:pPr>
        <w:rPr>
          <w:rFonts w:ascii="仿宋_GB2312" w:hAnsi="宋体" w:eastAsia="仿宋_GB2312" w:cs="宋体"/>
          <w:b/>
          <w:bCs/>
          <w:kern w:val="0"/>
          <w:szCs w:val="21"/>
        </w:rPr>
      </w:pPr>
    </w:p>
    <w:p>
      <w:pPr>
        <w:rPr>
          <w:rFonts w:ascii="仿宋_GB2312" w:hAnsi="宋体" w:eastAsia="仿宋_GB2312" w:cs="宋体"/>
          <w:b/>
          <w:bCs/>
          <w:kern w:val="0"/>
          <w:szCs w:val="21"/>
        </w:rPr>
      </w:pPr>
    </w:p>
    <w:p>
      <w:pPr>
        <w:rPr>
          <w:rFonts w:ascii="仿宋_GB2312" w:hAnsi="宋体" w:eastAsia="仿宋_GB2312" w:cs="宋体"/>
          <w:b/>
          <w:bCs/>
          <w:kern w:val="0"/>
          <w:szCs w:val="21"/>
        </w:rPr>
      </w:pPr>
    </w:p>
    <w:p>
      <w:pPr>
        <w:keepNext/>
        <w:keepLines/>
        <w:spacing w:after="120" w:afterLines="50" w:line="700" w:lineRule="exact"/>
        <w:outlineLvl w:val="2"/>
        <w:rPr>
          <w:rFonts w:ascii="宋体" w:hAnsi="宋体" w:cs="宋体"/>
          <w:b/>
          <w:bCs/>
          <w:kern w:val="0"/>
          <w:sz w:val="32"/>
          <w:szCs w:val="32"/>
        </w:rPr>
      </w:pPr>
      <w:r>
        <w:rPr>
          <w:rFonts w:hint="eastAsia" w:ascii="宋体" w:hAnsi="宋体" w:cs="宋体"/>
          <w:b/>
          <w:bCs/>
          <w:kern w:val="0"/>
          <w:sz w:val="32"/>
          <w:szCs w:val="32"/>
        </w:rPr>
        <w:t>附件2-1</w:t>
      </w:r>
    </w:p>
    <w:p>
      <w:pPr>
        <w:autoSpaceDE w:val="0"/>
        <w:autoSpaceDN w:val="0"/>
        <w:adjustRightInd w:val="0"/>
        <w:spacing w:line="440" w:lineRule="atLeast"/>
        <w:ind w:firstLine="3960" w:firstLineChars="1100"/>
        <w:rPr>
          <w:rFonts w:ascii="宋体" w:hAnsi="宋体" w:cs="仿宋_GB2312"/>
          <w:bCs/>
          <w:kern w:val="0"/>
          <w:sz w:val="36"/>
          <w:szCs w:val="36"/>
          <w:lang w:val="zh-CN"/>
        </w:rPr>
      </w:pPr>
      <w:r>
        <w:rPr>
          <w:rFonts w:hint="eastAsia" w:ascii="宋体" w:hAnsi="宋体" w:cs="仿宋_GB2312"/>
          <w:bCs/>
          <w:kern w:val="0"/>
          <w:sz w:val="36"/>
          <w:szCs w:val="36"/>
          <w:lang w:val="zh-CN"/>
        </w:rPr>
        <w:t>投标函</w:t>
      </w:r>
    </w:p>
    <w:p>
      <w:pPr>
        <w:autoSpaceDE w:val="0"/>
        <w:autoSpaceDN w:val="0"/>
        <w:adjustRightInd w:val="0"/>
        <w:spacing w:line="440" w:lineRule="atLeast"/>
        <w:rPr>
          <w:rFonts w:ascii="宋体" w:hAnsi="宋体" w:cs="宋体"/>
          <w:bCs/>
          <w:kern w:val="0"/>
          <w:sz w:val="22"/>
          <w:szCs w:val="22"/>
        </w:rPr>
      </w:pPr>
      <w:r>
        <w:rPr>
          <w:rFonts w:hint="eastAsia" w:ascii="宋体" w:hAnsi="宋体" w:cs="宋体"/>
          <w:bCs/>
          <w:kern w:val="0"/>
          <w:sz w:val="22"/>
          <w:szCs w:val="22"/>
          <w:u w:val="single"/>
        </w:rPr>
        <w:t>苍南县钱库镇人民政府</w:t>
      </w:r>
      <w:r>
        <w:rPr>
          <w:rFonts w:hint="eastAsia" w:ascii="宋体" w:hAnsi="宋体" w:cs="宋体"/>
          <w:bCs/>
          <w:kern w:val="0"/>
          <w:sz w:val="22"/>
          <w:szCs w:val="22"/>
        </w:rPr>
        <w:t>：</w:t>
      </w:r>
    </w:p>
    <w:p>
      <w:pPr>
        <w:autoSpaceDE w:val="0"/>
        <w:autoSpaceDN w:val="0"/>
        <w:adjustRightInd w:val="0"/>
        <w:spacing w:line="440" w:lineRule="atLeast"/>
        <w:rPr>
          <w:rFonts w:ascii="宋体" w:hAnsi="宋体" w:cs="仿宋_GB2312"/>
          <w:bCs/>
          <w:kern w:val="0"/>
          <w:sz w:val="22"/>
          <w:szCs w:val="22"/>
          <w:lang w:val="zh-CN"/>
        </w:rPr>
      </w:pPr>
      <w:r>
        <w:rPr>
          <w:rFonts w:hint="eastAsia" w:ascii="宋体" w:hAnsi="宋体" w:cs="仿宋_GB2312"/>
          <w:bCs/>
          <w:kern w:val="0"/>
          <w:sz w:val="22"/>
          <w:szCs w:val="22"/>
          <w:u w:val="single"/>
          <w:lang w:val="zh-CN"/>
        </w:rPr>
        <w:t>（供应商全称）</w:t>
      </w:r>
      <w:r>
        <w:rPr>
          <w:rFonts w:hint="eastAsia" w:ascii="宋体" w:hAnsi="宋体" w:cs="仿宋_GB2312"/>
          <w:bCs/>
          <w:kern w:val="0"/>
          <w:sz w:val="22"/>
          <w:szCs w:val="22"/>
          <w:lang w:val="zh-CN"/>
        </w:rPr>
        <w:t>授权（</w:t>
      </w:r>
      <w:r>
        <w:rPr>
          <w:rFonts w:hint="eastAsia" w:ascii="宋体" w:hAnsi="宋体" w:cs="仿宋_GB2312"/>
          <w:bCs/>
          <w:kern w:val="0"/>
          <w:sz w:val="22"/>
          <w:szCs w:val="22"/>
          <w:u w:val="single"/>
          <w:lang w:val="zh-CN"/>
        </w:rPr>
        <w:t>授权代表名称）（职务、职称）</w:t>
      </w:r>
      <w:r>
        <w:rPr>
          <w:rFonts w:hint="eastAsia" w:ascii="宋体" w:hAnsi="宋体" w:cs="仿宋_GB2312"/>
          <w:bCs/>
          <w:kern w:val="0"/>
          <w:sz w:val="22"/>
          <w:szCs w:val="22"/>
          <w:lang w:val="zh-CN"/>
        </w:rPr>
        <w:t>为授权代表，参加贵方组织的（</w:t>
      </w:r>
      <w:r>
        <w:rPr>
          <w:rFonts w:hint="eastAsia" w:ascii="宋体" w:hAnsi="宋体" w:cs="仿宋_GB2312"/>
          <w:bCs/>
          <w:kern w:val="0"/>
          <w:sz w:val="22"/>
          <w:szCs w:val="22"/>
          <w:u w:val="single"/>
          <w:lang w:val="zh-CN"/>
        </w:rPr>
        <w:t>招标项目名称）（括号内填投标编号）</w:t>
      </w:r>
      <w:r>
        <w:rPr>
          <w:rFonts w:hint="eastAsia" w:ascii="宋体" w:hAnsi="宋体" w:cs="仿宋_GB2312"/>
          <w:bCs/>
          <w:kern w:val="0"/>
          <w:sz w:val="22"/>
          <w:szCs w:val="22"/>
          <w:lang w:val="zh-CN"/>
        </w:rPr>
        <w:t>招标的有关活动，并对项目</w:t>
      </w:r>
      <w:r>
        <w:rPr>
          <w:rFonts w:hint="eastAsia" w:ascii="宋体" w:hAnsi="宋体" w:cs="仿宋_GB2312"/>
          <w:bCs/>
          <w:kern w:val="0"/>
          <w:sz w:val="22"/>
          <w:szCs w:val="22"/>
          <w:u w:val="single"/>
          <w:lang w:val="zh-CN"/>
        </w:rPr>
        <w:t>（招标项目名称）进</w:t>
      </w:r>
      <w:r>
        <w:rPr>
          <w:rFonts w:hint="eastAsia" w:ascii="宋体" w:hAnsi="宋体" w:cs="仿宋_GB2312"/>
          <w:bCs/>
          <w:kern w:val="0"/>
          <w:sz w:val="22"/>
          <w:szCs w:val="22"/>
          <w:lang w:val="zh-CN"/>
        </w:rPr>
        <w:t>行投标。为此：</w:t>
      </w:r>
    </w:p>
    <w:p>
      <w:pPr>
        <w:numPr>
          <w:ilvl w:val="0"/>
          <w:numId w:val="6"/>
        </w:numPr>
        <w:autoSpaceDE w:val="0"/>
        <w:autoSpaceDN w:val="0"/>
        <w:adjustRightInd w:val="0"/>
        <w:spacing w:line="440" w:lineRule="atLeast"/>
        <w:rPr>
          <w:rFonts w:ascii="宋体" w:hAnsi="宋体" w:cs="仿宋_GB2312"/>
          <w:bCs/>
          <w:kern w:val="0"/>
          <w:sz w:val="22"/>
          <w:szCs w:val="22"/>
          <w:lang w:val="zh-CN"/>
        </w:rPr>
      </w:pPr>
      <w:r>
        <w:rPr>
          <w:rFonts w:hint="eastAsia" w:ascii="宋体" w:hAnsi="宋体" w:cs="仿宋_GB2312"/>
          <w:bCs/>
          <w:kern w:val="0"/>
          <w:sz w:val="22"/>
          <w:szCs w:val="22"/>
          <w:lang w:val="zh-CN"/>
        </w:rPr>
        <w:t>提供供应商须知规定的全部投标文件：</w:t>
      </w:r>
    </w:p>
    <w:p>
      <w:pPr>
        <w:autoSpaceDE w:val="0"/>
        <w:autoSpaceDN w:val="0"/>
        <w:adjustRightInd w:val="0"/>
        <w:spacing w:line="440" w:lineRule="atLeast"/>
        <w:ind w:firstLine="660"/>
        <w:rPr>
          <w:rFonts w:ascii="宋体" w:hAnsi="宋体" w:cs="仿宋_GB2312"/>
          <w:bCs/>
          <w:kern w:val="0"/>
          <w:sz w:val="22"/>
          <w:szCs w:val="22"/>
          <w:lang w:val="zh-CN"/>
        </w:rPr>
      </w:pPr>
      <w:r>
        <w:rPr>
          <w:rFonts w:hint="eastAsia" w:ascii="宋体" w:hAnsi="宋体" w:cs="仿宋_GB2312"/>
          <w:bCs/>
          <w:kern w:val="0"/>
          <w:sz w:val="22"/>
          <w:szCs w:val="22"/>
          <w:lang w:val="zh-CN"/>
        </w:rPr>
        <w:t>投标文件正本一份，副本四份</w:t>
      </w:r>
    </w:p>
    <w:p>
      <w:pPr>
        <w:autoSpaceDE w:val="0"/>
        <w:autoSpaceDN w:val="0"/>
        <w:adjustRightInd w:val="0"/>
        <w:spacing w:line="440" w:lineRule="atLeast"/>
        <w:ind w:firstLine="450"/>
        <w:rPr>
          <w:rFonts w:ascii="宋体" w:hAnsi="宋体" w:cs="仿宋_GB2312"/>
          <w:bCs/>
          <w:kern w:val="0"/>
          <w:sz w:val="22"/>
          <w:szCs w:val="22"/>
          <w:lang w:val="zh-CN"/>
        </w:rPr>
      </w:pPr>
      <w:r>
        <w:rPr>
          <w:rFonts w:ascii="宋体" w:hAnsi="宋体" w:cs="仿宋_GB2312"/>
          <w:bCs/>
          <w:kern w:val="0"/>
          <w:sz w:val="22"/>
          <w:szCs w:val="22"/>
          <w:lang w:val="zh-CN"/>
        </w:rPr>
        <w:t>2</w:t>
      </w:r>
      <w:r>
        <w:rPr>
          <w:rFonts w:hint="eastAsia" w:ascii="宋体" w:hAnsi="宋体" w:cs="仿宋_GB2312"/>
          <w:bCs/>
          <w:kern w:val="0"/>
          <w:sz w:val="22"/>
          <w:szCs w:val="22"/>
          <w:lang w:val="zh-CN"/>
        </w:rPr>
        <w:t>、保证遵守招标文件中的有关规定和收费标准。</w:t>
      </w:r>
    </w:p>
    <w:p>
      <w:pPr>
        <w:autoSpaceDE w:val="0"/>
        <w:autoSpaceDN w:val="0"/>
        <w:adjustRightInd w:val="0"/>
        <w:spacing w:line="440" w:lineRule="atLeast"/>
        <w:ind w:firstLine="465"/>
        <w:rPr>
          <w:rFonts w:ascii="宋体" w:hAnsi="宋体" w:cs="仿宋_GB2312"/>
          <w:bCs/>
          <w:kern w:val="0"/>
          <w:sz w:val="22"/>
          <w:szCs w:val="22"/>
          <w:lang w:val="zh-CN"/>
        </w:rPr>
      </w:pPr>
      <w:r>
        <w:rPr>
          <w:rFonts w:hint="eastAsia" w:ascii="宋体" w:hAnsi="宋体" w:cs="仿宋_GB2312"/>
          <w:bCs/>
          <w:kern w:val="0"/>
          <w:sz w:val="22"/>
          <w:szCs w:val="22"/>
          <w:lang w:val="zh-CN"/>
        </w:rPr>
        <w:t>3、保证忠实地执行采购人、中标人双方所签的合同，并承担合同规定的责任义务。</w:t>
      </w:r>
    </w:p>
    <w:p>
      <w:pPr>
        <w:autoSpaceDE w:val="0"/>
        <w:autoSpaceDN w:val="0"/>
        <w:adjustRightInd w:val="0"/>
        <w:spacing w:line="440" w:lineRule="atLeast"/>
        <w:ind w:firstLine="465"/>
        <w:rPr>
          <w:rFonts w:ascii="宋体" w:hAnsi="宋体" w:cs="仿宋_GB2312"/>
          <w:bCs/>
          <w:kern w:val="0"/>
          <w:sz w:val="22"/>
          <w:szCs w:val="22"/>
          <w:lang w:val="zh-CN"/>
        </w:rPr>
      </w:pPr>
      <w:r>
        <w:rPr>
          <w:rFonts w:hint="eastAsia" w:ascii="宋体" w:hAnsi="宋体" w:cs="仿宋_GB2312"/>
          <w:bCs/>
          <w:kern w:val="0"/>
          <w:sz w:val="22"/>
          <w:szCs w:val="22"/>
          <w:lang w:val="zh-CN"/>
        </w:rPr>
        <w:t>4、</w:t>
      </w:r>
      <w:r>
        <w:rPr>
          <w:rFonts w:hint="eastAsia" w:ascii="宋体" w:hAnsi="宋体" w:cs="宋体"/>
          <w:bCs/>
          <w:kern w:val="0"/>
          <w:sz w:val="22"/>
          <w:szCs w:val="20"/>
        </w:rPr>
        <w:t>我方承诺在合同生效后</w:t>
      </w:r>
      <w:r>
        <w:rPr>
          <w:rFonts w:hint="eastAsia" w:ascii="宋体" w:hAnsi="宋体" w:cs="宋体"/>
          <w:bCs/>
          <w:kern w:val="0"/>
          <w:sz w:val="22"/>
          <w:szCs w:val="20"/>
          <w:lang w:val="zh-CN"/>
        </w:rPr>
        <w:t>接到采购人供货通知后按招标文件规定交货</w:t>
      </w:r>
      <w:r>
        <w:rPr>
          <w:rFonts w:hint="eastAsia" w:ascii="宋体" w:hAnsi="宋体" w:cs="宋体"/>
          <w:bCs/>
          <w:kern w:val="0"/>
          <w:sz w:val="22"/>
          <w:szCs w:val="20"/>
        </w:rPr>
        <w:t>。</w:t>
      </w:r>
    </w:p>
    <w:p>
      <w:pPr>
        <w:autoSpaceDE w:val="0"/>
        <w:autoSpaceDN w:val="0"/>
        <w:adjustRightInd w:val="0"/>
        <w:spacing w:line="440" w:lineRule="atLeast"/>
        <w:ind w:firstLine="465"/>
        <w:rPr>
          <w:rFonts w:ascii="宋体" w:hAnsi="宋体" w:cs="仿宋_GB2312"/>
          <w:bCs/>
          <w:kern w:val="0"/>
          <w:sz w:val="22"/>
          <w:szCs w:val="22"/>
          <w:lang w:val="zh-CN"/>
        </w:rPr>
      </w:pPr>
      <w:r>
        <w:rPr>
          <w:rFonts w:hint="eastAsia" w:ascii="宋体" w:hAnsi="宋体" w:cs="仿宋_GB2312"/>
          <w:bCs/>
          <w:kern w:val="0"/>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spacing w:line="340" w:lineRule="exact"/>
        <w:ind w:firstLine="495" w:firstLineChars="225"/>
        <w:rPr>
          <w:rFonts w:ascii="宋体" w:hAnsi="宋体" w:cs="宋体"/>
          <w:bCs/>
          <w:kern w:val="0"/>
          <w:sz w:val="22"/>
          <w:szCs w:val="22"/>
        </w:rPr>
      </w:pPr>
      <w:r>
        <w:rPr>
          <w:rFonts w:hint="eastAsia" w:ascii="宋体" w:hAnsi="宋体" w:cs="宋体"/>
          <w:bCs/>
          <w:kern w:val="0"/>
          <w:sz w:val="22"/>
          <w:szCs w:val="22"/>
        </w:rPr>
        <w:t>6、利益冲突：近三年内直至目前，我公司与本项目的采购人、招标代理机构没有任何的隶属关系。</w:t>
      </w:r>
    </w:p>
    <w:p>
      <w:pPr>
        <w:autoSpaceDE w:val="0"/>
        <w:autoSpaceDN w:val="0"/>
        <w:adjustRightInd w:val="0"/>
        <w:spacing w:line="440" w:lineRule="atLeast"/>
        <w:ind w:firstLine="465"/>
        <w:rPr>
          <w:rFonts w:ascii="宋体" w:hAnsi="宋体" w:cs="仿宋_GB2312"/>
          <w:bCs/>
          <w:kern w:val="0"/>
          <w:sz w:val="22"/>
          <w:szCs w:val="22"/>
          <w:lang w:val="zh-CN"/>
        </w:rPr>
      </w:pPr>
      <w:r>
        <w:rPr>
          <w:rFonts w:hint="eastAsia" w:ascii="宋体" w:hAnsi="宋体" w:cs="宋体"/>
          <w:bCs/>
          <w:kern w:val="0"/>
          <w:sz w:val="22"/>
          <w:szCs w:val="22"/>
        </w:rPr>
        <w:t>7、</w:t>
      </w:r>
      <w:r>
        <w:rPr>
          <w:rFonts w:hint="eastAsia" w:ascii="宋体" w:hAnsi="宋体" w:cs="宋体"/>
          <w:kern w:val="0"/>
          <w:sz w:val="22"/>
          <w:szCs w:val="22"/>
        </w:rPr>
        <w:t>我公司没有被浙江省财政厅、温州市财政局及本项目所在地的政府采购管理部门限制参加投标。</w:t>
      </w:r>
    </w:p>
    <w:p>
      <w:pPr>
        <w:autoSpaceDE w:val="0"/>
        <w:autoSpaceDN w:val="0"/>
        <w:adjustRightInd w:val="0"/>
        <w:spacing w:line="440" w:lineRule="atLeast"/>
        <w:ind w:firstLine="450"/>
        <w:rPr>
          <w:rFonts w:ascii="宋体" w:hAnsi="宋体" w:cs="仿宋_GB2312"/>
          <w:bCs/>
          <w:kern w:val="0"/>
          <w:sz w:val="22"/>
          <w:szCs w:val="22"/>
          <w:lang w:val="zh-CN"/>
        </w:rPr>
      </w:pPr>
      <w:r>
        <w:rPr>
          <w:rFonts w:hint="eastAsia" w:ascii="宋体" w:hAnsi="宋体" w:cs="仿宋_GB2312"/>
          <w:bCs/>
          <w:kern w:val="0"/>
          <w:sz w:val="22"/>
          <w:szCs w:val="22"/>
          <w:lang w:val="zh-CN"/>
        </w:rPr>
        <w:t>8、愿意向贵方提供任何与该项投标有关的数据、情况和技术资料，完全理解贵方不一定接受最低价的投标或收到的任何投标。</w:t>
      </w:r>
    </w:p>
    <w:p>
      <w:pPr>
        <w:autoSpaceDE w:val="0"/>
        <w:autoSpaceDN w:val="0"/>
        <w:adjustRightInd w:val="0"/>
        <w:spacing w:line="440" w:lineRule="atLeast"/>
        <w:ind w:firstLine="450"/>
        <w:rPr>
          <w:rFonts w:ascii="宋体" w:hAnsi="宋体" w:cs="仿宋_GB2312"/>
          <w:bCs/>
          <w:kern w:val="0"/>
          <w:sz w:val="22"/>
          <w:szCs w:val="22"/>
          <w:lang w:val="zh-CN"/>
        </w:rPr>
      </w:pPr>
      <w:r>
        <w:rPr>
          <w:rFonts w:hint="eastAsia" w:ascii="宋体" w:hAnsi="宋体" w:cs="仿宋_GB2312"/>
          <w:bCs/>
          <w:kern w:val="0"/>
          <w:sz w:val="22"/>
          <w:szCs w:val="22"/>
          <w:lang w:val="zh-CN"/>
        </w:rPr>
        <w:t>9、本投标自开标之日起</w:t>
      </w:r>
      <w:r>
        <w:rPr>
          <w:rFonts w:ascii="宋体" w:hAnsi="宋体" w:cs="仿宋_GB2312"/>
          <w:bCs/>
          <w:kern w:val="0"/>
          <w:sz w:val="22"/>
          <w:szCs w:val="22"/>
          <w:lang w:val="zh-CN"/>
        </w:rPr>
        <w:t>120</w:t>
      </w:r>
      <w:r>
        <w:rPr>
          <w:rFonts w:hint="eastAsia" w:ascii="宋体" w:hAnsi="宋体" w:cs="仿宋_GB2312"/>
          <w:bCs/>
          <w:kern w:val="0"/>
          <w:sz w:val="22"/>
          <w:szCs w:val="22"/>
          <w:lang w:val="zh-CN"/>
        </w:rPr>
        <w:t>天内有效。</w:t>
      </w:r>
    </w:p>
    <w:p>
      <w:pPr>
        <w:autoSpaceDE w:val="0"/>
        <w:autoSpaceDN w:val="0"/>
        <w:adjustRightInd w:val="0"/>
        <w:spacing w:line="440" w:lineRule="atLeast"/>
        <w:ind w:firstLine="450"/>
        <w:rPr>
          <w:rFonts w:ascii="宋体" w:hAnsi="宋体" w:cs="仿宋_GB2312"/>
          <w:bCs/>
          <w:kern w:val="0"/>
          <w:sz w:val="22"/>
          <w:szCs w:val="22"/>
          <w:lang w:val="zh-CN"/>
        </w:rPr>
      </w:pPr>
      <w:r>
        <w:rPr>
          <w:rFonts w:hint="eastAsia" w:ascii="宋体" w:hAnsi="宋体" w:cs="仿宋_GB2312"/>
          <w:bCs/>
          <w:kern w:val="0"/>
          <w:sz w:val="22"/>
          <w:szCs w:val="22"/>
          <w:lang w:val="zh-CN"/>
        </w:rPr>
        <w:t>10、与本投标有关的一切往来通讯请寄：</w:t>
      </w:r>
    </w:p>
    <w:p>
      <w:pPr>
        <w:autoSpaceDE w:val="0"/>
        <w:autoSpaceDN w:val="0"/>
        <w:adjustRightInd w:val="0"/>
        <w:spacing w:line="440" w:lineRule="atLeast"/>
        <w:ind w:firstLine="660" w:firstLineChars="300"/>
        <w:rPr>
          <w:rFonts w:ascii="宋体" w:hAnsi="宋体" w:cs="仿宋_GB2312"/>
          <w:bCs/>
          <w:kern w:val="0"/>
          <w:sz w:val="22"/>
          <w:szCs w:val="22"/>
          <w:lang w:val="zh-CN"/>
        </w:rPr>
      </w:pPr>
      <w:r>
        <w:rPr>
          <w:rFonts w:hint="eastAsia" w:ascii="宋体" w:hAnsi="宋体" w:cs="仿宋_GB2312"/>
          <w:bCs/>
          <w:kern w:val="0"/>
          <w:sz w:val="22"/>
          <w:szCs w:val="22"/>
          <w:lang w:val="zh-CN"/>
        </w:rPr>
        <w:t>地址：</w:t>
      </w:r>
    </w:p>
    <w:p>
      <w:pPr>
        <w:autoSpaceDE w:val="0"/>
        <w:autoSpaceDN w:val="0"/>
        <w:adjustRightInd w:val="0"/>
        <w:spacing w:line="440" w:lineRule="atLeast"/>
        <w:ind w:firstLine="660" w:firstLineChars="300"/>
        <w:rPr>
          <w:rFonts w:ascii="宋体" w:hAnsi="宋体" w:cs="仿宋_GB2312"/>
          <w:bCs/>
          <w:kern w:val="0"/>
          <w:sz w:val="22"/>
          <w:szCs w:val="22"/>
          <w:lang w:val="zh-CN"/>
        </w:rPr>
      </w:pPr>
      <w:r>
        <w:rPr>
          <w:rFonts w:hint="eastAsia" w:ascii="宋体" w:hAnsi="宋体" w:cs="仿宋_GB2312"/>
          <w:bCs/>
          <w:kern w:val="0"/>
          <w:sz w:val="22"/>
          <w:szCs w:val="22"/>
          <w:lang w:val="zh-CN"/>
        </w:rPr>
        <w:t>邮编：               电话：                   传真：</w:t>
      </w:r>
    </w:p>
    <w:p>
      <w:pPr>
        <w:autoSpaceDE w:val="0"/>
        <w:autoSpaceDN w:val="0"/>
        <w:adjustRightInd w:val="0"/>
        <w:spacing w:line="440" w:lineRule="atLeast"/>
        <w:ind w:firstLine="1980" w:firstLineChars="900"/>
        <w:jc w:val="center"/>
        <w:rPr>
          <w:rFonts w:ascii="宋体" w:hAnsi="宋体" w:cs="仿宋_GB2312"/>
          <w:bCs/>
          <w:kern w:val="0"/>
          <w:sz w:val="22"/>
          <w:szCs w:val="22"/>
          <w:lang w:val="zh-CN"/>
        </w:rPr>
      </w:pPr>
    </w:p>
    <w:p>
      <w:pPr>
        <w:spacing w:line="460" w:lineRule="exact"/>
        <w:ind w:firstLine="440" w:firstLineChars="200"/>
        <w:rPr>
          <w:rFonts w:ascii="宋体" w:hAnsi="宋体" w:cs="宋体"/>
          <w:sz w:val="22"/>
          <w:szCs w:val="22"/>
        </w:rPr>
      </w:pPr>
      <w:r>
        <w:rPr>
          <w:rFonts w:hint="eastAsia" w:ascii="宋体" w:hAnsi="宋体" w:cs="宋体"/>
          <w:sz w:val="22"/>
          <w:szCs w:val="22"/>
        </w:rPr>
        <w:t>投标单位（电子签章）：</w:t>
      </w:r>
    </w:p>
    <w:p>
      <w:pPr>
        <w:spacing w:line="400" w:lineRule="exact"/>
        <w:ind w:firstLine="440" w:firstLineChars="200"/>
        <w:rPr>
          <w:rFonts w:ascii="宋体" w:hAnsi="宋体" w:cs="宋体"/>
          <w:sz w:val="22"/>
          <w:szCs w:val="22"/>
        </w:rPr>
      </w:pPr>
      <w:r>
        <w:rPr>
          <w:rFonts w:hint="eastAsia" w:ascii="宋体" w:hAnsi="宋体" w:cs="宋体"/>
          <w:sz w:val="22"/>
          <w:szCs w:val="22"/>
        </w:rPr>
        <w:t>授权代表人或法定代表人（签字或盖章）：</w:t>
      </w:r>
    </w:p>
    <w:p>
      <w:pPr>
        <w:spacing w:line="400" w:lineRule="exact"/>
        <w:ind w:firstLine="440" w:firstLineChars="200"/>
        <w:rPr>
          <w:rFonts w:ascii="宋体" w:hAnsi="宋体" w:cs="宋体"/>
          <w:sz w:val="36"/>
          <w:szCs w:val="20"/>
        </w:rPr>
      </w:pPr>
      <w:r>
        <w:rPr>
          <w:rFonts w:hint="eastAsia" w:ascii="宋体" w:hAnsi="宋体" w:cs="宋体"/>
          <w:sz w:val="22"/>
          <w:szCs w:val="22"/>
        </w:rPr>
        <w:t>日    期：</w:t>
      </w:r>
    </w:p>
    <w:p>
      <w:pPr>
        <w:autoSpaceDE w:val="0"/>
        <w:autoSpaceDN w:val="0"/>
        <w:adjustRightInd w:val="0"/>
        <w:spacing w:line="440" w:lineRule="atLeast"/>
        <w:ind w:firstLine="1980" w:firstLineChars="900"/>
        <w:jc w:val="center"/>
        <w:rPr>
          <w:rFonts w:ascii="宋体" w:hAnsi="宋体" w:cs="仿宋_GB2312"/>
          <w:bCs/>
          <w:kern w:val="0"/>
          <w:sz w:val="22"/>
          <w:szCs w:val="22"/>
          <w:lang w:val="zh-CN"/>
        </w:rPr>
      </w:pPr>
    </w:p>
    <w:p>
      <w:pPr>
        <w:autoSpaceDE w:val="0"/>
        <w:autoSpaceDN w:val="0"/>
        <w:adjustRightInd w:val="0"/>
        <w:spacing w:line="440" w:lineRule="atLeast"/>
        <w:ind w:firstLine="1980" w:firstLineChars="900"/>
        <w:jc w:val="center"/>
        <w:rPr>
          <w:rFonts w:ascii="宋体" w:hAnsi="宋体" w:cs="仿宋_GB2312"/>
          <w:bCs/>
          <w:kern w:val="0"/>
          <w:sz w:val="22"/>
          <w:szCs w:val="22"/>
          <w:lang w:val="zh-CN"/>
        </w:rPr>
      </w:pPr>
    </w:p>
    <w:p>
      <w:pPr>
        <w:rPr>
          <w:rFonts w:ascii="仿宋_GB2312" w:hAnsi="宋体" w:eastAsia="仿宋_GB2312" w:cs="宋体"/>
          <w:b/>
          <w:bCs/>
          <w:kern w:val="0"/>
          <w:szCs w:val="21"/>
        </w:rPr>
      </w:pPr>
    </w:p>
    <w:p>
      <w:pPr>
        <w:rPr>
          <w:rFonts w:ascii="仿宋_GB2312" w:hAnsi="宋体" w:eastAsia="仿宋_GB2312" w:cs="宋体"/>
          <w:b/>
          <w:bCs/>
          <w:kern w:val="0"/>
          <w:szCs w:val="21"/>
        </w:rPr>
      </w:pPr>
    </w:p>
    <w:p>
      <w:pPr>
        <w:rPr>
          <w:rFonts w:ascii="仿宋_GB2312" w:hAnsi="宋体" w:eastAsia="仿宋_GB2312" w:cs="宋体"/>
          <w:b/>
          <w:bCs/>
          <w:kern w:val="0"/>
          <w:szCs w:val="21"/>
        </w:rPr>
      </w:pPr>
    </w:p>
    <w:p>
      <w:pPr>
        <w:keepNext/>
        <w:keepLines/>
        <w:spacing w:after="120" w:afterLines="50" w:line="700" w:lineRule="exact"/>
        <w:outlineLvl w:val="2"/>
        <w:rPr>
          <w:rFonts w:ascii="宋体" w:hAnsi="宋体" w:cs="宋体"/>
          <w:b/>
          <w:bCs/>
          <w:kern w:val="0"/>
          <w:sz w:val="36"/>
          <w:szCs w:val="36"/>
        </w:rPr>
      </w:pPr>
      <w:r>
        <w:rPr>
          <w:rFonts w:hint="eastAsia" w:ascii="宋体" w:hAnsi="宋体" w:cs="宋体"/>
          <w:b/>
          <w:bCs/>
          <w:kern w:val="0"/>
          <w:sz w:val="36"/>
          <w:szCs w:val="36"/>
        </w:rPr>
        <w:t>附件2-2</w:t>
      </w:r>
    </w:p>
    <w:p>
      <w:pPr>
        <w:tabs>
          <w:tab w:val="left" w:pos="1080"/>
        </w:tabs>
        <w:autoSpaceDE w:val="0"/>
        <w:autoSpaceDN w:val="0"/>
        <w:adjustRightInd w:val="0"/>
        <w:spacing w:line="440" w:lineRule="atLeast"/>
        <w:jc w:val="center"/>
        <w:rPr>
          <w:rFonts w:ascii="宋体" w:hAnsi="宋体" w:cs="仿宋_GB2312"/>
          <w:bCs/>
          <w:kern w:val="0"/>
          <w:sz w:val="36"/>
          <w:szCs w:val="36"/>
          <w:lang w:val="zh-CN"/>
        </w:rPr>
      </w:pPr>
      <w:r>
        <w:rPr>
          <w:rFonts w:hint="eastAsia" w:ascii="宋体" w:hAnsi="宋体" w:cs="仿宋_GB2312"/>
          <w:bCs/>
          <w:kern w:val="0"/>
          <w:sz w:val="36"/>
          <w:szCs w:val="36"/>
          <w:lang w:val="zh-CN"/>
        </w:rPr>
        <w:t>法定代表人授权书</w:t>
      </w:r>
    </w:p>
    <w:p>
      <w:pPr>
        <w:spacing w:line="360" w:lineRule="auto"/>
        <w:rPr>
          <w:rFonts w:ascii="宋体" w:hAnsi="宋体" w:cs="宋体"/>
          <w:bCs/>
          <w:kern w:val="0"/>
          <w:sz w:val="22"/>
          <w:szCs w:val="22"/>
        </w:rPr>
      </w:pPr>
      <w:r>
        <w:rPr>
          <w:rFonts w:hint="eastAsia" w:ascii="宋体" w:hAnsi="宋体" w:cs="宋体"/>
          <w:bCs/>
          <w:kern w:val="0"/>
          <w:sz w:val="22"/>
          <w:szCs w:val="22"/>
          <w:u w:val="single"/>
        </w:rPr>
        <w:t>（采购人名称）</w:t>
      </w:r>
      <w:r>
        <w:rPr>
          <w:rFonts w:hint="eastAsia" w:ascii="宋体" w:hAnsi="宋体" w:cs="宋体"/>
          <w:bCs/>
          <w:kern w:val="0"/>
          <w:sz w:val="22"/>
          <w:szCs w:val="22"/>
          <w:lang w:val="zh-CN"/>
        </w:rPr>
        <w:t>：</w:t>
      </w:r>
    </w:p>
    <w:p>
      <w:pPr>
        <w:spacing w:line="360" w:lineRule="auto"/>
        <w:ind w:firstLine="440" w:firstLineChars="200"/>
        <w:rPr>
          <w:rFonts w:ascii="宋体" w:hAnsi="宋体" w:cs="宋体"/>
          <w:bCs/>
          <w:kern w:val="0"/>
          <w:sz w:val="22"/>
          <w:szCs w:val="22"/>
        </w:rPr>
      </w:pPr>
      <w:r>
        <w:rPr>
          <w:rFonts w:hint="eastAsia" w:ascii="宋体" w:hAnsi="宋体" w:cs="宋体"/>
          <w:bCs/>
          <w:kern w:val="0"/>
          <w:sz w:val="22"/>
          <w:szCs w:val="22"/>
        </w:rPr>
        <w:t>本授权委托书声明：我</w:t>
      </w:r>
      <w:r>
        <w:rPr>
          <w:rFonts w:hint="eastAsia" w:ascii="宋体" w:hAnsi="宋体" w:cs="宋体"/>
          <w:bCs/>
          <w:kern w:val="0"/>
          <w:sz w:val="22"/>
          <w:szCs w:val="22"/>
          <w:u w:val="single"/>
        </w:rPr>
        <w:t xml:space="preserve">   （法定代表人姓名）   </w:t>
      </w:r>
      <w:r>
        <w:rPr>
          <w:rFonts w:hint="eastAsia" w:ascii="宋体" w:hAnsi="宋体" w:cs="宋体"/>
          <w:bCs/>
          <w:kern w:val="0"/>
          <w:sz w:val="22"/>
          <w:szCs w:val="22"/>
        </w:rPr>
        <w:t>系</w:t>
      </w:r>
      <w:r>
        <w:rPr>
          <w:rFonts w:hint="eastAsia" w:ascii="宋体" w:hAnsi="宋体" w:cs="宋体"/>
          <w:bCs/>
          <w:kern w:val="0"/>
          <w:sz w:val="22"/>
          <w:szCs w:val="22"/>
          <w:u w:val="single"/>
        </w:rPr>
        <w:t xml:space="preserve">   （供 应 商 名 称）  </w:t>
      </w:r>
      <w:r>
        <w:rPr>
          <w:rFonts w:hint="eastAsia" w:ascii="宋体" w:hAnsi="宋体" w:cs="宋体"/>
          <w:bCs/>
          <w:kern w:val="0"/>
          <w:sz w:val="22"/>
          <w:szCs w:val="22"/>
        </w:rPr>
        <w:t>的法定代表人，现授权委托</w:t>
      </w:r>
      <w:r>
        <w:rPr>
          <w:rFonts w:hint="eastAsia" w:ascii="宋体" w:hAnsi="宋体" w:cs="宋体"/>
          <w:bCs/>
          <w:kern w:val="0"/>
          <w:sz w:val="22"/>
          <w:szCs w:val="22"/>
          <w:u w:val="single"/>
        </w:rPr>
        <w:t xml:space="preserve">  （单 位 名 称）   </w:t>
      </w:r>
      <w:r>
        <w:rPr>
          <w:rFonts w:hint="eastAsia" w:ascii="宋体" w:hAnsi="宋体" w:cs="宋体"/>
          <w:bCs/>
          <w:kern w:val="0"/>
          <w:sz w:val="22"/>
          <w:szCs w:val="22"/>
        </w:rPr>
        <w:t>的</w:t>
      </w:r>
      <w:r>
        <w:rPr>
          <w:rFonts w:hint="eastAsia" w:ascii="宋体" w:hAnsi="宋体" w:cs="宋体"/>
          <w:bCs/>
          <w:kern w:val="0"/>
          <w:sz w:val="22"/>
          <w:szCs w:val="22"/>
          <w:u w:val="single"/>
        </w:rPr>
        <w:t xml:space="preserve">  （授权代表姓名）  </w:t>
      </w:r>
      <w:r>
        <w:rPr>
          <w:rFonts w:hint="eastAsia" w:ascii="宋体" w:hAnsi="宋体" w:cs="宋体"/>
          <w:bCs/>
          <w:kern w:val="0"/>
          <w:sz w:val="22"/>
          <w:szCs w:val="22"/>
        </w:rPr>
        <w:t>为我公司法定代表人授权代表，参加贵处组织的</w:t>
      </w:r>
      <w:r>
        <w:rPr>
          <w:rFonts w:hint="eastAsia" w:ascii="宋体" w:hAnsi="宋体" w:cs="宋体"/>
          <w:bCs/>
          <w:kern w:val="0"/>
          <w:sz w:val="22"/>
          <w:szCs w:val="22"/>
          <w:u w:val="single"/>
        </w:rPr>
        <w:t xml:space="preserve">  （招标项目名称，括号中填写项目编号）</w:t>
      </w:r>
      <w:r>
        <w:rPr>
          <w:rFonts w:hint="eastAsia" w:ascii="宋体" w:hAnsi="宋体" w:cs="宋体"/>
          <w:bCs/>
          <w:kern w:val="0"/>
          <w:sz w:val="22"/>
          <w:szCs w:val="22"/>
        </w:rPr>
        <w:t>投标，全权处理本次招投标活动中的一切事宜，我承认授权代表全权代表我所签署的本项目的投标文件的内容。</w:t>
      </w:r>
    </w:p>
    <w:p>
      <w:pPr>
        <w:spacing w:line="360" w:lineRule="auto"/>
        <w:ind w:firstLine="440" w:firstLineChars="200"/>
        <w:rPr>
          <w:rFonts w:ascii="宋体" w:hAnsi="宋体" w:cs="宋体"/>
          <w:bCs/>
          <w:kern w:val="0"/>
          <w:sz w:val="22"/>
          <w:szCs w:val="22"/>
        </w:rPr>
      </w:pPr>
      <w:r>
        <w:rPr>
          <w:rFonts w:hint="eastAsia" w:ascii="宋体" w:hAnsi="宋体" w:cs="宋体"/>
          <w:bCs/>
          <w:kern w:val="0"/>
          <w:sz w:val="22"/>
          <w:szCs w:val="22"/>
        </w:rPr>
        <w:t>授权代表无转授权，特此授权</w:t>
      </w:r>
    </w:p>
    <w:p>
      <w:pPr>
        <w:spacing w:line="360" w:lineRule="auto"/>
        <w:ind w:left="1260"/>
        <w:rPr>
          <w:rFonts w:ascii="宋体" w:hAnsi="宋体" w:cs="宋体"/>
          <w:bCs/>
          <w:kern w:val="0"/>
          <w:sz w:val="22"/>
          <w:szCs w:val="22"/>
        </w:rPr>
      </w:pPr>
    </w:p>
    <w:p>
      <w:pPr>
        <w:spacing w:line="360" w:lineRule="auto"/>
        <w:ind w:left="2100" w:right="440"/>
        <w:jc w:val="center"/>
        <w:rPr>
          <w:rFonts w:ascii="宋体" w:hAnsi="宋体" w:cs="宋体"/>
          <w:bCs/>
          <w:kern w:val="0"/>
          <w:sz w:val="22"/>
          <w:szCs w:val="22"/>
        </w:rPr>
      </w:pPr>
    </w:p>
    <w:p>
      <w:pPr>
        <w:spacing w:line="360" w:lineRule="auto"/>
        <w:ind w:left="2100" w:right="440"/>
        <w:jc w:val="center"/>
        <w:rPr>
          <w:rFonts w:ascii="宋体" w:hAnsi="宋体" w:cs="宋体"/>
          <w:bCs/>
          <w:kern w:val="0"/>
          <w:sz w:val="22"/>
          <w:szCs w:val="22"/>
        </w:rPr>
      </w:pPr>
    </w:p>
    <w:p>
      <w:pPr>
        <w:spacing w:line="360" w:lineRule="auto"/>
        <w:ind w:left="2100" w:right="440"/>
        <w:jc w:val="center"/>
        <w:rPr>
          <w:rFonts w:ascii="宋体" w:hAnsi="宋体" w:cs="宋体"/>
          <w:bCs/>
          <w:kern w:val="0"/>
          <w:sz w:val="22"/>
          <w:szCs w:val="22"/>
        </w:rPr>
      </w:pPr>
    </w:p>
    <w:p>
      <w:pPr>
        <w:spacing w:line="360" w:lineRule="auto"/>
        <w:ind w:left="2100" w:right="440"/>
        <w:jc w:val="center"/>
        <w:rPr>
          <w:rFonts w:ascii="宋体" w:hAnsi="宋体" w:cs="宋体"/>
          <w:bCs/>
          <w:kern w:val="0"/>
          <w:sz w:val="22"/>
          <w:szCs w:val="22"/>
        </w:rPr>
      </w:pPr>
      <w:r>
        <w:rPr>
          <w:rFonts w:hint="eastAsia" w:ascii="宋体" w:hAnsi="宋体" w:cs="宋体"/>
          <w:bCs/>
          <w:kern w:val="0"/>
          <w:sz w:val="22"/>
          <w:szCs w:val="22"/>
        </w:rPr>
        <w:t xml:space="preserve">    投标单位：</w:t>
      </w:r>
      <w:r>
        <w:rPr>
          <w:rFonts w:hint="eastAsia" w:ascii="宋体" w:hAnsi="宋体" w:cs="宋体"/>
          <w:bCs/>
          <w:kern w:val="0"/>
          <w:sz w:val="22"/>
          <w:szCs w:val="22"/>
          <w:u w:val="single"/>
        </w:rPr>
        <w:t xml:space="preserve">                             （电子签章）</w:t>
      </w:r>
    </w:p>
    <w:p>
      <w:pPr>
        <w:spacing w:line="360" w:lineRule="auto"/>
        <w:ind w:left="2100" w:right="440"/>
        <w:jc w:val="center"/>
        <w:rPr>
          <w:rFonts w:ascii="宋体" w:hAnsi="宋体" w:cs="宋体"/>
          <w:bCs/>
          <w:kern w:val="0"/>
          <w:sz w:val="22"/>
          <w:szCs w:val="22"/>
        </w:rPr>
      </w:pPr>
      <w:r>
        <w:rPr>
          <w:rFonts w:hint="eastAsia" w:ascii="宋体" w:hAnsi="宋体" w:cs="宋体"/>
          <w:bCs/>
          <w:kern w:val="0"/>
          <w:sz w:val="22"/>
          <w:szCs w:val="22"/>
        </w:rPr>
        <w:t xml:space="preserve">  法定代表人：</w:t>
      </w:r>
      <w:r>
        <w:rPr>
          <w:rFonts w:hint="eastAsia" w:ascii="宋体" w:hAnsi="宋体" w:cs="宋体"/>
          <w:bCs/>
          <w:kern w:val="0"/>
          <w:sz w:val="22"/>
          <w:szCs w:val="22"/>
          <w:u w:val="single"/>
        </w:rPr>
        <w:t xml:space="preserve">                           （签字或盖章）</w:t>
      </w:r>
    </w:p>
    <w:p>
      <w:pPr>
        <w:spacing w:line="360" w:lineRule="auto"/>
        <w:ind w:left="2833" w:leftChars="1349" w:firstLine="2200" w:firstLineChars="1000"/>
        <w:rPr>
          <w:rFonts w:ascii="宋体" w:hAnsi="宋体" w:cs="宋体"/>
          <w:bCs/>
          <w:kern w:val="0"/>
          <w:sz w:val="22"/>
          <w:szCs w:val="22"/>
        </w:rPr>
      </w:pPr>
    </w:p>
    <w:p>
      <w:pPr>
        <w:spacing w:line="360" w:lineRule="auto"/>
        <w:ind w:right="330" w:firstLine="3300" w:firstLineChars="1500"/>
        <w:jc w:val="right"/>
        <w:rPr>
          <w:rFonts w:ascii="宋体" w:hAnsi="宋体" w:cs="宋体"/>
          <w:bCs/>
          <w:kern w:val="0"/>
          <w:sz w:val="22"/>
          <w:szCs w:val="22"/>
        </w:rPr>
      </w:pPr>
      <w:r>
        <w:rPr>
          <w:rFonts w:hint="eastAsia" w:ascii="宋体" w:hAnsi="宋体" w:cs="宋体"/>
          <w:bCs/>
          <w:kern w:val="0"/>
          <w:sz w:val="22"/>
          <w:szCs w:val="22"/>
        </w:rPr>
        <w:t>授权委托日期：</w:t>
      </w:r>
      <w:r>
        <w:rPr>
          <w:rFonts w:hint="eastAsia" w:ascii="宋体" w:hAnsi="宋体" w:cs="宋体"/>
          <w:bCs/>
          <w:kern w:val="0"/>
          <w:sz w:val="22"/>
          <w:szCs w:val="22"/>
          <w:u w:val="single"/>
        </w:rPr>
        <w:t xml:space="preserve">     </w:t>
      </w:r>
      <w:r>
        <w:rPr>
          <w:rFonts w:hint="eastAsia" w:ascii="宋体" w:hAnsi="宋体" w:cs="宋体"/>
          <w:bCs/>
          <w:kern w:val="0"/>
          <w:sz w:val="22"/>
          <w:szCs w:val="22"/>
        </w:rPr>
        <w:t xml:space="preserve">年 </w:t>
      </w:r>
      <w:r>
        <w:rPr>
          <w:rFonts w:hint="eastAsia" w:ascii="宋体" w:hAnsi="宋体" w:cs="宋体"/>
          <w:bCs/>
          <w:kern w:val="0"/>
          <w:sz w:val="22"/>
          <w:szCs w:val="22"/>
          <w:u w:val="single"/>
        </w:rPr>
        <w:t xml:space="preserve">    </w:t>
      </w:r>
      <w:r>
        <w:rPr>
          <w:rFonts w:hint="eastAsia" w:ascii="宋体" w:hAnsi="宋体" w:cs="宋体"/>
          <w:bCs/>
          <w:kern w:val="0"/>
          <w:sz w:val="22"/>
          <w:szCs w:val="22"/>
        </w:rPr>
        <w:t>月</w:t>
      </w:r>
      <w:r>
        <w:rPr>
          <w:rFonts w:hint="eastAsia" w:ascii="宋体" w:hAnsi="宋体" w:cs="宋体"/>
          <w:bCs/>
          <w:kern w:val="0"/>
          <w:sz w:val="22"/>
          <w:szCs w:val="22"/>
          <w:u w:val="single"/>
        </w:rPr>
        <w:t xml:space="preserve">     </w:t>
      </w:r>
      <w:r>
        <w:rPr>
          <w:rFonts w:hint="eastAsia" w:ascii="宋体" w:hAnsi="宋体" w:cs="宋体"/>
          <w:bCs/>
          <w:kern w:val="0"/>
          <w:sz w:val="22"/>
          <w:szCs w:val="22"/>
        </w:rPr>
        <w:t>日</w:t>
      </w:r>
    </w:p>
    <w:tbl>
      <w:tblPr>
        <w:tblStyle w:val="51"/>
        <w:tblW w:w="95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7" w:hRule="atLeast"/>
        </w:trPr>
        <w:tc>
          <w:tcPr>
            <w:tcW w:w="9508" w:type="dxa"/>
          </w:tcPr>
          <w:p>
            <w:pPr>
              <w:spacing w:line="440" w:lineRule="atLeast"/>
              <w:ind w:firstLine="440"/>
              <w:jc w:val="center"/>
              <w:rPr>
                <w:rFonts w:ascii="宋体" w:hAnsi="宋体" w:cs="宋体"/>
                <w:bCs/>
                <w:kern w:val="0"/>
                <w:sz w:val="22"/>
                <w:szCs w:val="22"/>
              </w:rPr>
            </w:pPr>
            <w:r>
              <w:rPr>
                <w:rFonts w:hint="eastAsia" w:ascii="宋体" w:hAnsi="宋体" w:cs="宋体"/>
                <w:bCs/>
                <w:kern w:val="0"/>
                <w:sz w:val="22"/>
                <w:szCs w:val="22"/>
              </w:rPr>
              <w:t>授权代表身份证影印件或复印件</w:t>
            </w:r>
          </w:p>
        </w:tc>
      </w:tr>
    </w:tbl>
    <w:p>
      <w:pPr>
        <w:pStyle w:val="61"/>
        <w:ind w:firstLine="480"/>
        <w:rPr>
          <w:lang w:val="zh-CN"/>
        </w:rPr>
      </w:pPr>
    </w:p>
    <w:p>
      <w:pPr>
        <w:pStyle w:val="61"/>
        <w:ind w:firstLine="480"/>
        <w:rPr>
          <w:lang w:val="zh-CN"/>
        </w:rPr>
      </w:pPr>
    </w:p>
    <w:p>
      <w:pPr>
        <w:pStyle w:val="61"/>
        <w:ind w:firstLine="480"/>
        <w:rPr>
          <w:rFonts w:eastAsiaTheme="minorEastAsia"/>
          <w:lang w:val="zh-CN"/>
        </w:rPr>
      </w:pPr>
    </w:p>
    <w:p>
      <w:pPr>
        <w:pStyle w:val="61"/>
        <w:ind w:firstLine="480"/>
        <w:rPr>
          <w:rFonts w:eastAsiaTheme="minorEastAsia"/>
          <w:lang w:val="zh-CN"/>
        </w:rPr>
      </w:pPr>
    </w:p>
    <w:p>
      <w:pPr>
        <w:pStyle w:val="61"/>
        <w:ind w:firstLine="480"/>
        <w:rPr>
          <w:lang w:val="zh-CN"/>
        </w:rPr>
      </w:pPr>
    </w:p>
    <w:p>
      <w:pPr>
        <w:pStyle w:val="61"/>
        <w:ind w:firstLine="480"/>
        <w:rPr>
          <w:lang w:val="zh-CN"/>
        </w:rPr>
      </w:pPr>
    </w:p>
    <w:p>
      <w:pPr>
        <w:keepNext/>
        <w:keepLines/>
        <w:spacing w:after="120" w:afterLines="50" w:line="700" w:lineRule="exact"/>
        <w:outlineLvl w:val="2"/>
        <w:rPr>
          <w:rFonts w:ascii="宋体" w:hAnsi="宋体" w:cs="宋体"/>
          <w:b/>
          <w:spacing w:val="20"/>
          <w:kern w:val="0"/>
          <w:sz w:val="32"/>
          <w:szCs w:val="32"/>
        </w:rPr>
      </w:pPr>
      <w:r>
        <w:rPr>
          <w:rFonts w:hint="eastAsia" w:ascii="宋体" w:hAnsi="宋体" w:cs="宋体"/>
          <w:b/>
          <w:spacing w:val="20"/>
          <w:kern w:val="0"/>
          <w:sz w:val="32"/>
          <w:szCs w:val="32"/>
        </w:rPr>
        <w:t>附件2-3</w:t>
      </w:r>
    </w:p>
    <w:p>
      <w:pPr>
        <w:autoSpaceDE w:val="0"/>
        <w:autoSpaceDN w:val="0"/>
        <w:adjustRightInd w:val="0"/>
        <w:spacing w:line="440" w:lineRule="atLeast"/>
        <w:jc w:val="center"/>
        <w:rPr>
          <w:rFonts w:ascii="宋体" w:hAnsi="宋体" w:cs="仿宋_GB2312"/>
          <w:bCs/>
          <w:kern w:val="0"/>
          <w:sz w:val="36"/>
          <w:szCs w:val="36"/>
          <w:lang w:val="zh-CN"/>
        </w:rPr>
      </w:pPr>
      <w:r>
        <w:rPr>
          <w:rFonts w:hint="eastAsia" w:ascii="宋体" w:hAnsi="宋体" w:cs="仿宋_GB2312"/>
          <w:bCs/>
          <w:kern w:val="0"/>
          <w:sz w:val="36"/>
          <w:szCs w:val="36"/>
          <w:lang w:val="zh-CN"/>
        </w:rPr>
        <w:t>供应商情况声明</w:t>
      </w:r>
    </w:p>
    <w:p>
      <w:pPr>
        <w:autoSpaceDE w:val="0"/>
        <w:autoSpaceDN w:val="0"/>
        <w:adjustRightInd w:val="0"/>
        <w:spacing w:line="440" w:lineRule="atLeast"/>
        <w:jc w:val="center"/>
        <w:rPr>
          <w:rFonts w:ascii="宋体" w:hAnsi="宋体" w:cs="仿宋_GB2312"/>
          <w:bCs/>
          <w:kern w:val="0"/>
          <w:sz w:val="36"/>
          <w:szCs w:val="36"/>
          <w:lang w:val="zh-CN"/>
        </w:rPr>
      </w:pPr>
    </w:p>
    <w:p>
      <w:pPr>
        <w:spacing w:line="360" w:lineRule="auto"/>
        <w:rPr>
          <w:rFonts w:ascii="宋体" w:hAnsi="宋体" w:cs="Arial"/>
          <w:bCs/>
          <w:kern w:val="0"/>
          <w:sz w:val="22"/>
          <w:szCs w:val="22"/>
        </w:rPr>
      </w:pPr>
      <w:r>
        <w:rPr>
          <w:rFonts w:ascii="宋体" w:hAnsi="宋体" w:cs="Arial"/>
          <w:bCs/>
          <w:kern w:val="0"/>
          <w:sz w:val="22"/>
          <w:szCs w:val="22"/>
        </w:rPr>
        <w:t>1、名称及概况：</w:t>
      </w:r>
    </w:p>
    <w:p>
      <w:pPr>
        <w:spacing w:line="360" w:lineRule="auto"/>
        <w:rPr>
          <w:rFonts w:ascii="宋体" w:hAnsi="宋体" w:cs="Arial"/>
          <w:bCs/>
          <w:kern w:val="0"/>
          <w:sz w:val="22"/>
          <w:szCs w:val="22"/>
        </w:rPr>
      </w:pPr>
      <w:r>
        <w:rPr>
          <w:rFonts w:ascii="宋体" w:hAnsi="宋体" w:cs="Arial"/>
          <w:bCs/>
          <w:kern w:val="0"/>
          <w:sz w:val="22"/>
          <w:szCs w:val="22"/>
        </w:rPr>
        <w:t>（1）投标供应商名称：</w:t>
      </w:r>
      <w:r>
        <w:rPr>
          <w:rFonts w:ascii="宋体" w:hAnsi="宋体" w:cs="Arial"/>
          <w:bCs/>
          <w:kern w:val="0"/>
          <w:sz w:val="22"/>
          <w:szCs w:val="22"/>
          <w:u w:val="single"/>
        </w:rPr>
        <w:t xml:space="preserve">                           </w:t>
      </w:r>
    </w:p>
    <w:p>
      <w:pPr>
        <w:spacing w:line="360" w:lineRule="auto"/>
        <w:rPr>
          <w:rFonts w:ascii="宋体" w:hAnsi="宋体" w:cs="Arial"/>
          <w:bCs/>
          <w:kern w:val="0"/>
          <w:sz w:val="22"/>
          <w:szCs w:val="22"/>
        </w:rPr>
      </w:pPr>
      <w:r>
        <w:rPr>
          <w:rFonts w:ascii="宋体" w:hAnsi="宋体" w:cs="Arial"/>
          <w:bCs/>
          <w:kern w:val="0"/>
          <w:sz w:val="22"/>
          <w:szCs w:val="22"/>
        </w:rPr>
        <w:t>（2）总部地址：</w:t>
      </w:r>
      <w:r>
        <w:rPr>
          <w:rFonts w:ascii="宋体" w:hAnsi="宋体" w:cs="Arial"/>
          <w:bCs/>
          <w:kern w:val="0"/>
          <w:sz w:val="22"/>
          <w:szCs w:val="22"/>
          <w:u w:val="single"/>
        </w:rPr>
        <w:t xml:space="preserve">                             </w:t>
      </w:r>
      <w:r>
        <w:rPr>
          <w:rFonts w:hint="eastAsia" w:ascii="宋体" w:hAnsi="宋体" w:cs="Arial"/>
          <w:bCs/>
          <w:kern w:val="0"/>
          <w:sz w:val="22"/>
          <w:szCs w:val="22"/>
          <w:u w:val="single"/>
        </w:rPr>
        <w:t xml:space="preserve">    </w:t>
      </w:r>
    </w:p>
    <w:p>
      <w:pPr>
        <w:spacing w:line="360" w:lineRule="auto"/>
        <w:rPr>
          <w:rFonts w:ascii="宋体" w:hAnsi="宋体" w:cs="Arial"/>
          <w:bCs/>
          <w:kern w:val="0"/>
          <w:sz w:val="22"/>
          <w:szCs w:val="22"/>
          <w:u w:val="single"/>
        </w:rPr>
      </w:pPr>
      <w:r>
        <w:rPr>
          <w:rFonts w:hint="eastAsia" w:ascii="宋体" w:hAnsi="宋体" w:cs="Arial"/>
          <w:bCs/>
          <w:kern w:val="0"/>
          <w:sz w:val="22"/>
          <w:szCs w:val="22"/>
        </w:rPr>
        <w:t xml:space="preserve">     </w:t>
      </w:r>
      <w:r>
        <w:rPr>
          <w:rFonts w:ascii="宋体" w:hAnsi="宋体" w:cs="Arial"/>
          <w:bCs/>
          <w:kern w:val="0"/>
          <w:sz w:val="22"/>
          <w:szCs w:val="22"/>
        </w:rPr>
        <w:t>传真/电话号码：</w:t>
      </w:r>
      <w:r>
        <w:rPr>
          <w:rFonts w:ascii="宋体" w:hAnsi="宋体" w:cs="Arial"/>
          <w:bCs/>
          <w:kern w:val="0"/>
          <w:sz w:val="22"/>
          <w:szCs w:val="22"/>
          <w:u w:val="single"/>
        </w:rPr>
        <w:t xml:space="preserve">                        </w:t>
      </w:r>
    </w:p>
    <w:p>
      <w:pPr>
        <w:spacing w:line="360" w:lineRule="auto"/>
        <w:rPr>
          <w:rFonts w:ascii="宋体" w:hAnsi="宋体" w:cs="Arial"/>
          <w:bCs/>
          <w:kern w:val="0"/>
          <w:sz w:val="22"/>
          <w:szCs w:val="22"/>
        </w:rPr>
      </w:pPr>
      <w:r>
        <w:rPr>
          <w:rFonts w:ascii="宋体" w:hAnsi="宋体" w:cs="Arial"/>
          <w:bCs/>
          <w:kern w:val="0"/>
          <w:sz w:val="22"/>
          <w:szCs w:val="22"/>
        </w:rPr>
        <w:t>（3）成立或注册日期：</w:t>
      </w:r>
      <w:r>
        <w:rPr>
          <w:rFonts w:ascii="宋体" w:hAnsi="宋体" w:cs="Arial"/>
          <w:bCs/>
          <w:kern w:val="0"/>
          <w:sz w:val="22"/>
          <w:szCs w:val="22"/>
          <w:u w:val="single"/>
        </w:rPr>
        <w:t xml:space="preserve">                        </w:t>
      </w:r>
    </w:p>
    <w:p>
      <w:pPr>
        <w:spacing w:line="360" w:lineRule="auto"/>
        <w:rPr>
          <w:rFonts w:ascii="宋体" w:hAnsi="宋体" w:cs="Arial"/>
          <w:bCs/>
          <w:kern w:val="0"/>
          <w:sz w:val="22"/>
          <w:szCs w:val="22"/>
          <w:u w:val="single"/>
        </w:rPr>
      </w:pPr>
      <w:r>
        <w:rPr>
          <w:rFonts w:ascii="宋体" w:hAnsi="宋体" w:cs="Arial"/>
          <w:bCs/>
          <w:kern w:val="0"/>
          <w:sz w:val="22"/>
          <w:szCs w:val="22"/>
        </w:rPr>
        <w:t>（4）实收资本：</w:t>
      </w:r>
      <w:r>
        <w:rPr>
          <w:rFonts w:ascii="宋体" w:hAnsi="宋体" w:cs="Arial"/>
          <w:bCs/>
          <w:kern w:val="0"/>
          <w:sz w:val="22"/>
          <w:szCs w:val="22"/>
          <w:u w:val="single"/>
        </w:rPr>
        <w:t xml:space="preserve">                              </w:t>
      </w:r>
    </w:p>
    <w:p>
      <w:pPr>
        <w:spacing w:line="360" w:lineRule="auto"/>
        <w:rPr>
          <w:rFonts w:ascii="宋体" w:hAnsi="宋体" w:cs="Arial"/>
          <w:bCs/>
          <w:kern w:val="0"/>
          <w:sz w:val="22"/>
          <w:szCs w:val="22"/>
        </w:rPr>
      </w:pPr>
      <w:r>
        <w:rPr>
          <w:rFonts w:ascii="宋体" w:hAnsi="宋体" w:cs="Arial"/>
          <w:bCs/>
          <w:kern w:val="0"/>
          <w:sz w:val="22"/>
          <w:szCs w:val="22"/>
        </w:rPr>
        <w:t>（5）近期资产负债表（</w:t>
      </w:r>
      <w:r>
        <w:rPr>
          <w:rFonts w:ascii="宋体" w:hAnsi="宋体" w:cs="Arial"/>
          <w:bCs/>
          <w:kern w:val="0"/>
          <w:sz w:val="22"/>
          <w:szCs w:val="22"/>
          <w:u w:val="single"/>
        </w:rPr>
        <w:t>到        年    月    日止</w:t>
      </w:r>
      <w:r>
        <w:rPr>
          <w:rFonts w:ascii="宋体" w:hAnsi="宋体" w:cs="Arial"/>
          <w:bCs/>
          <w:kern w:val="0"/>
          <w:sz w:val="22"/>
          <w:szCs w:val="22"/>
        </w:rPr>
        <w:t>）</w:t>
      </w:r>
    </w:p>
    <w:p>
      <w:pPr>
        <w:spacing w:line="360" w:lineRule="auto"/>
        <w:rPr>
          <w:rFonts w:ascii="宋体" w:hAnsi="宋体" w:cs="Arial"/>
          <w:bCs/>
          <w:kern w:val="0"/>
          <w:sz w:val="22"/>
          <w:szCs w:val="22"/>
        </w:rPr>
      </w:pPr>
      <w:r>
        <w:rPr>
          <w:rFonts w:ascii="宋体" w:hAnsi="宋体" w:cs="Arial"/>
          <w:bCs/>
          <w:kern w:val="0"/>
          <w:sz w:val="22"/>
          <w:szCs w:val="22"/>
        </w:rPr>
        <w:t xml:space="preserve">  </w:t>
      </w:r>
      <w:r>
        <w:rPr>
          <w:rFonts w:hint="eastAsia" w:ascii="宋体" w:hAnsi="宋体" w:cs="Arial"/>
          <w:bCs/>
          <w:kern w:val="0"/>
          <w:sz w:val="22"/>
          <w:szCs w:val="22"/>
        </w:rPr>
        <w:t xml:space="preserve">  </w:t>
      </w:r>
      <w:r>
        <w:rPr>
          <w:rFonts w:ascii="宋体" w:hAnsi="宋体" w:cs="Arial"/>
          <w:bCs/>
          <w:kern w:val="0"/>
          <w:sz w:val="22"/>
          <w:szCs w:val="22"/>
        </w:rPr>
        <w:t>1）固定资产：</w:t>
      </w:r>
      <w:r>
        <w:rPr>
          <w:rFonts w:ascii="宋体" w:hAnsi="宋体" w:cs="Arial"/>
          <w:bCs/>
          <w:kern w:val="0"/>
          <w:sz w:val="22"/>
          <w:szCs w:val="22"/>
          <w:u w:val="single"/>
        </w:rPr>
        <w:t xml:space="preserve">               </w:t>
      </w:r>
    </w:p>
    <w:p>
      <w:pPr>
        <w:spacing w:line="360" w:lineRule="auto"/>
        <w:rPr>
          <w:rFonts w:ascii="宋体" w:hAnsi="宋体" w:cs="Arial"/>
          <w:bCs/>
          <w:kern w:val="0"/>
          <w:sz w:val="22"/>
          <w:szCs w:val="22"/>
          <w:u w:val="single"/>
        </w:rPr>
      </w:pPr>
      <w:r>
        <w:rPr>
          <w:rFonts w:ascii="宋体" w:hAnsi="宋体" w:cs="Arial"/>
          <w:bCs/>
          <w:kern w:val="0"/>
          <w:sz w:val="22"/>
          <w:szCs w:val="22"/>
        </w:rPr>
        <w:t xml:space="preserve"> </w:t>
      </w:r>
      <w:r>
        <w:rPr>
          <w:rFonts w:hint="eastAsia" w:ascii="宋体" w:hAnsi="宋体" w:cs="Arial"/>
          <w:bCs/>
          <w:kern w:val="0"/>
          <w:sz w:val="22"/>
          <w:szCs w:val="22"/>
        </w:rPr>
        <w:t xml:space="preserve">  </w:t>
      </w:r>
      <w:r>
        <w:rPr>
          <w:rFonts w:ascii="宋体" w:hAnsi="宋体" w:cs="Arial"/>
          <w:bCs/>
          <w:kern w:val="0"/>
          <w:sz w:val="22"/>
          <w:szCs w:val="22"/>
        </w:rPr>
        <w:t xml:space="preserve"> 2）流动资产：</w:t>
      </w:r>
      <w:r>
        <w:rPr>
          <w:rFonts w:ascii="宋体" w:hAnsi="宋体" w:cs="Arial"/>
          <w:bCs/>
          <w:kern w:val="0"/>
          <w:sz w:val="22"/>
          <w:szCs w:val="22"/>
          <w:u w:val="single"/>
        </w:rPr>
        <w:t xml:space="preserve">               </w:t>
      </w:r>
    </w:p>
    <w:p>
      <w:pPr>
        <w:spacing w:line="360" w:lineRule="auto"/>
        <w:rPr>
          <w:rFonts w:ascii="宋体" w:hAnsi="宋体" w:cs="Arial"/>
          <w:bCs/>
          <w:kern w:val="0"/>
          <w:sz w:val="22"/>
          <w:szCs w:val="22"/>
        </w:rPr>
      </w:pPr>
      <w:r>
        <w:rPr>
          <w:rFonts w:hint="eastAsia" w:ascii="宋体" w:hAnsi="宋体" w:cs="Arial"/>
          <w:bCs/>
          <w:kern w:val="0"/>
          <w:sz w:val="22"/>
          <w:szCs w:val="22"/>
        </w:rPr>
        <w:t xml:space="preserve">  </w:t>
      </w:r>
      <w:r>
        <w:rPr>
          <w:rFonts w:ascii="宋体" w:hAnsi="宋体" w:cs="Arial"/>
          <w:bCs/>
          <w:kern w:val="0"/>
          <w:sz w:val="22"/>
          <w:szCs w:val="22"/>
        </w:rPr>
        <w:t xml:space="preserve">  3）长期负债：</w:t>
      </w:r>
      <w:r>
        <w:rPr>
          <w:rFonts w:ascii="宋体" w:hAnsi="宋体" w:cs="Arial"/>
          <w:bCs/>
          <w:kern w:val="0"/>
          <w:sz w:val="22"/>
          <w:szCs w:val="22"/>
          <w:u w:val="single"/>
        </w:rPr>
        <w:t xml:space="preserve">               </w:t>
      </w:r>
    </w:p>
    <w:p>
      <w:pPr>
        <w:spacing w:line="360" w:lineRule="auto"/>
        <w:rPr>
          <w:rFonts w:ascii="宋体" w:hAnsi="宋体" w:cs="Arial"/>
          <w:bCs/>
          <w:kern w:val="0"/>
          <w:sz w:val="22"/>
          <w:szCs w:val="22"/>
        </w:rPr>
      </w:pPr>
      <w:r>
        <w:rPr>
          <w:rFonts w:hint="eastAsia" w:ascii="宋体" w:hAnsi="宋体" w:cs="Arial"/>
          <w:bCs/>
          <w:kern w:val="0"/>
          <w:sz w:val="22"/>
          <w:szCs w:val="22"/>
        </w:rPr>
        <w:t xml:space="preserve">  </w:t>
      </w:r>
      <w:r>
        <w:rPr>
          <w:rFonts w:ascii="宋体" w:hAnsi="宋体" w:cs="Arial"/>
          <w:bCs/>
          <w:kern w:val="0"/>
          <w:sz w:val="22"/>
          <w:szCs w:val="22"/>
        </w:rPr>
        <w:t xml:space="preserve">  4）流动负债：</w:t>
      </w:r>
      <w:r>
        <w:rPr>
          <w:rFonts w:ascii="宋体" w:hAnsi="宋体" w:cs="Arial"/>
          <w:bCs/>
          <w:kern w:val="0"/>
          <w:sz w:val="22"/>
          <w:szCs w:val="22"/>
          <w:u w:val="single"/>
        </w:rPr>
        <w:t xml:space="preserve">               </w:t>
      </w:r>
    </w:p>
    <w:p>
      <w:pPr>
        <w:spacing w:line="360" w:lineRule="auto"/>
        <w:rPr>
          <w:rFonts w:ascii="宋体" w:hAnsi="宋体" w:cs="Arial"/>
          <w:bCs/>
          <w:kern w:val="0"/>
          <w:sz w:val="22"/>
          <w:szCs w:val="22"/>
        </w:rPr>
      </w:pPr>
      <w:r>
        <w:rPr>
          <w:rFonts w:hint="eastAsia" w:ascii="宋体" w:hAnsi="宋体" w:cs="Arial"/>
          <w:bCs/>
          <w:kern w:val="0"/>
          <w:sz w:val="22"/>
          <w:szCs w:val="22"/>
        </w:rPr>
        <w:t xml:space="preserve">  </w:t>
      </w:r>
      <w:r>
        <w:rPr>
          <w:rFonts w:ascii="宋体" w:hAnsi="宋体" w:cs="Arial"/>
          <w:bCs/>
          <w:kern w:val="0"/>
          <w:sz w:val="22"/>
          <w:szCs w:val="22"/>
        </w:rPr>
        <w:t xml:space="preserve">  5）净值：</w:t>
      </w:r>
      <w:r>
        <w:rPr>
          <w:rFonts w:ascii="宋体" w:hAnsi="宋体" w:cs="Arial"/>
          <w:bCs/>
          <w:kern w:val="0"/>
          <w:sz w:val="22"/>
          <w:szCs w:val="22"/>
          <w:u w:val="single"/>
        </w:rPr>
        <w:t xml:space="preserve">                   </w:t>
      </w:r>
    </w:p>
    <w:p>
      <w:pPr>
        <w:spacing w:line="360" w:lineRule="auto"/>
        <w:rPr>
          <w:rFonts w:ascii="宋体" w:hAnsi="宋体" w:cs="Arial"/>
          <w:bCs/>
          <w:kern w:val="0"/>
          <w:sz w:val="22"/>
          <w:szCs w:val="22"/>
        </w:rPr>
      </w:pPr>
      <w:r>
        <w:rPr>
          <w:rFonts w:hint="eastAsia" w:ascii="宋体" w:hAnsi="宋体" w:cs="Arial"/>
          <w:bCs/>
          <w:kern w:val="0"/>
          <w:sz w:val="22"/>
          <w:szCs w:val="22"/>
        </w:rPr>
        <w:t xml:space="preserve">    </w:t>
      </w:r>
      <w:r>
        <w:rPr>
          <w:rFonts w:ascii="宋体" w:hAnsi="宋体" w:cs="Arial"/>
          <w:bCs/>
          <w:kern w:val="0"/>
          <w:sz w:val="22"/>
          <w:szCs w:val="22"/>
        </w:rPr>
        <w:t>6）主要负责人姓名：</w:t>
      </w:r>
      <w:r>
        <w:rPr>
          <w:rFonts w:ascii="宋体" w:hAnsi="宋体" w:cs="Arial"/>
          <w:bCs/>
          <w:kern w:val="0"/>
          <w:sz w:val="22"/>
          <w:szCs w:val="22"/>
          <w:u w:val="single"/>
        </w:rPr>
        <w:t xml:space="preserve">                      </w:t>
      </w:r>
    </w:p>
    <w:p>
      <w:pPr>
        <w:spacing w:line="360" w:lineRule="auto"/>
        <w:rPr>
          <w:rFonts w:ascii="宋体" w:hAnsi="宋体" w:cs="Arial"/>
          <w:bCs/>
          <w:kern w:val="0"/>
          <w:sz w:val="22"/>
          <w:szCs w:val="22"/>
          <w:u w:val="single"/>
        </w:rPr>
      </w:pPr>
      <w:r>
        <w:rPr>
          <w:rFonts w:ascii="宋体" w:hAnsi="宋体" w:cs="Arial"/>
          <w:bCs/>
          <w:kern w:val="0"/>
          <w:sz w:val="22"/>
          <w:szCs w:val="22"/>
        </w:rPr>
        <w:t>2、企业生产设备及规模：</w:t>
      </w:r>
      <w:r>
        <w:rPr>
          <w:rFonts w:hint="eastAsia" w:ascii="宋体" w:hAnsi="宋体" w:cs="Arial"/>
          <w:bCs/>
          <w:kern w:val="0"/>
          <w:sz w:val="22"/>
          <w:szCs w:val="22"/>
          <w:u w:val="single"/>
        </w:rPr>
        <w:t xml:space="preserve">                      </w:t>
      </w:r>
    </w:p>
    <w:p>
      <w:pPr>
        <w:spacing w:line="360" w:lineRule="auto"/>
        <w:rPr>
          <w:rFonts w:ascii="宋体" w:hAnsi="宋体" w:cs="Arial"/>
          <w:bCs/>
          <w:kern w:val="0"/>
          <w:sz w:val="22"/>
          <w:szCs w:val="22"/>
        </w:rPr>
      </w:pPr>
      <w:r>
        <w:rPr>
          <w:rFonts w:ascii="宋体" w:hAnsi="宋体" w:cs="Arial"/>
          <w:bCs/>
          <w:kern w:val="0"/>
          <w:sz w:val="22"/>
          <w:szCs w:val="22"/>
        </w:rPr>
        <w:t>3、企业人员情况：职工（在职）人数</w:t>
      </w:r>
      <w:r>
        <w:rPr>
          <w:rFonts w:ascii="宋体" w:hAnsi="宋体" w:cs="Arial"/>
          <w:bCs/>
          <w:kern w:val="0"/>
          <w:sz w:val="22"/>
          <w:szCs w:val="22"/>
          <w:u w:val="single"/>
        </w:rPr>
        <w:t xml:space="preserve">       </w:t>
      </w:r>
      <w:r>
        <w:rPr>
          <w:rFonts w:ascii="宋体" w:hAnsi="宋体" w:cs="Arial"/>
          <w:bCs/>
          <w:kern w:val="0"/>
          <w:sz w:val="22"/>
          <w:szCs w:val="22"/>
        </w:rPr>
        <w:t>人</w:t>
      </w:r>
    </w:p>
    <w:p>
      <w:pPr>
        <w:spacing w:line="360" w:lineRule="auto"/>
        <w:rPr>
          <w:rFonts w:ascii="宋体" w:hAnsi="宋体" w:cs="Arial"/>
          <w:bCs/>
          <w:kern w:val="0"/>
          <w:sz w:val="22"/>
          <w:szCs w:val="22"/>
        </w:rPr>
      </w:pPr>
      <w:r>
        <w:rPr>
          <w:rFonts w:ascii="宋体" w:hAnsi="宋体" w:cs="Arial"/>
          <w:bCs/>
          <w:kern w:val="0"/>
          <w:sz w:val="22"/>
          <w:szCs w:val="22"/>
        </w:rPr>
        <w:t xml:space="preserve">4、近三年的年营业总额                       </w:t>
      </w:r>
    </w:p>
    <w:p>
      <w:pPr>
        <w:spacing w:line="360" w:lineRule="auto"/>
        <w:rPr>
          <w:rFonts w:ascii="宋体" w:hAnsi="宋体" w:cs="Arial"/>
          <w:bCs/>
          <w:kern w:val="0"/>
          <w:sz w:val="22"/>
          <w:szCs w:val="22"/>
        </w:rPr>
      </w:pPr>
      <w:r>
        <w:rPr>
          <w:rFonts w:hint="eastAsia" w:ascii="宋体" w:hAnsi="宋体" w:cs="Arial"/>
          <w:bCs/>
          <w:kern w:val="0"/>
          <w:sz w:val="22"/>
          <w:szCs w:val="22"/>
        </w:rPr>
        <w:t xml:space="preserve">   </w:t>
      </w:r>
      <w:r>
        <w:rPr>
          <w:rFonts w:ascii="宋体" w:hAnsi="宋体" w:cs="Arial"/>
          <w:bCs/>
          <w:kern w:val="0"/>
          <w:sz w:val="22"/>
          <w:szCs w:val="22"/>
        </w:rPr>
        <w:t>兹证明上述声明是真实、正确的、并提供了全部能提供的资料和数据，我们同意遵照贵方要求出示有关证明文件。</w:t>
      </w:r>
    </w:p>
    <w:p>
      <w:pPr>
        <w:spacing w:line="360" w:lineRule="auto"/>
        <w:rPr>
          <w:rFonts w:ascii="宋体" w:hAnsi="宋体" w:cs="Arial"/>
          <w:bCs/>
          <w:kern w:val="0"/>
          <w:sz w:val="22"/>
          <w:szCs w:val="22"/>
        </w:rPr>
      </w:pPr>
      <w:r>
        <w:rPr>
          <w:rFonts w:ascii="宋体" w:hAnsi="宋体" w:cs="Arial"/>
          <w:bCs/>
          <w:kern w:val="0"/>
          <w:sz w:val="22"/>
          <w:szCs w:val="22"/>
        </w:rPr>
        <w:t>投标人名称</w:t>
      </w:r>
      <w:r>
        <w:rPr>
          <w:rFonts w:ascii="宋体" w:hAnsi="宋体" w:cs="Arial"/>
          <w:bCs/>
          <w:kern w:val="0"/>
          <w:sz w:val="22"/>
          <w:szCs w:val="22"/>
          <w:u w:val="single"/>
        </w:rPr>
        <w:t xml:space="preserve">                               （</w:t>
      </w:r>
      <w:r>
        <w:rPr>
          <w:rFonts w:hint="eastAsia" w:ascii="宋体" w:hAnsi="宋体" w:cs="Arial"/>
          <w:bCs/>
          <w:kern w:val="0"/>
          <w:sz w:val="22"/>
          <w:szCs w:val="22"/>
          <w:u w:val="single"/>
        </w:rPr>
        <w:t>电子签</w:t>
      </w:r>
      <w:r>
        <w:rPr>
          <w:rFonts w:ascii="宋体" w:hAnsi="宋体" w:cs="Arial"/>
          <w:bCs/>
          <w:kern w:val="0"/>
          <w:sz w:val="22"/>
          <w:szCs w:val="22"/>
          <w:u w:val="single"/>
        </w:rPr>
        <w:t>章）</w:t>
      </w:r>
    </w:p>
    <w:p>
      <w:pPr>
        <w:spacing w:line="360" w:lineRule="auto"/>
        <w:rPr>
          <w:rFonts w:ascii="宋体" w:hAnsi="宋体" w:cs="Arial"/>
          <w:bCs/>
          <w:kern w:val="0"/>
          <w:sz w:val="22"/>
          <w:szCs w:val="22"/>
          <w:u w:val="single"/>
        </w:rPr>
      </w:pPr>
      <w:r>
        <w:rPr>
          <w:rFonts w:ascii="宋体" w:hAnsi="宋体" w:cs="Arial"/>
          <w:bCs/>
          <w:kern w:val="0"/>
          <w:sz w:val="22"/>
          <w:szCs w:val="22"/>
        </w:rPr>
        <w:t>法定代表人姓名和职务</w:t>
      </w:r>
      <w:r>
        <w:rPr>
          <w:rFonts w:ascii="宋体" w:hAnsi="宋体" w:cs="Arial"/>
          <w:bCs/>
          <w:kern w:val="0"/>
          <w:sz w:val="22"/>
          <w:szCs w:val="22"/>
          <w:u w:val="single"/>
        </w:rPr>
        <w:t xml:space="preserve">                     </w:t>
      </w:r>
    </w:p>
    <w:p>
      <w:pPr>
        <w:spacing w:line="360" w:lineRule="auto"/>
        <w:rPr>
          <w:rFonts w:ascii="宋体" w:hAnsi="宋体" w:cs="Arial"/>
          <w:bCs/>
          <w:kern w:val="0"/>
          <w:sz w:val="22"/>
          <w:szCs w:val="22"/>
        </w:rPr>
      </w:pPr>
      <w:r>
        <w:rPr>
          <w:rFonts w:ascii="宋体" w:hAnsi="宋体" w:cs="Arial"/>
          <w:bCs/>
          <w:kern w:val="0"/>
          <w:sz w:val="22"/>
          <w:szCs w:val="22"/>
        </w:rPr>
        <w:t>授权代表人签字</w:t>
      </w:r>
      <w:r>
        <w:rPr>
          <w:rFonts w:ascii="宋体" w:hAnsi="宋体" w:cs="Arial"/>
          <w:bCs/>
          <w:kern w:val="0"/>
          <w:sz w:val="22"/>
          <w:szCs w:val="22"/>
          <w:u w:val="single"/>
        </w:rPr>
        <w:t xml:space="preserve">                           </w:t>
      </w:r>
    </w:p>
    <w:p>
      <w:pPr>
        <w:spacing w:line="360" w:lineRule="auto"/>
        <w:rPr>
          <w:rFonts w:ascii="宋体" w:hAnsi="宋体" w:cs="Arial"/>
          <w:bCs/>
          <w:kern w:val="0"/>
          <w:sz w:val="22"/>
          <w:szCs w:val="22"/>
        </w:rPr>
      </w:pPr>
      <w:r>
        <w:rPr>
          <w:rFonts w:ascii="宋体" w:hAnsi="宋体" w:cs="Arial"/>
          <w:bCs/>
          <w:kern w:val="0"/>
          <w:sz w:val="22"/>
          <w:szCs w:val="22"/>
        </w:rPr>
        <w:t>签字日期</w:t>
      </w:r>
      <w:r>
        <w:rPr>
          <w:rFonts w:ascii="宋体" w:hAnsi="宋体" w:cs="Arial"/>
          <w:bCs/>
          <w:kern w:val="0"/>
          <w:sz w:val="22"/>
          <w:szCs w:val="22"/>
          <w:u w:val="single"/>
        </w:rPr>
        <w:t xml:space="preserve">                                 </w:t>
      </w:r>
    </w:p>
    <w:p>
      <w:pPr>
        <w:spacing w:line="360" w:lineRule="auto"/>
        <w:rPr>
          <w:rFonts w:ascii="Arial" w:hAnsi="Arial" w:eastAsia="新宋体" w:cs="Arial"/>
          <w:b/>
          <w:bCs/>
          <w:kern w:val="0"/>
          <w:szCs w:val="22"/>
        </w:rPr>
      </w:pPr>
      <w:r>
        <w:rPr>
          <w:rFonts w:ascii="宋体" w:hAnsi="宋体" w:cs="Arial"/>
          <w:bCs/>
          <w:kern w:val="0"/>
          <w:sz w:val="22"/>
          <w:szCs w:val="22"/>
        </w:rPr>
        <w:t>电子邮件</w:t>
      </w:r>
      <w:r>
        <w:rPr>
          <w:rFonts w:ascii="宋体" w:hAnsi="宋体" w:cs="Arial"/>
          <w:bCs/>
          <w:kern w:val="0"/>
          <w:sz w:val="22"/>
          <w:szCs w:val="22"/>
          <w:u w:val="single"/>
        </w:rPr>
        <w:t xml:space="preserve">                                 </w:t>
      </w:r>
    </w:p>
    <w:p>
      <w:pPr>
        <w:spacing w:line="400" w:lineRule="exact"/>
        <w:rPr>
          <w:rFonts w:ascii="宋体" w:hAnsi="宋体" w:cs="宋体"/>
          <w:bCs/>
          <w:kern w:val="0"/>
          <w:sz w:val="22"/>
          <w:szCs w:val="22"/>
        </w:rPr>
      </w:pPr>
      <w:r>
        <w:rPr>
          <w:rFonts w:hint="eastAsia" w:ascii="宋体" w:hAnsi="宋体" w:cs="宋体"/>
          <w:bCs/>
          <w:kern w:val="0"/>
          <w:sz w:val="22"/>
          <w:szCs w:val="22"/>
        </w:rPr>
        <w:t xml:space="preserve">5.投标单位有效营业执照（或事业单位法人证书）副本和税务登记证或三（五）证合一证照（复印件，加盖单位电子签章） </w:t>
      </w:r>
    </w:p>
    <w:p>
      <w:pPr>
        <w:spacing w:line="400" w:lineRule="exact"/>
        <w:rPr>
          <w:rFonts w:ascii="宋体" w:hAnsi="宋体" w:cs="宋体"/>
          <w:bCs/>
          <w:kern w:val="0"/>
          <w:sz w:val="22"/>
          <w:szCs w:val="22"/>
        </w:rPr>
      </w:pPr>
      <w:r>
        <w:rPr>
          <w:rFonts w:hint="eastAsia" w:ascii="宋体" w:hAnsi="宋体" w:cs="宋体"/>
          <w:bCs/>
          <w:kern w:val="0"/>
          <w:sz w:val="22"/>
          <w:szCs w:val="22"/>
        </w:rPr>
        <w:t>6．投标单位资格资质证书及招标文件要求提供的资格证明、证书（复印件加盖单位电子签章）</w:t>
      </w:r>
    </w:p>
    <w:p>
      <w:pPr>
        <w:keepNext/>
        <w:keepLines/>
        <w:spacing w:after="120" w:afterLines="50" w:line="700" w:lineRule="exact"/>
        <w:outlineLvl w:val="2"/>
        <w:rPr>
          <w:rFonts w:ascii="宋体" w:hAnsi="宋体" w:cs="宋体"/>
          <w:b/>
          <w:spacing w:val="20"/>
          <w:kern w:val="0"/>
          <w:sz w:val="32"/>
          <w:szCs w:val="32"/>
        </w:rPr>
      </w:pPr>
      <w:r>
        <w:rPr>
          <w:rFonts w:hint="eastAsia" w:ascii="宋体" w:hAnsi="宋体" w:cs="宋体"/>
          <w:b/>
          <w:spacing w:val="20"/>
          <w:kern w:val="0"/>
          <w:sz w:val="32"/>
          <w:szCs w:val="32"/>
        </w:rPr>
        <w:t>附件2-4</w:t>
      </w:r>
    </w:p>
    <w:p>
      <w:pPr>
        <w:spacing w:line="360" w:lineRule="auto"/>
        <w:jc w:val="center"/>
        <w:rPr>
          <w:rFonts w:ascii="微软雅黑" w:hAnsi="微软雅黑" w:eastAsia="微软雅黑" w:cs="Arial"/>
          <w:bCs/>
          <w:kern w:val="0"/>
          <w:sz w:val="44"/>
          <w:szCs w:val="32"/>
        </w:rPr>
      </w:pPr>
      <w:r>
        <w:rPr>
          <w:rFonts w:hint="eastAsia" w:ascii="微软雅黑" w:hAnsi="微软雅黑" w:eastAsia="微软雅黑" w:cs="Arial"/>
          <w:bCs/>
          <w:kern w:val="0"/>
          <w:sz w:val="44"/>
          <w:szCs w:val="32"/>
        </w:rPr>
        <w:t>近三年内在经营活动中没有重大违法记录的书面声明</w:t>
      </w:r>
    </w:p>
    <w:p>
      <w:pPr>
        <w:spacing w:line="360" w:lineRule="auto"/>
        <w:rPr>
          <w:rFonts w:ascii="微软雅黑" w:hAnsi="微软雅黑" w:eastAsia="微软雅黑" w:cs="Arial"/>
          <w:bCs/>
          <w:kern w:val="0"/>
          <w:sz w:val="28"/>
          <w:szCs w:val="28"/>
          <w:u w:val="single"/>
        </w:rPr>
      </w:pPr>
      <w:r>
        <w:rPr>
          <w:rFonts w:hint="eastAsia" w:ascii="微软雅黑" w:hAnsi="微软雅黑" w:eastAsia="微软雅黑" w:cs="Arial"/>
          <w:bCs/>
          <w:kern w:val="0"/>
          <w:sz w:val="28"/>
          <w:szCs w:val="28"/>
          <w:u w:val="single"/>
        </w:rPr>
        <w:t>苍南县钱库镇人民政府</w:t>
      </w:r>
      <w:r>
        <w:rPr>
          <w:rFonts w:ascii="微软雅黑" w:hAnsi="微软雅黑" w:eastAsia="微软雅黑" w:cs="Arial"/>
          <w:bCs/>
          <w:kern w:val="0"/>
          <w:sz w:val="28"/>
          <w:szCs w:val="28"/>
        </w:rPr>
        <w:t>：</w:t>
      </w:r>
    </w:p>
    <w:p>
      <w:pPr>
        <w:spacing w:line="360" w:lineRule="auto"/>
        <w:rPr>
          <w:rFonts w:ascii="微软雅黑" w:hAnsi="微软雅黑" w:eastAsia="微软雅黑" w:cs="Arial"/>
          <w:b/>
          <w:bCs/>
          <w:kern w:val="0"/>
          <w:sz w:val="28"/>
          <w:szCs w:val="28"/>
        </w:rPr>
      </w:pPr>
    </w:p>
    <w:p>
      <w:pPr>
        <w:spacing w:line="360" w:lineRule="auto"/>
        <w:ind w:firstLine="560" w:firstLineChars="200"/>
        <w:rPr>
          <w:rFonts w:ascii="微软雅黑" w:hAnsi="微软雅黑" w:eastAsia="微软雅黑" w:cs="Arial"/>
          <w:bCs/>
          <w:kern w:val="0"/>
          <w:szCs w:val="22"/>
        </w:rPr>
      </w:pPr>
      <w:r>
        <w:rPr>
          <w:rFonts w:hint="eastAsia" w:ascii="微软雅黑" w:hAnsi="微软雅黑" w:eastAsia="微软雅黑" w:cs="Arial"/>
          <w:bCs/>
          <w:kern w:val="0"/>
          <w:sz w:val="28"/>
          <w:szCs w:val="28"/>
        </w:rPr>
        <w:t>我公司参加本次政府采购活动前三年内在经营活动中没有重大违法记录</w:t>
      </w:r>
      <w:r>
        <w:rPr>
          <w:rFonts w:ascii="微软雅黑" w:hAnsi="微软雅黑" w:eastAsia="微软雅黑" w:cs="Arial"/>
          <w:bCs/>
          <w:kern w:val="0"/>
          <w:sz w:val="28"/>
          <w:szCs w:val="28"/>
        </w:rPr>
        <w:t>,</w:t>
      </w:r>
      <w:r>
        <w:rPr>
          <w:rFonts w:hint="eastAsia" w:ascii="微软雅黑" w:hAnsi="微软雅黑" w:eastAsia="微软雅黑" w:cs="Arial"/>
          <w:bCs/>
          <w:kern w:val="0"/>
          <w:sz w:val="28"/>
          <w:szCs w:val="28"/>
        </w:rPr>
        <w:t>特此声明。若在本次政府采购活动过程中发现我公司近三年内在经营活动中有重大违法记录</w:t>
      </w:r>
      <w:r>
        <w:rPr>
          <w:rFonts w:ascii="微软雅黑" w:hAnsi="微软雅黑" w:eastAsia="微软雅黑" w:cs="Arial"/>
          <w:bCs/>
          <w:kern w:val="0"/>
          <w:sz w:val="28"/>
          <w:szCs w:val="28"/>
        </w:rPr>
        <w:t>,</w:t>
      </w:r>
      <w:r>
        <w:rPr>
          <w:rFonts w:hint="eastAsia" w:ascii="微软雅黑" w:hAnsi="微软雅黑" w:eastAsia="微软雅黑" w:cs="Arial"/>
          <w:bCs/>
          <w:kern w:val="0"/>
          <w:sz w:val="28"/>
          <w:szCs w:val="28"/>
        </w:rPr>
        <w:t>我公司将无条件退出本项目的投标</w:t>
      </w:r>
      <w:r>
        <w:rPr>
          <w:rFonts w:ascii="微软雅黑" w:hAnsi="微软雅黑" w:eastAsia="微软雅黑" w:cs="Arial"/>
          <w:bCs/>
          <w:kern w:val="0"/>
          <w:sz w:val="28"/>
          <w:szCs w:val="28"/>
        </w:rPr>
        <w:t>,</w:t>
      </w:r>
      <w:r>
        <w:rPr>
          <w:rFonts w:hint="eastAsia" w:ascii="微软雅黑" w:hAnsi="微软雅黑" w:eastAsia="微软雅黑" w:cs="Arial"/>
          <w:bCs/>
          <w:kern w:val="0"/>
          <w:sz w:val="28"/>
          <w:szCs w:val="28"/>
        </w:rPr>
        <w:t>并承担因此引起的一切后果。</w:t>
      </w:r>
    </w:p>
    <w:p>
      <w:pPr>
        <w:spacing w:line="360" w:lineRule="auto"/>
        <w:ind w:firstLine="420" w:firstLineChars="200"/>
        <w:rPr>
          <w:rFonts w:ascii="微软雅黑" w:hAnsi="微软雅黑" w:eastAsia="微软雅黑" w:cs="Arial"/>
          <w:b/>
          <w:bCs/>
          <w:kern w:val="0"/>
          <w:szCs w:val="22"/>
        </w:rPr>
      </w:pPr>
    </w:p>
    <w:p>
      <w:pPr>
        <w:spacing w:line="360" w:lineRule="auto"/>
        <w:ind w:firstLine="420" w:firstLineChars="200"/>
        <w:rPr>
          <w:rFonts w:ascii="微软雅黑" w:hAnsi="微软雅黑" w:eastAsia="微软雅黑" w:cs="Arial"/>
          <w:b/>
          <w:bCs/>
          <w:kern w:val="0"/>
          <w:szCs w:val="22"/>
        </w:rPr>
      </w:pPr>
    </w:p>
    <w:p>
      <w:pPr>
        <w:spacing w:line="360" w:lineRule="auto"/>
        <w:rPr>
          <w:rFonts w:ascii="微软雅黑" w:hAnsi="微软雅黑" w:eastAsia="微软雅黑" w:cs="Arial"/>
          <w:b/>
          <w:bCs/>
          <w:kern w:val="0"/>
          <w:szCs w:val="22"/>
        </w:rPr>
      </w:pPr>
    </w:p>
    <w:p>
      <w:pPr>
        <w:spacing w:line="360" w:lineRule="auto"/>
        <w:rPr>
          <w:rFonts w:ascii="微软雅黑" w:hAnsi="微软雅黑" w:eastAsia="微软雅黑" w:cs="Arial"/>
          <w:b/>
          <w:bCs/>
          <w:kern w:val="0"/>
          <w:sz w:val="28"/>
          <w:szCs w:val="28"/>
          <w:u w:val="single"/>
        </w:rPr>
      </w:pPr>
      <w:r>
        <w:rPr>
          <w:rFonts w:hint="eastAsia" w:ascii="微软雅黑" w:hAnsi="微软雅黑" w:eastAsia="微软雅黑" w:cs="Arial"/>
          <w:b/>
          <w:bCs/>
          <w:kern w:val="0"/>
          <w:sz w:val="28"/>
          <w:szCs w:val="28"/>
        </w:rPr>
        <w:t>投标单位（电子签章）：</w:t>
      </w:r>
      <w:r>
        <w:rPr>
          <w:rFonts w:hint="eastAsia" w:ascii="微软雅黑" w:hAnsi="微软雅黑" w:eastAsia="微软雅黑" w:cs="Arial"/>
          <w:b/>
          <w:bCs/>
          <w:kern w:val="0"/>
          <w:sz w:val="28"/>
          <w:szCs w:val="28"/>
          <w:u w:val="single"/>
        </w:rPr>
        <w:t xml:space="preserve">                             </w:t>
      </w:r>
    </w:p>
    <w:p>
      <w:pPr>
        <w:spacing w:line="360" w:lineRule="auto"/>
        <w:rPr>
          <w:rFonts w:ascii="微软雅黑" w:hAnsi="微软雅黑" w:eastAsia="微软雅黑" w:cs="Arial"/>
          <w:b/>
          <w:bCs/>
          <w:kern w:val="0"/>
          <w:sz w:val="28"/>
          <w:szCs w:val="28"/>
        </w:rPr>
      </w:pPr>
      <w:r>
        <w:rPr>
          <w:rFonts w:hint="eastAsia" w:ascii="微软雅黑" w:hAnsi="微软雅黑" w:eastAsia="微软雅黑" w:cs="Arial"/>
          <w:b/>
          <w:bCs/>
          <w:kern w:val="0"/>
          <w:sz w:val="28"/>
          <w:szCs w:val="28"/>
        </w:rPr>
        <w:t xml:space="preserve">日     期：  </w:t>
      </w:r>
    </w:p>
    <w:p>
      <w:pPr>
        <w:spacing w:line="360" w:lineRule="auto"/>
        <w:rPr>
          <w:rFonts w:ascii="微软雅黑" w:hAnsi="微软雅黑" w:eastAsia="微软雅黑" w:cs="Arial"/>
          <w:b/>
          <w:bCs/>
          <w:kern w:val="0"/>
          <w:sz w:val="28"/>
          <w:szCs w:val="28"/>
        </w:rPr>
      </w:pPr>
    </w:p>
    <w:p>
      <w:pPr>
        <w:spacing w:line="360" w:lineRule="auto"/>
        <w:rPr>
          <w:rFonts w:ascii="微软雅黑" w:hAnsi="微软雅黑" w:eastAsia="微软雅黑" w:cs="Arial"/>
          <w:bCs/>
          <w:kern w:val="0"/>
          <w:sz w:val="28"/>
          <w:szCs w:val="28"/>
        </w:rPr>
      </w:pPr>
    </w:p>
    <w:p>
      <w:pPr>
        <w:pStyle w:val="22"/>
      </w:pPr>
    </w:p>
    <w:p>
      <w:pPr>
        <w:pStyle w:val="61"/>
        <w:ind w:firstLine="480"/>
      </w:pPr>
    </w:p>
    <w:p>
      <w:pPr>
        <w:pStyle w:val="61"/>
        <w:ind w:firstLine="720"/>
        <w:rPr>
          <w:rFonts w:ascii="宋体" w:cs="仿宋_GB2312"/>
          <w:bCs/>
          <w:kern w:val="0"/>
          <w:sz w:val="36"/>
          <w:szCs w:val="36"/>
          <w:lang w:val="zh-CN"/>
        </w:rPr>
      </w:pPr>
    </w:p>
    <w:p>
      <w:pPr>
        <w:pStyle w:val="61"/>
        <w:ind w:firstLine="720"/>
        <w:rPr>
          <w:rFonts w:ascii="宋体" w:cs="仿宋_GB2312"/>
          <w:bCs/>
          <w:kern w:val="0"/>
          <w:sz w:val="36"/>
          <w:szCs w:val="36"/>
          <w:lang w:val="zh-CN"/>
        </w:rPr>
      </w:pPr>
    </w:p>
    <w:p>
      <w:pPr>
        <w:keepNext/>
        <w:keepLines/>
        <w:spacing w:after="120" w:afterLines="50" w:line="700" w:lineRule="exact"/>
        <w:outlineLvl w:val="2"/>
        <w:rPr>
          <w:rFonts w:ascii="宋体" w:hAnsi="宋体" w:cs="宋体"/>
          <w:b/>
          <w:spacing w:val="20"/>
          <w:kern w:val="0"/>
          <w:sz w:val="32"/>
          <w:szCs w:val="32"/>
        </w:rPr>
      </w:pPr>
      <w:r>
        <w:rPr>
          <w:rFonts w:hint="eastAsia" w:ascii="宋体" w:hAnsi="宋体" w:cs="宋体"/>
          <w:b/>
          <w:spacing w:val="20"/>
          <w:kern w:val="0"/>
          <w:sz w:val="32"/>
          <w:szCs w:val="32"/>
        </w:rPr>
        <w:t>附件2-5</w:t>
      </w:r>
    </w:p>
    <w:p>
      <w:pPr>
        <w:pStyle w:val="61"/>
        <w:ind w:firstLine="480"/>
        <w:rPr>
          <w:lang w:val="zh-CN"/>
        </w:rPr>
      </w:pPr>
    </w:p>
    <w:p>
      <w:pPr>
        <w:ind w:left="1076"/>
        <w:rPr>
          <w:rFonts w:ascii="微软雅黑" w:hAnsi="微软雅黑" w:eastAsia="微软雅黑" w:cs="微软雅黑"/>
          <w:b/>
          <w:bCs/>
          <w:kern w:val="0"/>
          <w:sz w:val="44"/>
          <w:szCs w:val="44"/>
        </w:rPr>
      </w:pPr>
      <w:r>
        <w:rPr>
          <w:rFonts w:hint="eastAsia" w:ascii="微软雅黑" w:hAnsi="微软雅黑" w:eastAsia="微软雅黑" w:cs="微软雅黑"/>
          <w:spacing w:val="5"/>
          <w:w w:val="85"/>
          <w:kern w:val="0"/>
          <w:sz w:val="44"/>
          <w:szCs w:val="44"/>
        </w:rPr>
        <w:t>供应商依法缴纳税收和社会保障金的书面声明</w:t>
      </w:r>
    </w:p>
    <w:p>
      <w:pPr>
        <w:spacing w:before="9" w:line="430" w:lineRule="atLeast"/>
        <w:rPr>
          <w:rFonts w:ascii="微软雅黑" w:hAnsi="微软雅黑" w:eastAsia="微软雅黑" w:cs="微软雅黑"/>
          <w:b/>
          <w:bCs/>
          <w:kern w:val="0"/>
          <w:sz w:val="24"/>
        </w:rPr>
      </w:pPr>
    </w:p>
    <w:p>
      <w:pPr>
        <w:spacing w:line="440" w:lineRule="atLeast"/>
        <w:rPr>
          <w:rFonts w:ascii="微软雅黑" w:hAnsi="微软雅黑" w:eastAsia="微软雅黑" w:cs="微软雅黑"/>
          <w:b/>
          <w:bCs/>
          <w:kern w:val="0"/>
          <w:sz w:val="25"/>
          <w:szCs w:val="25"/>
        </w:rPr>
      </w:pPr>
    </w:p>
    <w:p>
      <w:pPr>
        <w:ind w:left="140"/>
        <w:rPr>
          <w:rFonts w:ascii="新宋体" w:hAnsi="新宋体" w:eastAsia="新宋体" w:cs="新宋体"/>
          <w:b/>
          <w:bCs/>
          <w:kern w:val="0"/>
          <w:sz w:val="28"/>
          <w:szCs w:val="28"/>
        </w:rPr>
      </w:pPr>
      <w:r>
        <w:rPr>
          <w:rFonts w:hint="eastAsia" w:ascii="微软雅黑" w:hAnsi="微软雅黑" w:eastAsia="微软雅黑" w:cs="Arial"/>
          <w:bCs/>
          <w:kern w:val="0"/>
          <w:sz w:val="28"/>
          <w:szCs w:val="28"/>
          <w:u w:val="single"/>
        </w:rPr>
        <w:t>苍南县钱库镇人民政府</w:t>
      </w:r>
      <w:r>
        <w:rPr>
          <w:rFonts w:hint="eastAsia" w:ascii="新宋体" w:hAnsi="新宋体" w:eastAsia="新宋体" w:cs="新宋体"/>
          <w:kern w:val="0"/>
          <w:sz w:val="28"/>
          <w:szCs w:val="28"/>
        </w:rPr>
        <w:t>：</w:t>
      </w:r>
    </w:p>
    <w:p>
      <w:pPr>
        <w:spacing w:before="4" w:line="190" w:lineRule="atLeast"/>
        <w:rPr>
          <w:rFonts w:ascii="新宋体" w:hAnsi="新宋体" w:eastAsia="新宋体" w:cs="新宋体"/>
          <w:b/>
          <w:bCs/>
          <w:kern w:val="0"/>
          <w:sz w:val="28"/>
          <w:szCs w:val="28"/>
        </w:rPr>
      </w:pPr>
    </w:p>
    <w:p>
      <w:pPr>
        <w:spacing w:line="200" w:lineRule="atLeast"/>
        <w:rPr>
          <w:rFonts w:ascii="新宋体" w:hAnsi="新宋体" w:eastAsia="新宋体" w:cs="新宋体"/>
          <w:b/>
          <w:bCs/>
          <w:kern w:val="0"/>
          <w:sz w:val="28"/>
          <w:szCs w:val="28"/>
        </w:rPr>
      </w:pPr>
    </w:p>
    <w:p>
      <w:pPr>
        <w:spacing w:line="200" w:lineRule="atLeast"/>
        <w:rPr>
          <w:rFonts w:ascii="新宋体" w:hAnsi="新宋体" w:eastAsia="新宋体" w:cs="新宋体"/>
          <w:b/>
          <w:bCs/>
          <w:kern w:val="0"/>
          <w:sz w:val="28"/>
          <w:szCs w:val="28"/>
        </w:rPr>
      </w:pPr>
    </w:p>
    <w:p>
      <w:pPr>
        <w:spacing w:before="26" w:line="357" w:lineRule="auto"/>
        <w:ind w:left="140" w:right="106" w:firstLine="479"/>
        <w:rPr>
          <w:rFonts w:ascii="新宋体" w:hAnsi="新宋体" w:eastAsia="新宋体" w:cs="新宋体"/>
          <w:b/>
          <w:bCs/>
          <w:kern w:val="0"/>
          <w:sz w:val="28"/>
          <w:szCs w:val="28"/>
        </w:rPr>
      </w:pPr>
      <w:r>
        <w:rPr>
          <w:rFonts w:hint="eastAsia" w:ascii="新宋体" w:hAnsi="新宋体" w:eastAsia="新宋体" w:cs="新宋体"/>
          <w:b/>
          <w:bCs/>
          <w:spacing w:val="1"/>
          <w:kern w:val="0"/>
          <w:sz w:val="28"/>
          <w:szCs w:val="28"/>
        </w:rPr>
        <w:t>我公司郑重声明，我公司严格依法缴纳税收和社会保障金，本文件中所提供的相</w:t>
      </w:r>
      <w:r>
        <w:rPr>
          <w:rFonts w:hint="eastAsia" w:ascii="新宋体" w:hAnsi="新宋体" w:eastAsia="新宋体" w:cs="新宋体"/>
          <w:b/>
          <w:bCs/>
          <w:kern w:val="0"/>
          <w:sz w:val="28"/>
          <w:szCs w:val="28"/>
        </w:rPr>
        <w:t>关材料均真实有效，不存在虚假、造假行为。如有违反，愿承担一切责任。</w:t>
      </w:r>
    </w:p>
    <w:p>
      <w:pPr>
        <w:spacing w:line="440" w:lineRule="atLeast"/>
        <w:rPr>
          <w:rFonts w:ascii="宋体" w:hAnsi="宋体" w:eastAsia="仿宋_GB2312"/>
          <w:bCs/>
          <w:kern w:val="0"/>
          <w:sz w:val="22"/>
          <w:szCs w:val="22"/>
          <w:lang w:val="zh-CN"/>
        </w:rPr>
      </w:pPr>
    </w:p>
    <w:p>
      <w:pPr>
        <w:spacing w:line="440" w:lineRule="atLeast"/>
        <w:rPr>
          <w:rFonts w:ascii="宋体" w:hAnsi="宋体" w:eastAsia="仿宋_GB2312"/>
          <w:bCs/>
          <w:kern w:val="0"/>
          <w:sz w:val="22"/>
          <w:szCs w:val="22"/>
          <w:lang w:val="zh-CN"/>
        </w:rPr>
      </w:pPr>
    </w:p>
    <w:p>
      <w:pPr>
        <w:spacing w:line="440" w:lineRule="atLeast"/>
        <w:rPr>
          <w:rFonts w:ascii="宋体" w:hAnsi="宋体" w:eastAsia="仿宋_GB2312"/>
          <w:bCs/>
          <w:kern w:val="0"/>
          <w:sz w:val="22"/>
          <w:szCs w:val="22"/>
          <w:lang w:val="zh-CN"/>
        </w:rPr>
      </w:pPr>
    </w:p>
    <w:p>
      <w:pPr>
        <w:spacing w:line="440" w:lineRule="atLeast"/>
        <w:rPr>
          <w:rFonts w:ascii="宋体" w:hAnsi="宋体" w:eastAsia="仿宋_GB2312"/>
          <w:bCs/>
          <w:kern w:val="0"/>
          <w:sz w:val="22"/>
          <w:szCs w:val="22"/>
          <w:lang w:val="zh-CN"/>
        </w:rPr>
      </w:pPr>
    </w:p>
    <w:p>
      <w:pPr>
        <w:spacing w:line="440" w:lineRule="atLeast"/>
        <w:rPr>
          <w:rFonts w:ascii="宋体" w:hAnsi="宋体" w:eastAsia="仿宋_GB2312"/>
          <w:bCs/>
          <w:kern w:val="0"/>
          <w:sz w:val="22"/>
          <w:szCs w:val="22"/>
          <w:lang w:val="zh-CN"/>
        </w:rPr>
      </w:pPr>
    </w:p>
    <w:p>
      <w:pPr>
        <w:spacing w:line="360" w:lineRule="auto"/>
        <w:rPr>
          <w:rFonts w:ascii="宋体" w:hAnsi="宋体" w:eastAsia="仿宋_GB2312" w:cs="Arial"/>
          <w:b/>
          <w:bCs/>
          <w:kern w:val="0"/>
          <w:sz w:val="28"/>
          <w:szCs w:val="28"/>
          <w:u w:val="single"/>
        </w:rPr>
      </w:pPr>
      <w:r>
        <w:rPr>
          <w:rFonts w:hint="eastAsia" w:ascii="宋体" w:hAnsi="宋体" w:eastAsia="仿宋_GB2312" w:cs="Arial"/>
          <w:b/>
          <w:bCs/>
          <w:kern w:val="0"/>
          <w:sz w:val="28"/>
          <w:szCs w:val="28"/>
        </w:rPr>
        <w:t>投标单位（电子签章）：</w:t>
      </w:r>
      <w:r>
        <w:rPr>
          <w:rFonts w:hint="eastAsia" w:ascii="宋体" w:hAnsi="宋体" w:eastAsia="仿宋_GB2312" w:cs="Arial"/>
          <w:b/>
          <w:bCs/>
          <w:kern w:val="0"/>
          <w:sz w:val="28"/>
          <w:szCs w:val="28"/>
          <w:u w:val="single"/>
        </w:rPr>
        <w:t xml:space="preserve">                             </w:t>
      </w:r>
    </w:p>
    <w:p>
      <w:pPr>
        <w:spacing w:line="360" w:lineRule="auto"/>
        <w:ind w:firstLine="562" w:firstLineChars="200"/>
        <w:rPr>
          <w:rFonts w:ascii="宋体" w:hAnsi="宋体" w:eastAsia="仿宋_GB2312" w:cs="Arial"/>
          <w:b/>
          <w:bCs/>
          <w:kern w:val="0"/>
          <w:sz w:val="28"/>
          <w:szCs w:val="28"/>
        </w:rPr>
      </w:pPr>
    </w:p>
    <w:p>
      <w:pPr>
        <w:spacing w:line="360" w:lineRule="auto"/>
        <w:rPr>
          <w:rFonts w:ascii="宋体" w:hAnsi="宋体" w:eastAsia="仿宋_GB2312" w:cs="Arial"/>
          <w:b/>
          <w:bCs/>
          <w:kern w:val="0"/>
          <w:sz w:val="28"/>
          <w:szCs w:val="28"/>
        </w:rPr>
      </w:pPr>
      <w:r>
        <w:rPr>
          <w:rFonts w:hint="eastAsia" w:ascii="宋体" w:hAnsi="宋体" w:eastAsia="仿宋_GB2312" w:cs="Arial"/>
          <w:b/>
          <w:bCs/>
          <w:kern w:val="0"/>
          <w:sz w:val="28"/>
          <w:szCs w:val="28"/>
        </w:rPr>
        <w:t>日   期： </w:t>
      </w:r>
    </w:p>
    <w:p>
      <w:pPr>
        <w:spacing w:line="440" w:lineRule="atLeast"/>
        <w:rPr>
          <w:rFonts w:ascii="宋体" w:hAnsi="宋体" w:eastAsia="仿宋_GB2312"/>
          <w:bCs/>
          <w:kern w:val="0"/>
          <w:sz w:val="22"/>
          <w:szCs w:val="22"/>
          <w:lang w:val="zh-CN"/>
        </w:rPr>
      </w:pPr>
    </w:p>
    <w:p>
      <w:pPr>
        <w:spacing w:line="440" w:lineRule="atLeast"/>
        <w:rPr>
          <w:rFonts w:ascii="宋体" w:hAnsi="宋体" w:eastAsia="仿宋_GB2312"/>
          <w:bCs/>
          <w:kern w:val="0"/>
          <w:sz w:val="22"/>
          <w:szCs w:val="22"/>
          <w:lang w:val="zh-CN"/>
        </w:rPr>
      </w:pPr>
    </w:p>
    <w:p>
      <w:pPr>
        <w:pStyle w:val="61"/>
        <w:ind w:firstLine="480"/>
      </w:pPr>
      <w:r>
        <w:rPr>
          <w:rFonts w:hint="eastAsia"/>
        </w:rPr>
        <w:t>附：依法缴纳税收（如依法免税的需提供依法免税证明）和社会保障金的证明材料（复印件加盖投标单位电子签章）</w:t>
      </w:r>
    </w:p>
    <w:p>
      <w:pPr>
        <w:pStyle w:val="61"/>
        <w:ind w:firstLine="480"/>
      </w:pPr>
    </w:p>
    <w:p>
      <w:pPr>
        <w:pStyle w:val="61"/>
        <w:ind w:firstLine="480"/>
      </w:pPr>
    </w:p>
    <w:p>
      <w:pPr>
        <w:pStyle w:val="61"/>
        <w:ind w:firstLine="720"/>
        <w:rPr>
          <w:rFonts w:ascii="宋体" w:cs="仿宋_GB2312"/>
          <w:sz w:val="36"/>
          <w:szCs w:val="36"/>
          <w:lang w:val="zh-CN"/>
        </w:rPr>
      </w:pPr>
    </w:p>
    <w:p>
      <w:pPr>
        <w:keepNext/>
        <w:keepLines/>
        <w:spacing w:after="120" w:afterLines="50" w:line="700" w:lineRule="exact"/>
        <w:outlineLvl w:val="2"/>
        <w:rPr>
          <w:rFonts w:ascii="宋体" w:hAnsi="宋体" w:cs="宋体"/>
          <w:b/>
          <w:spacing w:val="20"/>
          <w:kern w:val="0"/>
          <w:sz w:val="32"/>
          <w:szCs w:val="32"/>
        </w:rPr>
      </w:pPr>
      <w:r>
        <w:rPr>
          <w:rFonts w:hint="eastAsia" w:ascii="宋体" w:hAnsi="宋体" w:cs="宋体"/>
          <w:b/>
          <w:spacing w:val="20"/>
          <w:kern w:val="0"/>
          <w:sz w:val="32"/>
          <w:szCs w:val="32"/>
        </w:rPr>
        <w:t>附件2-6</w:t>
      </w:r>
    </w:p>
    <w:p>
      <w:pPr>
        <w:autoSpaceDE w:val="0"/>
        <w:autoSpaceDN w:val="0"/>
        <w:adjustRightInd w:val="0"/>
        <w:spacing w:line="440" w:lineRule="atLeast"/>
        <w:ind w:firstLine="3413"/>
        <w:rPr>
          <w:rFonts w:ascii="宋体" w:hAnsi="宋体" w:cs="仿宋_GB2312"/>
          <w:bCs/>
          <w:kern w:val="0"/>
          <w:sz w:val="36"/>
          <w:szCs w:val="36"/>
          <w:lang w:val="zh-CN"/>
        </w:rPr>
      </w:pPr>
      <w:r>
        <w:rPr>
          <w:rFonts w:hint="eastAsia" w:ascii="宋体" w:hAnsi="宋体" w:cs="仿宋_GB2312"/>
          <w:bCs/>
          <w:kern w:val="0"/>
          <w:sz w:val="36"/>
          <w:szCs w:val="36"/>
          <w:lang w:val="zh-CN"/>
        </w:rPr>
        <w:t>商务偏离表</w:t>
      </w:r>
    </w:p>
    <w:tbl>
      <w:tblPr>
        <w:tblStyle w:val="51"/>
        <w:tblW w:w="9600" w:type="dxa"/>
        <w:tblInd w:w="0" w:type="dxa"/>
        <w:tblLayout w:type="fixed"/>
        <w:tblCellMar>
          <w:top w:w="0" w:type="dxa"/>
          <w:left w:w="108" w:type="dxa"/>
          <w:bottom w:w="0" w:type="dxa"/>
          <w:right w:w="108" w:type="dxa"/>
        </w:tblCellMar>
      </w:tblPr>
      <w:tblGrid>
        <w:gridCol w:w="900"/>
        <w:gridCol w:w="1800"/>
        <w:gridCol w:w="2664"/>
        <w:gridCol w:w="2110"/>
        <w:gridCol w:w="2126"/>
      </w:tblGrid>
      <w:tr>
        <w:tblPrEx>
          <w:tblCellMar>
            <w:top w:w="0" w:type="dxa"/>
            <w:left w:w="108" w:type="dxa"/>
            <w:bottom w:w="0" w:type="dxa"/>
            <w:right w:w="108" w:type="dxa"/>
          </w:tblCellMar>
        </w:tblPrEx>
        <w:trPr>
          <w:trHeight w:val="936"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kern w:val="0"/>
                <w:sz w:val="22"/>
                <w:szCs w:val="22"/>
                <w:lang w:val="zh-CN"/>
              </w:rPr>
            </w:pPr>
            <w:r>
              <w:rPr>
                <w:rFonts w:hint="eastAsia" w:ascii="宋体" w:hAnsi="宋体" w:cs="仿宋_GB2312"/>
                <w:bCs/>
                <w:kern w:val="0"/>
                <w:sz w:val="22"/>
                <w:szCs w:val="22"/>
                <w:lang w:val="zh-CN"/>
              </w:rPr>
              <w:t>序号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kern w:val="0"/>
                <w:sz w:val="22"/>
                <w:szCs w:val="22"/>
                <w:lang w:val="zh-CN"/>
              </w:rPr>
            </w:pPr>
            <w:r>
              <w:rPr>
                <w:rFonts w:hint="eastAsia" w:ascii="宋体" w:hAnsi="宋体" w:cs="仿宋_GB2312"/>
                <w:bCs/>
                <w:kern w:val="0"/>
                <w:sz w:val="22"/>
                <w:szCs w:val="22"/>
                <w:lang w:val="zh-CN"/>
              </w:rPr>
              <w:t>内容</w:t>
            </w:r>
          </w:p>
        </w:tc>
        <w:tc>
          <w:tcPr>
            <w:tcW w:w="26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kern w:val="0"/>
                <w:sz w:val="22"/>
                <w:szCs w:val="22"/>
                <w:lang w:val="zh-CN"/>
              </w:rPr>
            </w:pPr>
            <w:r>
              <w:rPr>
                <w:rFonts w:hint="eastAsia" w:ascii="宋体" w:hAnsi="宋体" w:cs="仿宋_GB2312"/>
                <w:bCs/>
                <w:kern w:val="0"/>
                <w:sz w:val="22"/>
                <w:szCs w:val="22"/>
                <w:lang w:val="zh-CN"/>
              </w:rPr>
              <w:t>招标要求</w:t>
            </w:r>
          </w:p>
        </w:tc>
        <w:tc>
          <w:tcPr>
            <w:tcW w:w="21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kern w:val="0"/>
                <w:sz w:val="22"/>
                <w:szCs w:val="22"/>
                <w:lang w:val="zh-CN"/>
              </w:rPr>
            </w:pPr>
            <w:r>
              <w:rPr>
                <w:rFonts w:hint="eastAsia" w:ascii="宋体" w:hAnsi="宋体" w:cs="仿宋_GB2312"/>
                <w:bCs/>
                <w:kern w:val="0"/>
                <w:sz w:val="22"/>
                <w:szCs w:val="22"/>
                <w:lang w:val="zh-CN"/>
              </w:rPr>
              <w:t>投标响应</w:t>
            </w:r>
          </w:p>
        </w:tc>
        <w:tc>
          <w:tcPr>
            <w:tcW w:w="21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kern w:val="0"/>
                <w:sz w:val="22"/>
                <w:szCs w:val="22"/>
                <w:lang w:val="zh-CN"/>
              </w:rPr>
            </w:pPr>
            <w:r>
              <w:rPr>
                <w:rFonts w:hint="eastAsia" w:ascii="宋体" w:hAnsi="宋体" w:cs="仿宋_GB2312"/>
                <w:bCs/>
                <w:kern w:val="0"/>
                <w:sz w:val="22"/>
                <w:szCs w:val="22"/>
                <w:lang w:val="zh-CN"/>
              </w:rPr>
              <w:t>备注</w:t>
            </w: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36"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rPr>
          <w:trHeight w:val="424"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66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12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bl>
    <w:p>
      <w:pPr>
        <w:autoSpaceDE w:val="0"/>
        <w:autoSpaceDN w:val="0"/>
        <w:adjustRightInd w:val="0"/>
        <w:spacing w:line="440" w:lineRule="atLeast"/>
        <w:rPr>
          <w:rFonts w:ascii="宋体" w:hAnsi="宋体" w:cs="Arial"/>
          <w:bCs/>
          <w:kern w:val="0"/>
          <w:sz w:val="22"/>
          <w:szCs w:val="22"/>
        </w:rPr>
      </w:pPr>
      <w:r>
        <w:rPr>
          <w:rFonts w:hint="eastAsia" w:ascii="宋体" w:hAnsi="宋体" w:cs="仿宋_GB2312"/>
          <w:bCs/>
          <w:kern w:val="0"/>
          <w:sz w:val="22"/>
          <w:szCs w:val="22"/>
          <w:lang w:val="zh-CN"/>
        </w:rPr>
        <w:t>注：1、</w:t>
      </w:r>
      <w:r>
        <w:rPr>
          <w:rFonts w:hint="eastAsia" w:ascii="宋体" w:hAnsi="宋体" w:cs="Arial"/>
          <w:bCs/>
          <w:kern w:val="0"/>
          <w:sz w:val="22"/>
          <w:szCs w:val="22"/>
        </w:rPr>
        <w:t>如不填写，则视为完全响应采购文件的要求。</w:t>
      </w:r>
    </w:p>
    <w:p>
      <w:pPr>
        <w:autoSpaceDE w:val="0"/>
        <w:autoSpaceDN w:val="0"/>
        <w:adjustRightInd w:val="0"/>
        <w:spacing w:line="440" w:lineRule="atLeast"/>
        <w:rPr>
          <w:rFonts w:ascii="宋体" w:hAnsi="宋体" w:cs="仿宋_GB2312"/>
          <w:bCs/>
          <w:kern w:val="0"/>
          <w:sz w:val="22"/>
          <w:szCs w:val="22"/>
          <w:lang w:val="zh-CN"/>
        </w:rPr>
      </w:pPr>
    </w:p>
    <w:p>
      <w:pPr>
        <w:autoSpaceDE w:val="0"/>
        <w:autoSpaceDN w:val="0"/>
        <w:adjustRightInd w:val="0"/>
        <w:spacing w:line="440" w:lineRule="atLeast"/>
        <w:rPr>
          <w:rFonts w:ascii="宋体" w:hAnsi="宋体" w:cs="仿宋_GB2312"/>
          <w:bCs/>
          <w:kern w:val="0"/>
          <w:sz w:val="22"/>
          <w:szCs w:val="22"/>
          <w:lang w:val="zh-CN"/>
        </w:rPr>
      </w:pPr>
    </w:p>
    <w:p>
      <w:pPr>
        <w:autoSpaceDE w:val="0"/>
        <w:autoSpaceDN w:val="0"/>
        <w:adjustRightInd w:val="0"/>
        <w:spacing w:line="440" w:lineRule="atLeast"/>
        <w:rPr>
          <w:rFonts w:ascii="宋体" w:hAnsi="宋体" w:cs="仿宋_GB2312"/>
          <w:bCs/>
          <w:kern w:val="0"/>
          <w:sz w:val="22"/>
          <w:szCs w:val="22"/>
          <w:lang w:val="zh-CN"/>
        </w:rPr>
      </w:pPr>
      <w:r>
        <w:rPr>
          <w:rFonts w:hint="eastAsia" w:ascii="宋体" w:hAnsi="宋体" w:cs="仿宋_GB2312"/>
          <w:bCs/>
          <w:kern w:val="0"/>
          <w:sz w:val="22"/>
          <w:szCs w:val="22"/>
          <w:lang w:val="zh-CN"/>
        </w:rPr>
        <w:t>投标单位（电子签章）：</w:t>
      </w:r>
    </w:p>
    <w:p>
      <w:pPr>
        <w:pStyle w:val="61"/>
        <w:ind w:firstLine="480"/>
        <w:rPr>
          <w:lang w:val="zh-CN"/>
        </w:rPr>
      </w:pPr>
    </w:p>
    <w:p>
      <w:pPr>
        <w:pStyle w:val="61"/>
        <w:ind w:firstLine="720"/>
        <w:rPr>
          <w:bCs/>
          <w:sz w:val="36"/>
          <w:szCs w:val="36"/>
          <w:lang w:val="zh-CN"/>
        </w:rPr>
      </w:pPr>
    </w:p>
    <w:p>
      <w:pPr>
        <w:pStyle w:val="61"/>
        <w:ind w:firstLine="720"/>
        <w:rPr>
          <w:bCs/>
          <w:sz w:val="36"/>
          <w:szCs w:val="36"/>
          <w:lang w:val="zh-CN"/>
        </w:rPr>
      </w:pPr>
    </w:p>
    <w:p>
      <w:pPr>
        <w:pStyle w:val="61"/>
        <w:ind w:firstLine="720"/>
        <w:rPr>
          <w:bCs/>
          <w:sz w:val="36"/>
          <w:szCs w:val="36"/>
          <w:lang w:val="zh-CN"/>
        </w:rPr>
      </w:pPr>
    </w:p>
    <w:p>
      <w:pPr>
        <w:keepNext/>
        <w:keepLines/>
        <w:spacing w:after="120" w:afterLines="50" w:line="700" w:lineRule="exact"/>
        <w:outlineLvl w:val="2"/>
        <w:rPr>
          <w:rFonts w:ascii="宋体" w:hAnsi="宋体" w:cs="宋体"/>
          <w:b/>
          <w:spacing w:val="20"/>
          <w:kern w:val="0"/>
          <w:sz w:val="32"/>
          <w:szCs w:val="32"/>
        </w:rPr>
      </w:pPr>
      <w:r>
        <w:rPr>
          <w:rFonts w:hint="eastAsia" w:ascii="宋体" w:hAnsi="宋体" w:cs="宋体"/>
          <w:b/>
          <w:spacing w:val="20"/>
          <w:kern w:val="0"/>
          <w:sz w:val="32"/>
          <w:szCs w:val="32"/>
        </w:rPr>
        <w:t>附件2-7</w:t>
      </w:r>
    </w:p>
    <w:p>
      <w:pPr>
        <w:autoSpaceDE w:val="0"/>
        <w:autoSpaceDN w:val="0"/>
        <w:adjustRightInd w:val="0"/>
        <w:spacing w:line="440" w:lineRule="atLeast"/>
        <w:ind w:firstLine="3600" w:firstLineChars="1000"/>
        <w:rPr>
          <w:rFonts w:ascii="宋体" w:hAnsi="宋体" w:cs="仿宋_GB2312"/>
          <w:bCs/>
          <w:kern w:val="0"/>
          <w:sz w:val="36"/>
          <w:szCs w:val="36"/>
          <w:lang w:val="zh-CN"/>
        </w:rPr>
      </w:pPr>
      <w:r>
        <w:rPr>
          <w:rFonts w:hint="eastAsia" w:ascii="宋体" w:hAnsi="宋体" w:cs="仿宋_GB2312"/>
          <w:bCs/>
          <w:kern w:val="0"/>
          <w:sz w:val="36"/>
          <w:szCs w:val="36"/>
          <w:lang w:val="zh-CN"/>
        </w:rPr>
        <w:t>技术偏离表</w:t>
      </w:r>
    </w:p>
    <w:tbl>
      <w:tblPr>
        <w:tblStyle w:val="51"/>
        <w:tblW w:w="0" w:type="auto"/>
        <w:tblInd w:w="-192" w:type="dxa"/>
        <w:tblLayout w:type="fixed"/>
        <w:tblCellMar>
          <w:top w:w="0" w:type="dxa"/>
          <w:left w:w="108" w:type="dxa"/>
          <w:bottom w:w="0" w:type="dxa"/>
          <w:right w:w="108" w:type="dxa"/>
        </w:tblCellMar>
      </w:tblPr>
      <w:tblGrid>
        <w:gridCol w:w="900"/>
        <w:gridCol w:w="1800"/>
        <w:gridCol w:w="2300"/>
        <w:gridCol w:w="2000"/>
        <w:gridCol w:w="2800"/>
      </w:tblGrid>
      <w:tr>
        <w:tblPrEx>
          <w:tblCellMar>
            <w:top w:w="0" w:type="dxa"/>
            <w:left w:w="108" w:type="dxa"/>
            <w:bottom w:w="0" w:type="dxa"/>
            <w:right w:w="108" w:type="dxa"/>
          </w:tblCellMar>
        </w:tblPrEx>
        <w:trPr>
          <w:trHeight w:val="918"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kern w:val="0"/>
                <w:sz w:val="22"/>
                <w:szCs w:val="22"/>
                <w:lang w:val="zh-CN"/>
              </w:rPr>
            </w:pPr>
            <w:r>
              <w:rPr>
                <w:rFonts w:hint="eastAsia" w:ascii="宋体" w:hAnsi="宋体" w:cs="仿宋_GB2312"/>
                <w:bCs/>
                <w:kern w:val="0"/>
                <w:sz w:val="22"/>
                <w:szCs w:val="22"/>
                <w:lang w:val="zh-CN"/>
              </w:rPr>
              <w:t>序号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kern w:val="0"/>
                <w:sz w:val="22"/>
                <w:szCs w:val="22"/>
                <w:lang w:val="zh-CN"/>
              </w:rPr>
            </w:pPr>
            <w:r>
              <w:rPr>
                <w:rFonts w:hint="eastAsia" w:ascii="宋体" w:hAnsi="宋体" w:cs="仿宋_GB2312"/>
                <w:bCs/>
                <w:kern w:val="0"/>
                <w:sz w:val="22"/>
                <w:szCs w:val="22"/>
                <w:lang w:val="zh-CN"/>
              </w:rPr>
              <w:t>内容</w:t>
            </w:r>
          </w:p>
        </w:tc>
        <w:tc>
          <w:tcPr>
            <w:tcW w:w="23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kern w:val="0"/>
                <w:sz w:val="22"/>
                <w:szCs w:val="22"/>
                <w:lang w:val="zh-CN"/>
              </w:rPr>
            </w:pPr>
            <w:r>
              <w:rPr>
                <w:rFonts w:hint="eastAsia" w:ascii="宋体" w:hAnsi="宋体" w:cs="仿宋_GB2312"/>
                <w:bCs/>
                <w:kern w:val="0"/>
                <w:sz w:val="22"/>
                <w:szCs w:val="22"/>
                <w:lang w:val="zh-CN"/>
              </w:rPr>
              <w:t>招标要求</w:t>
            </w:r>
          </w:p>
        </w:tc>
        <w:tc>
          <w:tcPr>
            <w:tcW w:w="20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kern w:val="0"/>
                <w:sz w:val="22"/>
                <w:szCs w:val="22"/>
                <w:lang w:val="zh-CN"/>
              </w:rPr>
            </w:pPr>
            <w:r>
              <w:rPr>
                <w:rFonts w:hint="eastAsia" w:ascii="宋体" w:hAnsi="宋体" w:cs="仿宋_GB2312"/>
                <w:bCs/>
                <w:kern w:val="0"/>
                <w:sz w:val="22"/>
                <w:szCs w:val="22"/>
                <w:lang w:val="zh-CN"/>
              </w:rPr>
              <w:t>投标响应</w:t>
            </w:r>
          </w:p>
        </w:tc>
        <w:tc>
          <w:tcPr>
            <w:tcW w:w="2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atLeast"/>
              <w:jc w:val="center"/>
              <w:rPr>
                <w:rFonts w:ascii="宋体" w:hAnsi="宋体" w:cs="仿宋_GB2312"/>
                <w:bCs/>
                <w:kern w:val="0"/>
                <w:sz w:val="22"/>
                <w:szCs w:val="22"/>
                <w:lang w:val="zh-CN"/>
              </w:rPr>
            </w:pPr>
            <w:r>
              <w:rPr>
                <w:rFonts w:hint="eastAsia" w:ascii="宋体" w:hAnsi="宋体" w:cs="仿宋_GB2312"/>
                <w:bCs/>
                <w:kern w:val="0"/>
                <w:sz w:val="22"/>
                <w:szCs w:val="22"/>
                <w:lang w:val="zh-CN"/>
              </w:rPr>
              <w:t>备注</w:t>
            </w: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r>
        <w:tblPrEx>
          <w:tblCellMar>
            <w:top w:w="0" w:type="dxa"/>
            <w:left w:w="108" w:type="dxa"/>
            <w:bottom w:w="0" w:type="dxa"/>
            <w:right w:w="108" w:type="dxa"/>
          </w:tblCellMar>
        </w:tblPrEx>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3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0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c>
          <w:tcPr>
            <w:tcW w:w="2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atLeast"/>
              <w:jc w:val="center"/>
              <w:rPr>
                <w:rFonts w:ascii="宋体" w:hAnsi="宋体" w:cs="仿宋_GB2312"/>
                <w:bCs/>
                <w:kern w:val="0"/>
                <w:sz w:val="22"/>
                <w:szCs w:val="22"/>
                <w:lang w:val="zh-CN"/>
              </w:rPr>
            </w:pPr>
          </w:p>
        </w:tc>
      </w:tr>
    </w:tbl>
    <w:p>
      <w:pPr>
        <w:autoSpaceDE w:val="0"/>
        <w:autoSpaceDN w:val="0"/>
        <w:adjustRightInd w:val="0"/>
        <w:spacing w:line="440" w:lineRule="atLeast"/>
        <w:rPr>
          <w:rFonts w:ascii="宋体" w:hAnsi="宋体" w:cs="Arial"/>
          <w:bCs/>
          <w:kern w:val="0"/>
          <w:sz w:val="22"/>
          <w:szCs w:val="22"/>
        </w:rPr>
      </w:pPr>
      <w:r>
        <w:rPr>
          <w:rFonts w:hint="eastAsia" w:ascii="宋体" w:hAnsi="宋体" w:cs="仿宋_GB2312"/>
          <w:bCs/>
          <w:kern w:val="0"/>
          <w:sz w:val="22"/>
          <w:szCs w:val="22"/>
          <w:lang w:val="zh-CN"/>
        </w:rPr>
        <w:t>注：</w:t>
      </w:r>
      <w:r>
        <w:rPr>
          <w:rFonts w:hint="eastAsia" w:ascii="宋体" w:hAnsi="宋体" w:cs="Arial"/>
          <w:bCs/>
          <w:kern w:val="0"/>
          <w:sz w:val="22"/>
          <w:szCs w:val="22"/>
        </w:rPr>
        <w:t>如不填写，则视为完全响应采购文件的要求。</w:t>
      </w:r>
    </w:p>
    <w:p>
      <w:pPr>
        <w:autoSpaceDE w:val="0"/>
        <w:autoSpaceDN w:val="0"/>
        <w:adjustRightInd w:val="0"/>
        <w:spacing w:line="440" w:lineRule="atLeast"/>
        <w:rPr>
          <w:rFonts w:ascii="宋体" w:hAnsi="宋体" w:cs="仿宋_GB2312"/>
          <w:bCs/>
          <w:kern w:val="0"/>
          <w:sz w:val="22"/>
          <w:szCs w:val="22"/>
          <w:lang w:val="zh-CN"/>
        </w:rPr>
      </w:pPr>
    </w:p>
    <w:p>
      <w:pPr>
        <w:autoSpaceDE w:val="0"/>
        <w:autoSpaceDN w:val="0"/>
        <w:adjustRightInd w:val="0"/>
        <w:spacing w:line="440" w:lineRule="atLeast"/>
        <w:rPr>
          <w:rFonts w:ascii="宋体" w:hAnsi="宋体" w:cs="仿宋_GB2312"/>
          <w:bCs/>
          <w:kern w:val="0"/>
          <w:sz w:val="22"/>
          <w:szCs w:val="22"/>
          <w:lang w:val="zh-CN"/>
        </w:rPr>
      </w:pPr>
      <w:r>
        <w:rPr>
          <w:rFonts w:hint="eastAsia" w:ascii="宋体" w:hAnsi="宋体" w:cs="仿宋_GB2312"/>
          <w:bCs/>
          <w:kern w:val="0"/>
          <w:sz w:val="22"/>
          <w:szCs w:val="22"/>
          <w:lang w:val="zh-CN"/>
        </w:rPr>
        <w:t>投标单位（电子签章）：</w:t>
      </w:r>
    </w:p>
    <w:p>
      <w:pPr>
        <w:pStyle w:val="61"/>
        <w:ind w:firstLine="480"/>
        <w:rPr>
          <w:lang w:val="zh-CN"/>
        </w:rPr>
      </w:pPr>
    </w:p>
    <w:p>
      <w:pPr>
        <w:pStyle w:val="61"/>
        <w:ind w:firstLine="480"/>
        <w:rPr>
          <w:lang w:val="zh-CN"/>
        </w:rPr>
      </w:pPr>
    </w:p>
    <w:p>
      <w:pPr>
        <w:autoSpaceDE w:val="0"/>
        <w:autoSpaceDN w:val="0"/>
        <w:adjustRightInd w:val="0"/>
        <w:spacing w:line="440" w:lineRule="atLeast"/>
        <w:rPr>
          <w:rFonts w:ascii="宋体" w:hAnsi="宋体" w:cs="仿宋_GB2312"/>
          <w:bCs/>
          <w:kern w:val="0"/>
          <w:sz w:val="22"/>
          <w:szCs w:val="22"/>
          <w:lang w:val="zh-CN"/>
        </w:rPr>
      </w:pPr>
    </w:p>
    <w:p>
      <w:pPr>
        <w:keepNext/>
        <w:keepLines/>
        <w:spacing w:after="120" w:afterLines="50" w:line="700" w:lineRule="exact"/>
        <w:outlineLvl w:val="2"/>
        <w:rPr>
          <w:rFonts w:ascii="宋体" w:hAnsi="宋体" w:cs="宋体"/>
          <w:b/>
          <w:spacing w:val="20"/>
          <w:kern w:val="0"/>
          <w:sz w:val="32"/>
          <w:szCs w:val="32"/>
        </w:rPr>
      </w:pPr>
      <w:r>
        <w:rPr>
          <w:rFonts w:hint="eastAsia" w:ascii="宋体" w:hAnsi="宋体" w:cs="宋体"/>
          <w:b/>
          <w:spacing w:val="20"/>
          <w:kern w:val="0"/>
          <w:sz w:val="32"/>
          <w:szCs w:val="32"/>
        </w:rPr>
        <w:t>附件2-8</w:t>
      </w:r>
    </w:p>
    <w:p>
      <w:pPr>
        <w:spacing w:line="360" w:lineRule="auto"/>
        <w:jc w:val="center"/>
        <w:rPr>
          <w:rFonts w:ascii="宋体" w:hAnsi="宋体" w:cs="宋体"/>
          <w:color w:val="000000"/>
          <w:kern w:val="0"/>
          <w:sz w:val="44"/>
          <w:szCs w:val="44"/>
        </w:rPr>
      </w:pPr>
      <w:r>
        <w:rPr>
          <w:rFonts w:hint="eastAsia" w:ascii="宋体" w:hAnsi="宋体" w:cs="宋体"/>
          <w:color w:val="000000"/>
          <w:kern w:val="0"/>
          <w:sz w:val="44"/>
          <w:szCs w:val="44"/>
        </w:rPr>
        <w:t>拟派项目团队情况</w:t>
      </w:r>
    </w:p>
    <w:p>
      <w:pPr>
        <w:spacing w:line="360" w:lineRule="auto"/>
        <w:jc w:val="center"/>
        <w:rPr>
          <w:rFonts w:ascii="宋体" w:hAnsi="宋体" w:cs="宋体"/>
          <w:color w:val="000000"/>
          <w:kern w:val="0"/>
          <w:sz w:val="44"/>
          <w:szCs w:val="44"/>
        </w:rPr>
      </w:pPr>
      <w:r>
        <w:rPr>
          <w:rFonts w:ascii="宋体" w:hAnsi="宋体" w:cs="宋体"/>
          <w:color w:val="000000"/>
          <w:kern w:val="0"/>
          <w:sz w:val="44"/>
          <w:szCs w:val="44"/>
        </w:rPr>
        <w:t>（</w:t>
      </w:r>
      <w:r>
        <w:rPr>
          <w:rFonts w:hint="eastAsia" w:ascii="宋体" w:hAnsi="宋体" w:cs="宋体"/>
          <w:color w:val="000000"/>
          <w:kern w:val="0"/>
          <w:sz w:val="44"/>
          <w:szCs w:val="44"/>
        </w:rPr>
        <w:t>1</w:t>
      </w:r>
      <w:r>
        <w:rPr>
          <w:rFonts w:ascii="宋体" w:hAnsi="宋体" w:cs="宋体"/>
          <w:color w:val="000000"/>
          <w:kern w:val="0"/>
          <w:sz w:val="44"/>
          <w:szCs w:val="44"/>
        </w:rPr>
        <w:t>）拟派项目负责人情况表</w:t>
      </w:r>
    </w:p>
    <w:tbl>
      <w:tblPr>
        <w:tblStyle w:val="5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297"/>
        <w:gridCol w:w="2034"/>
        <w:gridCol w:w="41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8" w:hRule="atLeast"/>
          <w:jc w:val="center"/>
        </w:trPr>
        <w:tc>
          <w:tcPr>
            <w:tcW w:w="229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姓名</w:t>
            </w:r>
          </w:p>
        </w:tc>
        <w:tc>
          <w:tcPr>
            <w:tcW w:w="2034" w:type="dxa"/>
            <w:vAlign w:val="center"/>
          </w:tcPr>
          <w:p>
            <w:pPr>
              <w:autoSpaceDE w:val="0"/>
              <w:autoSpaceDN w:val="0"/>
              <w:adjustRightInd w:val="0"/>
              <w:jc w:val="center"/>
              <w:rPr>
                <w:rFonts w:ascii="宋体" w:hAnsi="宋体" w:cs="宋体"/>
                <w:b/>
                <w:bCs/>
                <w:color w:val="000000"/>
                <w:kern w:val="0"/>
                <w:sz w:val="22"/>
                <w:szCs w:val="22"/>
              </w:rPr>
            </w:pPr>
          </w:p>
        </w:tc>
        <w:tc>
          <w:tcPr>
            <w:tcW w:w="415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近3年业绩及承担的主要工作情况</w:t>
            </w:r>
          </w:p>
          <w:p>
            <w:pPr>
              <w:autoSpaceDE w:val="0"/>
              <w:autoSpaceDN w:val="0"/>
              <w:adjustRightInd w:val="0"/>
              <w:jc w:val="center"/>
              <w:rPr>
                <w:rFonts w:ascii="宋体" w:hAnsi="宋体" w:cs="Arial"/>
                <w:bCs/>
                <w:color w:val="000000"/>
                <w:kern w:val="0"/>
                <w:sz w:val="22"/>
                <w:szCs w:val="22"/>
              </w:rPr>
            </w:pPr>
            <w:r>
              <w:rPr>
                <w:rFonts w:ascii="宋体" w:hAnsi="宋体" w:cs="宋体"/>
                <w:b/>
                <w:bCs/>
                <w:color w:val="000000"/>
                <w:kern w:val="0"/>
                <w:sz w:val="22"/>
                <w:szCs w:val="22"/>
              </w:rPr>
              <w:t>（曾担任项目负责人的项目应列明细）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29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性别</w:t>
            </w:r>
          </w:p>
        </w:tc>
        <w:tc>
          <w:tcPr>
            <w:tcW w:w="2034" w:type="dxa"/>
            <w:vAlign w:val="center"/>
          </w:tcPr>
          <w:p>
            <w:pPr>
              <w:autoSpaceDE w:val="0"/>
              <w:autoSpaceDN w:val="0"/>
              <w:adjustRightInd w:val="0"/>
              <w:jc w:val="center"/>
              <w:rPr>
                <w:rFonts w:ascii="宋体" w:hAnsi="宋体" w:cs="宋体"/>
                <w:b/>
                <w:bCs/>
                <w:color w:val="000000"/>
                <w:kern w:val="0"/>
                <w:sz w:val="22"/>
                <w:szCs w:val="22"/>
              </w:rPr>
            </w:pPr>
          </w:p>
        </w:tc>
        <w:tc>
          <w:tcPr>
            <w:tcW w:w="4157" w:type="dxa"/>
            <w:vMerge w:val="restart"/>
            <w:vAlign w:val="center"/>
          </w:tcPr>
          <w:p>
            <w:pPr>
              <w:adjustRightInd w:val="0"/>
              <w:jc w:val="center"/>
              <w:rPr>
                <w:rFonts w:ascii="宋体" w:hAnsi="宋体" w:cs="Arial"/>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29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年龄</w:t>
            </w:r>
          </w:p>
        </w:tc>
        <w:tc>
          <w:tcPr>
            <w:tcW w:w="2034" w:type="dxa"/>
            <w:vAlign w:val="center"/>
          </w:tcPr>
          <w:p>
            <w:pPr>
              <w:autoSpaceDE w:val="0"/>
              <w:autoSpaceDN w:val="0"/>
              <w:adjustRightInd w:val="0"/>
              <w:jc w:val="center"/>
              <w:rPr>
                <w:rFonts w:ascii="宋体" w:hAnsi="宋体" w:cs="宋体"/>
                <w:b/>
                <w:bCs/>
                <w:color w:val="000000"/>
                <w:kern w:val="0"/>
                <w:sz w:val="22"/>
                <w:szCs w:val="22"/>
              </w:rPr>
            </w:pPr>
          </w:p>
        </w:tc>
        <w:tc>
          <w:tcPr>
            <w:tcW w:w="4157" w:type="dxa"/>
            <w:vMerge w:val="continue"/>
            <w:vAlign w:val="center"/>
          </w:tcPr>
          <w:p>
            <w:pPr>
              <w:adjustRightInd w:val="0"/>
              <w:jc w:val="center"/>
              <w:rPr>
                <w:rFonts w:ascii="宋体" w:hAnsi="宋体" w:cs="Arial"/>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29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职称</w:t>
            </w:r>
          </w:p>
        </w:tc>
        <w:tc>
          <w:tcPr>
            <w:tcW w:w="2034" w:type="dxa"/>
            <w:vAlign w:val="center"/>
          </w:tcPr>
          <w:p>
            <w:pPr>
              <w:autoSpaceDE w:val="0"/>
              <w:autoSpaceDN w:val="0"/>
              <w:adjustRightInd w:val="0"/>
              <w:jc w:val="center"/>
              <w:rPr>
                <w:rFonts w:ascii="宋体" w:hAnsi="宋体" w:cs="宋体"/>
                <w:b/>
                <w:bCs/>
                <w:color w:val="000000"/>
                <w:kern w:val="0"/>
                <w:sz w:val="22"/>
                <w:szCs w:val="22"/>
              </w:rPr>
            </w:pPr>
          </w:p>
        </w:tc>
        <w:tc>
          <w:tcPr>
            <w:tcW w:w="4157" w:type="dxa"/>
            <w:vMerge w:val="continue"/>
            <w:vAlign w:val="center"/>
          </w:tcPr>
          <w:p>
            <w:pPr>
              <w:adjustRightInd w:val="0"/>
              <w:jc w:val="center"/>
              <w:rPr>
                <w:rFonts w:ascii="宋体" w:hAnsi="宋体" w:cs="Arial"/>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29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毕业时间</w:t>
            </w:r>
          </w:p>
        </w:tc>
        <w:tc>
          <w:tcPr>
            <w:tcW w:w="2034" w:type="dxa"/>
            <w:vAlign w:val="center"/>
          </w:tcPr>
          <w:p>
            <w:pPr>
              <w:autoSpaceDE w:val="0"/>
              <w:autoSpaceDN w:val="0"/>
              <w:adjustRightInd w:val="0"/>
              <w:jc w:val="center"/>
              <w:rPr>
                <w:rFonts w:ascii="宋体" w:hAnsi="宋体" w:cs="宋体"/>
                <w:b/>
                <w:bCs/>
                <w:color w:val="000000"/>
                <w:kern w:val="0"/>
                <w:sz w:val="22"/>
                <w:szCs w:val="22"/>
              </w:rPr>
            </w:pPr>
          </w:p>
        </w:tc>
        <w:tc>
          <w:tcPr>
            <w:tcW w:w="4157" w:type="dxa"/>
            <w:vMerge w:val="continue"/>
            <w:vAlign w:val="center"/>
          </w:tcPr>
          <w:p>
            <w:pPr>
              <w:adjustRightInd w:val="0"/>
              <w:jc w:val="center"/>
              <w:rPr>
                <w:rFonts w:ascii="宋体" w:hAnsi="宋体" w:cs="Arial"/>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29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所学专业</w:t>
            </w:r>
          </w:p>
        </w:tc>
        <w:tc>
          <w:tcPr>
            <w:tcW w:w="2034" w:type="dxa"/>
            <w:vAlign w:val="center"/>
          </w:tcPr>
          <w:p>
            <w:pPr>
              <w:autoSpaceDE w:val="0"/>
              <w:autoSpaceDN w:val="0"/>
              <w:adjustRightInd w:val="0"/>
              <w:jc w:val="center"/>
              <w:rPr>
                <w:rFonts w:ascii="宋体" w:hAnsi="宋体" w:cs="宋体"/>
                <w:b/>
                <w:bCs/>
                <w:color w:val="000000"/>
                <w:kern w:val="0"/>
                <w:sz w:val="22"/>
                <w:szCs w:val="22"/>
              </w:rPr>
            </w:pPr>
          </w:p>
        </w:tc>
        <w:tc>
          <w:tcPr>
            <w:tcW w:w="4157" w:type="dxa"/>
            <w:vMerge w:val="continue"/>
            <w:vAlign w:val="center"/>
          </w:tcPr>
          <w:p>
            <w:pPr>
              <w:adjustRightInd w:val="0"/>
              <w:jc w:val="center"/>
              <w:rPr>
                <w:rFonts w:ascii="宋体" w:hAnsi="宋体" w:cs="Arial"/>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29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学历</w:t>
            </w:r>
          </w:p>
        </w:tc>
        <w:tc>
          <w:tcPr>
            <w:tcW w:w="2034" w:type="dxa"/>
            <w:vAlign w:val="center"/>
          </w:tcPr>
          <w:p>
            <w:pPr>
              <w:autoSpaceDE w:val="0"/>
              <w:autoSpaceDN w:val="0"/>
              <w:adjustRightInd w:val="0"/>
              <w:jc w:val="center"/>
              <w:rPr>
                <w:rFonts w:ascii="宋体" w:hAnsi="宋体" w:cs="宋体"/>
                <w:b/>
                <w:bCs/>
                <w:color w:val="000000"/>
                <w:kern w:val="0"/>
                <w:sz w:val="22"/>
                <w:szCs w:val="22"/>
              </w:rPr>
            </w:pPr>
          </w:p>
        </w:tc>
        <w:tc>
          <w:tcPr>
            <w:tcW w:w="4157" w:type="dxa"/>
            <w:vMerge w:val="continue"/>
            <w:vAlign w:val="center"/>
          </w:tcPr>
          <w:p>
            <w:pPr>
              <w:adjustRightInd w:val="0"/>
              <w:jc w:val="center"/>
              <w:rPr>
                <w:rFonts w:ascii="宋体" w:hAnsi="宋体" w:cs="Arial"/>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29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从业年限</w:t>
            </w:r>
          </w:p>
        </w:tc>
        <w:tc>
          <w:tcPr>
            <w:tcW w:w="2034" w:type="dxa"/>
            <w:vAlign w:val="center"/>
          </w:tcPr>
          <w:p>
            <w:pPr>
              <w:autoSpaceDE w:val="0"/>
              <w:autoSpaceDN w:val="0"/>
              <w:adjustRightInd w:val="0"/>
              <w:jc w:val="center"/>
              <w:rPr>
                <w:rFonts w:ascii="宋体" w:hAnsi="宋体" w:cs="宋体"/>
                <w:b/>
                <w:bCs/>
                <w:color w:val="000000"/>
                <w:kern w:val="0"/>
                <w:sz w:val="22"/>
                <w:szCs w:val="22"/>
              </w:rPr>
            </w:pPr>
          </w:p>
        </w:tc>
        <w:tc>
          <w:tcPr>
            <w:tcW w:w="4157" w:type="dxa"/>
            <w:vMerge w:val="continue"/>
            <w:vAlign w:val="center"/>
          </w:tcPr>
          <w:p>
            <w:pPr>
              <w:adjustRightInd w:val="0"/>
              <w:jc w:val="center"/>
              <w:rPr>
                <w:rFonts w:ascii="宋体" w:hAnsi="宋体" w:cs="Arial"/>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29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证书编号</w:t>
            </w:r>
          </w:p>
        </w:tc>
        <w:tc>
          <w:tcPr>
            <w:tcW w:w="2034" w:type="dxa"/>
            <w:vAlign w:val="center"/>
          </w:tcPr>
          <w:p>
            <w:pPr>
              <w:autoSpaceDE w:val="0"/>
              <w:autoSpaceDN w:val="0"/>
              <w:adjustRightInd w:val="0"/>
              <w:jc w:val="center"/>
              <w:rPr>
                <w:rFonts w:ascii="宋体" w:hAnsi="宋体" w:cs="宋体"/>
                <w:b/>
                <w:bCs/>
                <w:color w:val="000000"/>
                <w:kern w:val="0"/>
                <w:sz w:val="22"/>
                <w:szCs w:val="22"/>
              </w:rPr>
            </w:pPr>
          </w:p>
        </w:tc>
        <w:tc>
          <w:tcPr>
            <w:tcW w:w="4157" w:type="dxa"/>
            <w:vMerge w:val="continue"/>
            <w:vAlign w:val="center"/>
          </w:tcPr>
          <w:p>
            <w:pPr>
              <w:adjustRightInd w:val="0"/>
              <w:jc w:val="center"/>
              <w:rPr>
                <w:rFonts w:ascii="宋体" w:hAnsi="宋体" w:cs="Arial"/>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29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其他资质情况</w:t>
            </w:r>
          </w:p>
        </w:tc>
        <w:tc>
          <w:tcPr>
            <w:tcW w:w="2034" w:type="dxa"/>
            <w:vAlign w:val="center"/>
          </w:tcPr>
          <w:p>
            <w:pPr>
              <w:autoSpaceDE w:val="0"/>
              <w:autoSpaceDN w:val="0"/>
              <w:adjustRightInd w:val="0"/>
              <w:jc w:val="center"/>
              <w:rPr>
                <w:rFonts w:ascii="宋体" w:hAnsi="宋体" w:cs="宋体"/>
                <w:b/>
                <w:bCs/>
                <w:color w:val="000000"/>
                <w:kern w:val="0"/>
                <w:sz w:val="22"/>
                <w:szCs w:val="22"/>
              </w:rPr>
            </w:pPr>
          </w:p>
        </w:tc>
        <w:tc>
          <w:tcPr>
            <w:tcW w:w="4157" w:type="dxa"/>
            <w:vMerge w:val="continue"/>
            <w:vAlign w:val="center"/>
          </w:tcPr>
          <w:p>
            <w:pPr>
              <w:adjustRightInd w:val="0"/>
              <w:jc w:val="center"/>
              <w:rPr>
                <w:rFonts w:ascii="宋体" w:hAnsi="宋体" w:cs="Arial"/>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297" w:type="dxa"/>
            <w:vAlign w:val="center"/>
          </w:tcPr>
          <w:p>
            <w:pPr>
              <w:autoSpaceDE w:val="0"/>
              <w:autoSpaceDN w:val="0"/>
              <w:adjustRightInd w:val="0"/>
              <w:jc w:val="center"/>
              <w:rPr>
                <w:rFonts w:ascii="宋体" w:hAnsi="宋体" w:cs="宋体"/>
                <w:b/>
                <w:bCs/>
                <w:color w:val="000000"/>
                <w:kern w:val="0"/>
                <w:sz w:val="22"/>
                <w:szCs w:val="22"/>
              </w:rPr>
            </w:pPr>
            <w:r>
              <w:rPr>
                <w:rFonts w:ascii="宋体" w:hAnsi="宋体" w:cs="宋体"/>
                <w:b/>
                <w:bCs/>
                <w:color w:val="000000"/>
                <w:kern w:val="0"/>
                <w:sz w:val="22"/>
                <w:szCs w:val="22"/>
              </w:rPr>
              <w:t>联系电话</w:t>
            </w:r>
          </w:p>
        </w:tc>
        <w:tc>
          <w:tcPr>
            <w:tcW w:w="2034" w:type="dxa"/>
            <w:vAlign w:val="center"/>
          </w:tcPr>
          <w:p>
            <w:pPr>
              <w:autoSpaceDE w:val="0"/>
              <w:autoSpaceDN w:val="0"/>
              <w:adjustRightInd w:val="0"/>
              <w:jc w:val="center"/>
              <w:rPr>
                <w:rFonts w:ascii="宋体" w:hAnsi="宋体" w:cs="宋体"/>
                <w:b/>
                <w:bCs/>
                <w:color w:val="000000"/>
                <w:kern w:val="0"/>
                <w:sz w:val="22"/>
                <w:szCs w:val="22"/>
              </w:rPr>
            </w:pPr>
          </w:p>
        </w:tc>
        <w:tc>
          <w:tcPr>
            <w:tcW w:w="4157" w:type="dxa"/>
            <w:vMerge w:val="continue"/>
            <w:vAlign w:val="center"/>
          </w:tcPr>
          <w:p>
            <w:pPr>
              <w:adjustRightInd w:val="0"/>
              <w:jc w:val="center"/>
              <w:rPr>
                <w:rFonts w:ascii="宋体" w:hAnsi="宋体" w:cs="Arial"/>
                <w:bCs/>
                <w:color w:val="000000"/>
                <w:kern w:val="0"/>
                <w:sz w:val="22"/>
                <w:szCs w:val="22"/>
              </w:rPr>
            </w:pPr>
          </w:p>
        </w:tc>
      </w:tr>
    </w:tbl>
    <w:p>
      <w:pPr>
        <w:ind w:firstLine="550" w:firstLineChars="250"/>
        <w:rPr>
          <w:rFonts w:ascii="宋体" w:hAnsi="宋体" w:cs="宋体"/>
          <w:b/>
          <w:bCs/>
          <w:color w:val="000000"/>
          <w:kern w:val="0"/>
          <w:sz w:val="22"/>
          <w:szCs w:val="22"/>
        </w:rPr>
      </w:pPr>
      <w:r>
        <w:rPr>
          <w:rFonts w:hint="eastAsia" w:ascii="宋体" w:hAnsi="宋体" w:cs="宋体"/>
          <w:bCs/>
          <w:color w:val="000000"/>
          <w:kern w:val="0"/>
          <w:sz w:val="22"/>
          <w:szCs w:val="22"/>
          <w:u w:val="single"/>
        </w:rPr>
        <w:t>注：须随表提交相应证书、社保（以评分细则要求为准）复印件加盖电子签章。</w:t>
      </w:r>
    </w:p>
    <w:p>
      <w:pPr>
        <w:snapToGrid w:val="0"/>
        <w:spacing w:line="500" w:lineRule="atLeast"/>
        <w:ind w:firstLine="552" w:firstLineChars="250"/>
        <w:rPr>
          <w:rFonts w:ascii="宋体" w:hAnsi="宋体" w:cs="宋体"/>
          <w:b/>
          <w:sz w:val="22"/>
          <w:szCs w:val="22"/>
        </w:rPr>
      </w:pPr>
      <w:r>
        <w:rPr>
          <w:rFonts w:hint="eastAsia" w:ascii="宋体" w:hAnsi="宋体" w:cs="宋体"/>
          <w:b/>
          <w:sz w:val="22"/>
          <w:szCs w:val="22"/>
        </w:rPr>
        <w:t>投标单位（电子签章）：</w:t>
      </w:r>
    </w:p>
    <w:p>
      <w:pPr>
        <w:snapToGrid w:val="0"/>
        <w:spacing w:line="500" w:lineRule="atLeast"/>
        <w:ind w:firstLine="541" w:firstLineChars="245"/>
        <w:rPr>
          <w:rFonts w:ascii="宋体" w:hAnsi="宋体" w:cs="宋体"/>
          <w:b/>
          <w:sz w:val="22"/>
          <w:szCs w:val="22"/>
        </w:rPr>
      </w:pPr>
      <w:r>
        <w:rPr>
          <w:rFonts w:hint="eastAsia" w:ascii="宋体" w:hAnsi="宋体" w:cs="宋体"/>
          <w:b/>
          <w:sz w:val="22"/>
          <w:szCs w:val="22"/>
        </w:rPr>
        <w:t>法定代表人或授权代表（签字或盖章）：</w:t>
      </w:r>
    </w:p>
    <w:p>
      <w:pPr>
        <w:snapToGrid w:val="0"/>
        <w:spacing w:line="500" w:lineRule="atLeast"/>
        <w:ind w:firstLine="541" w:firstLineChars="245"/>
        <w:rPr>
          <w:rFonts w:ascii="宋体" w:hAnsi="宋体" w:cs="宋体"/>
          <w:szCs w:val="20"/>
        </w:rPr>
      </w:pPr>
      <w:r>
        <w:rPr>
          <w:rFonts w:hint="eastAsia" w:ascii="宋体" w:hAnsi="宋体" w:cs="宋体"/>
          <w:b/>
          <w:sz w:val="22"/>
          <w:szCs w:val="22"/>
        </w:rPr>
        <w:t xml:space="preserve">日期：  </w:t>
      </w:r>
      <w:r>
        <w:rPr>
          <w:rFonts w:hint="eastAsia" w:ascii="宋体" w:hAnsi="宋体" w:cs="宋体"/>
          <w:szCs w:val="20"/>
        </w:rPr>
        <w:t xml:space="preserve">  </w:t>
      </w:r>
    </w:p>
    <w:p>
      <w:pPr>
        <w:jc w:val="center"/>
        <w:rPr>
          <w:rFonts w:ascii="宋体" w:hAnsi="宋体" w:cs="宋体"/>
          <w:bCs/>
          <w:color w:val="000000"/>
          <w:kern w:val="0"/>
          <w:sz w:val="40"/>
          <w:szCs w:val="28"/>
        </w:rPr>
      </w:pPr>
    </w:p>
    <w:p>
      <w:pPr>
        <w:pStyle w:val="61"/>
        <w:ind w:firstLine="720"/>
        <w:rPr>
          <w:sz w:val="36"/>
          <w:szCs w:val="36"/>
          <w:lang w:val="zh-CN"/>
        </w:rPr>
      </w:pPr>
    </w:p>
    <w:p>
      <w:pPr>
        <w:pStyle w:val="61"/>
        <w:ind w:firstLine="480"/>
        <w:rPr>
          <w:lang w:val="zh-CN"/>
        </w:rPr>
      </w:pPr>
    </w:p>
    <w:p>
      <w:pPr>
        <w:jc w:val="center"/>
        <w:rPr>
          <w:rFonts w:ascii="宋体" w:hAnsi="宋体" w:cs="宋体"/>
          <w:bCs/>
          <w:color w:val="000000"/>
          <w:kern w:val="0"/>
          <w:sz w:val="40"/>
          <w:szCs w:val="28"/>
          <w:lang w:bidi="zh-CN"/>
        </w:rPr>
      </w:pPr>
      <w:r>
        <w:rPr>
          <w:rFonts w:hint="eastAsia" w:ascii="宋体" w:hAnsi="宋体" w:cs="宋体"/>
          <w:bCs/>
          <w:color w:val="000000"/>
          <w:kern w:val="0"/>
          <w:sz w:val="40"/>
          <w:szCs w:val="28"/>
        </w:rPr>
        <w:t>（2）</w:t>
      </w:r>
      <w:r>
        <w:rPr>
          <w:rFonts w:hint="eastAsia" w:ascii="宋体" w:hAnsi="宋体" w:cs="宋体"/>
          <w:color w:val="000000"/>
          <w:kern w:val="0"/>
          <w:sz w:val="40"/>
          <w:szCs w:val="28"/>
        </w:rPr>
        <w:t>项目成员名单</w:t>
      </w:r>
    </w:p>
    <w:p>
      <w:pPr>
        <w:spacing w:line="360" w:lineRule="auto"/>
        <w:rPr>
          <w:rFonts w:ascii="宋体" w:hAnsi="宋体" w:cs="Arial"/>
          <w:bCs/>
          <w:kern w:val="0"/>
          <w:sz w:val="22"/>
          <w:szCs w:val="22"/>
        </w:rPr>
      </w:pPr>
    </w:p>
    <w:p>
      <w:pPr>
        <w:spacing w:line="360" w:lineRule="auto"/>
        <w:rPr>
          <w:rFonts w:ascii="宋体" w:hAnsi="宋体" w:cs="Arial"/>
          <w:kern w:val="0"/>
          <w:sz w:val="22"/>
          <w:szCs w:val="22"/>
          <w:u w:val="single"/>
        </w:rPr>
      </w:pPr>
      <w:r>
        <w:rPr>
          <w:rFonts w:hint="eastAsia" w:ascii="宋体" w:hAnsi="宋体" w:cs="Arial"/>
          <w:bCs/>
          <w:kern w:val="0"/>
          <w:sz w:val="22"/>
          <w:szCs w:val="22"/>
        </w:rPr>
        <w:t>项目</w:t>
      </w:r>
      <w:r>
        <w:rPr>
          <w:rFonts w:ascii="宋体" w:hAnsi="宋体" w:cs="Arial"/>
          <w:bCs/>
          <w:kern w:val="0"/>
          <w:sz w:val="22"/>
          <w:szCs w:val="22"/>
        </w:rPr>
        <w:t>名称：</w:t>
      </w:r>
      <w:r>
        <w:rPr>
          <w:rFonts w:hint="eastAsia" w:ascii="宋体" w:hAnsi="宋体" w:cs="Arial"/>
          <w:bCs/>
          <w:kern w:val="0"/>
          <w:sz w:val="22"/>
          <w:szCs w:val="22"/>
          <w:u w:val="single"/>
        </w:rPr>
        <w:t>苍南县钱库镇政务服务中心智能化项目</w:t>
      </w:r>
    </w:p>
    <w:p>
      <w:pPr>
        <w:spacing w:line="360" w:lineRule="auto"/>
        <w:rPr>
          <w:rFonts w:ascii="宋体" w:hAnsi="宋体" w:cs="Arial"/>
          <w:bCs/>
          <w:kern w:val="0"/>
          <w:sz w:val="22"/>
          <w:szCs w:val="22"/>
          <w:u w:val="single"/>
        </w:rPr>
      </w:pPr>
      <w:r>
        <w:rPr>
          <w:rFonts w:hint="eastAsia" w:ascii="宋体" w:hAnsi="宋体" w:cs="Arial"/>
          <w:bCs/>
          <w:kern w:val="0"/>
          <w:sz w:val="22"/>
          <w:szCs w:val="22"/>
          <w:highlight w:val="yellow"/>
          <w:u w:val="single"/>
        </w:rPr>
        <w:t>项目编号：CNDL2021***</w:t>
      </w:r>
      <w:r>
        <w:rPr>
          <w:rFonts w:hint="eastAsia" w:ascii="宋体" w:hAnsi="宋体" w:cs="Arial"/>
          <w:bCs/>
          <w:kern w:val="0"/>
          <w:sz w:val="22"/>
          <w:szCs w:val="22"/>
          <w:u w:val="single"/>
        </w:rPr>
        <w:t xml:space="preserve"> </w:t>
      </w:r>
    </w:p>
    <w:tbl>
      <w:tblPr>
        <w:tblStyle w:val="51"/>
        <w:tblW w:w="96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21"/>
        <w:gridCol w:w="1237"/>
        <w:gridCol w:w="745"/>
        <w:gridCol w:w="780"/>
        <w:gridCol w:w="892"/>
        <w:gridCol w:w="1113"/>
        <w:gridCol w:w="1119"/>
        <w:gridCol w:w="1279"/>
        <w:gridCol w:w="19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21" w:type="dxa"/>
            <w:vAlign w:val="center"/>
          </w:tcPr>
          <w:p>
            <w:pPr>
              <w:adjustRightInd w:val="0"/>
              <w:snapToGrid w:val="0"/>
              <w:jc w:val="center"/>
              <w:rPr>
                <w:rFonts w:ascii="宋体" w:hAnsi="宋体" w:cs="宋体"/>
                <w:bCs/>
                <w:color w:val="000000"/>
                <w:kern w:val="0"/>
                <w:sz w:val="22"/>
                <w:szCs w:val="22"/>
              </w:rPr>
            </w:pPr>
            <w:r>
              <w:rPr>
                <w:rFonts w:hint="eastAsia" w:ascii="宋体" w:hAnsi="宋体" w:cs="宋体"/>
                <w:bCs/>
                <w:color w:val="000000"/>
                <w:kern w:val="0"/>
                <w:sz w:val="22"/>
                <w:szCs w:val="22"/>
              </w:rPr>
              <w:t>序号</w:t>
            </w:r>
          </w:p>
        </w:tc>
        <w:tc>
          <w:tcPr>
            <w:tcW w:w="1237" w:type="dxa"/>
            <w:vAlign w:val="center"/>
          </w:tcPr>
          <w:p>
            <w:pPr>
              <w:adjustRightInd w:val="0"/>
              <w:snapToGrid w:val="0"/>
              <w:jc w:val="center"/>
              <w:rPr>
                <w:rFonts w:ascii="宋体" w:hAnsi="宋体" w:cs="宋体"/>
                <w:bCs/>
                <w:color w:val="000000"/>
                <w:kern w:val="0"/>
                <w:sz w:val="22"/>
                <w:szCs w:val="22"/>
              </w:rPr>
            </w:pPr>
            <w:r>
              <w:rPr>
                <w:rFonts w:hint="eastAsia" w:ascii="宋体" w:hAnsi="宋体" w:cs="宋体"/>
                <w:bCs/>
                <w:color w:val="000000"/>
                <w:kern w:val="0"/>
                <w:sz w:val="22"/>
                <w:szCs w:val="22"/>
              </w:rPr>
              <w:t>姓名</w:t>
            </w:r>
          </w:p>
        </w:tc>
        <w:tc>
          <w:tcPr>
            <w:tcW w:w="745" w:type="dxa"/>
            <w:vAlign w:val="center"/>
          </w:tcPr>
          <w:p>
            <w:pPr>
              <w:adjustRightInd w:val="0"/>
              <w:snapToGrid w:val="0"/>
              <w:jc w:val="center"/>
              <w:rPr>
                <w:rFonts w:ascii="宋体" w:hAnsi="宋体" w:cs="宋体"/>
                <w:bCs/>
                <w:color w:val="000000"/>
                <w:kern w:val="0"/>
                <w:sz w:val="22"/>
                <w:szCs w:val="22"/>
              </w:rPr>
            </w:pPr>
            <w:r>
              <w:rPr>
                <w:rFonts w:hint="eastAsia" w:ascii="宋体" w:hAnsi="宋体" w:cs="宋体"/>
                <w:bCs/>
                <w:color w:val="000000"/>
                <w:kern w:val="0"/>
                <w:sz w:val="22"/>
                <w:szCs w:val="22"/>
              </w:rPr>
              <w:t>性别</w:t>
            </w:r>
          </w:p>
        </w:tc>
        <w:tc>
          <w:tcPr>
            <w:tcW w:w="780" w:type="dxa"/>
            <w:vAlign w:val="center"/>
          </w:tcPr>
          <w:p>
            <w:pPr>
              <w:adjustRightInd w:val="0"/>
              <w:snapToGrid w:val="0"/>
              <w:jc w:val="center"/>
              <w:rPr>
                <w:rFonts w:ascii="宋体" w:hAnsi="宋体" w:cs="宋体"/>
                <w:bCs/>
                <w:color w:val="000000"/>
                <w:kern w:val="0"/>
                <w:sz w:val="22"/>
                <w:szCs w:val="22"/>
              </w:rPr>
            </w:pPr>
            <w:r>
              <w:rPr>
                <w:rFonts w:hint="eastAsia" w:ascii="宋体" w:hAnsi="宋体" w:cs="宋体"/>
                <w:bCs/>
                <w:color w:val="000000"/>
                <w:kern w:val="0"/>
                <w:sz w:val="22"/>
                <w:szCs w:val="22"/>
              </w:rPr>
              <w:t>年龄</w:t>
            </w:r>
          </w:p>
        </w:tc>
        <w:tc>
          <w:tcPr>
            <w:tcW w:w="892" w:type="dxa"/>
            <w:vAlign w:val="center"/>
          </w:tcPr>
          <w:p>
            <w:pPr>
              <w:adjustRightInd w:val="0"/>
              <w:snapToGrid w:val="0"/>
              <w:jc w:val="center"/>
              <w:rPr>
                <w:rFonts w:ascii="宋体" w:hAnsi="宋体" w:cs="宋体"/>
                <w:bCs/>
                <w:color w:val="000000"/>
                <w:kern w:val="0"/>
                <w:sz w:val="22"/>
                <w:szCs w:val="22"/>
              </w:rPr>
            </w:pPr>
            <w:r>
              <w:rPr>
                <w:rFonts w:hint="eastAsia" w:ascii="宋体" w:hAnsi="宋体" w:cs="宋体"/>
                <w:bCs/>
                <w:color w:val="000000"/>
                <w:kern w:val="0"/>
                <w:sz w:val="22"/>
                <w:szCs w:val="22"/>
              </w:rPr>
              <w:t>学历</w:t>
            </w:r>
          </w:p>
        </w:tc>
        <w:tc>
          <w:tcPr>
            <w:tcW w:w="1113" w:type="dxa"/>
            <w:vAlign w:val="center"/>
          </w:tcPr>
          <w:p>
            <w:pPr>
              <w:adjustRightInd w:val="0"/>
              <w:snapToGrid w:val="0"/>
              <w:jc w:val="center"/>
              <w:rPr>
                <w:rFonts w:ascii="宋体" w:hAnsi="宋体" w:cs="宋体"/>
                <w:bCs/>
                <w:color w:val="000000"/>
                <w:kern w:val="0"/>
                <w:sz w:val="22"/>
                <w:szCs w:val="22"/>
              </w:rPr>
            </w:pPr>
            <w:r>
              <w:rPr>
                <w:rFonts w:hint="eastAsia" w:ascii="宋体" w:hAnsi="宋体" w:cs="宋体"/>
                <w:bCs/>
                <w:color w:val="000000"/>
                <w:kern w:val="0"/>
                <w:sz w:val="22"/>
                <w:szCs w:val="22"/>
              </w:rPr>
              <w:t>专业</w:t>
            </w:r>
          </w:p>
        </w:tc>
        <w:tc>
          <w:tcPr>
            <w:tcW w:w="1119" w:type="dxa"/>
            <w:vAlign w:val="center"/>
          </w:tcPr>
          <w:p>
            <w:pPr>
              <w:adjustRightInd w:val="0"/>
              <w:snapToGrid w:val="0"/>
              <w:jc w:val="center"/>
              <w:rPr>
                <w:rFonts w:ascii="宋体" w:hAnsi="宋体" w:cs="宋体"/>
                <w:bCs/>
                <w:color w:val="000000"/>
                <w:kern w:val="0"/>
                <w:sz w:val="22"/>
                <w:szCs w:val="22"/>
              </w:rPr>
            </w:pPr>
            <w:r>
              <w:rPr>
                <w:rFonts w:hint="eastAsia" w:ascii="宋体" w:hAnsi="宋体" w:cs="宋体"/>
                <w:bCs/>
                <w:color w:val="000000"/>
                <w:kern w:val="0"/>
                <w:sz w:val="22"/>
                <w:szCs w:val="22"/>
              </w:rPr>
              <w:t>职称</w:t>
            </w:r>
          </w:p>
        </w:tc>
        <w:tc>
          <w:tcPr>
            <w:tcW w:w="1279" w:type="dxa"/>
            <w:vAlign w:val="center"/>
          </w:tcPr>
          <w:p>
            <w:pPr>
              <w:adjustRightInd w:val="0"/>
              <w:snapToGrid w:val="0"/>
              <w:jc w:val="center"/>
              <w:rPr>
                <w:rFonts w:ascii="宋体" w:hAnsi="宋体" w:cs="宋体"/>
                <w:bCs/>
                <w:color w:val="000000"/>
                <w:kern w:val="0"/>
                <w:sz w:val="22"/>
                <w:szCs w:val="22"/>
              </w:rPr>
            </w:pPr>
            <w:r>
              <w:rPr>
                <w:rFonts w:hint="eastAsia" w:ascii="宋体" w:hAnsi="宋体" w:cs="宋体"/>
                <w:bCs/>
                <w:color w:val="000000"/>
                <w:kern w:val="0"/>
                <w:sz w:val="22"/>
                <w:szCs w:val="22"/>
              </w:rPr>
              <w:t>本项目中的职责</w:t>
            </w:r>
          </w:p>
        </w:tc>
        <w:tc>
          <w:tcPr>
            <w:tcW w:w="1907" w:type="dxa"/>
            <w:vAlign w:val="center"/>
          </w:tcPr>
          <w:p>
            <w:pPr>
              <w:adjustRightInd w:val="0"/>
              <w:snapToGrid w:val="0"/>
              <w:jc w:val="center"/>
              <w:rPr>
                <w:rFonts w:ascii="宋体" w:hAnsi="宋体" w:cs="宋体"/>
                <w:bCs/>
                <w:color w:val="000000"/>
                <w:kern w:val="0"/>
                <w:sz w:val="22"/>
                <w:szCs w:val="22"/>
              </w:rPr>
            </w:pPr>
            <w:r>
              <w:rPr>
                <w:rFonts w:hint="eastAsia" w:ascii="宋体" w:hAnsi="宋体" w:cs="宋体"/>
                <w:bCs/>
                <w:color w:val="000000"/>
                <w:kern w:val="0"/>
                <w:sz w:val="22"/>
                <w:szCs w:val="22"/>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jc w:val="center"/>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jc w:val="center"/>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jc w:val="center"/>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jc w:val="center"/>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jc w:val="center"/>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jc w:val="center"/>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jc w:val="center"/>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jc w:val="center"/>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jc w:val="center"/>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jc w:val="center"/>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jc w:val="center"/>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21" w:type="dxa"/>
            <w:vAlign w:val="center"/>
          </w:tcPr>
          <w:p>
            <w:pPr>
              <w:adjustRightInd w:val="0"/>
              <w:snapToGrid w:val="0"/>
              <w:spacing w:line="360" w:lineRule="auto"/>
              <w:rPr>
                <w:rFonts w:ascii="宋体" w:hAnsi="宋体" w:cs="宋体"/>
                <w:bCs/>
                <w:color w:val="000000"/>
                <w:kern w:val="0"/>
                <w:sz w:val="22"/>
                <w:szCs w:val="22"/>
              </w:rPr>
            </w:pPr>
          </w:p>
        </w:tc>
        <w:tc>
          <w:tcPr>
            <w:tcW w:w="1237" w:type="dxa"/>
            <w:vAlign w:val="center"/>
          </w:tcPr>
          <w:p>
            <w:pPr>
              <w:adjustRightInd w:val="0"/>
              <w:snapToGrid w:val="0"/>
              <w:spacing w:line="360" w:lineRule="auto"/>
              <w:jc w:val="center"/>
              <w:rPr>
                <w:rFonts w:ascii="宋体" w:hAnsi="宋体" w:cs="宋体"/>
                <w:bCs/>
                <w:color w:val="000000"/>
                <w:kern w:val="0"/>
                <w:sz w:val="22"/>
                <w:szCs w:val="22"/>
              </w:rPr>
            </w:pPr>
          </w:p>
        </w:tc>
        <w:tc>
          <w:tcPr>
            <w:tcW w:w="745" w:type="dxa"/>
            <w:vAlign w:val="center"/>
          </w:tcPr>
          <w:p>
            <w:pPr>
              <w:adjustRightInd w:val="0"/>
              <w:snapToGrid w:val="0"/>
              <w:spacing w:line="360" w:lineRule="auto"/>
              <w:jc w:val="center"/>
              <w:rPr>
                <w:rFonts w:ascii="宋体" w:hAnsi="宋体" w:cs="宋体"/>
                <w:bCs/>
                <w:color w:val="000000"/>
                <w:kern w:val="0"/>
                <w:sz w:val="22"/>
                <w:szCs w:val="22"/>
              </w:rPr>
            </w:pPr>
          </w:p>
        </w:tc>
        <w:tc>
          <w:tcPr>
            <w:tcW w:w="780" w:type="dxa"/>
            <w:vAlign w:val="center"/>
          </w:tcPr>
          <w:p>
            <w:pPr>
              <w:adjustRightInd w:val="0"/>
              <w:snapToGrid w:val="0"/>
              <w:spacing w:line="360" w:lineRule="auto"/>
              <w:jc w:val="center"/>
              <w:rPr>
                <w:rFonts w:ascii="宋体" w:hAnsi="宋体" w:cs="宋体"/>
                <w:bCs/>
                <w:color w:val="000000"/>
                <w:kern w:val="0"/>
                <w:sz w:val="22"/>
                <w:szCs w:val="22"/>
              </w:rPr>
            </w:pPr>
          </w:p>
        </w:tc>
        <w:tc>
          <w:tcPr>
            <w:tcW w:w="892" w:type="dxa"/>
            <w:vAlign w:val="center"/>
          </w:tcPr>
          <w:p>
            <w:pPr>
              <w:adjustRightInd w:val="0"/>
              <w:snapToGrid w:val="0"/>
              <w:spacing w:line="360" w:lineRule="auto"/>
              <w:jc w:val="center"/>
              <w:rPr>
                <w:rFonts w:ascii="宋体" w:hAnsi="宋体" w:cs="宋体"/>
                <w:bCs/>
                <w:color w:val="000000"/>
                <w:kern w:val="0"/>
                <w:sz w:val="22"/>
                <w:szCs w:val="22"/>
              </w:rPr>
            </w:pPr>
          </w:p>
        </w:tc>
        <w:tc>
          <w:tcPr>
            <w:tcW w:w="1113" w:type="dxa"/>
            <w:vAlign w:val="center"/>
          </w:tcPr>
          <w:p>
            <w:pPr>
              <w:adjustRightInd w:val="0"/>
              <w:snapToGrid w:val="0"/>
              <w:spacing w:line="360" w:lineRule="auto"/>
              <w:jc w:val="center"/>
              <w:rPr>
                <w:rFonts w:ascii="宋体" w:hAnsi="宋体" w:cs="宋体"/>
                <w:bCs/>
                <w:color w:val="000000"/>
                <w:kern w:val="0"/>
                <w:sz w:val="22"/>
                <w:szCs w:val="22"/>
              </w:rPr>
            </w:pPr>
          </w:p>
        </w:tc>
        <w:tc>
          <w:tcPr>
            <w:tcW w:w="1119" w:type="dxa"/>
            <w:vAlign w:val="center"/>
          </w:tcPr>
          <w:p>
            <w:pPr>
              <w:adjustRightInd w:val="0"/>
              <w:snapToGrid w:val="0"/>
              <w:spacing w:line="360" w:lineRule="auto"/>
              <w:jc w:val="center"/>
              <w:rPr>
                <w:rFonts w:ascii="宋体" w:hAnsi="宋体" w:cs="宋体"/>
                <w:bCs/>
                <w:color w:val="000000"/>
                <w:kern w:val="0"/>
                <w:sz w:val="22"/>
                <w:szCs w:val="22"/>
              </w:rPr>
            </w:pPr>
          </w:p>
        </w:tc>
        <w:tc>
          <w:tcPr>
            <w:tcW w:w="1279" w:type="dxa"/>
            <w:vAlign w:val="center"/>
          </w:tcPr>
          <w:p>
            <w:pPr>
              <w:adjustRightInd w:val="0"/>
              <w:snapToGrid w:val="0"/>
              <w:spacing w:line="360" w:lineRule="auto"/>
              <w:jc w:val="center"/>
              <w:rPr>
                <w:rFonts w:ascii="宋体" w:hAnsi="宋体" w:cs="宋体"/>
                <w:bCs/>
                <w:color w:val="000000"/>
                <w:kern w:val="0"/>
                <w:sz w:val="22"/>
                <w:szCs w:val="22"/>
              </w:rPr>
            </w:pPr>
          </w:p>
        </w:tc>
        <w:tc>
          <w:tcPr>
            <w:tcW w:w="1907" w:type="dxa"/>
            <w:vAlign w:val="center"/>
          </w:tcPr>
          <w:p>
            <w:pPr>
              <w:adjustRightInd w:val="0"/>
              <w:snapToGrid w:val="0"/>
              <w:spacing w:line="360" w:lineRule="auto"/>
              <w:jc w:val="center"/>
              <w:rPr>
                <w:rFonts w:ascii="宋体" w:hAnsi="宋体" w:cs="宋体"/>
                <w:bCs/>
                <w:color w:val="000000"/>
                <w:kern w:val="0"/>
                <w:sz w:val="22"/>
                <w:szCs w:val="22"/>
              </w:rPr>
            </w:pPr>
          </w:p>
        </w:tc>
      </w:tr>
    </w:tbl>
    <w:p>
      <w:pPr>
        <w:autoSpaceDE w:val="0"/>
        <w:autoSpaceDN w:val="0"/>
        <w:adjustRightInd w:val="0"/>
        <w:spacing w:line="440" w:lineRule="atLeast"/>
        <w:rPr>
          <w:rFonts w:ascii="宋体" w:hAnsi="宋体" w:cs="宋体"/>
          <w:b/>
          <w:bCs/>
          <w:color w:val="000000"/>
          <w:kern w:val="0"/>
          <w:sz w:val="22"/>
          <w:szCs w:val="22"/>
        </w:rPr>
      </w:pPr>
      <w:r>
        <w:rPr>
          <w:rFonts w:hint="eastAsia" w:ascii="宋体" w:hAnsi="宋体" w:cs="宋体"/>
          <w:bCs/>
          <w:color w:val="000000"/>
          <w:kern w:val="0"/>
          <w:szCs w:val="21"/>
        </w:rPr>
        <w:t>注：须随表提交相应证书、社保（以评分细则要求为准）复印件加盖电子签章，表格可以延续。</w:t>
      </w:r>
    </w:p>
    <w:p>
      <w:pPr>
        <w:spacing w:line="360" w:lineRule="auto"/>
        <w:rPr>
          <w:rFonts w:ascii="宋体" w:hAnsi="宋体" w:cs="宋体"/>
          <w:bCs/>
          <w:color w:val="000000"/>
          <w:kern w:val="0"/>
          <w:szCs w:val="21"/>
        </w:rPr>
      </w:pPr>
    </w:p>
    <w:p>
      <w:pPr>
        <w:spacing w:line="360" w:lineRule="auto"/>
        <w:rPr>
          <w:rFonts w:ascii="宋体" w:hAnsi="宋体" w:cs="仿宋_GB2312"/>
          <w:bCs/>
          <w:color w:val="000000"/>
          <w:kern w:val="0"/>
          <w:sz w:val="22"/>
          <w:szCs w:val="22"/>
        </w:rPr>
      </w:pPr>
      <w:r>
        <w:rPr>
          <w:rFonts w:hint="eastAsia" w:ascii="宋体" w:hAnsi="宋体" w:cs="仿宋_GB2312"/>
          <w:bCs/>
          <w:color w:val="000000"/>
          <w:kern w:val="0"/>
          <w:sz w:val="22"/>
          <w:szCs w:val="22"/>
        </w:rPr>
        <w:t>投标单位（电子签章）：</w:t>
      </w:r>
    </w:p>
    <w:p>
      <w:pPr>
        <w:spacing w:line="360" w:lineRule="auto"/>
        <w:rPr>
          <w:rFonts w:ascii="宋体" w:hAnsi="宋体" w:cs="仿宋_GB2312"/>
          <w:bCs/>
          <w:color w:val="000000"/>
          <w:kern w:val="0"/>
          <w:sz w:val="22"/>
          <w:szCs w:val="22"/>
        </w:rPr>
      </w:pPr>
      <w:r>
        <w:rPr>
          <w:rFonts w:hint="eastAsia" w:ascii="宋体" w:hAnsi="宋体" w:cs="仿宋_GB2312"/>
          <w:bCs/>
          <w:color w:val="000000"/>
          <w:kern w:val="0"/>
          <w:sz w:val="22"/>
          <w:szCs w:val="22"/>
        </w:rPr>
        <w:t>法定代表人或授权代表（签字或盖章）：</w:t>
      </w:r>
    </w:p>
    <w:p>
      <w:pPr>
        <w:spacing w:line="360" w:lineRule="auto"/>
        <w:rPr>
          <w:rFonts w:ascii="仿宋_GB2312" w:hAnsi="宋体" w:eastAsia="仿宋_GB2312" w:cs="宋体"/>
          <w:b/>
          <w:bCs/>
          <w:kern w:val="0"/>
          <w:szCs w:val="21"/>
        </w:rPr>
      </w:pPr>
      <w:r>
        <w:rPr>
          <w:rFonts w:hint="eastAsia" w:ascii="宋体" w:hAnsi="宋体" w:cs="仿宋_GB2312"/>
          <w:bCs/>
          <w:color w:val="000000"/>
          <w:kern w:val="0"/>
          <w:sz w:val="22"/>
          <w:szCs w:val="22"/>
        </w:rPr>
        <w:t xml:space="preserve">日期：    </w:t>
      </w:r>
    </w:p>
    <w:p>
      <w:pPr>
        <w:spacing w:line="360" w:lineRule="auto"/>
        <w:ind w:firstLine="422" w:firstLineChars="200"/>
        <w:rPr>
          <w:rFonts w:ascii="仿宋_GB2312" w:hAnsi="宋体" w:eastAsia="仿宋_GB2312" w:cs="宋体"/>
          <w:b/>
          <w:bCs/>
          <w:kern w:val="0"/>
          <w:szCs w:val="21"/>
        </w:rPr>
      </w:pPr>
    </w:p>
    <w:p>
      <w:pPr>
        <w:spacing w:line="360" w:lineRule="auto"/>
        <w:ind w:firstLine="422" w:firstLineChars="200"/>
        <w:rPr>
          <w:rFonts w:ascii="仿宋_GB2312" w:hAnsi="宋体" w:eastAsia="仿宋_GB2312" w:cs="宋体"/>
          <w:b/>
          <w:bCs/>
          <w:kern w:val="0"/>
          <w:szCs w:val="21"/>
        </w:rPr>
      </w:pPr>
    </w:p>
    <w:p>
      <w:pPr>
        <w:spacing w:line="360" w:lineRule="auto"/>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keepNext/>
        <w:keepLines/>
        <w:spacing w:after="120" w:afterLines="50" w:line="700" w:lineRule="exact"/>
        <w:outlineLvl w:val="2"/>
        <w:rPr>
          <w:rFonts w:ascii="宋体" w:hAnsi="宋体" w:cs="宋体"/>
          <w:b/>
          <w:spacing w:val="20"/>
          <w:kern w:val="0"/>
          <w:sz w:val="32"/>
          <w:szCs w:val="32"/>
        </w:rPr>
      </w:pPr>
      <w:r>
        <w:rPr>
          <w:rFonts w:hint="eastAsia" w:ascii="宋体" w:hAnsi="宋体" w:cs="宋体"/>
          <w:b/>
          <w:spacing w:val="20"/>
          <w:kern w:val="0"/>
          <w:sz w:val="32"/>
          <w:szCs w:val="32"/>
        </w:rPr>
        <w:t>附件2-9</w:t>
      </w:r>
    </w:p>
    <w:p>
      <w:pPr>
        <w:spacing w:before="99"/>
        <w:jc w:val="center"/>
        <w:rPr>
          <w:rFonts w:ascii="微软雅黑" w:hAnsi="微软雅黑" w:eastAsia="微软雅黑" w:cs="微软雅黑"/>
          <w:spacing w:val="1"/>
          <w:kern w:val="0"/>
          <w:sz w:val="44"/>
          <w:szCs w:val="44"/>
        </w:rPr>
      </w:pPr>
      <w:r>
        <w:rPr>
          <w:rFonts w:hint="eastAsia" w:ascii="微软雅黑" w:hAnsi="微软雅黑" w:eastAsia="微软雅黑" w:cs="微软雅黑"/>
          <w:spacing w:val="1"/>
          <w:kern w:val="0"/>
          <w:sz w:val="44"/>
          <w:szCs w:val="44"/>
        </w:rPr>
        <w:t>供应商业绩表及证明材料</w:t>
      </w:r>
    </w:p>
    <w:p>
      <w:pPr>
        <w:spacing w:before="99"/>
        <w:ind w:left="2417"/>
        <w:rPr>
          <w:rFonts w:ascii="微软雅黑" w:hAnsi="微软雅黑" w:eastAsia="微软雅黑" w:cs="微软雅黑"/>
          <w:b/>
          <w:bCs/>
          <w:kern w:val="0"/>
          <w:sz w:val="44"/>
          <w:szCs w:val="44"/>
        </w:rPr>
      </w:pPr>
    </w:p>
    <w:p>
      <w:pPr>
        <w:spacing w:line="360" w:lineRule="auto"/>
        <w:rPr>
          <w:rFonts w:ascii="宋体" w:hAnsi="宋体" w:cs="Arial"/>
          <w:kern w:val="0"/>
          <w:sz w:val="22"/>
          <w:szCs w:val="22"/>
          <w:u w:val="single"/>
        </w:rPr>
      </w:pPr>
      <w:r>
        <w:rPr>
          <w:rFonts w:hint="eastAsia" w:ascii="宋体" w:hAnsi="宋体" w:cs="Arial"/>
          <w:bCs/>
          <w:kern w:val="0"/>
          <w:sz w:val="22"/>
          <w:szCs w:val="22"/>
        </w:rPr>
        <w:t>项目</w:t>
      </w:r>
      <w:r>
        <w:rPr>
          <w:rFonts w:ascii="宋体" w:hAnsi="宋体" w:cs="Arial"/>
          <w:bCs/>
          <w:kern w:val="0"/>
          <w:sz w:val="22"/>
          <w:szCs w:val="22"/>
        </w:rPr>
        <w:t>名称：</w:t>
      </w:r>
      <w:r>
        <w:rPr>
          <w:rFonts w:hint="eastAsia" w:ascii="宋体" w:hAnsi="宋体" w:cs="Arial"/>
          <w:bCs/>
          <w:kern w:val="0"/>
          <w:sz w:val="22"/>
          <w:szCs w:val="22"/>
          <w:u w:val="single"/>
        </w:rPr>
        <w:t>苍南县钱库镇政务服务中心智能化项目</w:t>
      </w:r>
    </w:p>
    <w:p>
      <w:pPr>
        <w:spacing w:line="360" w:lineRule="auto"/>
        <w:rPr>
          <w:rFonts w:ascii="宋体" w:hAnsi="宋体" w:cs="Arial"/>
          <w:bCs/>
          <w:kern w:val="0"/>
          <w:sz w:val="22"/>
          <w:szCs w:val="22"/>
          <w:u w:val="single"/>
        </w:rPr>
      </w:pPr>
      <w:r>
        <w:rPr>
          <w:rFonts w:hint="eastAsia" w:ascii="宋体" w:hAnsi="宋体" w:cs="Arial"/>
          <w:bCs/>
          <w:kern w:val="0"/>
          <w:sz w:val="22"/>
          <w:szCs w:val="22"/>
          <w:u w:val="single"/>
        </w:rPr>
        <w:t>项目编号：</w:t>
      </w:r>
      <w:r>
        <w:rPr>
          <w:rFonts w:hint="eastAsia" w:ascii="宋体" w:hAnsi="宋体" w:cs="Arial"/>
          <w:bCs/>
          <w:kern w:val="0"/>
          <w:sz w:val="22"/>
          <w:szCs w:val="22"/>
        </w:rPr>
        <w:t xml:space="preserve">   </w:t>
      </w:r>
      <w:r>
        <w:rPr>
          <w:rFonts w:hint="eastAsia" w:ascii="宋体" w:hAnsi="宋体" w:cs="Arial"/>
          <w:bCs/>
          <w:kern w:val="0"/>
          <w:sz w:val="22"/>
          <w:szCs w:val="22"/>
          <w:u w:val="single"/>
        </w:rPr>
        <w:t xml:space="preserve">   </w:t>
      </w:r>
    </w:p>
    <w:tbl>
      <w:tblPr>
        <w:tblStyle w:val="51"/>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r>
              <w:rPr>
                <w:rFonts w:hint="eastAsia" w:ascii="宋体" w:hAnsi="宋体" w:cs="宋体"/>
                <w:bCs/>
                <w:kern w:val="0"/>
                <w:sz w:val="22"/>
                <w:szCs w:val="22"/>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r>
              <w:rPr>
                <w:rFonts w:hint="eastAsia" w:ascii="宋体" w:hAnsi="宋体" w:cs="宋体"/>
                <w:bCs/>
                <w:kern w:val="0"/>
                <w:sz w:val="22"/>
                <w:szCs w:val="22"/>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r>
              <w:rPr>
                <w:rFonts w:hint="eastAsia" w:ascii="宋体" w:hAnsi="宋体" w:cs="宋体"/>
                <w:bCs/>
                <w:kern w:val="0"/>
                <w:sz w:val="22"/>
                <w:szCs w:val="22"/>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r>
              <w:rPr>
                <w:rFonts w:hint="eastAsia" w:ascii="宋体" w:hAnsi="宋体" w:cs="宋体"/>
                <w:bCs/>
                <w:kern w:val="0"/>
                <w:sz w:val="22"/>
                <w:szCs w:val="22"/>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Cs/>
                <w:kern w:val="0"/>
                <w:sz w:val="22"/>
                <w:szCs w:val="22"/>
              </w:rPr>
            </w:pPr>
            <w:r>
              <w:rPr>
                <w:rFonts w:hint="eastAsia" w:ascii="宋体" w:hAnsi="宋体" w:cs="宋体"/>
                <w:bCs/>
                <w:kern w:val="0"/>
                <w:sz w:val="22"/>
                <w:szCs w:val="22"/>
              </w:rPr>
              <w:t>数量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Cs/>
                <w:kern w:val="0"/>
                <w:sz w:val="22"/>
                <w:szCs w:val="22"/>
              </w:rPr>
            </w:pPr>
            <w:r>
              <w:rPr>
                <w:rFonts w:hint="eastAsia" w:ascii="宋体" w:hAnsi="宋体" w:cs="宋体"/>
                <w:bCs/>
                <w:kern w:val="0"/>
                <w:sz w:val="22"/>
                <w:szCs w:val="22"/>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Cs/>
                <w:kern w:val="0"/>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Cs/>
                <w:kern w:val="0"/>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Cs/>
                <w:kern w:val="0"/>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Cs/>
                <w:kern w:val="0"/>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Cs/>
                <w:kern w:val="0"/>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Cs/>
                <w:kern w:val="0"/>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Cs/>
                <w:kern w:val="0"/>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Cs/>
                <w:kern w:val="0"/>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Cs/>
                <w:kern w:val="0"/>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Cs/>
                <w:kern w:val="0"/>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Cs/>
                <w:kern w:val="0"/>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Cs/>
                <w:kern w:val="0"/>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kern w:val="0"/>
                <w:sz w:val="22"/>
                <w:szCs w:val="22"/>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Cs/>
                <w:kern w:val="0"/>
                <w:sz w:val="22"/>
                <w:szCs w:val="22"/>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bCs/>
                <w:kern w:val="0"/>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Cs/>
                <w:kern w:val="0"/>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Cs/>
                <w:kern w:val="0"/>
                <w:sz w:val="22"/>
                <w:szCs w:val="22"/>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Cs/>
                <w:kern w:val="0"/>
                <w:sz w:val="22"/>
                <w:szCs w:val="22"/>
              </w:rPr>
            </w:pPr>
            <w:r>
              <w:rPr>
                <w:rFonts w:hint="eastAsia" w:ascii="宋体" w:hAnsi="宋体" w:cs="宋体"/>
                <w:bCs/>
                <w:kern w:val="0"/>
                <w:sz w:val="22"/>
                <w:szCs w:val="22"/>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bCs/>
                <w:kern w:val="0"/>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bCs/>
                <w:kern w:val="0"/>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Cs/>
                <w:kern w:val="0"/>
                <w:sz w:val="22"/>
                <w:szCs w:val="22"/>
              </w:rPr>
            </w:pPr>
          </w:p>
        </w:tc>
      </w:tr>
    </w:tbl>
    <w:p>
      <w:pPr>
        <w:autoSpaceDE w:val="0"/>
        <w:autoSpaceDN w:val="0"/>
        <w:adjustRightInd w:val="0"/>
        <w:spacing w:line="440" w:lineRule="atLeast"/>
        <w:rPr>
          <w:rFonts w:ascii="宋体" w:hAnsi="宋体" w:cs="仿宋_GB2312"/>
          <w:bCs/>
          <w:kern w:val="0"/>
          <w:sz w:val="22"/>
          <w:szCs w:val="22"/>
          <w:lang w:val="zh-CN"/>
        </w:rPr>
      </w:pPr>
      <w:r>
        <w:rPr>
          <w:rFonts w:hint="eastAsia" w:ascii="宋体" w:hAnsi="宋体" w:cs="仿宋_GB2312"/>
          <w:bCs/>
          <w:kern w:val="0"/>
          <w:sz w:val="22"/>
          <w:szCs w:val="22"/>
          <w:lang w:val="zh-CN"/>
        </w:rPr>
        <w:t>备注：1、</w:t>
      </w:r>
      <w:r>
        <w:rPr>
          <w:rFonts w:hint="eastAsia" w:ascii="宋体" w:hAnsi="宋体" w:cs="宋体"/>
          <w:bCs/>
          <w:color w:val="000000"/>
          <w:kern w:val="0"/>
          <w:sz w:val="22"/>
          <w:szCs w:val="22"/>
        </w:rPr>
        <w:t>合同复印件或中标通知书复印件加盖公章有效</w:t>
      </w:r>
      <w:r>
        <w:rPr>
          <w:rFonts w:hint="eastAsia" w:ascii="宋体" w:hAnsi="宋体" w:cs="仿宋_GB2312"/>
          <w:bCs/>
          <w:kern w:val="0"/>
          <w:sz w:val="22"/>
          <w:szCs w:val="22"/>
          <w:lang w:val="zh-CN"/>
        </w:rPr>
        <w:t>。</w:t>
      </w:r>
    </w:p>
    <w:p>
      <w:pPr>
        <w:autoSpaceDE w:val="0"/>
        <w:autoSpaceDN w:val="0"/>
        <w:adjustRightInd w:val="0"/>
        <w:spacing w:line="440" w:lineRule="atLeast"/>
        <w:rPr>
          <w:rFonts w:ascii="宋体" w:hAnsi="宋体" w:cs="仿宋_GB2312"/>
          <w:bCs/>
          <w:kern w:val="0"/>
          <w:sz w:val="22"/>
          <w:szCs w:val="22"/>
          <w:lang w:val="zh-CN"/>
        </w:rPr>
      </w:pPr>
      <w:r>
        <w:rPr>
          <w:rFonts w:hint="eastAsia" w:ascii="宋体" w:hAnsi="宋体" w:cs="仿宋_GB2312"/>
          <w:bCs/>
          <w:kern w:val="0"/>
          <w:sz w:val="22"/>
          <w:szCs w:val="22"/>
          <w:lang w:val="zh-CN"/>
        </w:rPr>
        <w:t>2、本表可根据具体需要自行增减。</w:t>
      </w:r>
    </w:p>
    <w:p>
      <w:pPr>
        <w:autoSpaceDE w:val="0"/>
        <w:autoSpaceDN w:val="0"/>
        <w:adjustRightInd w:val="0"/>
        <w:spacing w:line="440" w:lineRule="atLeast"/>
        <w:rPr>
          <w:rFonts w:ascii="宋体" w:hAnsi="宋体" w:cs="宋体"/>
          <w:bCs/>
          <w:spacing w:val="20"/>
          <w:kern w:val="0"/>
          <w:sz w:val="22"/>
          <w:szCs w:val="22"/>
        </w:rPr>
      </w:pPr>
    </w:p>
    <w:p>
      <w:pPr>
        <w:autoSpaceDE w:val="0"/>
        <w:autoSpaceDN w:val="0"/>
        <w:adjustRightInd w:val="0"/>
        <w:spacing w:line="360" w:lineRule="auto"/>
        <w:rPr>
          <w:rFonts w:ascii="宋体" w:hAnsi="宋体" w:cs="仿宋_GB2312"/>
          <w:bCs/>
          <w:kern w:val="0"/>
          <w:sz w:val="22"/>
          <w:szCs w:val="22"/>
          <w:lang w:val="zh-CN"/>
        </w:rPr>
      </w:pPr>
      <w:r>
        <w:rPr>
          <w:rFonts w:hint="eastAsia" w:ascii="宋体" w:hAnsi="宋体" w:cs="仿宋_GB2312"/>
          <w:bCs/>
          <w:kern w:val="0"/>
          <w:sz w:val="22"/>
          <w:szCs w:val="22"/>
          <w:lang w:val="zh-CN"/>
        </w:rPr>
        <w:t>投标单位（电子签章）：</w:t>
      </w:r>
    </w:p>
    <w:p>
      <w:pPr>
        <w:pStyle w:val="61"/>
        <w:spacing w:line="360" w:lineRule="auto"/>
        <w:ind w:firstLine="0" w:firstLineChars="0"/>
        <w:rPr>
          <w:sz w:val="22"/>
          <w:szCs w:val="22"/>
          <w:lang w:val="zh-CN"/>
        </w:rPr>
      </w:pPr>
      <w:r>
        <w:rPr>
          <w:rFonts w:hint="eastAsia"/>
          <w:sz w:val="22"/>
          <w:szCs w:val="22"/>
          <w:lang w:val="zh-CN"/>
        </w:rPr>
        <w:t>授权代表人或法定代表人（签字或盖章）：</w:t>
      </w:r>
    </w:p>
    <w:p>
      <w:pPr>
        <w:pStyle w:val="61"/>
        <w:spacing w:line="360" w:lineRule="auto"/>
        <w:ind w:firstLine="0" w:firstLineChars="0"/>
        <w:rPr>
          <w:sz w:val="22"/>
          <w:szCs w:val="22"/>
          <w:lang w:val="zh-CN"/>
        </w:rPr>
      </w:pPr>
      <w:r>
        <w:rPr>
          <w:rFonts w:hint="eastAsia"/>
          <w:sz w:val="22"/>
          <w:szCs w:val="22"/>
          <w:lang w:val="zh-CN"/>
        </w:rPr>
        <w:t>日    期：</w:t>
      </w:r>
    </w:p>
    <w:p>
      <w:pPr>
        <w:pStyle w:val="61"/>
        <w:ind w:firstLine="480"/>
        <w:rPr>
          <w:lang w:val="zh-CN"/>
        </w:rPr>
      </w:pPr>
    </w:p>
    <w:p>
      <w:pPr>
        <w:pStyle w:val="61"/>
        <w:ind w:firstLine="720"/>
        <w:rPr>
          <w:sz w:val="36"/>
          <w:szCs w:val="36"/>
          <w:lang w:val="zh-CN"/>
        </w:rPr>
      </w:pPr>
    </w:p>
    <w:p>
      <w:pPr>
        <w:pStyle w:val="61"/>
        <w:ind w:firstLine="480"/>
        <w:rPr>
          <w:lang w:val="zh-CN"/>
        </w:rPr>
      </w:pPr>
    </w:p>
    <w:p>
      <w:pPr>
        <w:pStyle w:val="61"/>
        <w:ind w:firstLine="480"/>
        <w:rPr>
          <w:lang w:val="zh-CN"/>
        </w:rPr>
      </w:pPr>
    </w:p>
    <w:p>
      <w:pPr>
        <w:pStyle w:val="61"/>
        <w:ind w:firstLine="480"/>
        <w:rPr>
          <w:lang w:val="zh-CN"/>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keepNext/>
        <w:keepLines/>
        <w:spacing w:after="120" w:afterLines="50" w:line="700" w:lineRule="exact"/>
        <w:outlineLvl w:val="2"/>
        <w:rPr>
          <w:rFonts w:ascii="宋体" w:hAnsi="宋体" w:cs="宋体"/>
          <w:b/>
          <w:spacing w:val="20"/>
          <w:kern w:val="0"/>
          <w:sz w:val="32"/>
          <w:szCs w:val="32"/>
        </w:rPr>
      </w:pPr>
      <w:r>
        <w:rPr>
          <w:rFonts w:ascii="宋体" w:hAnsi="宋体" w:cs="宋体"/>
          <w:b/>
          <w:spacing w:val="20"/>
          <w:kern w:val="0"/>
          <w:sz w:val="32"/>
          <w:szCs w:val="32"/>
        </w:rPr>
        <w:t>附件</w:t>
      </w:r>
      <w:r>
        <w:rPr>
          <w:rFonts w:hint="eastAsia" w:ascii="宋体" w:hAnsi="宋体" w:cs="宋体"/>
          <w:b/>
          <w:spacing w:val="20"/>
          <w:kern w:val="0"/>
          <w:sz w:val="32"/>
          <w:szCs w:val="32"/>
        </w:rPr>
        <w:t>2-10</w:t>
      </w:r>
    </w:p>
    <w:p>
      <w:pPr>
        <w:autoSpaceDE w:val="0"/>
        <w:autoSpaceDN w:val="0"/>
        <w:adjustRightInd w:val="0"/>
        <w:jc w:val="left"/>
        <w:rPr>
          <w:rFonts w:ascii="宋体" w:hAnsi="宋体" w:cs="Cambria Math"/>
          <w:b/>
          <w:color w:val="000000"/>
          <w:kern w:val="0"/>
          <w:sz w:val="30"/>
          <w:szCs w:val="30"/>
        </w:rPr>
      </w:pPr>
    </w:p>
    <w:p>
      <w:pPr>
        <w:spacing w:line="360" w:lineRule="auto"/>
        <w:jc w:val="center"/>
        <w:rPr>
          <w:rFonts w:ascii="宋体" w:hAnsi="宋体" w:cs="宋体"/>
          <w:color w:val="000000"/>
          <w:kern w:val="0"/>
          <w:sz w:val="44"/>
          <w:szCs w:val="44"/>
        </w:rPr>
      </w:pPr>
      <w:r>
        <w:rPr>
          <w:rFonts w:hint="eastAsia" w:ascii="宋体" w:hAnsi="宋体" w:cs="宋体"/>
          <w:color w:val="000000"/>
          <w:kern w:val="0"/>
          <w:sz w:val="44"/>
          <w:szCs w:val="44"/>
        </w:rPr>
        <w:t>投标产品配置及参数表</w:t>
      </w:r>
    </w:p>
    <w:p>
      <w:pPr>
        <w:rPr>
          <w:rFonts w:ascii="宋体" w:hAnsi="宋体" w:cs="宋体"/>
          <w:bCs/>
          <w:color w:val="000000"/>
          <w:spacing w:val="20"/>
          <w:kern w:val="0"/>
          <w:sz w:val="22"/>
          <w:szCs w:val="22"/>
        </w:rPr>
      </w:pPr>
      <w:r>
        <w:rPr>
          <w:rFonts w:hint="eastAsia" w:ascii="宋体" w:hAnsi="宋体" w:cs="宋体"/>
          <w:bCs/>
          <w:color w:val="000000"/>
          <w:spacing w:val="20"/>
          <w:kern w:val="0"/>
          <w:sz w:val="22"/>
          <w:szCs w:val="22"/>
        </w:rPr>
        <w:t xml:space="preserve">项目名称：                      项目编号：                             </w:t>
      </w:r>
    </w:p>
    <w:tbl>
      <w:tblPr>
        <w:tblStyle w:val="51"/>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73"/>
        <w:gridCol w:w="2179"/>
        <w:gridCol w:w="1276"/>
        <w:gridCol w:w="2268"/>
        <w:gridCol w:w="850"/>
        <w:gridCol w:w="9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Cs/>
                <w:color w:val="000000"/>
                <w:spacing w:val="20"/>
                <w:kern w:val="0"/>
                <w:sz w:val="22"/>
                <w:szCs w:val="22"/>
              </w:rPr>
            </w:pPr>
            <w:r>
              <w:rPr>
                <w:rFonts w:hint="eastAsia" w:ascii="宋体" w:hAnsi="宋体" w:cs="宋体"/>
                <w:bCs/>
                <w:color w:val="000000"/>
                <w:spacing w:val="20"/>
                <w:kern w:val="0"/>
                <w:sz w:val="22"/>
                <w:szCs w:val="22"/>
              </w:rPr>
              <w:t>序号</w:t>
            </w:r>
          </w:p>
        </w:tc>
        <w:tc>
          <w:tcPr>
            <w:tcW w:w="2179" w:type="dxa"/>
            <w:vAlign w:val="center"/>
          </w:tcPr>
          <w:p>
            <w:pPr>
              <w:jc w:val="center"/>
              <w:rPr>
                <w:rFonts w:ascii="宋体" w:hAnsi="宋体" w:cs="宋体"/>
                <w:bCs/>
                <w:color w:val="000000"/>
                <w:spacing w:val="20"/>
                <w:kern w:val="0"/>
                <w:sz w:val="22"/>
                <w:szCs w:val="22"/>
              </w:rPr>
            </w:pPr>
            <w:r>
              <w:rPr>
                <w:rFonts w:hint="eastAsia" w:ascii="宋体" w:hAnsi="宋体" w:cs="宋体"/>
                <w:bCs/>
                <w:color w:val="000000"/>
                <w:spacing w:val="20"/>
                <w:kern w:val="0"/>
                <w:sz w:val="22"/>
                <w:szCs w:val="22"/>
              </w:rPr>
              <w:t>货物名称</w:t>
            </w:r>
          </w:p>
        </w:tc>
        <w:tc>
          <w:tcPr>
            <w:tcW w:w="1276" w:type="dxa"/>
            <w:vAlign w:val="center"/>
          </w:tcPr>
          <w:p>
            <w:pPr>
              <w:jc w:val="center"/>
              <w:rPr>
                <w:rFonts w:ascii="宋体" w:hAnsi="宋体" w:cs="宋体"/>
                <w:bCs/>
                <w:color w:val="000000"/>
                <w:spacing w:val="20"/>
                <w:kern w:val="0"/>
                <w:sz w:val="22"/>
                <w:szCs w:val="22"/>
              </w:rPr>
            </w:pPr>
            <w:r>
              <w:rPr>
                <w:rFonts w:hint="eastAsia" w:ascii="宋体" w:hAnsi="宋体" w:cs="宋体"/>
                <w:bCs/>
                <w:color w:val="000000"/>
                <w:spacing w:val="20"/>
                <w:kern w:val="0"/>
                <w:sz w:val="22"/>
                <w:szCs w:val="22"/>
              </w:rPr>
              <w:t>品牌产地</w:t>
            </w:r>
          </w:p>
        </w:tc>
        <w:tc>
          <w:tcPr>
            <w:tcW w:w="2268" w:type="dxa"/>
            <w:vAlign w:val="center"/>
          </w:tcPr>
          <w:p>
            <w:pPr>
              <w:jc w:val="center"/>
              <w:rPr>
                <w:rFonts w:ascii="宋体" w:hAnsi="宋体" w:cs="宋体"/>
                <w:bCs/>
                <w:color w:val="000000"/>
                <w:spacing w:val="20"/>
                <w:kern w:val="0"/>
                <w:sz w:val="22"/>
                <w:szCs w:val="22"/>
              </w:rPr>
            </w:pPr>
            <w:r>
              <w:rPr>
                <w:rFonts w:hint="eastAsia" w:ascii="宋体" w:hAnsi="宋体" w:cs="宋体"/>
                <w:bCs/>
                <w:color w:val="000000"/>
                <w:spacing w:val="20"/>
                <w:kern w:val="0"/>
                <w:sz w:val="22"/>
                <w:szCs w:val="22"/>
              </w:rPr>
              <w:t>主要品牌型号、规格参数</w:t>
            </w:r>
          </w:p>
        </w:tc>
        <w:tc>
          <w:tcPr>
            <w:tcW w:w="850" w:type="dxa"/>
            <w:vAlign w:val="center"/>
          </w:tcPr>
          <w:p>
            <w:pPr>
              <w:jc w:val="center"/>
              <w:rPr>
                <w:rFonts w:ascii="宋体" w:hAnsi="宋体" w:cs="宋体"/>
                <w:bCs/>
                <w:color w:val="000000"/>
                <w:spacing w:val="20"/>
                <w:kern w:val="0"/>
                <w:sz w:val="22"/>
                <w:szCs w:val="22"/>
              </w:rPr>
            </w:pPr>
            <w:r>
              <w:rPr>
                <w:rFonts w:hint="eastAsia" w:ascii="宋体" w:hAnsi="宋体" w:cs="宋体"/>
                <w:bCs/>
                <w:color w:val="000000"/>
                <w:spacing w:val="20"/>
                <w:kern w:val="0"/>
                <w:sz w:val="22"/>
                <w:szCs w:val="22"/>
              </w:rPr>
              <w:t>数量</w:t>
            </w:r>
          </w:p>
        </w:tc>
        <w:tc>
          <w:tcPr>
            <w:tcW w:w="993" w:type="dxa"/>
            <w:vAlign w:val="center"/>
          </w:tcPr>
          <w:p>
            <w:pPr>
              <w:jc w:val="center"/>
              <w:rPr>
                <w:rFonts w:ascii="宋体" w:hAnsi="宋体" w:cs="宋体"/>
                <w:bCs/>
                <w:color w:val="000000"/>
                <w:spacing w:val="20"/>
                <w:kern w:val="0"/>
                <w:sz w:val="22"/>
                <w:szCs w:val="22"/>
              </w:rPr>
            </w:pPr>
            <w:r>
              <w:rPr>
                <w:rFonts w:hint="eastAsia" w:ascii="宋体" w:hAnsi="宋体" w:cs="宋体"/>
                <w:bCs/>
                <w:color w:val="000000"/>
                <w:spacing w:val="20"/>
                <w:kern w:val="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1473" w:type="dxa"/>
            <w:vAlign w:val="center"/>
          </w:tcPr>
          <w:p>
            <w:pPr>
              <w:jc w:val="center"/>
              <w:rPr>
                <w:rFonts w:ascii="宋体" w:hAnsi="宋体" w:cs="宋体"/>
                <w:b/>
                <w:bCs/>
                <w:color w:val="000000"/>
                <w:spacing w:val="20"/>
                <w:kern w:val="0"/>
                <w:sz w:val="22"/>
                <w:szCs w:val="22"/>
              </w:rPr>
            </w:pPr>
          </w:p>
        </w:tc>
        <w:tc>
          <w:tcPr>
            <w:tcW w:w="2179" w:type="dxa"/>
            <w:vAlign w:val="center"/>
          </w:tcPr>
          <w:p>
            <w:pPr>
              <w:jc w:val="center"/>
              <w:rPr>
                <w:rFonts w:ascii="宋体" w:hAnsi="宋体" w:cs="宋体"/>
                <w:b/>
                <w:bCs/>
                <w:color w:val="000000"/>
                <w:spacing w:val="20"/>
                <w:kern w:val="0"/>
                <w:sz w:val="22"/>
                <w:szCs w:val="22"/>
              </w:rPr>
            </w:pPr>
          </w:p>
        </w:tc>
        <w:tc>
          <w:tcPr>
            <w:tcW w:w="1276" w:type="dxa"/>
            <w:vAlign w:val="center"/>
          </w:tcPr>
          <w:p>
            <w:pPr>
              <w:jc w:val="center"/>
              <w:rPr>
                <w:rFonts w:ascii="宋体" w:hAnsi="宋体" w:cs="宋体"/>
                <w:b/>
                <w:bCs/>
                <w:color w:val="000000"/>
                <w:spacing w:val="20"/>
                <w:kern w:val="0"/>
                <w:sz w:val="22"/>
                <w:szCs w:val="22"/>
              </w:rPr>
            </w:pPr>
          </w:p>
        </w:tc>
        <w:tc>
          <w:tcPr>
            <w:tcW w:w="2268" w:type="dxa"/>
            <w:vAlign w:val="center"/>
          </w:tcPr>
          <w:p>
            <w:pPr>
              <w:jc w:val="center"/>
              <w:rPr>
                <w:rFonts w:ascii="宋体" w:hAnsi="宋体" w:cs="宋体"/>
                <w:b/>
                <w:bCs/>
                <w:color w:val="000000"/>
                <w:spacing w:val="20"/>
                <w:kern w:val="0"/>
                <w:sz w:val="22"/>
                <w:szCs w:val="22"/>
              </w:rPr>
            </w:pPr>
          </w:p>
        </w:tc>
        <w:tc>
          <w:tcPr>
            <w:tcW w:w="850" w:type="dxa"/>
            <w:vAlign w:val="center"/>
          </w:tcPr>
          <w:p>
            <w:pPr>
              <w:jc w:val="center"/>
              <w:rPr>
                <w:rFonts w:ascii="宋体" w:hAnsi="宋体" w:cs="宋体"/>
                <w:b/>
                <w:bCs/>
                <w:color w:val="000000"/>
                <w:spacing w:val="20"/>
                <w:kern w:val="0"/>
                <w:sz w:val="22"/>
                <w:szCs w:val="22"/>
              </w:rPr>
            </w:pPr>
          </w:p>
        </w:tc>
        <w:tc>
          <w:tcPr>
            <w:tcW w:w="993" w:type="dxa"/>
            <w:vAlign w:val="center"/>
          </w:tcPr>
          <w:p>
            <w:pPr>
              <w:jc w:val="center"/>
              <w:rPr>
                <w:rFonts w:ascii="宋体" w:hAnsi="宋体" w:cs="宋体"/>
                <w:b/>
                <w:bCs/>
                <w:color w:val="000000"/>
                <w:spacing w:val="20"/>
                <w:kern w:val="0"/>
                <w:sz w:val="22"/>
                <w:szCs w:val="22"/>
              </w:rPr>
            </w:pPr>
          </w:p>
        </w:tc>
      </w:tr>
    </w:tbl>
    <w:p>
      <w:pPr>
        <w:spacing w:line="360" w:lineRule="auto"/>
        <w:rPr>
          <w:rFonts w:ascii="宋体" w:hAnsi="宋体" w:cs="宋体"/>
          <w:b/>
          <w:bCs/>
          <w:color w:val="000000"/>
          <w:spacing w:val="20"/>
          <w:kern w:val="0"/>
          <w:sz w:val="22"/>
          <w:szCs w:val="22"/>
        </w:rPr>
      </w:pPr>
      <w:r>
        <w:rPr>
          <w:rFonts w:hint="eastAsia" w:ascii="宋体" w:hAnsi="宋体" w:cs="宋体"/>
          <w:bCs/>
          <w:color w:val="000000"/>
          <w:spacing w:val="20"/>
          <w:kern w:val="0"/>
          <w:sz w:val="22"/>
          <w:szCs w:val="22"/>
        </w:rPr>
        <w:t>投标单位（电子签章）</w:t>
      </w:r>
      <w:r>
        <w:rPr>
          <w:rFonts w:hint="eastAsia" w:ascii="宋体" w:hAnsi="宋体" w:cs="宋体"/>
          <w:b/>
          <w:bCs/>
          <w:color w:val="000000"/>
          <w:spacing w:val="20"/>
          <w:kern w:val="0"/>
          <w:sz w:val="22"/>
          <w:szCs w:val="22"/>
        </w:rPr>
        <w:t>：</w:t>
      </w: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ind w:firstLine="422" w:firstLineChars="200"/>
        <w:rPr>
          <w:rFonts w:ascii="仿宋_GB2312" w:hAnsi="宋体" w:eastAsia="仿宋_GB2312" w:cs="宋体"/>
          <w:b/>
          <w:bCs/>
          <w:kern w:val="0"/>
          <w:szCs w:val="21"/>
        </w:rPr>
      </w:pPr>
    </w:p>
    <w:p>
      <w:pPr>
        <w:keepNext/>
        <w:keepLines/>
        <w:spacing w:after="120" w:afterLines="50" w:line="700" w:lineRule="exact"/>
        <w:outlineLvl w:val="2"/>
        <w:rPr>
          <w:rFonts w:ascii="宋体" w:hAnsi="宋体" w:cs="宋体"/>
          <w:b/>
          <w:bCs/>
          <w:color w:val="000000"/>
          <w:spacing w:val="20"/>
          <w:kern w:val="0"/>
          <w:sz w:val="32"/>
          <w:szCs w:val="32"/>
        </w:rPr>
      </w:pPr>
      <w:r>
        <w:rPr>
          <w:rFonts w:hint="eastAsia" w:ascii="宋体" w:hAnsi="宋体" w:cs="宋体"/>
          <w:b/>
          <w:spacing w:val="20"/>
          <w:kern w:val="0"/>
          <w:sz w:val="32"/>
          <w:szCs w:val="32"/>
        </w:rPr>
        <w:t>附件2-11</w:t>
      </w:r>
    </w:p>
    <w:p>
      <w:pPr>
        <w:autoSpaceDE w:val="0"/>
        <w:autoSpaceDN w:val="0"/>
        <w:adjustRightInd w:val="0"/>
        <w:spacing w:line="460" w:lineRule="atLeast"/>
        <w:rPr>
          <w:rFonts w:ascii="宋体" w:hAnsi="宋体" w:cs="宋体"/>
          <w:color w:val="000000"/>
          <w:kern w:val="0"/>
          <w:sz w:val="32"/>
          <w:szCs w:val="21"/>
          <w:lang w:val="zh-CN"/>
        </w:rPr>
      </w:pPr>
      <w:r>
        <w:rPr>
          <w:rFonts w:hint="eastAsia" w:ascii="宋体" w:hAnsi="宋体" w:cs="宋体"/>
          <w:color w:val="000000"/>
          <w:kern w:val="0"/>
          <w:sz w:val="32"/>
          <w:szCs w:val="21"/>
          <w:lang w:val="zh-CN"/>
        </w:rPr>
        <w:t xml:space="preserve">      </w:t>
      </w:r>
    </w:p>
    <w:p>
      <w:pPr>
        <w:autoSpaceDE w:val="0"/>
        <w:autoSpaceDN w:val="0"/>
        <w:adjustRightInd w:val="0"/>
        <w:spacing w:line="440" w:lineRule="atLeast"/>
        <w:ind w:firstLine="1026" w:firstLineChars="285"/>
        <w:jc w:val="center"/>
        <w:rPr>
          <w:rFonts w:ascii="宋体" w:hAnsi="宋体" w:cs="宋体"/>
          <w:bCs/>
          <w:color w:val="000000"/>
          <w:kern w:val="0"/>
          <w:sz w:val="36"/>
          <w:szCs w:val="36"/>
        </w:rPr>
      </w:pPr>
      <w:r>
        <w:rPr>
          <w:rFonts w:hint="eastAsia" w:ascii="宋体" w:hAnsi="宋体" w:cs="宋体"/>
          <w:bCs/>
          <w:color w:val="000000"/>
          <w:kern w:val="0"/>
          <w:sz w:val="36"/>
          <w:szCs w:val="36"/>
        </w:rPr>
        <w:t>节能（环境标志）产品声明函</w:t>
      </w:r>
    </w:p>
    <w:p>
      <w:pPr>
        <w:autoSpaceDE w:val="0"/>
        <w:autoSpaceDN w:val="0"/>
        <w:adjustRightInd w:val="0"/>
        <w:spacing w:line="440" w:lineRule="atLeast"/>
        <w:ind w:firstLine="1026" w:firstLineChars="285"/>
        <w:jc w:val="center"/>
        <w:rPr>
          <w:rFonts w:ascii="宋体" w:hAnsi="宋体" w:cs="宋体"/>
          <w:bCs/>
          <w:color w:val="000000"/>
          <w:kern w:val="0"/>
          <w:sz w:val="36"/>
          <w:szCs w:val="36"/>
        </w:rPr>
      </w:pPr>
    </w:p>
    <w:p>
      <w:pPr>
        <w:autoSpaceDE w:val="0"/>
        <w:autoSpaceDN w:val="0"/>
        <w:adjustRightInd w:val="0"/>
        <w:spacing w:line="440" w:lineRule="atLeast"/>
        <w:ind w:firstLine="684" w:firstLineChars="285"/>
        <w:rPr>
          <w:rFonts w:ascii="宋体" w:hAnsi="宋体" w:cs="宋体"/>
          <w:bCs/>
          <w:color w:val="000000"/>
          <w:kern w:val="0"/>
          <w:sz w:val="24"/>
          <w:szCs w:val="20"/>
        </w:rPr>
      </w:pPr>
      <w:r>
        <w:rPr>
          <w:rFonts w:hint="eastAsia" w:ascii="宋体" w:hAnsi="宋体" w:cs="宋体"/>
          <w:bCs/>
          <w:color w:val="000000"/>
          <w:kern w:val="0"/>
          <w:sz w:val="24"/>
          <w:szCs w:val="20"/>
        </w:rPr>
        <w:t>本公司郑重声明，根据《财政部 发展改革委 生态环境部 市场监管总局关于调整优化节能产品 环境标志产品政府采购执行机制的通知》（财库〔2019〕9号）及《关于印发节能产品政府采购品目清单的通知》（财库〔2019〕19号）的规定，本公司同时满足以下条件：</w:t>
      </w:r>
    </w:p>
    <w:p>
      <w:pPr>
        <w:autoSpaceDE w:val="0"/>
        <w:autoSpaceDN w:val="0"/>
        <w:adjustRightInd w:val="0"/>
        <w:spacing w:line="440" w:lineRule="atLeast"/>
        <w:ind w:firstLine="684" w:firstLineChars="285"/>
        <w:rPr>
          <w:rFonts w:ascii="宋体" w:hAnsi="宋体" w:cs="宋体"/>
          <w:bCs/>
          <w:color w:val="000000"/>
          <w:kern w:val="0"/>
          <w:sz w:val="24"/>
          <w:szCs w:val="20"/>
        </w:rPr>
      </w:pPr>
      <w:r>
        <w:rPr>
          <w:rFonts w:hint="eastAsia" w:ascii="宋体" w:hAnsi="宋体" w:cs="宋体"/>
          <w:bCs/>
          <w:color w:val="000000"/>
          <w:kern w:val="0"/>
          <w:sz w:val="24"/>
          <w:szCs w:val="20"/>
        </w:rPr>
        <w:t>此次采购项目中本公司所列产品已获得政府采购______认证（填写：</w:t>
      </w:r>
      <w:r>
        <w:rPr>
          <w:rFonts w:hint="eastAsia" w:ascii="宋体" w:hAnsi="宋体" w:cs="宋体"/>
          <w:bCs/>
          <w:color w:val="000000"/>
          <w:kern w:val="0"/>
          <w:sz w:val="24"/>
          <w:szCs w:val="20"/>
          <w:u w:val="single"/>
        </w:rPr>
        <w:t>节能产品</w:t>
      </w:r>
      <w:r>
        <w:rPr>
          <w:rFonts w:hint="eastAsia" w:ascii="宋体" w:hAnsi="宋体" w:cs="宋体"/>
          <w:bCs/>
          <w:color w:val="000000"/>
          <w:kern w:val="0"/>
          <w:sz w:val="24"/>
          <w:szCs w:val="20"/>
        </w:rPr>
        <w:t>或</w:t>
      </w:r>
      <w:r>
        <w:rPr>
          <w:rFonts w:hint="eastAsia" w:ascii="宋体" w:hAnsi="宋体" w:cs="宋体"/>
          <w:bCs/>
          <w:color w:val="000000"/>
          <w:kern w:val="0"/>
          <w:sz w:val="24"/>
          <w:szCs w:val="20"/>
          <w:u w:val="single"/>
        </w:rPr>
        <w:t>环境标志产品</w:t>
      </w:r>
      <w:r>
        <w:rPr>
          <w:rFonts w:hint="eastAsia" w:ascii="宋体" w:hAnsi="宋体" w:cs="宋体"/>
          <w:bCs/>
          <w:color w:val="000000"/>
          <w:kern w:val="0"/>
          <w:sz w:val="24"/>
          <w:szCs w:val="20"/>
        </w:rPr>
        <w:t>或</w:t>
      </w:r>
      <w:r>
        <w:rPr>
          <w:rFonts w:hint="eastAsia" w:ascii="宋体" w:hAnsi="宋体" w:cs="宋体"/>
          <w:bCs/>
          <w:color w:val="000000"/>
          <w:kern w:val="0"/>
          <w:sz w:val="24"/>
          <w:szCs w:val="20"/>
          <w:u w:val="single"/>
        </w:rPr>
        <w:t>同时具有节能、环境标志产品</w:t>
      </w:r>
      <w:r>
        <w:rPr>
          <w:rFonts w:hint="eastAsia" w:ascii="宋体" w:hAnsi="宋体" w:cs="宋体"/>
          <w:bCs/>
          <w:color w:val="000000"/>
          <w:kern w:val="0"/>
          <w:sz w:val="24"/>
          <w:szCs w:val="20"/>
        </w:rPr>
        <w:t>），且采购活动提供的节能或环境标志产品，产品金额占报价总金额50%（含）以上。</w:t>
      </w:r>
    </w:p>
    <w:p>
      <w:pPr>
        <w:autoSpaceDE w:val="0"/>
        <w:autoSpaceDN w:val="0"/>
        <w:adjustRightInd w:val="0"/>
        <w:spacing w:line="440" w:lineRule="atLeast"/>
        <w:ind w:firstLine="684" w:firstLineChars="285"/>
        <w:rPr>
          <w:rFonts w:ascii="宋体" w:hAnsi="宋体" w:cs="宋体"/>
          <w:bCs/>
          <w:color w:val="000000"/>
          <w:kern w:val="0"/>
          <w:sz w:val="24"/>
          <w:szCs w:val="20"/>
        </w:rPr>
      </w:pPr>
      <w:r>
        <w:rPr>
          <w:rFonts w:hint="eastAsia" w:ascii="宋体" w:hAnsi="宋体" w:cs="宋体"/>
          <w:bCs/>
          <w:color w:val="000000"/>
          <w:kern w:val="0"/>
          <w:sz w:val="24"/>
          <w:szCs w:val="20"/>
        </w:rPr>
        <w:t>本公司对上述声明的真实性负责。如有虚假，将依法承担相应法律责任。如提供本声明函，但在开启报价文件后发现所声明的节能或环境标志产品金额未达到报价总金额50%（含）以上的作无效标处理。</w:t>
      </w:r>
    </w:p>
    <w:p>
      <w:pPr>
        <w:autoSpaceDE w:val="0"/>
        <w:autoSpaceDN w:val="0"/>
        <w:adjustRightInd w:val="0"/>
        <w:spacing w:line="440" w:lineRule="atLeast"/>
        <w:ind w:firstLine="684" w:firstLineChars="285"/>
        <w:rPr>
          <w:rFonts w:ascii="宋体" w:hAnsi="宋体" w:cs="宋体"/>
          <w:bCs/>
          <w:color w:val="000000"/>
          <w:kern w:val="0"/>
          <w:sz w:val="24"/>
          <w:szCs w:val="20"/>
        </w:rPr>
      </w:pPr>
    </w:p>
    <w:p>
      <w:pPr>
        <w:autoSpaceDE w:val="0"/>
        <w:autoSpaceDN w:val="0"/>
        <w:adjustRightInd w:val="0"/>
        <w:spacing w:line="440" w:lineRule="atLeast"/>
        <w:ind w:firstLine="684" w:firstLineChars="285"/>
        <w:rPr>
          <w:rFonts w:ascii="宋体" w:hAnsi="宋体" w:cs="宋体"/>
          <w:bCs/>
          <w:color w:val="000000"/>
          <w:kern w:val="0"/>
          <w:sz w:val="24"/>
          <w:szCs w:val="20"/>
        </w:rPr>
      </w:pPr>
      <w:r>
        <w:rPr>
          <w:rFonts w:hint="eastAsia" w:ascii="宋体" w:hAnsi="宋体" w:cs="宋体"/>
          <w:bCs/>
          <w:color w:val="000000"/>
          <w:kern w:val="0"/>
          <w:sz w:val="24"/>
          <w:szCs w:val="20"/>
        </w:rPr>
        <w:t>投标单位（电子签章）：</w:t>
      </w:r>
    </w:p>
    <w:p>
      <w:pPr>
        <w:spacing w:line="360" w:lineRule="auto"/>
        <w:rPr>
          <w:rFonts w:ascii="宋体" w:hAnsi="宋体" w:cs="宋体"/>
          <w:bCs/>
          <w:color w:val="000000"/>
          <w:kern w:val="0"/>
          <w:sz w:val="24"/>
          <w:szCs w:val="20"/>
        </w:rPr>
      </w:pPr>
      <w:r>
        <w:rPr>
          <w:rFonts w:hint="eastAsia" w:ascii="宋体" w:hAnsi="宋体" w:cs="宋体"/>
          <w:bCs/>
          <w:color w:val="000000"/>
          <w:kern w:val="0"/>
          <w:sz w:val="24"/>
          <w:szCs w:val="20"/>
        </w:rPr>
        <w:t xml:space="preserve">        </w:t>
      </w:r>
    </w:p>
    <w:p>
      <w:pPr>
        <w:spacing w:line="360" w:lineRule="auto"/>
        <w:ind w:firstLine="720" w:firstLineChars="300"/>
        <w:rPr>
          <w:rFonts w:ascii="宋体" w:hAnsi="宋体" w:cs="宋体"/>
          <w:bCs/>
          <w:color w:val="000000"/>
          <w:kern w:val="0"/>
          <w:sz w:val="24"/>
          <w:szCs w:val="20"/>
        </w:rPr>
      </w:pPr>
      <w:r>
        <w:rPr>
          <w:rFonts w:hint="eastAsia" w:ascii="宋体" w:hAnsi="宋体" w:cs="宋体"/>
          <w:bCs/>
          <w:color w:val="000000"/>
          <w:kern w:val="0"/>
          <w:sz w:val="24"/>
          <w:szCs w:val="20"/>
        </w:rPr>
        <w:t xml:space="preserve">日 期：        </w:t>
      </w:r>
    </w:p>
    <w:p>
      <w:pPr>
        <w:spacing w:line="360" w:lineRule="auto"/>
        <w:ind w:firstLine="720" w:firstLineChars="300"/>
        <w:rPr>
          <w:rFonts w:ascii="宋体" w:hAnsi="宋体" w:cs="宋体"/>
          <w:bCs/>
          <w:color w:val="000000"/>
          <w:kern w:val="0"/>
          <w:sz w:val="24"/>
          <w:szCs w:val="20"/>
        </w:rPr>
      </w:pPr>
    </w:p>
    <w:p>
      <w:pPr>
        <w:spacing w:line="360" w:lineRule="auto"/>
        <w:ind w:firstLine="720" w:firstLineChars="300"/>
        <w:rPr>
          <w:rFonts w:ascii="宋体" w:hAnsi="宋体" w:cs="宋体"/>
          <w:bCs/>
          <w:color w:val="000000"/>
          <w:kern w:val="0"/>
          <w:sz w:val="24"/>
          <w:szCs w:val="20"/>
        </w:rPr>
      </w:pPr>
    </w:p>
    <w:p>
      <w:pPr>
        <w:spacing w:line="460" w:lineRule="exact"/>
        <w:rPr>
          <w:rFonts w:ascii="宋体" w:hAnsi="宋体" w:cs="宋体"/>
          <w:bCs/>
          <w:color w:val="000000"/>
          <w:kern w:val="0"/>
          <w:sz w:val="24"/>
          <w:szCs w:val="20"/>
        </w:rPr>
      </w:pPr>
      <w:r>
        <w:rPr>
          <w:rFonts w:hint="eastAsia" w:ascii="宋体" w:hAnsi="宋体" w:cs="宋体"/>
          <w:bCs/>
          <w:color w:val="000000"/>
          <w:kern w:val="0"/>
          <w:sz w:val="24"/>
          <w:szCs w:val="20"/>
        </w:rPr>
        <w:t xml:space="preserve">附注：1、需提供政府采购节能产品或环境标志产品认证证书扫描件，加盖公章。       </w:t>
      </w:r>
    </w:p>
    <w:p>
      <w:pPr>
        <w:spacing w:line="460" w:lineRule="exact"/>
        <w:rPr>
          <w:rFonts w:ascii="宋体" w:hAnsi="宋体" w:cs="宋体"/>
          <w:bCs/>
          <w:color w:val="000000"/>
          <w:kern w:val="0"/>
          <w:sz w:val="24"/>
          <w:szCs w:val="20"/>
        </w:rPr>
      </w:pPr>
      <w:r>
        <w:rPr>
          <w:rFonts w:hint="eastAsia" w:ascii="宋体" w:hAnsi="宋体" w:cs="宋体"/>
          <w:bCs/>
          <w:color w:val="000000"/>
          <w:kern w:val="0"/>
          <w:sz w:val="24"/>
          <w:szCs w:val="20"/>
        </w:rPr>
        <w:t>认证机构以国家市场监管总局发布的参与实施政府采购节能产品、环境标志产品认证机构名录为准。</w:t>
      </w:r>
    </w:p>
    <w:p>
      <w:pPr>
        <w:autoSpaceDE w:val="0"/>
        <w:autoSpaceDN w:val="0"/>
        <w:adjustRightInd w:val="0"/>
        <w:spacing w:line="460" w:lineRule="atLeast"/>
        <w:rPr>
          <w:rFonts w:ascii="宋体" w:hAnsi="宋体" w:cs="宋体"/>
          <w:bCs/>
          <w:color w:val="000000"/>
          <w:kern w:val="0"/>
          <w:sz w:val="28"/>
          <w:szCs w:val="28"/>
        </w:rPr>
      </w:pPr>
      <w:r>
        <w:rPr>
          <w:rFonts w:hint="eastAsia" w:ascii="宋体" w:hAnsi="宋体" w:cs="Arial"/>
          <w:bCs/>
          <w:color w:val="000000"/>
          <w:kern w:val="0"/>
          <w:sz w:val="24"/>
          <w:szCs w:val="21"/>
        </w:rPr>
        <w:t xml:space="preserve">      2、本声明按实际填写节能（或环境）产品声明</w:t>
      </w:r>
    </w:p>
    <w:p>
      <w:pPr>
        <w:ind w:firstLine="422" w:firstLineChars="200"/>
        <w:rPr>
          <w:rFonts w:ascii="仿宋_GB2312" w:hAnsi="宋体" w:eastAsia="仿宋_GB2312" w:cs="宋体"/>
          <w:b/>
          <w:bCs/>
          <w:kern w:val="0"/>
          <w:szCs w:val="21"/>
        </w:rPr>
      </w:pPr>
    </w:p>
    <w:p>
      <w:pPr>
        <w:pStyle w:val="22"/>
      </w:pPr>
    </w:p>
    <w:p>
      <w:pPr>
        <w:pStyle w:val="23"/>
        <w:ind w:firstLine="210"/>
      </w:pPr>
    </w:p>
    <w:p>
      <w:pPr>
        <w:pStyle w:val="22"/>
      </w:pPr>
    </w:p>
    <w:p>
      <w:pPr>
        <w:pStyle w:val="23"/>
        <w:ind w:firstLine="520"/>
        <w:rPr>
          <w:sz w:val="52"/>
          <w:szCs w:val="52"/>
        </w:rPr>
      </w:pPr>
    </w:p>
    <w:p>
      <w:pPr>
        <w:pStyle w:val="61"/>
        <w:ind w:firstLine="0" w:firstLineChars="0"/>
        <w:jc w:val="center"/>
        <w:rPr>
          <w:rFonts w:cs="仿宋_GB2312"/>
          <w:sz w:val="52"/>
          <w:szCs w:val="52"/>
          <w:lang w:val="zh-CN"/>
        </w:rPr>
      </w:pPr>
      <w:r>
        <w:rPr>
          <w:rFonts w:hint="eastAsia"/>
          <w:sz w:val="52"/>
          <w:szCs w:val="52"/>
        </w:rPr>
        <w:t>其它应提供的文件</w:t>
      </w:r>
    </w:p>
    <w:p>
      <w:pPr>
        <w:rPr>
          <w:rFonts w:ascii="仿宋_GB2312" w:hAnsi="宋体" w:eastAsia="仿宋_GB2312" w:cs="宋体"/>
          <w:b/>
          <w:bCs/>
          <w:kern w:val="0"/>
          <w:szCs w:val="21"/>
        </w:rPr>
      </w:pPr>
    </w:p>
    <w:p>
      <w:pPr>
        <w:keepNext/>
        <w:keepLines/>
        <w:spacing w:after="120" w:afterLines="50" w:line="700" w:lineRule="exact"/>
        <w:outlineLvl w:val="2"/>
        <w:rPr>
          <w:rFonts w:ascii="宋体" w:hAnsi="宋体" w:eastAsia="仿宋_GB2312" w:cs="宋体"/>
          <w:bCs/>
          <w:color w:val="000000"/>
          <w:spacing w:val="20"/>
          <w:kern w:val="0"/>
          <w:sz w:val="36"/>
          <w:szCs w:val="36"/>
        </w:rPr>
      </w:pPr>
      <w:r>
        <w:rPr>
          <w:rFonts w:hint="eastAsia" w:ascii="宋体" w:hAnsi="宋体" w:cs="宋体"/>
          <w:b/>
          <w:spacing w:val="20"/>
          <w:kern w:val="0"/>
          <w:sz w:val="32"/>
          <w:szCs w:val="32"/>
        </w:rPr>
        <w:t>政府采购活动现场确认声明书格式</w:t>
      </w:r>
    </w:p>
    <w:p>
      <w:pPr>
        <w:spacing w:line="239" w:lineRule="auto"/>
        <w:jc w:val="center"/>
        <w:rPr>
          <w:rFonts w:ascii="宋体" w:hAnsi="宋体" w:cs="宋体"/>
          <w:color w:val="000000"/>
          <w:kern w:val="0"/>
          <w:sz w:val="20"/>
          <w:szCs w:val="21"/>
        </w:rPr>
      </w:pPr>
      <w:bookmarkStart w:id="80" w:name="page1"/>
      <w:bookmarkEnd w:id="80"/>
      <w:r>
        <w:rPr>
          <w:rFonts w:ascii="宋体" w:hAnsi="宋体" w:cs="宋体"/>
          <w:color w:val="000000"/>
          <w:kern w:val="0"/>
          <w:sz w:val="29"/>
          <w:szCs w:val="29"/>
        </w:rPr>
        <w:t>政府采购活动现场确认声明书</w:t>
      </w:r>
    </w:p>
    <w:p>
      <w:pPr>
        <w:spacing w:line="201" w:lineRule="exact"/>
        <w:rPr>
          <w:rFonts w:ascii="宋体" w:hAnsi="宋体" w:cs="宋体"/>
          <w:color w:val="000000"/>
          <w:kern w:val="0"/>
          <w:szCs w:val="21"/>
        </w:rPr>
      </w:pPr>
    </w:p>
    <w:p>
      <w:pPr>
        <w:spacing w:line="480" w:lineRule="auto"/>
        <w:ind w:left="60"/>
        <w:rPr>
          <w:rFonts w:ascii="宋体" w:hAnsi="宋体" w:cs="宋体"/>
          <w:color w:val="000000"/>
          <w:kern w:val="0"/>
          <w:szCs w:val="21"/>
        </w:rPr>
      </w:pPr>
      <w:r>
        <w:rPr>
          <w:rFonts w:hint="eastAsia" w:ascii="宋体" w:hAnsi="宋体" w:cs="宋体"/>
          <w:color w:val="000000"/>
          <w:kern w:val="0"/>
          <w:szCs w:val="21"/>
        </w:rPr>
        <w:t>浙江首信工程项目管理有限公司</w:t>
      </w:r>
      <w:r>
        <w:rPr>
          <w:rFonts w:ascii="宋体" w:hAnsi="宋体" w:cs="Verdana"/>
          <w:color w:val="000000"/>
          <w:kern w:val="0"/>
          <w:szCs w:val="21"/>
        </w:rPr>
        <w:t>:</w:t>
      </w:r>
    </w:p>
    <w:p>
      <w:pPr>
        <w:spacing w:line="480" w:lineRule="auto"/>
        <w:ind w:left="380"/>
        <w:rPr>
          <w:rFonts w:ascii="宋体" w:hAnsi="宋体" w:cs="宋体"/>
          <w:color w:val="000000"/>
          <w:kern w:val="0"/>
          <w:sz w:val="20"/>
          <w:szCs w:val="21"/>
        </w:rPr>
      </w:pPr>
      <w:r>
        <w:rPr>
          <w:rFonts w:ascii="宋体" w:hAnsi="宋体" w:cs="宋体"/>
          <w:color w:val="000000"/>
          <w:kern w:val="0"/>
          <w:sz w:val="18"/>
          <w:szCs w:val="18"/>
        </w:rPr>
        <w:t xml:space="preserve">本人 </w:t>
      </w:r>
      <w:r>
        <w:rPr>
          <w:rFonts w:ascii="宋体" w:hAnsi="宋体" w:cs="Verdana"/>
          <w:color w:val="000000"/>
          <w:kern w:val="0"/>
          <w:sz w:val="18"/>
          <w:szCs w:val="18"/>
        </w:rPr>
        <w:t>____________</w:t>
      </w:r>
      <w:r>
        <w:rPr>
          <w:rFonts w:ascii="宋体" w:hAnsi="宋体" w:cs="宋体"/>
          <w:color w:val="000000"/>
          <w:kern w:val="0"/>
          <w:sz w:val="18"/>
          <w:szCs w:val="18"/>
        </w:rPr>
        <w:t>（授权代表姓名），经由</w:t>
      </w:r>
      <w:r>
        <w:rPr>
          <w:rFonts w:ascii="宋体" w:hAnsi="宋体" w:cs="Verdana"/>
          <w:color w:val="000000"/>
          <w:kern w:val="0"/>
          <w:sz w:val="18"/>
          <w:szCs w:val="18"/>
        </w:rPr>
        <w:t>_____________</w:t>
      </w:r>
      <w:r>
        <w:rPr>
          <w:rFonts w:ascii="宋体" w:hAnsi="宋体" w:cs="宋体"/>
          <w:color w:val="000000"/>
          <w:kern w:val="0"/>
          <w:sz w:val="18"/>
          <w:szCs w:val="18"/>
        </w:rPr>
        <w:t xml:space="preserve">（单位） </w:t>
      </w:r>
      <w:r>
        <w:rPr>
          <w:rFonts w:ascii="宋体" w:hAnsi="宋体" w:cs="Verdana"/>
          <w:color w:val="000000"/>
          <w:kern w:val="0"/>
          <w:sz w:val="18"/>
          <w:szCs w:val="18"/>
        </w:rPr>
        <w:t>________</w:t>
      </w:r>
      <w:r>
        <w:rPr>
          <w:rFonts w:ascii="宋体" w:hAnsi="宋体" w:cs="宋体"/>
          <w:color w:val="000000"/>
          <w:kern w:val="0"/>
          <w:sz w:val="19"/>
          <w:szCs w:val="19"/>
        </w:rPr>
        <w:t>（法定代表人姓名）合法授权参加</w:t>
      </w:r>
      <w:r>
        <w:rPr>
          <w:rFonts w:ascii="宋体" w:hAnsi="宋体" w:cs="宋体"/>
          <w:color w:val="000000"/>
          <w:kern w:val="0"/>
          <w:sz w:val="19"/>
          <w:szCs w:val="19"/>
          <w:u w:val="single"/>
        </w:rPr>
        <w:t xml:space="preserve"> </w:t>
      </w:r>
      <w:r>
        <w:rPr>
          <w:rFonts w:hint="eastAsia" w:ascii="宋体" w:hAnsi="宋体" w:cs="宋体"/>
          <w:color w:val="000000"/>
          <w:kern w:val="0"/>
          <w:sz w:val="19"/>
          <w:szCs w:val="19"/>
          <w:u w:val="single"/>
        </w:rPr>
        <w:t xml:space="preserve"> </w:t>
      </w:r>
      <w:r>
        <w:rPr>
          <w:rFonts w:ascii="宋体" w:hAnsi="宋体" w:cs="宋体"/>
          <w:color w:val="000000"/>
          <w:kern w:val="0"/>
          <w:sz w:val="19"/>
          <w:szCs w:val="19"/>
          <w:u w:val="single"/>
        </w:rPr>
        <w:t xml:space="preserve">  </w:t>
      </w:r>
      <w:r>
        <w:rPr>
          <w:rFonts w:hint="eastAsia" w:ascii="宋体" w:hAnsi="宋体" w:cs="宋体"/>
          <w:color w:val="000000"/>
          <w:kern w:val="0"/>
          <w:sz w:val="19"/>
          <w:szCs w:val="19"/>
          <w:u w:val="single"/>
        </w:rPr>
        <w:t xml:space="preserve">（项目名称） </w:t>
      </w:r>
      <w:r>
        <w:rPr>
          <w:rFonts w:ascii="宋体" w:hAnsi="宋体" w:cs="宋体"/>
          <w:color w:val="000000"/>
          <w:kern w:val="0"/>
          <w:sz w:val="19"/>
          <w:szCs w:val="19"/>
          <w:u w:val="single"/>
        </w:rPr>
        <w:t xml:space="preserve"> （</w:t>
      </w:r>
      <w:r>
        <w:rPr>
          <w:rFonts w:hint="eastAsia" w:ascii="宋体" w:hAnsi="宋体" w:cs="宋体"/>
          <w:color w:val="000000"/>
          <w:kern w:val="0"/>
          <w:sz w:val="19"/>
          <w:szCs w:val="19"/>
          <w:u w:val="single"/>
        </w:rPr>
        <w:t>项目编号</w:t>
      </w:r>
      <w:r>
        <w:rPr>
          <w:rFonts w:ascii="宋体" w:hAnsi="宋体" w:cs="宋体"/>
          <w:color w:val="000000"/>
          <w:kern w:val="0"/>
          <w:sz w:val="19"/>
          <w:szCs w:val="19"/>
          <w:u w:val="single"/>
        </w:rPr>
        <w:t>）</w:t>
      </w:r>
      <w:r>
        <w:rPr>
          <w:rFonts w:ascii="宋体" w:hAnsi="宋体" w:cs="宋体"/>
          <w:color w:val="000000"/>
          <w:kern w:val="0"/>
          <w:sz w:val="19"/>
          <w:szCs w:val="19"/>
        </w:rPr>
        <w:t>政府采购活动．经与本单位法人代表（负责人）联系确认，现就有关公平竞争事项郑重声明如下</w:t>
      </w:r>
      <w:r>
        <w:rPr>
          <w:rFonts w:ascii="宋体" w:hAnsi="宋体" w:cs="Verdana"/>
          <w:color w:val="000000"/>
          <w:kern w:val="0"/>
          <w:sz w:val="19"/>
          <w:szCs w:val="19"/>
        </w:rPr>
        <w:t>:</w:t>
      </w:r>
    </w:p>
    <w:p>
      <w:pPr>
        <w:spacing w:line="480" w:lineRule="auto"/>
        <w:ind w:left="380"/>
        <w:rPr>
          <w:rFonts w:ascii="宋体" w:hAnsi="宋体" w:cs="宋体"/>
          <w:color w:val="000000"/>
          <w:kern w:val="0"/>
          <w:sz w:val="20"/>
          <w:szCs w:val="21"/>
        </w:rPr>
      </w:pPr>
      <w:r>
        <w:rPr>
          <w:rFonts w:ascii="宋体" w:hAnsi="宋体" w:cs="宋体"/>
          <w:color w:val="000000"/>
          <w:kern w:val="0"/>
          <w:sz w:val="19"/>
          <w:szCs w:val="19"/>
        </w:rPr>
        <w:t>一、本单位与采购人之间口不存在利害关系口存在下列利害关系</w:t>
      </w:r>
      <w:r>
        <w:rPr>
          <w:rFonts w:ascii="宋体" w:hAnsi="宋体" w:cs="Verdana"/>
          <w:color w:val="000000"/>
          <w:kern w:val="0"/>
          <w:sz w:val="19"/>
          <w:szCs w:val="19"/>
        </w:rPr>
        <w:t>:</w:t>
      </w:r>
    </w:p>
    <w:p>
      <w:pPr>
        <w:tabs>
          <w:tab w:val="left" w:pos="1880"/>
          <w:tab w:val="left" w:pos="3780"/>
        </w:tabs>
        <w:spacing w:line="480" w:lineRule="auto"/>
        <w:ind w:left="380"/>
        <w:rPr>
          <w:rFonts w:ascii="宋体" w:hAnsi="宋体" w:cs="宋体"/>
          <w:color w:val="000000"/>
          <w:kern w:val="0"/>
          <w:sz w:val="20"/>
          <w:szCs w:val="21"/>
        </w:rPr>
      </w:pPr>
      <w:r>
        <w:rPr>
          <w:rFonts w:ascii="宋体" w:hAnsi="宋体" w:cs="Verdana"/>
          <w:color w:val="000000"/>
          <w:kern w:val="0"/>
          <w:sz w:val="19"/>
          <w:szCs w:val="19"/>
        </w:rPr>
        <w:t>A</w:t>
      </w:r>
      <w:r>
        <w:rPr>
          <w:rFonts w:ascii="宋体" w:hAnsi="宋体" w:cs="宋体"/>
          <w:color w:val="000000"/>
          <w:kern w:val="0"/>
          <w:sz w:val="19"/>
          <w:szCs w:val="19"/>
        </w:rPr>
        <w:t>．投资关系</w:t>
      </w:r>
      <w:r>
        <w:rPr>
          <w:rFonts w:ascii="宋体" w:hAnsi="宋体" w:cs="宋体"/>
          <w:color w:val="000000"/>
          <w:kern w:val="0"/>
          <w:sz w:val="20"/>
          <w:szCs w:val="21"/>
        </w:rPr>
        <w:tab/>
      </w:r>
      <w:r>
        <w:rPr>
          <w:rFonts w:ascii="宋体" w:hAnsi="宋体" w:cs="Verdana"/>
          <w:color w:val="000000"/>
          <w:kern w:val="0"/>
          <w:sz w:val="19"/>
          <w:szCs w:val="19"/>
        </w:rPr>
        <w:t>B</w:t>
      </w:r>
      <w:r>
        <w:rPr>
          <w:rFonts w:ascii="宋体" w:hAnsi="宋体" w:cs="宋体"/>
          <w:color w:val="000000"/>
          <w:kern w:val="0"/>
          <w:sz w:val="19"/>
          <w:szCs w:val="19"/>
        </w:rPr>
        <w:t>．行政隶属关系</w:t>
      </w:r>
      <w:r>
        <w:rPr>
          <w:rFonts w:ascii="宋体" w:hAnsi="宋体" w:cs="宋体"/>
          <w:color w:val="000000"/>
          <w:kern w:val="0"/>
          <w:sz w:val="20"/>
          <w:szCs w:val="21"/>
        </w:rPr>
        <w:tab/>
      </w:r>
      <w:r>
        <w:rPr>
          <w:rFonts w:ascii="宋体" w:hAnsi="宋体" w:cs="Verdana"/>
          <w:color w:val="000000"/>
          <w:kern w:val="0"/>
          <w:sz w:val="19"/>
          <w:szCs w:val="19"/>
        </w:rPr>
        <w:t>C</w:t>
      </w:r>
      <w:r>
        <w:rPr>
          <w:rFonts w:ascii="宋体" w:hAnsi="宋体" w:cs="宋体"/>
          <w:color w:val="000000"/>
          <w:kern w:val="0"/>
          <w:sz w:val="19"/>
          <w:szCs w:val="19"/>
        </w:rPr>
        <w:t>．业务指导关系</w:t>
      </w:r>
    </w:p>
    <w:p>
      <w:pPr>
        <w:spacing w:line="480" w:lineRule="auto"/>
        <w:ind w:left="380"/>
        <w:rPr>
          <w:rFonts w:ascii="宋体" w:hAnsi="宋体" w:cs="宋体"/>
          <w:color w:val="000000"/>
          <w:kern w:val="0"/>
          <w:sz w:val="20"/>
          <w:szCs w:val="21"/>
        </w:rPr>
      </w:pPr>
      <w:r>
        <w:rPr>
          <w:rFonts w:ascii="宋体" w:hAnsi="宋体" w:cs="Verdana"/>
          <w:color w:val="000000"/>
          <w:kern w:val="0"/>
          <w:sz w:val="19"/>
          <w:szCs w:val="19"/>
        </w:rPr>
        <w:t>D</w:t>
      </w:r>
      <w:r>
        <w:rPr>
          <w:rFonts w:ascii="宋体" w:hAnsi="宋体" w:cs="宋体"/>
          <w:color w:val="000000"/>
          <w:kern w:val="0"/>
          <w:sz w:val="19"/>
          <w:szCs w:val="19"/>
        </w:rPr>
        <w:t>．其他可能影响采购公正的利害关系（如有，请如实说明）。</w:t>
      </w:r>
    </w:p>
    <w:p>
      <w:pPr>
        <w:spacing w:line="480" w:lineRule="auto"/>
        <w:ind w:left="380"/>
        <w:rPr>
          <w:rFonts w:ascii="宋体" w:hAnsi="宋体" w:cs="宋体"/>
          <w:color w:val="000000"/>
          <w:kern w:val="0"/>
          <w:sz w:val="19"/>
          <w:szCs w:val="19"/>
        </w:rPr>
      </w:pPr>
      <w:r>
        <w:rPr>
          <w:rFonts w:ascii="宋体" w:hAnsi="宋体" w:cs="宋体"/>
          <w:color w:val="000000"/>
          <w:kern w:val="0"/>
          <w:sz w:val="19"/>
          <w:szCs w:val="19"/>
        </w:rPr>
        <w:t>二、现己清楚知道参加本项目采购活动的其他所有供应商名称，本单位 口与其他所有供应商之间均不存在利害关系 口与</w:t>
      </w:r>
      <w:r>
        <w:rPr>
          <w:rFonts w:ascii="宋体" w:hAnsi="宋体" w:cs="Verdana"/>
          <w:color w:val="000000"/>
          <w:kern w:val="0"/>
          <w:sz w:val="19"/>
          <w:szCs w:val="19"/>
        </w:rPr>
        <w:t>______________</w:t>
      </w:r>
      <w:r>
        <w:rPr>
          <w:rFonts w:ascii="宋体" w:hAnsi="宋体" w:cs="宋体"/>
          <w:color w:val="000000"/>
          <w:kern w:val="0"/>
          <w:sz w:val="19"/>
          <w:szCs w:val="19"/>
        </w:rPr>
        <w:t>（供应商名称）之间存在下列利害关系</w:t>
      </w:r>
      <w:r>
        <w:rPr>
          <w:rFonts w:ascii="宋体" w:hAnsi="宋体" w:cs="Verdana"/>
          <w:color w:val="000000"/>
          <w:kern w:val="0"/>
          <w:sz w:val="19"/>
          <w:szCs w:val="19"/>
        </w:rPr>
        <w:t>:</w:t>
      </w:r>
      <w:r>
        <w:rPr>
          <w:rFonts w:ascii="宋体" w:hAnsi="宋体" w:cs="宋体"/>
          <w:color w:val="000000"/>
          <w:kern w:val="0"/>
          <w:sz w:val="19"/>
          <w:szCs w:val="19"/>
        </w:rPr>
        <w:t xml:space="preserve"> </w:t>
      </w:r>
    </w:p>
    <w:p>
      <w:pPr>
        <w:spacing w:line="480" w:lineRule="auto"/>
        <w:ind w:left="380"/>
        <w:rPr>
          <w:rFonts w:ascii="宋体" w:hAnsi="宋体" w:cs="宋体"/>
          <w:color w:val="000000"/>
          <w:kern w:val="0"/>
          <w:sz w:val="20"/>
          <w:szCs w:val="21"/>
        </w:rPr>
      </w:pPr>
      <w:r>
        <w:rPr>
          <w:rFonts w:ascii="宋体" w:hAnsi="宋体" w:cs="Verdana"/>
          <w:color w:val="000000"/>
          <w:kern w:val="0"/>
          <w:sz w:val="19"/>
          <w:szCs w:val="19"/>
        </w:rPr>
        <w:t>A</w:t>
      </w:r>
      <w:r>
        <w:rPr>
          <w:rFonts w:ascii="宋体" w:hAnsi="宋体" w:cs="宋体"/>
          <w:color w:val="000000"/>
          <w:kern w:val="0"/>
          <w:sz w:val="19"/>
          <w:szCs w:val="19"/>
        </w:rPr>
        <w:t>．法定代表人或负责人或实际控制人是同一人</w:t>
      </w:r>
    </w:p>
    <w:p>
      <w:pPr>
        <w:spacing w:line="480" w:lineRule="auto"/>
        <w:ind w:left="380"/>
        <w:rPr>
          <w:rFonts w:ascii="宋体" w:hAnsi="宋体" w:cs="宋体"/>
          <w:color w:val="000000"/>
          <w:kern w:val="0"/>
          <w:sz w:val="20"/>
          <w:szCs w:val="21"/>
        </w:rPr>
      </w:pPr>
      <w:r>
        <w:rPr>
          <w:rFonts w:ascii="宋体" w:hAnsi="宋体" w:cs="Verdana"/>
          <w:color w:val="000000"/>
          <w:kern w:val="0"/>
          <w:sz w:val="19"/>
          <w:szCs w:val="19"/>
        </w:rPr>
        <w:t>B</w:t>
      </w:r>
      <w:r>
        <w:rPr>
          <w:rFonts w:ascii="宋体" w:hAnsi="宋体" w:cs="宋体"/>
          <w:color w:val="000000"/>
          <w:kern w:val="0"/>
          <w:sz w:val="19"/>
          <w:szCs w:val="19"/>
        </w:rPr>
        <w:t>．法定代表人或负责人或实际控制人是夫妻关系</w:t>
      </w:r>
    </w:p>
    <w:p>
      <w:pPr>
        <w:spacing w:line="480" w:lineRule="auto"/>
        <w:ind w:left="380"/>
        <w:rPr>
          <w:rFonts w:ascii="宋体" w:hAnsi="宋体" w:cs="宋体"/>
          <w:color w:val="000000"/>
          <w:kern w:val="0"/>
          <w:sz w:val="20"/>
          <w:szCs w:val="21"/>
        </w:rPr>
      </w:pPr>
      <w:r>
        <w:rPr>
          <w:rFonts w:ascii="宋体" w:hAnsi="宋体" w:cs="Verdana"/>
          <w:color w:val="000000"/>
          <w:kern w:val="0"/>
          <w:sz w:val="19"/>
          <w:szCs w:val="19"/>
        </w:rPr>
        <w:t>C</w:t>
      </w:r>
      <w:r>
        <w:rPr>
          <w:rFonts w:ascii="宋体" w:hAnsi="宋体" w:cs="宋体"/>
          <w:color w:val="000000"/>
          <w:kern w:val="0"/>
          <w:sz w:val="19"/>
          <w:szCs w:val="19"/>
        </w:rPr>
        <w:t>．法定代表人或负责人或实际控制人是直系血亲关系</w:t>
      </w:r>
    </w:p>
    <w:p>
      <w:pPr>
        <w:spacing w:line="480" w:lineRule="auto"/>
        <w:ind w:left="380"/>
        <w:rPr>
          <w:rFonts w:ascii="宋体" w:hAnsi="宋体" w:cs="宋体"/>
          <w:color w:val="000000"/>
          <w:kern w:val="0"/>
          <w:sz w:val="20"/>
          <w:szCs w:val="21"/>
        </w:rPr>
      </w:pPr>
      <w:r>
        <w:rPr>
          <w:rFonts w:ascii="宋体" w:hAnsi="宋体" w:cs="Verdana"/>
          <w:color w:val="000000"/>
          <w:kern w:val="0"/>
          <w:sz w:val="19"/>
          <w:szCs w:val="19"/>
        </w:rPr>
        <w:t>D</w:t>
      </w:r>
      <w:r>
        <w:rPr>
          <w:rFonts w:ascii="宋体" w:hAnsi="宋体" w:cs="宋体"/>
          <w:color w:val="000000"/>
          <w:kern w:val="0"/>
          <w:sz w:val="19"/>
          <w:szCs w:val="19"/>
        </w:rPr>
        <w:t>．法定代表人或负责人或实际控制人存在三代以内旁系血亲关系</w:t>
      </w:r>
    </w:p>
    <w:p>
      <w:pPr>
        <w:spacing w:line="480" w:lineRule="auto"/>
        <w:ind w:left="380"/>
        <w:rPr>
          <w:rFonts w:ascii="宋体" w:hAnsi="宋体" w:cs="宋体"/>
          <w:color w:val="000000"/>
          <w:kern w:val="0"/>
          <w:sz w:val="20"/>
          <w:szCs w:val="21"/>
        </w:rPr>
      </w:pPr>
      <w:r>
        <w:rPr>
          <w:rFonts w:ascii="宋体" w:hAnsi="宋体" w:cs="Verdana"/>
          <w:color w:val="000000"/>
          <w:kern w:val="0"/>
          <w:sz w:val="19"/>
          <w:szCs w:val="19"/>
        </w:rPr>
        <w:t>E</w:t>
      </w:r>
      <w:r>
        <w:rPr>
          <w:rFonts w:ascii="宋体" w:hAnsi="宋体" w:cs="宋体"/>
          <w:color w:val="000000"/>
          <w:kern w:val="0"/>
          <w:sz w:val="19"/>
          <w:szCs w:val="19"/>
        </w:rPr>
        <w:t>．法定代表人或负责人或实际控制人存在近姻亲关系</w:t>
      </w:r>
    </w:p>
    <w:p>
      <w:pPr>
        <w:spacing w:line="480" w:lineRule="auto"/>
        <w:ind w:left="380"/>
        <w:rPr>
          <w:rFonts w:ascii="宋体" w:hAnsi="宋体" w:cs="宋体"/>
          <w:color w:val="000000"/>
          <w:kern w:val="0"/>
          <w:sz w:val="20"/>
          <w:szCs w:val="21"/>
        </w:rPr>
      </w:pPr>
      <w:r>
        <w:rPr>
          <w:rFonts w:ascii="宋体" w:hAnsi="宋体" w:cs="Verdana"/>
          <w:color w:val="000000"/>
          <w:kern w:val="0"/>
          <w:sz w:val="19"/>
          <w:szCs w:val="19"/>
        </w:rPr>
        <w:t>F</w:t>
      </w:r>
      <w:r>
        <w:rPr>
          <w:rFonts w:ascii="宋体" w:hAnsi="宋体" w:cs="宋体"/>
          <w:color w:val="000000"/>
          <w:kern w:val="0"/>
          <w:sz w:val="19"/>
          <w:szCs w:val="19"/>
        </w:rPr>
        <w:t>．法定代表人或负责人或实际控制人存在股份控制或实际控制关系</w:t>
      </w:r>
    </w:p>
    <w:p>
      <w:pPr>
        <w:spacing w:line="480" w:lineRule="auto"/>
        <w:ind w:left="380"/>
        <w:rPr>
          <w:rFonts w:ascii="宋体" w:hAnsi="宋体" w:cs="宋体"/>
          <w:color w:val="000000"/>
          <w:kern w:val="0"/>
          <w:sz w:val="20"/>
          <w:szCs w:val="21"/>
        </w:rPr>
      </w:pPr>
      <w:r>
        <w:rPr>
          <w:rFonts w:ascii="宋体" w:hAnsi="宋体" w:cs="Verdana"/>
          <w:color w:val="000000"/>
          <w:kern w:val="0"/>
          <w:sz w:val="19"/>
          <w:szCs w:val="19"/>
        </w:rPr>
        <w:t>G</w:t>
      </w:r>
      <w:r>
        <w:rPr>
          <w:rFonts w:ascii="宋体" w:hAnsi="宋体" w:cs="宋体"/>
          <w:color w:val="000000"/>
          <w:kern w:val="0"/>
          <w:sz w:val="19"/>
          <w:szCs w:val="19"/>
        </w:rPr>
        <w:t>．存在共同直接或间接投资设立子公司、联营企业和合营企业情况</w:t>
      </w:r>
    </w:p>
    <w:p>
      <w:pPr>
        <w:spacing w:line="480" w:lineRule="auto"/>
        <w:ind w:left="380"/>
        <w:rPr>
          <w:rFonts w:ascii="宋体" w:hAnsi="宋体" w:cs="宋体"/>
          <w:color w:val="000000"/>
          <w:kern w:val="0"/>
          <w:sz w:val="20"/>
          <w:szCs w:val="21"/>
        </w:rPr>
      </w:pPr>
      <w:r>
        <w:rPr>
          <w:rFonts w:ascii="宋体" w:hAnsi="宋体" w:cs="Verdana"/>
          <w:color w:val="000000"/>
          <w:kern w:val="0"/>
          <w:sz w:val="19"/>
          <w:szCs w:val="19"/>
        </w:rPr>
        <w:t>H</w:t>
      </w:r>
      <w:r>
        <w:rPr>
          <w:rFonts w:ascii="宋体" w:hAnsi="宋体" w:cs="宋体"/>
          <w:color w:val="000000"/>
          <w:kern w:val="0"/>
          <w:sz w:val="19"/>
          <w:szCs w:val="19"/>
        </w:rPr>
        <w:t>．存在分级代理或代销关系、同一生产制造商关系、管理关系、重要业务（占主昔业务收入</w:t>
      </w:r>
      <w:r>
        <w:rPr>
          <w:rFonts w:ascii="宋体" w:hAnsi="宋体" w:cs="Verdana"/>
          <w:color w:val="000000"/>
          <w:kern w:val="0"/>
          <w:sz w:val="19"/>
          <w:szCs w:val="19"/>
        </w:rPr>
        <w:t xml:space="preserve"> 50 </w:t>
      </w:r>
      <w:r>
        <w:rPr>
          <w:rFonts w:ascii="宋体" w:hAnsi="宋体" w:cs="宋体"/>
          <w:color w:val="000000"/>
          <w:kern w:val="0"/>
          <w:sz w:val="19"/>
          <w:szCs w:val="19"/>
        </w:rPr>
        <w:t>％以上）或重要财务</w:t>
      </w:r>
      <w:r>
        <w:rPr>
          <w:rFonts w:ascii="宋体" w:hAnsi="宋体" w:cs="Verdana"/>
          <w:color w:val="000000"/>
          <w:kern w:val="0"/>
          <w:sz w:val="19"/>
          <w:szCs w:val="19"/>
        </w:rPr>
        <w:t xml:space="preserve"> </w:t>
      </w:r>
      <w:r>
        <w:rPr>
          <w:rFonts w:ascii="宋体" w:hAnsi="宋体" w:cs="宋体"/>
          <w:color w:val="000000"/>
          <w:kern w:val="0"/>
          <w:sz w:val="19"/>
          <w:szCs w:val="19"/>
        </w:rPr>
        <w:t>往来关系（如融资）等其他实质性控制关系</w:t>
      </w:r>
    </w:p>
    <w:p>
      <w:pPr>
        <w:spacing w:line="480" w:lineRule="auto"/>
        <w:ind w:left="380"/>
        <w:rPr>
          <w:rFonts w:ascii="宋体" w:hAnsi="宋体" w:cs="宋体"/>
          <w:color w:val="000000"/>
          <w:kern w:val="0"/>
          <w:sz w:val="20"/>
          <w:szCs w:val="21"/>
        </w:rPr>
      </w:pPr>
      <w:r>
        <w:rPr>
          <w:rFonts w:ascii="宋体" w:hAnsi="宋体" w:cs="Verdana"/>
          <w:color w:val="000000"/>
          <w:kern w:val="0"/>
          <w:sz w:val="19"/>
          <w:szCs w:val="19"/>
        </w:rPr>
        <w:t>I</w:t>
      </w:r>
      <w:r>
        <w:rPr>
          <w:rFonts w:ascii="宋体" w:hAnsi="宋体" w:cs="宋体"/>
          <w:color w:val="000000"/>
          <w:kern w:val="0"/>
          <w:sz w:val="19"/>
          <w:szCs w:val="19"/>
        </w:rPr>
        <w:t>．其他利害关系情况</w:t>
      </w:r>
      <w:r>
        <w:rPr>
          <w:rFonts w:ascii="宋体" w:hAnsi="宋体" w:cs="Verdana"/>
          <w:color w:val="000000"/>
          <w:kern w:val="0"/>
          <w:sz w:val="19"/>
          <w:szCs w:val="19"/>
        </w:rPr>
        <w:t xml:space="preserve"> ________________________________________</w:t>
      </w:r>
      <w:r>
        <w:rPr>
          <w:rFonts w:ascii="宋体" w:hAnsi="宋体" w:cs="宋体"/>
          <w:color w:val="000000"/>
          <w:kern w:val="0"/>
          <w:sz w:val="19"/>
          <w:szCs w:val="19"/>
        </w:rPr>
        <w:t>。</w:t>
      </w:r>
    </w:p>
    <w:p>
      <w:pPr>
        <w:spacing w:line="480" w:lineRule="auto"/>
        <w:ind w:left="380"/>
        <w:rPr>
          <w:rFonts w:ascii="宋体" w:hAnsi="宋体" w:cs="宋体"/>
          <w:color w:val="000000"/>
          <w:kern w:val="0"/>
          <w:sz w:val="20"/>
          <w:szCs w:val="21"/>
        </w:rPr>
      </w:pPr>
      <w:r>
        <w:rPr>
          <w:rFonts w:ascii="宋体" w:hAnsi="宋体" w:cs="宋体"/>
          <w:color w:val="000000"/>
          <w:kern w:val="0"/>
          <w:sz w:val="19"/>
          <w:szCs w:val="19"/>
        </w:rPr>
        <w:t>三、现己清楚知道并严格遵守政府采购法律法规和现场纪律。</w:t>
      </w:r>
    </w:p>
    <w:p>
      <w:pPr>
        <w:spacing w:line="480" w:lineRule="auto"/>
        <w:ind w:left="380"/>
        <w:rPr>
          <w:rFonts w:ascii="宋体" w:hAnsi="宋体" w:cs="宋体"/>
          <w:color w:val="000000"/>
          <w:kern w:val="0"/>
          <w:sz w:val="20"/>
          <w:szCs w:val="21"/>
        </w:rPr>
      </w:pPr>
      <w:r>
        <w:rPr>
          <w:rFonts w:ascii="宋体" w:hAnsi="宋体" w:cs="宋体"/>
          <w:color w:val="000000"/>
          <w:kern w:val="0"/>
          <w:sz w:val="19"/>
          <w:szCs w:val="19"/>
        </w:rPr>
        <w:t xml:space="preserve">四、我发现 </w:t>
      </w:r>
      <w:r>
        <w:rPr>
          <w:rFonts w:ascii="宋体" w:hAnsi="宋体" w:cs="Verdana"/>
          <w:color w:val="000000"/>
          <w:kern w:val="0"/>
          <w:sz w:val="19"/>
          <w:szCs w:val="19"/>
        </w:rPr>
        <w:t>____________________</w:t>
      </w:r>
      <w:r>
        <w:rPr>
          <w:rFonts w:ascii="宋体" w:hAnsi="宋体" w:cs="宋体"/>
          <w:color w:val="000000"/>
          <w:kern w:val="0"/>
          <w:sz w:val="19"/>
          <w:szCs w:val="19"/>
        </w:rPr>
        <w:t xml:space="preserve">供应商之间存在或可能存在上述第二条第 </w:t>
      </w:r>
      <w:r>
        <w:rPr>
          <w:rFonts w:ascii="宋体" w:hAnsi="宋体" w:cs="Verdana"/>
          <w:color w:val="000000"/>
          <w:kern w:val="0"/>
          <w:sz w:val="19"/>
          <w:szCs w:val="19"/>
        </w:rPr>
        <w:t>____________</w:t>
      </w:r>
      <w:r>
        <w:rPr>
          <w:rFonts w:ascii="宋体" w:hAnsi="宋体" w:cs="宋体"/>
          <w:color w:val="000000"/>
          <w:kern w:val="0"/>
          <w:sz w:val="19"/>
          <w:szCs w:val="19"/>
        </w:rPr>
        <w:t>项利害关系。</w:t>
      </w:r>
    </w:p>
    <w:p>
      <w:pPr>
        <w:ind w:firstLine="6240" w:firstLineChars="2600"/>
        <w:rPr>
          <w:rFonts w:ascii="宋体" w:hAnsi="宋体" w:cs="宋体"/>
          <w:color w:val="000000"/>
          <w:kern w:val="0"/>
          <w:sz w:val="24"/>
        </w:rPr>
      </w:pPr>
    </w:p>
    <w:p>
      <w:pPr>
        <w:ind w:firstLine="6240" w:firstLineChars="2600"/>
        <w:rPr>
          <w:rFonts w:ascii="宋体" w:hAnsi="宋体" w:cs="宋体"/>
          <w:color w:val="000000"/>
          <w:kern w:val="0"/>
          <w:sz w:val="24"/>
        </w:rPr>
      </w:pPr>
    </w:p>
    <w:p>
      <w:pPr>
        <w:ind w:firstLine="4940" w:firstLineChars="2600"/>
        <w:rPr>
          <w:rFonts w:ascii="宋体" w:hAnsi="宋体" w:cs="宋体"/>
          <w:color w:val="000000"/>
          <w:kern w:val="0"/>
          <w:sz w:val="20"/>
          <w:szCs w:val="21"/>
        </w:rPr>
      </w:pPr>
      <w:r>
        <w:rPr>
          <w:rFonts w:ascii="宋体" w:hAnsi="宋体" w:cs="宋体"/>
          <w:color w:val="000000"/>
          <w:kern w:val="0"/>
          <w:sz w:val="19"/>
          <w:szCs w:val="19"/>
        </w:rPr>
        <w:t>（供应商代表签名）</w:t>
      </w:r>
      <w:r>
        <w:rPr>
          <w:rFonts w:ascii="宋体" w:hAnsi="宋体" w:cs="Verdana"/>
          <w:color w:val="000000"/>
          <w:kern w:val="0"/>
          <w:sz w:val="19"/>
          <w:szCs w:val="19"/>
        </w:rPr>
        <w:t>:</w:t>
      </w:r>
    </w:p>
    <w:p>
      <w:pPr>
        <w:spacing w:line="189" w:lineRule="exact"/>
        <w:rPr>
          <w:rFonts w:ascii="宋体" w:hAnsi="宋体" w:cs="宋体"/>
          <w:color w:val="000000"/>
          <w:kern w:val="0"/>
          <w:sz w:val="24"/>
        </w:rPr>
      </w:pPr>
    </w:p>
    <w:p>
      <w:pPr>
        <w:ind w:firstLine="4940" w:firstLineChars="2600"/>
        <w:rPr>
          <w:rFonts w:ascii="宋体" w:hAnsi="宋体" w:cs="宋体"/>
          <w:color w:val="000000"/>
          <w:kern w:val="0"/>
          <w:sz w:val="20"/>
          <w:szCs w:val="21"/>
        </w:rPr>
      </w:pPr>
      <w:r>
        <w:rPr>
          <w:rFonts w:ascii="宋体" w:hAnsi="宋体" w:cs="Verdana"/>
          <w:color w:val="000000"/>
          <w:kern w:val="0"/>
          <w:sz w:val="19"/>
          <w:szCs w:val="19"/>
        </w:rPr>
        <w:t>2020</w:t>
      </w:r>
      <w:r>
        <w:rPr>
          <w:rFonts w:ascii="宋体" w:hAnsi="宋体" w:cs="宋体"/>
          <w:color w:val="000000"/>
          <w:kern w:val="0"/>
          <w:sz w:val="19"/>
          <w:szCs w:val="19"/>
        </w:rPr>
        <w:t>年</w:t>
      </w:r>
      <w:r>
        <w:rPr>
          <w:rFonts w:hint="eastAsia" w:ascii="宋体" w:hAnsi="宋体" w:cs="宋体"/>
          <w:color w:val="000000"/>
          <w:kern w:val="0"/>
          <w:sz w:val="19"/>
          <w:szCs w:val="19"/>
        </w:rPr>
        <w:t xml:space="preserve"> </w:t>
      </w:r>
      <w:r>
        <w:rPr>
          <w:rFonts w:ascii="宋体" w:hAnsi="宋体" w:cs="Verdana"/>
          <w:color w:val="000000"/>
          <w:kern w:val="0"/>
          <w:sz w:val="19"/>
          <w:szCs w:val="19"/>
        </w:rPr>
        <w:t xml:space="preserve">  </w:t>
      </w:r>
      <w:r>
        <w:rPr>
          <w:rFonts w:ascii="宋体" w:hAnsi="宋体" w:cs="宋体"/>
          <w:color w:val="000000"/>
          <w:kern w:val="0"/>
          <w:sz w:val="19"/>
          <w:szCs w:val="19"/>
        </w:rPr>
        <w:t>月</w:t>
      </w:r>
      <w:r>
        <w:rPr>
          <w:rFonts w:ascii="宋体" w:hAnsi="宋体" w:cs="Verdana"/>
          <w:color w:val="000000"/>
          <w:kern w:val="0"/>
          <w:sz w:val="19"/>
          <w:szCs w:val="19"/>
        </w:rPr>
        <w:t xml:space="preserve">    </w:t>
      </w:r>
      <w:r>
        <w:rPr>
          <w:rFonts w:ascii="宋体" w:hAnsi="宋体" w:cs="宋体"/>
          <w:color w:val="000000"/>
          <w:kern w:val="0"/>
          <w:sz w:val="19"/>
          <w:szCs w:val="19"/>
        </w:rPr>
        <w:t>日</w:t>
      </w:r>
    </w:p>
    <w:p>
      <w:pPr>
        <w:rPr>
          <w:color w:val="FF0000"/>
          <w:sz w:val="18"/>
          <w:u w:val="single"/>
        </w:rPr>
      </w:pPr>
    </w:p>
    <w:p>
      <w:pPr>
        <w:rPr>
          <w:rFonts w:ascii="仿宋_GB2312" w:hAnsi="宋体" w:eastAsia="仿宋_GB2312" w:cs="宋体"/>
          <w:b/>
          <w:bCs/>
          <w:kern w:val="0"/>
          <w:szCs w:val="21"/>
        </w:rPr>
      </w:pPr>
      <w:r>
        <w:rPr>
          <w:rFonts w:hint="eastAsia"/>
          <w:color w:val="FF0000"/>
          <w:sz w:val="18"/>
          <w:u w:val="single"/>
        </w:rPr>
        <w:t>（注：本页内容非投标文件组成部分，开标开始后，按采购代理机构线上询标函要求再进行线上回复。）</w:t>
      </w:r>
    </w:p>
    <w:p>
      <w:pPr>
        <w:jc w:val="center"/>
        <w:rPr>
          <w:rFonts w:ascii="宋体" w:hAnsi="宋体"/>
          <w:sz w:val="36"/>
          <w:szCs w:val="36"/>
        </w:rPr>
      </w:pPr>
      <w:r>
        <w:rPr>
          <w:rFonts w:hint="eastAsia" w:ascii="宋体" w:hAnsi="宋体"/>
          <w:sz w:val="36"/>
          <w:szCs w:val="36"/>
        </w:rPr>
        <w:t>温州市政府采购信用融资意向银行选择表</w:t>
      </w:r>
    </w:p>
    <w:p>
      <w:pPr>
        <w:jc w:val="center"/>
        <w:rPr>
          <w:rFonts w:ascii="宋体" w:hAnsi="宋体"/>
          <w:sz w:val="36"/>
          <w:szCs w:val="36"/>
        </w:rPr>
      </w:pPr>
      <w:r>
        <w:rPr>
          <w:rFonts w:hint="eastAsia" w:ascii="宋体" w:hAnsi="宋体"/>
          <w:sz w:val="32"/>
          <w:szCs w:val="32"/>
        </w:rPr>
        <w:t>（温州市供应商填写）</w:t>
      </w:r>
    </w:p>
    <w:tbl>
      <w:tblPr>
        <w:tblStyle w:val="51"/>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2181"/>
        <w:gridCol w:w="1893"/>
        <w:gridCol w:w="2277"/>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149" w:type="dxa"/>
            <w:vAlign w:val="center"/>
          </w:tcPr>
          <w:p>
            <w:pPr>
              <w:pStyle w:val="61"/>
              <w:spacing w:line="240" w:lineRule="auto"/>
              <w:ind w:firstLine="0" w:firstLineChars="0"/>
              <w:jc w:val="center"/>
              <w:rPr>
                <w:rFonts w:ascii="宋体" w:eastAsia="宋体" w:cs="仿宋体"/>
                <w:color w:val="000000"/>
                <w:kern w:val="0"/>
                <w:sz w:val="28"/>
                <w:szCs w:val="28"/>
              </w:rPr>
            </w:pPr>
            <w:r>
              <w:rPr>
                <w:rFonts w:hint="eastAsia" w:ascii="宋体" w:eastAsia="宋体" w:cs="仿宋体"/>
                <w:color w:val="000000"/>
                <w:kern w:val="0"/>
                <w:sz w:val="28"/>
                <w:szCs w:val="28"/>
              </w:rPr>
              <w:t>企业名称</w:t>
            </w:r>
          </w:p>
        </w:tc>
        <w:tc>
          <w:tcPr>
            <w:tcW w:w="7590" w:type="dxa"/>
            <w:gridSpan w:val="4"/>
            <w:vAlign w:val="center"/>
          </w:tcPr>
          <w:p>
            <w:pPr>
              <w:pStyle w:val="61"/>
              <w:spacing w:line="360" w:lineRule="auto"/>
              <w:ind w:firstLine="0" w:firstLineChars="0"/>
              <w:jc w:val="center"/>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49" w:type="dxa"/>
            <w:vAlign w:val="center"/>
          </w:tcPr>
          <w:p>
            <w:pPr>
              <w:pStyle w:val="61"/>
              <w:spacing w:line="240" w:lineRule="auto"/>
              <w:ind w:firstLine="0" w:firstLineChars="0"/>
              <w:jc w:val="center"/>
              <w:rPr>
                <w:rFonts w:ascii="宋体" w:eastAsia="宋体" w:cs="仿宋体"/>
                <w:color w:val="000000"/>
                <w:kern w:val="0"/>
                <w:sz w:val="28"/>
                <w:szCs w:val="28"/>
              </w:rPr>
            </w:pPr>
            <w:r>
              <w:rPr>
                <w:rFonts w:hint="eastAsia" w:ascii="宋体" w:eastAsia="宋体" w:cs="仿宋体"/>
                <w:color w:val="000000"/>
                <w:kern w:val="0"/>
                <w:sz w:val="28"/>
                <w:szCs w:val="28"/>
              </w:rPr>
              <w:t>企业注册地</w:t>
            </w:r>
          </w:p>
        </w:tc>
        <w:tc>
          <w:tcPr>
            <w:tcW w:w="4074" w:type="dxa"/>
            <w:gridSpan w:val="2"/>
            <w:vAlign w:val="center"/>
          </w:tcPr>
          <w:p>
            <w:pPr>
              <w:pStyle w:val="61"/>
              <w:spacing w:line="240" w:lineRule="auto"/>
              <w:ind w:firstLine="0" w:firstLineChars="0"/>
              <w:jc w:val="center"/>
              <w:rPr>
                <w:rFonts w:ascii="宋体" w:eastAsia="宋体" w:cs="仿宋体"/>
                <w:color w:val="000000"/>
                <w:kern w:val="0"/>
                <w:sz w:val="28"/>
                <w:szCs w:val="28"/>
              </w:rPr>
            </w:pPr>
          </w:p>
        </w:tc>
        <w:tc>
          <w:tcPr>
            <w:tcW w:w="2277" w:type="dxa"/>
            <w:vAlign w:val="center"/>
          </w:tcPr>
          <w:p>
            <w:pPr>
              <w:pStyle w:val="61"/>
              <w:spacing w:line="240" w:lineRule="auto"/>
              <w:ind w:firstLine="0" w:firstLineChars="0"/>
              <w:jc w:val="center"/>
              <w:rPr>
                <w:rFonts w:ascii="宋体" w:eastAsia="宋体" w:cs="仿宋体"/>
                <w:color w:val="000000"/>
                <w:kern w:val="0"/>
                <w:sz w:val="28"/>
                <w:szCs w:val="28"/>
              </w:rPr>
            </w:pPr>
            <w:r>
              <w:rPr>
                <w:rFonts w:hint="eastAsia" w:ascii="宋体" w:eastAsia="宋体" w:cs="仿宋体"/>
                <w:color w:val="000000"/>
                <w:kern w:val="0"/>
                <w:sz w:val="28"/>
                <w:szCs w:val="28"/>
              </w:rPr>
              <w:t>是否有融资意向</w:t>
            </w:r>
          </w:p>
        </w:tc>
        <w:tc>
          <w:tcPr>
            <w:tcW w:w="1239" w:type="dxa"/>
            <w:vAlign w:val="center"/>
          </w:tcPr>
          <w:p>
            <w:pPr>
              <w:pStyle w:val="61"/>
              <w:spacing w:line="240" w:lineRule="auto"/>
              <w:ind w:firstLine="0" w:firstLineChars="0"/>
              <w:jc w:val="center"/>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49" w:type="dxa"/>
            <w:vAlign w:val="center"/>
          </w:tcPr>
          <w:p>
            <w:pPr>
              <w:pStyle w:val="61"/>
              <w:spacing w:line="240" w:lineRule="auto"/>
              <w:ind w:firstLine="0" w:firstLineChars="0"/>
              <w:jc w:val="center"/>
              <w:rPr>
                <w:rFonts w:ascii="宋体" w:eastAsia="宋体" w:cs="仿宋体"/>
                <w:color w:val="000000"/>
                <w:kern w:val="0"/>
                <w:sz w:val="28"/>
                <w:szCs w:val="28"/>
              </w:rPr>
            </w:pPr>
            <w:r>
              <w:rPr>
                <w:rFonts w:hint="eastAsia" w:ascii="宋体" w:eastAsia="宋体" w:cs="仿宋体"/>
                <w:color w:val="000000"/>
                <w:kern w:val="0"/>
                <w:sz w:val="28"/>
                <w:szCs w:val="28"/>
              </w:rPr>
              <w:t>融资联系人</w:t>
            </w:r>
          </w:p>
        </w:tc>
        <w:tc>
          <w:tcPr>
            <w:tcW w:w="2181" w:type="dxa"/>
            <w:vAlign w:val="center"/>
          </w:tcPr>
          <w:p>
            <w:pPr>
              <w:pStyle w:val="61"/>
              <w:spacing w:line="240" w:lineRule="auto"/>
              <w:ind w:firstLine="0" w:firstLineChars="0"/>
              <w:jc w:val="center"/>
              <w:rPr>
                <w:rFonts w:ascii="宋体" w:eastAsia="宋体" w:cs="仿宋体"/>
                <w:color w:val="000000"/>
                <w:kern w:val="0"/>
                <w:sz w:val="28"/>
                <w:szCs w:val="28"/>
              </w:rPr>
            </w:pPr>
          </w:p>
        </w:tc>
        <w:tc>
          <w:tcPr>
            <w:tcW w:w="1893" w:type="dxa"/>
            <w:vAlign w:val="center"/>
          </w:tcPr>
          <w:p>
            <w:pPr>
              <w:pStyle w:val="61"/>
              <w:spacing w:line="240" w:lineRule="auto"/>
              <w:ind w:firstLine="0" w:firstLineChars="0"/>
              <w:jc w:val="center"/>
              <w:rPr>
                <w:rFonts w:ascii="宋体" w:eastAsia="宋体" w:cs="仿宋体"/>
                <w:color w:val="000000"/>
                <w:kern w:val="0"/>
                <w:sz w:val="28"/>
                <w:szCs w:val="28"/>
              </w:rPr>
            </w:pPr>
            <w:r>
              <w:rPr>
                <w:rFonts w:hint="eastAsia" w:ascii="宋体" w:eastAsia="宋体" w:cs="仿宋体"/>
                <w:color w:val="000000"/>
                <w:kern w:val="0"/>
                <w:sz w:val="28"/>
                <w:szCs w:val="28"/>
              </w:rPr>
              <w:t>联系方式</w:t>
            </w:r>
          </w:p>
        </w:tc>
        <w:tc>
          <w:tcPr>
            <w:tcW w:w="3516" w:type="dxa"/>
            <w:gridSpan w:val="2"/>
            <w:vAlign w:val="center"/>
          </w:tcPr>
          <w:p>
            <w:pPr>
              <w:pStyle w:val="61"/>
              <w:spacing w:line="240" w:lineRule="auto"/>
              <w:ind w:firstLine="0" w:firstLineChars="0"/>
              <w:jc w:val="center"/>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6223" w:type="dxa"/>
            <w:gridSpan w:val="3"/>
            <w:vAlign w:val="center"/>
          </w:tcPr>
          <w:p>
            <w:pPr>
              <w:pStyle w:val="61"/>
              <w:spacing w:line="360" w:lineRule="auto"/>
              <w:ind w:firstLine="0" w:firstLineChars="0"/>
              <w:jc w:val="center"/>
              <w:rPr>
                <w:rFonts w:ascii="宋体" w:eastAsia="宋体" w:cs="仿宋体"/>
                <w:color w:val="000000"/>
                <w:kern w:val="0"/>
                <w:sz w:val="30"/>
                <w:szCs w:val="30"/>
              </w:rPr>
            </w:pPr>
            <w:r>
              <w:rPr>
                <w:rFonts w:hint="eastAsia" w:ascii="宋体" w:eastAsia="宋体" w:cs="仿宋体"/>
                <w:color w:val="000000"/>
                <w:kern w:val="0"/>
                <w:sz w:val="30"/>
                <w:szCs w:val="30"/>
              </w:rPr>
              <w:t>温州市政府采购信用融资合作银行</w:t>
            </w:r>
          </w:p>
        </w:tc>
        <w:tc>
          <w:tcPr>
            <w:tcW w:w="3516" w:type="dxa"/>
            <w:gridSpan w:val="2"/>
          </w:tcPr>
          <w:p>
            <w:pPr>
              <w:pStyle w:val="61"/>
              <w:spacing w:line="360" w:lineRule="auto"/>
              <w:ind w:firstLine="0" w:firstLineChars="0"/>
              <w:jc w:val="center"/>
              <w:rPr>
                <w:rFonts w:ascii="宋体" w:eastAsia="宋体" w:cs="仿宋体"/>
                <w:color w:val="000000"/>
                <w:kern w:val="0"/>
                <w:sz w:val="30"/>
                <w:szCs w:val="30"/>
              </w:rPr>
            </w:pPr>
            <w:r>
              <w:rPr>
                <w:rFonts w:hint="eastAsia" w:ascii="宋体" w:eastAsia="宋体" w:cs="仿宋体"/>
                <w:color w:val="000000"/>
                <w:kern w:val="0"/>
                <w:sz w:val="30"/>
                <w:szCs w:val="30"/>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6223" w:type="dxa"/>
            <w:gridSpan w:val="3"/>
          </w:tcPr>
          <w:p>
            <w:pPr>
              <w:pStyle w:val="61"/>
              <w:spacing w:line="360" w:lineRule="auto"/>
              <w:ind w:firstLine="0" w:firstLineChars="0"/>
              <w:rPr>
                <w:rFonts w:ascii="宋体" w:eastAsia="宋体" w:cs="仿宋体"/>
                <w:color w:val="000000"/>
                <w:kern w:val="0"/>
                <w:sz w:val="30"/>
                <w:szCs w:val="30"/>
              </w:rPr>
            </w:pPr>
            <w:r>
              <w:rPr>
                <w:rFonts w:hint="eastAsia" w:ascii="宋体" w:eastAsia="宋体" w:cs="仿宋体"/>
                <w:color w:val="000000"/>
                <w:kern w:val="0"/>
                <w:sz w:val="30"/>
                <w:szCs w:val="30"/>
              </w:rPr>
              <w:t>温州银行股份有限公司温州分行</w:t>
            </w:r>
          </w:p>
        </w:tc>
        <w:tc>
          <w:tcPr>
            <w:tcW w:w="3516" w:type="dxa"/>
            <w:gridSpan w:val="2"/>
          </w:tcPr>
          <w:p>
            <w:pPr>
              <w:pStyle w:val="61"/>
              <w:spacing w:line="360" w:lineRule="auto"/>
              <w:ind w:firstLine="0" w:firstLineChars="0"/>
              <w:rPr>
                <w:rFonts w:ascii="宋体" w:eastAsia="宋体" w:cs="仿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6223" w:type="dxa"/>
            <w:gridSpan w:val="3"/>
          </w:tcPr>
          <w:p>
            <w:pPr>
              <w:pStyle w:val="61"/>
              <w:spacing w:line="360" w:lineRule="auto"/>
              <w:ind w:firstLine="0" w:firstLineChars="0"/>
              <w:rPr>
                <w:rFonts w:ascii="宋体" w:eastAsia="宋体" w:cs="仿宋体"/>
                <w:color w:val="000000"/>
                <w:kern w:val="0"/>
                <w:sz w:val="30"/>
                <w:szCs w:val="30"/>
              </w:rPr>
            </w:pPr>
            <w:r>
              <w:rPr>
                <w:rFonts w:hint="eastAsia" w:ascii="宋体" w:eastAsia="宋体" w:cs="仿宋体"/>
                <w:color w:val="000000"/>
                <w:kern w:val="0"/>
                <w:sz w:val="30"/>
                <w:szCs w:val="30"/>
              </w:rPr>
              <w:t>温州银行股份有限公司鹿城分行</w:t>
            </w:r>
          </w:p>
        </w:tc>
        <w:tc>
          <w:tcPr>
            <w:tcW w:w="3516" w:type="dxa"/>
            <w:gridSpan w:val="2"/>
          </w:tcPr>
          <w:p>
            <w:pPr>
              <w:pStyle w:val="61"/>
              <w:spacing w:line="360" w:lineRule="auto"/>
              <w:ind w:firstLine="0" w:firstLineChars="0"/>
              <w:rPr>
                <w:rFonts w:ascii="宋体" w:eastAsia="宋体" w:cs="仿宋体"/>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6223" w:type="dxa"/>
            <w:gridSpan w:val="3"/>
          </w:tcPr>
          <w:p>
            <w:pPr>
              <w:pStyle w:val="61"/>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中国工商银行股份有限公司温州分行</w:t>
            </w:r>
          </w:p>
        </w:tc>
        <w:tc>
          <w:tcPr>
            <w:tcW w:w="3516" w:type="dxa"/>
            <w:gridSpan w:val="2"/>
          </w:tcPr>
          <w:p>
            <w:pPr>
              <w:pStyle w:val="61"/>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6223" w:type="dxa"/>
            <w:gridSpan w:val="3"/>
          </w:tcPr>
          <w:p>
            <w:pPr>
              <w:rPr>
                <w:rFonts w:ascii="宋体" w:hAnsi="宋体" w:cs="仿宋体"/>
                <w:sz w:val="28"/>
                <w:szCs w:val="28"/>
              </w:rPr>
            </w:pPr>
            <w:r>
              <w:rPr>
                <w:rFonts w:hint="eastAsia" w:ascii="宋体" w:hAnsi="宋体" w:cs="仿宋体"/>
                <w:sz w:val="28"/>
                <w:szCs w:val="28"/>
              </w:rPr>
              <w:t>中国建设银行股份有限公司温州分行</w:t>
            </w:r>
          </w:p>
        </w:tc>
        <w:tc>
          <w:tcPr>
            <w:tcW w:w="3516" w:type="dxa"/>
            <w:gridSpan w:val="2"/>
          </w:tcPr>
          <w:p>
            <w:pPr>
              <w:rPr>
                <w:rFonts w:ascii="宋体" w:hAnsi="宋体" w:cs="仿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6223" w:type="dxa"/>
            <w:gridSpan w:val="3"/>
          </w:tcPr>
          <w:p>
            <w:pPr>
              <w:pStyle w:val="61"/>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中国邮政储蓄银行股份有限公司温州市分行</w:t>
            </w:r>
          </w:p>
        </w:tc>
        <w:tc>
          <w:tcPr>
            <w:tcW w:w="3516" w:type="dxa"/>
            <w:gridSpan w:val="2"/>
          </w:tcPr>
          <w:p>
            <w:pPr>
              <w:pStyle w:val="61"/>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6223" w:type="dxa"/>
            <w:gridSpan w:val="3"/>
          </w:tcPr>
          <w:p>
            <w:pPr>
              <w:pStyle w:val="61"/>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中国民生银行股份有限公司温州分行</w:t>
            </w:r>
          </w:p>
        </w:tc>
        <w:tc>
          <w:tcPr>
            <w:tcW w:w="3516" w:type="dxa"/>
            <w:gridSpan w:val="2"/>
          </w:tcPr>
          <w:p>
            <w:pPr>
              <w:pStyle w:val="61"/>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6223" w:type="dxa"/>
            <w:gridSpan w:val="3"/>
          </w:tcPr>
          <w:p>
            <w:pPr>
              <w:pStyle w:val="61"/>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宁波银行股份有限公司温州分行</w:t>
            </w:r>
          </w:p>
        </w:tc>
        <w:tc>
          <w:tcPr>
            <w:tcW w:w="3516" w:type="dxa"/>
            <w:gridSpan w:val="2"/>
          </w:tcPr>
          <w:p>
            <w:pPr>
              <w:pStyle w:val="61"/>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6223" w:type="dxa"/>
            <w:gridSpan w:val="3"/>
          </w:tcPr>
          <w:p>
            <w:pPr>
              <w:pStyle w:val="61"/>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杭州银行股份有限公司温州分行</w:t>
            </w:r>
          </w:p>
        </w:tc>
        <w:tc>
          <w:tcPr>
            <w:tcW w:w="3516" w:type="dxa"/>
            <w:gridSpan w:val="2"/>
          </w:tcPr>
          <w:p>
            <w:pPr>
              <w:pStyle w:val="61"/>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6223" w:type="dxa"/>
            <w:gridSpan w:val="3"/>
          </w:tcPr>
          <w:p>
            <w:pPr>
              <w:pStyle w:val="61"/>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招商银行股份有限公司温州分行</w:t>
            </w:r>
          </w:p>
        </w:tc>
        <w:tc>
          <w:tcPr>
            <w:tcW w:w="3516" w:type="dxa"/>
            <w:gridSpan w:val="2"/>
          </w:tcPr>
          <w:p>
            <w:pPr>
              <w:pStyle w:val="61"/>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6223" w:type="dxa"/>
            <w:gridSpan w:val="3"/>
          </w:tcPr>
          <w:p>
            <w:pPr>
              <w:pStyle w:val="61"/>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兴业银行股份有限公司温州分行</w:t>
            </w:r>
          </w:p>
        </w:tc>
        <w:tc>
          <w:tcPr>
            <w:tcW w:w="3516" w:type="dxa"/>
            <w:gridSpan w:val="2"/>
          </w:tcPr>
          <w:p>
            <w:pPr>
              <w:pStyle w:val="61"/>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6223" w:type="dxa"/>
            <w:gridSpan w:val="3"/>
          </w:tcPr>
          <w:p>
            <w:pPr>
              <w:pStyle w:val="61"/>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交通银行股份有限公司温州分行</w:t>
            </w:r>
          </w:p>
        </w:tc>
        <w:tc>
          <w:tcPr>
            <w:tcW w:w="3516" w:type="dxa"/>
            <w:gridSpan w:val="2"/>
          </w:tcPr>
          <w:p>
            <w:pPr>
              <w:pStyle w:val="61"/>
              <w:spacing w:line="360" w:lineRule="auto"/>
              <w:ind w:firstLine="0" w:firstLineChars="0"/>
              <w:rPr>
                <w:rFonts w:ascii="宋体" w:eastAsia="宋体" w:cs="仿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6223" w:type="dxa"/>
            <w:gridSpan w:val="3"/>
          </w:tcPr>
          <w:p>
            <w:pPr>
              <w:pStyle w:val="61"/>
              <w:spacing w:line="360" w:lineRule="auto"/>
              <w:ind w:firstLine="0" w:firstLineChars="0"/>
              <w:rPr>
                <w:rFonts w:ascii="宋体" w:eastAsia="宋体" w:cs="仿宋体"/>
                <w:color w:val="000000"/>
                <w:kern w:val="0"/>
                <w:sz w:val="28"/>
                <w:szCs w:val="28"/>
              </w:rPr>
            </w:pPr>
            <w:r>
              <w:rPr>
                <w:rFonts w:hint="eastAsia" w:ascii="宋体" w:eastAsia="宋体" w:cs="仿宋体"/>
                <w:color w:val="000000"/>
                <w:kern w:val="0"/>
                <w:sz w:val="28"/>
                <w:szCs w:val="28"/>
              </w:rPr>
              <w:t>上海浦东发展银行股份有限公司温州分行</w:t>
            </w:r>
          </w:p>
        </w:tc>
        <w:tc>
          <w:tcPr>
            <w:tcW w:w="3516" w:type="dxa"/>
            <w:gridSpan w:val="2"/>
          </w:tcPr>
          <w:p>
            <w:pPr>
              <w:pStyle w:val="61"/>
              <w:spacing w:line="360" w:lineRule="auto"/>
              <w:ind w:firstLine="0" w:firstLineChars="0"/>
              <w:rPr>
                <w:rFonts w:ascii="宋体" w:eastAsia="宋体" w:cs="仿宋体"/>
                <w:color w:val="000000"/>
                <w:kern w:val="0"/>
                <w:sz w:val="28"/>
                <w:szCs w:val="28"/>
              </w:rPr>
            </w:pPr>
          </w:p>
        </w:tc>
      </w:tr>
    </w:tbl>
    <w:p>
      <w:pPr>
        <w:rPr>
          <w:rFonts w:ascii="宋体" w:hAnsi="宋体"/>
          <w:sz w:val="24"/>
        </w:rPr>
      </w:pPr>
      <w:r>
        <w:rPr>
          <w:rFonts w:hint="eastAsia" w:ascii="宋体" w:hAnsi="宋体"/>
          <w:sz w:val="24"/>
        </w:rPr>
        <w:t>注：1、本表填写对象为注册地在温州市域内的供应商。</w:t>
      </w:r>
    </w:p>
    <w:p>
      <w:pPr>
        <w:pStyle w:val="30"/>
        <w:adjustRightInd w:val="0"/>
        <w:snapToGrid w:val="0"/>
        <w:rPr>
          <w:rFonts w:hAnsi="宋体"/>
          <w:sz w:val="22"/>
          <w:szCs w:val="22"/>
        </w:rPr>
      </w:pPr>
      <w:r>
        <w:rPr>
          <w:rFonts w:hint="eastAsia" w:hAnsi="宋体"/>
          <w:sz w:val="24"/>
          <w:szCs w:val="24"/>
        </w:rPr>
        <w:t>2、财政部门根据企业自行选择，将本表及企业相关信息推送至相对应的融资意向银行经办人。</w:t>
      </w:r>
    </w:p>
    <w:p>
      <w:pPr>
        <w:pStyle w:val="30"/>
        <w:adjustRightInd w:val="0"/>
        <w:snapToGrid w:val="0"/>
        <w:rPr>
          <w:rFonts w:hAnsi="宋体"/>
          <w:sz w:val="22"/>
          <w:szCs w:val="22"/>
        </w:rPr>
      </w:pPr>
    </w:p>
    <w:p>
      <w:pPr>
        <w:pStyle w:val="31"/>
        <w:rPr>
          <w:rFonts w:ascii="宋体" w:hAnsi="宋体"/>
          <w:sz w:val="22"/>
          <w:szCs w:val="22"/>
        </w:rPr>
      </w:pPr>
    </w:p>
    <w:p>
      <w:pPr>
        <w:rPr>
          <w:rFonts w:ascii="宋体" w:hAnsi="宋体"/>
          <w:sz w:val="22"/>
          <w:szCs w:val="22"/>
        </w:rPr>
      </w:pPr>
    </w:p>
    <w:p>
      <w:pPr>
        <w:pStyle w:val="23"/>
        <w:ind w:firstLine="0" w:firstLineChars="0"/>
      </w:pPr>
    </w:p>
    <w:tbl>
      <w:tblPr>
        <w:tblStyle w:val="51"/>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4650"/>
        <w:gridCol w:w="1466"/>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960" w:type="dxa"/>
            <w:gridSpan w:val="4"/>
            <w:vAlign w:val="center"/>
          </w:tcPr>
          <w:p>
            <w:pPr>
              <w:jc w:val="center"/>
              <w:rPr>
                <w:rFonts w:ascii="宋体" w:hAnsi="宋体"/>
                <w:sz w:val="30"/>
                <w:szCs w:val="30"/>
              </w:rPr>
            </w:pPr>
            <w:r>
              <w:rPr>
                <w:rFonts w:hint="eastAsia" w:ascii="宋体" w:hAnsi="宋体"/>
                <w:color w:val="333333"/>
                <w:sz w:val="30"/>
                <w:szCs w:val="30"/>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564" w:type="dxa"/>
            <w:vAlign w:val="center"/>
          </w:tcPr>
          <w:p>
            <w:pPr>
              <w:pStyle w:val="61"/>
              <w:spacing w:line="360" w:lineRule="auto"/>
              <w:ind w:firstLine="0" w:firstLineChars="0"/>
              <w:jc w:val="center"/>
              <w:rPr>
                <w:rFonts w:ascii="宋体" w:eastAsia="宋体" w:cs="仿宋体"/>
                <w:b/>
                <w:bCs/>
                <w:color w:val="000000"/>
                <w:kern w:val="0"/>
                <w:sz w:val="22"/>
                <w:szCs w:val="22"/>
              </w:rPr>
            </w:pPr>
            <w:r>
              <w:rPr>
                <w:rFonts w:hint="eastAsia" w:ascii="宋体" w:eastAsia="宋体" w:cs="仿宋体"/>
                <w:b/>
                <w:bCs/>
                <w:color w:val="000000"/>
                <w:kern w:val="0"/>
                <w:sz w:val="22"/>
                <w:szCs w:val="22"/>
              </w:rPr>
              <w:t>银行名称</w:t>
            </w:r>
          </w:p>
        </w:tc>
        <w:tc>
          <w:tcPr>
            <w:tcW w:w="4650" w:type="dxa"/>
            <w:vAlign w:val="center"/>
          </w:tcPr>
          <w:p>
            <w:pPr>
              <w:pStyle w:val="61"/>
              <w:spacing w:line="360" w:lineRule="auto"/>
              <w:ind w:firstLine="0" w:firstLineChars="0"/>
              <w:jc w:val="center"/>
              <w:rPr>
                <w:rFonts w:ascii="宋体" w:eastAsia="宋体" w:cs="仿宋体"/>
                <w:b/>
                <w:bCs/>
                <w:color w:val="000000"/>
                <w:kern w:val="0"/>
                <w:sz w:val="22"/>
                <w:szCs w:val="22"/>
              </w:rPr>
            </w:pPr>
            <w:r>
              <w:rPr>
                <w:rFonts w:hint="eastAsia" w:ascii="宋体" w:eastAsia="宋体" w:cs="仿宋体"/>
                <w:b/>
                <w:bCs/>
                <w:color w:val="000000"/>
                <w:kern w:val="0"/>
                <w:sz w:val="22"/>
                <w:szCs w:val="22"/>
              </w:rPr>
              <w:t>产品特点（不超过120字）</w:t>
            </w:r>
          </w:p>
        </w:tc>
        <w:tc>
          <w:tcPr>
            <w:tcW w:w="1466" w:type="dxa"/>
            <w:vAlign w:val="center"/>
          </w:tcPr>
          <w:p>
            <w:pPr>
              <w:pStyle w:val="61"/>
              <w:spacing w:line="360" w:lineRule="auto"/>
              <w:ind w:firstLine="0" w:firstLineChars="0"/>
              <w:jc w:val="center"/>
              <w:rPr>
                <w:rFonts w:ascii="宋体" w:eastAsia="宋体" w:cs="仿宋体"/>
                <w:b/>
                <w:bCs/>
                <w:color w:val="000000"/>
                <w:kern w:val="0"/>
                <w:sz w:val="22"/>
                <w:szCs w:val="22"/>
              </w:rPr>
            </w:pPr>
            <w:r>
              <w:rPr>
                <w:rFonts w:hint="eastAsia" w:ascii="宋体" w:eastAsia="宋体" w:cs="仿宋体"/>
                <w:b/>
                <w:bCs/>
                <w:color w:val="000000"/>
                <w:kern w:val="0"/>
                <w:sz w:val="22"/>
                <w:szCs w:val="22"/>
              </w:rPr>
              <w:t>经办人</w:t>
            </w:r>
          </w:p>
        </w:tc>
        <w:tc>
          <w:tcPr>
            <w:tcW w:w="2280" w:type="dxa"/>
            <w:vAlign w:val="center"/>
          </w:tcPr>
          <w:p>
            <w:pPr>
              <w:jc w:val="center"/>
              <w:rPr>
                <w:rFonts w:ascii="宋体" w:hAnsi="宋体" w:cs="仿宋体"/>
                <w:b/>
                <w:bCs/>
                <w:sz w:val="22"/>
                <w:szCs w:val="22"/>
              </w:rPr>
            </w:pPr>
            <w:r>
              <w:rPr>
                <w:rFonts w:hint="eastAsia" w:ascii="宋体" w:hAnsi="宋体" w:cs="仿宋体"/>
                <w:b/>
                <w:bCs/>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1564" w:type="dxa"/>
            <w:vAlign w:val="center"/>
          </w:tcPr>
          <w:p>
            <w:pPr>
              <w:pStyle w:val="61"/>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中国工商银行股份有限公司温州分行</w:t>
            </w:r>
          </w:p>
        </w:tc>
        <w:tc>
          <w:tcPr>
            <w:tcW w:w="4650" w:type="dxa"/>
            <w:vAlign w:val="center"/>
          </w:tcPr>
          <w:p>
            <w:pPr>
              <w:rPr>
                <w:rFonts w:ascii="宋体" w:hAnsi="宋体"/>
                <w:sz w:val="22"/>
                <w:szCs w:val="22"/>
              </w:rPr>
            </w:pPr>
            <w:r>
              <w:rPr>
                <w:rFonts w:hint="eastAsia" w:ascii="宋体" w:hAnsi="宋体"/>
                <w:sz w:val="22"/>
                <w:szCs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466" w:type="dxa"/>
            <w:vAlign w:val="center"/>
          </w:tcPr>
          <w:p>
            <w:pPr>
              <w:pStyle w:val="61"/>
              <w:spacing w:line="360" w:lineRule="auto"/>
              <w:ind w:firstLine="0" w:firstLineChars="0"/>
              <w:jc w:val="center"/>
              <w:rPr>
                <w:rFonts w:ascii="宋体" w:eastAsia="宋体" w:cs="仿宋体"/>
                <w:color w:val="000000"/>
                <w:kern w:val="0"/>
                <w:sz w:val="22"/>
                <w:szCs w:val="22"/>
              </w:rPr>
            </w:pPr>
          </w:p>
          <w:p>
            <w:pPr>
              <w:pStyle w:val="61"/>
              <w:spacing w:line="360" w:lineRule="auto"/>
              <w:ind w:firstLine="0" w:firstLineChars="0"/>
              <w:jc w:val="center"/>
              <w:rPr>
                <w:rFonts w:ascii="宋体" w:eastAsia="宋体" w:cs="仿宋体"/>
                <w:color w:val="000000"/>
                <w:kern w:val="0"/>
                <w:sz w:val="22"/>
                <w:szCs w:val="22"/>
              </w:rPr>
            </w:pPr>
            <w:r>
              <w:rPr>
                <w:rFonts w:hint="eastAsia" w:ascii="宋体" w:eastAsia="宋体" w:cs="仿宋体"/>
                <w:color w:val="000000"/>
                <w:kern w:val="0"/>
                <w:sz w:val="22"/>
                <w:szCs w:val="22"/>
              </w:rPr>
              <w:t>王经理</w:t>
            </w:r>
          </w:p>
        </w:tc>
        <w:tc>
          <w:tcPr>
            <w:tcW w:w="2280" w:type="dxa"/>
            <w:vAlign w:val="center"/>
          </w:tcPr>
          <w:p>
            <w:pPr>
              <w:jc w:val="center"/>
              <w:rPr>
                <w:rFonts w:ascii="宋体" w:hAnsi="宋体"/>
                <w:sz w:val="22"/>
                <w:szCs w:val="22"/>
              </w:rPr>
            </w:pPr>
            <w:r>
              <w:rPr>
                <w:rFonts w:hint="eastAsia" w:ascii="宋体" w:hAnsi="宋体"/>
                <w:sz w:val="22"/>
                <w:szCs w:val="22"/>
              </w:rPr>
              <w:t>0577-88186626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1564" w:type="dxa"/>
            <w:vAlign w:val="center"/>
          </w:tcPr>
          <w:p>
            <w:pPr>
              <w:rPr>
                <w:rFonts w:ascii="宋体" w:hAnsi="宋体"/>
                <w:sz w:val="22"/>
                <w:szCs w:val="22"/>
              </w:rPr>
            </w:pPr>
            <w:r>
              <w:rPr>
                <w:rFonts w:hint="eastAsia" w:ascii="宋体" w:hAnsi="宋体" w:cs="仿宋体"/>
                <w:sz w:val="22"/>
                <w:szCs w:val="22"/>
              </w:rPr>
              <w:t>中国建设银行股份有限公司温州分行</w:t>
            </w:r>
          </w:p>
        </w:tc>
        <w:tc>
          <w:tcPr>
            <w:tcW w:w="4650" w:type="dxa"/>
            <w:vAlign w:val="center"/>
          </w:tcPr>
          <w:p>
            <w:pPr>
              <w:rPr>
                <w:rFonts w:ascii="宋体" w:hAnsi="宋体"/>
                <w:sz w:val="22"/>
                <w:szCs w:val="22"/>
              </w:rPr>
            </w:pPr>
            <w:r>
              <w:rPr>
                <w:rFonts w:hint="eastAsia" w:ascii="宋体" w:hAnsi="宋体"/>
                <w:sz w:val="22"/>
                <w:szCs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466" w:type="dxa"/>
            <w:vAlign w:val="center"/>
          </w:tcPr>
          <w:p>
            <w:pPr>
              <w:jc w:val="center"/>
              <w:rPr>
                <w:rFonts w:ascii="宋体" w:hAnsi="宋体" w:cs="仿宋体"/>
                <w:sz w:val="22"/>
                <w:szCs w:val="22"/>
              </w:rPr>
            </w:pPr>
          </w:p>
          <w:p>
            <w:pPr>
              <w:jc w:val="center"/>
              <w:rPr>
                <w:rFonts w:ascii="宋体" w:hAnsi="宋体" w:cs="仿宋体"/>
                <w:sz w:val="22"/>
                <w:szCs w:val="22"/>
              </w:rPr>
            </w:pPr>
          </w:p>
          <w:p>
            <w:pPr>
              <w:jc w:val="center"/>
              <w:rPr>
                <w:rFonts w:ascii="宋体" w:hAnsi="宋体" w:cs="仿宋体"/>
                <w:sz w:val="22"/>
                <w:szCs w:val="22"/>
              </w:rPr>
            </w:pPr>
            <w:r>
              <w:rPr>
                <w:rFonts w:hint="eastAsia" w:ascii="宋体" w:hAnsi="宋体" w:cs="仿宋体"/>
                <w:sz w:val="22"/>
                <w:szCs w:val="22"/>
              </w:rPr>
              <w:t>张经理</w:t>
            </w:r>
          </w:p>
        </w:tc>
        <w:tc>
          <w:tcPr>
            <w:tcW w:w="2280" w:type="dxa"/>
            <w:vAlign w:val="center"/>
          </w:tcPr>
          <w:p>
            <w:pPr>
              <w:jc w:val="center"/>
              <w:rPr>
                <w:rFonts w:ascii="宋体" w:hAnsi="宋体" w:cs="仿宋体"/>
                <w:sz w:val="22"/>
                <w:szCs w:val="22"/>
              </w:rPr>
            </w:pPr>
            <w:r>
              <w:rPr>
                <w:rFonts w:hint="eastAsia" w:ascii="宋体" w:hAnsi="宋体" w:cs="仿宋体"/>
                <w:sz w:val="22"/>
                <w:szCs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1564" w:type="dxa"/>
            <w:vAlign w:val="center"/>
          </w:tcPr>
          <w:p>
            <w:pPr>
              <w:pStyle w:val="61"/>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中国邮政储蓄银行股份有限公司温州市分行</w:t>
            </w:r>
          </w:p>
        </w:tc>
        <w:tc>
          <w:tcPr>
            <w:tcW w:w="4650" w:type="dxa"/>
            <w:vAlign w:val="center"/>
          </w:tcPr>
          <w:p>
            <w:pPr>
              <w:rPr>
                <w:rFonts w:ascii="宋体" w:hAnsi="宋体"/>
                <w:sz w:val="22"/>
                <w:szCs w:val="22"/>
              </w:rPr>
            </w:pPr>
            <w:r>
              <w:rPr>
                <w:rFonts w:hint="eastAsia" w:ascii="宋体" w:hAnsi="宋体"/>
                <w:sz w:val="22"/>
                <w:szCs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466" w:type="dxa"/>
            <w:vAlign w:val="center"/>
          </w:tcPr>
          <w:p>
            <w:pPr>
              <w:jc w:val="center"/>
              <w:rPr>
                <w:rFonts w:ascii="宋体" w:hAnsi="宋体"/>
                <w:sz w:val="22"/>
                <w:szCs w:val="22"/>
              </w:rPr>
            </w:pPr>
            <w:r>
              <w:rPr>
                <w:rFonts w:hint="eastAsia" w:ascii="宋体" w:hAnsi="宋体"/>
                <w:sz w:val="22"/>
                <w:szCs w:val="22"/>
              </w:rPr>
              <w:t>郑经理</w:t>
            </w:r>
          </w:p>
        </w:tc>
        <w:tc>
          <w:tcPr>
            <w:tcW w:w="2280" w:type="dxa"/>
            <w:vAlign w:val="center"/>
          </w:tcPr>
          <w:p>
            <w:pPr>
              <w:jc w:val="center"/>
              <w:rPr>
                <w:rFonts w:ascii="宋体" w:hAnsi="宋体"/>
                <w:sz w:val="22"/>
                <w:szCs w:val="22"/>
              </w:rPr>
            </w:pPr>
            <w:r>
              <w:rPr>
                <w:rFonts w:hint="eastAsia" w:ascii="宋体" w:hAnsi="宋体"/>
                <w:sz w:val="22"/>
                <w:szCs w:val="22"/>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1564" w:type="dxa"/>
            <w:vAlign w:val="center"/>
          </w:tcPr>
          <w:p>
            <w:pPr>
              <w:pStyle w:val="61"/>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中国民生银行股份有限公司温州分行</w:t>
            </w:r>
          </w:p>
        </w:tc>
        <w:tc>
          <w:tcPr>
            <w:tcW w:w="4650" w:type="dxa"/>
            <w:vAlign w:val="center"/>
          </w:tcPr>
          <w:p>
            <w:pPr>
              <w:jc w:val="left"/>
              <w:rPr>
                <w:rFonts w:ascii="宋体" w:hAnsi="宋体"/>
                <w:sz w:val="22"/>
                <w:szCs w:val="22"/>
              </w:rPr>
            </w:pPr>
            <w:r>
              <w:rPr>
                <w:rFonts w:hint="eastAsia" w:ascii="宋体" w:hAnsi="宋体" w:cs="仿宋体"/>
                <w:sz w:val="22"/>
                <w:szCs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466" w:type="dxa"/>
            <w:vAlign w:val="center"/>
          </w:tcPr>
          <w:p>
            <w:pPr>
              <w:jc w:val="center"/>
              <w:rPr>
                <w:rFonts w:ascii="宋体" w:hAnsi="宋体"/>
                <w:sz w:val="22"/>
                <w:szCs w:val="22"/>
              </w:rPr>
            </w:pPr>
          </w:p>
          <w:p>
            <w:pPr>
              <w:jc w:val="center"/>
              <w:rPr>
                <w:rFonts w:ascii="宋体" w:hAnsi="宋体"/>
                <w:sz w:val="22"/>
                <w:szCs w:val="22"/>
              </w:rPr>
            </w:pPr>
            <w:r>
              <w:rPr>
                <w:rFonts w:hint="eastAsia" w:ascii="宋体" w:hAnsi="宋体"/>
                <w:sz w:val="22"/>
                <w:szCs w:val="22"/>
              </w:rPr>
              <w:t>项经理</w:t>
            </w:r>
          </w:p>
        </w:tc>
        <w:tc>
          <w:tcPr>
            <w:tcW w:w="2280" w:type="dxa"/>
            <w:vAlign w:val="center"/>
          </w:tcPr>
          <w:p>
            <w:pPr>
              <w:jc w:val="center"/>
              <w:rPr>
                <w:rFonts w:ascii="宋体" w:hAnsi="宋体"/>
                <w:sz w:val="22"/>
                <w:szCs w:val="22"/>
              </w:rPr>
            </w:pPr>
            <w:r>
              <w:rPr>
                <w:rFonts w:hint="eastAsia" w:ascii="宋体" w:hAnsi="宋体"/>
                <w:sz w:val="22"/>
                <w:szCs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1564" w:type="dxa"/>
            <w:vAlign w:val="center"/>
          </w:tcPr>
          <w:p>
            <w:pPr>
              <w:pStyle w:val="61"/>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宁波银行股份有限公司温州分行</w:t>
            </w:r>
          </w:p>
        </w:tc>
        <w:tc>
          <w:tcPr>
            <w:tcW w:w="4650" w:type="dxa"/>
            <w:vAlign w:val="center"/>
          </w:tcPr>
          <w:p>
            <w:pPr>
              <w:rPr>
                <w:rFonts w:ascii="宋体" w:hAnsi="宋体"/>
                <w:sz w:val="22"/>
                <w:szCs w:val="22"/>
              </w:rPr>
            </w:pPr>
            <w:r>
              <w:rPr>
                <w:rFonts w:ascii="宋体" w:hAnsi="宋体" w:cs="仿宋体"/>
                <w:sz w:val="22"/>
                <w:szCs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hint="eastAsia" w:ascii="宋体" w:hAnsi="宋体" w:cs="仿宋体"/>
                <w:sz w:val="22"/>
                <w:szCs w:val="22"/>
              </w:rPr>
              <w:t>，最大金额不超过</w:t>
            </w:r>
            <w:r>
              <w:rPr>
                <w:rFonts w:ascii="宋体" w:hAnsi="宋体" w:cs="仿宋体"/>
                <w:sz w:val="22"/>
                <w:szCs w:val="22"/>
              </w:rPr>
              <w:t>2000</w:t>
            </w:r>
            <w:r>
              <w:rPr>
                <w:rFonts w:hint="eastAsia" w:ascii="宋体" w:hAnsi="宋体" w:cs="仿宋体"/>
                <w:sz w:val="22"/>
                <w:szCs w:val="22"/>
              </w:rPr>
              <w:t>万元。</w:t>
            </w:r>
          </w:p>
        </w:tc>
        <w:tc>
          <w:tcPr>
            <w:tcW w:w="1466" w:type="dxa"/>
            <w:vAlign w:val="center"/>
          </w:tcPr>
          <w:p>
            <w:pPr>
              <w:jc w:val="center"/>
              <w:rPr>
                <w:rFonts w:ascii="宋体" w:hAnsi="宋体"/>
                <w:sz w:val="22"/>
                <w:szCs w:val="22"/>
              </w:rPr>
            </w:pPr>
          </w:p>
          <w:p>
            <w:pPr>
              <w:jc w:val="center"/>
              <w:rPr>
                <w:rFonts w:ascii="宋体" w:hAnsi="宋体"/>
                <w:sz w:val="22"/>
                <w:szCs w:val="22"/>
              </w:rPr>
            </w:pPr>
            <w:r>
              <w:rPr>
                <w:rFonts w:hint="eastAsia" w:ascii="宋体" w:hAnsi="宋体"/>
                <w:sz w:val="22"/>
                <w:szCs w:val="22"/>
              </w:rPr>
              <w:t>陈经理</w:t>
            </w:r>
          </w:p>
        </w:tc>
        <w:tc>
          <w:tcPr>
            <w:tcW w:w="2280" w:type="dxa"/>
            <w:vAlign w:val="center"/>
          </w:tcPr>
          <w:p>
            <w:pPr>
              <w:jc w:val="center"/>
              <w:rPr>
                <w:rFonts w:ascii="宋体" w:hAnsi="宋体"/>
                <w:sz w:val="22"/>
                <w:szCs w:val="22"/>
              </w:rPr>
            </w:pPr>
            <w:r>
              <w:rPr>
                <w:rFonts w:ascii="宋体" w:hAnsi="宋体"/>
                <w:sz w:val="22"/>
                <w:szCs w:val="22"/>
              </w:rPr>
              <w:t>0577－88007377</w:t>
            </w:r>
          </w:p>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1564" w:type="dxa"/>
            <w:vAlign w:val="center"/>
          </w:tcPr>
          <w:p>
            <w:pPr>
              <w:pStyle w:val="61"/>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杭州银行股份有限公司温州分行</w:t>
            </w:r>
          </w:p>
        </w:tc>
        <w:tc>
          <w:tcPr>
            <w:tcW w:w="4650" w:type="dxa"/>
            <w:vAlign w:val="center"/>
          </w:tcPr>
          <w:p>
            <w:pPr>
              <w:rPr>
                <w:rFonts w:ascii="宋体" w:hAnsi="宋体"/>
                <w:sz w:val="22"/>
                <w:szCs w:val="22"/>
              </w:rPr>
            </w:pPr>
            <w:r>
              <w:rPr>
                <w:rFonts w:ascii="宋体" w:hAnsi="宋体"/>
                <w:sz w:val="22"/>
                <w:szCs w:val="22"/>
              </w:rPr>
              <w:t>门槛低：</w:t>
            </w:r>
            <w:r>
              <w:rPr>
                <w:rFonts w:hint="eastAsia" w:ascii="宋体" w:hAnsi="宋体"/>
                <w:sz w:val="22"/>
                <w:szCs w:val="22"/>
              </w:rPr>
              <w:t>纯</w:t>
            </w:r>
            <w:r>
              <w:rPr>
                <w:rFonts w:ascii="宋体" w:hAnsi="宋体"/>
                <w:sz w:val="22"/>
                <w:szCs w:val="22"/>
              </w:rPr>
              <w:t>信用，</w:t>
            </w:r>
            <w:r>
              <w:rPr>
                <w:rFonts w:hint="eastAsia" w:ascii="宋体" w:hAnsi="宋体"/>
                <w:sz w:val="22"/>
                <w:szCs w:val="22"/>
              </w:rPr>
              <w:t>平台</w:t>
            </w:r>
            <w:r>
              <w:rPr>
                <w:rFonts w:ascii="宋体" w:hAnsi="宋体"/>
                <w:sz w:val="22"/>
                <w:szCs w:val="22"/>
              </w:rPr>
              <w:t>注册入库并取得采购合同即可申请</w:t>
            </w:r>
          </w:p>
          <w:p>
            <w:pPr>
              <w:rPr>
                <w:rFonts w:ascii="宋体" w:hAnsi="宋体"/>
                <w:sz w:val="22"/>
                <w:szCs w:val="22"/>
              </w:rPr>
            </w:pPr>
            <w:r>
              <w:rPr>
                <w:rFonts w:hint="eastAsia" w:ascii="宋体" w:hAnsi="宋体"/>
                <w:sz w:val="22"/>
                <w:szCs w:val="22"/>
              </w:rPr>
              <w:t>手续简</w:t>
            </w:r>
            <w:r>
              <w:rPr>
                <w:rFonts w:ascii="宋体" w:hAnsi="宋体"/>
                <w:sz w:val="22"/>
                <w:szCs w:val="22"/>
              </w:rPr>
              <w:t>：</w:t>
            </w:r>
            <w:r>
              <w:rPr>
                <w:rFonts w:hint="eastAsia" w:ascii="宋体" w:hAnsi="宋体"/>
                <w:sz w:val="22"/>
                <w:szCs w:val="22"/>
              </w:rPr>
              <w:t>线上申请</w:t>
            </w:r>
            <w:r>
              <w:rPr>
                <w:rFonts w:ascii="宋体" w:hAnsi="宋体"/>
                <w:sz w:val="22"/>
                <w:szCs w:val="22"/>
              </w:rPr>
              <w:t>+</w:t>
            </w:r>
            <w:r>
              <w:rPr>
                <w:rFonts w:hint="eastAsia" w:ascii="宋体" w:hAnsi="宋体"/>
                <w:sz w:val="22"/>
                <w:szCs w:val="22"/>
              </w:rPr>
              <w:t>线上</w:t>
            </w:r>
            <w:r>
              <w:rPr>
                <w:rFonts w:ascii="宋体" w:hAnsi="宋体"/>
                <w:sz w:val="22"/>
                <w:szCs w:val="22"/>
              </w:rPr>
              <w:t>签约，</w:t>
            </w:r>
            <w:r>
              <w:rPr>
                <w:rFonts w:hint="eastAsia" w:ascii="宋体" w:hAnsi="宋体"/>
                <w:sz w:val="22"/>
                <w:szCs w:val="22"/>
              </w:rPr>
              <w:t>足不</w:t>
            </w:r>
            <w:r>
              <w:rPr>
                <w:rFonts w:ascii="宋体" w:hAnsi="宋体"/>
                <w:sz w:val="22"/>
                <w:szCs w:val="22"/>
              </w:rPr>
              <w:t>出</w:t>
            </w:r>
            <w:r>
              <w:rPr>
                <w:rFonts w:hint="eastAsia" w:ascii="宋体" w:hAnsi="宋体"/>
                <w:sz w:val="22"/>
                <w:szCs w:val="22"/>
              </w:rPr>
              <w:t>户</w:t>
            </w:r>
          </w:p>
          <w:p>
            <w:pPr>
              <w:rPr>
                <w:rFonts w:ascii="宋体" w:hAnsi="宋体"/>
                <w:sz w:val="22"/>
                <w:szCs w:val="22"/>
              </w:rPr>
            </w:pPr>
            <w:r>
              <w:rPr>
                <w:rFonts w:hint="eastAsia" w:ascii="宋体" w:hAnsi="宋体"/>
                <w:sz w:val="22"/>
                <w:szCs w:val="22"/>
              </w:rPr>
              <w:t>利率</w:t>
            </w:r>
            <w:r>
              <w:rPr>
                <w:rFonts w:ascii="宋体" w:hAnsi="宋体"/>
                <w:sz w:val="22"/>
                <w:szCs w:val="22"/>
              </w:rPr>
              <w:t>优：</w:t>
            </w:r>
            <w:r>
              <w:rPr>
                <w:rFonts w:hint="eastAsia" w:ascii="宋体" w:hAnsi="宋体"/>
                <w:sz w:val="22"/>
                <w:szCs w:val="22"/>
              </w:rPr>
              <w:t>按</w:t>
            </w:r>
            <w:r>
              <w:rPr>
                <w:rFonts w:ascii="宋体" w:hAnsi="宋体"/>
                <w:sz w:val="22"/>
                <w:szCs w:val="22"/>
              </w:rPr>
              <w:t>优于一般中小企业</w:t>
            </w:r>
            <w:r>
              <w:rPr>
                <w:rFonts w:hint="eastAsia" w:ascii="宋体" w:hAnsi="宋体"/>
                <w:sz w:val="22"/>
                <w:szCs w:val="22"/>
              </w:rPr>
              <w:t>贷款</w:t>
            </w:r>
            <w:r>
              <w:rPr>
                <w:rFonts w:ascii="宋体" w:hAnsi="宋体"/>
                <w:sz w:val="22"/>
                <w:szCs w:val="22"/>
              </w:rPr>
              <w:t>利率执行</w:t>
            </w:r>
          </w:p>
          <w:p>
            <w:pPr>
              <w:rPr>
                <w:rFonts w:ascii="宋体" w:hAnsi="宋体"/>
                <w:sz w:val="22"/>
                <w:szCs w:val="22"/>
              </w:rPr>
            </w:pPr>
            <w:r>
              <w:rPr>
                <w:rFonts w:hint="eastAsia" w:ascii="宋体" w:hAnsi="宋体"/>
                <w:sz w:val="22"/>
                <w:szCs w:val="22"/>
              </w:rPr>
              <w:t>额度高</w:t>
            </w:r>
            <w:r>
              <w:rPr>
                <w:rFonts w:ascii="宋体" w:hAnsi="宋体"/>
                <w:sz w:val="22"/>
                <w:szCs w:val="22"/>
              </w:rPr>
              <w:t>：</w:t>
            </w:r>
            <w:r>
              <w:rPr>
                <w:rFonts w:hint="eastAsia" w:ascii="宋体" w:hAnsi="宋体"/>
                <w:sz w:val="22"/>
                <w:szCs w:val="22"/>
              </w:rPr>
              <w:t>最高为</w:t>
            </w:r>
            <w:r>
              <w:rPr>
                <w:rFonts w:ascii="宋体" w:hAnsi="宋体"/>
                <w:sz w:val="22"/>
                <w:szCs w:val="22"/>
              </w:rPr>
              <w:t>合同金额的80%</w:t>
            </w:r>
          </w:p>
        </w:tc>
        <w:tc>
          <w:tcPr>
            <w:tcW w:w="1466" w:type="dxa"/>
            <w:vAlign w:val="center"/>
          </w:tcPr>
          <w:p>
            <w:pPr>
              <w:jc w:val="center"/>
              <w:rPr>
                <w:rFonts w:ascii="宋体" w:hAnsi="宋体"/>
                <w:sz w:val="22"/>
                <w:szCs w:val="22"/>
              </w:rPr>
            </w:pPr>
          </w:p>
          <w:p>
            <w:pPr>
              <w:jc w:val="center"/>
              <w:rPr>
                <w:rFonts w:ascii="宋体" w:hAnsi="宋体"/>
                <w:sz w:val="22"/>
                <w:szCs w:val="22"/>
              </w:rPr>
            </w:pPr>
            <w:r>
              <w:rPr>
                <w:rFonts w:ascii="宋体" w:hAnsi="宋体"/>
                <w:sz w:val="22"/>
                <w:szCs w:val="22"/>
              </w:rPr>
              <w:t>叶</w:t>
            </w:r>
            <w:r>
              <w:rPr>
                <w:rFonts w:hint="eastAsia" w:ascii="宋体" w:hAnsi="宋体"/>
                <w:sz w:val="22"/>
                <w:szCs w:val="22"/>
              </w:rPr>
              <w:t>经理</w:t>
            </w:r>
          </w:p>
        </w:tc>
        <w:tc>
          <w:tcPr>
            <w:tcW w:w="2280" w:type="dxa"/>
            <w:vAlign w:val="center"/>
          </w:tcPr>
          <w:p>
            <w:pPr>
              <w:jc w:val="center"/>
              <w:rPr>
                <w:rFonts w:ascii="宋体" w:hAnsi="宋体"/>
                <w:sz w:val="22"/>
                <w:szCs w:val="22"/>
              </w:rPr>
            </w:pPr>
            <w:r>
              <w:rPr>
                <w:rFonts w:hint="eastAsia" w:ascii="宋体" w:hAnsi="宋体"/>
                <w:sz w:val="22"/>
                <w:szCs w:val="22"/>
              </w:rPr>
              <w:t>0577-</w:t>
            </w:r>
            <w:r>
              <w:rPr>
                <w:rFonts w:ascii="宋体" w:hAnsi="宋体"/>
                <w:sz w:val="22"/>
                <w:szCs w:val="22"/>
              </w:rPr>
              <w:t>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1564" w:type="dxa"/>
            <w:vAlign w:val="center"/>
          </w:tcPr>
          <w:p>
            <w:pPr>
              <w:pStyle w:val="61"/>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招商银行股份有限公司温州分行</w:t>
            </w:r>
          </w:p>
        </w:tc>
        <w:tc>
          <w:tcPr>
            <w:tcW w:w="4650" w:type="dxa"/>
            <w:vAlign w:val="center"/>
          </w:tcPr>
          <w:p>
            <w:pPr>
              <w:rPr>
                <w:rFonts w:ascii="宋体" w:hAnsi="宋体"/>
                <w:sz w:val="22"/>
                <w:szCs w:val="22"/>
              </w:rPr>
            </w:pPr>
            <w:r>
              <w:rPr>
                <w:rFonts w:hint="eastAsia" w:ascii="宋体" w:hAnsi="宋体"/>
                <w:sz w:val="22"/>
                <w:szCs w:val="22"/>
              </w:rPr>
              <w:t>政采贷是招商银行针对政府采购招投标中标供应商，以政府采购合同项下未来应收账款为第一还款来源的融资业务，无需抵质押物。额度最高可达2</w:t>
            </w:r>
            <w:r>
              <w:rPr>
                <w:rFonts w:ascii="宋体" w:hAnsi="宋体"/>
                <w:sz w:val="22"/>
                <w:szCs w:val="22"/>
              </w:rPr>
              <w:t>000</w:t>
            </w:r>
            <w:r>
              <w:rPr>
                <w:rFonts w:hint="eastAsia" w:ascii="宋体" w:hAnsi="宋体"/>
                <w:sz w:val="22"/>
                <w:szCs w:val="22"/>
              </w:rPr>
              <w:t>万，同时可开通自助贷款直通功能，自助贷款额度最高可达1</w:t>
            </w:r>
            <w:r>
              <w:rPr>
                <w:rFonts w:ascii="宋体" w:hAnsi="宋体"/>
                <w:sz w:val="22"/>
                <w:szCs w:val="22"/>
              </w:rPr>
              <w:t>000</w:t>
            </w:r>
            <w:r>
              <w:rPr>
                <w:rFonts w:hint="eastAsia" w:ascii="宋体" w:hAnsi="宋体"/>
                <w:sz w:val="22"/>
                <w:szCs w:val="22"/>
              </w:rPr>
              <w:t>万，支持线上申请、随借随还。</w:t>
            </w:r>
          </w:p>
        </w:tc>
        <w:tc>
          <w:tcPr>
            <w:tcW w:w="1466" w:type="dxa"/>
            <w:vAlign w:val="center"/>
          </w:tcPr>
          <w:p>
            <w:pPr>
              <w:jc w:val="center"/>
              <w:rPr>
                <w:rFonts w:ascii="宋体" w:hAnsi="宋体"/>
                <w:sz w:val="22"/>
                <w:szCs w:val="22"/>
              </w:rPr>
            </w:pPr>
          </w:p>
          <w:p>
            <w:pPr>
              <w:jc w:val="center"/>
              <w:rPr>
                <w:rFonts w:ascii="宋体" w:hAnsi="宋体"/>
                <w:sz w:val="22"/>
                <w:szCs w:val="22"/>
              </w:rPr>
            </w:pPr>
            <w:r>
              <w:rPr>
                <w:rFonts w:hint="eastAsia" w:ascii="宋体" w:hAnsi="宋体"/>
                <w:sz w:val="22"/>
                <w:szCs w:val="22"/>
              </w:rPr>
              <w:t>陈经理</w:t>
            </w:r>
          </w:p>
        </w:tc>
        <w:tc>
          <w:tcPr>
            <w:tcW w:w="2280" w:type="dxa"/>
            <w:vAlign w:val="center"/>
          </w:tcPr>
          <w:p>
            <w:pPr>
              <w:jc w:val="center"/>
              <w:rPr>
                <w:rFonts w:ascii="宋体" w:hAnsi="宋体"/>
                <w:sz w:val="22"/>
                <w:szCs w:val="22"/>
              </w:rPr>
            </w:pPr>
            <w:r>
              <w:rPr>
                <w:rFonts w:hint="eastAsia" w:ascii="宋体" w:hAnsi="宋体"/>
                <w:sz w:val="22"/>
                <w:szCs w:val="22"/>
              </w:rPr>
              <w:t>0577-8</w:t>
            </w:r>
            <w:r>
              <w:rPr>
                <w:rFonts w:ascii="宋体" w:hAnsi="宋体"/>
                <w:sz w:val="22"/>
                <w:szCs w:val="22"/>
              </w:rPr>
              <w:t>8056876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564" w:type="dxa"/>
            <w:vAlign w:val="center"/>
          </w:tcPr>
          <w:p>
            <w:pPr>
              <w:pStyle w:val="61"/>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兴业银行股份有限公司温州分行</w:t>
            </w:r>
          </w:p>
        </w:tc>
        <w:tc>
          <w:tcPr>
            <w:tcW w:w="4650" w:type="dxa"/>
            <w:vAlign w:val="center"/>
          </w:tcPr>
          <w:p>
            <w:pPr>
              <w:pStyle w:val="61"/>
              <w:spacing w:line="240" w:lineRule="auto"/>
              <w:ind w:firstLine="0" w:firstLineChars="0"/>
              <w:jc w:val="both"/>
              <w:rPr>
                <w:rFonts w:ascii="宋体" w:eastAsia="宋体" w:cs="仿宋体"/>
                <w:color w:val="000000"/>
                <w:kern w:val="0"/>
                <w:sz w:val="22"/>
                <w:szCs w:val="22"/>
              </w:rPr>
            </w:pPr>
            <w:r>
              <w:rPr>
                <w:rFonts w:hint="eastAsia" w:ascii="宋体" w:eastAsia="宋体" w:cs="仿宋体"/>
                <w:color w:val="000000"/>
                <w:kern w:val="0"/>
                <w:sz w:val="22"/>
                <w:szCs w:val="22"/>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466" w:type="dxa"/>
            <w:vAlign w:val="center"/>
          </w:tcPr>
          <w:p>
            <w:pPr>
              <w:jc w:val="center"/>
              <w:rPr>
                <w:rFonts w:ascii="宋体" w:hAnsi="宋体"/>
                <w:sz w:val="22"/>
                <w:szCs w:val="22"/>
              </w:rPr>
            </w:pPr>
            <w:r>
              <w:rPr>
                <w:rFonts w:hint="eastAsia" w:ascii="宋体" w:hAnsi="宋体"/>
                <w:sz w:val="22"/>
                <w:szCs w:val="22"/>
              </w:rPr>
              <w:t>张经理</w:t>
            </w:r>
          </w:p>
          <w:p>
            <w:pPr>
              <w:jc w:val="center"/>
              <w:rPr>
                <w:rFonts w:ascii="宋体" w:hAnsi="宋体"/>
                <w:sz w:val="22"/>
                <w:szCs w:val="22"/>
              </w:rPr>
            </w:pPr>
            <w:r>
              <w:rPr>
                <w:rFonts w:hint="eastAsia" w:ascii="宋体" w:hAnsi="宋体"/>
                <w:sz w:val="22"/>
                <w:szCs w:val="22"/>
              </w:rPr>
              <w:t>陈经理</w:t>
            </w:r>
          </w:p>
        </w:tc>
        <w:tc>
          <w:tcPr>
            <w:tcW w:w="2280" w:type="dxa"/>
            <w:vAlign w:val="center"/>
          </w:tcPr>
          <w:p>
            <w:pPr>
              <w:pStyle w:val="61"/>
              <w:spacing w:line="360" w:lineRule="auto"/>
              <w:ind w:firstLine="0" w:firstLineChars="0"/>
              <w:jc w:val="center"/>
              <w:rPr>
                <w:rFonts w:ascii="宋体" w:eastAsia="宋体" w:cs="Courier New"/>
                <w:kern w:val="0"/>
                <w:sz w:val="22"/>
                <w:szCs w:val="22"/>
              </w:rPr>
            </w:pPr>
            <w:r>
              <w:rPr>
                <w:rFonts w:hint="eastAsia" w:ascii="宋体" w:eastAsia="宋体" w:cs="Courier New"/>
                <w:kern w:val="0"/>
                <w:sz w:val="22"/>
                <w:szCs w:val="22"/>
              </w:rPr>
              <w:t>0577-</w:t>
            </w:r>
            <w:r>
              <w:rPr>
                <w:rFonts w:ascii="宋体" w:eastAsia="宋体" w:cs="Courier New"/>
                <w:kern w:val="0"/>
                <w:sz w:val="22"/>
                <w:szCs w:val="22"/>
              </w:rPr>
              <w:t>88369368</w:t>
            </w:r>
          </w:p>
          <w:p>
            <w:pPr>
              <w:pStyle w:val="61"/>
              <w:spacing w:line="360" w:lineRule="auto"/>
              <w:ind w:firstLine="0" w:firstLineChars="0"/>
              <w:jc w:val="center"/>
              <w:rPr>
                <w:rFonts w:ascii="宋体" w:eastAsia="宋体" w:cs="Courier New"/>
                <w:kern w:val="0"/>
                <w:sz w:val="22"/>
                <w:szCs w:val="22"/>
              </w:rPr>
            </w:pPr>
            <w:r>
              <w:rPr>
                <w:rFonts w:hint="eastAsia" w:ascii="宋体" w:eastAsia="宋体" w:cs="Courier New"/>
                <w:kern w:val="0"/>
                <w:sz w:val="22"/>
                <w:szCs w:val="22"/>
              </w:rPr>
              <w:t>13857713118</w:t>
            </w:r>
          </w:p>
          <w:p>
            <w:pPr>
              <w:pStyle w:val="61"/>
              <w:spacing w:line="360" w:lineRule="auto"/>
              <w:ind w:firstLine="0" w:firstLineChars="0"/>
              <w:jc w:val="center"/>
              <w:rPr>
                <w:rFonts w:ascii="宋体" w:eastAsia="宋体" w:cs="Courier New"/>
                <w:kern w:val="0"/>
                <w:sz w:val="22"/>
                <w:szCs w:val="22"/>
              </w:rPr>
            </w:pPr>
            <w:r>
              <w:rPr>
                <w:rFonts w:hint="eastAsia" w:ascii="宋体" w:eastAsia="宋体" w:cs="Courier New"/>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1564" w:type="dxa"/>
            <w:vAlign w:val="center"/>
          </w:tcPr>
          <w:p>
            <w:pPr>
              <w:pStyle w:val="61"/>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温州银行股份有限公司温州分行</w:t>
            </w:r>
          </w:p>
        </w:tc>
        <w:tc>
          <w:tcPr>
            <w:tcW w:w="4650" w:type="dxa"/>
            <w:vAlign w:val="center"/>
          </w:tcPr>
          <w:p>
            <w:pPr>
              <w:rPr>
                <w:rFonts w:ascii="宋体" w:hAnsi="宋体" w:cs="仿宋体"/>
                <w:sz w:val="22"/>
                <w:szCs w:val="22"/>
              </w:rPr>
            </w:pPr>
            <w:r>
              <w:rPr>
                <w:rFonts w:hint="eastAsia" w:ascii="宋体" w:hAnsi="宋体" w:cs="仿宋体"/>
                <w:sz w:val="22"/>
                <w:szCs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466" w:type="dxa"/>
            <w:vAlign w:val="center"/>
          </w:tcPr>
          <w:p>
            <w:pPr>
              <w:jc w:val="center"/>
              <w:rPr>
                <w:rFonts w:ascii="宋体" w:hAnsi="宋体" w:cs="仿宋体"/>
                <w:sz w:val="22"/>
                <w:szCs w:val="22"/>
              </w:rPr>
            </w:pPr>
            <w:r>
              <w:rPr>
                <w:rFonts w:hint="eastAsia" w:ascii="宋体" w:hAnsi="宋体" w:cs="仿宋体"/>
                <w:sz w:val="22"/>
                <w:szCs w:val="22"/>
              </w:rPr>
              <w:t>陈经理</w:t>
            </w:r>
          </w:p>
        </w:tc>
        <w:tc>
          <w:tcPr>
            <w:tcW w:w="2280" w:type="dxa"/>
            <w:vAlign w:val="center"/>
          </w:tcPr>
          <w:p>
            <w:pPr>
              <w:jc w:val="center"/>
              <w:rPr>
                <w:rFonts w:ascii="宋体" w:hAnsi="宋体"/>
                <w:sz w:val="22"/>
                <w:szCs w:val="22"/>
              </w:rPr>
            </w:pPr>
            <w:r>
              <w:rPr>
                <w:rFonts w:hint="eastAsia" w:ascii="宋体" w:hAnsi="宋体"/>
                <w:sz w:val="22"/>
                <w:szCs w:val="22"/>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jc w:val="center"/>
        </w:trPr>
        <w:tc>
          <w:tcPr>
            <w:tcW w:w="1564" w:type="dxa"/>
            <w:vAlign w:val="center"/>
          </w:tcPr>
          <w:p>
            <w:pPr>
              <w:pStyle w:val="61"/>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温州银行股份有限公司鹿城分行</w:t>
            </w:r>
          </w:p>
        </w:tc>
        <w:tc>
          <w:tcPr>
            <w:tcW w:w="4650" w:type="dxa"/>
            <w:vAlign w:val="center"/>
          </w:tcPr>
          <w:p>
            <w:pPr>
              <w:rPr>
                <w:rFonts w:ascii="宋体" w:hAnsi="宋体"/>
                <w:sz w:val="22"/>
                <w:szCs w:val="22"/>
              </w:rPr>
            </w:pPr>
            <w:r>
              <w:rPr>
                <w:rFonts w:hint="eastAsia" w:ascii="宋体" w:hAnsi="宋体"/>
                <w:sz w:val="22"/>
                <w:szCs w:val="22"/>
              </w:rPr>
              <w:t>政采</w:t>
            </w:r>
            <w:r>
              <w:rPr>
                <w:rFonts w:ascii="宋体" w:hAnsi="宋体"/>
                <w:sz w:val="22"/>
                <w:szCs w:val="22"/>
              </w:rPr>
              <w:t>订单贷：</w:t>
            </w:r>
            <w:r>
              <w:rPr>
                <w:rFonts w:hint="eastAsia" w:ascii="宋体" w:hAnsi="宋体"/>
                <w:sz w:val="22"/>
                <w:szCs w:val="22"/>
              </w:rPr>
              <w:t>1、面向政府采购项目供应商，满足供应商资金周转需求，凭中标通知书即可申请，2、秒知额高，最高可贷500万元，单笔业务金额可贷中标金额的80%，</w:t>
            </w:r>
          </w:p>
          <w:p>
            <w:pPr>
              <w:ind w:left="5"/>
              <w:rPr>
                <w:rFonts w:ascii="宋体" w:hAnsi="宋体"/>
                <w:sz w:val="22"/>
              </w:rPr>
            </w:pPr>
            <w:r>
              <w:rPr>
                <w:rFonts w:hint="eastAsia" w:ascii="宋体" w:hAnsi="宋体"/>
                <w:sz w:val="22"/>
              </w:rPr>
              <w:t>最长期限可贷1年。信保贷：1、额度最高可达500万元</w:t>
            </w:r>
          </w:p>
          <w:p>
            <w:pPr>
              <w:rPr>
                <w:rFonts w:ascii="宋体" w:hAnsi="宋体"/>
                <w:sz w:val="22"/>
                <w:szCs w:val="22"/>
              </w:rPr>
            </w:pPr>
            <w:r>
              <w:rPr>
                <w:rFonts w:hint="eastAsia" w:ascii="宋体" w:hAnsi="宋体"/>
                <w:sz w:val="22"/>
                <w:szCs w:val="22"/>
              </w:rPr>
              <w:t>2、担保灵活，信用贷款3、贷款年利率至少可享受本单位一般性中小企业信用贷款利率基础上下浮10 %</w:t>
            </w:r>
          </w:p>
        </w:tc>
        <w:tc>
          <w:tcPr>
            <w:tcW w:w="1466" w:type="dxa"/>
            <w:vAlign w:val="center"/>
          </w:tcPr>
          <w:p>
            <w:pPr>
              <w:jc w:val="center"/>
              <w:rPr>
                <w:rFonts w:ascii="宋体" w:hAnsi="宋体"/>
                <w:sz w:val="22"/>
                <w:szCs w:val="22"/>
              </w:rPr>
            </w:pPr>
          </w:p>
          <w:p>
            <w:pPr>
              <w:jc w:val="center"/>
              <w:rPr>
                <w:rFonts w:ascii="宋体" w:hAnsi="宋体"/>
                <w:sz w:val="22"/>
                <w:szCs w:val="22"/>
              </w:rPr>
            </w:pPr>
            <w:r>
              <w:rPr>
                <w:rFonts w:hint="eastAsia" w:ascii="宋体" w:hAnsi="宋体"/>
                <w:sz w:val="22"/>
                <w:szCs w:val="22"/>
              </w:rPr>
              <w:t>戴经理</w:t>
            </w:r>
          </w:p>
        </w:tc>
        <w:tc>
          <w:tcPr>
            <w:tcW w:w="2280" w:type="dxa"/>
            <w:vAlign w:val="center"/>
          </w:tcPr>
          <w:p>
            <w:pPr>
              <w:jc w:val="center"/>
              <w:rPr>
                <w:rFonts w:ascii="宋体" w:hAnsi="宋体"/>
                <w:sz w:val="22"/>
                <w:szCs w:val="22"/>
              </w:rPr>
            </w:pPr>
            <w:r>
              <w:rPr>
                <w:rFonts w:hint="eastAsia" w:ascii="宋体" w:hAnsi="宋体"/>
                <w:sz w:val="22"/>
                <w:szCs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1564" w:type="dxa"/>
            <w:vAlign w:val="center"/>
          </w:tcPr>
          <w:p>
            <w:pPr>
              <w:pStyle w:val="61"/>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交通银行股份有限公司温州分行</w:t>
            </w:r>
          </w:p>
        </w:tc>
        <w:tc>
          <w:tcPr>
            <w:tcW w:w="4650" w:type="dxa"/>
            <w:vAlign w:val="center"/>
          </w:tcPr>
          <w:p>
            <w:pPr>
              <w:autoSpaceDE w:val="0"/>
              <w:autoSpaceDN w:val="0"/>
              <w:adjustRightInd w:val="0"/>
              <w:jc w:val="left"/>
              <w:rPr>
                <w:rFonts w:ascii="宋体" w:hAnsi="宋体" w:cs="仿宋体"/>
                <w:sz w:val="22"/>
                <w:szCs w:val="22"/>
              </w:rPr>
            </w:pPr>
            <w:r>
              <w:rPr>
                <w:rFonts w:hint="eastAsia" w:ascii="宋体" w:hAnsi="宋体" w:cs="仿宋体"/>
                <w:sz w:val="22"/>
                <w:szCs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466" w:type="dxa"/>
            <w:vAlign w:val="center"/>
          </w:tcPr>
          <w:p>
            <w:pPr>
              <w:jc w:val="center"/>
              <w:rPr>
                <w:rFonts w:ascii="宋体" w:hAnsi="宋体"/>
                <w:sz w:val="22"/>
                <w:szCs w:val="22"/>
              </w:rPr>
            </w:pPr>
          </w:p>
          <w:p>
            <w:pPr>
              <w:jc w:val="center"/>
              <w:rPr>
                <w:rFonts w:ascii="宋体" w:hAnsi="宋体"/>
                <w:sz w:val="22"/>
                <w:szCs w:val="22"/>
              </w:rPr>
            </w:pPr>
            <w:r>
              <w:rPr>
                <w:rFonts w:hint="eastAsia" w:ascii="宋体" w:hAnsi="宋体"/>
                <w:sz w:val="22"/>
                <w:szCs w:val="22"/>
              </w:rPr>
              <w:t>缪经理</w:t>
            </w:r>
          </w:p>
        </w:tc>
        <w:tc>
          <w:tcPr>
            <w:tcW w:w="2280" w:type="dxa"/>
            <w:vAlign w:val="center"/>
          </w:tcPr>
          <w:p>
            <w:pPr>
              <w:jc w:val="center"/>
              <w:rPr>
                <w:rFonts w:ascii="宋体" w:hAnsi="宋体"/>
                <w:sz w:val="22"/>
                <w:szCs w:val="22"/>
              </w:rPr>
            </w:pPr>
            <w:r>
              <w:rPr>
                <w:rFonts w:hint="eastAsia" w:ascii="宋体" w:hAnsi="宋体"/>
                <w:sz w:val="22"/>
                <w:szCs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1564" w:type="dxa"/>
            <w:vAlign w:val="center"/>
          </w:tcPr>
          <w:p>
            <w:pPr>
              <w:pStyle w:val="61"/>
              <w:spacing w:line="360" w:lineRule="auto"/>
              <w:ind w:firstLine="0" w:firstLineChars="0"/>
              <w:rPr>
                <w:rFonts w:ascii="宋体" w:eastAsia="宋体" w:cs="仿宋体"/>
                <w:color w:val="000000"/>
                <w:kern w:val="0"/>
                <w:sz w:val="22"/>
                <w:szCs w:val="22"/>
              </w:rPr>
            </w:pPr>
            <w:r>
              <w:rPr>
                <w:rFonts w:hint="eastAsia" w:ascii="宋体" w:eastAsia="宋体" w:cs="仿宋体"/>
                <w:color w:val="000000"/>
                <w:kern w:val="0"/>
                <w:sz w:val="22"/>
                <w:szCs w:val="22"/>
              </w:rPr>
              <w:t>上海浦东发展银行股份有限公司温州分行</w:t>
            </w:r>
          </w:p>
        </w:tc>
        <w:tc>
          <w:tcPr>
            <w:tcW w:w="4650" w:type="dxa"/>
            <w:vAlign w:val="center"/>
          </w:tcPr>
          <w:p>
            <w:pPr>
              <w:jc w:val="left"/>
              <w:rPr>
                <w:rFonts w:ascii="宋体" w:hAnsi="宋体" w:cs="仿宋体"/>
                <w:sz w:val="22"/>
                <w:szCs w:val="22"/>
              </w:rPr>
            </w:pPr>
            <w:r>
              <w:rPr>
                <w:rFonts w:hint="eastAsia" w:ascii="宋体" w:hAnsi="宋体" w:cs="仿宋体"/>
                <w:sz w:val="22"/>
                <w:szCs w:val="22"/>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jc w:val="left"/>
              <w:rPr>
                <w:rFonts w:ascii="宋体" w:hAnsi="宋体"/>
                <w:sz w:val="22"/>
                <w:szCs w:val="22"/>
              </w:rPr>
            </w:pPr>
            <w:r>
              <w:rPr>
                <w:rFonts w:hint="eastAsia" w:ascii="宋体" w:hAnsi="宋体" w:cs="仿宋体"/>
                <w:sz w:val="22"/>
                <w:szCs w:val="22"/>
              </w:rPr>
              <w:t>所需材料：企业基础证件、相关中标文件（中标通知书 、采购合同等）、其他必要文件</w:t>
            </w:r>
          </w:p>
        </w:tc>
        <w:tc>
          <w:tcPr>
            <w:tcW w:w="1466" w:type="dxa"/>
            <w:vAlign w:val="center"/>
          </w:tcPr>
          <w:p>
            <w:pPr>
              <w:jc w:val="center"/>
              <w:rPr>
                <w:rFonts w:ascii="宋体" w:hAnsi="宋体" w:cs="仿宋体"/>
                <w:sz w:val="22"/>
                <w:szCs w:val="22"/>
              </w:rPr>
            </w:pPr>
          </w:p>
          <w:p>
            <w:pPr>
              <w:jc w:val="center"/>
              <w:rPr>
                <w:rFonts w:ascii="宋体" w:hAnsi="宋体" w:cs="仿宋体"/>
                <w:sz w:val="22"/>
                <w:szCs w:val="22"/>
              </w:rPr>
            </w:pPr>
          </w:p>
          <w:p>
            <w:pPr>
              <w:jc w:val="center"/>
              <w:rPr>
                <w:rFonts w:ascii="宋体" w:hAnsi="宋体" w:cs="仿宋体"/>
                <w:sz w:val="22"/>
                <w:szCs w:val="22"/>
              </w:rPr>
            </w:pPr>
            <w:r>
              <w:rPr>
                <w:rFonts w:hint="eastAsia" w:ascii="宋体" w:hAnsi="宋体" w:cs="仿宋体"/>
                <w:sz w:val="22"/>
                <w:szCs w:val="22"/>
              </w:rPr>
              <w:t>叶经理</w:t>
            </w:r>
          </w:p>
        </w:tc>
        <w:tc>
          <w:tcPr>
            <w:tcW w:w="2280" w:type="dxa"/>
            <w:vAlign w:val="center"/>
          </w:tcPr>
          <w:p>
            <w:pPr>
              <w:jc w:val="center"/>
              <w:rPr>
                <w:rFonts w:ascii="宋体" w:hAnsi="宋体"/>
                <w:sz w:val="22"/>
                <w:szCs w:val="22"/>
              </w:rPr>
            </w:pPr>
            <w:r>
              <w:rPr>
                <w:rFonts w:hint="eastAsia" w:ascii="宋体" w:hAnsi="宋体"/>
                <w:sz w:val="22"/>
                <w:szCs w:val="22"/>
              </w:rPr>
              <w:t>0577-55570829</w:t>
            </w:r>
          </w:p>
        </w:tc>
      </w:tr>
    </w:tbl>
    <w:p>
      <w:pPr>
        <w:rPr>
          <w:rFonts w:ascii="宋体" w:hAnsi="宋体" w:cs="宋体"/>
          <w:b/>
          <w:spacing w:val="20"/>
          <w:kern w:val="0"/>
          <w:sz w:val="44"/>
          <w:szCs w:val="44"/>
        </w:rPr>
      </w:pPr>
      <w:r>
        <w:rPr>
          <w:rFonts w:hint="eastAsia" w:ascii="宋体" w:hAnsi="宋体" w:cs="宋体"/>
          <w:b/>
          <w:spacing w:val="20"/>
          <w:kern w:val="0"/>
          <w:sz w:val="44"/>
          <w:szCs w:val="44"/>
        </w:rPr>
        <w:br w:type="page"/>
      </w:r>
    </w:p>
    <w:p>
      <w:pPr>
        <w:keepNext/>
        <w:keepLines/>
        <w:tabs>
          <w:tab w:val="left" w:pos="432"/>
        </w:tabs>
        <w:spacing w:line="360" w:lineRule="auto"/>
        <w:jc w:val="center"/>
        <w:outlineLvl w:val="0"/>
        <w:rPr>
          <w:rFonts w:ascii="宋体" w:hAnsi="宋体" w:cs="宋体"/>
          <w:b/>
          <w:spacing w:val="20"/>
          <w:kern w:val="0"/>
          <w:sz w:val="44"/>
          <w:szCs w:val="44"/>
        </w:rPr>
      </w:pPr>
      <w:r>
        <w:rPr>
          <w:rFonts w:hint="eastAsia" w:ascii="宋体" w:hAnsi="宋体" w:cs="宋体"/>
          <w:b/>
          <w:spacing w:val="20"/>
          <w:kern w:val="0"/>
          <w:sz w:val="44"/>
          <w:szCs w:val="44"/>
        </w:rPr>
        <w:t>第六部分评标办法</w:t>
      </w:r>
    </w:p>
    <w:p>
      <w:pPr>
        <w:tabs>
          <w:tab w:val="left" w:pos="8820"/>
        </w:tabs>
        <w:adjustRightInd w:val="0"/>
        <w:snapToGrid w:val="0"/>
        <w:spacing w:before="100" w:after="50" w:line="440" w:lineRule="atLeast"/>
        <w:ind w:firstLine="440" w:firstLineChars="200"/>
        <w:rPr>
          <w:rFonts w:ascii="宋体" w:hAnsi="宋体" w:cs="宋体"/>
          <w:bCs/>
          <w:kern w:val="0"/>
          <w:sz w:val="22"/>
          <w:szCs w:val="22"/>
        </w:rPr>
      </w:pPr>
      <w:r>
        <w:rPr>
          <w:rFonts w:hint="eastAsia" w:ascii="宋体" w:hAnsi="宋体" w:cs="宋体"/>
          <w:bCs/>
          <w:kern w:val="0"/>
          <w:sz w:val="22"/>
          <w:szCs w:val="22"/>
        </w:rPr>
        <w:t>根据《中华人民共和国政府采购法》等有关政府采购法规，结合本次所要采购货物的实际，按照公平、公正、科学、择优的原则选择成交单位，特制定本评审办法。</w:t>
      </w:r>
    </w:p>
    <w:p>
      <w:pPr>
        <w:adjustRightInd w:val="0"/>
        <w:snapToGrid w:val="0"/>
        <w:spacing w:before="120" w:beforeLines="50" w:after="50" w:line="440" w:lineRule="atLeast"/>
        <w:jc w:val="center"/>
        <w:rPr>
          <w:rFonts w:ascii="宋体" w:hAnsi="宋体" w:cs="宋体"/>
          <w:kern w:val="0"/>
          <w:sz w:val="22"/>
          <w:szCs w:val="22"/>
        </w:rPr>
      </w:pPr>
      <w:r>
        <w:rPr>
          <w:rFonts w:hint="eastAsia" w:ascii="宋体" w:hAnsi="宋体" w:cs="宋体"/>
          <w:kern w:val="0"/>
          <w:sz w:val="22"/>
          <w:szCs w:val="22"/>
        </w:rPr>
        <w:t>一、总则</w:t>
      </w:r>
    </w:p>
    <w:p>
      <w:pPr>
        <w:widowControl/>
        <w:adjustRightInd w:val="0"/>
        <w:snapToGrid w:val="0"/>
        <w:spacing w:before="100" w:after="50" w:line="440" w:lineRule="atLeast"/>
        <w:ind w:firstLine="480"/>
        <w:rPr>
          <w:rFonts w:ascii="宋体" w:hAnsi="宋体" w:cs="宋体"/>
          <w:bCs/>
          <w:kern w:val="0"/>
          <w:sz w:val="22"/>
          <w:szCs w:val="22"/>
        </w:rPr>
      </w:pPr>
      <w:r>
        <w:rPr>
          <w:rFonts w:hint="eastAsia" w:ascii="宋体" w:hAnsi="宋体" w:cs="宋体"/>
          <w:bCs/>
          <w:kern w:val="0"/>
          <w:sz w:val="22"/>
          <w:szCs w:val="22"/>
        </w:rPr>
        <w:t>评审工作遵循公平、公正、民主、科学的原则和诚实、信誉、效率的服务原则。本着科学、严谨的态度，认真进行评审。择优选定供货单位，确保货物的质量、交货期，节约投资，最大限度的保护当事人权益，严格按照投标文件的商务、技术要求，对投标文件进行综合评定，提出优选方案，编写成交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pPr>
        <w:adjustRightInd w:val="0"/>
        <w:snapToGrid w:val="0"/>
        <w:spacing w:before="120" w:beforeLines="50" w:after="50" w:line="440" w:lineRule="atLeast"/>
        <w:jc w:val="center"/>
        <w:rPr>
          <w:rFonts w:ascii="宋体" w:hAnsi="宋体" w:cs="宋体"/>
          <w:kern w:val="0"/>
          <w:sz w:val="22"/>
          <w:szCs w:val="22"/>
        </w:rPr>
      </w:pPr>
      <w:r>
        <w:rPr>
          <w:rFonts w:hint="eastAsia" w:ascii="宋体" w:hAnsi="宋体" w:cs="宋体"/>
          <w:kern w:val="0"/>
          <w:sz w:val="22"/>
          <w:szCs w:val="22"/>
        </w:rPr>
        <w:t>二、评审组织</w:t>
      </w:r>
    </w:p>
    <w:p>
      <w:pPr>
        <w:widowControl/>
        <w:adjustRightInd w:val="0"/>
        <w:snapToGrid w:val="0"/>
        <w:spacing w:before="100" w:after="50" w:line="440" w:lineRule="atLeast"/>
        <w:ind w:firstLine="480"/>
        <w:rPr>
          <w:rFonts w:ascii="宋体" w:hAnsi="宋体" w:cs="宋体"/>
          <w:bCs/>
          <w:kern w:val="0"/>
          <w:sz w:val="22"/>
          <w:szCs w:val="22"/>
        </w:rPr>
      </w:pPr>
      <w:r>
        <w:rPr>
          <w:rFonts w:hint="eastAsia" w:ascii="宋体" w:hAnsi="宋体" w:cs="宋体"/>
          <w:bCs/>
          <w:kern w:val="0"/>
          <w:sz w:val="22"/>
          <w:szCs w:val="22"/>
        </w:rPr>
        <w:t>评审工作由采购机构依法组建的评标委员会负责，评标委员会由采购人代表以及评审专家库中随机抽取的有关技术、经济专家共同组成。评审全过程由采购管理部门或纪检部门监督。</w:t>
      </w:r>
    </w:p>
    <w:p>
      <w:pPr>
        <w:adjustRightInd w:val="0"/>
        <w:snapToGrid w:val="0"/>
        <w:spacing w:before="120" w:beforeLines="50" w:after="50" w:line="440" w:lineRule="atLeast"/>
        <w:jc w:val="center"/>
        <w:rPr>
          <w:rFonts w:ascii="宋体" w:hAnsi="宋体"/>
          <w:bCs/>
          <w:sz w:val="22"/>
          <w:szCs w:val="22"/>
        </w:rPr>
      </w:pPr>
      <w:r>
        <w:rPr>
          <w:rFonts w:hint="eastAsia" w:ascii="宋体" w:hAnsi="宋体"/>
          <w:bCs/>
          <w:sz w:val="22"/>
          <w:szCs w:val="22"/>
        </w:rPr>
        <w:t>三、评标程序及评审办法</w:t>
      </w:r>
    </w:p>
    <w:p>
      <w:pPr>
        <w:adjustRightInd w:val="0"/>
        <w:snapToGrid w:val="0"/>
        <w:spacing w:before="120" w:beforeLines="50" w:after="50" w:line="440" w:lineRule="atLeast"/>
        <w:ind w:firstLine="440" w:firstLineChars="200"/>
        <w:rPr>
          <w:rFonts w:ascii="宋体" w:hAnsi="宋体" w:cs="宋体"/>
          <w:bCs/>
          <w:kern w:val="0"/>
          <w:sz w:val="22"/>
          <w:szCs w:val="22"/>
        </w:rPr>
      </w:pPr>
      <w:r>
        <w:rPr>
          <w:rFonts w:hint="eastAsia" w:ascii="宋体" w:hAnsi="宋体" w:cs="宋体"/>
          <w:bCs/>
          <w:kern w:val="0"/>
          <w:sz w:val="22"/>
          <w:szCs w:val="22"/>
        </w:rPr>
        <w:t>本次开标，技术资信标和商务标分别开启，程序如下：</w:t>
      </w:r>
    </w:p>
    <w:p>
      <w:pPr>
        <w:adjustRightInd w:val="0"/>
        <w:snapToGrid w:val="0"/>
        <w:spacing w:before="100" w:after="50" w:line="440" w:lineRule="atLeast"/>
        <w:ind w:firstLine="420"/>
        <w:rPr>
          <w:rFonts w:ascii="宋体" w:hAnsi="宋体" w:cs="宋体"/>
          <w:bCs/>
          <w:kern w:val="0"/>
          <w:sz w:val="22"/>
          <w:szCs w:val="22"/>
        </w:rPr>
      </w:pPr>
      <w:r>
        <w:rPr>
          <w:rFonts w:hint="eastAsia" w:ascii="宋体" w:hAnsi="宋体" w:cs="宋体"/>
          <w:bCs/>
          <w:kern w:val="0"/>
          <w:sz w:val="22"/>
          <w:szCs w:val="22"/>
        </w:rPr>
        <w:t>第一步：首先开启技术资信标，评标委员会根据评审原则和评审办法，对各供应商的资信、技术部分文件进行评审，技术资信标不满足采购文件规定的做无效报价文件处理。</w:t>
      </w:r>
    </w:p>
    <w:p>
      <w:pPr>
        <w:adjustRightInd w:val="0"/>
        <w:snapToGrid w:val="0"/>
        <w:spacing w:before="100" w:after="50" w:line="440" w:lineRule="atLeast"/>
        <w:ind w:firstLine="420"/>
        <w:rPr>
          <w:rFonts w:ascii="宋体" w:hAnsi="宋体" w:cs="宋体"/>
          <w:bCs/>
          <w:kern w:val="0"/>
          <w:sz w:val="22"/>
          <w:szCs w:val="22"/>
        </w:rPr>
      </w:pPr>
      <w:r>
        <w:rPr>
          <w:rFonts w:hint="eastAsia" w:ascii="宋体" w:hAnsi="宋体" w:cs="宋体"/>
          <w:bCs/>
          <w:kern w:val="0"/>
          <w:sz w:val="22"/>
          <w:szCs w:val="22"/>
        </w:rPr>
        <w:t>第二步：公开启技术资信标文件符合采购文件要求的有效供应商的商务报价文件。</w:t>
      </w:r>
    </w:p>
    <w:p>
      <w:pPr>
        <w:adjustRightInd w:val="0"/>
        <w:snapToGrid w:val="0"/>
        <w:spacing w:before="100" w:after="50" w:line="440" w:lineRule="atLeast"/>
        <w:ind w:firstLine="420"/>
        <w:rPr>
          <w:rFonts w:ascii="宋体" w:hAnsi="宋体" w:cs="宋体"/>
          <w:bCs/>
          <w:kern w:val="0"/>
          <w:sz w:val="22"/>
          <w:szCs w:val="22"/>
        </w:rPr>
      </w:pPr>
      <w:r>
        <w:rPr>
          <w:rFonts w:hint="eastAsia" w:ascii="宋体" w:hAnsi="宋体" w:cs="宋体"/>
          <w:bCs/>
          <w:kern w:val="0"/>
          <w:sz w:val="22"/>
          <w:szCs w:val="22"/>
        </w:rPr>
        <w:t>第三步：以技术资信部分和商务报价部分合计分值最高的供应商作为预中标供应商向采购人推荐：评标价计算原则按采购文件规定。</w:t>
      </w:r>
    </w:p>
    <w:p>
      <w:pPr>
        <w:adjustRightInd w:val="0"/>
        <w:snapToGrid w:val="0"/>
        <w:spacing w:before="100" w:after="50" w:line="440" w:lineRule="atLeast"/>
        <w:ind w:firstLine="420"/>
        <w:rPr>
          <w:rFonts w:ascii="宋体" w:hAnsi="宋体" w:cs="宋体"/>
          <w:bCs/>
          <w:kern w:val="0"/>
          <w:sz w:val="22"/>
          <w:szCs w:val="22"/>
        </w:rPr>
      </w:pPr>
      <w:r>
        <w:rPr>
          <w:rFonts w:hint="eastAsia" w:ascii="宋体" w:hAnsi="宋体" w:cs="宋体"/>
          <w:bCs/>
          <w:kern w:val="0"/>
          <w:sz w:val="22"/>
          <w:szCs w:val="22"/>
        </w:rPr>
        <w:t>第四步：采购人授权由评标委员会根据评审报告直接确定中标供应商。</w:t>
      </w:r>
    </w:p>
    <w:p>
      <w:pPr>
        <w:rPr>
          <w:rFonts w:ascii="宋体" w:hAnsi="宋体" w:cs="宋体"/>
          <w:kern w:val="0"/>
          <w:sz w:val="24"/>
        </w:rPr>
      </w:pPr>
      <w:r>
        <w:rPr>
          <w:rFonts w:hint="eastAsia" w:ascii="宋体" w:hAnsi="宋体" w:cs="宋体"/>
          <w:kern w:val="0"/>
          <w:sz w:val="24"/>
        </w:rPr>
        <w:br w:type="page"/>
      </w:r>
    </w:p>
    <w:p>
      <w:pPr>
        <w:adjustRightInd w:val="0"/>
        <w:snapToGrid w:val="0"/>
        <w:spacing w:before="100" w:after="50" w:line="440" w:lineRule="atLeast"/>
        <w:jc w:val="center"/>
        <w:rPr>
          <w:rFonts w:ascii="宋体" w:hAnsi="宋体" w:cs="宋体"/>
          <w:kern w:val="0"/>
          <w:sz w:val="24"/>
        </w:rPr>
      </w:pPr>
      <w:r>
        <w:rPr>
          <w:rFonts w:hint="eastAsia" w:ascii="宋体" w:hAnsi="宋体" w:cs="宋体"/>
          <w:kern w:val="0"/>
          <w:sz w:val="24"/>
        </w:rPr>
        <w:t>四、评分细则</w:t>
      </w:r>
    </w:p>
    <w:p>
      <w:pPr>
        <w:adjustRightInd w:val="0"/>
        <w:snapToGrid w:val="0"/>
        <w:spacing w:line="440" w:lineRule="atLeast"/>
        <w:ind w:firstLine="442" w:firstLineChars="200"/>
        <w:rPr>
          <w:rFonts w:ascii="宋体" w:hAnsi="宋体"/>
          <w:b/>
          <w:bCs/>
          <w:kern w:val="0"/>
          <w:sz w:val="22"/>
          <w:szCs w:val="22"/>
          <w:lang w:val="zh-CN"/>
        </w:rPr>
      </w:pPr>
      <w:r>
        <w:rPr>
          <w:rFonts w:hint="eastAsia" w:ascii="宋体" w:hAnsi="宋体"/>
          <w:b/>
          <w:bCs/>
          <w:kern w:val="0"/>
          <w:sz w:val="22"/>
          <w:szCs w:val="22"/>
          <w:lang w:val="zh-CN"/>
        </w:rPr>
        <w:t>一、</w:t>
      </w:r>
      <w:r>
        <w:rPr>
          <w:rFonts w:hint="eastAsia" w:ascii="宋体" w:hAnsi="宋体"/>
          <w:b/>
          <w:bCs/>
          <w:kern w:val="0"/>
          <w:sz w:val="22"/>
          <w:szCs w:val="22"/>
          <w:u w:val="single"/>
          <w:lang w:val="zh-CN"/>
        </w:rPr>
        <w:t>商务报价评分</w:t>
      </w:r>
      <w:r>
        <w:rPr>
          <w:rFonts w:ascii="宋体" w:hAnsi="宋体"/>
          <w:b/>
          <w:bCs/>
          <w:kern w:val="0"/>
          <w:sz w:val="22"/>
          <w:szCs w:val="22"/>
          <w:lang w:val="zh-CN"/>
        </w:rPr>
        <w:t>30</w:t>
      </w:r>
      <w:r>
        <w:rPr>
          <w:rFonts w:hint="eastAsia" w:ascii="宋体" w:hAnsi="宋体"/>
          <w:b/>
          <w:bCs/>
          <w:kern w:val="0"/>
          <w:sz w:val="22"/>
          <w:szCs w:val="22"/>
          <w:lang w:val="zh-CN"/>
        </w:rPr>
        <w:t>分</w:t>
      </w:r>
    </w:p>
    <w:p>
      <w:pPr>
        <w:adjustRightInd w:val="0"/>
        <w:snapToGrid w:val="0"/>
        <w:spacing w:before="100" w:after="50" w:line="440" w:lineRule="atLeast"/>
        <w:ind w:firstLine="420"/>
        <w:rPr>
          <w:rFonts w:ascii="宋体" w:hAnsi="宋体" w:cs="宋体"/>
          <w:bCs/>
          <w:kern w:val="0"/>
          <w:sz w:val="22"/>
          <w:szCs w:val="22"/>
          <w:u w:val="single"/>
        </w:rPr>
      </w:pPr>
      <w:r>
        <w:rPr>
          <w:rFonts w:hint="eastAsia" w:ascii="宋体" w:hAnsi="宋体" w:cs="宋体"/>
          <w:bCs/>
          <w:kern w:val="0"/>
          <w:sz w:val="22"/>
          <w:szCs w:val="22"/>
          <w:u w:val="single"/>
        </w:rPr>
        <w:t>1、以供应商有效投标价中的最低投标折扣率为评标基准价，得满分</w:t>
      </w:r>
      <w:r>
        <w:rPr>
          <w:rFonts w:ascii="宋体" w:hAnsi="宋体" w:cs="宋体"/>
          <w:bCs/>
          <w:kern w:val="0"/>
          <w:sz w:val="22"/>
          <w:szCs w:val="22"/>
          <w:u w:val="single"/>
        </w:rPr>
        <w:t>30</w:t>
      </w:r>
      <w:r>
        <w:rPr>
          <w:rFonts w:hint="eastAsia" w:ascii="宋体" w:hAnsi="宋体" w:cs="宋体"/>
          <w:bCs/>
          <w:kern w:val="0"/>
          <w:sz w:val="22"/>
          <w:szCs w:val="22"/>
          <w:u w:val="single"/>
        </w:rPr>
        <w:t>分。商务报价评分结算公式为:投标报价得分=(评标基准价／投标报价)×</w:t>
      </w:r>
      <w:r>
        <w:rPr>
          <w:rFonts w:ascii="宋体" w:hAnsi="宋体" w:cs="宋体"/>
          <w:bCs/>
          <w:kern w:val="0"/>
          <w:sz w:val="22"/>
          <w:szCs w:val="22"/>
          <w:u w:val="single"/>
        </w:rPr>
        <w:t>30</w:t>
      </w:r>
      <w:r>
        <w:rPr>
          <w:rFonts w:hint="eastAsia" w:ascii="宋体" w:hAnsi="宋体" w:cs="宋体"/>
          <w:bCs/>
          <w:kern w:val="0"/>
          <w:sz w:val="22"/>
          <w:szCs w:val="22"/>
          <w:u w:val="single"/>
        </w:rPr>
        <w:t>%×100</w:t>
      </w:r>
    </w:p>
    <w:p>
      <w:pPr>
        <w:adjustRightInd w:val="0"/>
        <w:snapToGrid w:val="0"/>
        <w:spacing w:before="100" w:after="50" w:line="360" w:lineRule="auto"/>
        <w:ind w:firstLine="420"/>
        <w:rPr>
          <w:rFonts w:hint="eastAsia" w:ascii="宋体" w:hAnsi="宋体" w:cs="宋体"/>
          <w:sz w:val="22"/>
          <w:u w:val="single"/>
        </w:rPr>
      </w:pPr>
      <w:r>
        <w:rPr>
          <w:rFonts w:hint="eastAsia" w:ascii="宋体" w:hAnsi="宋体" w:cs="宋体"/>
          <w:sz w:val="22"/>
          <w:u w:val="single"/>
        </w:rPr>
        <w:t>2、为防止恶意参加的行为，磋商小组认为供应商的报价明显低于其他通过符合性审查的供应商</w:t>
      </w:r>
      <w:r>
        <w:rPr>
          <w:rFonts w:hint="eastAsia" w:ascii="宋体" w:hAnsi="宋体" w:cs="宋体"/>
          <w:b w:val="0"/>
          <w:bCs w:val="0"/>
          <w:sz w:val="22"/>
          <w:u w:val="single"/>
        </w:rPr>
        <w:t>的报价，有可能影响产品质量或者不能诚信履约的，将要求供应商在评审现场合理的时间内提供书面</w:t>
      </w:r>
      <w:r>
        <w:rPr>
          <w:rFonts w:hint="eastAsia" w:ascii="宋体" w:hAnsi="宋体" w:cs="宋体"/>
          <w:sz w:val="22"/>
          <w:u w:val="single"/>
        </w:rPr>
        <w:t>说明，必要时提交相关证明材料；供应商不能证明其报价合理性的，磋商小组将认定为无效磋商响应。</w:t>
      </w:r>
    </w:p>
    <w:p>
      <w:pPr>
        <w:adjustRightInd w:val="0"/>
        <w:snapToGrid w:val="0"/>
        <w:spacing w:before="100" w:after="50" w:line="360" w:lineRule="auto"/>
        <w:ind w:firstLine="420"/>
        <w:rPr>
          <w:rFonts w:hint="eastAsia" w:ascii="宋体" w:hAnsi="宋体" w:cs="宋体"/>
          <w:b/>
          <w:bCs/>
          <w:sz w:val="22"/>
        </w:rPr>
      </w:pPr>
      <w:r>
        <w:rPr>
          <w:rFonts w:hint="eastAsia" w:ascii="宋体" w:hAnsi="宋体" w:cs="宋体"/>
          <w:b/>
          <w:bCs/>
          <w:sz w:val="22"/>
        </w:rPr>
        <w:t xml:space="preserve">3、本项目在报价分评审时依据《政府采购促进中小企业发展暂行办法》 </w:t>
      </w:r>
      <w:r>
        <w:rPr>
          <w:rFonts w:ascii="宋体"/>
          <w:b/>
          <w:bCs/>
          <w:sz w:val="22"/>
          <w:szCs w:val="22"/>
        </w:rPr>
        <w:t>（财库〔2020〕46 号）</w:t>
      </w:r>
      <w:r>
        <w:rPr>
          <w:rFonts w:hint="eastAsia" w:ascii="宋体" w:hAnsi="宋体" w:cs="宋体"/>
          <w:b/>
          <w:bCs/>
          <w:sz w:val="22"/>
        </w:rPr>
        <w:t>、《浙江省财政厅、浙江省中小企业局转发财政部工业和信息化部关于印发&lt;政府采购促进中小企业发展暂行办法&gt;的通知》（浙财采监〔2012〕11 号）相关规定，对小型和微型企业给予价格扣除，用扣除后的价格参与评审，具体规定如下：</w:t>
      </w:r>
    </w:p>
    <w:p>
      <w:pPr>
        <w:adjustRightInd w:val="0"/>
        <w:snapToGrid w:val="0"/>
        <w:spacing w:before="100" w:after="50" w:line="360" w:lineRule="auto"/>
        <w:ind w:firstLine="420"/>
        <w:rPr>
          <w:rFonts w:hint="eastAsia" w:ascii="宋体" w:hAnsi="宋体" w:cs="宋体"/>
          <w:b/>
          <w:bCs/>
          <w:color w:val="0000FF"/>
          <w:sz w:val="22"/>
          <w:u w:val="single"/>
        </w:rPr>
      </w:pPr>
      <w:r>
        <w:rPr>
          <w:rFonts w:hint="eastAsia" w:ascii="宋体" w:hAnsi="宋体" w:cs="宋体"/>
          <w:b/>
          <w:bCs/>
          <w:color w:val="0000FF"/>
          <w:sz w:val="22"/>
          <w:u w:val="single"/>
        </w:rPr>
        <w:t>3.1 供应商</w:t>
      </w:r>
      <w:r>
        <w:rPr>
          <w:rFonts w:hint="eastAsia" w:ascii="宋体" w:hAnsi="宋体" w:cs="宋体"/>
          <w:b/>
          <w:bCs/>
          <w:color w:val="FF0000"/>
          <w:sz w:val="22"/>
          <w:u w:val="single"/>
        </w:rPr>
        <w:t>必须同时满足以下所有规定</w:t>
      </w:r>
      <w:r>
        <w:rPr>
          <w:rFonts w:hint="eastAsia" w:ascii="宋体" w:hAnsi="宋体" w:cs="宋体"/>
          <w:b/>
          <w:bCs/>
          <w:color w:val="0000FF"/>
          <w:sz w:val="22"/>
          <w:u w:val="single"/>
        </w:rPr>
        <w:t>，才能享受小型、微型企业的价格扣除扶持政策：</w:t>
      </w:r>
    </w:p>
    <w:p>
      <w:pPr>
        <w:adjustRightInd w:val="0"/>
        <w:snapToGrid w:val="0"/>
        <w:spacing w:before="100" w:after="50" w:line="360" w:lineRule="auto"/>
        <w:ind w:firstLine="420"/>
        <w:rPr>
          <w:rFonts w:hint="eastAsia" w:ascii="宋体" w:hAnsi="宋体" w:cs="宋体"/>
          <w:sz w:val="22"/>
        </w:rPr>
      </w:pPr>
      <w:r>
        <w:rPr>
          <w:rFonts w:hint="eastAsia" w:ascii="宋体" w:hAnsi="宋体" w:cs="宋体"/>
          <w:sz w:val="22"/>
        </w:rPr>
        <w:t xml:space="preserve">（1）供应商必须符合工信部联企业[2011]300号规定的小型、微型企业的划分标准(行业对应)； </w:t>
      </w:r>
    </w:p>
    <w:p>
      <w:pPr>
        <w:adjustRightInd w:val="0"/>
        <w:snapToGrid w:val="0"/>
        <w:spacing w:before="100" w:after="50" w:line="360" w:lineRule="auto"/>
        <w:ind w:firstLine="420"/>
        <w:rPr>
          <w:rFonts w:hint="eastAsia" w:ascii="宋体" w:hAnsi="宋体" w:cs="宋体"/>
          <w:sz w:val="22"/>
        </w:rPr>
      </w:pPr>
      <w:r>
        <w:rPr>
          <w:rFonts w:hint="eastAsia" w:ascii="宋体" w:hAnsi="宋体" w:cs="宋体"/>
          <w:sz w:val="22"/>
        </w:rPr>
        <w:t>（2）供应商所投产品全部是本企业(或者其他小型、微型企业)制造的货物，承担的工程或服务。（备注：小型、微型企业制造的产品如使用了中、大型企业注册商标的，等同于中、大型企业制造的产品，不享受价格扣除政策。）</w:t>
      </w:r>
    </w:p>
    <w:p>
      <w:pPr>
        <w:adjustRightInd w:val="0"/>
        <w:snapToGrid w:val="0"/>
        <w:spacing w:before="100" w:after="50" w:line="360" w:lineRule="auto"/>
        <w:ind w:firstLine="420"/>
        <w:rPr>
          <w:rFonts w:hint="eastAsia" w:ascii="宋体" w:hAnsi="宋体" w:cs="宋体"/>
          <w:sz w:val="22"/>
        </w:rPr>
      </w:pPr>
      <w:r>
        <w:rPr>
          <w:rFonts w:hint="eastAsia" w:ascii="宋体" w:hAnsi="宋体" w:cs="宋体"/>
          <w:sz w:val="22"/>
        </w:rPr>
        <w:t>（3）供应商通过浙江政府采购网</w:t>
      </w:r>
      <w:r>
        <w:rPr>
          <w:rFonts w:hint="eastAsia" w:ascii="宋体" w:hAnsi="宋体" w:cs="宋体"/>
          <w:sz w:val="22"/>
          <w:shd w:val="clear" w:color="auto" w:fill="FFFFFF"/>
        </w:rPr>
        <w:t>（www.zjzfcg.gov.cn）</w:t>
      </w:r>
      <w:r>
        <w:rPr>
          <w:rFonts w:hint="eastAsia" w:ascii="宋体" w:hAnsi="宋体" w:cs="宋体"/>
          <w:sz w:val="22"/>
        </w:rPr>
        <w:t>申请注册并正式加入政府采购供应商库；</w:t>
      </w:r>
    </w:p>
    <w:p>
      <w:pPr>
        <w:adjustRightInd w:val="0"/>
        <w:snapToGrid w:val="0"/>
        <w:spacing w:before="100" w:after="50" w:line="360" w:lineRule="auto"/>
        <w:ind w:firstLine="420"/>
        <w:rPr>
          <w:rFonts w:hint="eastAsia" w:ascii="宋体" w:hAnsi="宋体" w:cs="宋体"/>
          <w:sz w:val="22"/>
        </w:rPr>
      </w:pPr>
      <w:r>
        <w:rPr>
          <w:rFonts w:hint="eastAsia" w:ascii="宋体" w:hAnsi="宋体" w:cs="宋体"/>
          <w:sz w:val="22"/>
        </w:rPr>
        <w:t>（4）供应商在</w:t>
      </w:r>
      <w:r>
        <w:rPr>
          <w:rFonts w:hint="eastAsia" w:ascii="宋体" w:hAnsi="宋体" w:cs="宋体"/>
          <w:b/>
          <w:bCs/>
          <w:color w:val="0000FF"/>
          <w:sz w:val="22"/>
          <w:lang w:val="en-US" w:eastAsia="zh-CN"/>
        </w:rPr>
        <w:t>采购</w:t>
      </w:r>
      <w:r>
        <w:rPr>
          <w:rFonts w:hint="eastAsia" w:ascii="宋体" w:hAnsi="宋体" w:cs="宋体"/>
          <w:b/>
          <w:bCs/>
          <w:color w:val="0000FF"/>
          <w:sz w:val="22"/>
        </w:rPr>
        <w:t>文件</w:t>
      </w:r>
      <w:r>
        <w:rPr>
          <w:rFonts w:hint="eastAsia" w:ascii="宋体" w:hAnsi="宋体" w:cs="宋体"/>
          <w:sz w:val="22"/>
        </w:rPr>
        <w:t>里必须提交《中小企业声明函》，如果提供的是其他小型、微型企业制造的产品（服务）的，还须同时提供该企业是小型、微型企业的《中小企业声明函》。</w:t>
      </w:r>
    </w:p>
    <w:p>
      <w:pPr>
        <w:adjustRightInd w:val="0"/>
        <w:snapToGrid w:val="0"/>
        <w:spacing w:before="100" w:after="50" w:line="360" w:lineRule="auto"/>
        <w:ind w:firstLine="420"/>
        <w:rPr>
          <w:rFonts w:hint="eastAsia" w:ascii="宋体" w:hAnsi="宋体" w:cs="宋体"/>
          <w:sz w:val="22"/>
        </w:rPr>
      </w:pPr>
      <w:r>
        <w:rPr>
          <w:rFonts w:hint="eastAsia" w:ascii="宋体" w:hAnsi="宋体" w:cs="宋体"/>
          <w:sz w:val="22"/>
        </w:rPr>
        <w:t>注：本项目对小型和微型企业的报价总价给予 6% 的扣除，用扣除后的价格参与报价分评审。 小、微企业按上述优惠取得政府采购合同后，不得分包或转包给大型、中型企业。</w:t>
      </w:r>
    </w:p>
    <w:p>
      <w:pPr>
        <w:adjustRightInd w:val="0"/>
        <w:snapToGrid w:val="0"/>
        <w:spacing w:before="100" w:after="50" w:line="360" w:lineRule="auto"/>
        <w:ind w:firstLine="420"/>
        <w:rPr>
          <w:rFonts w:hint="eastAsia" w:ascii="宋体" w:hAnsi="宋体" w:cs="宋体"/>
          <w:b/>
          <w:bCs/>
          <w:sz w:val="22"/>
        </w:rPr>
      </w:pPr>
      <w:r>
        <w:rPr>
          <w:rFonts w:hint="eastAsia" w:ascii="宋体" w:hAnsi="宋体" w:cs="宋体"/>
          <w:b/>
          <w:bCs/>
          <w:sz w:val="22"/>
        </w:rPr>
        <w:t>3.2 大中型企业和其他自然人、法人或者其他组织与小型、微型企业组成联合体共同参加政府采购活动。联合协议中约定，小型、微型企业的协议合同金额占到联合体协议合同总金额30%以上的，给予联合体报价总价3%的扣除。联合体各方均为小型、微型企业的，联合体视同为小型、微型企业。（联合体中小型、微型企业需同时满足3.1条中（1）（2）（3）（4）项）</w:t>
      </w:r>
    </w:p>
    <w:p>
      <w:pPr>
        <w:adjustRightInd w:val="0"/>
        <w:snapToGrid w:val="0"/>
        <w:spacing w:before="100" w:after="50" w:line="360" w:lineRule="auto"/>
        <w:ind w:firstLine="420"/>
        <w:rPr>
          <w:rFonts w:hint="eastAsia" w:ascii="宋体" w:hAnsi="宋体" w:cs="宋体"/>
          <w:sz w:val="22"/>
          <w:u w:val="single"/>
        </w:rPr>
      </w:pPr>
      <w:r>
        <w:rPr>
          <w:rFonts w:hint="eastAsia" w:ascii="宋体" w:hAnsi="宋体" w:cs="宋体"/>
          <w:sz w:val="22"/>
          <w:u w:val="single"/>
        </w:rPr>
        <w:t>4、符合《财政部、司法部关于政府采购支持监狱企业发展有关问题的通知》（财库[2014]68 号）规定的监狱企业，在全部提供本单位制造的货物或者提供其他监狱企业制造的货物（不包括使用非监狱企业注册商标的货物）参加政府采购活动时，视同小型、微型企业享受 6%的报价总价扣除扶持政策。</w:t>
      </w:r>
    </w:p>
    <w:p>
      <w:pPr>
        <w:adjustRightInd w:val="0"/>
        <w:snapToGrid w:val="0"/>
        <w:spacing w:before="100" w:after="50" w:line="360" w:lineRule="auto"/>
        <w:ind w:firstLine="420"/>
        <w:rPr>
          <w:rFonts w:hint="eastAsia" w:ascii="宋体" w:hAnsi="宋体" w:cs="宋体"/>
          <w:sz w:val="22"/>
        </w:rPr>
      </w:pPr>
      <w:r>
        <w:rPr>
          <w:rFonts w:hint="eastAsia" w:ascii="宋体" w:hAnsi="宋体" w:cs="宋体"/>
          <w:sz w:val="22"/>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360" w:lineRule="auto"/>
        <w:ind w:firstLine="420"/>
        <w:rPr>
          <w:rFonts w:hint="eastAsia" w:ascii="宋体" w:hAnsi="宋体" w:cs="宋体"/>
          <w:sz w:val="22"/>
          <w:u w:val="single"/>
        </w:rPr>
      </w:pPr>
      <w:r>
        <w:rPr>
          <w:rFonts w:hint="eastAsia" w:ascii="宋体" w:hAnsi="宋体" w:cs="宋体"/>
          <w:sz w:val="22"/>
          <w:u w:val="single"/>
        </w:rPr>
        <w:t>5、符合《财政部、民政部、中国残疾人联合会关于促进残疾人就业政府采购政策的通知》（财库[2017]141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6%的报价总价扣除扶持政策。</w:t>
      </w:r>
    </w:p>
    <w:p>
      <w:pPr>
        <w:spacing w:line="360" w:lineRule="auto"/>
        <w:rPr>
          <w:rFonts w:hint="eastAsia" w:ascii="宋体" w:hAnsi="宋体" w:cs="宋体"/>
          <w:sz w:val="22"/>
        </w:rPr>
      </w:pPr>
      <w:r>
        <w:rPr>
          <w:rFonts w:hint="eastAsia" w:ascii="宋体" w:hAnsi="宋体" w:cs="宋体"/>
          <w:sz w:val="22"/>
        </w:rPr>
        <w:t>备注：（1）残疾人福利性单位证明材料：残疾人福利性单位声明函。（2）如提供其他残疾人福利性单位制造的货物，还须同时提供该企业的残疾人福利性单位声明函。</w:t>
      </w:r>
    </w:p>
    <w:p>
      <w:pPr>
        <w:pStyle w:val="25"/>
        <w:adjustRightInd w:val="0"/>
        <w:snapToGrid w:val="0"/>
        <w:spacing w:after="0" w:line="360" w:lineRule="auto"/>
        <w:ind w:left="0" w:leftChars="0" w:firstLine="442" w:firstLineChars="200"/>
        <w:rPr>
          <w:rFonts w:ascii="宋体" w:hAnsi="宋体"/>
          <w:b/>
          <w:bCs/>
          <w:sz w:val="22"/>
          <w:szCs w:val="22"/>
        </w:rPr>
      </w:pPr>
      <w:r>
        <w:rPr>
          <w:rFonts w:hint="eastAsia" w:ascii="宋体" w:hAnsi="宋体"/>
          <w:b/>
          <w:bCs/>
          <w:color w:val="000000"/>
          <w:sz w:val="22"/>
          <w:szCs w:val="22"/>
        </w:rPr>
        <w:t>如果本次采购所有供应商的报价均超出采购预算，采购人确认不能支付的，本次采购做流（废）标处理。如果仅仅某个（些）供应商的商务报价超出采购预算的，则该供应商按无效投标处理。</w:t>
      </w:r>
    </w:p>
    <w:p>
      <w:pPr>
        <w:adjustRightInd w:val="0"/>
        <w:snapToGrid w:val="0"/>
        <w:spacing w:line="400" w:lineRule="atLeast"/>
        <w:ind w:firstLine="433" w:firstLineChars="196"/>
        <w:rPr>
          <w:rFonts w:ascii="宋体" w:hAnsi="宋体" w:cs="宋体"/>
          <w:b/>
          <w:kern w:val="0"/>
          <w:sz w:val="22"/>
          <w:szCs w:val="22"/>
        </w:rPr>
      </w:pPr>
      <w:r>
        <w:rPr>
          <w:rFonts w:hint="eastAsia" w:ascii="宋体" w:hAnsi="宋体" w:cs="宋体"/>
          <w:b/>
          <w:kern w:val="0"/>
          <w:sz w:val="22"/>
          <w:szCs w:val="22"/>
        </w:rPr>
        <w:t>二、</w:t>
      </w:r>
      <w:r>
        <w:rPr>
          <w:rFonts w:hint="eastAsia" w:ascii="宋体" w:hAnsi="宋体" w:cs="宋体"/>
          <w:b/>
          <w:kern w:val="0"/>
          <w:sz w:val="22"/>
          <w:szCs w:val="22"/>
          <w:u w:val="single"/>
        </w:rPr>
        <w:t>技术资信综合评分</w:t>
      </w:r>
      <w:r>
        <w:rPr>
          <w:rFonts w:ascii="宋体" w:hAnsi="宋体" w:cs="宋体"/>
          <w:b/>
          <w:kern w:val="0"/>
          <w:sz w:val="22"/>
          <w:szCs w:val="22"/>
        </w:rPr>
        <w:t>70</w:t>
      </w:r>
      <w:r>
        <w:rPr>
          <w:rFonts w:hint="eastAsia" w:ascii="宋体" w:hAnsi="宋体" w:cs="宋体"/>
          <w:b/>
          <w:kern w:val="0"/>
          <w:sz w:val="22"/>
          <w:szCs w:val="22"/>
        </w:rPr>
        <w:t>分</w:t>
      </w:r>
    </w:p>
    <w:tbl>
      <w:tblPr>
        <w:tblStyle w:val="5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542"/>
        <w:gridCol w:w="6317"/>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26" w:type="dxa"/>
            <w:vAlign w:val="center"/>
          </w:tcPr>
          <w:p>
            <w:pPr>
              <w:jc w:val="center"/>
              <w:rPr>
                <w:rFonts w:ascii="宋体" w:hAnsi="宋体"/>
                <w:b/>
                <w:bCs/>
                <w:sz w:val="22"/>
                <w:szCs w:val="20"/>
              </w:rPr>
            </w:pPr>
            <w:r>
              <w:rPr>
                <w:rFonts w:hint="eastAsia" w:ascii="宋体" w:hAnsi="宋体"/>
                <w:b/>
                <w:bCs/>
                <w:sz w:val="22"/>
                <w:szCs w:val="20"/>
              </w:rPr>
              <w:t>序号</w:t>
            </w:r>
          </w:p>
        </w:tc>
        <w:tc>
          <w:tcPr>
            <w:tcW w:w="1542" w:type="dxa"/>
            <w:vAlign w:val="center"/>
          </w:tcPr>
          <w:p>
            <w:pPr>
              <w:jc w:val="center"/>
              <w:rPr>
                <w:rFonts w:ascii="宋体" w:hAnsi="宋体"/>
                <w:b/>
                <w:bCs/>
                <w:sz w:val="22"/>
                <w:szCs w:val="20"/>
              </w:rPr>
            </w:pPr>
            <w:r>
              <w:rPr>
                <w:rFonts w:hint="eastAsia" w:ascii="宋体" w:hAnsi="宋体"/>
                <w:b/>
                <w:bCs/>
                <w:sz w:val="22"/>
                <w:szCs w:val="20"/>
              </w:rPr>
              <w:t>内容</w:t>
            </w:r>
          </w:p>
        </w:tc>
        <w:tc>
          <w:tcPr>
            <w:tcW w:w="6317" w:type="dxa"/>
            <w:vAlign w:val="center"/>
          </w:tcPr>
          <w:p>
            <w:pPr>
              <w:spacing w:line="276" w:lineRule="auto"/>
              <w:jc w:val="center"/>
              <w:rPr>
                <w:rFonts w:ascii="宋体" w:hAnsi="宋体"/>
                <w:b/>
                <w:bCs/>
                <w:sz w:val="22"/>
                <w:szCs w:val="20"/>
              </w:rPr>
            </w:pPr>
            <w:r>
              <w:rPr>
                <w:rFonts w:hint="eastAsia" w:ascii="宋体" w:hAnsi="宋体"/>
                <w:b/>
                <w:bCs/>
                <w:sz w:val="22"/>
                <w:szCs w:val="20"/>
              </w:rPr>
              <w:t>评分细则</w:t>
            </w:r>
          </w:p>
        </w:tc>
        <w:tc>
          <w:tcPr>
            <w:tcW w:w="1050" w:type="dxa"/>
            <w:vAlign w:val="center"/>
          </w:tcPr>
          <w:p>
            <w:pPr>
              <w:jc w:val="center"/>
              <w:rPr>
                <w:rFonts w:ascii="宋体" w:hAnsi="宋体"/>
                <w:b/>
                <w:bCs/>
                <w:sz w:val="22"/>
                <w:szCs w:val="20"/>
              </w:rPr>
            </w:pPr>
            <w:r>
              <w:rPr>
                <w:rFonts w:hint="eastAsia" w:ascii="宋体" w:hAnsi="宋体"/>
                <w:b/>
                <w:bCs/>
                <w:sz w:val="2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726" w:type="dxa"/>
            <w:vAlign w:val="center"/>
          </w:tcPr>
          <w:p>
            <w:pPr>
              <w:jc w:val="center"/>
              <w:rPr>
                <w:rFonts w:ascii="宋体" w:hAnsi="宋体"/>
                <w:sz w:val="22"/>
                <w:szCs w:val="20"/>
              </w:rPr>
            </w:pPr>
            <w:r>
              <w:rPr>
                <w:rFonts w:hint="eastAsia" w:ascii="宋体" w:hAnsi="宋体"/>
                <w:sz w:val="22"/>
                <w:szCs w:val="20"/>
              </w:rPr>
              <w:t>1</w:t>
            </w:r>
          </w:p>
        </w:tc>
        <w:tc>
          <w:tcPr>
            <w:tcW w:w="1542" w:type="dxa"/>
            <w:vAlign w:val="center"/>
          </w:tcPr>
          <w:p>
            <w:pPr>
              <w:rPr>
                <w:rFonts w:ascii="宋体" w:hAnsi="宋体"/>
                <w:sz w:val="22"/>
                <w:szCs w:val="20"/>
              </w:rPr>
            </w:pPr>
            <w:r>
              <w:rPr>
                <w:rFonts w:hint="eastAsia" w:ascii="宋体" w:hAnsi="宋体"/>
                <w:sz w:val="22"/>
                <w:szCs w:val="20"/>
              </w:rPr>
              <w:t>品牌、配置、实用性、扩展性与先进性、成熟度等</w:t>
            </w:r>
          </w:p>
        </w:tc>
        <w:tc>
          <w:tcPr>
            <w:tcW w:w="6317" w:type="dxa"/>
            <w:vAlign w:val="center"/>
          </w:tcPr>
          <w:p>
            <w:pPr>
              <w:spacing w:line="276" w:lineRule="auto"/>
              <w:rPr>
                <w:rFonts w:ascii="宋体" w:hAnsi="宋体"/>
                <w:sz w:val="22"/>
                <w:szCs w:val="20"/>
              </w:rPr>
            </w:pPr>
            <w:r>
              <w:rPr>
                <w:rFonts w:hint="eastAsia" w:ascii="宋体" w:hAnsi="宋体"/>
                <w:sz w:val="22"/>
                <w:szCs w:val="20"/>
              </w:rPr>
              <w:t>根据投标产品品牌型号、技术、配置、质量、实用性、可靠性、先进性、开放性、安全性、可扩展性以及经济性等综合因素由专家比较打分，0-5分。</w:t>
            </w:r>
          </w:p>
        </w:tc>
        <w:tc>
          <w:tcPr>
            <w:tcW w:w="1050" w:type="dxa"/>
            <w:vAlign w:val="center"/>
          </w:tcPr>
          <w:p>
            <w:pPr>
              <w:jc w:val="center"/>
              <w:rPr>
                <w:rFonts w:ascii="宋体" w:hAnsi="宋体"/>
                <w:sz w:val="22"/>
                <w:szCs w:val="20"/>
              </w:rPr>
            </w:pPr>
            <w:r>
              <w:rPr>
                <w:rFonts w:hint="eastAsia" w:ascii="宋体" w:hAnsi="宋体"/>
                <w:sz w:val="22"/>
                <w:szCs w:val="20"/>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jc w:val="center"/>
              <w:rPr>
                <w:rFonts w:ascii="宋体" w:hAnsi="宋体"/>
                <w:sz w:val="22"/>
                <w:szCs w:val="20"/>
              </w:rPr>
            </w:pPr>
            <w:r>
              <w:rPr>
                <w:rFonts w:hint="eastAsia" w:ascii="宋体" w:hAnsi="宋体"/>
                <w:sz w:val="22"/>
                <w:szCs w:val="20"/>
              </w:rPr>
              <w:t>2</w:t>
            </w:r>
          </w:p>
        </w:tc>
        <w:tc>
          <w:tcPr>
            <w:tcW w:w="1542" w:type="dxa"/>
            <w:vAlign w:val="center"/>
          </w:tcPr>
          <w:p>
            <w:pPr>
              <w:rPr>
                <w:rFonts w:ascii="宋体" w:hAnsi="宋体"/>
                <w:sz w:val="22"/>
                <w:szCs w:val="20"/>
              </w:rPr>
            </w:pPr>
            <w:r>
              <w:rPr>
                <w:rFonts w:hint="eastAsia" w:ascii="宋体" w:hAnsi="宋体"/>
                <w:sz w:val="22"/>
                <w:szCs w:val="20"/>
              </w:rPr>
              <w:t>投标产品参数与招标指标的符合性</w:t>
            </w:r>
          </w:p>
        </w:tc>
        <w:tc>
          <w:tcPr>
            <w:tcW w:w="6317" w:type="dxa"/>
            <w:vAlign w:val="center"/>
          </w:tcPr>
          <w:p>
            <w:pPr>
              <w:spacing w:line="276" w:lineRule="auto"/>
              <w:jc w:val="left"/>
              <w:rPr>
                <w:rFonts w:ascii="宋体" w:hAnsi="宋体"/>
                <w:sz w:val="22"/>
                <w:szCs w:val="20"/>
              </w:rPr>
            </w:pPr>
            <w:r>
              <w:rPr>
                <w:rFonts w:hint="eastAsia" w:ascii="宋体" w:hAnsi="宋体"/>
                <w:sz w:val="22"/>
                <w:szCs w:val="20"/>
              </w:rPr>
              <w:t>评审各投标人所投产品与招标文件中“主要硬件设备技术参数要求”的符合性及响应程度由评委酌情打分，完全满足的得10分；（对加“★”为关键性技术指标参数每负偏离一项，扣1分；不加“★”为一般性技术指标参数每负偏离一项，扣0.5分，扣完为止。）本项最高得10分。</w:t>
            </w:r>
          </w:p>
        </w:tc>
        <w:tc>
          <w:tcPr>
            <w:tcW w:w="1050" w:type="dxa"/>
            <w:vAlign w:val="center"/>
          </w:tcPr>
          <w:p>
            <w:pPr>
              <w:spacing w:line="300" w:lineRule="exact"/>
              <w:jc w:val="center"/>
              <w:rPr>
                <w:rFonts w:ascii="宋体" w:hAnsi="宋体"/>
                <w:sz w:val="22"/>
                <w:szCs w:val="20"/>
              </w:rPr>
            </w:pPr>
            <w:r>
              <w:rPr>
                <w:rFonts w:hint="eastAsia" w:ascii="宋体" w:hAnsi="宋体"/>
                <w:sz w:val="22"/>
                <w:szCs w:val="20"/>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vAlign w:val="center"/>
          </w:tcPr>
          <w:p>
            <w:pPr>
              <w:jc w:val="center"/>
              <w:rPr>
                <w:rFonts w:ascii="宋体" w:hAnsi="宋体"/>
                <w:sz w:val="22"/>
                <w:szCs w:val="20"/>
              </w:rPr>
            </w:pPr>
            <w:r>
              <w:rPr>
                <w:rFonts w:hint="eastAsia" w:ascii="宋体" w:hAnsi="宋体"/>
                <w:sz w:val="22"/>
                <w:szCs w:val="20"/>
              </w:rPr>
              <w:t>3</w:t>
            </w:r>
          </w:p>
        </w:tc>
        <w:tc>
          <w:tcPr>
            <w:tcW w:w="1542" w:type="dxa"/>
            <w:vMerge w:val="restart"/>
            <w:vAlign w:val="center"/>
          </w:tcPr>
          <w:p>
            <w:pPr>
              <w:rPr>
                <w:rFonts w:ascii="宋体" w:hAnsi="宋体"/>
                <w:sz w:val="22"/>
                <w:szCs w:val="20"/>
              </w:rPr>
            </w:pPr>
            <w:r>
              <w:rPr>
                <w:rFonts w:hint="eastAsia" w:ascii="宋体" w:hAnsi="宋体"/>
                <w:sz w:val="22"/>
                <w:szCs w:val="20"/>
              </w:rPr>
              <w:t>项目设计规划和实施方案</w:t>
            </w:r>
          </w:p>
        </w:tc>
        <w:tc>
          <w:tcPr>
            <w:tcW w:w="6317" w:type="dxa"/>
            <w:vAlign w:val="center"/>
          </w:tcPr>
          <w:p>
            <w:pPr>
              <w:spacing w:line="276" w:lineRule="auto"/>
              <w:rPr>
                <w:rFonts w:ascii="宋体" w:hAnsi="宋体"/>
                <w:sz w:val="22"/>
                <w:szCs w:val="20"/>
              </w:rPr>
            </w:pPr>
            <w:r>
              <w:rPr>
                <w:rFonts w:hint="eastAsia" w:ascii="宋体" w:hAnsi="宋体"/>
                <w:sz w:val="22"/>
                <w:szCs w:val="20"/>
              </w:rPr>
              <w:t>根据项目建设背景、业务现状及分析、建设目标、功能需求的理解等，要求投标方提供系统性的整体设计方案。</w:t>
            </w:r>
          </w:p>
        </w:tc>
        <w:tc>
          <w:tcPr>
            <w:tcW w:w="1050" w:type="dxa"/>
            <w:vAlign w:val="center"/>
          </w:tcPr>
          <w:p>
            <w:pPr>
              <w:jc w:val="center"/>
              <w:rPr>
                <w:rFonts w:ascii="宋体" w:hAnsi="宋体"/>
                <w:sz w:val="22"/>
                <w:szCs w:val="20"/>
              </w:rPr>
            </w:pPr>
            <w:r>
              <w:rPr>
                <w:rFonts w:hint="eastAsia" w:ascii="宋体" w:hAnsi="宋体"/>
                <w:sz w:val="22"/>
                <w:szCs w:val="20"/>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jc w:val="center"/>
              <w:rPr>
                <w:rFonts w:ascii="宋体" w:hAnsi="宋体"/>
                <w:sz w:val="22"/>
                <w:szCs w:val="20"/>
              </w:rPr>
            </w:pPr>
          </w:p>
        </w:tc>
        <w:tc>
          <w:tcPr>
            <w:tcW w:w="1542" w:type="dxa"/>
            <w:vMerge w:val="continue"/>
            <w:vAlign w:val="center"/>
          </w:tcPr>
          <w:p>
            <w:pPr>
              <w:rPr>
                <w:rFonts w:ascii="宋体" w:hAnsi="宋体"/>
                <w:sz w:val="22"/>
                <w:szCs w:val="20"/>
              </w:rPr>
            </w:pPr>
          </w:p>
        </w:tc>
        <w:tc>
          <w:tcPr>
            <w:tcW w:w="6317" w:type="dxa"/>
            <w:vAlign w:val="center"/>
          </w:tcPr>
          <w:p>
            <w:pPr>
              <w:spacing w:line="276" w:lineRule="auto"/>
              <w:rPr>
                <w:rFonts w:ascii="宋体" w:hAnsi="宋体"/>
                <w:sz w:val="22"/>
                <w:szCs w:val="20"/>
              </w:rPr>
            </w:pPr>
            <w:r>
              <w:rPr>
                <w:rFonts w:hint="eastAsia" w:ascii="宋体" w:hAnsi="宋体"/>
                <w:sz w:val="22"/>
                <w:szCs w:val="20"/>
              </w:rPr>
              <w:t>根据设计的方案制定相应的项目实施方案，包括施工方案、供货方案、安装调试方案、验收方案等。</w:t>
            </w:r>
          </w:p>
        </w:tc>
        <w:tc>
          <w:tcPr>
            <w:tcW w:w="1050" w:type="dxa"/>
            <w:vAlign w:val="center"/>
          </w:tcPr>
          <w:p>
            <w:pPr>
              <w:spacing w:line="300" w:lineRule="exact"/>
              <w:jc w:val="center"/>
              <w:rPr>
                <w:rFonts w:ascii="宋体" w:hAnsi="宋体"/>
                <w:sz w:val="22"/>
                <w:szCs w:val="20"/>
              </w:rPr>
            </w:pPr>
            <w:r>
              <w:rPr>
                <w:rFonts w:hint="eastAsia" w:ascii="宋体" w:hAnsi="宋体"/>
                <w:sz w:val="22"/>
                <w:szCs w:val="20"/>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jc w:val="center"/>
              <w:rPr>
                <w:rFonts w:ascii="宋体" w:hAnsi="宋体"/>
                <w:sz w:val="22"/>
                <w:szCs w:val="20"/>
              </w:rPr>
            </w:pPr>
          </w:p>
        </w:tc>
        <w:tc>
          <w:tcPr>
            <w:tcW w:w="1542" w:type="dxa"/>
            <w:vMerge w:val="continue"/>
            <w:vAlign w:val="center"/>
          </w:tcPr>
          <w:p>
            <w:pPr>
              <w:rPr>
                <w:rFonts w:ascii="宋体" w:hAnsi="宋体"/>
                <w:sz w:val="22"/>
                <w:szCs w:val="20"/>
              </w:rPr>
            </w:pPr>
          </w:p>
        </w:tc>
        <w:tc>
          <w:tcPr>
            <w:tcW w:w="6317" w:type="dxa"/>
            <w:vAlign w:val="center"/>
          </w:tcPr>
          <w:p>
            <w:pPr>
              <w:spacing w:line="276" w:lineRule="auto"/>
              <w:jc w:val="left"/>
              <w:rPr>
                <w:rFonts w:ascii="宋体" w:hAnsi="宋体"/>
                <w:color w:val="000000"/>
                <w:sz w:val="22"/>
                <w:szCs w:val="20"/>
              </w:rPr>
            </w:pPr>
            <w:r>
              <w:rPr>
                <w:rFonts w:hint="eastAsia" w:ascii="宋体" w:hAnsi="宋体"/>
                <w:color w:val="000000"/>
                <w:sz w:val="22"/>
                <w:szCs w:val="20"/>
              </w:rPr>
              <w:t>能提供合理的政务服务中心网络、会议系统施工方案图纸酌情给分，否则不得分。</w:t>
            </w:r>
          </w:p>
        </w:tc>
        <w:tc>
          <w:tcPr>
            <w:tcW w:w="1050" w:type="dxa"/>
            <w:vAlign w:val="center"/>
          </w:tcPr>
          <w:p>
            <w:pPr>
              <w:spacing w:line="300" w:lineRule="exact"/>
              <w:jc w:val="center"/>
              <w:rPr>
                <w:rFonts w:ascii="宋体" w:hAnsi="宋体"/>
                <w:sz w:val="22"/>
                <w:szCs w:val="20"/>
              </w:rPr>
            </w:pPr>
            <w:r>
              <w:rPr>
                <w:rFonts w:hint="eastAsia" w:ascii="宋体" w:hAnsi="宋体"/>
                <w:sz w:val="22"/>
                <w:szCs w:val="20"/>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jc w:val="center"/>
              <w:rPr>
                <w:rFonts w:ascii="宋体" w:hAnsi="宋体"/>
                <w:sz w:val="22"/>
                <w:szCs w:val="20"/>
              </w:rPr>
            </w:pPr>
          </w:p>
        </w:tc>
        <w:tc>
          <w:tcPr>
            <w:tcW w:w="1542" w:type="dxa"/>
            <w:vMerge w:val="continue"/>
            <w:vAlign w:val="center"/>
          </w:tcPr>
          <w:p>
            <w:pPr>
              <w:rPr>
                <w:rFonts w:ascii="宋体" w:hAnsi="宋体"/>
                <w:sz w:val="22"/>
                <w:szCs w:val="20"/>
              </w:rPr>
            </w:pPr>
          </w:p>
        </w:tc>
        <w:tc>
          <w:tcPr>
            <w:tcW w:w="6317" w:type="dxa"/>
            <w:vAlign w:val="center"/>
          </w:tcPr>
          <w:p>
            <w:pPr>
              <w:spacing w:line="276" w:lineRule="auto"/>
              <w:jc w:val="left"/>
              <w:rPr>
                <w:rFonts w:ascii="宋体" w:hAnsi="宋体"/>
                <w:color w:val="000000"/>
                <w:sz w:val="22"/>
                <w:szCs w:val="20"/>
              </w:rPr>
            </w:pPr>
            <w:r>
              <w:rPr>
                <w:rFonts w:hint="eastAsia" w:ascii="宋体" w:hAnsi="宋体"/>
                <w:color w:val="000000"/>
                <w:sz w:val="22"/>
                <w:szCs w:val="20"/>
              </w:rPr>
              <w:t>能提供合理的政务服务中心安防、排队叫号系统施工方案图纸酌情给分，否则不得分。</w:t>
            </w:r>
          </w:p>
        </w:tc>
        <w:tc>
          <w:tcPr>
            <w:tcW w:w="1050" w:type="dxa"/>
            <w:vAlign w:val="center"/>
          </w:tcPr>
          <w:p>
            <w:pPr>
              <w:spacing w:line="300" w:lineRule="exact"/>
              <w:jc w:val="center"/>
              <w:rPr>
                <w:rFonts w:ascii="宋体" w:hAnsi="宋体"/>
                <w:sz w:val="22"/>
                <w:szCs w:val="20"/>
              </w:rPr>
            </w:pPr>
            <w:r>
              <w:rPr>
                <w:rFonts w:hint="eastAsia" w:ascii="宋体" w:hAnsi="宋体"/>
                <w:sz w:val="22"/>
                <w:szCs w:val="20"/>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jc w:val="center"/>
              <w:rPr>
                <w:rFonts w:ascii="宋体" w:hAnsi="宋体"/>
                <w:sz w:val="22"/>
                <w:szCs w:val="20"/>
              </w:rPr>
            </w:pPr>
          </w:p>
        </w:tc>
        <w:tc>
          <w:tcPr>
            <w:tcW w:w="1542" w:type="dxa"/>
            <w:vMerge w:val="continue"/>
            <w:vAlign w:val="center"/>
          </w:tcPr>
          <w:p>
            <w:pPr>
              <w:rPr>
                <w:rFonts w:ascii="宋体" w:hAnsi="宋体"/>
                <w:sz w:val="22"/>
                <w:szCs w:val="20"/>
              </w:rPr>
            </w:pPr>
          </w:p>
        </w:tc>
        <w:tc>
          <w:tcPr>
            <w:tcW w:w="6317" w:type="dxa"/>
            <w:vAlign w:val="center"/>
          </w:tcPr>
          <w:p>
            <w:pPr>
              <w:spacing w:line="276" w:lineRule="auto"/>
              <w:jc w:val="left"/>
              <w:rPr>
                <w:rFonts w:ascii="宋体" w:hAnsi="宋体"/>
                <w:color w:val="000000"/>
                <w:sz w:val="22"/>
                <w:szCs w:val="20"/>
              </w:rPr>
            </w:pPr>
            <w:r>
              <w:rPr>
                <w:rFonts w:hint="eastAsia" w:ascii="宋体" w:hAnsi="宋体"/>
                <w:color w:val="000000"/>
                <w:sz w:val="22"/>
                <w:szCs w:val="20"/>
              </w:rPr>
              <w:t>能提供合理的政务服务中心弱电机房施工方案图纸酌情给分，否则不得分。</w:t>
            </w:r>
          </w:p>
        </w:tc>
        <w:tc>
          <w:tcPr>
            <w:tcW w:w="1050" w:type="dxa"/>
            <w:vAlign w:val="center"/>
          </w:tcPr>
          <w:p>
            <w:pPr>
              <w:spacing w:line="300" w:lineRule="exact"/>
              <w:jc w:val="center"/>
              <w:rPr>
                <w:rFonts w:ascii="宋体" w:hAnsi="宋体"/>
                <w:sz w:val="22"/>
                <w:szCs w:val="20"/>
              </w:rPr>
            </w:pPr>
            <w:r>
              <w:rPr>
                <w:rFonts w:hint="eastAsia" w:ascii="宋体" w:hAnsi="宋体"/>
                <w:sz w:val="22"/>
                <w:szCs w:val="20"/>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26" w:type="dxa"/>
            <w:vAlign w:val="center"/>
          </w:tcPr>
          <w:p>
            <w:pPr>
              <w:jc w:val="center"/>
              <w:rPr>
                <w:rFonts w:ascii="宋体" w:hAnsi="宋体"/>
                <w:sz w:val="22"/>
                <w:szCs w:val="20"/>
              </w:rPr>
            </w:pPr>
            <w:r>
              <w:rPr>
                <w:rFonts w:hint="eastAsia" w:ascii="宋体" w:hAnsi="宋体"/>
                <w:sz w:val="22"/>
                <w:szCs w:val="20"/>
              </w:rPr>
              <w:t>4</w:t>
            </w:r>
          </w:p>
        </w:tc>
        <w:tc>
          <w:tcPr>
            <w:tcW w:w="1542" w:type="dxa"/>
            <w:vAlign w:val="center"/>
          </w:tcPr>
          <w:p>
            <w:pPr>
              <w:rPr>
                <w:rFonts w:ascii="宋体" w:hAnsi="宋体"/>
                <w:sz w:val="22"/>
                <w:szCs w:val="20"/>
              </w:rPr>
            </w:pPr>
            <w:r>
              <w:rPr>
                <w:rFonts w:hint="eastAsia" w:ascii="宋体" w:hAnsi="宋体"/>
                <w:sz w:val="22"/>
                <w:szCs w:val="20"/>
              </w:rPr>
              <w:t>售后服务方案及培训计划</w:t>
            </w:r>
          </w:p>
        </w:tc>
        <w:tc>
          <w:tcPr>
            <w:tcW w:w="6317" w:type="dxa"/>
            <w:vAlign w:val="center"/>
          </w:tcPr>
          <w:p>
            <w:pPr>
              <w:spacing w:line="276" w:lineRule="auto"/>
              <w:jc w:val="left"/>
              <w:rPr>
                <w:rFonts w:ascii="宋体" w:hAnsi="宋体"/>
                <w:sz w:val="22"/>
                <w:szCs w:val="20"/>
              </w:rPr>
            </w:pPr>
            <w:r>
              <w:rPr>
                <w:rFonts w:hint="eastAsia" w:ascii="宋体" w:hAnsi="宋体"/>
                <w:sz w:val="22"/>
                <w:szCs w:val="20"/>
              </w:rPr>
              <w:t>售后服务方案：根据投标人提供的技术服务组织架构、售后服务体系等情况进行评比。培训计划：根据投标人提供的培训方案的合理性、优越性及特殊承诺等情况进行评比。</w:t>
            </w:r>
          </w:p>
        </w:tc>
        <w:tc>
          <w:tcPr>
            <w:tcW w:w="1050" w:type="dxa"/>
            <w:vAlign w:val="center"/>
          </w:tcPr>
          <w:p>
            <w:pPr>
              <w:spacing w:line="300" w:lineRule="exact"/>
              <w:jc w:val="center"/>
              <w:rPr>
                <w:rFonts w:ascii="宋体" w:hAnsi="宋体"/>
                <w:sz w:val="22"/>
                <w:szCs w:val="20"/>
              </w:rPr>
            </w:pPr>
            <w:r>
              <w:rPr>
                <w:rFonts w:hint="eastAsia" w:ascii="宋体" w:hAnsi="宋体"/>
                <w:sz w:val="22"/>
                <w:szCs w:val="20"/>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6" w:type="dxa"/>
            <w:vAlign w:val="center"/>
          </w:tcPr>
          <w:p>
            <w:pPr>
              <w:jc w:val="center"/>
              <w:rPr>
                <w:rFonts w:ascii="宋体" w:hAnsi="宋体"/>
                <w:sz w:val="22"/>
                <w:szCs w:val="20"/>
              </w:rPr>
            </w:pPr>
            <w:r>
              <w:rPr>
                <w:rFonts w:hint="eastAsia" w:ascii="宋体" w:hAnsi="宋体"/>
                <w:sz w:val="22"/>
                <w:szCs w:val="20"/>
              </w:rPr>
              <w:t>5</w:t>
            </w:r>
          </w:p>
        </w:tc>
        <w:tc>
          <w:tcPr>
            <w:tcW w:w="1542" w:type="dxa"/>
            <w:vAlign w:val="center"/>
          </w:tcPr>
          <w:p>
            <w:pPr>
              <w:jc w:val="left"/>
              <w:rPr>
                <w:rFonts w:ascii="宋体" w:hAnsi="宋体"/>
                <w:sz w:val="22"/>
                <w:szCs w:val="20"/>
              </w:rPr>
            </w:pPr>
            <w:r>
              <w:rPr>
                <w:rFonts w:ascii="宋体" w:hAnsi="宋体"/>
                <w:sz w:val="22"/>
                <w:szCs w:val="20"/>
              </w:rPr>
              <w:t>售后服务网点的设置情况</w:t>
            </w:r>
          </w:p>
        </w:tc>
        <w:tc>
          <w:tcPr>
            <w:tcW w:w="6317" w:type="dxa"/>
            <w:shd w:val="clear" w:color="auto" w:fill="FFFFFF" w:themeFill="background1"/>
            <w:vAlign w:val="center"/>
          </w:tcPr>
          <w:p>
            <w:pPr>
              <w:spacing w:line="276" w:lineRule="auto"/>
              <w:jc w:val="left"/>
              <w:rPr>
                <w:rFonts w:ascii="宋体" w:hAnsi="宋体"/>
                <w:sz w:val="22"/>
                <w:szCs w:val="20"/>
              </w:rPr>
            </w:pPr>
            <w:r>
              <w:rPr>
                <w:rFonts w:hint="eastAsia" w:ascii="宋体" w:hAnsi="宋体"/>
                <w:sz w:val="22"/>
                <w:szCs w:val="20"/>
              </w:rPr>
              <w:t>根据投标人企业售后服务机构远近程度，相关售后地址、电话、联系人、售后实力、售后响应时间等综合比较打分对比打分。</w:t>
            </w:r>
            <w:r>
              <w:rPr>
                <w:rFonts w:hint="eastAsia" w:ascii="宋体" w:hAnsi="宋体"/>
                <w:b/>
                <w:bCs/>
                <w:sz w:val="22"/>
                <w:szCs w:val="20"/>
              </w:rPr>
              <w:t xml:space="preserve"> (需提供经当地工商局注册的营业执照原件扫描件加盖电子签章为有效)</w:t>
            </w:r>
          </w:p>
        </w:tc>
        <w:tc>
          <w:tcPr>
            <w:tcW w:w="1050" w:type="dxa"/>
            <w:vAlign w:val="center"/>
          </w:tcPr>
          <w:p>
            <w:pPr>
              <w:jc w:val="center"/>
              <w:rPr>
                <w:rFonts w:ascii="宋体" w:hAnsi="宋体"/>
                <w:sz w:val="22"/>
                <w:szCs w:val="20"/>
              </w:rPr>
            </w:pPr>
            <w:r>
              <w:rPr>
                <w:rFonts w:hint="eastAsia" w:ascii="宋体" w:hAnsi="宋体"/>
                <w:sz w:val="22"/>
                <w:szCs w:val="20"/>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6" w:type="dxa"/>
            <w:vMerge w:val="restart"/>
            <w:vAlign w:val="center"/>
          </w:tcPr>
          <w:p>
            <w:pPr>
              <w:jc w:val="center"/>
              <w:rPr>
                <w:rFonts w:ascii="宋体" w:hAnsi="宋体"/>
                <w:sz w:val="22"/>
                <w:szCs w:val="20"/>
              </w:rPr>
            </w:pPr>
            <w:r>
              <w:rPr>
                <w:rFonts w:hint="eastAsia" w:ascii="宋体" w:hAnsi="宋体"/>
                <w:sz w:val="22"/>
                <w:szCs w:val="20"/>
              </w:rPr>
              <w:t>6</w:t>
            </w:r>
          </w:p>
        </w:tc>
        <w:tc>
          <w:tcPr>
            <w:tcW w:w="1542" w:type="dxa"/>
            <w:vMerge w:val="restart"/>
            <w:vAlign w:val="center"/>
          </w:tcPr>
          <w:p>
            <w:pPr>
              <w:snapToGrid w:val="0"/>
              <w:rPr>
                <w:rFonts w:ascii="宋体" w:hAnsi="宋体"/>
                <w:sz w:val="22"/>
                <w:szCs w:val="20"/>
              </w:rPr>
            </w:pPr>
            <w:r>
              <w:rPr>
                <w:rFonts w:hint="eastAsia" w:ascii="宋体" w:hAnsi="宋体"/>
                <w:color w:val="000000"/>
                <w:sz w:val="22"/>
                <w:szCs w:val="20"/>
              </w:rPr>
              <w:t>企业综合实力</w:t>
            </w:r>
          </w:p>
        </w:tc>
        <w:tc>
          <w:tcPr>
            <w:tcW w:w="6317" w:type="dxa"/>
            <w:shd w:val="clear" w:color="auto" w:fill="FFFFFF" w:themeFill="background1"/>
            <w:vAlign w:val="center"/>
          </w:tcPr>
          <w:p>
            <w:pPr>
              <w:snapToGrid w:val="0"/>
              <w:spacing w:line="276" w:lineRule="auto"/>
              <w:rPr>
                <w:rFonts w:ascii="宋体" w:hAnsi="宋体"/>
                <w:sz w:val="22"/>
                <w:szCs w:val="20"/>
              </w:rPr>
            </w:pPr>
            <w:r>
              <w:rPr>
                <w:rFonts w:hint="eastAsia" w:ascii="宋体" w:hAnsi="宋体"/>
                <w:sz w:val="22"/>
                <w:szCs w:val="20"/>
              </w:rPr>
              <w:t>根据投标人的实力、信用及资信符合情况打分：投标人具有电子与智能化工程专业承包资质证书，安全生产许可证证书，智能科技行业资质等级证书，信息系统集成及服务资质证书，信息系统运行维护资质证书，安防工程企业资质证书，音视频系统集成资质，浙江省科技型中小企业证书， AAA级企业信用等级证书，质量服务信誉AAAA级单位证书，重质量守诚信优秀示范单位证书、公认形象（品牌）示范单位证书等每项得1分，最高得12分。</w:t>
            </w:r>
            <w:r>
              <w:rPr>
                <w:rFonts w:hint="eastAsia" w:ascii="宋体" w:hAnsi="宋体"/>
                <w:b/>
                <w:sz w:val="22"/>
                <w:szCs w:val="20"/>
              </w:rPr>
              <w:t>（需要提供证书原件扫描件加盖电子签章，否则不得分）</w:t>
            </w:r>
          </w:p>
        </w:tc>
        <w:tc>
          <w:tcPr>
            <w:tcW w:w="1050" w:type="dxa"/>
            <w:vAlign w:val="center"/>
          </w:tcPr>
          <w:p>
            <w:pPr>
              <w:jc w:val="center"/>
              <w:rPr>
                <w:rFonts w:ascii="宋体" w:hAnsi="宋体"/>
                <w:sz w:val="22"/>
                <w:szCs w:val="20"/>
              </w:rPr>
            </w:pPr>
            <w:r>
              <w:rPr>
                <w:rFonts w:hint="eastAsia" w:ascii="宋体" w:hAnsi="宋体"/>
                <w:sz w:val="22"/>
                <w:szCs w:val="20"/>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6" w:type="dxa"/>
            <w:vMerge w:val="continue"/>
            <w:vAlign w:val="center"/>
          </w:tcPr>
          <w:p>
            <w:pPr>
              <w:jc w:val="center"/>
              <w:rPr>
                <w:rFonts w:ascii="宋体" w:hAnsi="宋体"/>
                <w:sz w:val="22"/>
                <w:szCs w:val="20"/>
              </w:rPr>
            </w:pPr>
          </w:p>
        </w:tc>
        <w:tc>
          <w:tcPr>
            <w:tcW w:w="1542" w:type="dxa"/>
            <w:vMerge w:val="continue"/>
            <w:vAlign w:val="center"/>
          </w:tcPr>
          <w:p>
            <w:pPr>
              <w:snapToGrid w:val="0"/>
              <w:rPr>
                <w:rFonts w:ascii="宋体" w:hAnsi="宋体"/>
                <w:color w:val="000000"/>
                <w:sz w:val="22"/>
                <w:szCs w:val="20"/>
              </w:rPr>
            </w:pPr>
          </w:p>
        </w:tc>
        <w:tc>
          <w:tcPr>
            <w:tcW w:w="6317" w:type="dxa"/>
            <w:shd w:val="clear" w:color="auto" w:fill="FFFFFF" w:themeFill="background1"/>
            <w:vAlign w:val="center"/>
          </w:tcPr>
          <w:p>
            <w:pPr>
              <w:snapToGrid w:val="0"/>
              <w:spacing w:line="276" w:lineRule="auto"/>
              <w:rPr>
                <w:rFonts w:ascii="宋体" w:hAnsi="宋体"/>
                <w:sz w:val="22"/>
                <w:szCs w:val="20"/>
              </w:rPr>
            </w:pPr>
            <w:r>
              <w:rPr>
                <w:rFonts w:hint="eastAsia" w:ascii="宋体" w:hAnsi="宋体"/>
                <w:sz w:val="22"/>
                <w:szCs w:val="20"/>
              </w:rPr>
              <w:t>根据投标人软件开发服务能力情况进行综合评比。</w:t>
            </w:r>
            <w:r>
              <w:rPr>
                <w:rFonts w:hint="eastAsia" w:ascii="宋体" w:hAnsi="宋体"/>
                <w:b/>
                <w:bCs/>
                <w:sz w:val="22"/>
                <w:szCs w:val="20"/>
              </w:rPr>
              <w:t>注：提供相关的软件著作权登记证书或专利证书每项得1分，最高得6分。（需要提供证书原件扫描件加盖电子签章，否则不得分）</w:t>
            </w:r>
          </w:p>
        </w:tc>
        <w:tc>
          <w:tcPr>
            <w:tcW w:w="1050" w:type="dxa"/>
            <w:vAlign w:val="center"/>
          </w:tcPr>
          <w:p>
            <w:pPr>
              <w:jc w:val="center"/>
              <w:rPr>
                <w:rFonts w:ascii="宋体" w:hAnsi="宋体"/>
                <w:sz w:val="22"/>
                <w:szCs w:val="20"/>
              </w:rPr>
            </w:pPr>
            <w:r>
              <w:rPr>
                <w:rFonts w:hint="eastAsia" w:ascii="宋体" w:hAnsi="宋体"/>
                <w:sz w:val="22"/>
                <w:szCs w:val="20"/>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726" w:type="dxa"/>
            <w:vAlign w:val="center"/>
          </w:tcPr>
          <w:p>
            <w:pPr>
              <w:snapToGrid w:val="0"/>
              <w:jc w:val="center"/>
              <w:rPr>
                <w:rFonts w:ascii="宋体" w:hAnsi="宋体"/>
                <w:sz w:val="22"/>
                <w:szCs w:val="20"/>
              </w:rPr>
            </w:pPr>
            <w:r>
              <w:rPr>
                <w:rFonts w:hint="eastAsia" w:ascii="宋体" w:hAnsi="宋体"/>
                <w:sz w:val="22"/>
                <w:szCs w:val="20"/>
              </w:rPr>
              <w:t>7</w:t>
            </w:r>
          </w:p>
        </w:tc>
        <w:tc>
          <w:tcPr>
            <w:tcW w:w="1542" w:type="dxa"/>
            <w:vAlign w:val="center"/>
          </w:tcPr>
          <w:p>
            <w:pPr>
              <w:snapToGrid w:val="0"/>
              <w:rPr>
                <w:rFonts w:ascii="宋体" w:hAnsi="宋体"/>
                <w:sz w:val="22"/>
                <w:szCs w:val="20"/>
              </w:rPr>
            </w:pPr>
            <w:r>
              <w:rPr>
                <w:rFonts w:hint="eastAsia" w:ascii="宋体" w:hAnsi="宋体" w:cs="宋体"/>
                <w:sz w:val="22"/>
                <w:szCs w:val="20"/>
              </w:rPr>
              <w:t>针对本项目拟派人员</w:t>
            </w:r>
          </w:p>
        </w:tc>
        <w:tc>
          <w:tcPr>
            <w:tcW w:w="6317" w:type="dxa"/>
            <w:shd w:val="clear" w:color="auto" w:fill="FFFFFF" w:themeFill="background1"/>
            <w:vAlign w:val="center"/>
          </w:tcPr>
          <w:p>
            <w:pPr>
              <w:snapToGrid w:val="0"/>
              <w:spacing w:line="276" w:lineRule="auto"/>
              <w:rPr>
                <w:rFonts w:ascii="宋体" w:hAnsi="宋体"/>
                <w:sz w:val="22"/>
                <w:szCs w:val="20"/>
              </w:rPr>
            </w:pPr>
            <w:r>
              <w:rPr>
                <w:rFonts w:hint="eastAsia" w:ascii="宋体" w:hAnsi="宋体"/>
                <w:sz w:val="22"/>
                <w:szCs w:val="20"/>
              </w:rPr>
              <w:t>根据项目拟派人员符合情况打分：具有弱电高级工程师、信息系统集成及服务项目经理、信息系统运行维护项目经理、信息安全系统集成项目经理、ITSS服务项目经理、ITSS服务工程师、网络工程师、音视频系统集成项目经理、信息系统专家、信息系统工程师。每项证书每符合一名得1分，最高得16分。</w:t>
            </w:r>
          </w:p>
          <w:p>
            <w:pPr>
              <w:snapToGrid w:val="0"/>
              <w:spacing w:line="276" w:lineRule="auto"/>
              <w:rPr>
                <w:rFonts w:ascii="宋体" w:hAnsi="宋体"/>
                <w:sz w:val="22"/>
                <w:szCs w:val="20"/>
              </w:rPr>
            </w:pPr>
            <w:r>
              <w:rPr>
                <w:rFonts w:hint="eastAsia" w:ascii="宋体" w:hAnsi="宋体"/>
                <w:b/>
                <w:bCs/>
                <w:sz w:val="22"/>
                <w:szCs w:val="20"/>
              </w:rPr>
              <w:t>以上认证人员必须为投标单位正式员工，提供人员社保缴纳证明（社保证明须在投标截止时间前六个月内，连续缴费三个月及以上且已到账方为有效）及认证证书原件扫描件加盖电子签章，否则不得分。</w:t>
            </w:r>
          </w:p>
        </w:tc>
        <w:tc>
          <w:tcPr>
            <w:tcW w:w="1050" w:type="dxa"/>
            <w:vAlign w:val="center"/>
          </w:tcPr>
          <w:p>
            <w:pPr>
              <w:snapToGrid w:val="0"/>
              <w:jc w:val="center"/>
              <w:rPr>
                <w:rFonts w:ascii="宋体" w:hAnsi="宋体"/>
                <w:sz w:val="22"/>
                <w:szCs w:val="20"/>
              </w:rPr>
            </w:pPr>
            <w:r>
              <w:rPr>
                <w:rFonts w:hint="eastAsia" w:ascii="宋体" w:hAnsi="宋体"/>
                <w:sz w:val="22"/>
                <w:szCs w:val="20"/>
              </w:rPr>
              <w:t>0-16分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726" w:type="dxa"/>
            <w:vAlign w:val="center"/>
          </w:tcPr>
          <w:p>
            <w:pPr>
              <w:snapToGrid w:val="0"/>
              <w:jc w:val="center"/>
              <w:rPr>
                <w:rFonts w:ascii="宋体" w:hAnsi="宋体"/>
                <w:sz w:val="22"/>
                <w:szCs w:val="20"/>
              </w:rPr>
            </w:pPr>
            <w:r>
              <w:rPr>
                <w:rFonts w:hint="eastAsia" w:ascii="宋体" w:hAnsi="宋体"/>
                <w:sz w:val="22"/>
                <w:szCs w:val="20"/>
              </w:rPr>
              <w:t>8</w:t>
            </w:r>
          </w:p>
        </w:tc>
        <w:tc>
          <w:tcPr>
            <w:tcW w:w="1542" w:type="dxa"/>
            <w:vAlign w:val="center"/>
          </w:tcPr>
          <w:p>
            <w:pPr>
              <w:rPr>
                <w:rFonts w:ascii="宋体" w:hAnsi="宋体"/>
                <w:sz w:val="22"/>
                <w:szCs w:val="20"/>
              </w:rPr>
            </w:pPr>
            <w:r>
              <w:rPr>
                <w:rFonts w:ascii="宋体" w:hAnsi="宋体"/>
                <w:color w:val="000000"/>
                <w:sz w:val="22"/>
                <w:szCs w:val="20"/>
              </w:rPr>
              <w:t>投标人</w:t>
            </w:r>
            <w:r>
              <w:rPr>
                <w:rFonts w:hint="eastAsia" w:ascii="宋体" w:hAnsi="宋体"/>
                <w:color w:val="000000"/>
                <w:sz w:val="22"/>
                <w:szCs w:val="20"/>
              </w:rPr>
              <w:t>2018年1月1日</w:t>
            </w:r>
            <w:r>
              <w:rPr>
                <w:rFonts w:ascii="宋体" w:hAnsi="宋体"/>
                <w:color w:val="000000"/>
                <w:sz w:val="22"/>
                <w:szCs w:val="20"/>
              </w:rPr>
              <w:t>至今的业绩情况评价</w:t>
            </w:r>
          </w:p>
        </w:tc>
        <w:tc>
          <w:tcPr>
            <w:tcW w:w="6317" w:type="dxa"/>
            <w:shd w:val="clear" w:color="auto" w:fill="FFFFFF" w:themeFill="background1"/>
            <w:vAlign w:val="center"/>
          </w:tcPr>
          <w:p>
            <w:pPr>
              <w:widowControl/>
              <w:spacing w:line="276" w:lineRule="auto"/>
              <w:jc w:val="left"/>
              <w:rPr>
                <w:rFonts w:ascii="宋体" w:hAnsi="宋体" w:cs="宋体"/>
                <w:kern w:val="0"/>
                <w:sz w:val="22"/>
                <w:szCs w:val="20"/>
              </w:rPr>
            </w:pPr>
            <w:r>
              <w:rPr>
                <w:rFonts w:hint="eastAsia" w:ascii="宋体" w:hAnsi="宋体" w:cs="宋体"/>
                <w:kern w:val="0"/>
                <w:sz w:val="22"/>
                <w:szCs w:val="20"/>
              </w:rPr>
              <w:t>以投标人类似项目业绩为准,每个得1分，以合同签订时间为准，本项目最高得3分。</w:t>
            </w:r>
            <w:r>
              <w:rPr>
                <w:rFonts w:hint="eastAsia" w:ascii="宋体" w:hAnsi="宋体" w:cs="宋体"/>
                <w:b/>
                <w:bCs/>
                <w:kern w:val="0"/>
                <w:sz w:val="22"/>
                <w:szCs w:val="20"/>
              </w:rPr>
              <w:t>提供中标通知书及合同原件扫描件加盖电子签章，否则不得分。</w:t>
            </w:r>
          </w:p>
        </w:tc>
        <w:tc>
          <w:tcPr>
            <w:tcW w:w="1050" w:type="dxa"/>
            <w:vAlign w:val="center"/>
          </w:tcPr>
          <w:p>
            <w:pPr>
              <w:widowControl/>
              <w:jc w:val="center"/>
              <w:rPr>
                <w:rFonts w:ascii="宋体" w:hAnsi="宋体"/>
                <w:sz w:val="22"/>
                <w:szCs w:val="20"/>
              </w:rPr>
            </w:pPr>
            <w:r>
              <w:rPr>
                <w:rFonts w:ascii="宋体" w:hAnsi="宋体" w:cs="宋体"/>
                <w:kern w:val="0"/>
                <w:sz w:val="22"/>
                <w:szCs w:val="20"/>
              </w:rPr>
              <w:t>0-</w:t>
            </w:r>
            <w:r>
              <w:rPr>
                <w:rFonts w:hint="eastAsia" w:ascii="宋体" w:hAnsi="宋体" w:cs="宋体"/>
                <w:kern w:val="0"/>
                <w:sz w:val="22"/>
                <w:szCs w:val="20"/>
              </w:rPr>
              <w:t>3</w:t>
            </w:r>
            <w:r>
              <w:rPr>
                <w:rFonts w:ascii="宋体" w:hAnsi="宋体" w:cs="宋体"/>
                <w:kern w:val="0"/>
                <w:sz w:val="22"/>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726" w:type="dxa"/>
            <w:vAlign w:val="center"/>
          </w:tcPr>
          <w:p>
            <w:pPr>
              <w:snapToGrid w:val="0"/>
              <w:jc w:val="center"/>
              <w:rPr>
                <w:rFonts w:ascii="宋体" w:hAnsi="宋体"/>
                <w:sz w:val="22"/>
                <w:szCs w:val="20"/>
              </w:rPr>
            </w:pPr>
            <w:r>
              <w:rPr>
                <w:rFonts w:hint="eastAsia" w:ascii="宋体" w:hAnsi="宋体"/>
                <w:sz w:val="22"/>
                <w:szCs w:val="20"/>
              </w:rPr>
              <w:t>9</w:t>
            </w:r>
          </w:p>
        </w:tc>
        <w:tc>
          <w:tcPr>
            <w:tcW w:w="1542" w:type="dxa"/>
            <w:vAlign w:val="center"/>
          </w:tcPr>
          <w:p>
            <w:pPr>
              <w:rPr>
                <w:rFonts w:ascii="宋体" w:hAnsi="宋体"/>
                <w:color w:val="000000"/>
                <w:sz w:val="22"/>
                <w:szCs w:val="20"/>
              </w:rPr>
            </w:pPr>
            <w:r>
              <w:rPr>
                <w:rFonts w:hint="eastAsia" w:ascii="宋体" w:hAnsi="宋体"/>
                <w:sz w:val="22"/>
                <w:szCs w:val="22"/>
              </w:rPr>
              <w:t>节能环保</w:t>
            </w:r>
          </w:p>
        </w:tc>
        <w:tc>
          <w:tcPr>
            <w:tcW w:w="6317" w:type="dxa"/>
            <w:vAlign w:val="center"/>
          </w:tcPr>
          <w:p>
            <w:pPr>
              <w:widowControl/>
              <w:spacing w:line="276" w:lineRule="auto"/>
              <w:jc w:val="left"/>
              <w:rPr>
                <w:rFonts w:ascii="宋体" w:hAnsi="宋体" w:cs="宋体"/>
                <w:kern w:val="0"/>
                <w:sz w:val="22"/>
                <w:szCs w:val="20"/>
              </w:rPr>
            </w:pPr>
            <w:r>
              <w:rPr>
                <w:rFonts w:hint="eastAsia" w:ascii="宋体" w:hAnsi="宋体" w:cs="宋体"/>
                <w:kern w:val="0"/>
                <w:sz w:val="22"/>
                <w:szCs w:val="20"/>
              </w:rPr>
              <w:t>投标产品获得政府采购节能产品认证（0.5分）；获得环境标志产品认证（0.5分）。需提供“节能环保产品声明函”及投标产品节能或环保认证证书或证明。认证机构以国家市场监管总局发布的参与实施政府采购节能产品、环境标志产品认证机构名录为准。</w:t>
            </w:r>
          </w:p>
          <w:p>
            <w:pPr>
              <w:widowControl/>
              <w:spacing w:line="276" w:lineRule="auto"/>
              <w:jc w:val="left"/>
              <w:rPr>
                <w:rFonts w:ascii="宋体" w:hAnsi="宋体" w:cs="宋体"/>
                <w:sz w:val="22"/>
                <w:szCs w:val="20"/>
              </w:rPr>
            </w:pPr>
            <w:r>
              <w:rPr>
                <w:rFonts w:hint="eastAsia" w:ascii="宋体" w:hAnsi="宋体" w:cs="宋体"/>
                <w:b/>
                <w:bCs/>
                <w:sz w:val="22"/>
                <w:szCs w:val="20"/>
              </w:rPr>
              <w:t>提供相关材料扫描件上传系统加盖电子签章，否则不得分。</w:t>
            </w:r>
          </w:p>
        </w:tc>
        <w:tc>
          <w:tcPr>
            <w:tcW w:w="1050" w:type="dxa"/>
            <w:vAlign w:val="center"/>
          </w:tcPr>
          <w:p>
            <w:pPr>
              <w:widowControl/>
              <w:jc w:val="center"/>
              <w:rPr>
                <w:rFonts w:ascii="宋体" w:hAnsi="宋体" w:cs="宋体"/>
                <w:kern w:val="0"/>
                <w:sz w:val="22"/>
                <w:szCs w:val="20"/>
              </w:rPr>
            </w:pPr>
            <w:r>
              <w:rPr>
                <w:rFonts w:hint="eastAsia" w:ascii="宋体" w:hAnsi="宋体" w:cs="宋体"/>
                <w:color w:val="000000"/>
                <w:szCs w:val="21"/>
              </w:rPr>
              <w:t>0-1分</w:t>
            </w:r>
          </w:p>
        </w:tc>
      </w:tr>
    </w:tbl>
    <w:p>
      <w:pPr>
        <w:adjustRightInd w:val="0"/>
        <w:snapToGrid w:val="0"/>
        <w:spacing w:before="100" w:after="50"/>
        <w:ind w:firstLine="220" w:firstLineChars="100"/>
        <w:rPr>
          <w:rFonts w:ascii="宋体" w:hAnsi="宋体" w:cs="宋体"/>
          <w:bCs/>
          <w:kern w:val="0"/>
          <w:sz w:val="22"/>
          <w:szCs w:val="22"/>
        </w:rPr>
      </w:pPr>
      <w:r>
        <w:rPr>
          <w:rFonts w:hint="eastAsia" w:ascii="宋体" w:hAnsi="宋体" w:cs="宋体"/>
          <w:bCs/>
          <w:kern w:val="0"/>
          <w:sz w:val="22"/>
          <w:szCs w:val="22"/>
        </w:rPr>
        <w:t>三、说明</w:t>
      </w:r>
    </w:p>
    <w:p>
      <w:pPr>
        <w:adjustRightInd w:val="0"/>
        <w:snapToGrid w:val="0"/>
        <w:spacing w:before="100" w:after="50"/>
        <w:ind w:firstLine="440" w:firstLineChars="200"/>
        <w:rPr>
          <w:rFonts w:ascii="宋体" w:hAnsi="宋体" w:cs="宋体"/>
          <w:bCs/>
          <w:kern w:val="0"/>
          <w:sz w:val="22"/>
          <w:szCs w:val="22"/>
        </w:rPr>
      </w:pPr>
      <w:r>
        <w:rPr>
          <w:rFonts w:hint="eastAsia" w:ascii="宋体" w:hAnsi="宋体" w:cs="宋体"/>
          <w:bCs/>
          <w:kern w:val="0"/>
          <w:sz w:val="22"/>
          <w:szCs w:val="22"/>
        </w:rPr>
        <w:t>1、每个供应商最终得分=技术资信部分分值（所有评标委员会成员打分的算术平均值）＋商务报价部分分值。</w:t>
      </w:r>
    </w:p>
    <w:p>
      <w:pPr>
        <w:adjustRightInd w:val="0"/>
        <w:snapToGrid w:val="0"/>
        <w:spacing w:before="100" w:after="50"/>
        <w:ind w:firstLine="440" w:firstLineChars="200"/>
        <w:rPr>
          <w:rFonts w:ascii="宋体" w:hAnsi="宋体" w:cs="宋体"/>
          <w:bCs/>
          <w:kern w:val="0"/>
          <w:sz w:val="22"/>
          <w:szCs w:val="22"/>
        </w:rPr>
      </w:pPr>
      <w:r>
        <w:rPr>
          <w:rFonts w:hint="eastAsia" w:ascii="宋体" w:hAnsi="宋体" w:cs="宋体"/>
          <w:bCs/>
          <w:kern w:val="0"/>
          <w:sz w:val="22"/>
          <w:szCs w:val="22"/>
        </w:rPr>
        <w:t>2、评标委员会推荐得分最高的供应商为预中标供应商（如果得分相同则按报价从低到高顺序依次推荐为预成交单位）如果得分相同，以报价低的优先报价也相同，以抽签决定，并编写采购报告。</w:t>
      </w:r>
    </w:p>
    <w:p>
      <w:pPr>
        <w:adjustRightInd w:val="0"/>
        <w:snapToGrid w:val="0"/>
        <w:spacing w:before="100" w:after="50"/>
        <w:ind w:firstLine="420"/>
        <w:rPr>
          <w:rFonts w:ascii="宋体" w:hAnsi="宋体" w:cs="宋体"/>
          <w:bCs/>
          <w:snapToGrid w:val="0"/>
          <w:kern w:val="0"/>
          <w:sz w:val="22"/>
          <w:szCs w:val="22"/>
        </w:rPr>
      </w:pPr>
      <w:r>
        <w:rPr>
          <w:rFonts w:hint="eastAsia" w:ascii="宋体" w:hAnsi="宋体" w:cs="宋体"/>
          <w:bCs/>
          <w:snapToGrid w:val="0"/>
          <w:kern w:val="0"/>
          <w:sz w:val="22"/>
          <w:szCs w:val="22"/>
        </w:rPr>
        <w:t>3、所有分值计算保留小数点后二位，小数点后三位四舍五入。</w:t>
      </w:r>
    </w:p>
    <w:p>
      <w:pPr>
        <w:adjustRightInd w:val="0"/>
        <w:snapToGrid w:val="0"/>
        <w:spacing w:before="100" w:after="50"/>
        <w:ind w:firstLine="420"/>
        <w:rPr>
          <w:rFonts w:ascii="宋体" w:hAnsi="宋体" w:cs="宋体"/>
          <w:bCs/>
          <w:snapToGrid w:val="0"/>
          <w:kern w:val="0"/>
          <w:sz w:val="22"/>
          <w:szCs w:val="22"/>
        </w:rPr>
      </w:pPr>
      <w:r>
        <w:rPr>
          <w:rFonts w:hint="eastAsia" w:ascii="宋体" w:hAnsi="宋体" w:cs="Arial"/>
          <w:bCs/>
          <w:snapToGrid w:val="0"/>
          <w:kern w:val="0"/>
          <w:sz w:val="22"/>
          <w:szCs w:val="22"/>
        </w:rPr>
        <w:t>4、开评标过程中遇到特殊情况，由评标委员会遵循公开、公正原则，采取投票方式按照少数服从多数原则决定。</w:t>
      </w:r>
    </w:p>
    <w:p>
      <w:pPr>
        <w:adjustRightInd w:val="0"/>
        <w:snapToGrid w:val="0"/>
        <w:spacing w:before="100" w:after="50"/>
        <w:ind w:firstLine="420"/>
        <w:rPr>
          <w:rFonts w:ascii="宋体" w:hAnsi="宋体" w:cs="宋体"/>
          <w:b/>
          <w:sz w:val="22"/>
          <w:szCs w:val="22"/>
        </w:rPr>
      </w:pPr>
      <w:r>
        <w:rPr>
          <w:rFonts w:hint="eastAsia" w:ascii="宋体" w:hAnsi="宋体" w:cs="宋体"/>
          <w:bCs/>
          <w:kern w:val="0"/>
          <w:sz w:val="22"/>
          <w:szCs w:val="22"/>
        </w:rPr>
        <w:t>参见本采购文件第三部分：“供应商须知”中的相关内容，未尽事宜按有关法律规定处理。</w:t>
      </w:r>
    </w:p>
    <w:sectPr>
      <w:headerReference r:id="rId11" w:type="first"/>
      <w:footerReference r:id="rId13" w:type="first"/>
      <w:headerReference r:id="rId10" w:type="default"/>
      <w:footerReference r:id="rId12" w:type="default"/>
      <w:pgSz w:w="11907" w:h="16840"/>
      <w:pgMar w:top="1440" w:right="1134" w:bottom="1440" w:left="1145" w:header="720" w:footer="720" w:gutter="0"/>
      <w:cols w:space="720" w:num="1"/>
      <w:titlePg/>
      <w:docGrid w:linePitch="286" w:charSpace="-3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幼圆">
    <w:altName w:val="微软雅黑"/>
    <w:panose1 w:val="00000000000000000000"/>
    <w:charset w:val="86"/>
    <w:family w:val="modern"/>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_x000E__x0005_ƨ">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长城仿宋">
    <w:altName w:val="宋体"/>
    <w:panose1 w:val="00000000000000000000"/>
    <w:charset w:val="86"/>
    <w:family w:val="modern"/>
    <w:pitch w:val="default"/>
    <w:sig w:usb0="00000000" w:usb1="00000000" w:usb2="00000010" w:usb3="00000000" w:csb0="00040000" w:csb1="00000000"/>
  </w:font>
  <w:font w:name="Plotter">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sans-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5"/>
              <wp:cNvGraphicFramePr/>
              <a:graphic xmlns:a="http://schemas.openxmlformats.org/drawingml/2006/main">
                <a:graphicData uri="http://schemas.microsoft.com/office/word/2010/wordprocessingShape">
                  <wps:wsp>
                    <wps:cNvSpPr txBox="1"/>
                    <wps:spPr>
                      <a:xfrm>
                        <a:off x="0" y="0"/>
                        <a:ext cx="133985" cy="15303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26</w:t>
                          </w:r>
                          <w:r>
                            <w:rPr>
                              <w:rFonts w:hint="eastAsia"/>
                              <w:sz w:val="18"/>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5Lk+tMAAAADAQAADwAAAAAAAAABACAAAAAiAAAAZHJzL2Rv&#10;d25yZXYueG1sUEsBAhQAFAAAAAgAh07iQKusPLvNAQAAlQMAAA4AAAAAAAAAAQAgAAAAIgEAAGRy&#10;cy9lMm9Eb2MueG1sUEsFBgAAAAAGAAYAWQEAAGE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26</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p>
    <w:pPr>
      <w:pStyle w:val="3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sz w:val="18"/>
                            </w:rPr>
                          </w:pPr>
                        </w:p>
                      </w:txbxContent>
                    </wps:txbx>
                    <wps:bodyPr wrap="none" lIns="0" tIns="0" rIns="0" bIns="0">
                      <a:spAutoFit/>
                    </wps:bodyPr>
                  </wps:wsp>
                </a:graphicData>
              </a:graphic>
            </wp:anchor>
          </w:drawing>
        </mc:Choice>
        <mc:Fallback>
          <w:pict>
            <v:shape id="文本框 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&#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AMx4DUAAAAAwEAAA8AAAAAAAAAAQAgAAAAIgAAAGRy&#10;cy9kb3ducmV2LnhtbFBLAQIUABQAAAAIAIdO4kDeTLHn0AEAAJUDAAAOAAAAAAAAAAEAIAAAACMB&#10;AABkcnMvZTJvRG9jLnhtbFBLBQYAAAAABgAGAFkBAABl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720"/>
      <w:jc w:val="center"/>
    </w:pPr>
    <w:r>
      <w:t xml:space="preserve">- </w:t>
    </w:r>
    <w:r>
      <w:rPr>
        <w:rFonts w:ascii="宋体"/>
      </w:rPr>
      <w:fldChar w:fldCharType="begin"/>
    </w:r>
    <w:r>
      <w:rPr>
        <w:rFonts w:ascii="宋体"/>
      </w:rPr>
      <w:instrText xml:space="preserve"> PAGE </w:instrText>
    </w:r>
    <w:r>
      <w:rPr>
        <w:rFonts w:ascii="宋体"/>
      </w:rPr>
      <w:fldChar w:fldCharType="separate"/>
    </w:r>
    <w:r>
      <w:rPr>
        <w:rFonts w:ascii="宋体"/>
      </w:rPr>
      <w:t>64</w:t>
    </w:r>
    <w:r>
      <w:rPr>
        <w:rFonts w:ascii="宋体"/>
      </w:rPr>
      <w:fldChar w:fldCharType="end"/>
    </w:r>
    <w:r>
      <w:rPr>
        <w:rFonts w:ascii="宋体"/>
      </w:rPr>
      <w:t xml:space="preserve"> </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180"/>
      <w:jc w:val="right"/>
      <w:rPr>
        <w:rFonts w:ascii="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7"/>
                            <w:rPr>
                              <w:rStyle w:val="55"/>
                            </w:rPr>
                          </w:pPr>
                          <w:r>
                            <w:fldChar w:fldCharType="begin"/>
                          </w:r>
                          <w:r>
                            <w:rPr>
                              <w:rStyle w:val="55"/>
                            </w:rPr>
                            <w:instrText xml:space="preserve">PAGE  </w:instrText>
                          </w:r>
                          <w:r>
                            <w:fldChar w:fldCharType="separate"/>
                          </w:r>
                          <w:r>
                            <w:rPr>
                              <w:rStyle w:val="55"/>
                            </w:rPr>
                            <w:t>85</w:t>
                          </w:r>
                          <w:r>
                            <w:fldChar w:fldCharType="end"/>
                          </w:r>
                        </w:p>
                      </w:txbxContent>
                    </wps:txbx>
                    <wps:bodyPr wrap="none" lIns="0" tIns="0" rIns="0" bIns="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DJX5UhywEAAJgDAAAOAAAAAAAAAAEAIAAAACIBAABkcnMv&#10;ZTJvRG9jLnhtbFBLBQYAAAAABgAGAFkBAABfBQAAAAA=&#10;">
              <v:fill on="f" focussize="0,0"/>
              <v:stroke on="f" weight="1.25pt"/>
              <v:imagedata o:title=""/>
              <o:lock v:ext="edit" aspectratio="f"/>
              <v:textbox inset="0mm,0mm,0mm,0mm" style="mso-fit-shape-to-text:t;">
                <w:txbxContent>
                  <w:p>
                    <w:pPr>
                      <w:pStyle w:val="37"/>
                      <w:rPr>
                        <w:rStyle w:val="55"/>
                      </w:rPr>
                    </w:pPr>
                    <w:r>
                      <w:fldChar w:fldCharType="begin"/>
                    </w:r>
                    <w:r>
                      <w:rPr>
                        <w:rStyle w:val="55"/>
                      </w:rPr>
                      <w:instrText xml:space="preserve">PAGE  </w:instrText>
                    </w:r>
                    <w:r>
                      <w:fldChar w:fldCharType="separate"/>
                    </w:r>
                    <w:r>
                      <w:rPr>
                        <w:rStyle w:val="55"/>
                      </w:rPr>
                      <w:t>85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720"/>
      <w:jc w:val="center"/>
      <w:rPr>
        <w:rFonts w:asci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14985" cy="147955"/>
              <wp:effectExtent l="0" t="0" r="0" b="0"/>
              <wp:wrapNone/>
              <wp:docPr id="3" name="文本框 8"/>
              <wp:cNvGraphicFramePr/>
              <a:graphic xmlns:a="http://schemas.openxmlformats.org/drawingml/2006/main">
                <a:graphicData uri="http://schemas.microsoft.com/office/word/2010/wordprocessingShape">
                  <wps:wsp>
                    <wps:cNvSpPr txBox="1"/>
                    <wps:spPr>
                      <a:xfrm>
                        <a:off x="0" y="0"/>
                        <a:ext cx="514985" cy="147955"/>
                      </a:xfrm>
                      <a:prstGeom prst="rect">
                        <a:avLst/>
                      </a:prstGeom>
                      <a:noFill/>
                      <a:ln w="15875">
                        <a:noFill/>
                      </a:ln>
                    </wps:spPr>
                    <wps:txbx>
                      <w:txbxContent>
                        <w:p>
                          <w:pPr>
                            <w:pStyle w:val="37"/>
                            <w:ind w:right="720"/>
                            <w:jc w:val="center"/>
                          </w:pPr>
                          <w:r>
                            <w:rPr>
                              <w:rFonts w:ascii="宋体"/>
                            </w:rPr>
                            <w:fldChar w:fldCharType="begin"/>
                          </w:r>
                          <w:r>
                            <w:rPr>
                              <w:rFonts w:ascii="宋体"/>
                            </w:rPr>
                            <w:instrText xml:space="preserve"> PAGE </w:instrText>
                          </w:r>
                          <w:r>
                            <w:rPr>
                              <w:rFonts w:ascii="宋体"/>
                            </w:rPr>
                            <w:fldChar w:fldCharType="separate"/>
                          </w:r>
                          <w:r>
                            <w:rPr>
                              <w:rFonts w:ascii="宋体"/>
                            </w:rPr>
                            <w:t>65</w:t>
                          </w:r>
                          <w:r>
                            <w:rPr>
                              <w:rFonts w:ascii="宋体"/>
                            </w:rP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1.65pt;width:40.55pt;mso-position-horizontal:center;mso-position-horizontal-relative:margin;mso-wrap-style:none;z-index:251661312;mso-width-relative:page;mso-height-relative:page;" filled="f" stroked="f" coordsize="21600,21600" o:gfxdata="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bRccH1QAAAAMBAAAPAAAAAAAAAAEAIAAAACIAAABk&#10;cnMvZG93bnJldi54bWxQSwECFAAUAAAACACHTuJApShW7tABAACVAwAADgAAAAAAAAABACAAAAAk&#10;AQAAZHJzL2Uyb0RvYy54bWxQSwUGAAAAAAYABgBZAQAAZgUAAAAA&#10;">
              <v:fill on="f" focussize="0,0"/>
              <v:stroke on="f" weight="1.25pt"/>
              <v:imagedata o:title=""/>
              <o:lock v:ext="edit" aspectratio="f"/>
              <v:textbox inset="0mm,0mm,0mm,0mm" style="mso-fit-shape-to-text:t;">
                <w:txbxContent>
                  <w:p>
                    <w:pPr>
                      <w:pStyle w:val="37"/>
                      <w:ind w:right="720"/>
                      <w:jc w:val="center"/>
                    </w:pPr>
                    <w:r>
                      <w:rPr>
                        <w:rFonts w:ascii="宋体"/>
                      </w:rPr>
                      <w:fldChar w:fldCharType="begin"/>
                    </w:r>
                    <w:r>
                      <w:rPr>
                        <w:rFonts w:ascii="宋体"/>
                      </w:rPr>
                      <w:instrText xml:space="preserve"> PAGE </w:instrText>
                    </w:r>
                    <w:r>
                      <w:rPr>
                        <w:rFonts w:ascii="宋体"/>
                      </w:rPr>
                      <w:fldChar w:fldCharType="separate"/>
                    </w:r>
                    <w:r>
                      <w:rPr>
                        <w:rFonts w:ascii="宋体"/>
                      </w:rPr>
                      <w:t>65</w:t>
                    </w:r>
                    <w:r>
                      <w:rPr>
                        <w:rFonts w:ascii="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1"/>
      </w:pBdr>
    </w:pPr>
  </w:p>
  <w:p>
    <w:pPr>
      <w:pStyle w:val="3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ascii="宋体"/>
        <w:b/>
      </w:rPr>
    </w:pPr>
    <w:r>
      <w:rPr>
        <w:rFonts w:hint="eastAsia" w:ascii="宋体"/>
        <w:b/>
      </w:rPr>
      <w:t>苍南县钱库镇政务服务中心智能化项目政府采购招标文件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ascii="宋体"/>
        <w:b/>
      </w:rPr>
    </w:pPr>
    <w:r>
      <w:rPr>
        <w:rFonts w:hint="eastAsia" w:ascii="宋体"/>
        <w:b/>
      </w:rPr>
      <w:t>苍南县钱库镇政务服务中心智能化工程政府采购招标文件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ascii="宋体"/>
        <w:b/>
      </w:rPr>
    </w:pPr>
    <w:r>
      <w:rPr>
        <w:rFonts w:hint="eastAsia" w:ascii="宋体"/>
        <w:b/>
      </w:rPr>
      <w:t>苍南县公安局矾山派出所大楼智能化项目政府采购招标文件</w:t>
    </w:r>
  </w:p>
  <w:p>
    <w:pPr>
      <w:pStyle w:val="3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6F13BA"/>
    <w:multiLevelType w:val="singleLevel"/>
    <w:tmpl w:val="B26F13BA"/>
    <w:lvl w:ilvl="0" w:tentative="0">
      <w:start w:val="2"/>
      <w:numFmt w:val="chineseCounting"/>
      <w:suff w:val="nothing"/>
      <w:lvlText w:val="%1、"/>
      <w:lvlJc w:val="left"/>
      <w:rPr>
        <w:rFonts w:hint="eastAsia"/>
      </w:rPr>
    </w:lvl>
  </w:abstractNum>
  <w:abstractNum w:abstractNumId="1">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2">
    <w:nsid w:val="0B707E87"/>
    <w:multiLevelType w:val="multilevel"/>
    <w:tmpl w:val="0B707E87"/>
    <w:lvl w:ilvl="0" w:tentative="0">
      <w:start w:val="1"/>
      <w:numFmt w:val="japaneseCounting"/>
      <w:pStyle w:val="26"/>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D0299D"/>
    <w:multiLevelType w:val="multilevel"/>
    <w:tmpl w:val="10D0299D"/>
    <w:lvl w:ilvl="0" w:tentative="0">
      <w:start w:val="1"/>
      <w:numFmt w:val="decimal"/>
      <w:pStyle w:val="392"/>
      <w:lvlText w:val="%1)"/>
      <w:lvlJc w:val="left"/>
      <w:pPr>
        <w:tabs>
          <w:tab w:val="left" w:pos="1000"/>
        </w:tabs>
        <w:ind w:left="10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B964215"/>
    <w:multiLevelType w:val="multilevel"/>
    <w:tmpl w:val="5B964215"/>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D9701FB"/>
    <w:multiLevelType w:val="multilevel"/>
    <w:tmpl w:val="6D9701FB"/>
    <w:lvl w:ilvl="0" w:tentative="0">
      <w:start w:val="1"/>
      <w:numFmt w:val="decimal"/>
      <w:lvlText w:val="%1、"/>
      <w:lvlJc w:val="left"/>
      <w:pPr>
        <w:tabs>
          <w:tab w:val="left" w:pos="803"/>
        </w:tabs>
        <w:ind w:left="803" w:hanging="360"/>
      </w:pPr>
      <w:rPr>
        <w:rFonts w:hint="default"/>
      </w:rPr>
    </w:lvl>
    <w:lvl w:ilvl="1" w:tentative="0">
      <w:start w:val="1"/>
      <w:numFmt w:val="lowerLetter"/>
      <w:lvlText w:val="%2)"/>
      <w:lvlJc w:val="left"/>
      <w:pPr>
        <w:tabs>
          <w:tab w:val="left" w:pos="1283"/>
        </w:tabs>
        <w:ind w:left="1283" w:hanging="420"/>
      </w:pPr>
    </w:lvl>
    <w:lvl w:ilvl="2" w:tentative="0">
      <w:start w:val="1"/>
      <w:numFmt w:val="lowerRoman"/>
      <w:lvlText w:val="%3."/>
      <w:lvlJc w:val="right"/>
      <w:pPr>
        <w:tabs>
          <w:tab w:val="left" w:pos="1703"/>
        </w:tabs>
        <w:ind w:left="1703" w:hanging="420"/>
      </w:pPr>
    </w:lvl>
    <w:lvl w:ilvl="3" w:tentative="0">
      <w:start w:val="1"/>
      <w:numFmt w:val="decimal"/>
      <w:lvlText w:val="%4."/>
      <w:lvlJc w:val="left"/>
      <w:pPr>
        <w:tabs>
          <w:tab w:val="left" w:pos="2123"/>
        </w:tabs>
        <w:ind w:left="2123" w:hanging="420"/>
      </w:pPr>
    </w:lvl>
    <w:lvl w:ilvl="4" w:tentative="0">
      <w:start w:val="1"/>
      <w:numFmt w:val="lowerLetter"/>
      <w:lvlText w:val="%5)"/>
      <w:lvlJc w:val="left"/>
      <w:pPr>
        <w:tabs>
          <w:tab w:val="left" w:pos="2543"/>
        </w:tabs>
        <w:ind w:left="2543" w:hanging="420"/>
      </w:pPr>
    </w:lvl>
    <w:lvl w:ilvl="5" w:tentative="0">
      <w:start w:val="1"/>
      <w:numFmt w:val="lowerRoman"/>
      <w:lvlText w:val="%6."/>
      <w:lvlJc w:val="right"/>
      <w:pPr>
        <w:tabs>
          <w:tab w:val="left" w:pos="2963"/>
        </w:tabs>
        <w:ind w:left="2963" w:hanging="420"/>
      </w:pPr>
    </w:lvl>
    <w:lvl w:ilvl="6" w:tentative="0">
      <w:start w:val="1"/>
      <w:numFmt w:val="decimal"/>
      <w:lvlText w:val="%7."/>
      <w:lvlJc w:val="left"/>
      <w:pPr>
        <w:tabs>
          <w:tab w:val="left" w:pos="3383"/>
        </w:tabs>
        <w:ind w:left="3383" w:hanging="420"/>
      </w:pPr>
    </w:lvl>
    <w:lvl w:ilvl="7" w:tentative="0">
      <w:start w:val="1"/>
      <w:numFmt w:val="lowerLetter"/>
      <w:lvlText w:val="%8)"/>
      <w:lvlJc w:val="left"/>
      <w:pPr>
        <w:tabs>
          <w:tab w:val="left" w:pos="3803"/>
        </w:tabs>
        <w:ind w:left="3803" w:hanging="420"/>
      </w:pPr>
    </w:lvl>
    <w:lvl w:ilvl="8" w:tentative="0">
      <w:start w:val="1"/>
      <w:numFmt w:val="lowerRoman"/>
      <w:lvlText w:val="%9."/>
      <w:lvlJc w:val="right"/>
      <w:pPr>
        <w:tabs>
          <w:tab w:val="left" w:pos="4223"/>
        </w:tabs>
        <w:ind w:left="4223" w:hanging="42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91"/>
  <w:drawingGridVerticalSpacing w:val="14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62"/>
    <w:rsid w:val="00000301"/>
    <w:rsid w:val="00000A2B"/>
    <w:rsid w:val="00002A92"/>
    <w:rsid w:val="00004192"/>
    <w:rsid w:val="00004C46"/>
    <w:rsid w:val="0000641C"/>
    <w:rsid w:val="00006DF7"/>
    <w:rsid w:val="000078EF"/>
    <w:rsid w:val="00012CB7"/>
    <w:rsid w:val="000161C0"/>
    <w:rsid w:val="00016F45"/>
    <w:rsid w:val="00020447"/>
    <w:rsid w:val="000241D7"/>
    <w:rsid w:val="00024C6F"/>
    <w:rsid w:val="00026157"/>
    <w:rsid w:val="000267BD"/>
    <w:rsid w:val="00026A4F"/>
    <w:rsid w:val="00030BF1"/>
    <w:rsid w:val="00031C3C"/>
    <w:rsid w:val="00031CE0"/>
    <w:rsid w:val="000328FF"/>
    <w:rsid w:val="000339B5"/>
    <w:rsid w:val="00033A22"/>
    <w:rsid w:val="0003489D"/>
    <w:rsid w:val="00035CE6"/>
    <w:rsid w:val="0003635E"/>
    <w:rsid w:val="00036E85"/>
    <w:rsid w:val="00044930"/>
    <w:rsid w:val="00045597"/>
    <w:rsid w:val="00045C31"/>
    <w:rsid w:val="00046450"/>
    <w:rsid w:val="00051042"/>
    <w:rsid w:val="0005223D"/>
    <w:rsid w:val="0005242E"/>
    <w:rsid w:val="000532FE"/>
    <w:rsid w:val="00054735"/>
    <w:rsid w:val="00055193"/>
    <w:rsid w:val="00055375"/>
    <w:rsid w:val="000557F6"/>
    <w:rsid w:val="00056DB3"/>
    <w:rsid w:val="00056F8F"/>
    <w:rsid w:val="000574CF"/>
    <w:rsid w:val="000575A4"/>
    <w:rsid w:val="0006280B"/>
    <w:rsid w:val="00062FE1"/>
    <w:rsid w:val="00066B7C"/>
    <w:rsid w:val="00066F76"/>
    <w:rsid w:val="000675CF"/>
    <w:rsid w:val="00067D50"/>
    <w:rsid w:val="000701CD"/>
    <w:rsid w:val="00072A4F"/>
    <w:rsid w:val="00072B45"/>
    <w:rsid w:val="0007392F"/>
    <w:rsid w:val="0007406B"/>
    <w:rsid w:val="0007487B"/>
    <w:rsid w:val="0007707F"/>
    <w:rsid w:val="0007713A"/>
    <w:rsid w:val="00080143"/>
    <w:rsid w:val="00080E99"/>
    <w:rsid w:val="00082B09"/>
    <w:rsid w:val="0008454B"/>
    <w:rsid w:val="00084913"/>
    <w:rsid w:val="00085987"/>
    <w:rsid w:val="0008700E"/>
    <w:rsid w:val="00087951"/>
    <w:rsid w:val="00090508"/>
    <w:rsid w:val="00090711"/>
    <w:rsid w:val="000930A0"/>
    <w:rsid w:val="00093FF1"/>
    <w:rsid w:val="0009507D"/>
    <w:rsid w:val="00096716"/>
    <w:rsid w:val="000968D1"/>
    <w:rsid w:val="000A1649"/>
    <w:rsid w:val="000A1C03"/>
    <w:rsid w:val="000A21E9"/>
    <w:rsid w:val="000A5527"/>
    <w:rsid w:val="000A6D13"/>
    <w:rsid w:val="000B048E"/>
    <w:rsid w:val="000B2427"/>
    <w:rsid w:val="000B273E"/>
    <w:rsid w:val="000B27E0"/>
    <w:rsid w:val="000B29BE"/>
    <w:rsid w:val="000B3B0F"/>
    <w:rsid w:val="000B4B02"/>
    <w:rsid w:val="000B4ED8"/>
    <w:rsid w:val="000B591C"/>
    <w:rsid w:val="000C0B75"/>
    <w:rsid w:val="000C4657"/>
    <w:rsid w:val="000C48EC"/>
    <w:rsid w:val="000C50DA"/>
    <w:rsid w:val="000C6281"/>
    <w:rsid w:val="000C75DB"/>
    <w:rsid w:val="000C79E8"/>
    <w:rsid w:val="000C7C8F"/>
    <w:rsid w:val="000C7DCE"/>
    <w:rsid w:val="000D09EF"/>
    <w:rsid w:val="000D1229"/>
    <w:rsid w:val="000D1967"/>
    <w:rsid w:val="000D3B27"/>
    <w:rsid w:val="000D4FDB"/>
    <w:rsid w:val="000D6B32"/>
    <w:rsid w:val="000D711C"/>
    <w:rsid w:val="000E0352"/>
    <w:rsid w:val="000E2098"/>
    <w:rsid w:val="000E235F"/>
    <w:rsid w:val="000E2DD0"/>
    <w:rsid w:val="000E33F5"/>
    <w:rsid w:val="000E35C6"/>
    <w:rsid w:val="000E4204"/>
    <w:rsid w:val="000E53C6"/>
    <w:rsid w:val="000E7952"/>
    <w:rsid w:val="000E7C98"/>
    <w:rsid w:val="000E7FE0"/>
    <w:rsid w:val="000F13D7"/>
    <w:rsid w:val="000F3062"/>
    <w:rsid w:val="000F31D1"/>
    <w:rsid w:val="000F3517"/>
    <w:rsid w:val="000F3FF4"/>
    <w:rsid w:val="000F4647"/>
    <w:rsid w:val="000F4775"/>
    <w:rsid w:val="000F5A5A"/>
    <w:rsid w:val="001002B9"/>
    <w:rsid w:val="0010078B"/>
    <w:rsid w:val="0010136F"/>
    <w:rsid w:val="00102BFE"/>
    <w:rsid w:val="001037A9"/>
    <w:rsid w:val="0010385F"/>
    <w:rsid w:val="00105D64"/>
    <w:rsid w:val="0010736A"/>
    <w:rsid w:val="0011287D"/>
    <w:rsid w:val="00112FEF"/>
    <w:rsid w:val="00113EB4"/>
    <w:rsid w:val="00114176"/>
    <w:rsid w:val="001155D4"/>
    <w:rsid w:val="00115D2C"/>
    <w:rsid w:val="00116652"/>
    <w:rsid w:val="00117571"/>
    <w:rsid w:val="001179DB"/>
    <w:rsid w:val="00120DAC"/>
    <w:rsid w:val="00120F5A"/>
    <w:rsid w:val="00121254"/>
    <w:rsid w:val="00122424"/>
    <w:rsid w:val="00122DCA"/>
    <w:rsid w:val="0012455C"/>
    <w:rsid w:val="00124732"/>
    <w:rsid w:val="00124EA0"/>
    <w:rsid w:val="00125EBF"/>
    <w:rsid w:val="00126F91"/>
    <w:rsid w:val="00130551"/>
    <w:rsid w:val="0013103E"/>
    <w:rsid w:val="00131AAD"/>
    <w:rsid w:val="00131F35"/>
    <w:rsid w:val="0013257A"/>
    <w:rsid w:val="001334D6"/>
    <w:rsid w:val="00133B62"/>
    <w:rsid w:val="00135146"/>
    <w:rsid w:val="00142883"/>
    <w:rsid w:val="00143541"/>
    <w:rsid w:val="0014400A"/>
    <w:rsid w:val="0014402B"/>
    <w:rsid w:val="00144A2C"/>
    <w:rsid w:val="00150C6D"/>
    <w:rsid w:val="00151874"/>
    <w:rsid w:val="00151E02"/>
    <w:rsid w:val="001525E8"/>
    <w:rsid w:val="001531A0"/>
    <w:rsid w:val="0015374D"/>
    <w:rsid w:val="00154011"/>
    <w:rsid w:val="0015411D"/>
    <w:rsid w:val="00155898"/>
    <w:rsid w:val="001560D2"/>
    <w:rsid w:val="00156409"/>
    <w:rsid w:val="0015747D"/>
    <w:rsid w:val="00160391"/>
    <w:rsid w:val="001608AC"/>
    <w:rsid w:val="00162EA4"/>
    <w:rsid w:val="00163585"/>
    <w:rsid w:val="00163857"/>
    <w:rsid w:val="0016664D"/>
    <w:rsid w:val="00166846"/>
    <w:rsid w:val="00167C8D"/>
    <w:rsid w:val="001704C2"/>
    <w:rsid w:val="00170A56"/>
    <w:rsid w:val="00170A5E"/>
    <w:rsid w:val="00171A56"/>
    <w:rsid w:val="00173C27"/>
    <w:rsid w:val="00173D75"/>
    <w:rsid w:val="001768D1"/>
    <w:rsid w:val="00177328"/>
    <w:rsid w:val="001803F6"/>
    <w:rsid w:val="0018255E"/>
    <w:rsid w:val="00183682"/>
    <w:rsid w:val="00186209"/>
    <w:rsid w:val="00187D9A"/>
    <w:rsid w:val="001904C2"/>
    <w:rsid w:val="00191B02"/>
    <w:rsid w:val="00191CFE"/>
    <w:rsid w:val="0019224A"/>
    <w:rsid w:val="0019395A"/>
    <w:rsid w:val="00193AB5"/>
    <w:rsid w:val="001946D9"/>
    <w:rsid w:val="001950BE"/>
    <w:rsid w:val="001966C0"/>
    <w:rsid w:val="001A0502"/>
    <w:rsid w:val="001A085B"/>
    <w:rsid w:val="001A218F"/>
    <w:rsid w:val="001A34B9"/>
    <w:rsid w:val="001A3B49"/>
    <w:rsid w:val="001A4A6A"/>
    <w:rsid w:val="001A5301"/>
    <w:rsid w:val="001A544A"/>
    <w:rsid w:val="001A5D01"/>
    <w:rsid w:val="001A6591"/>
    <w:rsid w:val="001B103F"/>
    <w:rsid w:val="001B236A"/>
    <w:rsid w:val="001B2F1F"/>
    <w:rsid w:val="001B4B8F"/>
    <w:rsid w:val="001B7257"/>
    <w:rsid w:val="001B7BC2"/>
    <w:rsid w:val="001C059C"/>
    <w:rsid w:val="001C2774"/>
    <w:rsid w:val="001C2A3B"/>
    <w:rsid w:val="001C2BDA"/>
    <w:rsid w:val="001C2EF6"/>
    <w:rsid w:val="001C3FDD"/>
    <w:rsid w:val="001C4058"/>
    <w:rsid w:val="001C5B03"/>
    <w:rsid w:val="001C7E42"/>
    <w:rsid w:val="001D00CB"/>
    <w:rsid w:val="001D0500"/>
    <w:rsid w:val="001D0CD3"/>
    <w:rsid w:val="001D26C9"/>
    <w:rsid w:val="001D66BE"/>
    <w:rsid w:val="001D6CAE"/>
    <w:rsid w:val="001D6FAF"/>
    <w:rsid w:val="001D7731"/>
    <w:rsid w:val="001D7898"/>
    <w:rsid w:val="001E0C1E"/>
    <w:rsid w:val="001E0FE7"/>
    <w:rsid w:val="001E13DB"/>
    <w:rsid w:val="001E14A8"/>
    <w:rsid w:val="001E15BA"/>
    <w:rsid w:val="001E27F7"/>
    <w:rsid w:val="001E37D8"/>
    <w:rsid w:val="001E4639"/>
    <w:rsid w:val="001E5AF4"/>
    <w:rsid w:val="001E630F"/>
    <w:rsid w:val="001E67E9"/>
    <w:rsid w:val="001F05B5"/>
    <w:rsid w:val="001F0886"/>
    <w:rsid w:val="001F3C08"/>
    <w:rsid w:val="001F46E9"/>
    <w:rsid w:val="001F5E1B"/>
    <w:rsid w:val="001F637F"/>
    <w:rsid w:val="001F76CB"/>
    <w:rsid w:val="001F7ACE"/>
    <w:rsid w:val="00201A7C"/>
    <w:rsid w:val="00201C3A"/>
    <w:rsid w:val="00202859"/>
    <w:rsid w:val="00203EDA"/>
    <w:rsid w:val="00205177"/>
    <w:rsid w:val="002051E8"/>
    <w:rsid w:val="0020695A"/>
    <w:rsid w:val="00206C15"/>
    <w:rsid w:val="00207B9E"/>
    <w:rsid w:val="00207FB9"/>
    <w:rsid w:val="002103E4"/>
    <w:rsid w:val="00210CCD"/>
    <w:rsid w:val="00211A26"/>
    <w:rsid w:val="00212D68"/>
    <w:rsid w:val="0021416B"/>
    <w:rsid w:val="00214F71"/>
    <w:rsid w:val="00217543"/>
    <w:rsid w:val="00221E8D"/>
    <w:rsid w:val="00222824"/>
    <w:rsid w:val="002235AB"/>
    <w:rsid w:val="0022602B"/>
    <w:rsid w:val="00226793"/>
    <w:rsid w:val="00227C67"/>
    <w:rsid w:val="00227E30"/>
    <w:rsid w:val="0023030E"/>
    <w:rsid w:val="00235C35"/>
    <w:rsid w:val="00235C4B"/>
    <w:rsid w:val="00236FAB"/>
    <w:rsid w:val="00240CE8"/>
    <w:rsid w:val="0024106A"/>
    <w:rsid w:val="00242A59"/>
    <w:rsid w:val="00244D86"/>
    <w:rsid w:val="00245A61"/>
    <w:rsid w:val="00252C1E"/>
    <w:rsid w:val="0025328E"/>
    <w:rsid w:val="00254226"/>
    <w:rsid w:val="00257CDF"/>
    <w:rsid w:val="00257F38"/>
    <w:rsid w:val="0026080C"/>
    <w:rsid w:val="00260FF3"/>
    <w:rsid w:val="0026237A"/>
    <w:rsid w:val="00262469"/>
    <w:rsid w:val="00262B53"/>
    <w:rsid w:val="00263171"/>
    <w:rsid w:val="00263F91"/>
    <w:rsid w:val="0026406F"/>
    <w:rsid w:val="00264E62"/>
    <w:rsid w:val="002652CA"/>
    <w:rsid w:val="00266096"/>
    <w:rsid w:val="002667A4"/>
    <w:rsid w:val="00266838"/>
    <w:rsid w:val="00267391"/>
    <w:rsid w:val="00271199"/>
    <w:rsid w:val="0027178B"/>
    <w:rsid w:val="00272D0B"/>
    <w:rsid w:val="002747B9"/>
    <w:rsid w:val="00275150"/>
    <w:rsid w:val="002758BD"/>
    <w:rsid w:val="002766F6"/>
    <w:rsid w:val="00280B79"/>
    <w:rsid w:val="00280FF4"/>
    <w:rsid w:val="00281932"/>
    <w:rsid w:val="00283142"/>
    <w:rsid w:val="0028331F"/>
    <w:rsid w:val="0028367E"/>
    <w:rsid w:val="00283AC8"/>
    <w:rsid w:val="00284CA7"/>
    <w:rsid w:val="0028559A"/>
    <w:rsid w:val="00286CAE"/>
    <w:rsid w:val="00291569"/>
    <w:rsid w:val="00293FF7"/>
    <w:rsid w:val="00296F1F"/>
    <w:rsid w:val="00297062"/>
    <w:rsid w:val="0029740A"/>
    <w:rsid w:val="002A0EB9"/>
    <w:rsid w:val="002A147D"/>
    <w:rsid w:val="002A1602"/>
    <w:rsid w:val="002A1B50"/>
    <w:rsid w:val="002A25EA"/>
    <w:rsid w:val="002A544C"/>
    <w:rsid w:val="002A5CD1"/>
    <w:rsid w:val="002A6004"/>
    <w:rsid w:val="002A6E99"/>
    <w:rsid w:val="002A72F1"/>
    <w:rsid w:val="002A7322"/>
    <w:rsid w:val="002A7578"/>
    <w:rsid w:val="002B0C6B"/>
    <w:rsid w:val="002B27BA"/>
    <w:rsid w:val="002B34FC"/>
    <w:rsid w:val="002B5248"/>
    <w:rsid w:val="002B5420"/>
    <w:rsid w:val="002B637D"/>
    <w:rsid w:val="002B67CD"/>
    <w:rsid w:val="002B7256"/>
    <w:rsid w:val="002B7A52"/>
    <w:rsid w:val="002C007D"/>
    <w:rsid w:val="002C23C5"/>
    <w:rsid w:val="002C30DE"/>
    <w:rsid w:val="002C3DE1"/>
    <w:rsid w:val="002C40EB"/>
    <w:rsid w:val="002C418F"/>
    <w:rsid w:val="002C434B"/>
    <w:rsid w:val="002C5BDB"/>
    <w:rsid w:val="002C5D12"/>
    <w:rsid w:val="002C6864"/>
    <w:rsid w:val="002D1A6A"/>
    <w:rsid w:val="002D1FC6"/>
    <w:rsid w:val="002D27D5"/>
    <w:rsid w:val="002D3203"/>
    <w:rsid w:val="002D32F7"/>
    <w:rsid w:val="002D3684"/>
    <w:rsid w:val="002D4555"/>
    <w:rsid w:val="002D46E5"/>
    <w:rsid w:val="002D4738"/>
    <w:rsid w:val="002D491D"/>
    <w:rsid w:val="002D49A7"/>
    <w:rsid w:val="002D57C7"/>
    <w:rsid w:val="002D5C4B"/>
    <w:rsid w:val="002D6520"/>
    <w:rsid w:val="002D6D05"/>
    <w:rsid w:val="002D6E34"/>
    <w:rsid w:val="002D755B"/>
    <w:rsid w:val="002E17C4"/>
    <w:rsid w:val="002E57A3"/>
    <w:rsid w:val="002E6EEB"/>
    <w:rsid w:val="002E7DB7"/>
    <w:rsid w:val="002F11F9"/>
    <w:rsid w:val="002F487F"/>
    <w:rsid w:val="002F546E"/>
    <w:rsid w:val="002F66AF"/>
    <w:rsid w:val="002F6F6F"/>
    <w:rsid w:val="00300D05"/>
    <w:rsid w:val="00301332"/>
    <w:rsid w:val="00301338"/>
    <w:rsid w:val="00303117"/>
    <w:rsid w:val="0030438A"/>
    <w:rsid w:val="003053B5"/>
    <w:rsid w:val="00305811"/>
    <w:rsid w:val="00306595"/>
    <w:rsid w:val="003066DC"/>
    <w:rsid w:val="0030679A"/>
    <w:rsid w:val="00306905"/>
    <w:rsid w:val="0030716C"/>
    <w:rsid w:val="00307B5C"/>
    <w:rsid w:val="00310222"/>
    <w:rsid w:val="00311DBF"/>
    <w:rsid w:val="00311E21"/>
    <w:rsid w:val="00313833"/>
    <w:rsid w:val="00317051"/>
    <w:rsid w:val="0032177D"/>
    <w:rsid w:val="00321E22"/>
    <w:rsid w:val="00324659"/>
    <w:rsid w:val="00325D0A"/>
    <w:rsid w:val="003266BF"/>
    <w:rsid w:val="0032735E"/>
    <w:rsid w:val="003278B8"/>
    <w:rsid w:val="00330AF4"/>
    <w:rsid w:val="00330C2E"/>
    <w:rsid w:val="00331100"/>
    <w:rsid w:val="003325C8"/>
    <w:rsid w:val="00332852"/>
    <w:rsid w:val="00333589"/>
    <w:rsid w:val="0033358C"/>
    <w:rsid w:val="00334CD8"/>
    <w:rsid w:val="003351E0"/>
    <w:rsid w:val="00335531"/>
    <w:rsid w:val="00336836"/>
    <w:rsid w:val="003407F8"/>
    <w:rsid w:val="0034089A"/>
    <w:rsid w:val="003438C3"/>
    <w:rsid w:val="00343B43"/>
    <w:rsid w:val="003442CE"/>
    <w:rsid w:val="00344304"/>
    <w:rsid w:val="00344D4A"/>
    <w:rsid w:val="003450F6"/>
    <w:rsid w:val="003456AA"/>
    <w:rsid w:val="00345966"/>
    <w:rsid w:val="00346188"/>
    <w:rsid w:val="00346947"/>
    <w:rsid w:val="00346AFF"/>
    <w:rsid w:val="00351868"/>
    <w:rsid w:val="00352208"/>
    <w:rsid w:val="0035290D"/>
    <w:rsid w:val="0035360F"/>
    <w:rsid w:val="00354682"/>
    <w:rsid w:val="00356280"/>
    <w:rsid w:val="0036053B"/>
    <w:rsid w:val="00360720"/>
    <w:rsid w:val="00361185"/>
    <w:rsid w:val="00361F0B"/>
    <w:rsid w:val="003636A3"/>
    <w:rsid w:val="003642EE"/>
    <w:rsid w:val="00364A69"/>
    <w:rsid w:val="003665FC"/>
    <w:rsid w:val="003667BA"/>
    <w:rsid w:val="0036711C"/>
    <w:rsid w:val="003675D3"/>
    <w:rsid w:val="0037014A"/>
    <w:rsid w:val="00370335"/>
    <w:rsid w:val="003750C5"/>
    <w:rsid w:val="00377864"/>
    <w:rsid w:val="003832BD"/>
    <w:rsid w:val="00383E42"/>
    <w:rsid w:val="003841BF"/>
    <w:rsid w:val="00384293"/>
    <w:rsid w:val="00384298"/>
    <w:rsid w:val="003857F6"/>
    <w:rsid w:val="00392A17"/>
    <w:rsid w:val="00393359"/>
    <w:rsid w:val="00394599"/>
    <w:rsid w:val="00394A4B"/>
    <w:rsid w:val="00395835"/>
    <w:rsid w:val="003A06F0"/>
    <w:rsid w:val="003A0B71"/>
    <w:rsid w:val="003A1F08"/>
    <w:rsid w:val="003A24BD"/>
    <w:rsid w:val="003A31A0"/>
    <w:rsid w:val="003A3430"/>
    <w:rsid w:val="003A3ADC"/>
    <w:rsid w:val="003A6D4C"/>
    <w:rsid w:val="003A76F6"/>
    <w:rsid w:val="003B0030"/>
    <w:rsid w:val="003B3666"/>
    <w:rsid w:val="003B3AF8"/>
    <w:rsid w:val="003B4A53"/>
    <w:rsid w:val="003B4ACE"/>
    <w:rsid w:val="003B5D97"/>
    <w:rsid w:val="003B7C45"/>
    <w:rsid w:val="003C19B9"/>
    <w:rsid w:val="003C2481"/>
    <w:rsid w:val="003C433F"/>
    <w:rsid w:val="003C4DB9"/>
    <w:rsid w:val="003C6C29"/>
    <w:rsid w:val="003C7781"/>
    <w:rsid w:val="003D13C5"/>
    <w:rsid w:val="003D1FAB"/>
    <w:rsid w:val="003D2DF2"/>
    <w:rsid w:val="003D5002"/>
    <w:rsid w:val="003D792B"/>
    <w:rsid w:val="003E07E9"/>
    <w:rsid w:val="003E0ACB"/>
    <w:rsid w:val="003E11C0"/>
    <w:rsid w:val="003E171B"/>
    <w:rsid w:val="003E172A"/>
    <w:rsid w:val="003E1D5B"/>
    <w:rsid w:val="003E31FB"/>
    <w:rsid w:val="003E382C"/>
    <w:rsid w:val="003E46A0"/>
    <w:rsid w:val="003E5A46"/>
    <w:rsid w:val="003F1CA7"/>
    <w:rsid w:val="003F46DD"/>
    <w:rsid w:val="003F47B3"/>
    <w:rsid w:val="003F5AF6"/>
    <w:rsid w:val="003F6079"/>
    <w:rsid w:val="003F64BE"/>
    <w:rsid w:val="003F6919"/>
    <w:rsid w:val="004012FB"/>
    <w:rsid w:val="004029D8"/>
    <w:rsid w:val="0040576D"/>
    <w:rsid w:val="00405B36"/>
    <w:rsid w:val="004075B7"/>
    <w:rsid w:val="00410615"/>
    <w:rsid w:val="0041336E"/>
    <w:rsid w:val="004145DE"/>
    <w:rsid w:val="00414F5D"/>
    <w:rsid w:val="00415B88"/>
    <w:rsid w:val="0041611E"/>
    <w:rsid w:val="004166BF"/>
    <w:rsid w:val="00417D06"/>
    <w:rsid w:val="00423B19"/>
    <w:rsid w:val="0042408A"/>
    <w:rsid w:val="00425037"/>
    <w:rsid w:val="00425ABB"/>
    <w:rsid w:val="00426324"/>
    <w:rsid w:val="00426475"/>
    <w:rsid w:val="004267E3"/>
    <w:rsid w:val="00426F80"/>
    <w:rsid w:val="0042735E"/>
    <w:rsid w:val="004279AD"/>
    <w:rsid w:val="00432D03"/>
    <w:rsid w:val="00432DDE"/>
    <w:rsid w:val="00432F17"/>
    <w:rsid w:val="00434104"/>
    <w:rsid w:val="00434E64"/>
    <w:rsid w:val="00436624"/>
    <w:rsid w:val="00436B79"/>
    <w:rsid w:val="00440FD8"/>
    <w:rsid w:val="00442218"/>
    <w:rsid w:val="004444E8"/>
    <w:rsid w:val="00445DBD"/>
    <w:rsid w:val="00446858"/>
    <w:rsid w:val="00447BA7"/>
    <w:rsid w:val="00447EAE"/>
    <w:rsid w:val="00452467"/>
    <w:rsid w:val="004550A2"/>
    <w:rsid w:val="00455446"/>
    <w:rsid w:val="0045660B"/>
    <w:rsid w:val="00460448"/>
    <w:rsid w:val="00460BFA"/>
    <w:rsid w:val="00461EAC"/>
    <w:rsid w:val="004620EA"/>
    <w:rsid w:val="004622D2"/>
    <w:rsid w:val="00465E23"/>
    <w:rsid w:val="004667A1"/>
    <w:rsid w:val="004670AC"/>
    <w:rsid w:val="00467601"/>
    <w:rsid w:val="00467DAC"/>
    <w:rsid w:val="00467EAE"/>
    <w:rsid w:val="00470A00"/>
    <w:rsid w:val="00470F43"/>
    <w:rsid w:val="00471597"/>
    <w:rsid w:val="0047209A"/>
    <w:rsid w:val="0047258B"/>
    <w:rsid w:val="0047261E"/>
    <w:rsid w:val="004733AE"/>
    <w:rsid w:val="004746DA"/>
    <w:rsid w:val="00474A85"/>
    <w:rsid w:val="004763B8"/>
    <w:rsid w:val="004801AB"/>
    <w:rsid w:val="00480C11"/>
    <w:rsid w:val="00483C0D"/>
    <w:rsid w:val="00483DE0"/>
    <w:rsid w:val="0048429B"/>
    <w:rsid w:val="004859B5"/>
    <w:rsid w:val="00487131"/>
    <w:rsid w:val="004879FF"/>
    <w:rsid w:val="00490D79"/>
    <w:rsid w:val="00494A1C"/>
    <w:rsid w:val="00495457"/>
    <w:rsid w:val="00495459"/>
    <w:rsid w:val="00496ECB"/>
    <w:rsid w:val="004972EE"/>
    <w:rsid w:val="004A39CF"/>
    <w:rsid w:val="004A5961"/>
    <w:rsid w:val="004A7157"/>
    <w:rsid w:val="004A748D"/>
    <w:rsid w:val="004B1505"/>
    <w:rsid w:val="004B1CA8"/>
    <w:rsid w:val="004B2E41"/>
    <w:rsid w:val="004B30FE"/>
    <w:rsid w:val="004B638F"/>
    <w:rsid w:val="004B672B"/>
    <w:rsid w:val="004B6E22"/>
    <w:rsid w:val="004C10B1"/>
    <w:rsid w:val="004C110A"/>
    <w:rsid w:val="004C2F8F"/>
    <w:rsid w:val="004C317F"/>
    <w:rsid w:val="004C5DB3"/>
    <w:rsid w:val="004D0540"/>
    <w:rsid w:val="004D0E51"/>
    <w:rsid w:val="004D2117"/>
    <w:rsid w:val="004D26B2"/>
    <w:rsid w:val="004D2B81"/>
    <w:rsid w:val="004D4ABC"/>
    <w:rsid w:val="004D4FDE"/>
    <w:rsid w:val="004D77FD"/>
    <w:rsid w:val="004E0B19"/>
    <w:rsid w:val="004E22B8"/>
    <w:rsid w:val="004E2692"/>
    <w:rsid w:val="004E30F3"/>
    <w:rsid w:val="004E43D9"/>
    <w:rsid w:val="004E4E93"/>
    <w:rsid w:val="004E57A5"/>
    <w:rsid w:val="004E5C20"/>
    <w:rsid w:val="004E6622"/>
    <w:rsid w:val="004E70E0"/>
    <w:rsid w:val="004E73BC"/>
    <w:rsid w:val="004F0021"/>
    <w:rsid w:val="004F2027"/>
    <w:rsid w:val="004F3BDD"/>
    <w:rsid w:val="004F4B90"/>
    <w:rsid w:val="005002AC"/>
    <w:rsid w:val="0050048A"/>
    <w:rsid w:val="005005C6"/>
    <w:rsid w:val="00500FED"/>
    <w:rsid w:val="00502597"/>
    <w:rsid w:val="00503ABE"/>
    <w:rsid w:val="00503FD7"/>
    <w:rsid w:val="0050754F"/>
    <w:rsid w:val="00510E83"/>
    <w:rsid w:val="00511103"/>
    <w:rsid w:val="0051216F"/>
    <w:rsid w:val="00512293"/>
    <w:rsid w:val="005136B9"/>
    <w:rsid w:val="00513910"/>
    <w:rsid w:val="00513D5F"/>
    <w:rsid w:val="00513E66"/>
    <w:rsid w:val="005144B6"/>
    <w:rsid w:val="005146B4"/>
    <w:rsid w:val="0051597D"/>
    <w:rsid w:val="00515D3C"/>
    <w:rsid w:val="00516A2E"/>
    <w:rsid w:val="00521ECB"/>
    <w:rsid w:val="0052536D"/>
    <w:rsid w:val="0052571B"/>
    <w:rsid w:val="00525728"/>
    <w:rsid w:val="005257AC"/>
    <w:rsid w:val="00527777"/>
    <w:rsid w:val="00527997"/>
    <w:rsid w:val="005312B4"/>
    <w:rsid w:val="0053351A"/>
    <w:rsid w:val="00535916"/>
    <w:rsid w:val="00536FE7"/>
    <w:rsid w:val="00537775"/>
    <w:rsid w:val="005379B5"/>
    <w:rsid w:val="00540599"/>
    <w:rsid w:val="005409C6"/>
    <w:rsid w:val="00541EED"/>
    <w:rsid w:val="00542A48"/>
    <w:rsid w:val="0054321F"/>
    <w:rsid w:val="00543873"/>
    <w:rsid w:val="0054546A"/>
    <w:rsid w:val="00547976"/>
    <w:rsid w:val="0055002C"/>
    <w:rsid w:val="005502E9"/>
    <w:rsid w:val="005507CD"/>
    <w:rsid w:val="00550C92"/>
    <w:rsid w:val="0055104E"/>
    <w:rsid w:val="00551861"/>
    <w:rsid w:val="00553C4B"/>
    <w:rsid w:val="00554880"/>
    <w:rsid w:val="005548D6"/>
    <w:rsid w:val="0055528F"/>
    <w:rsid w:val="0055701B"/>
    <w:rsid w:val="00560749"/>
    <w:rsid w:val="005613AC"/>
    <w:rsid w:val="00562E5E"/>
    <w:rsid w:val="00564065"/>
    <w:rsid w:val="005644AC"/>
    <w:rsid w:val="005649AD"/>
    <w:rsid w:val="005654C6"/>
    <w:rsid w:val="00566656"/>
    <w:rsid w:val="00566961"/>
    <w:rsid w:val="0056699F"/>
    <w:rsid w:val="00567EB6"/>
    <w:rsid w:val="00571440"/>
    <w:rsid w:val="00571EDA"/>
    <w:rsid w:val="00573400"/>
    <w:rsid w:val="005750D9"/>
    <w:rsid w:val="005752C2"/>
    <w:rsid w:val="00575CA6"/>
    <w:rsid w:val="00576890"/>
    <w:rsid w:val="005773D3"/>
    <w:rsid w:val="00577A12"/>
    <w:rsid w:val="00577CBC"/>
    <w:rsid w:val="005814AC"/>
    <w:rsid w:val="00581CF1"/>
    <w:rsid w:val="00582BFC"/>
    <w:rsid w:val="00583AC6"/>
    <w:rsid w:val="00583D24"/>
    <w:rsid w:val="00584B63"/>
    <w:rsid w:val="00584E22"/>
    <w:rsid w:val="00584F5D"/>
    <w:rsid w:val="0058792B"/>
    <w:rsid w:val="00592387"/>
    <w:rsid w:val="00592474"/>
    <w:rsid w:val="005926D3"/>
    <w:rsid w:val="0059293E"/>
    <w:rsid w:val="00592CAC"/>
    <w:rsid w:val="00592D0B"/>
    <w:rsid w:val="005935B1"/>
    <w:rsid w:val="00593B37"/>
    <w:rsid w:val="00596867"/>
    <w:rsid w:val="00596B28"/>
    <w:rsid w:val="00596D1A"/>
    <w:rsid w:val="005972B0"/>
    <w:rsid w:val="005A0BE2"/>
    <w:rsid w:val="005A1F41"/>
    <w:rsid w:val="005A509A"/>
    <w:rsid w:val="005B274A"/>
    <w:rsid w:val="005B2F9B"/>
    <w:rsid w:val="005B36C5"/>
    <w:rsid w:val="005B3CC6"/>
    <w:rsid w:val="005B3ECB"/>
    <w:rsid w:val="005B5205"/>
    <w:rsid w:val="005B5C9B"/>
    <w:rsid w:val="005B6786"/>
    <w:rsid w:val="005B681F"/>
    <w:rsid w:val="005B7004"/>
    <w:rsid w:val="005C0A3B"/>
    <w:rsid w:val="005C0B60"/>
    <w:rsid w:val="005C0FAC"/>
    <w:rsid w:val="005C1439"/>
    <w:rsid w:val="005C228B"/>
    <w:rsid w:val="005C355C"/>
    <w:rsid w:val="005C61FE"/>
    <w:rsid w:val="005C660B"/>
    <w:rsid w:val="005C7481"/>
    <w:rsid w:val="005D0D92"/>
    <w:rsid w:val="005D0DF1"/>
    <w:rsid w:val="005D1DB8"/>
    <w:rsid w:val="005D2017"/>
    <w:rsid w:val="005D2C3C"/>
    <w:rsid w:val="005D3596"/>
    <w:rsid w:val="005D728D"/>
    <w:rsid w:val="005E1312"/>
    <w:rsid w:val="005E174E"/>
    <w:rsid w:val="005E1C6E"/>
    <w:rsid w:val="005E2ACF"/>
    <w:rsid w:val="005E383E"/>
    <w:rsid w:val="005E3B9E"/>
    <w:rsid w:val="005E4C4F"/>
    <w:rsid w:val="005E5F97"/>
    <w:rsid w:val="005E6FEB"/>
    <w:rsid w:val="005F09FA"/>
    <w:rsid w:val="005F0C13"/>
    <w:rsid w:val="005F11DF"/>
    <w:rsid w:val="005F3B2B"/>
    <w:rsid w:val="005F3EA2"/>
    <w:rsid w:val="005F48A3"/>
    <w:rsid w:val="005F4F64"/>
    <w:rsid w:val="005F5F93"/>
    <w:rsid w:val="0060251B"/>
    <w:rsid w:val="0060419B"/>
    <w:rsid w:val="0060498D"/>
    <w:rsid w:val="00604B1F"/>
    <w:rsid w:val="006051E5"/>
    <w:rsid w:val="00605261"/>
    <w:rsid w:val="0061023B"/>
    <w:rsid w:val="00610ED2"/>
    <w:rsid w:val="0061169C"/>
    <w:rsid w:val="0061258C"/>
    <w:rsid w:val="006125D6"/>
    <w:rsid w:val="00613442"/>
    <w:rsid w:val="00613D72"/>
    <w:rsid w:val="00615EA0"/>
    <w:rsid w:val="0061606D"/>
    <w:rsid w:val="006204A8"/>
    <w:rsid w:val="00623DA9"/>
    <w:rsid w:val="00625E9F"/>
    <w:rsid w:val="006276D2"/>
    <w:rsid w:val="00627DEF"/>
    <w:rsid w:val="006328FC"/>
    <w:rsid w:val="00633514"/>
    <w:rsid w:val="00634124"/>
    <w:rsid w:val="00634D7B"/>
    <w:rsid w:val="00634E12"/>
    <w:rsid w:val="006351C1"/>
    <w:rsid w:val="00635402"/>
    <w:rsid w:val="0063688C"/>
    <w:rsid w:val="00636A79"/>
    <w:rsid w:val="00637BE0"/>
    <w:rsid w:val="006405D1"/>
    <w:rsid w:val="00641630"/>
    <w:rsid w:val="00643421"/>
    <w:rsid w:val="00643F0A"/>
    <w:rsid w:val="00644271"/>
    <w:rsid w:val="006445BC"/>
    <w:rsid w:val="00644D35"/>
    <w:rsid w:val="006455CD"/>
    <w:rsid w:val="00645923"/>
    <w:rsid w:val="00646208"/>
    <w:rsid w:val="006462A3"/>
    <w:rsid w:val="0064703F"/>
    <w:rsid w:val="00650776"/>
    <w:rsid w:val="00650CAD"/>
    <w:rsid w:val="00653343"/>
    <w:rsid w:val="00653E05"/>
    <w:rsid w:val="0065450C"/>
    <w:rsid w:val="00654B27"/>
    <w:rsid w:val="00655D02"/>
    <w:rsid w:val="0065724A"/>
    <w:rsid w:val="00657AD2"/>
    <w:rsid w:val="00661B3C"/>
    <w:rsid w:val="00662960"/>
    <w:rsid w:val="0066329E"/>
    <w:rsid w:val="006636F6"/>
    <w:rsid w:val="00664A1F"/>
    <w:rsid w:val="00665CD7"/>
    <w:rsid w:val="00666737"/>
    <w:rsid w:val="0066697C"/>
    <w:rsid w:val="00670267"/>
    <w:rsid w:val="00670B6B"/>
    <w:rsid w:val="006714A7"/>
    <w:rsid w:val="00675EA2"/>
    <w:rsid w:val="00675F87"/>
    <w:rsid w:val="00677F3E"/>
    <w:rsid w:val="00680C51"/>
    <w:rsid w:val="00681E45"/>
    <w:rsid w:val="0068321B"/>
    <w:rsid w:val="00683597"/>
    <w:rsid w:val="006837C1"/>
    <w:rsid w:val="0068451B"/>
    <w:rsid w:val="00684E97"/>
    <w:rsid w:val="0068789E"/>
    <w:rsid w:val="00687C01"/>
    <w:rsid w:val="00691118"/>
    <w:rsid w:val="0069236C"/>
    <w:rsid w:val="0069386A"/>
    <w:rsid w:val="00694B5D"/>
    <w:rsid w:val="00694EBD"/>
    <w:rsid w:val="00694F24"/>
    <w:rsid w:val="006954CE"/>
    <w:rsid w:val="006954F1"/>
    <w:rsid w:val="00696A21"/>
    <w:rsid w:val="00696B28"/>
    <w:rsid w:val="00697A74"/>
    <w:rsid w:val="00697F6B"/>
    <w:rsid w:val="006A1532"/>
    <w:rsid w:val="006A228F"/>
    <w:rsid w:val="006A26F0"/>
    <w:rsid w:val="006A2D02"/>
    <w:rsid w:val="006A2DD3"/>
    <w:rsid w:val="006A4396"/>
    <w:rsid w:val="006A4DA2"/>
    <w:rsid w:val="006A5607"/>
    <w:rsid w:val="006A5691"/>
    <w:rsid w:val="006A5731"/>
    <w:rsid w:val="006B2B9C"/>
    <w:rsid w:val="006B35DA"/>
    <w:rsid w:val="006B39C9"/>
    <w:rsid w:val="006B52A7"/>
    <w:rsid w:val="006B6BE3"/>
    <w:rsid w:val="006B7422"/>
    <w:rsid w:val="006B791D"/>
    <w:rsid w:val="006B7BA8"/>
    <w:rsid w:val="006C2CB6"/>
    <w:rsid w:val="006C3110"/>
    <w:rsid w:val="006C33B5"/>
    <w:rsid w:val="006C5F95"/>
    <w:rsid w:val="006C6F1B"/>
    <w:rsid w:val="006D0E94"/>
    <w:rsid w:val="006D36B9"/>
    <w:rsid w:val="006D4764"/>
    <w:rsid w:val="006D48CF"/>
    <w:rsid w:val="006D507B"/>
    <w:rsid w:val="006D5F29"/>
    <w:rsid w:val="006D614A"/>
    <w:rsid w:val="006D74D7"/>
    <w:rsid w:val="006E0E02"/>
    <w:rsid w:val="006E1975"/>
    <w:rsid w:val="006E22EC"/>
    <w:rsid w:val="006E2920"/>
    <w:rsid w:val="006E2FB8"/>
    <w:rsid w:val="006E3478"/>
    <w:rsid w:val="006E3D6B"/>
    <w:rsid w:val="006E4177"/>
    <w:rsid w:val="006E5558"/>
    <w:rsid w:val="006E62BF"/>
    <w:rsid w:val="006E6CAA"/>
    <w:rsid w:val="006E77E6"/>
    <w:rsid w:val="006F0083"/>
    <w:rsid w:val="006F0C67"/>
    <w:rsid w:val="006F1251"/>
    <w:rsid w:val="006F1FBE"/>
    <w:rsid w:val="006F3095"/>
    <w:rsid w:val="006F645E"/>
    <w:rsid w:val="006F6A05"/>
    <w:rsid w:val="006F7980"/>
    <w:rsid w:val="00700502"/>
    <w:rsid w:val="0070076F"/>
    <w:rsid w:val="007017A4"/>
    <w:rsid w:val="007042E5"/>
    <w:rsid w:val="00704582"/>
    <w:rsid w:val="007046AF"/>
    <w:rsid w:val="007056C5"/>
    <w:rsid w:val="00705ABE"/>
    <w:rsid w:val="00705AF3"/>
    <w:rsid w:val="00705F8E"/>
    <w:rsid w:val="00710C3F"/>
    <w:rsid w:val="007133E5"/>
    <w:rsid w:val="0071418F"/>
    <w:rsid w:val="0071596B"/>
    <w:rsid w:val="00715C1D"/>
    <w:rsid w:val="0071729E"/>
    <w:rsid w:val="007178D0"/>
    <w:rsid w:val="00717C84"/>
    <w:rsid w:val="00720AC0"/>
    <w:rsid w:val="00721178"/>
    <w:rsid w:val="00721789"/>
    <w:rsid w:val="00722F0D"/>
    <w:rsid w:val="00724144"/>
    <w:rsid w:val="00724271"/>
    <w:rsid w:val="007254ED"/>
    <w:rsid w:val="0072755D"/>
    <w:rsid w:val="0073001E"/>
    <w:rsid w:val="00730C83"/>
    <w:rsid w:val="00732596"/>
    <w:rsid w:val="00736A56"/>
    <w:rsid w:val="00736E44"/>
    <w:rsid w:val="0073744C"/>
    <w:rsid w:val="0074043C"/>
    <w:rsid w:val="0074070E"/>
    <w:rsid w:val="00740A0B"/>
    <w:rsid w:val="00740D41"/>
    <w:rsid w:val="007413D9"/>
    <w:rsid w:val="00741C35"/>
    <w:rsid w:val="007478F1"/>
    <w:rsid w:val="00747B53"/>
    <w:rsid w:val="0075049B"/>
    <w:rsid w:val="00750763"/>
    <w:rsid w:val="007538F5"/>
    <w:rsid w:val="00753EDD"/>
    <w:rsid w:val="007553F9"/>
    <w:rsid w:val="00756004"/>
    <w:rsid w:val="00757105"/>
    <w:rsid w:val="00757656"/>
    <w:rsid w:val="00761536"/>
    <w:rsid w:val="00762033"/>
    <w:rsid w:val="007656FD"/>
    <w:rsid w:val="00770A52"/>
    <w:rsid w:val="00770F91"/>
    <w:rsid w:val="00771618"/>
    <w:rsid w:val="00773B26"/>
    <w:rsid w:val="0077508F"/>
    <w:rsid w:val="007752AF"/>
    <w:rsid w:val="00776DC7"/>
    <w:rsid w:val="00777184"/>
    <w:rsid w:val="00777C07"/>
    <w:rsid w:val="00780F19"/>
    <w:rsid w:val="00781676"/>
    <w:rsid w:val="00781AB3"/>
    <w:rsid w:val="007828E7"/>
    <w:rsid w:val="007831A3"/>
    <w:rsid w:val="0078375C"/>
    <w:rsid w:val="00783B88"/>
    <w:rsid w:val="00783F11"/>
    <w:rsid w:val="007840F8"/>
    <w:rsid w:val="007859F0"/>
    <w:rsid w:val="00785FC1"/>
    <w:rsid w:val="00786E91"/>
    <w:rsid w:val="00790087"/>
    <w:rsid w:val="007908FF"/>
    <w:rsid w:val="00791BAE"/>
    <w:rsid w:val="007943D5"/>
    <w:rsid w:val="00794985"/>
    <w:rsid w:val="00794DA0"/>
    <w:rsid w:val="00797F9B"/>
    <w:rsid w:val="007A0171"/>
    <w:rsid w:val="007A10E0"/>
    <w:rsid w:val="007A31D9"/>
    <w:rsid w:val="007A4733"/>
    <w:rsid w:val="007A54F0"/>
    <w:rsid w:val="007A66F2"/>
    <w:rsid w:val="007A6C71"/>
    <w:rsid w:val="007A6C78"/>
    <w:rsid w:val="007B1287"/>
    <w:rsid w:val="007B1B6C"/>
    <w:rsid w:val="007B2F82"/>
    <w:rsid w:val="007B3329"/>
    <w:rsid w:val="007B5E1D"/>
    <w:rsid w:val="007C06C8"/>
    <w:rsid w:val="007C1261"/>
    <w:rsid w:val="007C15D2"/>
    <w:rsid w:val="007C19E6"/>
    <w:rsid w:val="007C1BF0"/>
    <w:rsid w:val="007C3B0E"/>
    <w:rsid w:val="007C70E7"/>
    <w:rsid w:val="007D023E"/>
    <w:rsid w:val="007D07B9"/>
    <w:rsid w:val="007D0A14"/>
    <w:rsid w:val="007D197D"/>
    <w:rsid w:val="007D3165"/>
    <w:rsid w:val="007D39B6"/>
    <w:rsid w:val="007D4EDD"/>
    <w:rsid w:val="007D5DB8"/>
    <w:rsid w:val="007E01A4"/>
    <w:rsid w:val="007E0B03"/>
    <w:rsid w:val="007E0FCE"/>
    <w:rsid w:val="007E1154"/>
    <w:rsid w:val="007E1B8A"/>
    <w:rsid w:val="007E213C"/>
    <w:rsid w:val="007E25DB"/>
    <w:rsid w:val="007E325C"/>
    <w:rsid w:val="007E3C9F"/>
    <w:rsid w:val="007E3CC8"/>
    <w:rsid w:val="007E5466"/>
    <w:rsid w:val="007E649F"/>
    <w:rsid w:val="007E6A1C"/>
    <w:rsid w:val="007E7C0E"/>
    <w:rsid w:val="007F11D4"/>
    <w:rsid w:val="007F20CD"/>
    <w:rsid w:val="007F309C"/>
    <w:rsid w:val="007F330D"/>
    <w:rsid w:val="007F5328"/>
    <w:rsid w:val="007F57A4"/>
    <w:rsid w:val="007F594A"/>
    <w:rsid w:val="007F5CA9"/>
    <w:rsid w:val="007F6B08"/>
    <w:rsid w:val="007F7E10"/>
    <w:rsid w:val="0080050F"/>
    <w:rsid w:val="00800571"/>
    <w:rsid w:val="00802B06"/>
    <w:rsid w:val="00803048"/>
    <w:rsid w:val="008030D5"/>
    <w:rsid w:val="0080377B"/>
    <w:rsid w:val="00804798"/>
    <w:rsid w:val="00804FE1"/>
    <w:rsid w:val="00807393"/>
    <w:rsid w:val="008073D9"/>
    <w:rsid w:val="00810E33"/>
    <w:rsid w:val="00812741"/>
    <w:rsid w:val="00813256"/>
    <w:rsid w:val="0081379B"/>
    <w:rsid w:val="00813F86"/>
    <w:rsid w:val="008146CA"/>
    <w:rsid w:val="00814EB5"/>
    <w:rsid w:val="00816A3D"/>
    <w:rsid w:val="008173C7"/>
    <w:rsid w:val="0081762C"/>
    <w:rsid w:val="00817E6B"/>
    <w:rsid w:val="00820778"/>
    <w:rsid w:val="00820AF7"/>
    <w:rsid w:val="00821108"/>
    <w:rsid w:val="008249B3"/>
    <w:rsid w:val="00824FA0"/>
    <w:rsid w:val="008256F2"/>
    <w:rsid w:val="008269E3"/>
    <w:rsid w:val="008312D9"/>
    <w:rsid w:val="00832B85"/>
    <w:rsid w:val="00833509"/>
    <w:rsid w:val="00834019"/>
    <w:rsid w:val="00834239"/>
    <w:rsid w:val="00835648"/>
    <w:rsid w:val="00835FE6"/>
    <w:rsid w:val="008367B4"/>
    <w:rsid w:val="00840005"/>
    <w:rsid w:val="00840357"/>
    <w:rsid w:val="0084200E"/>
    <w:rsid w:val="00843BCE"/>
    <w:rsid w:val="00844332"/>
    <w:rsid w:val="0084532D"/>
    <w:rsid w:val="0084635A"/>
    <w:rsid w:val="00846683"/>
    <w:rsid w:val="00846AC1"/>
    <w:rsid w:val="00846BF6"/>
    <w:rsid w:val="0084727A"/>
    <w:rsid w:val="0084763B"/>
    <w:rsid w:val="00852F28"/>
    <w:rsid w:val="00854E55"/>
    <w:rsid w:val="0085515B"/>
    <w:rsid w:val="00855351"/>
    <w:rsid w:val="00857456"/>
    <w:rsid w:val="00857782"/>
    <w:rsid w:val="00860036"/>
    <w:rsid w:val="00860B83"/>
    <w:rsid w:val="00860F5A"/>
    <w:rsid w:val="00861D2B"/>
    <w:rsid w:val="0086363B"/>
    <w:rsid w:val="00863680"/>
    <w:rsid w:val="00863845"/>
    <w:rsid w:val="00866E70"/>
    <w:rsid w:val="00871681"/>
    <w:rsid w:val="008719AD"/>
    <w:rsid w:val="00871C97"/>
    <w:rsid w:val="00872BD3"/>
    <w:rsid w:val="00874F0A"/>
    <w:rsid w:val="00877D0F"/>
    <w:rsid w:val="00881086"/>
    <w:rsid w:val="00881B64"/>
    <w:rsid w:val="00882710"/>
    <w:rsid w:val="008828C8"/>
    <w:rsid w:val="00884393"/>
    <w:rsid w:val="00884C10"/>
    <w:rsid w:val="00885228"/>
    <w:rsid w:val="00885613"/>
    <w:rsid w:val="008860F7"/>
    <w:rsid w:val="008862FE"/>
    <w:rsid w:val="00887C0A"/>
    <w:rsid w:val="008901C3"/>
    <w:rsid w:val="00890932"/>
    <w:rsid w:val="008920E3"/>
    <w:rsid w:val="00892217"/>
    <w:rsid w:val="00892651"/>
    <w:rsid w:val="00892F8C"/>
    <w:rsid w:val="0089361B"/>
    <w:rsid w:val="008940A4"/>
    <w:rsid w:val="008951EA"/>
    <w:rsid w:val="00895F16"/>
    <w:rsid w:val="00896941"/>
    <w:rsid w:val="008A021F"/>
    <w:rsid w:val="008A07B9"/>
    <w:rsid w:val="008A171E"/>
    <w:rsid w:val="008A332E"/>
    <w:rsid w:val="008A42C5"/>
    <w:rsid w:val="008A444F"/>
    <w:rsid w:val="008A5D61"/>
    <w:rsid w:val="008A5ED2"/>
    <w:rsid w:val="008A5F7C"/>
    <w:rsid w:val="008A7868"/>
    <w:rsid w:val="008A7ECD"/>
    <w:rsid w:val="008B12BD"/>
    <w:rsid w:val="008B20EF"/>
    <w:rsid w:val="008B249A"/>
    <w:rsid w:val="008B68B7"/>
    <w:rsid w:val="008B6E7E"/>
    <w:rsid w:val="008B7845"/>
    <w:rsid w:val="008C01C0"/>
    <w:rsid w:val="008C0EEE"/>
    <w:rsid w:val="008C5FE8"/>
    <w:rsid w:val="008C6A7A"/>
    <w:rsid w:val="008C79D3"/>
    <w:rsid w:val="008D04E9"/>
    <w:rsid w:val="008D119F"/>
    <w:rsid w:val="008D1EBF"/>
    <w:rsid w:val="008D229E"/>
    <w:rsid w:val="008D251F"/>
    <w:rsid w:val="008D3E82"/>
    <w:rsid w:val="008D5878"/>
    <w:rsid w:val="008D6E49"/>
    <w:rsid w:val="008D6F5E"/>
    <w:rsid w:val="008D753C"/>
    <w:rsid w:val="008E0469"/>
    <w:rsid w:val="008E1110"/>
    <w:rsid w:val="008E2BF1"/>
    <w:rsid w:val="008E49F8"/>
    <w:rsid w:val="008E51EE"/>
    <w:rsid w:val="008E562E"/>
    <w:rsid w:val="008E6335"/>
    <w:rsid w:val="008E7D65"/>
    <w:rsid w:val="008F0133"/>
    <w:rsid w:val="008F02DF"/>
    <w:rsid w:val="008F16F3"/>
    <w:rsid w:val="008F26CD"/>
    <w:rsid w:val="008F40E5"/>
    <w:rsid w:val="008F45F3"/>
    <w:rsid w:val="008F4CC9"/>
    <w:rsid w:val="008F50DD"/>
    <w:rsid w:val="008F6148"/>
    <w:rsid w:val="00900C4E"/>
    <w:rsid w:val="00901719"/>
    <w:rsid w:val="009021B9"/>
    <w:rsid w:val="0090243E"/>
    <w:rsid w:val="00902CF4"/>
    <w:rsid w:val="00902FCA"/>
    <w:rsid w:val="0090429A"/>
    <w:rsid w:val="0090464E"/>
    <w:rsid w:val="00904749"/>
    <w:rsid w:val="00904DAE"/>
    <w:rsid w:val="00905ECA"/>
    <w:rsid w:val="00906F3E"/>
    <w:rsid w:val="00907CE7"/>
    <w:rsid w:val="009101F8"/>
    <w:rsid w:val="0091126C"/>
    <w:rsid w:val="0091293B"/>
    <w:rsid w:val="009129A0"/>
    <w:rsid w:val="00913160"/>
    <w:rsid w:val="00913D30"/>
    <w:rsid w:val="0091424F"/>
    <w:rsid w:val="009168F5"/>
    <w:rsid w:val="00916D6B"/>
    <w:rsid w:val="00916F21"/>
    <w:rsid w:val="009214C9"/>
    <w:rsid w:val="00921D1D"/>
    <w:rsid w:val="00921F12"/>
    <w:rsid w:val="00922AC0"/>
    <w:rsid w:val="0092300F"/>
    <w:rsid w:val="0092475B"/>
    <w:rsid w:val="0092483B"/>
    <w:rsid w:val="00925925"/>
    <w:rsid w:val="00927E21"/>
    <w:rsid w:val="00930A12"/>
    <w:rsid w:val="00931144"/>
    <w:rsid w:val="00931EFB"/>
    <w:rsid w:val="00931F5A"/>
    <w:rsid w:val="00932CD7"/>
    <w:rsid w:val="00933137"/>
    <w:rsid w:val="00934209"/>
    <w:rsid w:val="00934822"/>
    <w:rsid w:val="00934832"/>
    <w:rsid w:val="0093519A"/>
    <w:rsid w:val="0093548D"/>
    <w:rsid w:val="0093575D"/>
    <w:rsid w:val="00942DA2"/>
    <w:rsid w:val="00943D9B"/>
    <w:rsid w:val="0094628A"/>
    <w:rsid w:val="00946B1E"/>
    <w:rsid w:val="0094769B"/>
    <w:rsid w:val="00947D19"/>
    <w:rsid w:val="00953ADA"/>
    <w:rsid w:val="00955C32"/>
    <w:rsid w:val="009566B2"/>
    <w:rsid w:val="00956D78"/>
    <w:rsid w:val="009620F4"/>
    <w:rsid w:val="00963D72"/>
    <w:rsid w:val="00964235"/>
    <w:rsid w:val="009645F4"/>
    <w:rsid w:val="0096517D"/>
    <w:rsid w:val="0096609A"/>
    <w:rsid w:val="00966D72"/>
    <w:rsid w:val="00966FE5"/>
    <w:rsid w:val="0096700A"/>
    <w:rsid w:val="0096774F"/>
    <w:rsid w:val="00967ACD"/>
    <w:rsid w:val="009702C6"/>
    <w:rsid w:val="0097055F"/>
    <w:rsid w:val="009724B1"/>
    <w:rsid w:val="00974421"/>
    <w:rsid w:val="00976B0C"/>
    <w:rsid w:val="00977227"/>
    <w:rsid w:val="00981D74"/>
    <w:rsid w:val="009835D3"/>
    <w:rsid w:val="00983CDB"/>
    <w:rsid w:val="00984733"/>
    <w:rsid w:val="0098497D"/>
    <w:rsid w:val="00984CAF"/>
    <w:rsid w:val="00984D3A"/>
    <w:rsid w:val="0098582A"/>
    <w:rsid w:val="00986AB7"/>
    <w:rsid w:val="00987949"/>
    <w:rsid w:val="00990503"/>
    <w:rsid w:val="00990859"/>
    <w:rsid w:val="009910AD"/>
    <w:rsid w:val="0099378E"/>
    <w:rsid w:val="00994E4B"/>
    <w:rsid w:val="0099553E"/>
    <w:rsid w:val="0099699E"/>
    <w:rsid w:val="009A0426"/>
    <w:rsid w:val="009A3778"/>
    <w:rsid w:val="009A3F36"/>
    <w:rsid w:val="009A53C8"/>
    <w:rsid w:val="009A5934"/>
    <w:rsid w:val="009A5FFE"/>
    <w:rsid w:val="009A6552"/>
    <w:rsid w:val="009A69C0"/>
    <w:rsid w:val="009A6AE0"/>
    <w:rsid w:val="009B0EC7"/>
    <w:rsid w:val="009B1A4D"/>
    <w:rsid w:val="009B1E8C"/>
    <w:rsid w:val="009B2973"/>
    <w:rsid w:val="009B2A1A"/>
    <w:rsid w:val="009B2DB5"/>
    <w:rsid w:val="009B3EF8"/>
    <w:rsid w:val="009B5A40"/>
    <w:rsid w:val="009B5EDD"/>
    <w:rsid w:val="009B662C"/>
    <w:rsid w:val="009B6780"/>
    <w:rsid w:val="009B7601"/>
    <w:rsid w:val="009B7A67"/>
    <w:rsid w:val="009C039C"/>
    <w:rsid w:val="009C1189"/>
    <w:rsid w:val="009C137E"/>
    <w:rsid w:val="009C177C"/>
    <w:rsid w:val="009C2CFA"/>
    <w:rsid w:val="009C560A"/>
    <w:rsid w:val="009C57C7"/>
    <w:rsid w:val="009C5F46"/>
    <w:rsid w:val="009C7B24"/>
    <w:rsid w:val="009D02AC"/>
    <w:rsid w:val="009D0513"/>
    <w:rsid w:val="009D0565"/>
    <w:rsid w:val="009D0C1D"/>
    <w:rsid w:val="009D2BB8"/>
    <w:rsid w:val="009D3040"/>
    <w:rsid w:val="009D46DE"/>
    <w:rsid w:val="009D5E01"/>
    <w:rsid w:val="009D6A1E"/>
    <w:rsid w:val="009D7306"/>
    <w:rsid w:val="009E1FD4"/>
    <w:rsid w:val="009E2090"/>
    <w:rsid w:val="009E219A"/>
    <w:rsid w:val="009E376A"/>
    <w:rsid w:val="009E3CB0"/>
    <w:rsid w:val="009E440B"/>
    <w:rsid w:val="009E65C7"/>
    <w:rsid w:val="009F0384"/>
    <w:rsid w:val="009F3176"/>
    <w:rsid w:val="009F3379"/>
    <w:rsid w:val="009F3555"/>
    <w:rsid w:val="009F3677"/>
    <w:rsid w:val="009F3F56"/>
    <w:rsid w:val="009F4E2F"/>
    <w:rsid w:val="009F65C6"/>
    <w:rsid w:val="009F7962"/>
    <w:rsid w:val="009F7AEA"/>
    <w:rsid w:val="00A001B4"/>
    <w:rsid w:val="00A00A0F"/>
    <w:rsid w:val="00A03D8F"/>
    <w:rsid w:val="00A04641"/>
    <w:rsid w:val="00A05143"/>
    <w:rsid w:val="00A051F7"/>
    <w:rsid w:val="00A0575D"/>
    <w:rsid w:val="00A05F3F"/>
    <w:rsid w:val="00A05FB1"/>
    <w:rsid w:val="00A064F5"/>
    <w:rsid w:val="00A13666"/>
    <w:rsid w:val="00A14CDB"/>
    <w:rsid w:val="00A15291"/>
    <w:rsid w:val="00A15D77"/>
    <w:rsid w:val="00A16784"/>
    <w:rsid w:val="00A1683F"/>
    <w:rsid w:val="00A215F6"/>
    <w:rsid w:val="00A23358"/>
    <w:rsid w:val="00A23C72"/>
    <w:rsid w:val="00A23CB1"/>
    <w:rsid w:val="00A2598D"/>
    <w:rsid w:val="00A266D8"/>
    <w:rsid w:val="00A26CEB"/>
    <w:rsid w:val="00A27C21"/>
    <w:rsid w:val="00A27FCD"/>
    <w:rsid w:val="00A3076A"/>
    <w:rsid w:val="00A321B4"/>
    <w:rsid w:val="00A32FCC"/>
    <w:rsid w:val="00A33265"/>
    <w:rsid w:val="00A33846"/>
    <w:rsid w:val="00A33968"/>
    <w:rsid w:val="00A33B30"/>
    <w:rsid w:val="00A366D9"/>
    <w:rsid w:val="00A36DDE"/>
    <w:rsid w:val="00A37520"/>
    <w:rsid w:val="00A37F0D"/>
    <w:rsid w:val="00A40347"/>
    <w:rsid w:val="00A408D7"/>
    <w:rsid w:val="00A413E6"/>
    <w:rsid w:val="00A41F2C"/>
    <w:rsid w:val="00A43A19"/>
    <w:rsid w:val="00A443CB"/>
    <w:rsid w:val="00A47E94"/>
    <w:rsid w:val="00A51F4A"/>
    <w:rsid w:val="00A53C05"/>
    <w:rsid w:val="00A54F29"/>
    <w:rsid w:val="00A57839"/>
    <w:rsid w:val="00A5793D"/>
    <w:rsid w:val="00A57F77"/>
    <w:rsid w:val="00A6017D"/>
    <w:rsid w:val="00A601E4"/>
    <w:rsid w:val="00A6051B"/>
    <w:rsid w:val="00A60A34"/>
    <w:rsid w:val="00A60D44"/>
    <w:rsid w:val="00A61033"/>
    <w:rsid w:val="00A611F5"/>
    <w:rsid w:val="00A6204F"/>
    <w:rsid w:val="00A6579F"/>
    <w:rsid w:val="00A673A6"/>
    <w:rsid w:val="00A70515"/>
    <w:rsid w:val="00A7317B"/>
    <w:rsid w:val="00A7369C"/>
    <w:rsid w:val="00A73E3E"/>
    <w:rsid w:val="00A74A8E"/>
    <w:rsid w:val="00A75011"/>
    <w:rsid w:val="00A77291"/>
    <w:rsid w:val="00A776AD"/>
    <w:rsid w:val="00A7787F"/>
    <w:rsid w:val="00A77901"/>
    <w:rsid w:val="00A80D0F"/>
    <w:rsid w:val="00A81D3A"/>
    <w:rsid w:val="00A82F8A"/>
    <w:rsid w:val="00A83CF8"/>
    <w:rsid w:val="00A8584E"/>
    <w:rsid w:val="00A859DC"/>
    <w:rsid w:val="00A86937"/>
    <w:rsid w:val="00A86B14"/>
    <w:rsid w:val="00A86D2A"/>
    <w:rsid w:val="00A87DFF"/>
    <w:rsid w:val="00A9376F"/>
    <w:rsid w:val="00A94A6F"/>
    <w:rsid w:val="00A956D4"/>
    <w:rsid w:val="00A95A6B"/>
    <w:rsid w:val="00A97494"/>
    <w:rsid w:val="00A97D29"/>
    <w:rsid w:val="00AA076A"/>
    <w:rsid w:val="00AA08F7"/>
    <w:rsid w:val="00AA1471"/>
    <w:rsid w:val="00AA16CF"/>
    <w:rsid w:val="00AA1BBF"/>
    <w:rsid w:val="00AA2CDA"/>
    <w:rsid w:val="00AA32CF"/>
    <w:rsid w:val="00AA415A"/>
    <w:rsid w:val="00AA46D4"/>
    <w:rsid w:val="00AA60A6"/>
    <w:rsid w:val="00AA6359"/>
    <w:rsid w:val="00AA678E"/>
    <w:rsid w:val="00AA75D6"/>
    <w:rsid w:val="00AB2006"/>
    <w:rsid w:val="00AB27E4"/>
    <w:rsid w:val="00AB30E7"/>
    <w:rsid w:val="00AB3357"/>
    <w:rsid w:val="00AB496E"/>
    <w:rsid w:val="00AB4D74"/>
    <w:rsid w:val="00AB5E9F"/>
    <w:rsid w:val="00AB5F3E"/>
    <w:rsid w:val="00AB6339"/>
    <w:rsid w:val="00AB7F25"/>
    <w:rsid w:val="00AC0252"/>
    <w:rsid w:val="00AC0B5B"/>
    <w:rsid w:val="00AC13CB"/>
    <w:rsid w:val="00AC17AC"/>
    <w:rsid w:val="00AC191A"/>
    <w:rsid w:val="00AC1DBB"/>
    <w:rsid w:val="00AC343B"/>
    <w:rsid w:val="00AC40CA"/>
    <w:rsid w:val="00AC4AEC"/>
    <w:rsid w:val="00AC6A34"/>
    <w:rsid w:val="00AC6FB0"/>
    <w:rsid w:val="00AC74A7"/>
    <w:rsid w:val="00AD1F41"/>
    <w:rsid w:val="00AD457C"/>
    <w:rsid w:val="00AD53BB"/>
    <w:rsid w:val="00AD6FCB"/>
    <w:rsid w:val="00AD798C"/>
    <w:rsid w:val="00AE0692"/>
    <w:rsid w:val="00AE1949"/>
    <w:rsid w:val="00AE3933"/>
    <w:rsid w:val="00AE3A43"/>
    <w:rsid w:val="00AE4205"/>
    <w:rsid w:val="00AE485E"/>
    <w:rsid w:val="00AE7D8E"/>
    <w:rsid w:val="00AF03D7"/>
    <w:rsid w:val="00AF1120"/>
    <w:rsid w:val="00AF31E2"/>
    <w:rsid w:val="00AF495B"/>
    <w:rsid w:val="00AF5EC0"/>
    <w:rsid w:val="00AF5F7B"/>
    <w:rsid w:val="00AF6BF8"/>
    <w:rsid w:val="00B00A16"/>
    <w:rsid w:val="00B01BCA"/>
    <w:rsid w:val="00B01C56"/>
    <w:rsid w:val="00B030AE"/>
    <w:rsid w:val="00B03411"/>
    <w:rsid w:val="00B03B21"/>
    <w:rsid w:val="00B03FE4"/>
    <w:rsid w:val="00B043FB"/>
    <w:rsid w:val="00B04F8B"/>
    <w:rsid w:val="00B05523"/>
    <w:rsid w:val="00B06DB3"/>
    <w:rsid w:val="00B075AF"/>
    <w:rsid w:val="00B07CD8"/>
    <w:rsid w:val="00B1115B"/>
    <w:rsid w:val="00B11AED"/>
    <w:rsid w:val="00B13207"/>
    <w:rsid w:val="00B15FE2"/>
    <w:rsid w:val="00B16EBF"/>
    <w:rsid w:val="00B16F54"/>
    <w:rsid w:val="00B16FCA"/>
    <w:rsid w:val="00B203D9"/>
    <w:rsid w:val="00B2048B"/>
    <w:rsid w:val="00B20CFA"/>
    <w:rsid w:val="00B21097"/>
    <w:rsid w:val="00B21605"/>
    <w:rsid w:val="00B220B4"/>
    <w:rsid w:val="00B25251"/>
    <w:rsid w:val="00B26331"/>
    <w:rsid w:val="00B26F16"/>
    <w:rsid w:val="00B26FCB"/>
    <w:rsid w:val="00B279EB"/>
    <w:rsid w:val="00B27B88"/>
    <w:rsid w:val="00B27CAD"/>
    <w:rsid w:val="00B301A1"/>
    <w:rsid w:val="00B31CAD"/>
    <w:rsid w:val="00B32A32"/>
    <w:rsid w:val="00B32F00"/>
    <w:rsid w:val="00B3320F"/>
    <w:rsid w:val="00B37E16"/>
    <w:rsid w:val="00B40509"/>
    <w:rsid w:val="00B42A45"/>
    <w:rsid w:val="00B441CE"/>
    <w:rsid w:val="00B441F5"/>
    <w:rsid w:val="00B44490"/>
    <w:rsid w:val="00B46409"/>
    <w:rsid w:val="00B46550"/>
    <w:rsid w:val="00B4739D"/>
    <w:rsid w:val="00B47510"/>
    <w:rsid w:val="00B50C5B"/>
    <w:rsid w:val="00B51423"/>
    <w:rsid w:val="00B51ED8"/>
    <w:rsid w:val="00B51FFD"/>
    <w:rsid w:val="00B53DF6"/>
    <w:rsid w:val="00B54C8D"/>
    <w:rsid w:val="00B5552E"/>
    <w:rsid w:val="00B55CA5"/>
    <w:rsid w:val="00B55E11"/>
    <w:rsid w:val="00B57626"/>
    <w:rsid w:val="00B57668"/>
    <w:rsid w:val="00B600BF"/>
    <w:rsid w:val="00B602A3"/>
    <w:rsid w:val="00B6133F"/>
    <w:rsid w:val="00B6186D"/>
    <w:rsid w:val="00B61BA7"/>
    <w:rsid w:val="00B62B03"/>
    <w:rsid w:val="00B63C2F"/>
    <w:rsid w:val="00B64D90"/>
    <w:rsid w:val="00B655E9"/>
    <w:rsid w:val="00B65C80"/>
    <w:rsid w:val="00B6603A"/>
    <w:rsid w:val="00B6701B"/>
    <w:rsid w:val="00B67099"/>
    <w:rsid w:val="00B7001D"/>
    <w:rsid w:val="00B713FD"/>
    <w:rsid w:val="00B71CED"/>
    <w:rsid w:val="00B72201"/>
    <w:rsid w:val="00B754E1"/>
    <w:rsid w:val="00B77804"/>
    <w:rsid w:val="00B803A5"/>
    <w:rsid w:val="00B809F4"/>
    <w:rsid w:val="00B813FB"/>
    <w:rsid w:val="00B82844"/>
    <w:rsid w:val="00B83C0C"/>
    <w:rsid w:val="00B85A2C"/>
    <w:rsid w:val="00B85BB1"/>
    <w:rsid w:val="00B85D71"/>
    <w:rsid w:val="00B86312"/>
    <w:rsid w:val="00B865E2"/>
    <w:rsid w:val="00B867CA"/>
    <w:rsid w:val="00B87350"/>
    <w:rsid w:val="00B8759F"/>
    <w:rsid w:val="00B906E0"/>
    <w:rsid w:val="00B912FD"/>
    <w:rsid w:val="00B92A81"/>
    <w:rsid w:val="00B939F3"/>
    <w:rsid w:val="00B949D2"/>
    <w:rsid w:val="00B95A98"/>
    <w:rsid w:val="00B95BD3"/>
    <w:rsid w:val="00B962F8"/>
    <w:rsid w:val="00B96AB0"/>
    <w:rsid w:val="00B97578"/>
    <w:rsid w:val="00B97A6B"/>
    <w:rsid w:val="00BA0E4C"/>
    <w:rsid w:val="00BA1CF5"/>
    <w:rsid w:val="00BA3320"/>
    <w:rsid w:val="00BA3369"/>
    <w:rsid w:val="00BA47E5"/>
    <w:rsid w:val="00BA58FF"/>
    <w:rsid w:val="00BB1783"/>
    <w:rsid w:val="00BB2D0F"/>
    <w:rsid w:val="00BB4AC2"/>
    <w:rsid w:val="00BB4DAA"/>
    <w:rsid w:val="00BB7803"/>
    <w:rsid w:val="00BB7D9B"/>
    <w:rsid w:val="00BC1493"/>
    <w:rsid w:val="00BC1822"/>
    <w:rsid w:val="00BC1840"/>
    <w:rsid w:val="00BC2175"/>
    <w:rsid w:val="00BC38CD"/>
    <w:rsid w:val="00BC3A67"/>
    <w:rsid w:val="00BC3AFC"/>
    <w:rsid w:val="00BC3B55"/>
    <w:rsid w:val="00BC5C58"/>
    <w:rsid w:val="00BC6161"/>
    <w:rsid w:val="00BC758B"/>
    <w:rsid w:val="00BD0006"/>
    <w:rsid w:val="00BD2EB3"/>
    <w:rsid w:val="00BD3EC8"/>
    <w:rsid w:val="00BD45CF"/>
    <w:rsid w:val="00BD4BA2"/>
    <w:rsid w:val="00BD51C2"/>
    <w:rsid w:val="00BD5389"/>
    <w:rsid w:val="00BD786B"/>
    <w:rsid w:val="00BE0567"/>
    <w:rsid w:val="00BE0BB6"/>
    <w:rsid w:val="00BE108B"/>
    <w:rsid w:val="00BE270E"/>
    <w:rsid w:val="00BE2C49"/>
    <w:rsid w:val="00BE3B83"/>
    <w:rsid w:val="00BE4D5E"/>
    <w:rsid w:val="00BE504E"/>
    <w:rsid w:val="00BE6883"/>
    <w:rsid w:val="00BF0067"/>
    <w:rsid w:val="00BF0637"/>
    <w:rsid w:val="00BF0703"/>
    <w:rsid w:val="00BF3462"/>
    <w:rsid w:val="00BF67BB"/>
    <w:rsid w:val="00BF71FE"/>
    <w:rsid w:val="00C00476"/>
    <w:rsid w:val="00C01C13"/>
    <w:rsid w:val="00C02C05"/>
    <w:rsid w:val="00C02F53"/>
    <w:rsid w:val="00C03053"/>
    <w:rsid w:val="00C037A0"/>
    <w:rsid w:val="00C04973"/>
    <w:rsid w:val="00C060CF"/>
    <w:rsid w:val="00C06CF0"/>
    <w:rsid w:val="00C075F2"/>
    <w:rsid w:val="00C07CB6"/>
    <w:rsid w:val="00C07CF0"/>
    <w:rsid w:val="00C120D8"/>
    <w:rsid w:val="00C15C26"/>
    <w:rsid w:val="00C1710B"/>
    <w:rsid w:val="00C1733F"/>
    <w:rsid w:val="00C179C3"/>
    <w:rsid w:val="00C200FA"/>
    <w:rsid w:val="00C201B1"/>
    <w:rsid w:val="00C20421"/>
    <w:rsid w:val="00C20946"/>
    <w:rsid w:val="00C20F4D"/>
    <w:rsid w:val="00C2162B"/>
    <w:rsid w:val="00C218B5"/>
    <w:rsid w:val="00C21D20"/>
    <w:rsid w:val="00C22554"/>
    <w:rsid w:val="00C22F96"/>
    <w:rsid w:val="00C25C3F"/>
    <w:rsid w:val="00C30196"/>
    <w:rsid w:val="00C301A2"/>
    <w:rsid w:val="00C3026C"/>
    <w:rsid w:val="00C3040A"/>
    <w:rsid w:val="00C30749"/>
    <w:rsid w:val="00C31270"/>
    <w:rsid w:val="00C3155D"/>
    <w:rsid w:val="00C316B0"/>
    <w:rsid w:val="00C32502"/>
    <w:rsid w:val="00C34B7A"/>
    <w:rsid w:val="00C368D4"/>
    <w:rsid w:val="00C37AAF"/>
    <w:rsid w:val="00C419A9"/>
    <w:rsid w:val="00C424DF"/>
    <w:rsid w:val="00C430E3"/>
    <w:rsid w:val="00C468EF"/>
    <w:rsid w:val="00C503F4"/>
    <w:rsid w:val="00C544B8"/>
    <w:rsid w:val="00C56147"/>
    <w:rsid w:val="00C5690A"/>
    <w:rsid w:val="00C57455"/>
    <w:rsid w:val="00C57E5A"/>
    <w:rsid w:val="00C60B18"/>
    <w:rsid w:val="00C633EC"/>
    <w:rsid w:val="00C637C6"/>
    <w:rsid w:val="00C67BC4"/>
    <w:rsid w:val="00C67FCF"/>
    <w:rsid w:val="00C70828"/>
    <w:rsid w:val="00C70F65"/>
    <w:rsid w:val="00C7110B"/>
    <w:rsid w:val="00C73602"/>
    <w:rsid w:val="00C7430C"/>
    <w:rsid w:val="00C754A6"/>
    <w:rsid w:val="00C77D5F"/>
    <w:rsid w:val="00C77DD2"/>
    <w:rsid w:val="00C80BAE"/>
    <w:rsid w:val="00C81546"/>
    <w:rsid w:val="00C81B91"/>
    <w:rsid w:val="00C82470"/>
    <w:rsid w:val="00C82718"/>
    <w:rsid w:val="00C84644"/>
    <w:rsid w:val="00C85490"/>
    <w:rsid w:val="00C85532"/>
    <w:rsid w:val="00C87174"/>
    <w:rsid w:val="00C87307"/>
    <w:rsid w:val="00C90309"/>
    <w:rsid w:val="00C90479"/>
    <w:rsid w:val="00C904F7"/>
    <w:rsid w:val="00C92C72"/>
    <w:rsid w:val="00C93242"/>
    <w:rsid w:val="00C9359F"/>
    <w:rsid w:val="00C94D6F"/>
    <w:rsid w:val="00C9672C"/>
    <w:rsid w:val="00CA0528"/>
    <w:rsid w:val="00CA054E"/>
    <w:rsid w:val="00CA1B78"/>
    <w:rsid w:val="00CA2481"/>
    <w:rsid w:val="00CA4653"/>
    <w:rsid w:val="00CA529C"/>
    <w:rsid w:val="00CA688C"/>
    <w:rsid w:val="00CB1297"/>
    <w:rsid w:val="00CB237E"/>
    <w:rsid w:val="00CB3CB4"/>
    <w:rsid w:val="00CB421F"/>
    <w:rsid w:val="00CB50B8"/>
    <w:rsid w:val="00CB5A0D"/>
    <w:rsid w:val="00CB69B7"/>
    <w:rsid w:val="00CB7ED5"/>
    <w:rsid w:val="00CC187E"/>
    <w:rsid w:val="00CC2A56"/>
    <w:rsid w:val="00CC2D64"/>
    <w:rsid w:val="00CC3F3B"/>
    <w:rsid w:val="00CC4DCC"/>
    <w:rsid w:val="00CC5BA1"/>
    <w:rsid w:val="00CC6619"/>
    <w:rsid w:val="00CC6A0D"/>
    <w:rsid w:val="00CC6E26"/>
    <w:rsid w:val="00CD0D2E"/>
    <w:rsid w:val="00CD1C34"/>
    <w:rsid w:val="00CD26F5"/>
    <w:rsid w:val="00CD47FF"/>
    <w:rsid w:val="00CE024C"/>
    <w:rsid w:val="00CE173C"/>
    <w:rsid w:val="00CE1C5F"/>
    <w:rsid w:val="00CE682C"/>
    <w:rsid w:val="00CE6ECB"/>
    <w:rsid w:val="00CE71AD"/>
    <w:rsid w:val="00CF0291"/>
    <w:rsid w:val="00CF1296"/>
    <w:rsid w:val="00CF2079"/>
    <w:rsid w:val="00CF38F7"/>
    <w:rsid w:val="00CF3A81"/>
    <w:rsid w:val="00CF4FBE"/>
    <w:rsid w:val="00CF60F2"/>
    <w:rsid w:val="00CF696B"/>
    <w:rsid w:val="00CF74AD"/>
    <w:rsid w:val="00CF7526"/>
    <w:rsid w:val="00D03100"/>
    <w:rsid w:val="00D05CFA"/>
    <w:rsid w:val="00D066FD"/>
    <w:rsid w:val="00D06A67"/>
    <w:rsid w:val="00D07C63"/>
    <w:rsid w:val="00D1375E"/>
    <w:rsid w:val="00D146E9"/>
    <w:rsid w:val="00D14A6E"/>
    <w:rsid w:val="00D15D8B"/>
    <w:rsid w:val="00D16752"/>
    <w:rsid w:val="00D20802"/>
    <w:rsid w:val="00D20A9C"/>
    <w:rsid w:val="00D20E5C"/>
    <w:rsid w:val="00D21FFC"/>
    <w:rsid w:val="00D22DB7"/>
    <w:rsid w:val="00D23B74"/>
    <w:rsid w:val="00D23E9C"/>
    <w:rsid w:val="00D23F48"/>
    <w:rsid w:val="00D24808"/>
    <w:rsid w:val="00D25E5F"/>
    <w:rsid w:val="00D26C90"/>
    <w:rsid w:val="00D3044D"/>
    <w:rsid w:val="00D322F4"/>
    <w:rsid w:val="00D33AB9"/>
    <w:rsid w:val="00D3496C"/>
    <w:rsid w:val="00D35166"/>
    <w:rsid w:val="00D36161"/>
    <w:rsid w:val="00D36A0E"/>
    <w:rsid w:val="00D40320"/>
    <w:rsid w:val="00D4107D"/>
    <w:rsid w:val="00D43630"/>
    <w:rsid w:val="00D43E1F"/>
    <w:rsid w:val="00D442A1"/>
    <w:rsid w:val="00D45C06"/>
    <w:rsid w:val="00D45EF9"/>
    <w:rsid w:val="00D46270"/>
    <w:rsid w:val="00D47F74"/>
    <w:rsid w:val="00D5043C"/>
    <w:rsid w:val="00D50C39"/>
    <w:rsid w:val="00D51AF4"/>
    <w:rsid w:val="00D52E28"/>
    <w:rsid w:val="00D5305A"/>
    <w:rsid w:val="00D60A02"/>
    <w:rsid w:val="00D61F5C"/>
    <w:rsid w:val="00D6257D"/>
    <w:rsid w:val="00D62E46"/>
    <w:rsid w:val="00D62E9F"/>
    <w:rsid w:val="00D63173"/>
    <w:rsid w:val="00D638B1"/>
    <w:rsid w:val="00D63C36"/>
    <w:rsid w:val="00D6697F"/>
    <w:rsid w:val="00D67711"/>
    <w:rsid w:val="00D6785B"/>
    <w:rsid w:val="00D678A0"/>
    <w:rsid w:val="00D71C35"/>
    <w:rsid w:val="00D73375"/>
    <w:rsid w:val="00D734AC"/>
    <w:rsid w:val="00D737CB"/>
    <w:rsid w:val="00D7522F"/>
    <w:rsid w:val="00D752B2"/>
    <w:rsid w:val="00D756CE"/>
    <w:rsid w:val="00D77EFF"/>
    <w:rsid w:val="00D80BED"/>
    <w:rsid w:val="00D81514"/>
    <w:rsid w:val="00D81DEC"/>
    <w:rsid w:val="00D839A5"/>
    <w:rsid w:val="00D847BC"/>
    <w:rsid w:val="00D852A1"/>
    <w:rsid w:val="00D859A1"/>
    <w:rsid w:val="00D8650C"/>
    <w:rsid w:val="00D86978"/>
    <w:rsid w:val="00D8708A"/>
    <w:rsid w:val="00D8713F"/>
    <w:rsid w:val="00D907D8"/>
    <w:rsid w:val="00D9134B"/>
    <w:rsid w:val="00D9292E"/>
    <w:rsid w:val="00D93E20"/>
    <w:rsid w:val="00D94472"/>
    <w:rsid w:val="00D959D8"/>
    <w:rsid w:val="00D96028"/>
    <w:rsid w:val="00D97CF5"/>
    <w:rsid w:val="00DA07CB"/>
    <w:rsid w:val="00DA0937"/>
    <w:rsid w:val="00DA101D"/>
    <w:rsid w:val="00DA3363"/>
    <w:rsid w:val="00DA3721"/>
    <w:rsid w:val="00DA4838"/>
    <w:rsid w:val="00DA4AEB"/>
    <w:rsid w:val="00DA6986"/>
    <w:rsid w:val="00DA7B51"/>
    <w:rsid w:val="00DB0657"/>
    <w:rsid w:val="00DB0F63"/>
    <w:rsid w:val="00DB1742"/>
    <w:rsid w:val="00DB327E"/>
    <w:rsid w:val="00DB358C"/>
    <w:rsid w:val="00DB3C07"/>
    <w:rsid w:val="00DB3F99"/>
    <w:rsid w:val="00DB513D"/>
    <w:rsid w:val="00DB641F"/>
    <w:rsid w:val="00DB6696"/>
    <w:rsid w:val="00DB6F9D"/>
    <w:rsid w:val="00DB7B5C"/>
    <w:rsid w:val="00DB7EE7"/>
    <w:rsid w:val="00DC2943"/>
    <w:rsid w:val="00DC314B"/>
    <w:rsid w:val="00DC47FA"/>
    <w:rsid w:val="00DC4DC0"/>
    <w:rsid w:val="00DC53F9"/>
    <w:rsid w:val="00DC5E0C"/>
    <w:rsid w:val="00DC5F5A"/>
    <w:rsid w:val="00DC6152"/>
    <w:rsid w:val="00DD2FBE"/>
    <w:rsid w:val="00DD677B"/>
    <w:rsid w:val="00DE041A"/>
    <w:rsid w:val="00DE067E"/>
    <w:rsid w:val="00DE1A1A"/>
    <w:rsid w:val="00DE2501"/>
    <w:rsid w:val="00DE2ACC"/>
    <w:rsid w:val="00DF1E39"/>
    <w:rsid w:val="00DF2446"/>
    <w:rsid w:val="00DF5A80"/>
    <w:rsid w:val="00DF6C7B"/>
    <w:rsid w:val="00DF72CF"/>
    <w:rsid w:val="00DF7E65"/>
    <w:rsid w:val="00E01064"/>
    <w:rsid w:val="00E01EED"/>
    <w:rsid w:val="00E02C96"/>
    <w:rsid w:val="00E02D2F"/>
    <w:rsid w:val="00E03267"/>
    <w:rsid w:val="00E033DD"/>
    <w:rsid w:val="00E0347C"/>
    <w:rsid w:val="00E039BF"/>
    <w:rsid w:val="00E04317"/>
    <w:rsid w:val="00E04C35"/>
    <w:rsid w:val="00E064C3"/>
    <w:rsid w:val="00E06C59"/>
    <w:rsid w:val="00E06F34"/>
    <w:rsid w:val="00E06F37"/>
    <w:rsid w:val="00E07DCD"/>
    <w:rsid w:val="00E1019E"/>
    <w:rsid w:val="00E101C3"/>
    <w:rsid w:val="00E110A9"/>
    <w:rsid w:val="00E11AE3"/>
    <w:rsid w:val="00E11D4F"/>
    <w:rsid w:val="00E11E46"/>
    <w:rsid w:val="00E12F3C"/>
    <w:rsid w:val="00E14C2B"/>
    <w:rsid w:val="00E17684"/>
    <w:rsid w:val="00E20C2B"/>
    <w:rsid w:val="00E20EAC"/>
    <w:rsid w:val="00E22A1F"/>
    <w:rsid w:val="00E23BD6"/>
    <w:rsid w:val="00E23C5D"/>
    <w:rsid w:val="00E24FB5"/>
    <w:rsid w:val="00E24FEA"/>
    <w:rsid w:val="00E2566B"/>
    <w:rsid w:val="00E26E08"/>
    <w:rsid w:val="00E302B9"/>
    <w:rsid w:val="00E31279"/>
    <w:rsid w:val="00E337EE"/>
    <w:rsid w:val="00E33BA9"/>
    <w:rsid w:val="00E3443A"/>
    <w:rsid w:val="00E35AEB"/>
    <w:rsid w:val="00E36329"/>
    <w:rsid w:val="00E37581"/>
    <w:rsid w:val="00E416C8"/>
    <w:rsid w:val="00E4326D"/>
    <w:rsid w:val="00E4401F"/>
    <w:rsid w:val="00E44249"/>
    <w:rsid w:val="00E468B7"/>
    <w:rsid w:val="00E47611"/>
    <w:rsid w:val="00E509E3"/>
    <w:rsid w:val="00E50E86"/>
    <w:rsid w:val="00E51CBD"/>
    <w:rsid w:val="00E53014"/>
    <w:rsid w:val="00E5451F"/>
    <w:rsid w:val="00E54780"/>
    <w:rsid w:val="00E54C59"/>
    <w:rsid w:val="00E55EE2"/>
    <w:rsid w:val="00E57701"/>
    <w:rsid w:val="00E603D7"/>
    <w:rsid w:val="00E61528"/>
    <w:rsid w:val="00E6190B"/>
    <w:rsid w:val="00E62048"/>
    <w:rsid w:val="00E620D1"/>
    <w:rsid w:val="00E63D14"/>
    <w:rsid w:val="00E641D1"/>
    <w:rsid w:val="00E642A5"/>
    <w:rsid w:val="00E65BF3"/>
    <w:rsid w:val="00E6638C"/>
    <w:rsid w:val="00E66C27"/>
    <w:rsid w:val="00E71AF8"/>
    <w:rsid w:val="00E71D2D"/>
    <w:rsid w:val="00E73207"/>
    <w:rsid w:val="00E73494"/>
    <w:rsid w:val="00E75427"/>
    <w:rsid w:val="00E76B07"/>
    <w:rsid w:val="00E76DDD"/>
    <w:rsid w:val="00E81196"/>
    <w:rsid w:val="00E82307"/>
    <w:rsid w:val="00E82651"/>
    <w:rsid w:val="00E83618"/>
    <w:rsid w:val="00E84642"/>
    <w:rsid w:val="00E84862"/>
    <w:rsid w:val="00E863B9"/>
    <w:rsid w:val="00E90911"/>
    <w:rsid w:val="00E90A23"/>
    <w:rsid w:val="00E90C3D"/>
    <w:rsid w:val="00E91105"/>
    <w:rsid w:val="00E92793"/>
    <w:rsid w:val="00E955E4"/>
    <w:rsid w:val="00E959D3"/>
    <w:rsid w:val="00E96D0B"/>
    <w:rsid w:val="00EA0615"/>
    <w:rsid w:val="00EA0AC0"/>
    <w:rsid w:val="00EA1015"/>
    <w:rsid w:val="00EA11A2"/>
    <w:rsid w:val="00EA1289"/>
    <w:rsid w:val="00EA14C1"/>
    <w:rsid w:val="00EA1EC6"/>
    <w:rsid w:val="00EA3D53"/>
    <w:rsid w:val="00EA4821"/>
    <w:rsid w:val="00EA49BC"/>
    <w:rsid w:val="00EA63FF"/>
    <w:rsid w:val="00EA7606"/>
    <w:rsid w:val="00EB0CE8"/>
    <w:rsid w:val="00EB12B7"/>
    <w:rsid w:val="00EB167F"/>
    <w:rsid w:val="00EB2412"/>
    <w:rsid w:val="00EB27EC"/>
    <w:rsid w:val="00EB28B6"/>
    <w:rsid w:val="00EB2CCA"/>
    <w:rsid w:val="00EB37F5"/>
    <w:rsid w:val="00EB3D45"/>
    <w:rsid w:val="00EB43E2"/>
    <w:rsid w:val="00EB45D3"/>
    <w:rsid w:val="00EB5D4E"/>
    <w:rsid w:val="00EB6310"/>
    <w:rsid w:val="00EB66DD"/>
    <w:rsid w:val="00EB71A9"/>
    <w:rsid w:val="00EC19C5"/>
    <w:rsid w:val="00EC1BCA"/>
    <w:rsid w:val="00EC1E81"/>
    <w:rsid w:val="00EC2757"/>
    <w:rsid w:val="00EC2F8B"/>
    <w:rsid w:val="00EC3CF6"/>
    <w:rsid w:val="00EC3E9F"/>
    <w:rsid w:val="00EC558B"/>
    <w:rsid w:val="00EC7940"/>
    <w:rsid w:val="00EC7AD0"/>
    <w:rsid w:val="00ED0EBB"/>
    <w:rsid w:val="00ED53BD"/>
    <w:rsid w:val="00ED5730"/>
    <w:rsid w:val="00EE0299"/>
    <w:rsid w:val="00EE1684"/>
    <w:rsid w:val="00EE175F"/>
    <w:rsid w:val="00EE2713"/>
    <w:rsid w:val="00EE28CA"/>
    <w:rsid w:val="00EE2A64"/>
    <w:rsid w:val="00EE2D54"/>
    <w:rsid w:val="00EE3517"/>
    <w:rsid w:val="00EE39FA"/>
    <w:rsid w:val="00EE5C07"/>
    <w:rsid w:val="00EE5E24"/>
    <w:rsid w:val="00EE62CA"/>
    <w:rsid w:val="00EE6AA0"/>
    <w:rsid w:val="00EE6D50"/>
    <w:rsid w:val="00EE71EC"/>
    <w:rsid w:val="00EF1BE4"/>
    <w:rsid w:val="00EF424B"/>
    <w:rsid w:val="00EF541D"/>
    <w:rsid w:val="00EF585F"/>
    <w:rsid w:val="00EF7FB5"/>
    <w:rsid w:val="00F019F8"/>
    <w:rsid w:val="00F03400"/>
    <w:rsid w:val="00F05477"/>
    <w:rsid w:val="00F05DDA"/>
    <w:rsid w:val="00F06366"/>
    <w:rsid w:val="00F07483"/>
    <w:rsid w:val="00F079F1"/>
    <w:rsid w:val="00F07EA6"/>
    <w:rsid w:val="00F10218"/>
    <w:rsid w:val="00F10D82"/>
    <w:rsid w:val="00F1120E"/>
    <w:rsid w:val="00F127AD"/>
    <w:rsid w:val="00F152BE"/>
    <w:rsid w:val="00F15E17"/>
    <w:rsid w:val="00F16FD7"/>
    <w:rsid w:val="00F17F14"/>
    <w:rsid w:val="00F209B7"/>
    <w:rsid w:val="00F21330"/>
    <w:rsid w:val="00F21C14"/>
    <w:rsid w:val="00F21E04"/>
    <w:rsid w:val="00F22533"/>
    <w:rsid w:val="00F22673"/>
    <w:rsid w:val="00F25C3B"/>
    <w:rsid w:val="00F25E6B"/>
    <w:rsid w:val="00F26F85"/>
    <w:rsid w:val="00F277C0"/>
    <w:rsid w:val="00F313F6"/>
    <w:rsid w:val="00F35647"/>
    <w:rsid w:val="00F363C4"/>
    <w:rsid w:val="00F36633"/>
    <w:rsid w:val="00F36B39"/>
    <w:rsid w:val="00F37A33"/>
    <w:rsid w:val="00F40E0D"/>
    <w:rsid w:val="00F41A04"/>
    <w:rsid w:val="00F41AC1"/>
    <w:rsid w:val="00F42236"/>
    <w:rsid w:val="00F4292A"/>
    <w:rsid w:val="00F429BF"/>
    <w:rsid w:val="00F44520"/>
    <w:rsid w:val="00F44C12"/>
    <w:rsid w:val="00F44E77"/>
    <w:rsid w:val="00F45897"/>
    <w:rsid w:val="00F466A2"/>
    <w:rsid w:val="00F51687"/>
    <w:rsid w:val="00F5354F"/>
    <w:rsid w:val="00F53A65"/>
    <w:rsid w:val="00F53EA8"/>
    <w:rsid w:val="00F57708"/>
    <w:rsid w:val="00F60D25"/>
    <w:rsid w:val="00F610CC"/>
    <w:rsid w:val="00F617CE"/>
    <w:rsid w:val="00F63997"/>
    <w:rsid w:val="00F64762"/>
    <w:rsid w:val="00F64B4C"/>
    <w:rsid w:val="00F6688D"/>
    <w:rsid w:val="00F66EAE"/>
    <w:rsid w:val="00F676C2"/>
    <w:rsid w:val="00F677C1"/>
    <w:rsid w:val="00F67B91"/>
    <w:rsid w:val="00F724E1"/>
    <w:rsid w:val="00F7284C"/>
    <w:rsid w:val="00F72AF1"/>
    <w:rsid w:val="00F731B1"/>
    <w:rsid w:val="00F736BF"/>
    <w:rsid w:val="00F74E7B"/>
    <w:rsid w:val="00F75DBF"/>
    <w:rsid w:val="00F769CA"/>
    <w:rsid w:val="00F76AC3"/>
    <w:rsid w:val="00F813BA"/>
    <w:rsid w:val="00F81692"/>
    <w:rsid w:val="00F82E31"/>
    <w:rsid w:val="00F8300D"/>
    <w:rsid w:val="00F83500"/>
    <w:rsid w:val="00F84250"/>
    <w:rsid w:val="00F86D7E"/>
    <w:rsid w:val="00F87B8B"/>
    <w:rsid w:val="00F90E7A"/>
    <w:rsid w:val="00F9310F"/>
    <w:rsid w:val="00F93CF8"/>
    <w:rsid w:val="00F94D45"/>
    <w:rsid w:val="00F95994"/>
    <w:rsid w:val="00FA0616"/>
    <w:rsid w:val="00FA08AA"/>
    <w:rsid w:val="00FA133A"/>
    <w:rsid w:val="00FA306A"/>
    <w:rsid w:val="00FA3AC7"/>
    <w:rsid w:val="00FA4255"/>
    <w:rsid w:val="00FA43EF"/>
    <w:rsid w:val="00FA4F1D"/>
    <w:rsid w:val="00FA57A2"/>
    <w:rsid w:val="00FA67A5"/>
    <w:rsid w:val="00FA6897"/>
    <w:rsid w:val="00FA72FE"/>
    <w:rsid w:val="00FA7379"/>
    <w:rsid w:val="00FA7791"/>
    <w:rsid w:val="00FA7CFE"/>
    <w:rsid w:val="00FB03F4"/>
    <w:rsid w:val="00FB07DC"/>
    <w:rsid w:val="00FB10C6"/>
    <w:rsid w:val="00FB202E"/>
    <w:rsid w:val="00FB3A30"/>
    <w:rsid w:val="00FB3F34"/>
    <w:rsid w:val="00FB4EE7"/>
    <w:rsid w:val="00FB5517"/>
    <w:rsid w:val="00FB597F"/>
    <w:rsid w:val="00FB5FD3"/>
    <w:rsid w:val="00FB65A4"/>
    <w:rsid w:val="00FC137C"/>
    <w:rsid w:val="00FC25E6"/>
    <w:rsid w:val="00FC2EE5"/>
    <w:rsid w:val="00FC3835"/>
    <w:rsid w:val="00FC3C3F"/>
    <w:rsid w:val="00FC55DC"/>
    <w:rsid w:val="00FC621D"/>
    <w:rsid w:val="00FC7468"/>
    <w:rsid w:val="00FC7BB6"/>
    <w:rsid w:val="00FD027F"/>
    <w:rsid w:val="00FD0858"/>
    <w:rsid w:val="00FD0AEE"/>
    <w:rsid w:val="00FD0F7F"/>
    <w:rsid w:val="00FD1D79"/>
    <w:rsid w:val="00FD6E12"/>
    <w:rsid w:val="00FD701F"/>
    <w:rsid w:val="00FE1CF4"/>
    <w:rsid w:val="00FE2140"/>
    <w:rsid w:val="00FE47A2"/>
    <w:rsid w:val="00FE4C10"/>
    <w:rsid w:val="00FE66B9"/>
    <w:rsid w:val="00FE7498"/>
    <w:rsid w:val="00FE7C10"/>
    <w:rsid w:val="00FF0BA5"/>
    <w:rsid w:val="00FF1729"/>
    <w:rsid w:val="00FF2411"/>
    <w:rsid w:val="00FF288A"/>
    <w:rsid w:val="00FF2906"/>
    <w:rsid w:val="00FF39AA"/>
    <w:rsid w:val="00FF4187"/>
    <w:rsid w:val="00FF5049"/>
    <w:rsid w:val="00FF50F2"/>
    <w:rsid w:val="00FF5840"/>
    <w:rsid w:val="011B4FE8"/>
    <w:rsid w:val="014C1566"/>
    <w:rsid w:val="01847837"/>
    <w:rsid w:val="01A4674E"/>
    <w:rsid w:val="0254108F"/>
    <w:rsid w:val="025E6A16"/>
    <w:rsid w:val="02972598"/>
    <w:rsid w:val="0306770E"/>
    <w:rsid w:val="031C3C07"/>
    <w:rsid w:val="03801CB3"/>
    <w:rsid w:val="03AA1E30"/>
    <w:rsid w:val="03C20A4D"/>
    <w:rsid w:val="03CA6FEF"/>
    <w:rsid w:val="040B2691"/>
    <w:rsid w:val="044C745D"/>
    <w:rsid w:val="04664A43"/>
    <w:rsid w:val="04742B30"/>
    <w:rsid w:val="047F5814"/>
    <w:rsid w:val="04821160"/>
    <w:rsid w:val="048719AC"/>
    <w:rsid w:val="04D34649"/>
    <w:rsid w:val="04EA5E9F"/>
    <w:rsid w:val="05015651"/>
    <w:rsid w:val="0523306D"/>
    <w:rsid w:val="052B29C5"/>
    <w:rsid w:val="05AD4659"/>
    <w:rsid w:val="05B01B5D"/>
    <w:rsid w:val="05B86804"/>
    <w:rsid w:val="060B79B9"/>
    <w:rsid w:val="06226F68"/>
    <w:rsid w:val="064B1083"/>
    <w:rsid w:val="06521C3B"/>
    <w:rsid w:val="06DB1C67"/>
    <w:rsid w:val="06F90340"/>
    <w:rsid w:val="07760EA3"/>
    <w:rsid w:val="07AA019C"/>
    <w:rsid w:val="07CC1E77"/>
    <w:rsid w:val="07F20EB8"/>
    <w:rsid w:val="08140E51"/>
    <w:rsid w:val="0831046F"/>
    <w:rsid w:val="0896472A"/>
    <w:rsid w:val="08972E7F"/>
    <w:rsid w:val="0902230C"/>
    <w:rsid w:val="092F35D3"/>
    <w:rsid w:val="0976164D"/>
    <w:rsid w:val="097631BE"/>
    <w:rsid w:val="097D6D0E"/>
    <w:rsid w:val="09C321A4"/>
    <w:rsid w:val="09E66FA3"/>
    <w:rsid w:val="09F7544E"/>
    <w:rsid w:val="0A235A0E"/>
    <w:rsid w:val="0A4362C9"/>
    <w:rsid w:val="0A844977"/>
    <w:rsid w:val="0AFD0DFF"/>
    <w:rsid w:val="0AFD7A28"/>
    <w:rsid w:val="0B587238"/>
    <w:rsid w:val="0B947A27"/>
    <w:rsid w:val="0BB94E89"/>
    <w:rsid w:val="0BBA3B42"/>
    <w:rsid w:val="0C5C560D"/>
    <w:rsid w:val="0C6D484A"/>
    <w:rsid w:val="0C782FFA"/>
    <w:rsid w:val="0CA62C6F"/>
    <w:rsid w:val="0D177805"/>
    <w:rsid w:val="0DE60ABA"/>
    <w:rsid w:val="0E2102CA"/>
    <w:rsid w:val="0E24631F"/>
    <w:rsid w:val="0EAB340D"/>
    <w:rsid w:val="0EED3550"/>
    <w:rsid w:val="0EF137E1"/>
    <w:rsid w:val="0F0E1C8A"/>
    <w:rsid w:val="0F1745D1"/>
    <w:rsid w:val="0F1C3AC8"/>
    <w:rsid w:val="0F2215FB"/>
    <w:rsid w:val="0F3C0245"/>
    <w:rsid w:val="0F5045E4"/>
    <w:rsid w:val="0FCA26DA"/>
    <w:rsid w:val="0FE83F58"/>
    <w:rsid w:val="100B5BCB"/>
    <w:rsid w:val="103F0F2E"/>
    <w:rsid w:val="10DE51E5"/>
    <w:rsid w:val="110E79E3"/>
    <w:rsid w:val="124E56D0"/>
    <w:rsid w:val="1256772F"/>
    <w:rsid w:val="127A6631"/>
    <w:rsid w:val="13234634"/>
    <w:rsid w:val="13AD41C5"/>
    <w:rsid w:val="13CF34D2"/>
    <w:rsid w:val="13EE1DA1"/>
    <w:rsid w:val="14001DDD"/>
    <w:rsid w:val="14111EA8"/>
    <w:rsid w:val="15316888"/>
    <w:rsid w:val="1545677B"/>
    <w:rsid w:val="15611D8E"/>
    <w:rsid w:val="15D876F4"/>
    <w:rsid w:val="15FD02D4"/>
    <w:rsid w:val="1620420F"/>
    <w:rsid w:val="165960A3"/>
    <w:rsid w:val="166259F9"/>
    <w:rsid w:val="169332BA"/>
    <w:rsid w:val="16B91F45"/>
    <w:rsid w:val="170641DD"/>
    <w:rsid w:val="173D7BD3"/>
    <w:rsid w:val="176F0D06"/>
    <w:rsid w:val="17727E6E"/>
    <w:rsid w:val="180E07CC"/>
    <w:rsid w:val="181B422B"/>
    <w:rsid w:val="18274917"/>
    <w:rsid w:val="18A85ED1"/>
    <w:rsid w:val="18E21E60"/>
    <w:rsid w:val="194562BB"/>
    <w:rsid w:val="1A187923"/>
    <w:rsid w:val="1A3959AD"/>
    <w:rsid w:val="1A5E73C1"/>
    <w:rsid w:val="1A7F1448"/>
    <w:rsid w:val="1B080C90"/>
    <w:rsid w:val="1B2C0D7B"/>
    <w:rsid w:val="1B4B1B93"/>
    <w:rsid w:val="1B86063B"/>
    <w:rsid w:val="1B8C5852"/>
    <w:rsid w:val="1BA06F7B"/>
    <w:rsid w:val="1BC9521A"/>
    <w:rsid w:val="1C4A7673"/>
    <w:rsid w:val="1C820823"/>
    <w:rsid w:val="1CF755CF"/>
    <w:rsid w:val="1CFD05E9"/>
    <w:rsid w:val="1D010AA2"/>
    <w:rsid w:val="1D6031F2"/>
    <w:rsid w:val="1D6C63D6"/>
    <w:rsid w:val="1D7D0C1F"/>
    <w:rsid w:val="1DD52EB2"/>
    <w:rsid w:val="1E8559CB"/>
    <w:rsid w:val="1ECC6515"/>
    <w:rsid w:val="1ED50C37"/>
    <w:rsid w:val="1EFD4B30"/>
    <w:rsid w:val="1F26460E"/>
    <w:rsid w:val="1F4322F4"/>
    <w:rsid w:val="1F6415E7"/>
    <w:rsid w:val="1F7832A4"/>
    <w:rsid w:val="1FC01DAC"/>
    <w:rsid w:val="1FD24AE5"/>
    <w:rsid w:val="202B1BD0"/>
    <w:rsid w:val="204001F8"/>
    <w:rsid w:val="20640972"/>
    <w:rsid w:val="218F3825"/>
    <w:rsid w:val="22645A52"/>
    <w:rsid w:val="2275520F"/>
    <w:rsid w:val="22C77FFB"/>
    <w:rsid w:val="230751C2"/>
    <w:rsid w:val="232B1205"/>
    <w:rsid w:val="236E7A83"/>
    <w:rsid w:val="23A36BF2"/>
    <w:rsid w:val="23A5102A"/>
    <w:rsid w:val="23FC5F68"/>
    <w:rsid w:val="246D6CD8"/>
    <w:rsid w:val="24B15350"/>
    <w:rsid w:val="24B700A5"/>
    <w:rsid w:val="259527E7"/>
    <w:rsid w:val="25992A60"/>
    <w:rsid w:val="25E979E4"/>
    <w:rsid w:val="26377414"/>
    <w:rsid w:val="26891C9A"/>
    <w:rsid w:val="26A863F5"/>
    <w:rsid w:val="26C90B0A"/>
    <w:rsid w:val="27242C1E"/>
    <w:rsid w:val="273D439F"/>
    <w:rsid w:val="279C4C58"/>
    <w:rsid w:val="27AF5195"/>
    <w:rsid w:val="27BA7B8F"/>
    <w:rsid w:val="27BB05C4"/>
    <w:rsid w:val="27F45AE0"/>
    <w:rsid w:val="281A1AF9"/>
    <w:rsid w:val="282F0FB7"/>
    <w:rsid w:val="283B742A"/>
    <w:rsid w:val="28D814EC"/>
    <w:rsid w:val="294E267F"/>
    <w:rsid w:val="295B141D"/>
    <w:rsid w:val="2998115B"/>
    <w:rsid w:val="29FE2777"/>
    <w:rsid w:val="2A070F0B"/>
    <w:rsid w:val="2A357935"/>
    <w:rsid w:val="2A4B2C7A"/>
    <w:rsid w:val="2AC62407"/>
    <w:rsid w:val="2B357287"/>
    <w:rsid w:val="2B7A1EB6"/>
    <w:rsid w:val="2B92062E"/>
    <w:rsid w:val="2B9B354F"/>
    <w:rsid w:val="2BDB0237"/>
    <w:rsid w:val="2BE00525"/>
    <w:rsid w:val="2C934699"/>
    <w:rsid w:val="2CF141C6"/>
    <w:rsid w:val="2D06179C"/>
    <w:rsid w:val="2D235D26"/>
    <w:rsid w:val="2D435091"/>
    <w:rsid w:val="2DB51167"/>
    <w:rsid w:val="2DBB6326"/>
    <w:rsid w:val="2DBF4266"/>
    <w:rsid w:val="2E3C41F1"/>
    <w:rsid w:val="2E49288F"/>
    <w:rsid w:val="2E54577E"/>
    <w:rsid w:val="2E830914"/>
    <w:rsid w:val="2E977617"/>
    <w:rsid w:val="2EBF6B42"/>
    <w:rsid w:val="2EFF3F20"/>
    <w:rsid w:val="2F3B429F"/>
    <w:rsid w:val="2F494BAD"/>
    <w:rsid w:val="2FF71FD3"/>
    <w:rsid w:val="301F1065"/>
    <w:rsid w:val="30213836"/>
    <w:rsid w:val="30447523"/>
    <w:rsid w:val="307D1547"/>
    <w:rsid w:val="308B5E82"/>
    <w:rsid w:val="30DE3A6C"/>
    <w:rsid w:val="30E86E5A"/>
    <w:rsid w:val="310422EE"/>
    <w:rsid w:val="315D304D"/>
    <w:rsid w:val="31E84456"/>
    <w:rsid w:val="320D354C"/>
    <w:rsid w:val="32244D00"/>
    <w:rsid w:val="32304F96"/>
    <w:rsid w:val="32326207"/>
    <w:rsid w:val="33512FFB"/>
    <w:rsid w:val="33A444E8"/>
    <w:rsid w:val="33AC03F0"/>
    <w:rsid w:val="33AF5EAB"/>
    <w:rsid w:val="33F861B0"/>
    <w:rsid w:val="340E0074"/>
    <w:rsid w:val="345C5976"/>
    <w:rsid w:val="34950892"/>
    <w:rsid w:val="3498791C"/>
    <w:rsid w:val="349F0594"/>
    <w:rsid w:val="35257F12"/>
    <w:rsid w:val="35750C56"/>
    <w:rsid w:val="35986892"/>
    <w:rsid w:val="35D86914"/>
    <w:rsid w:val="35DA118B"/>
    <w:rsid w:val="361845D9"/>
    <w:rsid w:val="362C370F"/>
    <w:rsid w:val="374C7120"/>
    <w:rsid w:val="375E093F"/>
    <w:rsid w:val="37CD66FF"/>
    <w:rsid w:val="38667E75"/>
    <w:rsid w:val="38BF618B"/>
    <w:rsid w:val="38F82148"/>
    <w:rsid w:val="38F85E2E"/>
    <w:rsid w:val="390D45E5"/>
    <w:rsid w:val="397B5E98"/>
    <w:rsid w:val="398004B7"/>
    <w:rsid w:val="39951389"/>
    <w:rsid w:val="3A411F1B"/>
    <w:rsid w:val="3A690764"/>
    <w:rsid w:val="3AE85EA2"/>
    <w:rsid w:val="3AF50E3F"/>
    <w:rsid w:val="3B0E2270"/>
    <w:rsid w:val="3B175BCB"/>
    <w:rsid w:val="3B8A4996"/>
    <w:rsid w:val="3BE332A7"/>
    <w:rsid w:val="3BE936B4"/>
    <w:rsid w:val="3BF03782"/>
    <w:rsid w:val="3C2E741C"/>
    <w:rsid w:val="3CB65237"/>
    <w:rsid w:val="3D5B7A7C"/>
    <w:rsid w:val="3D84372E"/>
    <w:rsid w:val="3DA4693D"/>
    <w:rsid w:val="3DB046C4"/>
    <w:rsid w:val="3E6B6721"/>
    <w:rsid w:val="3E706080"/>
    <w:rsid w:val="3E8F155E"/>
    <w:rsid w:val="3EB77ED3"/>
    <w:rsid w:val="3F4A37E5"/>
    <w:rsid w:val="3F8500AC"/>
    <w:rsid w:val="3F913CAF"/>
    <w:rsid w:val="3FA14241"/>
    <w:rsid w:val="3FBE1F8B"/>
    <w:rsid w:val="3FCD0127"/>
    <w:rsid w:val="3FF7137F"/>
    <w:rsid w:val="4011398D"/>
    <w:rsid w:val="401E6CA4"/>
    <w:rsid w:val="402E3A57"/>
    <w:rsid w:val="40C75542"/>
    <w:rsid w:val="420A5B3F"/>
    <w:rsid w:val="42752A53"/>
    <w:rsid w:val="42997691"/>
    <w:rsid w:val="42D5215F"/>
    <w:rsid w:val="42EF359F"/>
    <w:rsid w:val="438C4A85"/>
    <w:rsid w:val="441B4E43"/>
    <w:rsid w:val="4421329B"/>
    <w:rsid w:val="44C83612"/>
    <w:rsid w:val="451764AF"/>
    <w:rsid w:val="458E32B8"/>
    <w:rsid w:val="45CC4E5E"/>
    <w:rsid w:val="460B42D1"/>
    <w:rsid w:val="46381481"/>
    <w:rsid w:val="46863C79"/>
    <w:rsid w:val="47067236"/>
    <w:rsid w:val="47105E89"/>
    <w:rsid w:val="4714156B"/>
    <w:rsid w:val="4715057D"/>
    <w:rsid w:val="476A11D5"/>
    <w:rsid w:val="47DC6781"/>
    <w:rsid w:val="48AB51F7"/>
    <w:rsid w:val="48AE041A"/>
    <w:rsid w:val="496D1329"/>
    <w:rsid w:val="49756EED"/>
    <w:rsid w:val="49AF0EBA"/>
    <w:rsid w:val="49DD041B"/>
    <w:rsid w:val="49E3610A"/>
    <w:rsid w:val="4A1023BE"/>
    <w:rsid w:val="4A22382C"/>
    <w:rsid w:val="4A74405E"/>
    <w:rsid w:val="4A765EE8"/>
    <w:rsid w:val="4A767467"/>
    <w:rsid w:val="4A940D0F"/>
    <w:rsid w:val="4AB61F21"/>
    <w:rsid w:val="4B796055"/>
    <w:rsid w:val="4B885828"/>
    <w:rsid w:val="4BAC1C55"/>
    <w:rsid w:val="4BDD01F3"/>
    <w:rsid w:val="4C203C1A"/>
    <w:rsid w:val="4C4C7EB4"/>
    <w:rsid w:val="4C594F41"/>
    <w:rsid w:val="4C596D77"/>
    <w:rsid w:val="4C840177"/>
    <w:rsid w:val="4C9F70C5"/>
    <w:rsid w:val="4CBE2C30"/>
    <w:rsid w:val="4CC77D71"/>
    <w:rsid w:val="4CEB62CA"/>
    <w:rsid w:val="4CEE004C"/>
    <w:rsid w:val="4D775840"/>
    <w:rsid w:val="4DA164AE"/>
    <w:rsid w:val="4DD71B44"/>
    <w:rsid w:val="4E16049C"/>
    <w:rsid w:val="4EA60485"/>
    <w:rsid w:val="4F1627EC"/>
    <w:rsid w:val="4F2955CC"/>
    <w:rsid w:val="4F41322D"/>
    <w:rsid w:val="4FC136EF"/>
    <w:rsid w:val="50342624"/>
    <w:rsid w:val="5050567F"/>
    <w:rsid w:val="50AA0E56"/>
    <w:rsid w:val="50EB2C70"/>
    <w:rsid w:val="50F148D3"/>
    <w:rsid w:val="513D536F"/>
    <w:rsid w:val="51B12E15"/>
    <w:rsid w:val="520403F9"/>
    <w:rsid w:val="52353F62"/>
    <w:rsid w:val="52DE77A8"/>
    <w:rsid w:val="532613E2"/>
    <w:rsid w:val="53363A82"/>
    <w:rsid w:val="534A5B09"/>
    <w:rsid w:val="53CF04AF"/>
    <w:rsid w:val="541D1469"/>
    <w:rsid w:val="543B0A5C"/>
    <w:rsid w:val="54664607"/>
    <w:rsid w:val="54682983"/>
    <w:rsid w:val="547700EA"/>
    <w:rsid w:val="54B41C3A"/>
    <w:rsid w:val="54D3100B"/>
    <w:rsid w:val="54DE3887"/>
    <w:rsid w:val="550846DC"/>
    <w:rsid w:val="554A4CF4"/>
    <w:rsid w:val="55CD4E53"/>
    <w:rsid w:val="55DB4A93"/>
    <w:rsid w:val="567A72F7"/>
    <w:rsid w:val="568C7935"/>
    <w:rsid w:val="569633E9"/>
    <w:rsid w:val="56B400AF"/>
    <w:rsid w:val="56F24309"/>
    <w:rsid w:val="57021AE4"/>
    <w:rsid w:val="57335A1F"/>
    <w:rsid w:val="577826AB"/>
    <w:rsid w:val="57946380"/>
    <w:rsid w:val="57CE52F3"/>
    <w:rsid w:val="57D8373C"/>
    <w:rsid w:val="57DA0F5A"/>
    <w:rsid w:val="57E33F87"/>
    <w:rsid w:val="57E7647B"/>
    <w:rsid w:val="57EF5B28"/>
    <w:rsid w:val="582D34B0"/>
    <w:rsid w:val="583B2FB4"/>
    <w:rsid w:val="58BA2E09"/>
    <w:rsid w:val="58DB15E4"/>
    <w:rsid w:val="59313FC2"/>
    <w:rsid w:val="594838E9"/>
    <w:rsid w:val="59686073"/>
    <w:rsid w:val="59D85FAF"/>
    <w:rsid w:val="59F712E9"/>
    <w:rsid w:val="5A411FA1"/>
    <w:rsid w:val="5A530C21"/>
    <w:rsid w:val="5A8901F7"/>
    <w:rsid w:val="5A930C36"/>
    <w:rsid w:val="5AAB3AA6"/>
    <w:rsid w:val="5AE20E47"/>
    <w:rsid w:val="5B1C0F57"/>
    <w:rsid w:val="5B207A9C"/>
    <w:rsid w:val="5B4D2D6A"/>
    <w:rsid w:val="5B8065E0"/>
    <w:rsid w:val="5B9B209D"/>
    <w:rsid w:val="5BF079BD"/>
    <w:rsid w:val="5CFB4B0C"/>
    <w:rsid w:val="5D0830BC"/>
    <w:rsid w:val="5D152418"/>
    <w:rsid w:val="5D904F81"/>
    <w:rsid w:val="5DD52160"/>
    <w:rsid w:val="5DDE73AA"/>
    <w:rsid w:val="5EB75ADC"/>
    <w:rsid w:val="5EB77599"/>
    <w:rsid w:val="5F6B64B5"/>
    <w:rsid w:val="5FE72EC9"/>
    <w:rsid w:val="60602E2A"/>
    <w:rsid w:val="6070224D"/>
    <w:rsid w:val="608A4458"/>
    <w:rsid w:val="60A60634"/>
    <w:rsid w:val="60B14AFF"/>
    <w:rsid w:val="60B46BDA"/>
    <w:rsid w:val="60E65519"/>
    <w:rsid w:val="61083363"/>
    <w:rsid w:val="612A583F"/>
    <w:rsid w:val="61BC1033"/>
    <w:rsid w:val="61C57EFC"/>
    <w:rsid w:val="61EF1D98"/>
    <w:rsid w:val="62443A86"/>
    <w:rsid w:val="64170CC7"/>
    <w:rsid w:val="6430274C"/>
    <w:rsid w:val="645378EA"/>
    <w:rsid w:val="646C58DE"/>
    <w:rsid w:val="647C3073"/>
    <w:rsid w:val="659D6612"/>
    <w:rsid w:val="65A72846"/>
    <w:rsid w:val="65DB7F8E"/>
    <w:rsid w:val="662D5AAC"/>
    <w:rsid w:val="66A42CA6"/>
    <w:rsid w:val="66E3454D"/>
    <w:rsid w:val="67337F22"/>
    <w:rsid w:val="673D2418"/>
    <w:rsid w:val="676222C2"/>
    <w:rsid w:val="67B224DF"/>
    <w:rsid w:val="67C274CC"/>
    <w:rsid w:val="67FF6C54"/>
    <w:rsid w:val="688C7DF4"/>
    <w:rsid w:val="689A3EDD"/>
    <w:rsid w:val="68A3652C"/>
    <w:rsid w:val="68B45F92"/>
    <w:rsid w:val="68B74BE6"/>
    <w:rsid w:val="68C67169"/>
    <w:rsid w:val="68FA1156"/>
    <w:rsid w:val="692D2AEA"/>
    <w:rsid w:val="69643A08"/>
    <w:rsid w:val="69B422CF"/>
    <w:rsid w:val="69CC0CE5"/>
    <w:rsid w:val="69F814C3"/>
    <w:rsid w:val="6AD96D6F"/>
    <w:rsid w:val="6AEE652C"/>
    <w:rsid w:val="6B19006B"/>
    <w:rsid w:val="6B1F150D"/>
    <w:rsid w:val="6B3F26D2"/>
    <w:rsid w:val="6B47706A"/>
    <w:rsid w:val="6B4B31E4"/>
    <w:rsid w:val="6BAD79D4"/>
    <w:rsid w:val="6BC53FE8"/>
    <w:rsid w:val="6BE21CAB"/>
    <w:rsid w:val="6C4B433C"/>
    <w:rsid w:val="6C904DF3"/>
    <w:rsid w:val="6C956B14"/>
    <w:rsid w:val="6CCA15AD"/>
    <w:rsid w:val="6CD40849"/>
    <w:rsid w:val="6D6F08E5"/>
    <w:rsid w:val="6E4664EC"/>
    <w:rsid w:val="6E830CD3"/>
    <w:rsid w:val="6EA9382A"/>
    <w:rsid w:val="6ED13B18"/>
    <w:rsid w:val="6F365D74"/>
    <w:rsid w:val="6F5F1916"/>
    <w:rsid w:val="6F753598"/>
    <w:rsid w:val="6F7C7C0F"/>
    <w:rsid w:val="6F807610"/>
    <w:rsid w:val="6FFC3D2E"/>
    <w:rsid w:val="6FFC4314"/>
    <w:rsid w:val="70041753"/>
    <w:rsid w:val="70103D34"/>
    <w:rsid w:val="701649C9"/>
    <w:rsid w:val="702513E1"/>
    <w:rsid w:val="702670AB"/>
    <w:rsid w:val="7037588C"/>
    <w:rsid w:val="704762DB"/>
    <w:rsid w:val="704878D0"/>
    <w:rsid w:val="70987AD1"/>
    <w:rsid w:val="71751626"/>
    <w:rsid w:val="718B3BCC"/>
    <w:rsid w:val="71FF361E"/>
    <w:rsid w:val="72062370"/>
    <w:rsid w:val="726738DA"/>
    <w:rsid w:val="72DB2B7D"/>
    <w:rsid w:val="72FA179C"/>
    <w:rsid w:val="73377CC3"/>
    <w:rsid w:val="73492E30"/>
    <w:rsid w:val="738475EB"/>
    <w:rsid w:val="73D121AB"/>
    <w:rsid w:val="74114476"/>
    <w:rsid w:val="741929AA"/>
    <w:rsid w:val="74614DF5"/>
    <w:rsid w:val="749B585E"/>
    <w:rsid w:val="74A10F50"/>
    <w:rsid w:val="74BA5D67"/>
    <w:rsid w:val="758151A7"/>
    <w:rsid w:val="76495994"/>
    <w:rsid w:val="764E4AF4"/>
    <w:rsid w:val="765D5CE2"/>
    <w:rsid w:val="766A2FB6"/>
    <w:rsid w:val="766D4C0A"/>
    <w:rsid w:val="76857517"/>
    <w:rsid w:val="76E1117D"/>
    <w:rsid w:val="77225FF9"/>
    <w:rsid w:val="77834AB8"/>
    <w:rsid w:val="77DD681D"/>
    <w:rsid w:val="77F95D5F"/>
    <w:rsid w:val="784B5E3C"/>
    <w:rsid w:val="78716653"/>
    <w:rsid w:val="788009E9"/>
    <w:rsid w:val="78AC35A2"/>
    <w:rsid w:val="78D0460E"/>
    <w:rsid w:val="791E1C31"/>
    <w:rsid w:val="794222E4"/>
    <w:rsid w:val="797D51DB"/>
    <w:rsid w:val="79867C4B"/>
    <w:rsid w:val="7A027611"/>
    <w:rsid w:val="7A59727B"/>
    <w:rsid w:val="7A7B0162"/>
    <w:rsid w:val="7AC24B07"/>
    <w:rsid w:val="7AE15B4F"/>
    <w:rsid w:val="7BEA0811"/>
    <w:rsid w:val="7C1A2C0F"/>
    <w:rsid w:val="7C5D2368"/>
    <w:rsid w:val="7C931E85"/>
    <w:rsid w:val="7CE84EC5"/>
    <w:rsid w:val="7D19764B"/>
    <w:rsid w:val="7D1A77AD"/>
    <w:rsid w:val="7D990463"/>
    <w:rsid w:val="7D9D3DBE"/>
    <w:rsid w:val="7DD03857"/>
    <w:rsid w:val="7E70629E"/>
    <w:rsid w:val="7EA84197"/>
    <w:rsid w:val="7EAD69F3"/>
    <w:rsid w:val="7EBB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iPriority="99" w:semiHidden="0" w:name="List Number 2"/>
    <w:lsdException w:qFormat="1"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0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68"/>
    <w:qFormat/>
    <w:uiPriority w:val="0"/>
    <w:pPr>
      <w:spacing w:before="100" w:beforeAutospacing="1" w:after="100" w:afterAutospacing="1"/>
      <w:jc w:val="left"/>
      <w:outlineLvl w:val="2"/>
    </w:pPr>
    <w:rPr>
      <w:rFonts w:ascii="宋体" w:hAnsi="宋体"/>
      <w:b/>
      <w:color w:val="000000"/>
      <w:kern w:val="0"/>
      <w:sz w:val="27"/>
      <w:szCs w:val="27"/>
    </w:rPr>
  </w:style>
  <w:style w:type="paragraph" w:styleId="6">
    <w:name w:val="heading 4"/>
    <w:basedOn w:val="1"/>
    <w:next w:val="7"/>
    <w:link w:val="316"/>
    <w:qFormat/>
    <w:uiPriority w:val="0"/>
    <w:pPr>
      <w:keepNext/>
      <w:keepLines/>
      <w:numPr>
        <w:ilvl w:val="3"/>
        <w:numId w:val="1"/>
      </w:numPr>
      <w:tabs>
        <w:tab w:val="left" w:pos="1079"/>
        <w:tab w:val="left" w:pos="1440"/>
      </w:tabs>
      <w:adjustRightInd w:val="0"/>
      <w:spacing w:before="280" w:after="156" w:afterLines="50" w:line="377" w:lineRule="auto"/>
      <w:ind w:left="1077" w:hanging="1077"/>
      <w:textAlignment w:val="baseline"/>
      <w:outlineLvl w:val="3"/>
    </w:pPr>
    <w:rPr>
      <w:rFonts w:ascii="Arial" w:hAnsi="Arial" w:eastAsia="黑体"/>
      <w:color w:val="000000"/>
      <w:spacing w:val="10"/>
      <w:kern w:val="0"/>
      <w:sz w:val="28"/>
      <w:szCs w:val="20"/>
    </w:rPr>
  </w:style>
  <w:style w:type="paragraph" w:styleId="8">
    <w:name w:val="heading 5"/>
    <w:basedOn w:val="1"/>
    <w:next w:val="7"/>
    <w:link w:val="261"/>
    <w:qFormat/>
    <w:uiPriority w:val="0"/>
    <w:pPr>
      <w:keepNext/>
      <w:keepLines/>
      <w:numPr>
        <w:ilvl w:val="4"/>
        <w:numId w:val="1"/>
      </w:numPr>
      <w:tabs>
        <w:tab w:val="left" w:pos="1008"/>
        <w:tab w:val="left" w:pos="1260"/>
      </w:tabs>
      <w:adjustRightInd w:val="0"/>
      <w:spacing w:before="280" w:after="156" w:afterLines="50" w:line="377" w:lineRule="auto"/>
      <w:ind w:left="1259" w:hanging="1259"/>
      <w:textAlignment w:val="baseline"/>
      <w:outlineLvl w:val="4"/>
    </w:pPr>
    <w:rPr>
      <w:rFonts w:ascii="Arial" w:hAnsi="Arial" w:eastAsia="黑体"/>
      <w:color w:val="000000"/>
      <w:spacing w:val="10"/>
      <w:kern w:val="0"/>
      <w:sz w:val="28"/>
      <w:szCs w:val="20"/>
    </w:rPr>
  </w:style>
  <w:style w:type="paragraph" w:styleId="2">
    <w:name w:val="heading 6"/>
    <w:basedOn w:val="1"/>
    <w:next w:val="1"/>
    <w:link w:val="309"/>
    <w:qFormat/>
    <w:uiPriority w:val="0"/>
    <w:pPr>
      <w:keepNext/>
      <w:keepLines/>
      <w:numPr>
        <w:ilvl w:val="5"/>
        <w:numId w:val="1"/>
      </w:numPr>
      <w:tabs>
        <w:tab w:val="left" w:pos="1152"/>
        <w:tab w:val="left" w:pos="1428"/>
      </w:tabs>
      <w:adjustRightInd w:val="0"/>
      <w:spacing w:before="240" w:after="156" w:afterLines="50" w:line="317" w:lineRule="auto"/>
      <w:ind w:left="550" w:hanging="550" w:hangingChars="550"/>
      <w:textAlignment w:val="baseline"/>
      <w:outlineLvl w:val="5"/>
    </w:pPr>
    <w:rPr>
      <w:rFonts w:ascii="Arial" w:hAnsi="Arial" w:eastAsia="黑体"/>
      <w:color w:val="000000"/>
      <w:spacing w:val="10"/>
      <w:kern w:val="0"/>
      <w:sz w:val="24"/>
      <w:szCs w:val="20"/>
    </w:rPr>
  </w:style>
  <w:style w:type="paragraph" w:styleId="9">
    <w:name w:val="heading 7"/>
    <w:basedOn w:val="1"/>
    <w:next w:val="7"/>
    <w:link w:val="273"/>
    <w:qFormat/>
    <w:uiPriority w:val="0"/>
    <w:pPr>
      <w:keepNext/>
      <w:keepLines/>
      <w:numPr>
        <w:ilvl w:val="6"/>
        <w:numId w:val="1"/>
      </w:numPr>
      <w:tabs>
        <w:tab w:val="left" w:pos="1296"/>
        <w:tab w:val="left" w:pos="1638"/>
      </w:tabs>
      <w:adjustRightInd w:val="0"/>
      <w:spacing w:before="240" w:after="156" w:afterLines="50" w:line="317" w:lineRule="auto"/>
      <w:ind w:left="1633" w:hanging="1633"/>
      <w:textAlignment w:val="baseline"/>
      <w:outlineLvl w:val="6"/>
    </w:pPr>
    <w:rPr>
      <w:rFonts w:ascii="Arial" w:hAnsi="Arial" w:eastAsia="黑体"/>
      <w:color w:val="000000"/>
      <w:kern w:val="0"/>
      <w:sz w:val="24"/>
      <w:szCs w:val="20"/>
    </w:rPr>
  </w:style>
  <w:style w:type="paragraph" w:styleId="10">
    <w:name w:val="heading 8"/>
    <w:basedOn w:val="1"/>
    <w:next w:val="7"/>
    <w:link w:val="301"/>
    <w:qFormat/>
    <w:uiPriority w:val="0"/>
    <w:pPr>
      <w:keepNext/>
      <w:keepLines/>
      <w:numPr>
        <w:ilvl w:val="7"/>
        <w:numId w:val="1"/>
      </w:numPr>
      <w:tabs>
        <w:tab w:val="left" w:pos="1440"/>
        <w:tab w:val="left" w:pos="1800"/>
      </w:tabs>
      <w:adjustRightInd w:val="0"/>
      <w:spacing w:before="240" w:after="156" w:afterLines="50" w:line="317" w:lineRule="auto"/>
      <w:ind w:left="1797" w:hanging="1797"/>
      <w:textAlignment w:val="baseline"/>
      <w:outlineLvl w:val="7"/>
    </w:pPr>
    <w:rPr>
      <w:rFonts w:ascii="Arial" w:hAnsi="Arial" w:eastAsia="黑体"/>
      <w:b/>
      <w:color w:val="000000"/>
      <w:kern w:val="0"/>
      <w:sz w:val="24"/>
      <w:szCs w:val="20"/>
    </w:rPr>
  </w:style>
  <w:style w:type="paragraph" w:styleId="11">
    <w:name w:val="heading 9"/>
    <w:basedOn w:val="1"/>
    <w:next w:val="1"/>
    <w:link w:val="280"/>
    <w:qFormat/>
    <w:uiPriority w:val="0"/>
    <w:pPr>
      <w:keepNext/>
      <w:keepLines/>
      <w:spacing w:before="240" w:after="64" w:line="320" w:lineRule="auto"/>
      <w:outlineLvl w:val="8"/>
    </w:pPr>
    <w:rPr>
      <w:rFonts w:ascii="Arial" w:hAnsi="Arial" w:eastAsia="黑体"/>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289"/>
    <w:qFormat/>
    <w:uiPriority w:val="0"/>
    <w:pPr>
      <w:ind w:firstLine="420" w:firstLineChars="200"/>
    </w:pPr>
  </w:style>
  <w:style w:type="paragraph" w:styleId="12">
    <w:name w:val="toc 7"/>
    <w:basedOn w:val="1"/>
    <w:next w:val="1"/>
    <w:qFormat/>
    <w:uiPriority w:val="0"/>
    <w:pPr>
      <w:ind w:left="1260"/>
      <w:jc w:val="left"/>
    </w:pPr>
    <w:rPr>
      <w:rFonts w:ascii="Calibri" w:hAnsi="Calibri"/>
      <w:sz w:val="18"/>
      <w:szCs w:val="18"/>
    </w:rPr>
  </w:style>
  <w:style w:type="paragraph" w:styleId="13">
    <w:name w:val="List Number 2"/>
    <w:basedOn w:val="1"/>
    <w:unhideWhenUsed/>
    <w:qFormat/>
    <w:uiPriority w:val="99"/>
    <w:pPr>
      <w:tabs>
        <w:tab w:val="left" w:pos="780"/>
      </w:tabs>
    </w:pPr>
    <w:rPr>
      <w:rFonts w:ascii="Calibri" w:hAnsi="Calibri"/>
      <w:szCs w:val="20"/>
    </w:rPr>
  </w:style>
  <w:style w:type="paragraph" w:styleId="14">
    <w:name w:val="table of authorities"/>
    <w:basedOn w:val="1"/>
    <w:next w:val="1"/>
    <w:qFormat/>
    <w:uiPriority w:val="0"/>
    <w:pPr>
      <w:spacing w:line="440" w:lineRule="exact"/>
      <w:ind w:left="420" w:leftChars="200" w:firstLine="883" w:firstLineChars="200"/>
    </w:pPr>
    <w:rPr>
      <w:sz w:val="28"/>
    </w:rPr>
  </w:style>
  <w:style w:type="paragraph" w:styleId="15">
    <w:name w:val="caption"/>
    <w:basedOn w:val="1"/>
    <w:next w:val="1"/>
    <w:qFormat/>
    <w:uiPriority w:val="0"/>
    <w:pPr>
      <w:widowControl/>
      <w:spacing w:before="120" w:after="120"/>
      <w:jc w:val="left"/>
    </w:pPr>
    <w:rPr>
      <w:rFonts w:ascii="Calibri" w:hAnsi="Calibri"/>
      <w:b/>
      <w:bCs/>
      <w:kern w:val="0"/>
      <w:sz w:val="20"/>
      <w:szCs w:val="20"/>
    </w:rPr>
  </w:style>
  <w:style w:type="paragraph" w:styleId="16">
    <w:name w:val="List Bullet"/>
    <w:basedOn w:val="1"/>
    <w:qFormat/>
    <w:uiPriority w:val="0"/>
    <w:pPr>
      <w:adjustRightInd w:val="0"/>
      <w:spacing w:line="360" w:lineRule="auto"/>
      <w:textAlignment w:val="baseline"/>
    </w:pPr>
    <w:rPr>
      <w:rFonts w:ascii="宋体" w:hAnsi="宋体"/>
      <w:sz w:val="20"/>
      <w:szCs w:val="20"/>
    </w:rPr>
  </w:style>
  <w:style w:type="paragraph" w:styleId="17">
    <w:name w:val="Document Map"/>
    <w:basedOn w:val="1"/>
    <w:link w:val="259"/>
    <w:qFormat/>
    <w:uiPriority w:val="0"/>
    <w:pPr>
      <w:shd w:val="clear" w:color="auto" w:fill="000080"/>
    </w:pPr>
  </w:style>
  <w:style w:type="paragraph" w:styleId="18">
    <w:name w:val="toa heading"/>
    <w:basedOn w:val="1"/>
    <w:next w:val="1"/>
    <w:qFormat/>
    <w:uiPriority w:val="0"/>
    <w:pPr>
      <w:spacing w:before="120"/>
    </w:pPr>
    <w:rPr>
      <w:rFonts w:ascii="Arial" w:hAnsi="Arial" w:cs="Arial"/>
      <w:sz w:val="24"/>
    </w:rPr>
  </w:style>
  <w:style w:type="paragraph" w:styleId="19">
    <w:name w:val="annotation text"/>
    <w:basedOn w:val="1"/>
    <w:link w:val="287"/>
    <w:qFormat/>
    <w:uiPriority w:val="0"/>
    <w:pPr>
      <w:adjustRightInd w:val="0"/>
      <w:spacing w:line="360" w:lineRule="atLeast"/>
      <w:jc w:val="left"/>
      <w:textAlignment w:val="baseline"/>
    </w:pPr>
    <w:rPr>
      <w:rFonts w:ascii="仿宋_GB2312" w:hAnsi="宋体" w:eastAsia="仿宋_GB2312"/>
      <w:b/>
      <w:color w:val="000000"/>
      <w:kern w:val="0"/>
      <w:szCs w:val="20"/>
    </w:rPr>
  </w:style>
  <w:style w:type="paragraph" w:styleId="20">
    <w:name w:val="Salutation"/>
    <w:basedOn w:val="1"/>
    <w:next w:val="1"/>
    <w:link w:val="279"/>
    <w:qFormat/>
    <w:uiPriority w:val="0"/>
    <w:rPr>
      <w:sz w:val="24"/>
    </w:rPr>
  </w:style>
  <w:style w:type="paragraph" w:styleId="21">
    <w:name w:val="Body Text 3"/>
    <w:basedOn w:val="1"/>
    <w:link w:val="260"/>
    <w:qFormat/>
    <w:uiPriority w:val="0"/>
    <w:pPr>
      <w:spacing w:after="120"/>
    </w:pPr>
    <w:rPr>
      <w:sz w:val="16"/>
      <w:szCs w:val="16"/>
    </w:rPr>
  </w:style>
  <w:style w:type="paragraph" w:styleId="22">
    <w:name w:val="Body Text"/>
    <w:basedOn w:val="1"/>
    <w:next w:val="23"/>
    <w:link w:val="270"/>
    <w:qFormat/>
    <w:uiPriority w:val="0"/>
    <w:rPr>
      <w:rFonts w:ascii="Arial" w:hAnsi="Arial"/>
      <w:bCs/>
      <w:sz w:val="24"/>
    </w:rPr>
  </w:style>
  <w:style w:type="paragraph" w:styleId="23">
    <w:name w:val="Body Text First Indent"/>
    <w:basedOn w:val="22"/>
    <w:next w:val="24"/>
    <w:link w:val="292"/>
    <w:qFormat/>
    <w:uiPriority w:val="0"/>
    <w:pPr>
      <w:adjustRightInd w:val="0"/>
      <w:spacing w:after="120" w:line="360" w:lineRule="atLeast"/>
      <w:ind w:firstLine="420" w:firstLineChars="100"/>
      <w:textAlignment w:val="baseline"/>
    </w:pPr>
    <w:rPr>
      <w:rFonts w:ascii="Times New Roman" w:hAnsi="Times New Roman"/>
      <w:bCs w:val="0"/>
      <w:sz w:val="21"/>
      <w:szCs w:val="20"/>
    </w:rPr>
  </w:style>
  <w:style w:type="paragraph" w:styleId="24">
    <w:name w:val="toc 6"/>
    <w:basedOn w:val="1"/>
    <w:next w:val="1"/>
    <w:qFormat/>
    <w:uiPriority w:val="0"/>
    <w:pPr>
      <w:ind w:left="1050"/>
      <w:jc w:val="left"/>
    </w:pPr>
    <w:rPr>
      <w:rFonts w:ascii="Calibri" w:hAnsi="Calibri"/>
      <w:sz w:val="18"/>
      <w:szCs w:val="18"/>
    </w:rPr>
  </w:style>
  <w:style w:type="paragraph" w:styleId="25">
    <w:name w:val="Body Text Indent"/>
    <w:basedOn w:val="1"/>
    <w:link w:val="310"/>
    <w:qFormat/>
    <w:uiPriority w:val="0"/>
    <w:pPr>
      <w:spacing w:after="120"/>
      <w:ind w:left="420" w:leftChars="200"/>
    </w:pPr>
  </w:style>
  <w:style w:type="paragraph" w:styleId="26">
    <w:name w:val="List Number 3"/>
    <w:basedOn w:val="1"/>
    <w:qFormat/>
    <w:uiPriority w:val="0"/>
    <w:pPr>
      <w:widowControl/>
      <w:numPr>
        <w:ilvl w:val="0"/>
        <w:numId w:val="2"/>
      </w:numPr>
      <w:tabs>
        <w:tab w:val="left" w:pos="2260"/>
      </w:tabs>
      <w:adjustRightInd w:val="0"/>
      <w:spacing w:after="156" w:afterLines="50" w:line="360" w:lineRule="atLeast"/>
      <w:jc w:val="left"/>
      <w:textAlignment w:val="baseline"/>
    </w:pPr>
    <w:rPr>
      <w:kern w:val="0"/>
      <w:sz w:val="24"/>
      <w:szCs w:val="20"/>
    </w:rPr>
  </w:style>
  <w:style w:type="paragraph" w:styleId="27">
    <w:name w:val="Block Text"/>
    <w:basedOn w:val="1"/>
    <w:qFormat/>
    <w:uiPriority w:val="0"/>
    <w:pPr>
      <w:adjustRightInd w:val="0"/>
      <w:spacing w:line="360" w:lineRule="atLeast"/>
      <w:ind w:left="902" w:right="386"/>
      <w:textAlignment w:val="baseline"/>
    </w:pPr>
    <w:rPr>
      <w:szCs w:val="20"/>
    </w:rPr>
  </w:style>
  <w:style w:type="paragraph" w:styleId="28">
    <w:name w:val="toc 5"/>
    <w:basedOn w:val="1"/>
    <w:next w:val="1"/>
    <w:qFormat/>
    <w:uiPriority w:val="0"/>
    <w:pPr>
      <w:ind w:left="840"/>
      <w:jc w:val="left"/>
    </w:pPr>
    <w:rPr>
      <w:rFonts w:ascii="Calibri" w:hAnsi="Calibri"/>
      <w:sz w:val="18"/>
      <w:szCs w:val="18"/>
    </w:rPr>
  </w:style>
  <w:style w:type="paragraph" w:styleId="29">
    <w:name w:val="toc 3"/>
    <w:basedOn w:val="1"/>
    <w:next w:val="1"/>
    <w:qFormat/>
    <w:uiPriority w:val="0"/>
    <w:pPr>
      <w:tabs>
        <w:tab w:val="right" w:leader="dot" w:pos="8987"/>
      </w:tabs>
      <w:adjustRightInd w:val="0"/>
      <w:snapToGrid w:val="0"/>
      <w:spacing w:before="156" w:beforeLines="50" w:after="156" w:afterLines="50" w:line="400" w:lineRule="atLeast"/>
      <w:textAlignment w:val="baseline"/>
    </w:pPr>
    <w:rPr>
      <w:rFonts w:eastAsia="仿宋_GB2312"/>
      <w:b/>
      <w:color w:val="000000"/>
      <w:kern w:val="0"/>
      <w:sz w:val="28"/>
      <w:szCs w:val="20"/>
    </w:rPr>
  </w:style>
  <w:style w:type="paragraph" w:styleId="30">
    <w:name w:val="Plain Text"/>
    <w:basedOn w:val="1"/>
    <w:next w:val="31"/>
    <w:link w:val="297"/>
    <w:qFormat/>
    <w:uiPriority w:val="0"/>
    <w:rPr>
      <w:rFonts w:ascii="宋体" w:hAnsi="Courier New"/>
      <w:szCs w:val="20"/>
    </w:rPr>
  </w:style>
  <w:style w:type="paragraph" w:styleId="31">
    <w:name w:val="toc 2"/>
    <w:basedOn w:val="1"/>
    <w:next w:val="1"/>
    <w:qFormat/>
    <w:uiPriority w:val="0"/>
    <w:pPr>
      <w:tabs>
        <w:tab w:val="left" w:pos="993"/>
        <w:tab w:val="right" w:leader="dot" w:pos="8364"/>
      </w:tabs>
      <w:spacing w:line="360" w:lineRule="auto"/>
      <w:ind w:left="420" w:leftChars="200"/>
    </w:pPr>
  </w:style>
  <w:style w:type="paragraph" w:styleId="32">
    <w:name w:val="List Number 4"/>
    <w:basedOn w:val="1"/>
    <w:qFormat/>
    <w:uiPriority w:val="0"/>
    <w:pPr>
      <w:tabs>
        <w:tab w:val="left" w:pos="432"/>
      </w:tabs>
      <w:adjustRightInd w:val="0"/>
      <w:spacing w:line="360" w:lineRule="atLeast"/>
      <w:ind w:left="432" w:hanging="432"/>
      <w:textAlignment w:val="baseline"/>
    </w:pPr>
  </w:style>
  <w:style w:type="paragraph" w:styleId="33">
    <w:name w:val="toc 8"/>
    <w:basedOn w:val="1"/>
    <w:next w:val="1"/>
    <w:qFormat/>
    <w:uiPriority w:val="0"/>
    <w:pPr>
      <w:ind w:left="1470"/>
      <w:jc w:val="left"/>
    </w:pPr>
    <w:rPr>
      <w:rFonts w:ascii="Calibri" w:hAnsi="Calibri"/>
      <w:sz w:val="18"/>
      <w:szCs w:val="18"/>
    </w:rPr>
  </w:style>
  <w:style w:type="paragraph" w:styleId="34">
    <w:name w:val="Date"/>
    <w:basedOn w:val="1"/>
    <w:next w:val="1"/>
    <w:link w:val="265"/>
    <w:qFormat/>
    <w:uiPriority w:val="0"/>
    <w:pPr>
      <w:ind w:left="100" w:leftChars="2500"/>
    </w:pPr>
    <w:rPr>
      <w:rFonts w:ascii="仿宋_GB2312" w:hAnsi="宋体" w:eastAsia="仿宋_GB2312"/>
      <w:b/>
      <w:color w:val="000000"/>
      <w:kern w:val="0"/>
      <w:sz w:val="24"/>
      <w:szCs w:val="20"/>
    </w:rPr>
  </w:style>
  <w:style w:type="paragraph" w:styleId="35">
    <w:name w:val="Body Text Indent 2"/>
    <w:basedOn w:val="1"/>
    <w:link w:val="312"/>
    <w:qFormat/>
    <w:uiPriority w:val="0"/>
    <w:pPr>
      <w:spacing w:after="120" w:line="480" w:lineRule="auto"/>
      <w:ind w:left="420" w:leftChars="200"/>
    </w:pPr>
  </w:style>
  <w:style w:type="paragraph" w:styleId="36">
    <w:name w:val="Balloon Text"/>
    <w:basedOn w:val="1"/>
    <w:link w:val="302"/>
    <w:qFormat/>
    <w:uiPriority w:val="0"/>
    <w:rPr>
      <w:sz w:val="18"/>
      <w:szCs w:val="18"/>
    </w:rPr>
  </w:style>
  <w:style w:type="paragraph" w:styleId="37">
    <w:name w:val="footer"/>
    <w:basedOn w:val="1"/>
    <w:link w:val="300"/>
    <w:qFormat/>
    <w:uiPriority w:val="0"/>
    <w:pPr>
      <w:tabs>
        <w:tab w:val="center" w:pos="4153"/>
        <w:tab w:val="right" w:pos="8306"/>
      </w:tabs>
      <w:snapToGrid w:val="0"/>
      <w:jc w:val="left"/>
    </w:pPr>
    <w:rPr>
      <w:sz w:val="18"/>
      <w:szCs w:val="18"/>
    </w:rPr>
  </w:style>
  <w:style w:type="paragraph" w:styleId="38">
    <w:name w:val="header"/>
    <w:basedOn w:val="1"/>
    <w:link w:val="281"/>
    <w:qFormat/>
    <w:uiPriority w:val="0"/>
    <w:pPr>
      <w:pBdr>
        <w:bottom w:val="single" w:color="auto" w:sz="6" w:space="1"/>
      </w:pBdr>
      <w:tabs>
        <w:tab w:val="center" w:pos="4153"/>
        <w:tab w:val="right" w:pos="8306"/>
      </w:tabs>
      <w:snapToGrid w:val="0"/>
      <w:jc w:val="center"/>
    </w:pPr>
    <w:rPr>
      <w:sz w:val="18"/>
      <w:szCs w:val="18"/>
    </w:rPr>
  </w:style>
  <w:style w:type="paragraph" w:styleId="39">
    <w:name w:val="toc 1"/>
    <w:basedOn w:val="1"/>
    <w:next w:val="1"/>
    <w:qFormat/>
    <w:uiPriority w:val="0"/>
    <w:pPr>
      <w:spacing w:line="320" w:lineRule="atLeast"/>
    </w:pPr>
    <w:rPr>
      <w:rFonts w:ascii="宋体" w:hAnsi="宋体"/>
      <w:b/>
      <w:sz w:val="22"/>
      <w:szCs w:val="22"/>
    </w:rPr>
  </w:style>
  <w:style w:type="paragraph" w:styleId="40">
    <w:name w:val="toc 4"/>
    <w:basedOn w:val="1"/>
    <w:next w:val="1"/>
    <w:qFormat/>
    <w:uiPriority w:val="0"/>
    <w:pPr>
      <w:ind w:left="630"/>
      <w:jc w:val="left"/>
    </w:pPr>
    <w:rPr>
      <w:rFonts w:ascii="Calibri" w:hAnsi="Calibri"/>
      <w:sz w:val="18"/>
      <w:szCs w:val="18"/>
    </w:rPr>
  </w:style>
  <w:style w:type="paragraph" w:styleId="41">
    <w:name w:val="Subtitle"/>
    <w:basedOn w:val="1"/>
    <w:next w:val="1"/>
    <w:link w:val="336"/>
    <w:qFormat/>
    <w:uiPriority w:val="11"/>
    <w:pPr>
      <w:widowControl/>
      <w:adjustRightInd w:val="0"/>
      <w:snapToGrid w:val="0"/>
      <w:spacing w:before="240" w:after="60" w:line="312" w:lineRule="auto"/>
      <w:jc w:val="center"/>
      <w:outlineLvl w:val="1"/>
    </w:pPr>
    <w:rPr>
      <w:rFonts w:ascii="Cambria" w:hAnsi="Cambria"/>
      <w:b/>
      <w:bCs/>
      <w:kern w:val="28"/>
      <w:sz w:val="32"/>
      <w:szCs w:val="32"/>
    </w:rPr>
  </w:style>
  <w:style w:type="paragraph" w:styleId="42">
    <w:name w:val="List"/>
    <w:basedOn w:val="1"/>
    <w:qFormat/>
    <w:uiPriority w:val="0"/>
    <w:pPr>
      <w:ind w:left="420" w:hanging="420"/>
    </w:pPr>
    <w:rPr>
      <w:rFonts w:ascii="Calibri" w:hAnsi="Calibri"/>
      <w:szCs w:val="20"/>
    </w:rPr>
  </w:style>
  <w:style w:type="paragraph" w:styleId="43">
    <w:name w:val="Body Text Indent 3"/>
    <w:basedOn w:val="1"/>
    <w:link w:val="313"/>
    <w:qFormat/>
    <w:uiPriority w:val="0"/>
    <w:pPr>
      <w:autoSpaceDE w:val="0"/>
      <w:autoSpaceDN w:val="0"/>
      <w:spacing w:line="400" w:lineRule="atLeast"/>
      <w:ind w:firstLine="443" w:firstLineChars="200"/>
      <w:textAlignment w:val="bottom"/>
    </w:pPr>
    <w:rPr>
      <w:rFonts w:eastAsia="黑体"/>
      <w:color w:val="000000"/>
      <w:sz w:val="24"/>
    </w:rPr>
  </w:style>
  <w:style w:type="paragraph" w:styleId="44">
    <w:name w:val="toc 9"/>
    <w:basedOn w:val="1"/>
    <w:next w:val="1"/>
    <w:qFormat/>
    <w:uiPriority w:val="0"/>
    <w:pPr>
      <w:ind w:left="1680"/>
      <w:jc w:val="left"/>
    </w:pPr>
    <w:rPr>
      <w:rFonts w:ascii="Calibri" w:hAnsi="Calibri"/>
      <w:sz w:val="18"/>
      <w:szCs w:val="18"/>
    </w:rPr>
  </w:style>
  <w:style w:type="paragraph" w:styleId="45">
    <w:name w:val="Body Text 2"/>
    <w:basedOn w:val="1"/>
    <w:link w:val="311"/>
    <w:qFormat/>
    <w:uiPriority w:val="0"/>
    <w:pPr>
      <w:adjustRightInd w:val="0"/>
      <w:spacing w:after="120" w:line="480" w:lineRule="auto"/>
      <w:textAlignment w:val="baseline"/>
    </w:pPr>
    <w:rPr>
      <w:rFonts w:ascii="仿宋_GB2312" w:hAnsi="宋体" w:eastAsia="仿宋_GB2312"/>
      <w:b/>
      <w:color w:val="000000"/>
      <w:kern w:val="0"/>
      <w:szCs w:val="20"/>
    </w:rPr>
  </w:style>
  <w:style w:type="paragraph" w:styleId="46">
    <w:name w:val="HTML Preformatted"/>
    <w:basedOn w:val="1"/>
    <w:link w:val="35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4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8">
    <w:name w:val="Title"/>
    <w:basedOn w:val="1"/>
    <w:link w:val="276"/>
    <w:qFormat/>
    <w:uiPriority w:val="0"/>
    <w:pPr>
      <w:spacing w:before="240" w:after="60"/>
      <w:jc w:val="center"/>
      <w:outlineLvl w:val="0"/>
    </w:pPr>
    <w:rPr>
      <w:rFonts w:ascii="Arial" w:hAnsi="Arial" w:cs="Arial"/>
      <w:b/>
      <w:bCs/>
      <w:color w:val="000000"/>
      <w:kern w:val="0"/>
      <w:sz w:val="36"/>
      <w:szCs w:val="32"/>
    </w:rPr>
  </w:style>
  <w:style w:type="paragraph" w:styleId="49">
    <w:name w:val="annotation subject"/>
    <w:basedOn w:val="19"/>
    <w:next w:val="19"/>
    <w:link w:val="266"/>
    <w:qFormat/>
    <w:uiPriority w:val="0"/>
    <w:pPr>
      <w:adjustRightInd/>
      <w:spacing w:line="240" w:lineRule="auto"/>
      <w:textAlignment w:val="auto"/>
    </w:pPr>
    <w:rPr>
      <w:rFonts w:ascii="Calibri" w:hAnsi="Calibri" w:eastAsia="微软雅黑"/>
      <w:bCs/>
      <w:color w:val="auto"/>
      <w:kern w:val="2"/>
      <w:szCs w:val="24"/>
    </w:rPr>
  </w:style>
  <w:style w:type="paragraph" w:styleId="50">
    <w:name w:val="Body Text First Indent 2"/>
    <w:basedOn w:val="25"/>
    <w:link w:val="343"/>
    <w:qFormat/>
    <w:uiPriority w:val="0"/>
    <w:pPr>
      <w:spacing w:after="0"/>
      <w:ind w:left="480" w:leftChars="0" w:hanging="200" w:hangingChars="200"/>
    </w:pPr>
    <w:rPr>
      <w:rFonts w:ascii="Calibri" w:hAnsi="Calibri" w:cs="宋体"/>
      <w:sz w:val="24"/>
      <w:szCs w:val="21"/>
    </w:rPr>
  </w:style>
  <w:style w:type="table" w:styleId="52">
    <w:name w:val="Table Grid"/>
    <w:basedOn w:val="5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0"/>
    <w:rPr>
      <w:b/>
    </w:rPr>
  </w:style>
  <w:style w:type="character" w:styleId="55">
    <w:name w:val="page number"/>
    <w:basedOn w:val="53"/>
    <w:qFormat/>
    <w:uiPriority w:val="0"/>
  </w:style>
  <w:style w:type="character" w:styleId="56">
    <w:name w:val="FollowedHyperlink"/>
    <w:qFormat/>
    <w:uiPriority w:val="99"/>
    <w:rPr>
      <w:color w:val="333333"/>
      <w:u w:val="none"/>
    </w:rPr>
  </w:style>
  <w:style w:type="character" w:styleId="57">
    <w:name w:val="Emphasis"/>
    <w:qFormat/>
    <w:uiPriority w:val="0"/>
    <w:rPr>
      <w:rFonts w:eastAsia="宋体"/>
      <w:kern w:val="2"/>
      <w:sz w:val="21"/>
      <w:szCs w:val="24"/>
      <w:lang w:val="en-US" w:eastAsia="zh-CN" w:bidi="ar-SA"/>
    </w:rPr>
  </w:style>
  <w:style w:type="character" w:styleId="58">
    <w:name w:val="Hyperlink"/>
    <w:qFormat/>
    <w:uiPriority w:val="99"/>
    <w:rPr>
      <w:color w:val="333333"/>
      <w:u w:val="none"/>
    </w:rPr>
  </w:style>
  <w:style w:type="character" w:styleId="59">
    <w:name w:val="annotation reference"/>
    <w:qFormat/>
    <w:uiPriority w:val="0"/>
    <w:rPr>
      <w:sz w:val="21"/>
      <w:szCs w:val="21"/>
    </w:rPr>
  </w:style>
  <w:style w:type="paragraph" w:customStyle="1" w:styleId="60">
    <w:name w:val="表格文字"/>
    <w:basedOn w:val="30"/>
    <w:next w:val="22"/>
    <w:qFormat/>
    <w:uiPriority w:val="0"/>
    <w:pPr>
      <w:adjustRightInd w:val="0"/>
      <w:spacing w:line="420" w:lineRule="atLeast"/>
      <w:textAlignment w:val="baseline"/>
    </w:pPr>
  </w:style>
  <w:style w:type="paragraph" w:customStyle="1" w:styleId="61">
    <w:name w:val="l正文"/>
    <w:basedOn w:val="1"/>
    <w:qFormat/>
    <w:uiPriority w:val="0"/>
    <w:pPr>
      <w:spacing w:line="300" w:lineRule="auto"/>
      <w:ind w:firstLine="200" w:firstLineChars="200"/>
      <w:jc w:val="left"/>
    </w:pPr>
    <w:rPr>
      <w:rFonts w:ascii="Arial" w:hAnsi="宋体" w:eastAsia="Arial" w:cs="幼圆"/>
      <w:sz w:val="24"/>
    </w:rPr>
  </w:style>
  <w:style w:type="paragraph" w:customStyle="1" w:styleId="62">
    <w:name w:val="列出段落1"/>
    <w:basedOn w:val="1"/>
    <w:qFormat/>
    <w:uiPriority w:val="0"/>
    <w:pPr>
      <w:adjustRightInd w:val="0"/>
      <w:spacing w:line="360" w:lineRule="atLeast"/>
      <w:ind w:firstLine="420" w:firstLineChars="200"/>
      <w:textAlignment w:val="baseline"/>
    </w:pPr>
    <w:rPr>
      <w:rFonts w:ascii="Calibri" w:hAnsi="Calibri"/>
      <w:szCs w:val="22"/>
    </w:rPr>
  </w:style>
  <w:style w:type="paragraph" w:customStyle="1" w:styleId="63">
    <w:name w:val="样式5"/>
    <w:basedOn w:val="39"/>
    <w:qFormat/>
    <w:uiPriority w:val="0"/>
    <w:pPr>
      <w:adjustRightInd w:val="0"/>
      <w:snapToGrid w:val="0"/>
      <w:spacing w:line="500" w:lineRule="atLeast"/>
      <w:textAlignment w:val="baseline"/>
    </w:pPr>
    <w:rPr>
      <w:rFonts w:ascii="黑体" w:eastAsia="黑体" w:cs="Arial"/>
      <w:b w:val="0"/>
      <w:bCs/>
      <w:sz w:val="30"/>
      <w:szCs w:val="30"/>
    </w:rPr>
  </w:style>
  <w:style w:type="paragraph" w:customStyle="1" w:styleId="64">
    <w:name w:val="标准小四"/>
    <w:basedOn w:val="1"/>
    <w:qFormat/>
    <w:uiPriority w:val="0"/>
    <w:pPr>
      <w:adjustRightInd w:val="0"/>
      <w:spacing w:line="360" w:lineRule="auto"/>
      <w:ind w:firstLine="480" w:firstLineChars="200"/>
      <w:textAlignment w:val="baseline"/>
    </w:pPr>
    <w:rPr>
      <w:rFonts w:ascii="Arial" w:hAnsi="Arial"/>
      <w:sz w:val="24"/>
      <w:szCs w:val="21"/>
    </w:rPr>
  </w:style>
  <w:style w:type="paragraph" w:customStyle="1" w:styleId="65">
    <w:name w:val="xl12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4"/>
    </w:rPr>
  </w:style>
  <w:style w:type="paragraph" w:customStyle="1" w:styleId="66">
    <w:name w:val="xl38"/>
    <w:basedOn w:val="1"/>
    <w:qFormat/>
    <w:uiPriority w:val="0"/>
    <w:pPr>
      <w:widowControl/>
      <w:pBdr>
        <w:top w:val="single" w:color="auto" w:sz="4" w:space="0"/>
        <w:left w:val="single" w:color="auto" w:sz="8" w:space="0"/>
        <w:bottom w:val="single" w:color="auto" w:sz="4" w:space="0"/>
        <w:right w:val="single" w:color="auto" w:sz="4" w:space="0"/>
      </w:pBdr>
      <w:adjustRightInd w:val="0"/>
      <w:spacing w:before="100" w:beforeAutospacing="1" w:after="100" w:afterAutospacing="1" w:line="360" w:lineRule="atLeast"/>
      <w:textAlignment w:val="center"/>
    </w:pPr>
    <w:rPr>
      <w:rFonts w:eastAsia="Arial Unicode MS"/>
      <w:kern w:val="0"/>
      <w:sz w:val="18"/>
      <w:szCs w:val="18"/>
    </w:rPr>
  </w:style>
  <w:style w:type="paragraph" w:customStyle="1" w:styleId="67">
    <w:name w:val="xl139"/>
    <w:basedOn w:val="1"/>
    <w:qFormat/>
    <w:uiPriority w:val="0"/>
    <w:pPr>
      <w:widowControl/>
      <w:pBdr>
        <w:top w:val="single" w:color="auto" w:sz="4" w:space="0"/>
        <w:bottom w:val="single" w:color="auto" w:sz="4" w:space="0"/>
        <w:right w:val="single" w:color="auto" w:sz="4" w:space="0"/>
      </w:pBdr>
      <w:adjustRightInd w:val="0"/>
      <w:spacing w:before="100" w:beforeAutospacing="1" w:after="100" w:afterAutospacing="1" w:line="360" w:lineRule="atLeast"/>
      <w:jc w:val="left"/>
      <w:textAlignment w:val="baseline"/>
    </w:pPr>
    <w:rPr>
      <w:rFonts w:ascii="Arial Unicode MS" w:hAnsi="Arial Unicode MS" w:eastAsia="Arial Unicode MS" w:cs="Arial Unicode MS"/>
      <w:b/>
      <w:bCs/>
      <w:kern w:val="0"/>
      <w:sz w:val="24"/>
    </w:rPr>
  </w:style>
  <w:style w:type="paragraph" w:customStyle="1" w:styleId="68">
    <w:name w:val="shadow1"/>
    <w:basedOn w:val="1"/>
    <w:qFormat/>
    <w:uiPriority w:val="0"/>
    <w:pPr>
      <w:widowControl/>
      <w:adjustRightInd w:val="0"/>
      <w:spacing w:before="100" w:beforeAutospacing="1" w:after="100" w:afterAutospacing="1" w:line="360" w:lineRule="atLeast"/>
      <w:jc w:val="left"/>
      <w:textAlignment w:val="baseline"/>
    </w:pPr>
    <w:rPr>
      <w:rFonts w:ascii="Arial Unicode MS" w:hAnsi="Arial Unicode MS" w:eastAsia="Arial Unicode MS"/>
      <w:color w:val="000000"/>
      <w:kern w:val="0"/>
      <w:sz w:val="24"/>
    </w:rPr>
  </w:style>
  <w:style w:type="paragraph" w:customStyle="1" w:styleId="69">
    <w:name w:val="xl79"/>
    <w:basedOn w:val="1"/>
    <w:qFormat/>
    <w:uiPriority w:val="0"/>
    <w:pPr>
      <w:widowControl/>
      <w:pBdr>
        <w:top w:val="single" w:color="auto" w:sz="4" w:space="0"/>
        <w:left w:val="single" w:color="auto" w:sz="8"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b/>
      <w:bCs/>
      <w:kern w:val="0"/>
      <w:sz w:val="20"/>
      <w:szCs w:val="20"/>
    </w:rPr>
  </w:style>
  <w:style w:type="paragraph" w:customStyle="1" w:styleId="70">
    <w:name w:val="xl49"/>
    <w:basedOn w:val="1"/>
    <w:qFormat/>
    <w:uiPriority w:val="0"/>
    <w:pPr>
      <w:widowControl/>
      <w:pBdr>
        <w:left w:val="single" w:color="auto" w:sz="8" w:space="0"/>
        <w:bottom w:val="single" w:color="auto" w:sz="4" w:space="0"/>
      </w:pBdr>
      <w:tabs>
        <w:tab w:val="left" w:pos="743"/>
      </w:tabs>
      <w:adjustRightInd w:val="0"/>
      <w:spacing w:before="100" w:beforeAutospacing="1" w:after="100" w:afterAutospacing="1" w:line="360" w:lineRule="atLeast"/>
      <w:textAlignment w:val="baseline"/>
    </w:pPr>
    <w:rPr>
      <w:rFonts w:ascii="Arial Unicode MS" w:hAnsi="Arial Unicode MS" w:eastAsia="Arial Unicode MS"/>
      <w:kern w:val="0"/>
      <w:sz w:val="24"/>
    </w:rPr>
  </w:style>
  <w:style w:type="paragraph" w:customStyle="1" w:styleId="71">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baseline"/>
    </w:pPr>
    <w:rPr>
      <w:rFonts w:ascii="Arial Unicode MS" w:hAnsi="Arial Unicode MS" w:eastAsia="Arial Unicode MS" w:cs="Arial Unicode MS"/>
      <w:kern w:val="0"/>
      <w:sz w:val="24"/>
    </w:rPr>
  </w:style>
  <w:style w:type="paragraph" w:customStyle="1" w:styleId="72">
    <w:name w:val="xl95"/>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eastAsia="Arial Unicode MS"/>
      <w:kern w:val="0"/>
      <w:sz w:val="24"/>
    </w:rPr>
  </w:style>
  <w:style w:type="paragraph" w:customStyle="1" w:styleId="73">
    <w:name w:val="xl40"/>
    <w:basedOn w:val="1"/>
    <w:qFormat/>
    <w:uiPriority w:val="0"/>
    <w:pPr>
      <w:widowControl/>
      <w:pBdr>
        <w:top w:val="single" w:color="auto" w:sz="4" w:space="0"/>
        <w:left w:val="single" w:color="auto" w:sz="4" w:space="0"/>
        <w:right w:val="single" w:color="auto" w:sz="8"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74">
    <w:name w:val="xl81"/>
    <w:basedOn w:val="1"/>
    <w:qFormat/>
    <w:uiPriority w:val="0"/>
    <w:pPr>
      <w:widowControl/>
      <w:pBdr>
        <w:top w:val="single" w:color="auto" w:sz="4" w:space="0"/>
        <w:left w:val="single" w:color="auto" w:sz="8"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0"/>
      <w:szCs w:val="20"/>
    </w:rPr>
  </w:style>
  <w:style w:type="paragraph" w:customStyle="1" w:styleId="75">
    <w:name w:val="xl62"/>
    <w:basedOn w:val="1"/>
    <w:qFormat/>
    <w:uiPriority w:val="0"/>
    <w:pPr>
      <w:widowControl/>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76">
    <w:name w:val="xl66"/>
    <w:basedOn w:val="1"/>
    <w:qFormat/>
    <w:uiPriority w:val="0"/>
    <w:pPr>
      <w:widowControl/>
      <w:adjustRightInd w:val="0"/>
      <w:spacing w:before="100" w:beforeAutospacing="1" w:after="100" w:afterAutospacing="1" w:line="360" w:lineRule="atLeast"/>
      <w:textAlignment w:val="baseline"/>
    </w:pPr>
    <w:rPr>
      <w:rFonts w:ascii="Arial Unicode MS" w:hAnsi="Arial Unicode MS" w:eastAsia="Arial Unicode MS"/>
      <w:kern w:val="0"/>
      <w:sz w:val="24"/>
    </w:rPr>
  </w:style>
  <w:style w:type="paragraph" w:customStyle="1" w:styleId="77">
    <w:name w:val="投标书标题4"/>
    <w:next w:val="1"/>
    <w:qFormat/>
    <w:uiPriority w:val="0"/>
    <w:pPr>
      <w:widowControl w:val="0"/>
      <w:adjustRightInd w:val="0"/>
      <w:spacing w:line="360" w:lineRule="auto"/>
      <w:jc w:val="both"/>
      <w:textAlignment w:val="baseline"/>
      <w:outlineLvl w:val="3"/>
    </w:pPr>
    <w:rPr>
      <w:rFonts w:ascii="Times New Roman" w:hAnsi="Times New Roman" w:eastAsia="黑体" w:cs="Times New Roman"/>
      <w:b/>
      <w:kern w:val="2"/>
      <w:sz w:val="30"/>
      <w:szCs w:val="24"/>
      <w:lang w:val="en-US" w:eastAsia="zh-CN" w:bidi="ar-SA"/>
    </w:rPr>
  </w:style>
  <w:style w:type="paragraph" w:customStyle="1" w:styleId="78">
    <w:name w:val="xl61"/>
    <w:basedOn w:val="1"/>
    <w:qFormat/>
    <w:uiPriority w:val="0"/>
    <w:pPr>
      <w:widowControl/>
      <w:pBdr>
        <w:top w:val="single" w:color="auto" w:sz="4" w:space="0"/>
        <w:left w:val="single" w:color="auto" w:sz="8"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0"/>
      <w:szCs w:val="20"/>
    </w:rPr>
  </w:style>
  <w:style w:type="paragraph" w:customStyle="1" w:styleId="79">
    <w:name w:val="p0"/>
    <w:basedOn w:val="1"/>
    <w:qFormat/>
    <w:uiPriority w:val="99"/>
    <w:pPr>
      <w:widowControl/>
      <w:adjustRightInd w:val="0"/>
      <w:snapToGrid w:val="0"/>
      <w:spacing w:line="360" w:lineRule="auto"/>
      <w:ind w:firstLine="420"/>
      <w:jc w:val="left"/>
      <w:textAlignment w:val="baseline"/>
    </w:pPr>
    <w:rPr>
      <w:kern w:val="0"/>
      <w:szCs w:val="21"/>
    </w:rPr>
  </w:style>
  <w:style w:type="paragraph" w:customStyle="1" w:styleId="80">
    <w:name w:val="xl108"/>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top"/>
    </w:pPr>
    <w:rPr>
      <w:rFonts w:ascii="Arial Unicode MS" w:hAnsi="Arial Unicode MS" w:eastAsia="Arial Unicode MS" w:cs="Arial Unicode MS"/>
      <w:kern w:val="0"/>
      <w:sz w:val="24"/>
    </w:rPr>
  </w:style>
  <w:style w:type="paragraph" w:customStyle="1" w:styleId="81">
    <w:name w:val="2册标题4"/>
    <w:basedOn w:val="1"/>
    <w:next w:val="1"/>
    <w:qFormat/>
    <w:uiPriority w:val="0"/>
    <w:pPr>
      <w:adjustRightInd w:val="0"/>
      <w:spacing w:before="120" w:after="120" w:line="300" w:lineRule="auto"/>
      <w:ind w:left="120"/>
      <w:textAlignment w:val="baseline"/>
      <w:outlineLvl w:val="3"/>
    </w:pPr>
    <w:rPr>
      <w:rFonts w:ascii="Arial" w:hAnsi="Arial" w:cs="Arial"/>
    </w:rPr>
  </w:style>
  <w:style w:type="paragraph" w:customStyle="1" w:styleId="82">
    <w:name w:val="xl3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18"/>
      <w:szCs w:val="18"/>
    </w:rPr>
  </w:style>
  <w:style w:type="paragraph" w:customStyle="1" w:styleId="83">
    <w:name w:val="xl109"/>
    <w:basedOn w:val="1"/>
    <w:qFormat/>
    <w:uiPriority w:val="0"/>
    <w:pPr>
      <w:widowControl/>
      <w:pBdr>
        <w:top w:val="single" w:color="auto" w:sz="8" w:space="0"/>
        <w:left w:val="single" w:color="auto" w:sz="8" w:space="0"/>
        <w:bottom w:val="single" w:color="auto" w:sz="4" w:space="0"/>
        <w:right w:val="single" w:color="auto" w:sz="4" w:space="0"/>
      </w:pBdr>
      <w:adjustRightInd w:val="0"/>
      <w:spacing w:before="100" w:beforeAutospacing="1" w:after="100" w:afterAutospacing="1" w:line="360" w:lineRule="atLeast"/>
      <w:jc w:val="center"/>
      <w:textAlignment w:val="baseline"/>
    </w:pPr>
    <w:rPr>
      <w:rFonts w:ascii="Arial Unicode MS" w:hAnsi="Arial Unicode MS" w:eastAsia="Arial Unicode MS" w:cs="Arial Unicode MS"/>
      <w:kern w:val="0"/>
      <w:sz w:val="24"/>
    </w:rPr>
  </w:style>
  <w:style w:type="paragraph" w:customStyle="1" w:styleId="84">
    <w:name w:val="列出段落11"/>
    <w:basedOn w:val="1"/>
    <w:qFormat/>
    <w:uiPriority w:val="0"/>
    <w:pPr>
      <w:ind w:firstLine="420" w:firstLineChars="200"/>
    </w:pPr>
    <w:rPr>
      <w:rFonts w:ascii="Calibri" w:hAnsi="Calibri" w:cs="Calibri"/>
      <w:szCs w:val="21"/>
    </w:rPr>
  </w:style>
  <w:style w:type="paragraph" w:customStyle="1" w:styleId="85">
    <w:name w:val="xl78"/>
    <w:basedOn w:val="1"/>
    <w:qFormat/>
    <w:uiPriority w:val="0"/>
    <w:pPr>
      <w:widowControl/>
      <w:pBdr>
        <w:top w:val="single" w:color="auto" w:sz="8"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center"/>
      <w:textAlignment w:val="center"/>
    </w:pPr>
    <w:rPr>
      <w:rFonts w:hint="eastAsia" w:ascii="黑体" w:hAnsi="Arial Unicode MS" w:eastAsia="黑体" w:cs="Arial Unicode MS"/>
      <w:kern w:val="0"/>
      <w:sz w:val="20"/>
      <w:szCs w:val="20"/>
    </w:rPr>
  </w:style>
  <w:style w:type="paragraph" w:customStyle="1" w:styleId="86">
    <w:name w:val="xl80"/>
    <w:basedOn w:val="1"/>
    <w:qFormat/>
    <w:uiPriority w:val="0"/>
    <w:pPr>
      <w:widowControl/>
      <w:pBdr>
        <w:top w:val="single" w:color="auto" w:sz="4" w:space="0"/>
        <w:left w:val="single" w:color="auto" w:sz="8"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b/>
      <w:bCs/>
      <w:color w:val="FF0000"/>
      <w:kern w:val="0"/>
      <w:sz w:val="20"/>
      <w:szCs w:val="20"/>
    </w:rPr>
  </w:style>
  <w:style w:type="paragraph" w:customStyle="1" w:styleId="87">
    <w:name w:val="xl10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baseline"/>
    </w:pPr>
    <w:rPr>
      <w:rFonts w:ascii="Arial Unicode MS" w:hAnsi="Arial Unicode MS" w:eastAsia="Arial Unicode MS" w:cs="Arial Unicode MS"/>
      <w:kern w:val="0"/>
      <w:sz w:val="24"/>
    </w:rPr>
  </w:style>
  <w:style w:type="paragraph" w:customStyle="1" w:styleId="88">
    <w:name w:val="xl128"/>
    <w:basedOn w:val="1"/>
    <w:qFormat/>
    <w:uiPriority w:val="0"/>
    <w:pPr>
      <w:widowControl/>
      <w:pBdr>
        <w:top w:val="single" w:color="auto" w:sz="4" w:space="0"/>
        <w:left w:val="single" w:color="auto" w:sz="8"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baseline"/>
    </w:pPr>
    <w:rPr>
      <w:rFonts w:ascii="Arial Unicode MS" w:hAnsi="Arial Unicode MS" w:eastAsia="Arial Unicode MS" w:cs="Arial Unicode MS"/>
      <w:b/>
      <w:bCs/>
      <w:kern w:val="0"/>
      <w:sz w:val="24"/>
    </w:rPr>
  </w:style>
  <w:style w:type="paragraph" w:customStyle="1" w:styleId="89">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baseline"/>
    </w:pPr>
    <w:rPr>
      <w:rFonts w:ascii="Arial Unicode MS" w:hAnsi="Arial Unicode MS" w:eastAsia="Arial Unicode MS" w:cs="Arial Unicode MS"/>
      <w:kern w:val="0"/>
      <w:sz w:val="24"/>
    </w:rPr>
  </w:style>
  <w:style w:type="paragraph" w:customStyle="1" w:styleId="90">
    <w:name w:val="Char Char Char"/>
    <w:basedOn w:val="1"/>
    <w:qFormat/>
    <w:uiPriority w:val="0"/>
    <w:pPr>
      <w:adjustRightInd w:val="0"/>
      <w:spacing w:line="360" w:lineRule="atLeast"/>
      <w:textAlignment w:val="baseline"/>
    </w:pPr>
    <w:rPr>
      <w:szCs w:val="20"/>
    </w:rPr>
  </w:style>
  <w:style w:type="paragraph" w:customStyle="1" w:styleId="91">
    <w:name w:val="Char Char7 Char"/>
    <w:basedOn w:val="1"/>
    <w:qFormat/>
    <w:uiPriority w:val="0"/>
    <w:pPr>
      <w:tabs>
        <w:tab w:val="left" w:pos="425"/>
      </w:tabs>
      <w:adjustRightInd w:val="0"/>
      <w:spacing w:line="360" w:lineRule="atLeast"/>
      <w:ind w:left="420" w:leftChars="200" w:firstLine="270" w:firstLineChars="150"/>
      <w:textAlignment w:val="baseline"/>
    </w:pPr>
    <w:rPr>
      <w:rFonts w:ascii="宋体" w:hAnsi="宋体" w:cs="Arial"/>
      <w:color w:val="5E5E5E"/>
      <w:kern w:val="0"/>
      <w:szCs w:val="21"/>
    </w:rPr>
  </w:style>
  <w:style w:type="paragraph" w:customStyle="1" w:styleId="92">
    <w:name w:val="表文1"/>
    <w:basedOn w:val="1"/>
    <w:qFormat/>
    <w:uiPriority w:val="0"/>
    <w:pPr>
      <w:widowControl/>
      <w:adjustRightInd w:val="0"/>
      <w:spacing w:line="360" w:lineRule="auto"/>
      <w:ind w:firstLine="780" w:firstLineChars="300"/>
      <w:textAlignment w:val="baseline"/>
    </w:pPr>
    <w:rPr>
      <w:rFonts w:ascii="宋体" w:hAnsi="宋体"/>
      <w:bCs/>
      <w:color w:val="000000"/>
      <w:spacing w:val="10"/>
      <w:kern w:val="0"/>
      <w:sz w:val="24"/>
    </w:rPr>
  </w:style>
  <w:style w:type="paragraph" w:customStyle="1" w:styleId="93">
    <w:name w:val="正文－恩普"/>
    <w:basedOn w:val="7"/>
    <w:qFormat/>
    <w:uiPriority w:val="0"/>
    <w:pPr>
      <w:widowControl/>
      <w:spacing w:before="100" w:beforeAutospacing="1" w:after="100" w:afterLines="50" w:afterAutospacing="1" w:line="360" w:lineRule="auto"/>
      <w:ind w:firstLine="480"/>
      <w:jc w:val="left"/>
    </w:pPr>
    <w:rPr>
      <w:rFonts w:ascii="仿宋_GB2312" w:hAnsi="宋体" w:eastAsia="仿宋_GB2312" w:cs="宋体"/>
      <w:b/>
      <w:bCs/>
      <w:color w:val="000000"/>
      <w:kern w:val="0"/>
      <w:sz w:val="24"/>
      <w:szCs w:val="20"/>
    </w:rPr>
  </w:style>
  <w:style w:type="paragraph" w:customStyle="1" w:styleId="94">
    <w:name w:val="小点说明"/>
    <w:basedOn w:val="1"/>
    <w:qFormat/>
    <w:uiPriority w:val="0"/>
    <w:pPr>
      <w:tabs>
        <w:tab w:val="left" w:pos="0"/>
      </w:tabs>
      <w:adjustRightInd w:val="0"/>
      <w:snapToGrid w:val="0"/>
      <w:spacing w:line="340" w:lineRule="atLeast"/>
      <w:textAlignment w:val="baseline"/>
    </w:pPr>
    <w:rPr>
      <w:rFonts w:ascii="宋体" w:hAnsi="宋体"/>
      <w:kern w:val="0"/>
      <w:szCs w:val="20"/>
      <w:lang w:val="eu-ES"/>
    </w:rPr>
  </w:style>
  <w:style w:type="paragraph" w:customStyle="1" w:styleId="95">
    <w:name w:val="xl50"/>
    <w:basedOn w:val="1"/>
    <w:qFormat/>
    <w:uiPriority w:val="0"/>
    <w:pPr>
      <w:widowControl/>
      <w:pBdr>
        <w:top w:val="single" w:color="auto" w:sz="4" w:space="0"/>
        <w:left w:val="single" w:color="auto" w:sz="8" w:space="0"/>
        <w:bottom w:val="single" w:color="auto" w:sz="4" w:space="0"/>
        <w:right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96">
    <w:name w:val="xl7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97">
    <w:name w:val="_Style 19"/>
    <w:basedOn w:val="1"/>
    <w:qFormat/>
    <w:uiPriority w:val="0"/>
    <w:rPr>
      <w:rFonts w:ascii="仿宋_GB2312" w:hAnsi="宋体" w:eastAsia="仿宋_GB2312" w:cs="宋体"/>
      <w:b/>
      <w:bCs/>
      <w:color w:val="000000"/>
      <w:kern w:val="0"/>
      <w:szCs w:val="21"/>
    </w:rPr>
  </w:style>
  <w:style w:type="paragraph" w:customStyle="1" w:styleId="98">
    <w:name w:val="标准文本"/>
    <w:basedOn w:val="1"/>
    <w:link w:val="291"/>
    <w:qFormat/>
    <w:uiPriority w:val="0"/>
    <w:pPr>
      <w:spacing w:line="360" w:lineRule="auto"/>
      <w:ind w:firstLine="480" w:firstLineChars="200"/>
    </w:pPr>
    <w:rPr>
      <w:kern w:val="0"/>
      <w:sz w:val="24"/>
      <w:szCs w:val="20"/>
    </w:rPr>
  </w:style>
  <w:style w:type="paragraph" w:customStyle="1" w:styleId="99">
    <w:name w:val="Char1"/>
    <w:basedOn w:val="1"/>
    <w:qFormat/>
    <w:uiPriority w:val="0"/>
    <w:pPr>
      <w:adjustRightInd w:val="0"/>
      <w:spacing w:line="360" w:lineRule="atLeast"/>
      <w:textAlignment w:val="baseline"/>
    </w:pPr>
    <w:rPr>
      <w:rFonts w:ascii="仿宋_GB2312" w:eastAsia="仿宋_GB2312"/>
      <w:b/>
      <w:sz w:val="32"/>
      <w:szCs w:val="32"/>
    </w:rPr>
  </w:style>
  <w:style w:type="paragraph" w:customStyle="1" w:styleId="100">
    <w:name w:val="Table Paragraph"/>
    <w:basedOn w:val="1"/>
    <w:qFormat/>
    <w:uiPriority w:val="1"/>
    <w:rPr>
      <w:rFonts w:ascii="宋体" w:hAnsi="宋体" w:cs="宋体"/>
      <w:lang w:val="ja-JP" w:eastAsia="ja-JP" w:bidi="ja-JP"/>
    </w:rPr>
  </w:style>
  <w:style w:type="paragraph" w:customStyle="1" w:styleId="101">
    <w:name w:val="2"/>
    <w:basedOn w:val="1"/>
    <w:next w:val="1"/>
    <w:qFormat/>
    <w:uiPriority w:val="0"/>
    <w:pPr>
      <w:adjustRightInd w:val="0"/>
      <w:spacing w:line="360" w:lineRule="atLeast"/>
      <w:textAlignment w:val="baseline"/>
    </w:pPr>
    <w:rPr>
      <w:rFonts w:ascii="仿宋_GB2312" w:hAnsi="宋体" w:eastAsia="仿宋_GB2312"/>
      <w:b/>
      <w:color w:val="000000"/>
      <w:kern w:val="0"/>
      <w:szCs w:val="20"/>
    </w:rPr>
  </w:style>
  <w:style w:type="paragraph" w:customStyle="1" w:styleId="102">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3">
    <w:name w:val="xl43"/>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104">
    <w:name w:val="正文文字表格居中"/>
    <w:basedOn w:val="1"/>
    <w:next w:val="45"/>
    <w:qFormat/>
    <w:uiPriority w:val="0"/>
    <w:pPr>
      <w:adjustRightInd w:val="0"/>
      <w:spacing w:line="400" w:lineRule="exact"/>
      <w:jc w:val="center"/>
      <w:textAlignment w:val="baseline"/>
    </w:pPr>
    <w:rPr>
      <w:b/>
      <w:bCs/>
      <w:sz w:val="24"/>
    </w:rPr>
  </w:style>
  <w:style w:type="paragraph" w:customStyle="1" w:styleId="105">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6">
    <w:name w:val="xl96"/>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top"/>
    </w:pPr>
    <w:rPr>
      <w:rFonts w:eastAsia="Arial Unicode MS"/>
      <w:kern w:val="0"/>
      <w:sz w:val="24"/>
    </w:rPr>
  </w:style>
  <w:style w:type="paragraph" w:customStyle="1" w:styleId="107">
    <w:name w:val="正文段"/>
    <w:basedOn w:val="1"/>
    <w:qFormat/>
    <w:uiPriority w:val="0"/>
    <w:pPr>
      <w:widowControl/>
      <w:adjustRightInd w:val="0"/>
      <w:snapToGrid w:val="0"/>
      <w:spacing w:after="156" w:afterLines="50" w:line="360" w:lineRule="atLeast"/>
      <w:ind w:firstLine="200" w:firstLineChars="200"/>
      <w:textAlignment w:val="baseline"/>
    </w:pPr>
    <w:rPr>
      <w:kern w:val="0"/>
      <w:sz w:val="24"/>
      <w:szCs w:val="20"/>
    </w:rPr>
  </w:style>
  <w:style w:type="paragraph" w:customStyle="1" w:styleId="108">
    <w:name w:val="默认段落字体 Para Char Char Char Char"/>
    <w:basedOn w:val="1"/>
    <w:qFormat/>
    <w:uiPriority w:val="0"/>
    <w:pPr>
      <w:adjustRightInd w:val="0"/>
      <w:spacing w:line="360" w:lineRule="atLeast"/>
      <w:textAlignment w:val="baseline"/>
    </w:pPr>
  </w:style>
  <w:style w:type="paragraph" w:customStyle="1" w:styleId="109">
    <w:name w:val="Char Char7 Char1"/>
    <w:basedOn w:val="1"/>
    <w:qFormat/>
    <w:uiPriority w:val="0"/>
    <w:pPr>
      <w:tabs>
        <w:tab w:val="left" w:pos="425"/>
      </w:tabs>
      <w:adjustRightInd w:val="0"/>
      <w:spacing w:line="360" w:lineRule="atLeast"/>
      <w:ind w:left="420" w:leftChars="200" w:firstLine="270" w:firstLineChars="150"/>
      <w:textAlignment w:val="baseline"/>
    </w:pPr>
    <w:rPr>
      <w:rFonts w:ascii="宋体" w:hAnsi="宋体" w:cs="Arial"/>
      <w:color w:val="5E5E5E"/>
      <w:kern w:val="0"/>
      <w:szCs w:val="21"/>
    </w:rPr>
  </w:style>
  <w:style w:type="paragraph" w:customStyle="1" w:styleId="110">
    <w:name w:val="Char Char1 Char Char Char Char Char Char Char Char Char Char"/>
    <w:basedOn w:val="1"/>
    <w:qFormat/>
    <w:uiPriority w:val="0"/>
    <w:pPr>
      <w:adjustRightInd w:val="0"/>
      <w:spacing w:line="360" w:lineRule="atLeast"/>
      <w:textAlignment w:val="baseline"/>
    </w:pPr>
    <w:rPr>
      <w:rFonts w:ascii="Tahoma" w:hAnsi="Tahoma"/>
      <w:sz w:val="24"/>
      <w:szCs w:val="20"/>
    </w:rPr>
  </w:style>
  <w:style w:type="paragraph" w:customStyle="1" w:styleId="111">
    <w:name w:val="Char Char Char Char"/>
    <w:basedOn w:val="17"/>
    <w:qFormat/>
    <w:uiPriority w:val="0"/>
    <w:pPr>
      <w:adjustRightInd w:val="0"/>
      <w:spacing w:line="360" w:lineRule="atLeast"/>
      <w:textAlignment w:val="baseline"/>
    </w:pPr>
    <w:rPr>
      <w:rFonts w:ascii="Tahoma" w:hAnsi="Tahoma"/>
      <w:sz w:val="24"/>
    </w:rPr>
  </w:style>
  <w:style w:type="paragraph" w:customStyle="1" w:styleId="112">
    <w:name w:val="xl74"/>
    <w:basedOn w:val="1"/>
    <w:qFormat/>
    <w:uiPriority w:val="0"/>
    <w:pPr>
      <w:widowControl/>
      <w:shd w:val="clear" w:color="auto" w:fill="FFFFFF"/>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0"/>
      <w:szCs w:val="20"/>
    </w:rPr>
  </w:style>
  <w:style w:type="paragraph" w:customStyle="1" w:styleId="113">
    <w:name w:val="样式 首行缩进:  2 字符"/>
    <w:basedOn w:val="1"/>
    <w:qFormat/>
    <w:uiPriority w:val="0"/>
    <w:pPr>
      <w:adjustRightInd w:val="0"/>
      <w:spacing w:line="360" w:lineRule="auto"/>
      <w:ind w:firstLine="480" w:firstLineChars="200"/>
      <w:textAlignment w:val="baseline"/>
    </w:pPr>
    <w:rPr>
      <w:rFonts w:ascii="Arial" w:hAnsi="Arial" w:cs="宋体"/>
      <w:sz w:val="24"/>
      <w:szCs w:val="20"/>
    </w:rPr>
  </w:style>
  <w:style w:type="paragraph" w:customStyle="1" w:styleId="114">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5">
    <w:name w:val="xl25"/>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kern w:val="0"/>
      <w:sz w:val="24"/>
    </w:rPr>
  </w:style>
  <w:style w:type="paragraph" w:customStyle="1" w:styleId="116">
    <w:name w:val="xl113"/>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top"/>
    </w:pPr>
    <w:rPr>
      <w:rFonts w:ascii="Arial Unicode MS" w:hAnsi="Arial Unicode MS" w:eastAsia="Arial Unicode MS" w:cs="Arial Unicode MS"/>
      <w:kern w:val="0"/>
      <w:sz w:val="24"/>
    </w:rPr>
  </w:style>
  <w:style w:type="paragraph" w:customStyle="1" w:styleId="117">
    <w:name w:val="xl30"/>
    <w:basedOn w:val="1"/>
    <w:qFormat/>
    <w:uiPriority w:val="0"/>
    <w:pPr>
      <w:widowControl/>
      <w:pBdr>
        <w:top w:val="single" w:color="auto" w:sz="4" w:space="0"/>
        <w:left w:val="single" w:color="auto" w:sz="4" w:space="0"/>
        <w:bottom w:val="single" w:color="auto" w:sz="8"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118">
    <w:name w:val="xl137"/>
    <w:basedOn w:val="1"/>
    <w:qFormat/>
    <w:uiPriority w:val="0"/>
    <w:pPr>
      <w:widowControl/>
      <w:pBdr>
        <w:top w:val="single" w:color="auto" w:sz="4" w:space="0"/>
        <w:left w:val="single" w:color="auto" w:sz="8" w:space="0"/>
        <w:bottom w:val="single" w:color="auto" w:sz="4" w:space="0"/>
      </w:pBdr>
      <w:adjustRightInd w:val="0"/>
      <w:spacing w:before="100" w:beforeAutospacing="1" w:after="100" w:afterAutospacing="1" w:line="360" w:lineRule="atLeast"/>
      <w:jc w:val="left"/>
      <w:textAlignment w:val="baseline"/>
    </w:pPr>
    <w:rPr>
      <w:rFonts w:ascii="Arial Unicode MS" w:hAnsi="Arial Unicode MS" w:eastAsia="Arial Unicode MS" w:cs="Arial Unicode MS"/>
      <w:b/>
      <w:bCs/>
      <w:kern w:val="0"/>
      <w:sz w:val="24"/>
    </w:rPr>
  </w:style>
  <w:style w:type="paragraph" w:customStyle="1" w:styleId="119">
    <w:name w:val="xl106"/>
    <w:basedOn w:val="1"/>
    <w:qFormat/>
    <w:uiPriority w:val="0"/>
    <w:pPr>
      <w:widowControl/>
      <w:pBdr>
        <w:top w:val="single" w:color="auto" w:sz="8"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4"/>
    </w:rPr>
  </w:style>
  <w:style w:type="paragraph" w:customStyle="1" w:styleId="120">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2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12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4"/>
    </w:rPr>
  </w:style>
  <w:style w:type="paragraph" w:customStyle="1" w:styleId="123">
    <w:name w:val="titletext"/>
    <w:basedOn w:val="1"/>
    <w:qFormat/>
    <w:uiPriority w:val="0"/>
    <w:pPr>
      <w:widowControl/>
      <w:adjustRightInd w:val="0"/>
      <w:spacing w:before="100" w:beforeAutospacing="1" w:after="100" w:afterAutospacing="1" w:line="800" w:lineRule="atLeast"/>
      <w:jc w:val="left"/>
      <w:textAlignment w:val="baseline"/>
    </w:pPr>
    <w:rPr>
      <w:rFonts w:ascii="_x000E__x0005_ƨ" w:hAnsi="_x000E__x0005_ƨ" w:eastAsia="Arial Unicode MS"/>
      <w:color w:val="666666"/>
      <w:kern w:val="0"/>
      <w:sz w:val="36"/>
      <w:szCs w:val="36"/>
    </w:rPr>
  </w:style>
  <w:style w:type="paragraph" w:customStyle="1" w:styleId="124">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5">
    <w:name w:val="默认段落字体 Para Char Char Char Char Char Char Char"/>
    <w:basedOn w:val="1"/>
    <w:qFormat/>
    <w:uiPriority w:val="0"/>
    <w:pPr>
      <w:adjustRightInd w:val="0"/>
      <w:spacing w:line="360" w:lineRule="atLeast"/>
      <w:textAlignment w:val="baseline"/>
    </w:pPr>
    <w:rPr>
      <w:rFonts w:ascii="Tahoma" w:hAnsi="Tahoma"/>
      <w:sz w:val="24"/>
      <w:szCs w:val="20"/>
    </w:rPr>
  </w:style>
  <w:style w:type="paragraph" w:customStyle="1" w:styleId="126">
    <w:name w:val="xl42"/>
    <w:basedOn w:val="1"/>
    <w:qFormat/>
    <w:uiPriority w:val="0"/>
    <w:pPr>
      <w:widowControl/>
      <w:pBdr>
        <w:top w:val="single" w:color="auto" w:sz="4" w:space="0"/>
        <w:left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127">
    <w:name w:val="金保标题1"/>
    <w:basedOn w:val="3"/>
    <w:next w:val="1"/>
    <w:qFormat/>
    <w:uiPriority w:val="0"/>
    <w:pPr>
      <w:pageBreakBefore/>
      <w:tabs>
        <w:tab w:val="left" w:pos="432"/>
        <w:tab w:val="left" w:pos="743"/>
        <w:tab w:val="left" w:pos="900"/>
      </w:tabs>
      <w:adjustRightInd w:val="0"/>
      <w:snapToGrid w:val="0"/>
      <w:spacing w:beforeLines="200" w:afterLines="200" w:line="240" w:lineRule="auto"/>
      <w:ind w:left="743" w:hanging="420"/>
      <w:jc w:val="center"/>
      <w:textAlignment w:val="baseline"/>
    </w:pPr>
    <w:rPr>
      <w:rFonts w:ascii="黑体" w:hAnsi="Tahoma" w:eastAsia="黑体"/>
      <w:b w:val="0"/>
      <w:lang w:val="zh-CN"/>
    </w:rPr>
  </w:style>
  <w:style w:type="paragraph" w:customStyle="1" w:styleId="12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4"/>
    </w:rPr>
  </w:style>
  <w:style w:type="paragraph" w:customStyle="1" w:styleId="129">
    <w:name w:val="xl83"/>
    <w:basedOn w:val="1"/>
    <w:qFormat/>
    <w:uiPriority w:val="0"/>
    <w:pPr>
      <w:widowControl/>
      <w:pBdr>
        <w:top w:val="single" w:color="auto" w:sz="4" w:space="0"/>
        <w:left w:val="single" w:color="auto" w:sz="8" w:space="0"/>
        <w:bottom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130">
    <w:name w:val="xl110"/>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4"/>
    </w:rPr>
  </w:style>
  <w:style w:type="paragraph" w:customStyle="1" w:styleId="131">
    <w:name w:val="_Style 9"/>
    <w:basedOn w:val="1"/>
    <w:qFormat/>
    <w:uiPriority w:val="0"/>
  </w:style>
  <w:style w:type="paragraph" w:customStyle="1" w:styleId="132">
    <w:name w:val="xl98"/>
    <w:basedOn w:val="1"/>
    <w:qFormat/>
    <w:uiPriority w:val="0"/>
    <w:pPr>
      <w:widowControl/>
      <w:pBdr>
        <w:top w:val="single" w:color="auto" w:sz="8"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baseline"/>
    </w:pPr>
    <w:rPr>
      <w:rFonts w:ascii="Arial Unicode MS" w:hAnsi="Arial Unicode MS" w:eastAsia="Arial Unicode MS" w:cs="Arial Unicode MS"/>
      <w:kern w:val="0"/>
      <w:sz w:val="24"/>
    </w:rPr>
  </w:style>
  <w:style w:type="paragraph" w:customStyle="1" w:styleId="133">
    <w:name w:val="xl44"/>
    <w:basedOn w:val="1"/>
    <w:qFormat/>
    <w:uiPriority w:val="0"/>
    <w:pPr>
      <w:widowControl/>
      <w:pBdr>
        <w:left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134">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4"/>
    </w:rPr>
  </w:style>
  <w:style w:type="paragraph" w:customStyle="1" w:styleId="135">
    <w:name w:val="表内文字"/>
    <w:basedOn w:val="1"/>
    <w:qFormat/>
    <w:uiPriority w:val="0"/>
    <w:pPr>
      <w:spacing w:line="500" w:lineRule="atLeast"/>
      <w:jc w:val="center"/>
    </w:pPr>
    <w:rPr>
      <w:rFonts w:ascii="Arial" w:hAnsi="Arial" w:eastAsia="楷体_GB2312"/>
      <w:sz w:val="28"/>
      <w:szCs w:val="20"/>
    </w:rPr>
  </w:style>
  <w:style w:type="paragraph" w:customStyle="1" w:styleId="136">
    <w:name w:val="Char3"/>
    <w:basedOn w:val="1"/>
    <w:qFormat/>
    <w:uiPriority w:val="0"/>
  </w:style>
  <w:style w:type="paragraph" w:customStyle="1" w:styleId="137">
    <w:name w:val="xl114"/>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top"/>
    </w:pPr>
    <w:rPr>
      <w:rFonts w:eastAsia="Arial Unicode MS"/>
      <w:kern w:val="0"/>
      <w:sz w:val="24"/>
    </w:rPr>
  </w:style>
  <w:style w:type="paragraph" w:customStyle="1" w:styleId="138">
    <w:name w:val="xl112"/>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4"/>
    </w:rPr>
  </w:style>
  <w:style w:type="paragraph" w:customStyle="1" w:styleId="139">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baseline"/>
    </w:pPr>
    <w:rPr>
      <w:rFonts w:ascii="Arial Unicode MS" w:hAnsi="Arial Unicode MS" w:eastAsia="Arial Unicode MS" w:cs="Arial Unicode MS"/>
      <w:kern w:val="0"/>
      <w:sz w:val="24"/>
    </w:rPr>
  </w:style>
  <w:style w:type="paragraph" w:customStyle="1" w:styleId="140">
    <w:name w:val="样式 金保文档标准正文 Char + 宋体1"/>
    <w:basedOn w:val="1"/>
    <w:link w:val="299"/>
    <w:qFormat/>
    <w:uiPriority w:val="0"/>
    <w:pPr>
      <w:adjustRightInd w:val="0"/>
      <w:spacing w:line="360" w:lineRule="auto"/>
      <w:ind w:firstLine="480" w:firstLineChars="200"/>
      <w:jc w:val="left"/>
      <w:textAlignment w:val="baseline"/>
    </w:pPr>
    <w:rPr>
      <w:rFonts w:ascii="宋体" w:hAnsi="宋体"/>
      <w:sz w:val="24"/>
    </w:rPr>
  </w:style>
  <w:style w:type="paragraph" w:customStyle="1" w:styleId="141">
    <w:name w:val="表头1"/>
    <w:basedOn w:val="92"/>
    <w:qFormat/>
    <w:uiPriority w:val="0"/>
    <w:pPr>
      <w:jc w:val="center"/>
    </w:pPr>
    <w:rPr>
      <w:rFonts w:ascii="黑体" w:eastAsia="黑体"/>
      <w:b/>
    </w:rPr>
  </w:style>
  <w:style w:type="paragraph" w:customStyle="1" w:styleId="142">
    <w:name w:val="Char"/>
    <w:basedOn w:val="1"/>
    <w:link w:val="269"/>
    <w:qFormat/>
    <w:uiPriority w:val="0"/>
    <w:rPr>
      <w:rFonts w:ascii="仿宋_GB2312" w:eastAsia="仿宋_GB2312"/>
      <w:b/>
      <w:sz w:val="32"/>
      <w:szCs w:val="32"/>
    </w:rPr>
  </w:style>
  <w:style w:type="paragraph" w:customStyle="1" w:styleId="143">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4"/>
    </w:rPr>
  </w:style>
  <w:style w:type="paragraph" w:customStyle="1" w:styleId="144">
    <w:name w:val="xl99"/>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4"/>
    </w:rPr>
  </w:style>
  <w:style w:type="paragraph" w:customStyle="1" w:styleId="145">
    <w:name w:val="xl32"/>
    <w:basedOn w:val="1"/>
    <w:qFormat/>
    <w:uiPriority w:val="0"/>
    <w:pPr>
      <w:widowControl/>
      <w:pBdr>
        <w:top w:val="single" w:color="auto" w:sz="4" w:space="0"/>
        <w:left w:val="single" w:color="auto" w:sz="8" w:space="0"/>
        <w:bottom w:val="single" w:color="auto" w:sz="8"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146">
    <w:name w:val="xl55"/>
    <w:basedOn w:val="1"/>
    <w:qFormat/>
    <w:uiPriority w:val="0"/>
    <w:pPr>
      <w:widowControl/>
      <w:adjustRightInd w:val="0"/>
      <w:spacing w:before="100" w:beforeAutospacing="1" w:after="100" w:afterAutospacing="1" w:line="360" w:lineRule="atLeast"/>
      <w:jc w:val="center"/>
      <w:textAlignment w:val="center"/>
    </w:pPr>
    <w:rPr>
      <w:rFonts w:ascii="Arial Unicode MS" w:hAnsi="Arial Unicode MS"/>
      <w:kern w:val="0"/>
      <w:sz w:val="24"/>
    </w:rPr>
  </w:style>
  <w:style w:type="paragraph" w:customStyle="1" w:styleId="147">
    <w:name w:val="正文_3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8">
    <w:name w:val="xl94"/>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baseline"/>
    </w:pPr>
    <w:rPr>
      <w:rFonts w:eastAsia="Arial Unicode MS"/>
      <w:kern w:val="0"/>
      <w:sz w:val="24"/>
    </w:rPr>
  </w:style>
  <w:style w:type="paragraph" w:customStyle="1" w:styleId="149">
    <w:name w:val="Char Char Char Char Char Char Char"/>
    <w:basedOn w:val="1"/>
    <w:qFormat/>
    <w:uiPriority w:val="0"/>
    <w:rPr>
      <w:rFonts w:ascii="仿宋_GB2312" w:eastAsia="仿宋_GB2312"/>
      <w:b/>
      <w:sz w:val="32"/>
      <w:szCs w:val="32"/>
    </w:rPr>
  </w:style>
  <w:style w:type="paragraph" w:customStyle="1" w:styleId="150">
    <w:name w:val="xl53"/>
    <w:basedOn w:val="1"/>
    <w:qFormat/>
    <w:uiPriority w:val="0"/>
    <w:pPr>
      <w:widowControl/>
      <w:pBdr>
        <w:left w:val="single" w:color="auto" w:sz="4" w:space="0"/>
        <w:bottom w:val="single" w:color="auto" w:sz="4" w:space="0"/>
        <w:right w:val="single" w:color="auto" w:sz="8"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151">
    <w:name w:val="金保标题2"/>
    <w:basedOn w:val="4"/>
    <w:next w:val="1"/>
    <w:link w:val="262"/>
    <w:qFormat/>
    <w:uiPriority w:val="0"/>
    <w:pPr>
      <w:tabs>
        <w:tab w:val="left" w:pos="576"/>
        <w:tab w:val="left" w:pos="1050"/>
        <w:tab w:val="left" w:pos="1163"/>
        <w:tab w:val="left" w:pos="1260"/>
      </w:tabs>
      <w:adjustRightInd w:val="0"/>
      <w:spacing w:line="360" w:lineRule="auto"/>
      <w:ind w:left="1163" w:hanging="420"/>
      <w:textAlignment w:val="baseline"/>
    </w:pPr>
    <w:rPr>
      <w:rFonts w:ascii="黑体" w:hAnsi="Times New Roman"/>
      <w:b w:val="0"/>
    </w:rPr>
  </w:style>
  <w:style w:type="paragraph" w:customStyle="1" w:styleId="152">
    <w:name w:val="xl52"/>
    <w:basedOn w:val="1"/>
    <w:qFormat/>
    <w:uiPriority w:val="0"/>
    <w:pPr>
      <w:widowControl/>
      <w:pBdr>
        <w:top w:val="single" w:color="auto" w:sz="4" w:space="0"/>
        <w:left w:val="single" w:color="auto" w:sz="4" w:space="0"/>
        <w:bottom w:val="single" w:color="auto" w:sz="4" w:space="0"/>
        <w:right w:val="single" w:color="auto" w:sz="8"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153">
    <w:name w:val="yj正文首行缩进"/>
    <w:basedOn w:val="1"/>
    <w:qFormat/>
    <w:uiPriority w:val="0"/>
    <w:pPr>
      <w:adjustRightInd w:val="0"/>
      <w:spacing w:line="360" w:lineRule="auto"/>
      <w:ind w:firstLine="420" w:firstLineChars="200"/>
      <w:textAlignment w:val="baseline"/>
    </w:pPr>
    <w:rPr>
      <w:rFonts w:ascii="Arial" w:hAnsi="Arial"/>
      <w:color w:val="000000"/>
      <w:szCs w:val="20"/>
    </w:rPr>
  </w:style>
  <w:style w:type="paragraph" w:customStyle="1" w:styleId="154">
    <w:name w:val="xl31"/>
    <w:basedOn w:val="1"/>
    <w:qFormat/>
    <w:uiPriority w:val="0"/>
    <w:pPr>
      <w:widowControl/>
      <w:adjustRightInd w:val="0"/>
      <w:spacing w:before="100" w:beforeAutospacing="1" w:after="100" w:afterAutospacing="1" w:line="360" w:lineRule="atLeast"/>
      <w:jc w:val="center"/>
      <w:textAlignment w:val="baseline"/>
    </w:pPr>
    <w:rPr>
      <w:rFonts w:ascii="宋体" w:hAnsi="宋体"/>
      <w:kern w:val="0"/>
      <w:sz w:val="20"/>
      <w:szCs w:val="20"/>
    </w:rPr>
  </w:style>
  <w:style w:type="paragraph" w:customStyle="1" w:styleId="155">
    <w:name w:val="xl76"/>
    <w:basedOn w:val="1"/>
    <w:qFormat/>
    <w:uiPriority w:val="0"/>
    <w:pPr>
      <w:widowControl/>
      <w:pBdr>
        <w:top w:val="single" w:color="auto" w:sz="4" w:space="0"/>
        <w:left w:val="single" w:color="auto" w:sz="8"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b/>
      <w:bCs/>
      <w:kern w:val="0"/>
      <w:sz w:val="20"/>
      <w:szCs w:val="20"/>
    </w:rPr>
  </w:style>
  <w:style w:type="paragraph" w:customStyle="1" w:styleId="156">
    <w:name w:val="xl71"/>
    <w:basedOn w:val="1"/>
    <w:qFormat/>
    <w:uiPriority w:val="0"/>
    <w:pPr>
      <w:widowControl/>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157">
    <w:name w:val="Char21"/>
    <w:basedOn w:val="38"/>
    <w:next w:val="38"/>
    <w:qFormat/>
    <w:uiPriority w:val="0"/>
    <w:pPr>
      <w:adjustRightInd w:val="0"/>
      <w:snapToGrid/>
      <w:spacing w:line="360" w:lineRule="atLeast"/>
      <w:jc w:val="right"/>
      <w:textAlignment w:val="baseline"/>
    </w:pPr>
    <w:rPr>
      <w:rFonts w:ascii="宋体" w:hAnsi="宋体"/>
      <w:b/>
      <w:sz w:val="21"/>
      <w:szCs w:val="21"/>
    </w:rPr>
  </w:style>
  <w:style w:type="paragraph" w:customStyle="1" w:styleId="158">
    <w:name w:val="xl68"/>
    <w:basedOn w:val="1"/>
    <w:qFormat/>
    <w:uiPriority w:val="0"/>
    <w:pPr>
      <w:widowControl/>
      <w:pBdr>
        <w:top w:val="single" w:color="auto" w:sz="4" w:space="0"/>
        <w:left w:val="single" w:color="auto" w:sz="4" w:space="0"/>
        <w:bottom w:val="single" w:color="auto" w:sz="8" w:space="0"/>
        <w:right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159">
    <w:name w:val="投标书标题5"/>
    <w:next w:val="1"/>
    <w:qFormat/>
    <w:uiPriority w:val="0"/>
    <w:pPr>
      <w:widowControl w:val="0"/>
      <w:adjustRightInd w:val="0"/>
      <w:spacing w:line="360" w:lineRule="auto"/>
      <w:jc w:val="both"/>
      <w:textAlignment w:val="baseline"/>
      <w:outlineLvl w:val="4"/>
    </w:pPr>
    <w:rPr>
      <w:rFonts w:ascii="Times New Roman" w:hAnsi="Times New Roman" w:eastAsia="黑体" w:cs="Times New Roman"/>
      <w:b/>
      <w:kern w:val="2"/>
      <w:sz w:val="28"/>
      <w:szCs w:val="24"/>
      <w:lang w:val="en-US" w:eastAsia="zh-CN" w:bidi="ar-SA"/>
    </w:rPr>
  </w:style>
  <w:style w:type="paragraph" w:customStyle="1" w:styleId="160">
    <w:name w:val="xl124"/>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baseline"/>
    </w:pPr>
    <w:rPr>
      <w:rFonts w:ascii="Arial Unicode MS" w:hAnsi="Arial Unicode MS" w:eastAsia="Arial Unicode MS" w:cs="Arial Unicode MS"/>
      <w:kern w:val="0"/>
      <w:sz w:val="24"/>
    </w:rPr>
  </w:style>
  <w:style w:type="paragraph" w:customStyle="1" w:styleId="161">
    <w:name w:val="网新正文文本"/>
    <w:qFormat/>
    <w:uiPriority w:val="0"/>
    <w:pPr>
      <w:widowControl w:val="0"/>
      <w:adjustRightInd w:val="0"/>
      <w:spacing w:line="360" w:lineRule="auto"/>
      <w:ind w:firstLine="200" w:firstLineChars="200"/>
      <w:jc w:val="both"/>
      <w:textAlignment w:val="baseline"/>
    </w:pPr>
    <w:rPr>
      <w:rFonts w:ascii="Times New Roman" w:hAnsi="Times New Roman" w:eastAsia="Times New Roman" w:cs="Times New Roman"/>
      <w:kern w:val="2"/>
      <w:sz w:val="24"/>
      <w:szCs w:val="22"/>
      <w:lang w:val="en-US" w:eastAsia="zh-CN" w:bidi="ar-SA"/>
    </w:rPr>
  </w:style>
  <w:style w:type="paragraph" w:customStyle="1" w:styleId="162">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center"/>
      <w:textAlignment w:val="baseline"/>
    </w:pPr>
    <w:rPr>
      <w:rFonts w:ascii="Arial Unicode MS" w:hAnsi="Arial Unicode MS" w:eastAsia="Arial Unicode MS" w:cs="Arial Unicode MS"/>
      <w:kern w:val="0"/>
      <w:sz w:val="24"/>
    </w:rPr>
  </w:style>
  <w:style w:type="paragraph" w:customStyle="1" w:styleId="163">
    <w:name w:val="font9"/>
    <w:basedOn w:val="1"/>
    <w:qFormat/>
    <w:uiPriority w:val="0"/>
    <w:pPr>
      <w:widowControl/>
      <w:adjustRightInd w:val="0"/>
      <w:spacing w:before="100" w:beforeAutospacing="1" w:after="100" w:afterAutospacing="1" w:line="360" w:lineRule="atLeast"/>
      <w:jc w:val="left"/>
      <w:textAlignment w:val="baseline"/>
    </w:pPr>
    <w:rPr>
      <w:rFonts w:hint="eastAsia" w:ascii="宋体" w:hAnsi="宋体" w:cs="Arial Unicode MS"/>
      <w:kern w:val="0"/>
      <w:szCs w:val="21"/>
    </w:rPr>
  </w:style>
  <w:style w:type="paragraph" w:customStyle="1" w:styleId="164">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165">
    <w:name w:val="xl72"/>
    <w:basedOn w:val="1"/>
    <w:qFormat/>
    <w:uiPriority w:val="0"/>
    <w:pPr>
      <w:widowControl/>
      <w:pBdr>
        <w:top w:val="single" w:color="auto" w:sz="4" w:space="0"/>
        <w:left w:val="single" w:color="auto" w:sz="8" w:space="0"/>
        <w:bottom w:val="single" w:color="auto" w:sz="4" w:space="0"/>
        <w:right w:val="single" w:color="auto" w:sz="4" w:space="0"/>
      </w:pBdr>
      <w:shd w:val="clear" w:color="auto" w:fill="FFFFFF"/>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0"/>
      <w:szCs w:val="20"/>
    </w:rPr>
  </w:style>
  <w:style w:type="paragraph" w:customStyle="1" w:styleId="166">
    <w:name w:val="styles1"/>
    <w:basedOn w:val="1"/>
    <w:qFormat/>
    <w:uiPriority w:val="0"/>
    <w:pPr>
      <w:widowControl/>
      <w:adjustRightInd w:val="0"/>
      <w:spacing w:before="100" w:beforeAutospacing="1" w:after="100" w:afterAutospacing="1" w:line="312" w:lineRule="auto"/>
      <w:jc w:val="left"/>
      <w:textAlignment w:val="baseline"/>
    </w:pPr>
    <w:rPr>
      <w:rFonts w:ascii="_x000B__x000C_" w:hAnsi="_x000B__x000C_" w:cs="Arial"/>
      <w:color w:val="000000"/>
      <w:kern w:val="0"/>
      <w:szCs w:val="21"/>
    </w:rPr>
  </w:style>
  <w:style w:type="paragraph" w:customStyle="1" w:styleId="167">
    <w:name w:val="Char Char1"/>
    <w:basedOn w:val="1"/>
    <w:qFormat/>
    <w:uiPriority w:val="0"/>
  </w:style>
  <w:style w:type="paragraph" w:customStyle="1" w:styleId="168">
    <w:name w:val="xl56"/>
    <w:basedOn w:val="1"/>
    <w:qFormat/>
    <w:uiPriority w:val="0"/>
    <w:pPr>
      <w:widowControl/>
      <w:pBdr>
        <w:top w:val="single" w:color="auto" w:sz="8" w:space="0"/>
        <w:left w:val="single" w:color="auto" w:sz="4" w:space="0"/>
        <w:bottom w:val="single" w:color="auto" w:sz="4" w:space="0"/>
        <w:right w:val="single" w:color="auto" w:sz="8" w:space="0"/>
      </w:pBdr>
      <w:adjustRightInd w:val="0"/>
      <w:spacing w:before="100" w:beforeAutospacing="1" w:after="100" w:afterAutospacing="1" w:line="360" w:lineRule="atLeast"/>
      <w:jc w:val="center"/>
      <w:textAlignment w:val="center"/>
    </w:pPr>
    <w:rPr>
      <w:rFonts w:eastAsia="Arial Unicode MS"/>
      <w:b/>
      <w:bCs/>
      <w:kern w:val="0"/>
      <w:sz w:val="40"/>
      <w:szCs w:val="40"/>
    </w:rPr>
  </w:style>
  <w:style w:type="paragraph" w:customStyle="1" w:styleId="169">
    <w:name w:val="xl34"/>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0"/>
      <w:szCs w:val="20"/>
    </w:rPr>
  </w:style>
  <w:style w:type="paragraph" w:customStyle="1" w:styleId="170">
    <w:name w:val="样式1"/>
    <w:basedOn w:val="39"/>
    <w:qFormat/>
    <w:uiPriority w:val="0"/>
    <w:pPr>
      <w:adjustRightInd w:val="0"/>
      <w:snapToGrid w:val="0"/>
      <w:spacing w:line="500" w:lineRule="atLeast"/>
      <w:textAlignment w:val="baseline"/>
    </w:pPr>
    <w:rPr>
      <w:rFonts w:ascii="黑体" w:eastAsia="黑体" w:cs="Arial"/>
      <w:b w:val="0"/>
      <w:bCs/>
      <w:sz w:val="30"/>
      <w:szCs w:val="30"/>
    </w:rPr>
  </w:style>
  <w:style w:type="paragraph" w:customStyle="1" w:styleId="171">
    <w:name w:val="Char2"/>
    <w:basedOn w:val="1"/>
    <w:qFormat/>
    <w:uiPriority w:val="0"/>
    <w:pPr>
      <w:adjustRightInd w:val="0"/>
      <w:spacing w:line="360" w:lineRule="atLeast"/>
      <w:textAlignment w:val="baseline"/>
    </w:pPr>
    <w:rPr>
      <w:rFonts w:ascii="仿宋_GB2312" w:hAnsi="宋体" w:eastAsia="仿宋_GB2312"/>
      <w:color w:val="000000"/>
      <w:kern w:val="0"/>
      <w:sz w:val="32"/>
      <w:szCs w:val="20"/>
    </w:rPr>
  </w:style>
  <w:style w:type="paragraph" w:customStyle="1" w:styleId="172">
    <w:name w:val="正文一"/>
    <w:basedOn w:val="1"/>
    <w:qFormat/>
    <w:uiPriority w:val="0"/>
    <w:pPr>
      <w:widowControl/>
      <w:adjustRightInd w:val="0"/>
      <w:spacing w:line="360" w:lineRule="auto"/>
      <w:ind w:firstLine="480" w:firstLineChars="200"/>
      <w:jc w:val="left"/>
      <w:textAlignment w:val="baseline"/>
    </w:pPr>
    <w:rPr>
      <w:kern w:val="0"/>
      <w:sz w:val="24"/>
      <w:lang w:bidi="he-IL"/>
    </w:rPr>
  </w:style>
  <w:style w:type="paragraph" w:customStyle="1" w:styleId="173">
    <w:name w:val="xl26"/>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kern w:val="0"/>
      <w:sz w:val="24"/>
    </w:rPr>
  </w:style>
  <w:style w:type="paragraph" w:customStyle="1" w:styleId="174">
    <w:name w:val="xl6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0"/>
      <w:szCs w:val="20"/>
    </w:rPr>
  </w:style>
  <w:style w:type="paragraph" w:customStyle="1" w:styleId="175">
    <w:name w:val="xl54"/>
    <w:basedOn w:val="1"/>
    <w:qFormat/>
    <w:uiPriority w:val="0"/>
    <w:pPr>
      <w:widowControl/>
      <w:pBdr>
        <w:top w:val="single" w:color="auto" w:sz="8" w:space="0"/>
        <w:left w:val="single" w:color="auto" w:sz="8" w:space="0"/>
        <w:bottom w:val="single" w:color="auto" w:sz="4" w:space="0"/>
        <w:right w:val="single" w:color="auto" w:sz="4" w:space="0"/>
      </w:pBdr>
      <w:adjustRightInd w:val="0"/>
      <w:spacing w:before="100" w:beforeAutospacing="1" w:after="100" w:afterAutospacing="1" w:line="360" w:lineRule="atLeast"/>
      <w:jc w:val="center"/>
      <w:textAlignment w:val="center"/>
    </w:pPr>
    <w:rPr>
      <w:rFonts w:hint="eastAsia" w:ascii="黑体" w:hAnsi="Arial Unicode MS" w:eastAsia="黑体" w:cs="Arial Unicode MS"/>
      <w:b/>
      <w:bCs/>
      <w:kern w:val="0"/>
      <w:sz w:val="40"/>
      <w:szCs w:val="40"/>
    </w:rPr>
  </w:style>
  <w:style w:type="paragraph" w:customStyle="1" w:styleId="176">
    <w:name w:val="p16"/>
    <w:basedOn w:val="1"/>
    <w:qFormat/>
    <w:uiPriority w:val="0"/>
    <w:pPr>
      <w:widowControl/>
    </w:pPr>
  </w:style>
  <w:style w:type="paragraph" w:customStyle="1" w:styleId="177">
    <w:name w:val="样式 标题 3 + (中文) 黑体 小四 非加粗 段前: 7.8 磅 段后: 0 磅 行距: 固定值 20 磅"/>
    <w:basedOn w:val="5"/>
    <w:qFormat/>
    <w:uiPriority w:val="0"/>
    <w:pPr>
      <w:keepNext/>
      <w:keepLines/>
      <w:adjustRightInd w:val="0"/>
      <w:spacing w:before="0" w:beforeAutospacing="0" w:after="0" w:afterAutospacing="0" w:line="400" w:lineRule="exact"/>
      <w:jc w:val="both"/>
      <w:textAlignment w:val="baseline"/>
    </w:pPr>
    <w:rPr>
      <w:rFonts w:ascii="Times New Roman" w:hAnsi="Times New Roman" w:eastAsia="黑体" w:cs="宋体"/>
      <w:b w:val="0"/>
      <w:color w:val="auto"/>
      <w:kern w:val="2"/>
      <w:sz w:val="24"/>
      <w:szCs w:val="20"/>
    </w:rPr>
  </w:style>
  <w:style w:type="paragraph" w:customStyle="1" w:styleId="178">
    <w:name w:val="xl136"/>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baseline"/>
    </w:pPr>
    <w:rPr>
      <w:rFonts w:ascii="Arial Unicode MS" w:hAnsi="Arial Unicode MS" w:eastAsia="Arial Unicode MS" w:cs="Arial Unicode MS"/>
      <w:kern w:val="0"/>
      <w:sz w:val="24"/>
    </w:rPr>
  </w:style>
  <w:style w:type="paragraph" w:customStyle="1" w:styleId="179">
    <w:name w:val="样式4"/>
    <w:basedOn w:val="3"/>
    <w:qFormat/>
    <w:uiPriority w:val="0"/>
    <w:pPr>
      <w:keepLines w:val="0"/>
      <w:tabs>
        <w:tab w:val="left" w:pos="432"/>
      </w:tabs>
      <w:adjustRightInd w:val="0"/>
      <w:snapToGrid w:val="0"/>
      <w:spacing w:before="0" w:after="0" w:line="500" w:lineRule="atLeast"/>
      <w:jc w:val="center"/>
      <w:textAlignment w:val="baseline"/>
    </w:pPr>
    <w:rPr>
      <w:rFonts w:ascii="黑体" w:hAnsi="宋体" w:eastAsia="黑体" w:cs="Arial"/>
      <w:bCs w:val="0"/>
      <w:kern w:val="2"/>
      <w:sz w:val="30"/>
      <w:szCs w:val="30"/>
    </w:rPr>
  </w:style>
  <w:style w:type="paragraph" w:customStyle="1" w:styleId="180">
    <w:name w:val="加点"/>
    <w:basedOn w:val="1"/>
    <w:qFormat/>
    <w:uiPriority w:val="0"/>
    <w:pPr>
      <w:adjustRightInd w:val="0"/>
      <w:spacing w:line="360" w:lineRule="auto"/>
      <w:textAlignment w:val="baseline"/>
    </w:pPr>
    <w:rPr>
      <w:rFonts w:eastAsia="楷体_GB2312"/>
      <w:sz w:val="24"/>
      <w:szCs w:val="20"/>
    </w:rPr>
  </w:style>
  <w:style w:type="paragraph" w:customStyle="1" w:styleId="181">
    <w:name w:val="xl1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4"/>
    </w:rPr>
  </w:style>
  <w:style w:type="paragraph" w:customStyle="1" w:styleId="182">
    <w:name w:val="正文_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3">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4"/>
    </w:rPr>
  </w:style>
  <w:style w:type="paragraph" w:customStyle="1" w:styleId="184">
    <w:name w:val="xl118"/>
    <w:basedOn w:val="1"/>
    <w:qFormat/>
    <w:uiPriority w:val="0"/>
    <w:pPr>
      <w:widowControl/>
      <w:pBdr>
        <w:top w:val="single" w:color="auto" w:sz="4" w:space="0"/>
        <w:left w:val="single" w:color="auto" w:sz="8" w:space="0"/>
        <w:bottom w:val="single" w:color="auto" w:sz="4" w:space="0"/>
        <w:right w:val="single" w:color="auto" w:sz="4" w:space="0"/>
      </w:pBdr>
      <w:shd w:val="clear" w:color="auto" w:fill="FFFFFF"/>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4"/>
    </w:rPr>
  </w:style>
  <w:style w:type="paragraph" w:customStyle="1" w:styleId="185">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6">
    <w:name w:val="p15"/>
    <w:basedOn w:val="1"/>
    <w:qFormat/>
    <w:uiPriority w:val="0"/>
    <w:pPr>
      <w:widowControl/>
    </w:pPr>
  </w:style>
  <w:style w:type="paragraph" w:customStyle="1" w:styleId="187">
    <w:name w:val="xl29"/>
    <w:basedOn w:val="1"/>
    <w:qFormat/>
    <w:uiPriority w:val="0"/>
    <w:pPr>
      <w:widowControl/>
      <w:pBdr>
        <w:top w:val="single" w:color="auto" w:sz="4" w:space="0"/>
        <w:left w:val="single" w:color="auto" w:sz="4" w:space="0"/>
        <w:bottom w:val="single" w:color="auto" w:sz="8"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188">
    <w:name w:val="xl67"/>
    <w:basedOn w:val="1"/>
    <w:qFormat/>
    <w:uiPriority w:val="0"/>
    <w:pPr>
      <w:widowControl/>
      <w:pBdr>
        <w:top w:val="single" w:color="auto" w:sz="4" w:space="0"/>
        <w:left w:val="single" w:color="auto" w:sz="8" w:space="0"/>
        <w:bottom w:val="single" w:color="auto" w:sz="8"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0"/>
      <w:szCs w:val="20"/>
    </w:rPr>
  </w:style>
  <w:style w:type="paragraph" w:customStyle="1" w:styleId="189">
    <w:name w:val="xl2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center"/>
    </w:pPr>
    <w:rPr>
      <w:rFonts w:eastAsia="Arial Unicode MS"/>
      <w:kern w:val="0"/>
      <w:sz w:val="24"/>
    </w:rPr>
  </w:style>
  <w:style w:type="paragraph" w:customStyle="1" w:styleId="190">
    <w:name w:val="font7"/>
    <w:basedOn w:val="1"/>
    <w:qFormat/>
    <w:uiPriority w:val="0"/>
    <w:pPr>
      <w:widowControl/>
      <w:adjustRightInd w:val="0"/>
      <w:spacing w:before="100" w:beforeAutospacing="1" w:after="100" w:afterAutospacing="1" w:line="360" w:lineRule="atLeast"/>
      <w:jc w:val="left"/>
      <w:textAlignment w:val="baseline"/>
    </w:pPr>
    <w:rPr>
      <w:rFonts w:eastAsia="Arial Unicode MS"/>
      <w:kern w:val="0"/>
      <w:sz w:val="24"/>
    </w:rPr>
  </w:style>
  <w:style w:type="paragraph" w:customStyle="1" w:styleId="191">
    <w:name w:val="xl24"/>
    <w:basedOn w:val="1"/>
    <w:qFormat/>
    <w:uiPriority w:val="0"/>
    <w:pPr>
      <w:widowControl/>
      <w:pBdr>
        <w:bottom w:val="single" w:color="auto" w:sz="4" w:space="0"/>
        <w:right w:val="single" w:color="auto" w:sz="4" w:space="0"/>
      </w:pBdr>
      <w:adjustRightInd w:val="0"/>
      <w:spacing w:before="100" w:beforeAutospacing="1" w:after="100" w:afterAutospacing="1" w:line="360" w:lineRule="atLeast"/>
      <w:jc w:val="center"/>
      <w:textAlignment w:val="baseline"/>
    </w:pPr>
    <w:rPr>
      <w:rFonts w:ascii="Arial Unicode MS" w:hAnsi="Arial Unicode MS"/>
      <w:kern w:val="0"/>
      <w:sz w:val="24"/>
    </w:rPr>
  </w:style>
  <w:style w:type="paragraph" w:customStyle="1" w:styleId="192">
    <w:name w:val="样式3"/>
    <w:basedOn w:val="5"/>
    <w:qFormat/>
    <w:uiPriority w:val="0"/>
    <w:pPr>
      <w:keepNext/>
      <w:keepLines/>
      <w:tabs>
        <w:tab w:val="left" w:pos="720"/>
      </w:tabs>
      <w:adjustRightInd w:val="0"/>
      <w:snapToGrid w:val="0"/>
      <w:spacing w:line="500" w:lineRule="atLeast"/>
      <w:ind w:left="454" w:hanging="284"/>
      <w:textAlignment w:val="baseline"/>
    </w:pPr>
    <w:rPr>
      <w:rFonts w:hAnsi="Arial" w:eastAsia="楷体_GB2312"/>
      <w:bCs/>
      <w:snapToGrid w:val="0"/>
      <w:color w:val="auto"/>
      <w:sz w:val="24"/>
      <w:szCs w:val="20"/>
    </w:rPr>
  </w:style>
  <w:style w:type="paragraph" w:customStyle="1" w:styleId="193">
    <w:name w:val="xl100"/>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baseline"/>
    </w:pPr>
    <w:rPr>
      <w:rFonts w:ascii="Arial Unicode MS" w:hAnsi="Arial Unicode MS" w:eastAsia="Arial Unicode MS" w:cs="Arial Unicode MS"/>
      <w:kern w:val="0"/>
      <w:sz w:val="24"/>
    </w:rPr>
  </w:style>
  <w:style w:type="paragraph" w:customStyle="1" w:styleId="194">
    <w:name w:val="xl46"/>
    <w:basedOn w:val="1"/>
    <w:qFormat/>
    <w:uiPriority w:val="0"/>
    <w:pPr>
      <w:widowControl/>
      <w:pBdr>
        <w:top w:val="single" w:color="auto" w:sz="4" w:space="0"/>
        <w:left w:val="single" w:color="auto" w:sz="4" w:space="0"/>
        <w:bottom w:val="single" w:color="auto" w:sz="4" w:space="0"/>
        <w:right w:val="single" w:color="auto" w:sz="8"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195">
    <w:name w:val="内文正文"/>
    <w:qFormat/>
    <w:uiPriority w:val="0"/>
    <w:pPr>
      <w:widowControl w:val="0"/>
      <w:autoSpaceDE w:val="0"/>
      <w:autoSpaceDN w:val="0"/>
      <w:adjustRightInd w:val="0"/>
      <w:spacing w:line="400" w:lineRule="exact"/>
      <w:ind w:firstLine="200" w:firstLineChars="200"/>
      <w:jc w:val="both"/>
      <w:textAlignment w:val="bottom"/>
    </w:pPr>
    <w:rPr>
      <w:rFonts w:ascii="宋体" w:hAnsi="???|CS?o｡ﾀ?" w:eastAsia="Times New Roman" w:cs="Times New Roman"/>
      <w:sz w:val="21"/>
      <w:szCs w:val="28"/>
      <w:lang w:val="en-US" w:eastAsia="zh-CN" w:bidi="ar-SA"/>
    </w:rPr>
  </w:style>
  <w:style w:type="paragraph" w:styleId="196">
    <w:name w:val="List Paragraph"/>
    <w:basedOn w:val="1"/>
    <w:link w:val="328"/>
    <w:qFormat/>
    <w:uiPriority w:val="0"/>
    <w:pPr>
      <w:ind w:left="460" w:hanging="361"/>
    </w:pPr>
    <w:rPr>
      <w:rFonts w:ascii="宋体" w:hAnsi="宋体" w:cs="宋体"/>
      <w:lang w:val="ja-JP" w:eastAsia="ja-JP" w:bidi="ja-JP"/>
    </w:rPr>
  </w:style>
  <w:style w:type="paragraph" w:customStyle="1" w:styleId="197">
    <w:name w:val="xl65"/>
    <w:basedOn w:val="1"/>
    <w:qFormat/>
    <w:uiPriority w:val="0"/>
    <w:pPr>
      <w:widowControl/>
      <w:adjustRightInd w:val="0"/>
      <w:spacing w:before="100" w:beforeAutospacing="1" w:after="100" w:afterAutospacing="1" w:line="360" w:lineRule="atLeast"/>
      <w:jc w:val="left"/>
      <w:textAlignment w:val="center"/>
    </w:pPr>
    <w:rPr>
      <w:rFonts w:eastAsia="Arial Unicode MS"/>
      <w:kern w:val="0"/>
      <w:sz w:val="20"/>
      <w:szCs w:val="20"/>
    </w:rPr>
  </w:style>
  <w:style w:type="paragraph" w:customStyle="1" w:styleId="198">
    <w:name w:val="time"/>
    <w:basedOn w:val="1"/>
    <w:qFormat/>
    <w:uiPriority w:val="0"/>
    <w:pPr>
      <w:widowControl/>
      <w:adjustRightInd w:val="0"/>
      <w:spacing w:before="100" w:beforeAutospacing="1" w:after="100" w:afterAutospacing="1" w:line="360" w:lineRule="atLeast"/>
      <w:jc w:val="left"/>
      <w:textAlignment w:val="baseline"/>
    </w:pPr>
    <w:rPr>
      <w:rFonts w:ascii="Arial" w:hAnsi="Arial" w:eastAsia="Arial Unicode MS" w:cs="Arial"/>
      <w:kern w:val="0"/>
      <w:sz w:val="22"/>
      <w:szCs w:val="22"/>
    </w:rPr>
  </w:style>
  <w:style w:type="paragraph" w:customStyle="1" w:styleId="199">
    <w:name w:val="xl123"/>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baseline"/>
    </w:pPr>
    <w:rPr>
      <w:rFonts w:ascii="Arial Unicode MS" w:hAnsi="Arial Unicode MS" w:eastAsia="Arial Unicode MS" w:cs="Arial Unicode MS"/>
      <w:kern w:val="0"/>
      <w:sz w:val="24"/>
    </w:rPr>
  </w:style>
  <w:style w:type="paragraph" w:customStyle="1" w:styleId="200">
    <w:name w:val="正文1"/>
    <w:qFormat/>
    <w:uiPriority w:val="0"/>
    <w:pPr>
      <w:widowControl w:val="0"/>
      <w:adjustRightInd w:val="0"/>
      <w:spacing w:line="240" w:lineRule="atLeast"/>
      <w:jc w:val="both"/>
      <w:textAlignment w:val="baseline"/>
    </w:pPr>
    <w:rPr>
      <w:rFonts w:ascii="宋体" w:hAnsi="Times New Roman" w:eastAsia="Times New Roman" w:cs="Times New Roman"/>
      <w:sz w:val="34"/>
      <w:lang w:val="en-US" w:eastAsia="zh-CN" w:bidi="ar-SA"/>
    </w:rPr>
  </w:style>
  <w:style w:type="paragraph" w:customStyle="1" w:styleId="201">
    <w:name w:val="1"/>
    <w:basedOn w:val="1"/>
    <w:next w:val="25"/>
    <w:qFormat/>
    <w:uiPriority w:val="0"/>
    <w:pPr>
      <w:adjustRightInd w:val="0"/>
      <w:spacing w:line="480" w:lineRule="exact"/>
      <w:ind w:firstLine="480"/>
      <w:textAlignment w:val="baseline"/>
    </w:pPr>
    <w:rPr>
      <w:rFonts w:ascii="宋体" w:hAnsi="宋体" w:eastAsia="仿宋_GB2312"/>
      <w:b/>
      <w:color w:val="000000"/>
      <w:kern w:val="0"/>
      <w:sz w:val="24"/>
      <w:szCs w:val="20"/>
    </w:rPr>
  </w:style>
  <w:style w:type="paragraph" w:customStyle="1" w:styleId="202">
    <w:name w:val="CM4"/>
    <w:basedOn w:val="1"/>
    <w:next w:val="1"/>
    <w:qFormat/>
    <w:uiPriority w:val="0"/>
    <w:pPr>
      <w:autoSpaceDE w:val="0"/>
      <w:autoSpaceDN w:val="0"/>
      <w:adjustRightInd w:val="0"/>
      <w:jc w:val="left"/>
    </w:pPr>
    <w:rPr>
      <w:rFonts w:ascii="宋体"/>
      <w:kern w:val="0"/>
      <w:sz w:val="24"/>
    </w:rPr>
  </w:style>
  <w:style w:type="paragraph" w:customStyle="1" w:styleId="203">
    <w:name w:val="Char1 Char Char Char"/>
    <w:basedOn w:val="1"/>
    <w:qFormat/>
    <w:uiPriority w:val="0"/>
    <w:pPr>
      <w:adjustRightInd w:val="0"/>
      <w:spacing w:line="360" w:lineRule="atLeast"/>
      <w:textAlignment w:val="baseline"/>
    </w:pPr>
    <w:rPr>
      <w:rFonts w:ascii="Tahoma" w:hAnsi="Tahoma"/>
      <w:sz w:val="24"/>
      <w:szCs w:val="20"/>
    </w:rPr>
  </w:style>
  <w:style w:type="paragraph" w:customStyle="1" w:styleId="204">
    <w:name w:val="xl45"/>
    <w:basedOn w:val="1"/>
    <w:qFormat/>
    <w:uiPriority w:val="0"/>
    <w:pPr>
      <w:widowControl/>
      <w:pBdr>
        <w:left w:val="single" w:color="auto" w:sz="4" w:space="0"/>
        <w:bottom w:val="single" w:color="auto" w:sz="8"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205">
    <w:name w:val="Char Char Char Char1"/>
    <w:basedOn w:val="17"/>
    <w:qFormat/>
    <w:uiPriority w:val="0"/>
    <w:pPr>
      <w:adjustRightInd w:val="0"/>
      <w:spacing w:line="360" w:lineRule="atLeast"/>
      <w:textAlignment w:val="baseline"/>
    </w:pPr>
    <w:rPr>
      <w:szCs w:val="20"/>
    </w:rPr>
  </w:style>
  <w:style w:type="paragraph" w:customStyle="1" w:styleId="206">
    <w:name w:val="xl28"/>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207">
    <w:name w:val="xl57"/>
    <w:basedOn w:val="1"/>
    <w:qFormat/>
    <w:uiPriority w:val="0"/>
    <w:pPr>
      <w:widowControl/>
      <w:pBdr>
        <w:top w:val="single" w:color="auto" w:sz="4" w:space="0"/>
        <w:left w:val="single" w:color="auto" w:sz="4" w:space="0"/>
        <w:bottom w:val="single" w:color="auto" w:sz="8" w:space="0"/>
        <w:right w:val="single" w:color="auto" w:sz="8"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208">
    <w:name w:val="xl41"/>
    <w:basedOn w:val="1"/>
    <w:qFormat/>
    <w:uiPriority w:val="0"/>
    <w:pPr>
      <w:widowControl/>
      <w:pBdr>
        <w:left w:val="single" w:color="auto" w:sz="4" w:space="0"/>
        <w:right w:val="single" w:color="auto" w:sz="8"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18"/>
      <w:szCs w:val="18"/>
    </w:rPr>
  </w:style>
  <w:style w:type="paragraph" w:customStyle="1" w:styleId="209">
    <w:name w:val="xl116"/>
    <w:basedOn w:val="1"/>
    <w:qFormat/>
    <w:uiPriority w:val="0"/>
    <w:pPr>
      <w:widowControl/>
      <w:adjustRightInd w:val="0"/>
      <w:spacing w:before="100" w:beforeAutospacing="1" w:after="100" w:afterAutospacing="1" w:line="360" w:lineRule="atLeast"/>
      <w:jc w:val="center"/>
      <w:textAlignment w:val="baseline"/>
    </w:pPr>
    <w:rPr>
      <w:rFonts w:eastAsia="Arial Unicode MS"/>
      <w:kern w:val="0"/>
      <w:sz w:val="24"/>
    </w:rPr>
  </w:style>
  <w:style w:type="paragraph" w:customStyle="1" w:styleId="210">
    <w:name w:val="xl111"/>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4"/>
    </w:rPr>
  </w:style>
  <w:style w:type="paragraph" w:customStyle="1" w:styleId="211">
    <w:name w:val="xl64"/>
    <w:basedOn w:val="1"/>
    <w:qFormat/>
    <w:uiPriority w:val="0"/>
    <w:pPr>
      <w:widowControl/>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212">
    <w:name w:val="xl103"/>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top"/>
    </w:pPr>
    <w:rPr>
      <w:rFonts w:ascii="Arial Unicode MS" w:hAnsi="Arial Unicode MS" w:eastAsia="Arial Unicode MS" w:cs="Arial Unicode MS"/>
      <w:kern w:val="0"/>
      <w:sz w:val="24"/>
    </w:rPr>
  </w:style>
  <w:style w:type="paragraph" w:customStyle="1" w:styleId="213">
    <w:name w:val="xl33"/>
    <w:basedOn w:val="1"/>
    <w:qFormat/>
    <w:uiPriority w:val="0"/>
    <w:pPr>
      <w:widowControl/>
      <w:pBdr>
        <w:top w:val="single" w:color="auto" w:sz="4" w:space="0"/>
        <w:left w:val="single" w:color="auto" w:sz="4" w:space="0"/>
        <w:bottom w:val="single" w:color="auto" w:sz="8" w:space="0"/>
        <w:right w:val="single" w:color="auto" w:sz="4" w:space="0"/>
      </w:pBdr>
      <w:adjustRightInd w:val="0"/>
      <w:spacing w:before="100" w:beforeAutospacing="1" w:after="100" w:afterAutospacing="1" w:line="360" w:lineRule="atLeast"/>
      <w:jc w:val="center"/>
      <w:textAlignment w:val="center"/>
    </w:pPr>
    <w:rPr>
      <w:rFonts w:eastAsia="Arial Unicode MS"/>
      <w:kern w:val="0"/>
      <w:sz w:val="18"/>
      <w:szCs w:val="18"/>
    </w:rPr>
  </w:style>
  <w:style w:type="paragraph" w:customStyle="1" w:styleId="214">
    <w:name w:val="xl133"/>
    <w:basedOn w:val="1"/>
    <w:qFormat/>
    <w:uiPriority w:val="0"/>
    <w:pPr>
      <w:widowControl/>
      <w:pBdr>
        <w:top w:val="single" w:color="auto" w:sz="4" w:space="0"/>
        <w:left w:val="single" w:color="auto" w:sz="8" w:space="0"/>
        <w:bottom w:val="single" w:color="auto" w:sz="4" w:space="0"/>
        <w:right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b/>
      <w:bCs/>
      <w:kern w:val="0"/>
      <w:sz w:val="24"/>
    </w:rPr>
  </w:style>
  <w:style w:type="paragraph" w:customStyle="1" w:styleId="215">
    <w:name w:val="纯文本_0"/>
    <w:basedOn w:val="105"/>
    <w:link w:val="267"/>
    <w:qFormat/>
    <w:uiPriority w:val="0"/>
    <w:rPr>
      <w:rFonts w:ascii="宋体" w:hAnsi="Courier New"/>
      <w:szCs w:val="21"/>
    </w:rPr>
  </w:style>
  <w:style w:type="paragraph" w:customStyle="1" w:styleId="216">
    <w:name w:val="font5"/>
    <w:basedOn w:val="1"/>
    <w:qFormat/>
    <w:uiPriority w:val="0"/>
    <w:pPr>
      <w:widowControl/>
      <w:adjustRightInd w:val="0"/>
      <w:spacing w:before="100" w:beforeAutospacing="1" w:after="100" w:afterAutospacing="1" w:line="360" w:lineRule="atLeast"/>
      <w:jc w:val="left"/>
      <w:textAlignment w:val="baseline"/>
    </w:pPr>
    <w:rPr>
      <w:rFonts w:hint="eastAsia" w:ascii="宋体" w:hAnsi="宋体" w:cs="Arial Unicode MS"/>
      <w:kern w:val="0"/>
      <w:sz w:val="24"/>
    </w:rPr>
  </w:style>
  <w:style w:type="paragraph" w:customStyle="1" w:styleId="217">
    <w:name w:val="Char Char Char Char Char Char Char Char Char Char"/>
    <w:basedOn w:val="17"/>
    <w:qFormat/>
    <w:uiPriority w:val="0"/>
  </w:style>
  <w:style w:type="paragraph" w:customStyle="1" w:styleId="218">
    <w:name w:val="xl104"/>
    <w:basedOn w:val="1"/>
    <w:qFormat/>
    <w:uiPriority w:val="0"/>
    <w:pPr>
      <w:widowControl/>
      <w:adjustRightInd w:val="0"/>
      <w:spacing w:before="100" w:beforeAutospacing="1" w:after="100" w:afterAutospacing="1" w:line="360" w:lineRule="atLeast"/>
      <w:jc w:val="center"/>
      <w:textAlignment w:val="baseline"/>
    </w:pPr>
    <w:rPr>
      <w:rFonts w:ascii="Arial Unicode MS" w:hAnsi="Arial Unicode MS" w:eastAsia="Arial Unicode MS" w:cs="Arial Unicode MS"/>
      <w:kern w:val="0"/>
      <w:sz w:val="24"/>
    </w:rPr>
  </w:style>
  <w:style w:type="paragraph" w:customStyle="1" w:styleId="219">
    <w:name w:val="xl134"/>
    <w:basedOn w:val="1"/>
    <w:qFormat/>
    <w:uiPriority w:val="0"/>
    <w:pPr>
      <w:widowControl/>
      <w:pBdr>
        <w:left w:val="single" w:color="auto" w:sz="8"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宋体" w:hAnsi="宋体"/>
      <w:kern w:val="0"/>
      <w:sz w:val="24"/>
    </w:rPr>
  </w:style>
  <w:style w:type="paragraph" w:customStyle="1" w:styleId="220">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1">
    <w:name w:val="xl82"/>
    <w:basedOn w:val="1"/>
    <w:qFormat/>
    <w:uiPriority w:val="0"/>
    <w:pPr>
      <w:widowControl/>
      <w:adjustRightInd w:val="0"/>
      <w:spacing w:before="100" w:beforeAutospacing="1" w:after="100" w:afterAutospacing="1" w:line="360" w:lineRule="atLeast"/>
      <w:jc w:val="center"/>
      <w:textAlignment w:val="baseline"/>
    </w:pPr>
    <w:rPr>
      <w:rFonts w:ascii="Arial Unicode MS" w:hAnsi="Arial Unicode MS" w:eastAsia="Arial Unicode MS" w:cs="Arial Unicode MS"/>
      <w:kern w:val="0"/>
      <w:sz w:val="24"/>
    </w:rPr>
  </w:style>
  <w:style w:type="paragraph" w:customStyle="1" w:styleId="222">
    <w:name w:val="table"/>
    <w:basedOn w:val="1"/>
    <w:qFormat/>
    <w:uiPriority w:val="0"/>
    <w:pPr>
      <w:widowControl/>
      <w:pBdr>
        <w:left w:val="single" w:color="000000" w:sz="8" w:space="0"/>
        <w:right w:val="single" w:color="000000" w:sz="8" w:space="0"/>
      </w:pBdr>
      <w:shd w:val="clear" w:color="auto" w:fill="FFFFFF"/>
      <w:adjustRightInd w:val="0"/>
      <w:spacing w:before="100" w:beforeAutospacing="1" w:after="100" w:afterAutospacing="1" w:line="360" w:lineRule="atLeast"/>
      <w:jc w:val="left"/>
      <w:textAlignment w:val="baseline"/>
    </w:pPr>
    <w:rPr>
      <w:rFonts w:ascii="Arial Unicode MS" w:hAnsi="Arial Unicode MS" w:eastAsia="Arial Unicode MS"/>
      <w:kern w:val="0"/>
      <w:sz w:val="24"/>
    </w:rPr>
  </w:style>
  <w:style w:type="paragraph" w:customStyle="1" w:styleId="223">
    <w:name w:val="xl7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224">
    <w:name w:val="xl102"/>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4"/>
    </w:rPr>
  </w:style>
  <w:style w:type="paragraph" w:customStyle="1" w:styleId="225">
    <w:name w:val="Char Char12 Char Char Char Char Char Char"/>
    <w:basedOn w:val="1"/>
    <w:qFormat/>
    <w:uiPriority w:val="0"/>
    <w:rPr>
      <w:rFonts w:ascii="仿宋_GB2312" w:hAnsi="宋体" w:eastAsia="仿宋_GB2312" w:cs="宋体"/>
      <w:b/>
      <w:bCs/>
      <w:color w:val="000000"/>
      <w:kern w:val="0"/>
      <w:szCs w:val="21"/>
    </w:rPr>
  </w:style>
  <w:style w:type="paragraph" w:customStyle="1" w:styleId="226">
    <w:name w:val="l18"/>
    <w:basedOn w:val="1"/>
    <w:qFormat/>
    <w:uiPriority w:val="0"/>
    <w:pPr>
      <w:widowControl/>
      <w:adjustRightInd w:val="0"/>
      <w:spacing w:before="40" w:after="100" w:afterAutospacing="1" w:line="360" w:lineRule="atLeast"/>
      <w:ind w:left="120"/>
      <w:jc w:val="left"/>
      <w:textAlignment w:val="baseline"/>
    </w:pPr>
    <w:rPr>
      <w:rFonts w:ascii="Arial" w:hAnsi="Arial" w:cs="Arial"/>
      <w:color w:val="000000"/>
      <w:kern w:val="0"/>
      <w:sz w:val="24"/>
    </w:rPr>
  </w:style>
  <w:style w:type="paragraph" w:customStyle="1" w:styleId="227">
    <w:name w:val="font"/>
    <w:basedOn w:val="1"/>
    <w:qFormat/>
    <w:uiPriority w:val="0"/>
    <w:pPr>
      <w:widowControl/>
      <w:adjustRightInd w:val="0"/>
      <w:spacing w:before="100" w:beforeAutospacing="1" w:after="100" w:afterAutospacing="1" w:line="360" w:lineRule="atLeast"/>
      <w:jc w:val="left"/>
      <w:textAlignment w:val="baseline"/>
    </w:pPr>
    <w:rPr>
      <w:rFonts w:ascii="Arial Unicode MS" w:hAnsi="Arial Unicode MS" w:eastAsia="Arial Unicode MS"/>
      <w:kern w:val="0"/>
      <w:sz w:val="24"/>
    </w:rPr>
  </w:style>
  <w:style w:type="paragraph" w:customStyle="1" w:styleId="228">
    <w:name w:val="Body Text(ch)"/>
    <w:basedOn w:val="1"/>
    <w:next w:val="22"/>
    <w:qFormat/>
    <w:uiPriority w:val="0"/>
    <w:pPr>
      <w:adjustRightInd w:val="0"/>
      <w:spacing w:line="500" w:lineRule="exact"/>
      <w:jc w:val="center"/>
      <w:textAlignment w:val="baseline"/>
    </w:pPr>
    <w:rPr>
      <w:szCs w:val="20"/>
    </w:rPr>
  </w:style>
  <w:style w:type="paragraph" w:customStyle="1" w:styleId="229">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30">
    <w:name w:val="xl97"/>
    <w:basedOn w:val="1"/>
    <w:qFormat/>
    <w:uiPriority w:val="0"/>
    <w:pPr>
      <w:widowControl/>
      <w:adjustRightInd w:val="0"/>
      <w:spacing w:before="100" w:beforeAutospacing="1" w:after="100" w:afterAutospacing="1" w:line="360" w:lineRule="atLeast"/>
      <w:jc w:val="left"/>
      <w:textAlignment w:val="baseline"/>
    </w:pPr>
    <w:rPr>
      <w:rFonts w:ascii="Arial Unicode MS" w:hAnsi="Arial Unicode MS" w:eastAsia="Arial Unicode MS" w:cs="Arial Unicode MS"/>
      <w:kern w:val="0"/>
      <w:sz w:val="24"/>
      <w:u w:val="single"/>
    </w:rPr>
  </w:style>
  <w:style w:type="paragraph" w:customStyle="1" w:styleId="231">
    <w:name w:val="contentlabel"/>
    <w:basedOn w:val="1"/>
    <w:qFormat/>
    <w:uiPriority w:val="0"/>
    <w:pPr>
      <w:widowControl/>
      <w:adjustRightInd w:val="0"/>
      <w:spacing w:before="40" w:after="100" w:afterAutospacing="1" w:line="360" w:lineRule="atLeast"/>
      <w:ind w:left="120"/>
      <w:jc w:val="left"/>
      <w:textAlignment w:val="baseline"/>
    </w:pPr>
    <w:rPr>
      <w:rFonts w:ascii="Arial" w:hAnsi="Arial" w:cs="Arial"/>
      <w:color w:val="336666"/>
      <w:kern w:val="0"/>
      <w:sz w:val="24"/>
    </w:rPr>
  </w:style>
  <w:style w:type="paragraph" w:customStyle="1" w:styleId="232">
    <w:name w:val="项目符号"/>
    <w:basedOn w:val="32"/>
    <w:qFormat/>
    <w:uiPriority w:val="0"/>
    <w:pPr>
      <w:tabs>
        <w:tab w:val="left" w:pos="1260"/>
        <w:tab w:val="left" w:pos="2260"/>
        <w:tab w:val="clear" w:pos="432"/>
      </w:tabs>
      <w:spacing w:line="360" w:lineRule="auto"/>
      <w:ind w:left="630" w:firstLine="0"/>
    </w:pPr>
    <w:rPr>
      <w:rFonts w:ascii="宋体" w:hAnsi="宋体"/>
      <w:sz w:val="24"/>
    </w:rPr>
  </w:style>
  <w:style w:type="paragraph" w:customStyle="1" w:styleId="233">
    <w:name w:val="xl47"/>
    <w:basedOn w:val="1"/>
    <w:qFormat/>
    <w:uiPriority w:val="0"/>
    <w:pPr>
      <w:widowControl/>
      <w:pBdr>
        <w:top w:val="single" w:color="auto" w:sz="4" w:space="0"/>
        <w:left w:val="single" w:color="auto" w:sz="8" w:space="0"/>
        <w:bottom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234">
    <w:name w:val="样式2"/>
    <w:basedOn w:val="4"/>
    <w:qFormat/>
    <w:uiPriority w:val="0"/>
    <w:pPr>
      <w:tabs>
        <w:tab w:val="left" w:pos="576"/>
        <w:tab w:val="left" w:pos="840"/>
      </w:tabs>
      <w:adjustRightInd w:val="0"/>
      <w:spacing w:before="100" w:beforeAutospacing="1" w:after="100" w:afterAutospacing="1" w:line="240" w:lineRule="auto"/>
      <w:ind w:left="840" w:hanging="420"/>
      <w:jc w:val="left"/>
      <w:textAlignment w:val="baseline"/>
    </w:pPr>
    <w:rPr>
      <w:b w:val="0"/>
      <w:bCs w:val="0"/>
      <w:iCs/>
      <w:snapToGrid w:val="0"/>
      <w:kern w:val="0"/>
      <w:sz w:val="30"/>
      <w:szCs w:val="20"/>
    </w:rPr>
  </w:style>
  <w:style w:type="paragraph" w:customStyle="1" w:styleId="235">
    <w:name w:val="xl84"/>
    <w:basedOn w:val="1"/>
    <w:qFormat/>
    <w:uiPriority w:val="0"/>
    <w:pPr>
      <w:widowControl/>
      <w:pBdr>
        <w:top w:val="single" w:color="auto" w:sz="4" w:space="0"/>
        <w:bottom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236">
    <w:name w:val="wy"/>
    <w:basedOn w:val="6"/>
    <w:qFormat/>
    <w:uiPriority w:val="0"/>
    <w:pPr>
      <w:keepNext w:val="0"/>
      <w:keepLines w:val="0"/>
      <w:widowControl/>
      <w:numPr>
        <w:ilvl w:val="0"/>
        <w:numId w:val="0"/>
      </w:numPr>
      <w:tabs>
        <w:tab w:val="left" w:pos="2003"/>
        <w:tab w:val="clear" w:pos="1079"/>
        <w:tab w:val="clear" w:pos="1440"/>
      </w:tabs>
      <w:spacing w:before="240" w:after="240" w:afterLines="0" w:line="240" w:lineRule="auto"/>
      <w:ind w:left="2003" w:hanging="420"/>
      <w:jc w:val="left"/>
    </w:pPr>
    <w:rPr>
      <w:rFonts w:ascii="仿宋_GB2312" w:hAnsi="Times New Roman" w:eastAsia="仿宋_GB2312"/>
      <w:b/>
      <w:bCs/>
      <w:iCs/>
      <w:snapToGrid w:val="0"/>
      <w:color w:val="auto"/>
      <w:spacing w:val="0"/>
      <w:sz w:val="24"/>
    </w:rPr>
  </w:style>
  <w:style w:type="paragraph" w:customStyle="1" w:styleId="237">
    <w:name w:val="xl51"/>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238">
    <w:name w:val="border"/>
    <w:basedOn w:val="1"/>
    <w:qFormat/>
    <w:uiPriority w:val="0"/>
    <w:pPr>
      <w:widowControl/>
      <w:pBdr>
        <w:top w:val="dotted" w:color="111111" w:sz="8" w:space="0"/>
        <w:left w:val="dotted" w:color="111111" w:sz="8" w:space="0"/>
        <w:bottom w:val="dotted" w:color="111111" w:sz="8" w:space="0"/>
        <w:right w:val="dotted" w:color="111111" w:sz="8" w:space="0"/>
      </w:pBdr>
      <w:shd w:val="clear" w:color="auto" w:fill="EFEFEF"/>
      <w:adjustRightInd w:val="0"/>
      <w:spacing w:before="100" w:beforeAutospacing="1" w:after="100" w:afterAutospacing="1" w:line="360" w:lineRule="atLeast"/>
      <w:jc w:val="left"/>
      <w:textAlignment w:val="baseline"/>
    </w:pPr>
    <w:rPr>
      <w:rFonts w:ascii="Arial Unicode MS" w:hAnsi="Arial Unicode MS" w:eastAsia="Arial Unicode MS"/>
      <w:color w:val="000000"/>
      <w:kern w:val="0"/>
      <w:sz w:val="24"/>
    </w:rPr>
  </w:style>
  <w:style w:type="paragraph" w:customStyle="1" w:styleId="239">
    <w:name w:val="xl63"/>
    <w:basedOn w:val="1"/>
    <w:qFormat/>
    <w:uiPriority w:val="0"/>
    <w:pPr>
      <w:widowControl/>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0"/>
      <w:szCs w:val="20"/>
    </w:rPr>
  </w:style>
  <w:style w:type="paragraph" w:customStyle="1" w:styleId="240">
    <w:name w:val="xl11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b/>
      <w:bCs/>
      <w:kern w:val="0"/>
      <w:sz w:val="24"/>
    </w:rPr>
  </w:style>
  <w:style w:type="paragraph" w:customStyle="1" w:styleId="241">
    <w:name w:val="xl36"/>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eastAsia="Arial Unicode MS"/>
      <w:kern w:val="0"/>
      <w:sz w:val="18"/>
      <w:szCs w:val="18"/>
    </w:rPr>
  </w:style>
  <w:style w:type="paragraph" w:customStyle="1" w:styleId="242">
    <w:name w:val="xl138"/>
    <w:basedOn w:val="1"/>
    <w:qFormat/>
    <w:uiPriority w:val="0"/>
    <w:pPr>
      <w:widowControl/>
      <w:pBdr>
        <w:top w:val="single" w:color="auto" w:sz="4" w:space="0"/>
        <w:bottom w:val="single" w:color="auto" w:sz="4" w:space="0"/>
      </w:pBdr>
      <w:adjustRightInd w:val="0"/>
      <w:spacing w:before="100" w:beforeAutospacing="1" w:after="100" w:afterAutospacing="1" w:line="360" w:lineRule="atLeast"/>
      <w:jc w:val="left"/>
      <w:textAlignment w:val="baseline"/>
    </w:pPr>
    <w:rPr>
      <w:rFonts w:ascii="Arial Unicode MS" w:hAnsi="Arial Unicode MS" w:eastAsia="Arial Unicode MS" w:cs="Arial Unicode MS"/>
      <w:b/>
      <w:bCs/>
      <w:kern w:val="0"/>
      <w:sz w:val="24"/>
    </w:rPr>
  </w:style>
  <w:style w:type="paragraph" w:customStyle="1" w:styleId="243">
    <w:name w:val="xl105"/>
    <w:basedOn w:val="1"/>
    <w:qFormat/>
    <w:uiPriority w:val="0"/>
    <w:pPr>
      <w:widowControl/>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4"/>
    </w:rPr>
  </w:style>
  <w:style w:type="paragraph" w:customStyle="1" w:styleId="244">
    <w:name w:val="xl101"/>
    <w:basedOn w:val="1"/>
    <w:qFormat/>
    <w:uiPriority w:val="0"/>
    <w:pPr>
      <w:widowControl/>
      <w:pBdr>
        <w:top w:val="single" w:color="auto" w:sz="4" w:space="0"/>
        <w:left w:val="single" w:color="auto" w:sz="8"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cs="Arial Unicode MS"/>
      <w:kern w:val="0"/>
      <w:sz w:val="24"/>
    </w:rPr>
  </w:style>
  <w:style w:type="paragraph" w:customStyle="1" w:styleId="245">
    <w:name w:val="xl48"/>
    <w:basedOn w:val="1"/>
    <w:qFormat/>
    <w:uiPriority w:val="0"/>
    <w:pPr>
      <w:widowControl/>
      <w:pBdr>
        <w:top w:val="single" w:color="auto" w:sz="4" w:space="0"/>
        <w:bottom w:val="single" w:color="auto" w:sz="4" w:space="0"/>
      </w:pBdr>
      <w:adjustRightInd w:val="0"/>
      <w:spacing w:before="100" w:beforeAutospacing="1" w:after="100" w:afterAutospacing="1" w:line="360" w:lineRule="atLeast"/>
      <w:jc w:val="left"/>
      <w:textAlignment w:val="center"/>
    </w:pPr>
    <w:rPr>
      <w:rFonts w:ascii="Arial Unicode MS" w:hAnsi="Arial Unicode MS" w:eastAsia="Arial Unicode MS" w:cs="Arial Unicode MS"/>
      <w:kern w:val="0"/>
      <w:sz w:val="20"/>
      <w:szCs w:val="20"/>
    </w:rPr>
  </w:style>
  <w:style w:type="paragraph" w:customStyle="1" w:styleId="246">
    <w:name w:val="font0"/>
    <w:basedOn w:val="1"/>
    <w:qFormat/>
    <w:uiPriority w:val="0"/>
    <w:pPr>
      <w:widowControl/>
      <w:adjustRightInd w:val="0"/>
      <w:spacing w:before="100" w:beforeAutospacing="1" w:after="100" w:afterAutospacing="1" w:line="360" w:lineRule="atLeast"/>
      <w:jc w:val="left"/>
      <w:textAlignment w:val="baseline"/>
    </w:pPr>
    <w:rPr>
      <w:rFonts w:hint="eastAsia" w:ascii="宋体" w:hAnsi="宋体" w:cs="Arial Unicode MS"/>
      <w:kern w:val="0"/>
      <w:sz w:val="24"/>
    </w:rPr>
  </w:style>
  <w:style w:type="paragraph" w:customStyle="1" w:styleId="247">
    <w:name w:val="font6"/>
    <w:basedOn w:val="1"/>
    <w:qFormat/>
    <w:uiPriority w:val="0"/>
    <w:pPr>
      <w:widowControl/>
      <w:adjustRightInd w:val="0"/>
      <w:spacing w:before="100" w:beforeAutospacing="1" w:after="100" w:afterAutospacing="1" w:line="360" w:lineRule="atLeast"/>
      <w:jc w:val="left"/>
      <w:textAlignment w:val="baseline"/>
    </w:pPr>
    <w:rPr>
      <w:rFonts w:hint="eastAsia" w:ascii="宋体" w:hAnsi="宋体" w:cs="Arial Unicode MS"/>
      <w:kern w:val="0"/>
      <w:sz w:val="18"/>
      <w:szCs w:val="18"/>
    </w:rPr>
  </w:style>
  <w:style w:type="paragraph" w:customStyle="1" w:styleId="248">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249">
    <w:name w:val="表格正文"/>
    <w:basedOn w:val="1"/>
    <w:qFormat/>
    <w:uiPriority w:val="0"/>
    <w:pPr>
      <w:adjustRightInd w:val="0"/>
      <w:snapToGrid w:val="0"/>
      <w:spacing w:before="60" w:after="60" w:line="360" w:lineRule="atLeast"/>
      <w:jc w:val="center"/>
      <w:textAlignment w:val="baseline"/>
    </w:pPr>
    <w:rPr>
      <w:kern w:val="0"/>
      <w:sz w:val="24"/>
      <w:szCs w:val="20"/>
    </w:rPr>
  </w:style>
  <w:style w:type="paragraph" w:customStyle="1" w:styleId="250">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val="0"/>
      <w:spacing w:before="100" w:beforeAutospacing="1" w:after="100" w:afterAutospacing="1" w:line="360" w:lineRule="atLeast"/>
      <w:jc w:val="left"/>
      <w:textAlignment w:val="baseline"/>
    </w:pPr>
    <w:rPr>
      <w:rFonts w:ascii="Arial Unicode MS" w:hAnsi="Arial Unicode MS" w:eastAsia="Arial Unicode MS" w:cs="Arial Unicode MS"/>
      <w:kern w:val="0"/>
      <w:sz w:val="24"/>
    </w:rPr>
  </w:style>
  <w:style w:type="paragraph" w:customStyle="1" w:styleId="251">
    <w:name w:val="样式 标题 1 + 居中"/>
    <w:basedOn w:val="3"/>
    <w:qFormat/>
    <w:uiPriority w:val="0"/>
    <w:pPr>
      <w:keepLines w:val="0"/>
      <w:widowControl/>
      <w:tabs>
        <w:tab w:val="left" w:pos="432"/>
      </w:tabs>
      <w:adjustRightInd w:val="0"/>
      <w:spacing w:before="120" w:beforeLines="50" w:after="120" w:afterLines="50" w:line="400" w:lineRule="atLeast"/>
      <w:jc w:val="center"/>
      <w:textAlignment w:val="baseline"/>
    </w:pPr>
    <w:rPr>
      <w:rFonts w:ascii="楷体_GB2312" w:eastAsia="黑体" w:cs="宋体"/>
      <w:b w:val="0"/>
      <w:bCs w:val="0"/>
      <w:kern w:val="0"/>
      <w:sz w:val="32"/>
      <w:szCs w:val="20"/>
    </w:rPr>
  </w:style>
  <w:style w:type="paragraph" w:customStyle="1" w:styleId="252">
    <w:name w:val="font8"/>
    <w:basedOn w:val="1"/>
    <w:qFormat/>
    <w:uiPriority w:val="0"/>
    <w:pPr>
      <w:widowControl/>
      <w:adjustRightInd w:val="0"/>
      <w:spacing w:before="100" w:beforeAutospacing="1" w:after="100" w:afterAutospacing="1" w:line="360" w:lineRule="atLeast"/>
      <w:jc w:val="left"/>
      <w:textAlignment w:val="baseline"/>
    </w:pPr>
    <w:rPr>
      <w:rFonts w:eastAsia="Arial Unicode MS"/>
      <w:kern w:val="0"/>
      <w:szCs w:val="21"/>
    </w:rPr>
  </w:style>
  <w:style w:type="paragraph" w:customStyle="1" w:styleId="253">
    <w:name w:val="xl39"/>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Arial Unicode MS" w:hAnsi="Arial Unicode MS" w:eastAsia="Arial Unicode MS"/>
      <w:kern w:val="0"/>
      <w:sz w:val="24"/>
    </w:rPr>
  </w:style>
  <w:style w:type="paragraph" w:customStyle="1" w:styleId="254">
    <w:name w:val="xl115"/>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textAlignment w:val="top"/>
    </w:pPr>
    <w:rPr>
      <w:rFonts w:ascii="Arial Unicode MS" w:hAnsi="Arial Unicode MS" w:eastAsia="Arial Unicode MS" w:cs="Arial Unicode MS"/>
      <w:kern w:val="0"/>
      <w:sz w:val="24"/>
    </w:rPr>
  </w:style>
  <w:style w:type="paragraph" w:customStyle="1" w:styleId="255">
    <w:name w:val="shadow2"/>
    <w:basedOn w:val="1"/>
    <w:qFormat/>
    <w:uiPriority w:val="0"/>
    <w:pPr>
      <w:widowControl/>
      <w:adjustRightInd w:val="0"/>
      <w:spacing w:before="100" w:beforeAutospacing="1" w:after="100" w:afterAutospacing="1" w:line="360" w:lineRule="atLeast"/>
      <w:jc w:val="left"/>
      <w:textAlignment w:val="baseline"/>
    </w:pPr>
    <w:rPr>
      <w:rFonts w:ascii="Arial Unicode MS" w:hAnsi="Arial Unicode MS" w:eastAsia="Arial Unicode MS"/>
      <w:color w:val="FFFFFF"/>
      <w:kern w:val="0"/>
      <w:sz w:val="24"/>
    </w:rPr>
  </w:style>
  <w:style w:type="paragraph" w:customStyle="1" w:styleId="256">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7">
    <w:name w:val="Char1 Char Char Char1"/>
    <w:basedOn w:val="1"/>
    <w:qFormat/>
    <w:uiPriority w:val="0"/>
    <w:pPr>
      <w:widowControl/>
      <w:adjustRightInd w:val="0"/>
      <w:snapToGrid w:val="0"/>
      <w:spacing w:before="120" w:after="160" w:line="360" w:lineRule="auto"/>
      <w:ind w:right="-360"/>
      <w:jc w:val="left"/>
      <w:textAlignment w:val="baseline"/>
    </w:pPr>
    <w:rPr>
      <w:rFonts w:ascii="Arial" w:hAnsi="Arial"/>
      <w:kern w:val="0"/>
      <w:sz w:val="24"/>
      <w:lang w:eastAsia="en-US"/>
    </w:rPr>
  </w:style>
  <w:style w:type="paragraph" w:customStyle="1" w:styleId="258">
    <w:name w:val="ZTZ"/>
    <w:basedOn w:val="1"/>
    <w:link w:val="288"/>
    <w:qFormat/>
    <w:uiPriority w:val="0"/>
    <w:pPr>
      <w:spacing w:line="560" w:lineRule="exact"/>
      <w:ind w:firstLine="200" w:firstLineChars="200"/>
      <w:jc w:val="left"/>
    </w:pPr>
    <w:rPr>
      <w:rFonts w:hAnsi="宋体"/>
      <w:sz w:val="28"/>
      <w:szCs w:val="28"/>
    </w:rPr>
  </w:style>
  <w:style w:type="character" w:customStyle="1" w:styleId="259">
    <w:name w:val="文档结构图 Char"/>
    <w:link w:val="17"/>
    <w:qFormat/>
    <w:uiPriority w:val="0"/>
    <w:rPr>
      <w:kern w:val="2"/>
      <w:sz w:val="21"/>
      <w:szCs w:val="24"/>
      <w:shd w:val="clear" w:color="auto" w:fill="000080"/>
    </w:rPr>
  </w:style>
  <w:style w:type="character" w:customStyle="1" w:styleId="260">
    <w:name w:val="正文文本 3 Char"/>
    <w:link w:val="21"/>
    <w:qFormat/>
    <w:uiPriority w:val="0"/>
    <w:rPr>
      <w:kern w:val="2"/>
      <w:sz w:val="16"/>
      <w:szCs w:val="16"/>
    </w:rPr>
  </w:style>
  <w:style w:type="character" w:customStyle="1" w:styleId="261">
    <w:name w:val="标题 5 Char"/>
    <w:link w:val="8"/>
    <w:qFormat/>
    <w:uiPriority w:val="0"/>
    <w:rPr>
      <w:rFonts w:ascii="Arial" w:hAnsi="Arial" w:eastAsia="黑体"/>
      <w:color w:val="000000"/>
      <w:spacing w:val="10"/>
      <w:sz w:val="28"/>
    </w:rPr>
  </w:style>
  <w:style w:type="character" w:customStyle="1" w:styleId="262">
    <w:name w:val="金保标题2 Char"/>
    <w:link w:val="151"/>
    <w:qFormat/>
    <w:uiPriority w:val="0"/>
    <w:rPr>
      <w:rFonts w:ascii="黑体" w:eastAsia="黑体"/>
      <w:bCs/>
      <w:kern w:val="2"/>
      <w:sz w:val="32"/>
      <w:szCs w:val="32"/>
    </w:rPr>
  </w:style>
  <w:style w:type="character" w:customStyle="1" w:styleId="263">
    <w:name w:val="headst"/>
    <w:qFormat/>
    <w:uiPriority w:val="0"/>
  </w:style>
  <w:style w:type="character" w:customStyle="1" w:styleId="264">
    <w:name w:val="style44"/>
    <w:qFormat/>
    <w:uiPriority w:val="0"/>
  </w:style>
  <w:style w:type="character" w:customStyle="1" w:styleId="265">
    <w:name w:val="日期 Char"/>
    <w:link w:val="34"/>
    <w:qFormat/>
    <w:uiPriority w:val="0"/>
    <w:rPr>
      <w:rFonts w:ascii="仿宋_GB2312" w:hAnsi="宋体" w:eastAsia="仿宋_GB2312"/>
      <w:b/>
      <w:color w:val="000000"/>
      <w:sz w:val="24"/>
    </w:rPr>
  </w:style>
  <w:style w:type="character" w:customStyle="1" w:styleId="266">
    <w:name w:val="批注主题 Char"/>
    <w:link w:val="49"/>
    <w:qFormat/>
    <w:uiPriority w:val="0"/>
    <w:rPr>
      <w:rFonts w:ascii="仿宋_GB2312" w:hAnsi="宋体" w:eastAsia="仿宋_GB2312"/>
      <w:b/>
      <w:bCs/>
      <w:color w:val="000000"/>
      <w:kern w:val="2"/>
      <w:sz w:val="21"/>
      <w:szCs w:val="24"/>
    </w:rPr>
  </w:style>
  <w:style w:type="character" w:customStyle="1" w:styleId="267">
    <w:name w:val="纯文本 Char_0"/>
    <w:link w:val="215"/>
    <w:qFormat/>
    <w:uiPriority w:val="0"/>
    <w:rPr>
      <w:rFonts w:ascii="宋体" w:hAnsi="Courier New" w:cs="Courier New"/>
      <w:kern w:val="2"/>
      <w:sz w:val="21"/>
      <w:szCs w:val="21"/>
    </w:rPr>
  </w:style>
  <w:style w:type="character" w:customStyle="1" w:styleId="268">
    <w:name w:val="标题 3 Char"/>
    <w:link w:val="5"/>
    <w:qFormat/>
    <w:uiPriority w:val="0"/>
    <w:rPr>
      <w:rFonts w:ascii="宋体" w:hAnsi="宋体"/>
      <w:b/>
      <w:color w:val="000000"/>
      <w:sz w:val="27"/>
      <w:szCs w:val="27"/>
    </w:rPr>
  </w:style>
  <w:style w:type="character" w:customStyle="1" w:styleId="269">
    <w:name w:val="Char Char"/>
    <w:link w:val="142"/>
    <w:qFormat/>
    <w:uiPriority w:val="0"/>
    <w:rPr>
      <w:rFonts w:ascii="仿宋_GB2312" w:eastAsia="仿宋_GB2312"/>
      <w:b/>
      <w:kern w:val="2"/>
      <w:sz w:val="32"/>
      <w:szCs w:val="32"/>
    </w:rPr>
  </w:style>
  <w:style w:type="character" w:customStyle="1" w:styleId="270">
    <w:name w:val="正文文本 Char"/>
    <w:link w:val="22"/>
    <w:qFormat/>
    <w:uiPriority w:val="0"/>
    <w:rPr>
      <w:rFonts w:ascii="Arial" w:hAnsi="Arial"/>
      <w:bCs/>
      <w:kern w:val="2"/>
      <w:sz w:val="24"/>
      <w:szCs w:val="24"/>
    </w:rPr>
  </w:style>
  <w:style w:type="character" w:customStyle="1" w:styleId="271">
    <w:name w:val="页眉 Char1"/>
    <w:semiHidden/>
    <w:qFormat/>
    <w:uiPriority w:val="99"/>
    <w:rPr>
      <w:sz w:val="18"/>
      <w:szCs w:val="18"/>
    </w:rPr>
  </w:style>
  <w:style w:type="character" w:customStyle="1" w:styleId="272">
    <w:name w:val="font81"/>
    <w:qFormat/>
    <w:uiPriority w:val="0"/>
    <w:rPr>
      <w:rFonts w:hint="eastAsia" w:ascii="宋体" w:hAnsi="宋体" w:eastAsia="宋体" w:cs="宋体"/>
      <w:color w:val="000000"/>
      <w:sz w:val="22"/>
      <w:szCs w:val="22"/>
      <w:u w:val="none"/>
    </w:rPr>
  </w:style>
  <w:style w:type="character" w:customStyle="1" w:styleId="273">
    <w:name w:val="标题 7 Char"/>
    <w:link w:val="9"/>
    <w:qFormat/>
    <w:uiPriority w:val="0"/>
    <w:rPr>
      <w:rFonts w:ascii="Arial" w:hAnsi="Arial" w:eastAsia="黑体"/>
      <w:color w:val="000000"/>
      <w:sz w:val="24"/>
    </w:rPr>
  </w:style>
  <w:style w:type="character" w:customStyle="1" w:styleId="274">
    <w:name w:val="标题 1 Char"/>
    <w:link w:val="3"/>
    <w:qFormat/>
    <w:uiPriority w:val="0"/>
    <w:rPr>
      <w:b/>
      <w:bCs/>
      <w:kern w:val="44"/>
      <w:sz w:val="44"/>
      <w:szCs w:val="44"/>
    </w:rPr>
  </w:style>
  <w:style w:type="character" w:customStyle="1" w:styleId="275">
    <w:name w:val="unnamed51"/>
    <w:qFormat/>
    <w:uiPriority w:val="0"/>
    <w:rPr>
      <w:sz w:val="22"/>
      <w:szCs w:val="22"/>
    </w:rPr>
  </w:style>
  <w:style w:type="character" w:customStyle="1" w:styleId="276">
    <w:name w:val="标题 Char"/>
    <w:link w:val="48"/>
    <w:qFormat/>
    <w:uiPriority w:val="0"/>
    <w:rPr>
      <w:rFonts w:ascii="Arial" w:hAnsi="Arial" w:eastAsia="宋体" w:cs="Arial"/>
      <w:b/>
      <w:bCs/>
      <w:color w:val="000000"/>
      <w:sz w:val="36"/>
      <w:szCs w:val="32"/>
      <w:lang w:val="en-US" w:eastAsia="zh-CN" w:bidi="ar-SA"/>
    </w:rPr>
  </w:style>
  <w:style w:type="character" w:customStyle="1" w:styleId="277">
    <w:name w:val="批注文字 Char1"/>
    <w:qFormat/>
    <w:uiPriority w:val="0"/>
    <w:rPr>
      <w:kern w:val="2"/>
      <w:sz w:val="21"/>
      <w:szCs w:val="24"/>
    </w:rPr>
  </w:style>
  <w:style w:type="character" w:customStyle="1" w:styleId="278">
    <w:name w:val="普通文字 Char Char2"/>
    <w:qFormat/>
    <w:uiPriority w:val="0"/>
    <w:rPr>
      <w:rFonts w:ascii="宋体" w:hAnsi="Courier New" w:eastAsia="仿宋_GB2312"/>
      <w:b/>
      <w:color w:val="000000"/>
      <w:sz w:val="21"/>
      <w:lang w:val="en-US" w:eastAsia="zh-CN" w:bidi="ar-SA"/>
    </w:rPr>
  </w:style>
  <w:style w:type="character" w:customStyle="1" w:styleId="279">
    <w:name w:val="称呼 Char"/>
    <w:link w:val="20"/>
    <w:qFormat/>
    <w:uiPriority w:val="0"/>
    <w:rPr>
      <w:kern w:val="2"/>
      <w:sz w:val="24"/>
      <w:szCs w:val="24"/>
    </w:rPr>
  </w:style>
  <w:style w:type="character" w:customStyle="1" w:styleId="280">
    <w:name w:val="标题 9 Char"/>
    <w:link w:val="11"/>
    <w:qFormat/>
    <w:uiPriority w:val="0"/>
    <w:rPr>
      <w:rFonts w:ascii="Arial" w:hAnsi="Arial" w:eastAsia="黑体"/>
      <w:kern w:val="2"/>
      <w:sz w:val="21"/>
      <w:szCs w:val="21"/>
      <w:lang w:val="en-US" w:eastAsia="zh-CN" w:bidi="ar-SA"/>
    </w:rPr>
  </w:style>
  <w:style w:type="character" w:customStyle="1" w:styleId="281">
    <w:name w:val="页眉 Char"/>
    <w:link w:val="38"/>
    <w:qFormat/>
    <w:uiPriority w:val="0"/>
    <w:rPr>
      <w:kern w:val="2"/>
      <w:sz w:val="18"/>
      <w:szCs w:val="18"/>
    </w:rPr>
  </w:style>
  <w:style w:type="character" w:customStyle="1" w:styleId="282">
    <w:name w:val="纯文本 Char2"/>
    <w:qFormat/>
    <w:uiPriority w:val="99"/>
    <w:rPr>
      <w:rFonts w:ascii="宋体" w:hAnsi="Courier New" w:eastAsia="仿宋_GB2312" w:cs="宋体"/>
      <w:b/>
      <w:bCs/>
      <w:color w:val="000000"/>
      <w:sz w:val="21"/>
      <w:lang w:val="en-US" w:eastAsia="zh-CN" w:bidi="ar-SA"/>
    </w:rPr>
  </w:style>
  <w:style w:type="character" w:customStyle="1" w:styleId="283">
    <w:name w:val="普通文字 Char Char1"/>
    <w:qFormat/>
    <w:uiPriority w:val="0"/>
    <w:rPr>
      <w:rFonts w:ascii="宋体" w:hAnsi="Courier New" w:eastAsia="仿宋_GB2312"/>
      <w:b/>
      <w:color w:val="000000"/>
      <w:sz w:val="21"/>
      <w:lang w:val="en-US" w:eastAsia="zh-CN" w:bidi="ar-SA"/>
    </w:rPr>
  </w:style>
  <w:style w:type="character" w:customStyle="1" w:styleId="284">
    <w:name w:val="ca-321"/>
    <w:qFormat/>
    <w:uiPriority w:val="0"/>
    <w:rPr>
      <w:rFonts w:hint="eastAsia" w:ascii="宋体" w:hAnsi="宋体" w:eastAsia="宋体"/>
      <w:b/>
      <w:bCs/>
      <w:color w:val="C00000"/>
      <w:spacing w:val="-20"/>
      <w:sz w:val="21"/>
      <w:szCs w:val="21"/>
    </w:rPr>
  </w:style>
  <w:style w:type="character" w:customStyle="1" w:styleId="285">
    <w:name w:val="styles11"/>
    <w:qFormat/>
    <w:uiPriority w:val="0"/>
    <w:rPr>
      <w:rFonts w:hint="default" w:ascii="_x000B__x000C_" w:hAnsi="_x000B__x000C_"/>
      <w:sz w:val="21"/>
      <w:szCs w:val="21"/>
    </w:rPr>
  </w:style>
  <w:style w:type="character" w:customStyle="1" w:styleId="286">
    <w:name w:val="font61"/>
    <w:qFormat/>
    <w:uiPriority w:val="0"/>
    <w:rPr>
      <w:rFonts w:ascii="微软雅黑" w:hAnsi="微软雅黑" w:eastAsia="微软雅黑" w:cs="微软雅黑"/>
      <w:color w:val="000000"/>
      <w:sz w:val="22"/>
      <w:szCs w:val="22"/>
      <w:u w:val="none"/>
    </w:rPr>
  </w:style>
  <w:style w:type="character" w:customStyle="1" w:styleId="287">
    <w:name w:val="批注文字 Char"/>
    <w:link w:val="19"/>
    <w:qFormat/>
    <w:uiPriority w:val="0"/>
    <w:rPr>
      <w:rFonts w:ascii="仿宋_GB2312" w:hAnsi="宋体" w:eastAsia="仿宋_GB2312"/>
      <w:b/>
      <w:color w:val="000000"/>
      <w:sz w:val="21"/>
    </w:rPr>
  </w:style>
  <w:style w:type="character" w:customStyle="1" w:styleId="288">
    <w:name w:val="ZTZ Char"/>
    <w:link w:val="258"/>
    <w:qFormat/>
    <w:uiPriority w:val="0"/>
    <w:rPr>
      <w:rFonts w:hAnsi="宋体"/>
      <w:kern w:val="2"/>
      <w:sz w:val="28"/>
      <w:szCs w:val="28"/>
    </w:rPr>
  </w:style>
  <w:style w:type="character" w:customStyle="1" w:styleId="289">
    <w:name w:val="正文缩进 Char"/>
    <w:link w:val="7"/>
    <w:qFormat/>
    <w:uiPriority w:val="0"/>
    <w:rPr>
      <w:kern w:val="2"/>
      <w:sz w:val="21"/>
      <w:szCs w:val="24"/>
    </w:rPr>
  </w:style>
  <w:style w:type="character" w:customStyle="1" w:styleId="290">
    <w:name w:val="font21"/>
    <w:qFormat/>
    <w:uiPriority w:val="0"/>
    <w:rPr>
      <w:rFonts w:hint="default" w:ascii="仿宋_GB2312" w:eastAsia="仿宋_GB2312" w:cs="仿宋_GB2312"/>
      <w:color w:val="000000"/>
      <w:sz w:val="21"/>
      <w:szCs w:val="21"/>
      <w:u w:val="none"/>
    </w:rPr>
  </w:style>
  <w:style w:type="character" w:customStyle="1" w:styleId="291">
    <w:name w:val="标准文本 Char Char"/>
    <w:link w:val="98"/>
    <w:qFormat/>
    <w:uiPriority w:val="0"/>
    <w:rPr>
      <w:sz w:val="24"/>
    </w:rPr>
  </w:style>
  <w:style w:type="character" w:customStyle="1" w:styleId="292">
    <w:name w:val="正文首行缩进 Char"/>
    <w:link w:val="23"/>
    <w:qFormat/>
    <w:uiPriority w:val="0"/>
    <w:rPr>
      <w:rFonts w:ascii="Arial" w:hAnsi="Arial"/>
      <w:bCs/>
      <w:kern w:val="2"/>
      <w:sz w:val="21"/>
      <w:szCs w:val="24"/>
    </w:rPr>
  </w:style>
  <w:style w:type="character" w:customStyle="1" w:styleId="293">
    <w:name w:val="font41"/>
    <w:qFormat/>
    <w:uiPriority w:val="0"/>
    <w:rPr>
      <w:rFonts w:ascii="仿宋_GB2312" w:eastAsia="仿宋_GB2312" w:cs="仿宋_GB2312"/>
      <w:color w:val="000000"/>
      <w:sz w:val="22"/>
      <w:szCs w:val="22"/>
      <w:u w:val="none"/>
    </w:rPr>
  </w:style>
  <w:style w:type="character" w:customStyle="1" w:styleId="294">
    <w:name w:val="批注主题 Char1"/>
    <w:qFormat/>
    <w:uiPriority w:val="0"/>
    <w:rPr>
      <w:rFonts w:ascii="仿宋_GB2312" w:hAnsi="宋体" w:eastAsia="仿宋_GB2312"/>
      <w:b/>
      <w:bCs/>
      <w:color w:val="000000"/>
      <w:sz w:val="21"/>
    </w:rPr>
  </w:style>
  <w:style w:type="character" w:customStyle="1" w:styleId="295">
    <w:name w:val="纯文本 字符"/>
    <w:qFormat/>
    <w:uiPriority w:val="0"/>
    <w:rPr>
      <w:rFonts w:ascii="宋体" w:hAnsi="Courier New" w:eastAsia="仿宋_GB2312"/>
      <w:b/>
      <w:color w:val="000000"/>
      <w:sz w:val="21"/>
    </w:rPr>
  </w:style>
  <w:style w:type="character" w:customStyle="1" w:styleId="296">
    <w:name w:val="yellow12"/>
    <w:qFormat/>
    <w:uiPriority w:val="0"/>
  </w:style>
  <w:style w:type="character" w:customStyle="1" w:styleId="297">
    <w:name w:val="纯文本 Char"/>
    <w:link w:val="30"/>
    <w:qFormat/>
    <w:uiPriority w:val="0"/>
    <w:rPr>
      <w:rFonts w:ascii="宋体" w:hAnsi="Courier New"/>
      <w:kern w:val="2"/>
      <w:sz w:val="21"/>
    </w:rPr>
  </w:style>
  <w:style w:type="character" w:customStyle="1" w:styleId="298">
    <w:name w:val="unnamed31"/>
    <w:qFormat/>
    <w:uiPriority w:val="0"/>
    <w:rPr>
      <w:rFonts w:hint="eastAsia" w:ascii="宋体" w:hAnsi="宋体" w:eastAsia="宋体"/>
      <w:color w:val="6666CC"/>
      <w:sz w:val="18"/>
      <w:szCs w:val="18"/>
    </w:rPr>
  </w:style>
  <w:style w:type="character" w:customStyle="1" w:styleId="299">
    <w:name w:val="样式 金保文档标准正文 Char + 宋体1 Char"/>
    <w:link w:val="140"/>
    <w:qFormat/>
    <w:uiPriority w:val="0"/>
    <w:rPr>
      <w:rFonts w:ascii="宋体" w:hAnsi="宋体"/>
      <w:kern w:val="2"/>
      <w:sz w:val="24"/>
      <w:szCs w:val="24"/>
    </w:rPr>
  </w:style>
  <w:style w:type="character" w:customStyle="1" w:styleId="300">
    <w:name w:val="页脚 Char"/>
    <w:link w:val="37"/>
    <w:qFormat/>
    <w:uiPriority w:val="0"/>
    <w:rPr>
      <w:kern w:val="2"/>
      <w:sz w:val="18"/>
      <w:szCs w:val="18"/>
    </w:rPr>
  </w:style>
  <w:style w:type="character" w:customStyle="1" w:styleId="301">
    <w:name w:val="标题 8 Char"/>
    <w:link w:val="10"/>
    <w:qFormat/>
    <w:uiPriority w:val="0"/>
    <w:rPr>
      <w:rFonts w:ascii="Arial" w:hAnsi="Arial" w:eastAsia="黑体"/>
      <w:b/>
      <w:color w:val="000000"/>
      <w:sz w:val="24"/>
    </w:rPr>
  </w:style>
  <w:style w:type="character" w:customStyle="1" w:styleId="302">
    <w:name w:val="批注框文本 Char"/>
    <w:link w:val="36"/>
    <w:qFormat/>
    <w:uiPriority w:val="0"/>
    <w:rPr>
      <w:kern w:val="2"/>
      <w:sz w:val="18"/>
      <w:szCs w:val="18"/>
    </w:rPr>
  </w:style>
  <w:style w:type="character" w:customStyle="1" w:styleId="303">
    <w:name w:val="font51"/>
    <w:qFormat/>
    <w:uiPriority w:val="0"/>
    <w:rPr>
      <w:rFonts w:hint="eastAsia" w:ascii="宋体" w:hAnsi="宋体" w:eastAsia="宋体" w:cs="宋体"/>
      <w:color w:val="000000"/>
      <w:sz w:val="22"/>
      <w:szCs w:val="22"/>
      <w:u w:val="none"/>
    </w:rPr>
  </w:style>
  <w:style w:type="character" w:customStyle="1" w:styleId="304">
    <w:name w:val="contentheaderrev1"/>
    <w:qFormat/>
    <w:uiPriority w:val="0"/>
    <w:rPr>
      <w:rFonts w:hint="default" w:ascii="Arial" w:hAnsi="Arial" w:cs="Arial"/>
      <w:b/>
      <w:bCs/>
      <w:color w:val="FFFFFF"/>
      <w:sz w:val="24"/>
      <w:szCs w:val="24"/>
      <w:u w:val="none"/>
    </w:rPr>
  </w:style>
  <w:style w:type="character" w:customStyle="1" w:styleId="305">
    <w:name w:val="页脚 字符"/>
    <w:qFormat/>
    <w:uiPriority w:val="0"/>
    <w:rPr>
      <w:rFonts w:ascii="仿宋_GB2312" w:hAnsi="宋体" w:eastAsia="仿宋_GB2312"/>
      <w:b/>
      <w:color w:val="000000"/>
      <w:sz w:val="18"/>
      <w:szCs w:val="18"/>
    </w:rPr>
  </w:style>
  <w:style w:type="character" w:customStyle="1" w:styleId="306">
    <w:name w:val="text1"/>
    <w:qFormat/>
    <w:uiPriority w:val="0"/>
    <w:rPr>
      <w:rFonts w:hint="default" w:ascii="_x000B__x000C_" w:hAnsi="_x000B__x000C_"/>
      <w:color w:val="666666"/>
      <w:sz w:val="18"/>
      <w:szCs w:val="18"/>
      <w:u w:val="none"/>
    </w:rPr>
  </w:style>
  <w:style w:type="character" w:customStyle="1" w:styleId="307">
    <w:name w:val="标题 2 Char"/>
    <w:link w:val="4"/>
    <w:qFormat/>
    <w:uiPriority w:val="0"/>
    <w:rPr>
      <w:rFonts w:ascii="Arial" w:hAnsi="Arial" w:eastAsia="黑体"/>
      <w:b/>
      <w:bCs/>
      <w:kern w:val="2"/>
      <w:sz w:val="32"/>
      <w:szCs w:val="32"/>
    </w:rPr>
  </w:style>
  <w:style w:type="character" w:customStyle="1" w:styleId="308">
    <w:name w:val="页眉 字符"/>
    <w:qFormat/>
    <w:uiPriority w:val="0"/>
    <w:rPr>
      <w:rFonts w:ascii="仿宋_GB2312" w:hAnsi="宋体" w:eastAsia="仿宋_GB2312"/>
      <w:b/>
      <w:color w:val="000000"/>
      <w:sz w:val="18"/>
      <w:szCs w:val="18"/>
    </w:rPr>
  </w:style>
  <w:style w:type="character" w:customStyle="1" w:styleId="309">
    <w:name w:val="标题 6 Char"/>
    <w:link w:val="2"/>
    <w:qFormat/>
    <w:uiPriority w:val="0"/>
    <w:rPr>
      <w:rFonts w:ascii="Arial" w:hAnsi="Arial" w:eastAsia="黑体"/>
      <w:color w:val="000000"/>
      <w:spacing w:val="10"/>
      <w:sz w:val="24"/>
    </w:rPr>
  </w:style>
  <w:style w:type="character" w:customStyle="1" w:styleId="310">
    <w:name w:val="正文文本缩进 Char"/>
    <w:link w:val="25"/>
    <w:qFormat/>
    <w:uiPriority w:val="0"/>
    <w:rPr>
      <w:kern w:val="2"/>
      <w:sz w:val="21"/>
      <w:szCs w:val="24"/>
    </w:rPr>
  </w:style>
  <w:style w:type="character" w:customStyle="1" w:styleId="311">
    <w:name w:val="正文文本 2 Char"/>
    <w:link w:val="45"/>
    <w:qFormat/>
    <w:uiPriority w:val="0"/>
    <w:rPr>
      <w:rFonts w:ascii="仿宋_GB2312" w:hAnsi="宋体" w:eastAsia="仿宋_GB2312"/>
      <w:b/>
      <w:color w:val="000000"/>
      <w:sz w:val="21"/>
    </w:rPr>
  </w:style>
  <w:style w:type="character" w:customStyle="1" w:styleId="312">
    <w:name w:val="正文文本缩进 2 Char"/>
    <w:link w:val="35"/>
    <w:qFormat/>
    <w:uiPriority w:val="0"/>
    <w:rPr>
      <w:kern w:val="2"/>
      <w:sz w:val="21"/>
      <w:szCs w:val="24"/>
    </w:rPr>
  </w:style>
  <w:style w:type="character" w:customStyle="1" w:styleId="313">
    <w:name w:val="正文文本缩进 3 Char"/>
    <w:link w:val="43"/>
    <w:qFormat/>
    <w:uiPriority w:val="0"/>
    <w:rPr>
      <w:rFonts w:eastAsia="黑体"/>
      <w:color w:val="000000"/>
      <w:kern w:val="2"/>
      <w:sz w:val="24"/>
      <w:szCs w:val="24"/>
    </w:rPr>
  </w:style>
  <w:style w:type="character" w:customStyle="1" w:styleId="314">
    <w:name w:val="unnamed11"/>
    <w:qFormat/>
    <w:uiPriority w:val="0"/>
    <w:rPr>
      <w:color w:val="000000"/>
      <w:u w:val="none"/>
    </w:rPr>
  </w:style>
  <w:style w:type="character" w:customStyle="1" w:styleId="315">
    <w:name w:val="font31"/>
    <w:qFormat/>
    <w:uiPriority w:val="0"/>
    <w:rPr>
      <w:rFonts w:ascii="仿宋" w:hAnsi="仿宋" w:eastAsia="仿宋" w:cs="仿宋"/>
      <w:color w:val="000000"/>
      <w:sz w:val="22"/>
      <w:szCs w:val="22"/>
      <w:u w:val="none"/>
    </w:rPr>
  </w:style>
  <w:style w:type="character" w:customStyle="1" w:styleId="316">
    <w:name w:val="标题 4 Char"/>
    <w:link w:val="6"/>
    <w:qFormat/>
    <w:uiPriority w:val="0"/>
    <w:rPr>
      <w:rFonts w:ascii="Arial" w:hAnsi="Arial" w:eastAsia="黑体"/>
      <w:color w:val="000000"/>
      <w:spacing w:val="10"/>
      <w:sz w:val="28"/>
    </w:rPr>
  </w:style>
  <w:style w:type="character" w:customStyle="1" w:styleId="317">
    <w:name w:val="Texte Char Char"/>
    <w:qFormat/>
    <w:uiPriority w:val="0"/>
    <w:rPr>
      <w:rFonts w:ascii="宋体" w:hAnsi="Courier New" w:eastAsia="仿宋_GB2312" w:cs="宋体"/>
      <w:b/>
      <w:bCs/>
      <w:color w:val="000000"/>
      <w:sz w:val="21"/>
      <w:lang w:val="en-US" w:eastAsia="zh-CN" w:bidi="ar-SA"/>
    </w:rPr>
  </w:style>
  <w:style w:type="table" w:customStyle="1" w:styleId="318">
    <w:name w:val="网格型2"/>
    <w:basedOn w:val="5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9">
    <w:name w:val="网格型1"/>
    <w:basedOn w:val="51"/>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20">
    <w:name w:val="title1"/>
    <w:qFormat/>
    <w:uiPriority w:val="0"/>
    <w:rPr>
      <w:rFonts w:hint="eastAsia" w:ascii="宋体" w:hAnsi="宋体" w:eastAsia="宋体"/>
      <w:b/>
      <w:bCs/>
      <w:sz w:val="22"/>
      <w:szCs w:val="22"/>
    </w:rPr>
  </w:style>
  <w:style w:type="character" w:customStyle="1" w:styleId="321">
    <w:name w:val="正文首行缩进 Char3"/>
    <w:basedOn w:val="270"/>
    <w:semiHidden/>
    <w:qFormat/>
    <w:uiPriority w:val="99"/>
    <w:rPr>
      <w:rFonts w:ascii="Arial" w:hAnsi="Arial"/>
      <w:bCs w:val="0"/>
      <w:kern w:val="2"/>
      <w:sz w:val="21"/>
      <w:szCs w:val="24"/>
    </w:rPr>
  </w:style>
  <w:style w:type="character" w:customStyle="1" w:styleId="322">
    <w:name w:val="正文首行缩进 Char1"/>
    <w:qFormat/>
    <w:uiPriority w:val="0"/>
  </w:style>
  <w:style w:type="character" w:customStyle="1" w:styleId="323">
    <w:name w:val="Char Char Char1"/>
    <w:qFormat/>
    <w:uiPriority w:val="0"/>
    <w:rPr>
      <w:rFonts w:ascii="宋体" w:hAnsi="Courier New" w:eastAsia="宋体"/>
      <w:sz w:val="21"/>
      <w:szCs w:val="21"/>
      <w:lang w:val="en-US" w:eastAsia="zh-CN" w:bidi="ar-SA"/>
    </w:rPr>
  </w:style>
  <w:style w:type="character" w:customStyle="1" w:styleId="324">
    <w:name w:val="style13"/>
    <w:qFormat/>
    <w:uiPriority w:val="0"/>
  </w:style>
  <w:style w:type="character" w:customStyle="1" w:styleId="325">
    <w:name w:val="font11"/>
    <w:qFormat/>
    <w:uiPriority w:val="0"/>
    <w:rPr>
      <w:rFonts w:hint="eastAsia" w:ascii="宋体" w:hAnsi="宋体" w:eastAsia="宋体" w:cs="宋体"/>
      <w:color w:val="000000"/>
      <w:sz w:val="20"/>
      <w:szCs w:val="20"/>
      <w:u w:val="none"/>
    </w:rPr>
  </w:style>
  <w:style w:type="character" w:customStyle="1" w:styleId="326">
    <w:name w:val="正文文本 Char1"/>
    <w:semiHidden/>
    <w:qFormat/>
    <w:uiPriority w:val="99"/>
    <w:rPr>
      <w:kern w:val="2"/>
      <w:sz w:val="21"/>
      <w:szCs w:val="22"/>
    </w:rPr>
  </w:style>
  <w:style w:type="character" w:customStyle="1" w:styleId="327">
    <w:name w:val="font101"/>
    <w:qFormat/>
    <w:uiPriority w:val="0"/>
    <w:rPr>
      <w:rFonts w:hint="eastAsia" w:ascii="宋体" w:hAnsi="宋体" w:eastAsia="宋体" w:cs="宋体"/>
      <w:color w:val="000000"/>
      <w:sz w:val="22"/>
      <w:szCs w:val="22"/>
      <w:u w:val="none"/>
    </w:rPr>
  </w:style>
  <w:style w:type="character" w:customStyle="1" w:styleId="328">
    <w:name w:val="列出段落 Char"/>
    <w:link w:val="196"/>
    <w:qFormat/>
    <w:uiPriority w:val="0"/>
    <w:rPr>
      <w:rFonts w:ascii="宋体" w:hAnsi="宋体" w:cs="宋体"/>
      <w:kern w:val="2"/>
      <w:sz w:val="21"/>
      <w:szCs w:val="24"/>
      <w:lang w:val="ja-JP" w:eastAsia="ja-JP" w:bidi="ja-JP"/>
    </w:rPr>
  </w:style>
  <w:style w:type="character" w:customStyle="1" w:styleId="329">
    <w:name w:val="font71"/>
    <w:qFormat/>
    <w:uiPriority w:val="0"/>
    <w:rPr>
      <w:rFonts w:hint="default" w:ascii="Arial" w:hAnsi="Arial" w:cs="Arial"/>
      <w:color w:val="000000"/>
      <w:sz w:val="22"/>
      <w:szCs w:val="22"/>
      <w:u w:val="none"/>
    </w:rPr>
  </w:style>
  <w:style w:type="character" w:customStyle="1" w:styleId="330">
    <w:name w:val="纯文本 Char1"/>
    <w:qFormat/>
    <w:uiPriority w:val="0"/>
    <w:rPr>
      <w:rFonts w:ascii="宋体" w:hAnsi="Courier New" w:cs="Courier New"/>
      <w:kern w:val="2"/>
      <w:sz w:val="21"/>
      <w:szCs w:val="21"/>
    </w:rPr>
  </w:style>
  <w:style w:type="character" w:customStyle="1" w:styleId="331">
    <w:name w:val="ca-6"/>
    <w:qFormat/>
    <w:uiPriority w:val="0"/>
    <w:rPr>
      <w:rFonts w:cs="Times New Roman"/>
    </w:rPr>
  </w:style>
  <w:style w:type="character" w:customStyle="1" w:styleId="332">
    <w:name w:val="b2"/>
    <w:qFormat/>
    <w:uiPriority w:val="0"/>
  </w:style>
  <w:style w:type="character" w:customStyle="1" w:styleId="333">
    <w:name w:val="正文文本缩进 2 Char1"/>
    <w:semiHidden/>
    <w:qFormat/>
    <w:uiPriority w:val="99"/>
    <w:rPr>
      <w:kern w:val="2"/>
      <w:sz w:val="21"/>
    </w:rPr>
  </w:style>
  <w:style w:type="character" w:customStyle="1" w:styleId="334">
    <w:name w:val="f16b1"/>
    <w:qFormat/>
    <w:uiPriority w:val="0"/>
    <w:rPr>
      <w:b/>
      <w:bCs/>
      <w:color w:val="333333"/>
      <w:sz w:val="22"/>
      <w:szCs w:val="22"/>
    </w:rPr>
  </w:style>
  <w:style w:type="character" w:customStyle="1" w:styleId="335">
    <w:name w:val="font01"/>
    <w:qFormat/>
    <w:uiPriority w:val="0"/>
    <w:rPr>
      <w:rFonts w:hint="default" w:ascii="Arial" w:hAnsi="Arial" w:cs="Arial"/>
      <w:color w:val="000000"/>
      <w:sz w:val="22"/>
      <w:szCs w:val="22"/>
      <w:u w:val="none"/>
      <w:vertAlign w:val="superscript"/>
    </w:rPr>
  </w:style>
  <w:style w:type="character" w:customStyle="1" w:styleId="336">
    <w:name w:val="副标题 Char"/>
    <w:link w:val="41"/>
    <w:qFormat/>
    <w:uiPriority w:val="11"/>
    <w:rPr>
      <w:rFonts w:ascii="Cambria" w:hAnsi="Cambria"/>
      <w:b/>
      <w:bCs/>
      <w:kern w:val="28"/>
      <w:sz w:val="32"/>
      <w:szCs w:val="32"/>
    </w:rPr>
  </w:style>
  <w:style w:type="character" w:customStyle="1" w:styleId="337">
    <w:name w:val="正文首行缩进 Char2"/>
    <w:basedOn w:val="326"/>
    <w:semiHidden/>
    <w:qFormat/>
    <w:uiPriority w:val="99"/>
    <w:rPr>
      <w:kern w:val="2"/>
      <w:sz w:val="21"/>
      <w:szCs w:val="22"/>
    </w:rPr>
  </w:style>
  <w:style w:type="character" w:customStyle="1" w:styleId="338">
    <w:name w:val="正文文本缩进 Char1"/>
    <w:semiHidden/>
    <w:qFormat/>
    <w:uiPriority w:val="99"/>
    <w:rPr>
      <w:kern w:val="2"/>
      <w:sz w:val="21"/>
    </w:rPr>
  </w:style>
  <w:style w:type="character" w:customStyle="1" w:styleId="339">
    <w:name w:val="style21"/>
    <w:qFormat/>
    <w:uiPriority w:val="0"/>
    <w:rPr>
      <w:sz w:val="15"/>
      <w:szCs w:val="15"/>
    </w:rPr>
  </w:style>
  <w:style w:type="character" w:customStyle="1" w:styleId="340">
    <w:name w:val="px141"/>
    <w:qFormat/>
    <w:uiPriority w:val="0"/>
    <w:rPr>
      <w:sz w:val="21"/>
      <w:szCs w:val="21"/>
    </w:rPr>
  </w:style>
  <w:style w:type="character" w:customStyle="1" w:styleId="341">
    <w:name w:val="font91"/>
    <w:qFormat/>
    <w:uiPriority w:val="0"/>
    <w:rPr>
      <w:rFonts w:hint="eastAsia" w:ascii="宋体" w:hAnsi="宋体" w:eastAsia="宋体" w:cs="宋体"/>
      <w:color w:val="000000"/>
      <w:sz w:val="22"/>
      <w:szCs w:val="22"/>
      <w:u w:val="none"/>
    </w:rPr>
  </w:style>
  <w:style w:type="paragraph" w:customStyle="1" w:styleId="342">
    <w:name w:val="Char Char Char Char Char Char Char Char Char Char Char Char Char Char Char Char"/>
    <w:basedOn w:val="1"/>
    <w:qFormat/>
    <w:uiPriority w:val="0"/>
    <w:pPr>
      <w:snapToGrid w:val="0"/>
      <w:spacing w:line="360" w:lineRule="auto"/>
      <w:ind w:firstLine="200" w:firstLineChars="200"/>
    </w:pPr>
    <w:rPr>
      <w:rFonts w:ascii="Calibri" w:hAnsi="Calibri" w:eastAsia="仿宋_GB2312"/>
      <w:sz w:val="24"/>
    </w:rPr>
  </w:style>
  <w:style w:type="character" w:customStyle="1" w:styleId="343">
    <w:name w:val="正文首行缩进 2 Char"/>
    <w:basedOn w:val="310"/>
    <w:link w:val="50"/>
    <w:qFormat/>
    <w:uiPriority w:val="0"/>
    <w:rPr>
      <w:rFonts w:ascii="Calibri" w:hAnsi="Calibri" w:cs="宋体"/>
      <w:kern w:val="2"/>
      <w:sz w:val="24"/>
      <w:szCs w:val="21"/>
    </w:rPr>
  </w:style>
  <w:style w:type="paragraph" w:customStyle="1" w:styleId="344">
    <w:name w:val="文档正文"/>
    <w:basedOn w:val="1"/>
    <w:qFormat/>
    <w:uiPriority w:val="0"/>
    <w:pPr>
      <w:adjustRightInd w:val="0"/>
      <w:spacing w:line="312" w:lineRule="atLeast"/>
      <w:ind w:firstLine="567"/>
      <w:textAlignment w:val="baseline"/>
    </w:pPr>
    <w:rPr>
      <w:rFonts w:ascii="长城仿宋" w:hAnsi="Calibri" w:eastAsia="长城仿宋"/>
      <w:b/>
      <w:kern w:val="0"/>
      <w:sz w:val="28"/>
    </w:rPr>
  </w:style>
  <w:style w:type="paragraph" w:customStyle="1" w:styleId="345">
    <w:name w:val="简单回函地址"/>
    <w:basedOn w:val="1"/>
    <w:qFormat/>
    <w:uiPriority w:val="0"/>
    <w:rPr>
      <w:rFonts w:ascii="Calibri" w:hAnsi="Calibri"/>
    </w:rPr>
  </w:style>
  <w:style w:type="paragraph" w:customStyle="1" w:styleId="346">
    <w:name w:val="正文 A"/>
    <w:qFormat/>
    <w:uiPriority w:val="0"/>
    <w:rPr>
      <w:rFonts w:hint="eastAsia" w:ascii="Arial Unicode MS" w:hAnsi="Arial Unicode MS" w:eastAsia="Arial Unicode MS" w:cs="Arial Unicode MS"/>
      <w:color w:val="000000"/>
      <w:sz w:val="22"/>
      <w:szCs w:val="22"/>
      <w:u w:color="000000"/>
      <w:lang w:val="zh-TW" w:eastAsia="zh-TW" w:bidi="ar-SA"/>
    </w:rPr>
  </w:style>
  <w:style w:type="paragraph" w:customStyle="1" w:styleId="347">
    <w:name w:val="一般文字"/>
    <w:basedOn w:val="1"/>
    <w:qFormat/>
    <w:uiPriority w:val="0"/>
    <w:pPr>
      <w:tabs>
        <w:tab w:val="left" w:pos="463"/>
      </w:tabs>
    </w:pPr>
    <w:rPr>
      <w:rFonts w:ascii="Calibri" w:hAnsi="Plotter" w:cs="Plotter"/>
      <w:bCs/>
      <w:sz w:val="24"/>
    </w:rPr>
  </w:style>
  <w:style w:type="paragraph" w:customStyle="1" w:styleId="348">
    <w:name w:val="tabletext"/>
    <w:basedOn w:val="1"/>
    <w:qFormat/>
    <w:uiPriority w:val="0"/>
    <w:pPr>
      <w:widowControl/>
      <w:snapToGrid w:val="0"/>
      <w:spacing w:before="80" w:after="80"/>
      <w:jc w:val="left"/>
    </w:pPr>
    <w:rPr>
      <w:rFonts w:ascii="Arial" w:hAnsi="Arial" w:cs="Arial"/>
      <w:kern w:val="0"/>
      <w:sz w:val="18"/>
      <w:szCs w:val="18"/>
    </w:rPr>
  </w:style>
  <w:style w:type="paragraph" w:customStyle="1" w:styleId="349">
    <w:name w:val="Char31"/>
    <w:basedOn w:val="17"/>
    <w:qFormat/>
    <w:uiPriority w:val="0"/>
  </w:style>
  <w:style w:type="paragraph" w:customStyle="1" w:styleId="350">
    <w:name w:val="Char Char Char Char Char Char Char Char Char1 Char1"/>
    <w:basedOn w:val="1"/>
    <w:qFormat/>
    <w:uiPriority w:val="0"/>
    <w:rPr>
      <w:rFonts w:ascii="Calibri" w:hAnsi="Calibri"/>
      <w:szCs w:val="20"/>
    </w:rPr>
  </w:style>
  <w:style w:type="character" w:customStyle="1" w:styleId="351">
    <w:name w:val="HTML 预设格式 Char"/>
    <w:basedOn w:val="53"/>
    <w:link w:val="46"/>
    <w:qFormat/>
    <w:uiPriority w:val="0"/>
    <w:rPr>
      <w:rFonts w:ascii="宋体" w:hAnsi="宋体"/>
      <w:sz w:val="24"/>
      <w:szCs w:val="24"/>
    </w:rPr>
  </w:style>
  <w:style w:type="paragraph" w:customStyle="1" w:styleId="352">
    <w:name w:val="_Style 1"/>
    <w:basedOn w:val="1"/>
    <w:qFormat/>
    <w:uiPriority w:val="34"/>
    <w:pPr>
      <w:ind w:firstLine="420" w:firstLineChars="200"/>
    </w:pPr>
    <w:rPr>
      <w:rFonts w:ascii="Calibri" w:hAnsi="Calibri"/>
      <w:szCs w:val="22"/>
    </w:rPr>
  </w:style>
  <w:style w:type="paragraph" w:customStyle="1" w:styleId="353">
    <w:name w:val="Char Char Char Char Char Char Char Char Char Char Char Char Char"/>
    <w:basedOn w:val="1"/>
    <w:qFormat/>
    <w:uiPriority w:val="0"/>
    <w:rPr>
      <w:rFonts w:ascii="Tahoma" w:hAnsi="Tahoma"/>
      <w:sz w:val="24"/>
      <w:szCs w:val="20"/>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 w:cs="Times New Roman"/>
      <w:szCs w:val="28"/>
      <w:lang w:val="en-US" w:eastAsia="zh-CN" w:bidi="ar-SA"/>
    </w:rPr>
  </w:style>
  <w:style w:type="paragraph" w:customStyle="1" w:styleId="355">
    <w:name w:val="Char11"/>
    <w:basedOn w:val="1"/>
    <w:qFormat/>
    <w:uiPriority w:val="0"/>
    <w:rPr>
      <w:rFonts w:ascii="仿宋_GB2312" w:hAnsi="Calibri" w:eastAsia="仿宋_GB2312"/>
      <w:b/>
      <w:sz w:val="32"/>
      <w:szCs w:val="32"/>
    </w:rPr>
  </w:style>
  <w:style w:type="paragraph" w:customStyle="1" w:styleId="356">
    <w:name w:val="itemlis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7">
    <w:name w:val="Figure Description"/>
    <w:basedOn w:val="1"/>
    <w:qFormat/>
    <w:uiPriority w:val="0"/>
    <w:pPr>
      <w:ind w:left="1701"/>
    </w:pPr>
    <w:rPr>
      <w:rFonts w:ascii="Calibri" w:hAnsi="Calibri"/>
      <w:szCs w:val="20"/>
    </w:rPr>
  </w:style>
  <w:style w:type="paragraph" w:customStyle="1" w:styleId="358">
    <w:name w:val="Char Char Char Char Char Char Char Char Char1 Char"/>
    <w:basedOn w:val="1"/>
    <w:qFormat/>
    <w:uiPriority w:val="0"/>
    <w:rPr>
      <w:rFonts w:ascii="Calibri" w:hAnsi="Calibri"/>
      <w:szCs w:val="20"/>
    </w:rPr>
  </w:style>
  <w:style w:type="paragraph" w:customStyle="1" w:styleId="359">
    <w:name w:val="缺省文本"/>
    <w:basedOn w:val="1"/>
    <w:qFormat/>
    <w:uiPriority w:val="0"/>
    <w:pPr>
      <w:autoSpaceDE w:val="0"/>
      <w:autoSpaceDN w:val="0"/>
      <w:adjustRightInd w:val="0"/>
      <w:jc w:val="left"/>
    </w:pPr>
    <w:rPr>
      <w:rFonts w:ascii="Calibri" w:hAnsi="Calibri"/>
      <w:kern w:val="0"/>
      <w:sz w:val="24"/>
      <w:szCs w:val="20"/>
    </w:rPr>
  </w:style>
  <w:style w:type="paragraph" w:customStyle="1" w:styleId="360">
    <w:name w:val="Char Char Char Char Char Char Char Char Char1 Char2"/>
    <w:basedOn w:val="1"/>
    <w:qFormat/>
    <w:uiPriority w:val="0"/>
    <w:rPr>
      <w:rFonts w:ascii="Calibri" w:hAnsi="Calibri"/>
      <w:szCs w:val="20"/>
    </w:rPr>
  </w:style>
  <w:style w:type="paragraph" w:customStyle="1" w:styleId="361">
    <w:name w:val="Char Char Char Char Char Char Char1"/>
    <w:basedOn w:val="1"/>
    <w:qFormat/>
    <w:uiPriority w:val="0"/>
    <w:rPr>
      <w:rFonts w:ascii="仿宋_GB2312" w:hAnsi="Calibri" w:eastAsia="仿宋_GB2312"/>
      <w:b/>
      <w:sz w:val="32"/>
      <w:szCs w:val="32"/>
    </w:rPr>
  </w:style>
  <w:style w:type="paragraph" w:customStyle="1" w:styleId="362">
    <w:name w:val="保留正文"/>
    <w:basedOn w:val="22"/>
    <w:qFormat/>
    <w:uiPriority w:val="0"/>
    <w:pPr>
      <w:keepNext/>
      <w:spacing w:after="160"/>
    </w:pPr>
    <w:rPr>
      <w:rFonts w:ascii="Calibri" w:hAnsi="Calibri"/>
      <w:bCs w:val="0"/>
      <w:sz w:val="21"/>
      <w:szCs w:val="20"/>
    </w:rPr>
  </w:style>
  <w:style w:type="paragraph" w:customStyle="1" w:styleId="363">
    <w:name w:val="Char Char Char Char Char Char Char Char Char Char Char Char Char1"/>
    <w:basedOn w:val="1"/>
    <w:qFormat/>
    <w:uiPriority w:val="0"/>
    <w:rPr>
      <w:rFonts w:ascii="Tahoma" w:hAnsi="Tahoma"/>
      <w:sz w:val="24"/>
      <w:szCs w:val="20"/>
    </w:rPr>
  </w:style>
  <w:style w:type="paragraph" w:customStyle="1" w:styleId="364">
    <w:name w:val="列表内容"/>
    <w:next w:val="1"/>
    <w:qFormat/>
    <w:uiPriority w:val="0"/>
    <w:pPr>
      <w:tabs>
        <w:tab w:val="left" w:pos="360"/>
      </w:tabs>
    </w:pPr>
    <w:rPr>
      <w:rFonts w:ascii="Calibri" w:hAnsi="Calibri" w:eastAsia="Arial Unicode MS" w:cs="Arial Unicode MS"/>
      <w:color w:val="000000"/>
      <w:sz w:val="18"/>
      <w:szCs w:val="18"/>
      <w:u w:color="000000"/>
      <w:lang w:val="en-US" w:eastAsia="zh-CN" w:bidi="ar-SA"/>
    </w:rPr>
  </w:style>
  <w:style w:type="character" w:customStyle="1" w:styleId="365">
    <w:name w:val="副标题 Char1"/>
    <w:basedOn w:val="53"/>
    <w:qFormat/>
    <w:uiPriority w:val="0"/>
    <w:rPr>
      <w:rFonts w:asciiTheme="majorHAnsi" w:hAnsiTheme="majorHAnsi" w:cstheme="majorBidi"/>
      <w:b/>
      <w:bCs/>
      <w:kern w:val="28"/>
      <w:sz w:val="32"/>
      <w:szCs w:val="32"/>
    </w:rPr>
  </w:style>
  <w:style w:type="paragraph" w:customStyle="1" w:styleId="366">
    <w:name w:val="列出段落2"/>
    <w:basedOn w:val="1"/>
    <w:qFormat/>
    <w:uiPriority w:val="0"/>
    <w:pPr>
      <w:ind w:firstLine="420" w:firstLineChars="200"/>
    </w:pPr>
    <w:rPr>
      <w:rFonts w:ascii="Calibri" w:hAnsi="Calibri"/>
      <w:szCs w:val="20"/>
    </w:rPr>
  </w:style>
  <w:style w:type="paragraph" w:customStyle="1" w:styleId="367">
    <w:name w:val="样式 表内正文 + 五号 行距: 单倍行距"/>
    <w:basedOn w:val="1"/>
    <w:qFormat/>
    <w:uiPriority w:val="0"/>
    <w:pPr>
      <w:adjustRightInd w:val="0"/>
      <w:snapToGrid w:val="0"/>
    </w:pPr>
    <w:rPr>
      <w:rFonts w:ascii="Arial" w:hAnsi="Arial" w:cs="宋体"/>
      <w:szCs w:val="20"/>
    </w:rPr>
  </w:style>
  <w:style w:type="paragraph" w:customStyle="1" w:styleId="368">
    <w:name w:val="普通(网站)11"/>
    <w:basedOn w:val="1"/>
    <w:qFormat/>
    <w:uiPriority w:val="0"/>
    <w:pPr>
      <w:widowControl/>
      <w:spacing w:beforeAutospacing="1" w:afterAutospacing="1"/>
      <w:jc w:val="left"/>
    </w:pPr>
    <w:rPr>
      <w:rFonts w:ascii="宋体" w:hAnsi="宋体"/>
      <w:kern w:val="0"/>
      <w:sz w:val="24"/>
    </w:rPr>
  </w:style>
  <w:style w:type="paragraph" w:customStyle="1" w:styleId="369">
    <w:name w:val="Char Char Char Char2"/>
    <w:basedOn w:val="17"/>
    <w:qFormat/>
    <w:uiPriority w:val="0"/>
    <w:rPr>
      <w:rFonts w:ascii="Tahoma" w:hAnsi="Tahoma"/>
      <w:sz w:val="24"/>
    </w:rPr>
  </w:style>
  <w:style w:type="paragraph" w:customStyle="1" w:styleId="370">
    <w:name w:val="Char Char5"/>
    <w:basedOn w:val="1"/>
    <w:qFormat/>
    <w:uiPriority w:val="0"/>
    <w:rPr>
      <w:rFonts w:ascii="Calibri" w:hAnsi="Calibri"/>
      <w:szCs w:val="20"/>
    </w:rPr>
  </w:style>
  <w:style w:type="paragraph" w:customStyle="1" w:styleId="371">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372">
    <w:name w:val="[Normal]"/>
    <w:qFormat/>
    <w:uiPriority w:val="0"/>
    <w:rPr>
      <w:rFonts w:ascii="宋体" w:hAnsi="宋体" w:eastAsia="Calibri" w:cs="Times New Roman"/>
      <w:sz w:val="24"/>
      <w:lang w:val="en-US" w:eastAsia="en-US" w:bidi="ar-SA"/>
    </w:rPr>
  </w:style>
  <w:style w:type="paragraph" w:customStyle="1" w:styleId="373">
    <w:name w:val="DB4CB73DC6DE4D1C91CC9795A5C1FE49"/>
    <w:qFormat/>
    <w:uiPriority w:val="0"/>
    <w:pPr>
      <w:spacing w:after="200" w:line="276" w:lineRule="auto"/>
    </w:pPr>
    <w:rPr>
      <w:rFonts w:ascii="Calibri" w:hAnsi="Calibri" w:eastAsia="宋体" w:cs="Times New Roman"/>
      <w:sz w:val="22"/>
      <w:szCs w:val="22"/>
      <w:lang w:val="en-US" w:eastAsia="en-US" w:bidi="ar-SA"/>
    </w:rPr>
  </w:style>
  <w:style w:type="paragraph" w:customStyle="1" w:styleId="374">
    <w:name w:val="table_1stline"/>
    <w:basedOn w:val="1"/>
    <w:qFormat/>
    <w:uiPriority w:val="0"/>
    <w:pPr>
      <w:widowControl/>
      <w:spacing w:before="120"/>
      <w:jc w:val="left"/>
    </w:pPr>
    <w:rPr>
      <w:rFonts w:ascii="Calibri" w:hAnsi="Calibri"/>
      <w:bCs/>
      <w:kern w:val="0"/>
      <w:sz w:val="20"/>
      <w:szCs w:val="20"/>
      <w:lang w:val="de-DE" w:eastAsia="de-DE"/>
    </w:rPr>
  </w:style>
  <w:style w:type="paragraph" w:customStyle="1" w:styleId="375">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376">
    <w:name w:val="Table Description"/>
    <w:basedOn w:val="1"/>
    <w:qFormat/>
    <w:uiPriority w:val="0"/>
    <w:pPr>
      <w:ind w:left="1701"/>
    </w:pPr>
    <w:rPr>
      <w:rFonts w:ascii="Calibri" w:hAnsi="Calibri"/>
      <w:szCs w:val="20"/>
    </w:rPr>
  </w:style>
  <w:style w:type="paragraph" w:customStyle="1" w:styleId="377">
    <w:name w:val="样式 正文文本缩进 + 左  0 字符"/>
    <w:basedOn w:val="25"/>
    <w:qFormat/>
    <w:uiPriority w:val="0"/>
    <w:pPr>
      <w:spacing w:after="0"/>
      <w:ind w:left="0" w:leftChars="0" w:firstLine="250" w:firstLineChars="250"/>
    </w:pPr>
    <w:rPr>
      <w:rFonts w:ascii="仿宋_GB2312" w:eastAsia="仿宋_GB2312" w:cs="宋体"/>
      <w:sz w:val="30"/>
      <w:szCs w:val="20"/>
    </w:rPr>
  </w:style>
  <w:style w:type="paragraph" w:customStyle="1" w:styleId="378">
    <w:name w:val="正文 A A"/>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paragraph" w:customStyle="1" w:styleId="379">
    <w:name w:val="Char3 Char Char Char Char Char Char"/>
    <w:basedOn w:val="1"/>
    <w:qFormat/>
    <w:uiPriority w:val="0"/>
    <w:rPr>
      <w:rFonts w:ascii="仿宋_GB2312" w:hAnsi="宋体" w:eastAsia="仿宋_GB2312" w:cs="宋体"/>
      <w:b/>
      <w:bCs/>
      <w:color w:val="000000"/>
      <w:kern w:val="0"/>
      <w:szCs w:val="21"/>
    </w:rPr>
  </w:style>
  <w:style w:type="paragraph" w:customStyle="1" w:styleId="380">
    <w:name w:val="Char Char51"/>
    <w:basedOn w:val="1"/>
    <w:qFormat/>
    <w:uiPriority w:val="0"/>
    <w:rPr>
      <w:rFonts w:ascii="Calibri" w:hAnsi="Calibri"/>
      <w:szCs w:val="20"/>
    </w:rPr>
  </w:style>
  <w:style w:type="paragraph" w:customStyle="1" w:styleId="381">
    <w:name w:val="样式35"/>
    <w:qFormat/>
    <w:uiPriority w:val="0"/>
    <w:pPr>
      <w:keepNext/>
      <w:keepLines/>
      <w:pageBreakBefore/>
      <w:widowControl w:val="0"/>
      <w:spacing w:before="340" w:after="330" w:line="360" w:lineRule="auto"/>
      <w:ind w:left="431" w:hanging="431"/>
      <w:jc w:val="both"/>
      <w:outlineLvl w:val="0"/>
    </w:pPr>
    <w:rPr>
      <w:rFonts w:ascii="微软雅黑" w:hAnsi="微软雅黑" w:eastAsia="微软雅黑" w:cs="微软雅黑"/>
      <w:color w:val="000000"/>
      <w:kern w:val="44"/>
      <w:sz w:val="30"/>
      <w:szCs w:val="30"/>
      <w:u w:color="000000"/>
      <w:lang w:val="en-US" w:eastAsia="zh-CN" w:bidi="ar-SA"/>
    </w:rPr>
  </w:style>
  <w:style w:type="paragraph" w:customStyle="1" w:styleId="382">
    <w:name w:val="Char Char4"/>
    <w:basedOn w:val="1"/>
    <w:qFormat/>
    <w:uiPriority w:val="0"/>
    <w:rPr>
      <w:rFonts w:ascii="Calibri" w:hAnsi="Calibri"/>
      <w:szCs w:val="20"/>
    </w:rPr>
  </w:style>
  <w:style w:type="paragraph" w:customStyle="1" w:styleId="383">
    <w:name w:val="tableheading"/>
    <w:basedOn w:val="1"/>
    <w:qFormat/>
    <w:uiPriority w:val="0"/>
    <w:pPr>
      <w:widowControl/>
      <w:spacing w:before="100" w:beforeAutospacing="1" w:after="100" w:afterAutospacing="1"/>
      <w:jc w:val="left"/>
    </w:pPr>
    <w:rPr>
      <w:rFonts w:ascii="宋体" w:hAnsi="宋体" w:cs="宋体"/>
      <w:kern w:val="0"/>
      <w:sz w:val="24"/>
    </w:rPr>
  </w:style>
  <w:style w:type="table" w:customStyle="1" w:styleId="384">
    <w:name w:val="网格型3"/>
    <w:basedOn w:val="51"/>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85">
    <w:name w:val="Table Normal"/>
    <w:qFormat/>
    <w:uiPriority w:val="0"/>
    <w:rPr>
      <w:rFonts w:ascii="Calibri" w:hAnsi="Calibri"/>
    </w:rPr>
    <w:tblPr>
      <w:tblCellMar>
        <w:top w:w="0" w:type="dxa"/>
        <w:left w:w="0" w:type="dxa"/>
        <w:bottom w:w="0" w:type="dxa"/>
        <w:right w:w="0" w:type="dxa"/>
      </w:tblCellMar>
    </w:tblPr>
  </w:style>
  <w:style w:type="paragraph" w:customStyle="1" w:styleId="386">
    <w:name w:val="Char22"/>
    <w:basedOn w:val="1"/>
    <w:qFormat/>
    <w:uiPriority w:val="0"/>
    <w:rPr>
      <w:rFonts w:ascii="仿宋_GB2312" w:hAnsi="宋体" w:eastAsia="仿宋_GB2312" w:cs="宋体"/>
      <w:bCs/>
      <w:color w:val="000000"/>
      <w:kern w:val="0"/>
      <w:sz w:val="32"/>
      <w:szCs w:val="32"/>
    </w:rPr>
  </w:style>
  <w:style w:type="paragraph" w:customStyle="1" w:styleId="387">
    <w:name w:val="Char4"/>
    <w:basedOn w:val="1"/>
    <w:qFormat/>
    <w:uiPriority w:val="0"/>
    <w:rPr>
      <w:rFonts w:ascii="仿宋_GB2312" w:eastAsia="仿宋_GB2312"/>
      <w:b/>
      <w:sz w:val="32"/>
      <w:szCs w:val="32"/>
    </w:rPr>
  </w:style>
  <w:style w:type="paragraph" w:customStyle="1" w:styleId="388">
    <w:name w:val="Char12"/>
    <w:basedOn w:val="1"/>
    <w:qFormat/>
    <w:uiPriority w:val="0"/>
    <w:rPr>
      <w:rFonts w:ascii="仿宋_GB2312" w:eastAsia="仿宋_GB2312"/>
      <w:b/>
      <w:sz w:val="32"/>
      <w:szCs w:val="32"/>
    </w:rPr>
  </w:style>
  <w:style w:type="paragraph" w:customStyle="1" w:styleId="389">
    <w:name w:val="Char Char11"/>
    <w:basedOn w:val="17"/>
    <w:qFormat/>
    <w:uiPriority w:val="0"/>
    <w:rPr>
      <w:rFonts w:ascii="Tahoma" w:hAnsi="Tahoma"/>
      <w:sz w:val="24"/>
    </w:rPr>
  </w:style>
  <w:style w:type="paragraph" w:customStyle="1" w:styleId="390">
    <w:name w:val="Char Char1 Char Char Char Char Char Char Char Char Char Char1"/>
    <w:basedOn w:val="1"/>
    <w:qFormat/>
    <w:uiPriority w:val="0"/>
    <w:rPr>
      <w:rFonts w:ascii="Tahoma" w:hAnsi="Tahoma"/>
      <w:sz w:val="24"/>
      <w:szCs w:val="20"/>
    </w:rPr>
  </w:style>
  <w:style w:type="paragraph" w:customStyle="1" w:styleId="391">
    <w:name w:val="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392">
    <w:name w:val="年"/>
    <w:basedOn w:val="1"/>
    <w:qFormat/>
    <w:uiPriority w:val="0"/>
    <w:pPr>
      <w:numPr>
        <w:ilvl w:val="0"/>
        <w:numId w:val="3"/>
      </w:numPr>
      <w:tabs>
        <w:tab w:val="left" w:pos="420"/>
        <w:tab w:val="clear" w:pos="1000"/>
      </w:tabs>
      <w:adjustRightInd w:val="0"/>
      <w:snapToGrid w:val="0"/>
      <w:spacing w:line="360" w:lineRule="auto"/>
      <w:ind w:left="420"/>
    </w:pPr>
    <w:rPr>
      <w:rFonts w:ascii="宋体" w:hAnsi="宋体"/>
      <w:bCs/>
      <w:sz w:val="24"/>
      <w:szCs w:val="20"/>
    </w:rPr>
  </w:style>
  <w:style w:type="paragraph" w:customStyle="1" w:styleId="393">
    <w:name w:val="Char1 Char Char Char2"/>
    <w:basedOn w:val="1"/>
    <w:qFormat/>
    <w:uiPriority w:val="0"/>
    <w:rPr>
      <w:rFonts w:ascii="仿宋_GB2312" w:eastAsia="仿宋_GB2312"/>
      <w:b/>
      <w:sz w:val="32"/>
      <w:szCs w:val="32"/>
    </w:rPr>
  </w:style>
  <w:style w:type="character" w:customStyle="1" w:styleId="394">
    <w:name w:val="强调1"/>
    <w:qFormat/>
    <w:uiPriority w:val="0"/>
    <w:rPr>
      <w:caps/>
      <w:sz w:val="18"/>
    </w:rPr>
  </w:style>
  <w:style w:type="paragraph" w:customStyle="1" w:styleId="395">
    <w:name w:val="正文缩进小五"/>
    <w:basedOn w:val="1"/>
    <w:qFormat/>
    <w:uiPriority w:val="0"/>
    <w:pPr>
      <w:widowControl/>
      <w:spacing w:before="120" w:after="120"/>
      <w:ind w:firstLine="360" w:firstLineChars="200"/>
    </w:pPr>
    <w:rPr>
      <w:rFonts w:ascii="Arial" w:hAnsi="Arial"/>
      <w:kern w:val="0"/>
      <w:sz w:val="18"/>
      <w:szCs w:val="18"/>
    </w:rPr>
  </w:style>
  <w:style w:type="paragraph" w:customStyle="1" w:styleId="396">
    <w:name w:val="Char Char Char Char Char Char Char2"/>
    <w:basedOn w:val="1"/>
    <w:qFormat/>
    <w:uiPriority w:val="0"/>
    <w:rPr>
      <w:rFonts w:ascii="仿宋_GB2312" w:eastAsia="仿宋_GB2312"/>
      <w:b/>
      <w:sz w:val="32"/>
      <w:szCs w:val="32"/>
    </w:rPr>
  </w:style>
  <w:style w:type="paragraph" w:customStyle="1" w:styleId="397">
    <w:name w:val="Char1 Char Char Char Char Char Char"/>
    <w:basedOn w:val="1"/>
    <w:qFormat/>
    <w:uiPriority w:val="0"/>
    <w:rPr>
      <w:rFonts w:ascii="Tahoma" w:hAnsi="Tahoma"/>
      <w:sz w:val="24"/>
      <w:szCs w:val="20"/>
    </w:rPr>
  </w:style>
  <w:style w:type="paragraph" w:customStyle="1" w:styleId="398">
    <w:name w:val="Char Char Char Char3"/>
    <w:basedOn w:val="17"/>
    <w:qFormat/>
    <w:uiPriority w:val="0"/>
    <w:rPr>
      <w:rFonts w:ascii="Tahoma" w:hAnsi="Tahoma"/>
      <w:sz w:val="24"/>
    </w:rPr>
  </w:style>
  <w:style w:type="paragraph" w:customStyle="1" w:styleId="399">
    <w:name w:val="图注"/>
    <w:basedOn w:val="15"/>
    <w:qFormat/>
    <w:uiPriority w:val="0"/>
    <w:pPr>
      <w:widowControl w:val="0"/>
      <w:spacing w:before="0" w:after="0"/>
      <w:jc w:val="center"/>
    </w:pPr>
    <w:rPr>
      <w:rFonts w:ascii="宋体" w:hAnsi="宋体"/>
      <w:b w:val="0"/>
      <w:bCs w:val="0"/>
      <w:spacing w:val="30"/>
      <w:kern w:val="2"/>
      <w:sz w:val="21"/>
    </w:rPr>
  </w:style>
  <w:style w:type="character" w:customStyle="1" w:styleId="400">
    <w:name w:val="Char Char2"/>
    <w:qFormat/>
    <w:uiPriority w:val="0"/>
    <w:rPr>
      <w:rFonts w:ascii="宋体" w:hAnsi="Courier New" w:eastAsia="仿宋_GB2312"/>
      <w:b/>
      <w:bCs/>
      <w:color w:val="000000"/>
      <w:sz w:val="21"/>
      <w:lang w:val="en-US" w:eastAsia="zh-CN" w:bidi="ar-SA"/>
    </w:rPr>
  </w:style>
  <w:style w:type="character" w:customStyle="1" w:styleId="401">
    <w:name w:val="apple-style-span"/>
    <w:basedOn w:val="53"/>
    <w:qFormat/>
    <w:uiPriority w:val="0"/>
  </w:style>
  <w:style w:type="character" w:customStyle="1" w:styleId="402">
    <w:name w:val="apple-converted-space"/>
    <w:basedOn w:val="53"/>
    <w:qFormat/>
    <w:uiPriority w:val="0"/>
  </w:style>
  <w:style w:type="paragraph" w:customStyle="1" w:styleId="403">
    <w:name w:val="pa-3"/>
    <w:basedOn w:val="1"/>
    <w:qFormat/>
    <w:uiPriority w:val="0"/>
    <w:pPr>
      <w:widowControl/>
      <w:spacing w:before="100" w:beforeAutospacing="1" w:after="100" w:afterAutospacing="1"/>
      <w:jc w:val="left"/>
    </w:pPr>
    <w:rPr>
      <w:rFonts w:ascii="宋体" w:hAnsi="宋体" w:cs="宋体"/>
      <w:kern w:val="0"/>
      <w:sz w:val="24"/>
    </w:rPr>
  </w:style>
  <w:style w:type="character" w:customStyle="1" w:styleId="404">
    <w:name w:val="ca-2"/>
    <w:basedOn w:val="53"/>
    <w:qFormat/>
    <w:uiPriority w:val="0"/>
  </w:style>
  <w:style w:type="paragraph" w:customStyle="1" w:styleId="405">
    <w:name w:val="pa-4"/>
    <w:basedOn w:val="1"/>
    <w:qFormat/>
    <w:uiPriority w:val="0"/>
    <w:pPr>
      <w:widowControl/>
      <w:spacing w:before="100" w:beforeAutospacing="1" w:after="100" w:afterAutospacing="1"/>
      <w:jc w:val="left"/>
    </w:pPr>
    <w:rPr>
      <w:rFonts w:ascii="宋体" w:hAnsi="宋体" w:cs="宋体"/>
      <w:kern w:val="0"/>
      <w:sz w:val="24"/>
    </w:rPr>
  </w:style>
  <w:style w:type="paragraph" w:customStyle="1" w:styleId="406">
    <w:name w:val="pa-5"/>
    <w:basedOn w:val="1"/>
    <w:qFormat/>
    <w:uiPriority w:val="0"/>
    <w:pPr>
      <w:widowControl/>
      <w:spacing w:before="100" w:beforeAutospacing="1" w:after="100" w:afterAutospacing="1"/>
      <w:jc w:val="left"/>
    </w:pPr>
    <w:rPr>
      <w:rFonts w:ascii="宋体" w:hAnsi="宋体" w:cs="宋体"/>
      <w:kern w:val="0"/>
      <w:sz w:val="24"/>
    </w:rPr>
  </w:style>
  <w:style w:type="character" w:customStyle="1" w:styleId="407">
    <w:name w:val="ca-3"/>
    <w:basedOn w:val="53"/>
    <w:qFormat/>
    <w:uiPriority w:val="0"/>
  </w:style>
  <w:style w:type="paragraph" w:customStyle="1" w:styleId="408">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409">
    <w:name w:val="ca-1"/>
    <w:basedOn w:val="53"/>
    <w:qFormat/>
    <w:uiPriority w:val="0"/>
  </w:style>
  <w:style w:type="paragraph" w:customStyle="1" w:styleId="410">
    <w:name w:val="pa-6"/>
    <w:basedOn w:val="1"/>
    <w:qFormat/>
    <w:uiPriority w:val="0"/>
    <w:pPr>
      <w:widowControl/>
      <w:spacing w:before="100" w:beforeAutospacing="1" w:after="100" w:afterAutospacing="1"/>
      <w:jc w:val="left"/>
    </w:pPr>
    <w:rPr>
      <w:rFonts w:ascii="宋体" w:hAnsi="宋体" w:cs="宋体"/>
      <w:kern w:val="0"/>
      <w:sz w:val="24"/>
    </w:rPr>
  </w:style>
  <w:style w:type="character" w:customStyle="1" w:styleId="411">
    <w:name w:val="ca-4"/>
    <w:basedOn w:val="53"/>
    <w:qFormat/>
    <w:uiPriority w:val="0"/>
  </w:style>
  <w:style w:type="character" w:customStyle="1" w:styleId="412">
    <w:name w:val="ca-5"/>
    <w:basedOn w:val="53"/>
    <w:qFormat/>
    <w:uiPriority w:val="0"/>
  </w:style>
  <w:style w:type="paragraph" w:customStyle="1" w:styleId="413">
    <w:name w:val="pa-7"/>
    <w:basedOn w:val="1"/>
    <w:qFormat/>
    <w:uiPriority w:val="0"/>
    <w:pPr>
      <w:widowControl/>
      <w:spacing w:before="100" w:beforeAutospacing="1" w:after="100" w:afterAutospacing="1"/>
      <w:jc w:val="left"/>
    </w:pPr>
    <w:rPr>
      <w:rFonts w:ascii="宋体" w:hAnsi="宋体" w:cs="宋体"/>
      <w:kern w:val="0"/>
      <w:sz w:val="24"/>
    </w:rPr>
  </w:style>
  <w:style w:type="paragraph" w:customStyle="1" w:styleId="414">
    <w:name w:val="Char Char Char Char11"/>
    <w:basedOn w:val="1"/>
    <w:qFormat/>
    <w:uiPriority w:val="0"/>
    <w:rPr>
      <w:rFonts w:ascii="仿宋_GB2312" w:hAnsi="宋体" w:eastAsia="仿宋_GB2312" w:cs="宋体"/>
      <w:b/>
      <w:bCs/>
      <w:color w:val="000000"/>
      <w:kern w:val="0"/>
      <w:szCs w:val="21"/>
    </w:rPr>
  </w:style>
  <w:style w:type="paragraph" w:customStyle="1" w:styleId="415">
    <w:name w:val="列出段落3"/>
    <w:basedOn w:val="1"/>
    <w:qFormat/>
    <w:uiPriority w:val="0"/>
    <w:pPr>
      <w:ind w:firstLine="420" w:firstLineChars="200"/>
    </w:pPr>
    <w:rPr>
      <w:szCs w:val="20"/>
    </w:rPr>
  </w:style>
  <w:style w:type="character" w:customStyle="1" w:styleId="416">
    <w:name w:val="自定义正文 Char"/>
    <w:link w:val="417"/>
    <w:qFormat/>
    <w:uiPriority w:val="0"/>
    <w:rPr>
      <w:kern w:val="2"/>
      <w:sz w:val="24"/>
    </w:rPr>
  </w:style>
  <w:style w:type="paragraph" w:customStyle="1" w:styleId="417">
    <w:name w:val="自定义正文"/>
    <w:basedOn w:val="1"/>
    <w:link w:val="416"/>
    <w:qFormat/>
    <w:uiPriority w:val="0"/>
    <w:pPr>
      <w:spacing w:after="156" w:afterLines="50" w:line="360" w:lineRule="auto"/>
      <w:ind w:firstLine="200" w:firstLineChars="200"/>
      <w:jc w:val="left"/>
    </w:pPr>
    <w:rPr>
      <w:sz w:val="24"/>
      <w:szCs w:val="20"/>
    </w:rPr>
  </w:style>
  <w:style w:type="character" w:customStyle="1" w:styleId="418">
    <w:name w:val="Plain Text Char"/>
    <w:semiHidden/>
    <w:qFormat/>
    <w:locked/>
    <w:uiPriority w:val="0"/>
    <w:rPr>
      <w:rFonts w:ascii="宋体" w:hAnsi="Courier New" w:eastAsia="仿宋_GB2312" w:cs="Times New Roman"/>
      <w:b/>
      <w:color w:val="000000"/>
      <w:kern w:val="0"/>
      <w:sz w:val="20"/>
      <w:szCs w:val="20"/>
    </w:rPr>
  </w:style>
  <w:style w:type="paragraph" w:customStyle="1" w:styleId="419">
    <w:name w:val="无间隔1"/>
    <w:qFormat/>
    <w:uiPriority w:val="0"/>
    <w:pPr>
      <w:widowControl w:val="0"/>
      <w:jc w:val="both"/>
    </w:pPr>
    <w:rPr>
      <w:rFonts w:ascii="仿宋_GB2312" w:hAnsi="宋体" w:eastAsia="仿宋_GB2312" w:cs="Times New Roman"/>
      <w:b/>
      <w:color w:val="000000"/>
      <w:sz w:val="21"/>
      <w:lang w:val="en-US" w:eastAsia="zh-CN" w:bidi="ar-SA"/>
    </w:rPr>
  </w:style>
  <w:style w:type="paragraph" w:customStyle="1" w:styleId="420">
    <w:name w:val="默认段落字体 Para Char Char Char Char Char Char Char Char Char1 Char Char Char Char Char Char Char"/>
    <w:basedOn w:val="17"/>
    <w:qFormat/>
    <w:uiPriority w:val="0"/>
    <w:rPr>
      <w:sz w:val="24"/>
    </w:rPr>
  </w:style>
  <w:style w:type="character" w:customStyle="1" w:styleId="421">
    <w:name w:val="正文 1.5 倍行距 Char"/>
    <w:link w:val="422"/>
    <w:qFormat/>
    <w:uiPriority w:val="0"/>
    <w:rPr>
      <w:sz w:val="24"/>
    </w:rPr>
  </w:style>
  <w:style w:type="paragraph" w:customStyle="1" w:styleId="422">
    <w:name w:val="正文 1.5 倍行距"/>
    <w:basedOn w:val="1"/>
    <w:link w:val="421"/>
    <w:qFormat/>
    <w:uiPriority w:val="0"/>
    <w:pPr>
      <w:autoSpaceDE w:val="0"/>
      <w:autoSpaceDN w:val="0"/>
      <w:adjustRightInd w:val="0"/>
      <w:spacing w:line="360" w:lineRule="auto"/>
      <w:ind w:firstLine="480" w:firstLineChars="200"/>
      <w:textAlignment w:val="baseline"/>
    </w:pPr>
    <w:rPr>
      <w:kern w:val="0"/>
      <w:sz w:val="24"/>
      <w:szCs w:val="20"/>
    </w:rPr>
  </w:style>
  <w:style w:type="paragraph" w:customStyle="1" w:styleId="423">
    <w:name w:val="Char Char Char Char Char Char Char Char Char1 Char3"/>
    <w:basedOn w:val="1"/>
    <w:qFormat/>
    <w:uiPriority w:val="0"/>
    <w:rPr>
      <w:rFonts w:ascii="仿宋_GB2312" w:eastAsia="仿宋_GB2312"/>
      <w:b/>
      <w:sz w:val="32"/>
      <w:szCs w:val="32"/>
    </w:rPr>
  </w:style>
  <w:style w:type="paragraph" w:customStyle="1" w:styleId="424">
    <w:name w:val="无间隔11"/>
    <w:link w:val="425"/>
    <w:qFormat/>
    <w:uiPriority w:val="1"/>
    <w:pPr>
      <w:widowControl w:val="0"/>
      <w:spacing w:line="360" w:lineRule="auto"/>
      <w:jc w:val="both"/>
    </w:pPr>
    <w:rPr>
      <w:rFonts w:ascii="Times New Roman" w:hAnsi="Times New Roman" w:eastAsia="宋体" w:cs="Times New Roman"/>
      <w:sz w:val="24"/>
      <w:lang w:val="en-US" w:eastAsia="zh-CN" w:bidi="ar-SA"/>
    </w:rPr>
  </w:style>
  <w:style w:type="character" w:customStyle="1" w:styleId="425">
    <w:name w:val="无间隔 Char"/>
    <w:link w:val="424"/>
    <w:qFormat/>
    <w:uiPriority w:val="1"/>
    <w:rPr>
      <w:sz w:val="24"/>
    </w:rPr>
  </w:style>
  <w:style w:type="character" w:customStyle="1" w:styleId="426">
    <w:name w:val="列出段落 Char1"/>
    <w:qFormat/>
    <w:locked/>
    <w:uiPriority w:val="34"/>
    <w:rPr>
      <w:rFonts w:ascii="Times New Roman" w:hAnsi="Times New Roman" w:eastAsia="宋体" w:cs="Times New Roman"/>
      <w:szCs w:val="24"/>
    </w:rPr>
  </w:style>
  <w:style w:type="character" w:customStyle="1" w:styleId="427">
    <w:name w:val="标题 2 字符"/>
    <w:qFormat/>
    <w:uiPriority w:val="0"/>
    <w:rPr>
      <w:rFonts w:ascii="Wingdings" w:hAnsi="Wingdings" w:eastAsia="宋体" w:cs="仿宋_GB2312"/>
      <w:color w:val="000000"/>
      <w:spacing w:val="20"/>
      <w:sz w:val="32"/>
      <w:szCs w:val="32"/>
      <w:lang w:val="en-US" w:eastAsia="zh-CN" w:bidi="ar-SA"/>
    </w:rPr>
  </w:style>
  <w:style w:type="character" w:customStyle="1" w:styleId="428">
    <w:name w:val="列表段落 字符"/>
    <w:qFormat/>
    <w:uiPriority w:val="0"/>
    <w:rPr>
      <w:kern w:val="2"/>
      <w:sz w:val="21"/>
      <w:szCs w:val="22"/>
    </w:rPr>
  </w:style>
  <w:style w:type="paragraph" w:customStyle="1" w:styleId="429">
    <w:name w:val="Heading #2|1"/>
    <w:basedOn w:val="1"/>
    <w:qFormat/>
    <w:uiPriority w:val="0"/>
    <w:pPr>
      <w:widowControl w:val="0"/>
      <w:shd w:val="clear" w:color="auto" w:fill="auto"/>
      <w:spacing w:after="720" w:line="648" w:lineRule="exact"/>
      <w:ind w:firstLine="310"/>
      <w:jc w:val="center"/>
      <w:outlineLvl w:val="1"/>
    </w:pPr>
    <w:rPr>
      <w:rFonts w:ascii="宋体" w:hAnsi="宋体" w:eastAsia="宋体" w:cs="宋体"/>
      <w:sz w:val="42"/>
      <w:szCs w:val="42"/>
      <w:u w:val="none"/>
      <w:shd w:val="clear" w:color="auto" w:fill="auto"/>
      <w:lang w:val="zh-TW" w:eastAsia="zh-TW" w:bidi="zh-TW"/>
    </w:rPr>
  </w:style>
  <w:style w:type="paragraph" w:customStyle="1" w:styleId="430">
    <w:name w:val="Body text|1"/>
    <w:basedOn w:val="1"/>
    <w:qFormat/>
    <w:uiPriority w:val="0"/>
    <w:pPr>
      <w:widowControl w:val="0"/>
      <w:shd w:val="clear" w:color="auto" w:fill="auto"/>
      <w:spacing w:line="434" w:lineRule="auto"/>
      <w:ind w:firstLine="400"/>
    </w:pPr>
    <w:rPr>
      <w:rFonts w:ascii="宋体" w:hAnsi="宋体" w:eastAsia="宋体" w:cs="宋体"/>
      <w:sz w:val="30"/>
      <w:szCs w:val="30"/>
      <w:u w:val="none"/>
      <w:shd w:val="clear" w:color="auto" w:fill="auto"/>
      <w:lang w:val="zh-TW" w:eastAsia="zh-TW" w:bidi="zh-TW"/>
    </w:rPr>
  </w:style>
  <w:style w:type="paragraph" w:customStyle="1" w:styleId="431">
    <w:name w:val="Body text|3"/>
    <w:basedOn w:val="1"/>
    <w:uiPriority w:val="0"/>
    <w:pPr>
      <w:widowControl w:val="0"/>
      <w:shd w:val="clear" w:color="auto" w:fill="auto"/>
      <w:spacing w:after="60"/>
      <w:ind w:left="151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93A99-A202-436C-9A0C-2B16C556D593}">
  <ds:schemaRefs/>
</ds:datastoreItem>
</file>

<file path=docProps/app.xml><?xml version="1.0" encoding="utf-8"?>
<Properties xmlns="http://schemas.openxmlformats.org/officeDocument/2006/extended-properties" xmlns:vt="http://schemas.openxmlformats.org/officeDocument/2006/docPropsVTypes">
  <Template>Normal</Template>
  <Pages>86</Pages>
  <Words>10334</Words>
  <Characters>58906</Characters>
  <Lines>490</Lines>
  <Paragraphs>138</Paragraphs>
  <TotalTime>29</TotalTime>
  <ScaleCrop>false</ScaleCrop>
  <LinksUpToDate>false</LinksUpToDate>
  <CharactersWithSpaces>69102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2021-07-13T13:14:00Z</dcterms:created>
  <dc:creator>微软用户</dc:creator>
  <cp:lastModifiedBy>大表哥</cp:lastModifiedBy>
  <cp:lastPrinted>2021-07-08T01:07:00Z</cp:lastPrinted>
  <dcterms:modified xsi:type="dcterms:W3CDTF">2021-10-19T07:07:33Z</dcterms:modified>
  <dc:title>苍南县招投标中心</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12BECD0115284CCFA681E428FB269D67</vt:lpwstr>
  </property>
</Properties>
</file>