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2"/>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jc w:val="center"/>
        </w:trPr>
        <w:tc>
          <w:tcPr>
            <w:tcW w:w="9495" w:type="dxa"/>
            <w:vAlign w:val="top"/>
          </w:tcPr>
          <w:p>
            <w:pPr>
              <w:autoSpaceDE w:val="0"/>
              <w:autoSpaceDN w:val="0"/>
              <w:adjustRightInd w:val="0"/>
              <w:snapToGrid w:val="0"/>
              <w:spacing w:line="500" w:lineRule="atLeast"/>
              <w:rPr>
                <w:rFonts w:hint="eastAsia" w:ascii="Cambria Math" w:hAnsi="Cambria Math" w:eastAsiaTheme="minorEastAsia"/>
                <w:color w:val="auto"/>
                <w:sz w:val="32"/>
                <w:szCs w:val="32"/>
                <w:lang w:val="zh-CN"/>
              </w:rPr>
            </w:pPr>
          </w:p>
          <w:p>
            <w:pPr>
              <w:jc w:val="center"/>
              <w:rPr>
                <w:rFonts w:ascii="宋体" w:hAnsi="宋体"/>
                <w:kern w:val="2"/>
                <w:sz w:val="72"/>
                <w:szCs w:val="72"/>
              </w:rPr>
            </w:pPr>
            <w:r>
              <w:rPr>
                <w:rFonts w:hint="eastAsia" w:ascii="宋体" w:hAnsi="宋体"/>
                <w:kern w:val="2"/>
                <w:sz w:val="72"/>
                <w:szCs w:val="72"/>
                <w:lang w:val="en-US" w:eastAsia="zh-CN"/>
              </w:rPr>
              <w:t>苍 南 县</w:t>
            </w:r>
            <w:r>
              <w:rPr>
                <w:rFonts w:hint="eastAsia" w:ascii="宋体" w:hAnsi="宋体"/>
                <w:kern w:val="2"/>
                <w:sz w:val="72"/>
                <w:szCs w:val="72"/>
              </w:rPr>
              <w:t xml:space="preserve"> 国 企 采 购</w:t>
            </w:r>
          </w:p>
          <w:p>
            <w:pPr>
              <w:jc w:val="center"/>
              <w:rPr>
                <w:rFonts w:ascii="宋体" w:hAnsi="宋体"/>
                <w:kern w:val="2"/>
                <w:sz w:val="72"/>
                <w:szCs w:val="72"/>
              </w:rPr>
            </w:pPr>
            <w:r>
              <w:rPr>
                <w:rFonts w:hint="eastAsia" w:ascii="宋体" w:hAnsi="宋体"/>
                <w:kern w:val="2"/>
                <w:sz w:val="72"/>
                <w:szCs w:val="72"/>
              </w:rPr>
              <w:t>公 开 招 标 文 件</w:t>
            </w:r>
          </w:p>
          <w:p>
            <w:pPr>
              <w:spacing w:line="440" w:lineRule="exact"/>
              <w:ind w:left="1148"/>
              <w:jc w:val="center"/>
              <w:rPr>
                <w:rFonts w:ascii="Cambria Math" w:hAnsi="Cambria Math" w:eastAsia="Cambria Math"/>
                <w:b w:val="0"/>
                <w:bCs w:val="0"/>
                <w:color w:val="auto"/>
                <w:sz w:val="28"/>
              </w:rPr>
            </w:pPr>
          </w:p>
          <w:p>
            <w:pPr>
              <w:pStyle w:val="64"/>
            </w:pPr>
          </w:p>
          <w:p>
            <w:pPr>
              <w:rPr>
                <w:rFonts w:hint="eastAsia" w:ascii="Cambria Math" w:hAnsi="Cambria Math" w:eastAsiaTheme="minorEastAsia"/>
                <w:b w:val="0"/>
                <w:color w:val="auto"/>
                <w:sz w:val="30"/>
                <w:szCs w:val="30"/>
              </w:rPr>
            </w:pPr>
          </w:p>
          <w:p>
            <w:pPr>
              <w:spacing w:line="440" w:lineRule="exact"/>
              <w:ind w:firstLine="1808" w:firstLineChars="646"/>
              <w:rPr>
                <w:rFonts w:hint="eastAsia" w:ascii="宋体" w:hAnsi="宋体" w:eastAsia="宋体"/>
                <w:b w:val="0"/>
                <w:bCs w:val="0"/>
                <w:kern w:val="2"/>
                <w:sz w:val="28"/>
                <w:szCs w:val="28"/>
                <w:lang w:eastAsia="zh-CN"/>
              </w:rPr>
            </w:pPr>
            <w:r>
              <w:rPr>
                <w:rFonts w:hint="eastAsia" w:ascii="宋体" w:hAnsi="宋体"/>
                <w:b w:val="0"/>
                <w:bCs w:val="0"/>
                <w:kern w:val="2"/>
                <w:sz w:val="28"/>
                <w:szCs w:val="28"/>
              </w:rPr>
              <w:t>项目名称：</w:t>
            </w:r>
            <w:r>
              <w:rPr>
                <w:rFonts w:hint="eastAsia" w:ascii="宋体" w:hAnsi="宋体"/>
                <w:b w:val="0"/>
                <w:bCs w:val="0"/>
                <w:kern w:val="2"/>
                <w:sz w:val="28"/>
                <w:szCs w:val="28"/>
                <w:lang w:eastAsia="zh-CN"/>
              </w:rPr>
              <w:t>苍南县城珊溪引水工程（泵站部分）暖通工程</w:t>
            </w:r>
          </w:p>
          <w:p>
            <w:pPr>
              <w:spacing w:line="440" w:lineRule="exact"/>
              <w:ind w:firstLine="1808" w:firstLineChars="646"/>
              <w:rPr>
                <w:rFonts w:hint="eastAsia" w:ascii="宋体" w:hAnsi="宋体"/>
                <w:b w:val="0"/>
                <w:bCs w:val="0"/>
                <w:kern w:val="2"/>
                <w:sz w:val="28"/>
                <w:szCs w:val="28"/>
                <w:lang w:eastAsia="zh-CN"/>
              </w:rPr>
            </w:pPr>
            <w:r>
              <w:rPr>
                <w:rFonts w:hint="eastAsia" w:ascii="宋体" w:hAnsi="宋体"/>
                <w:b w:val="0"/>
                <w:bCs w:val="0"/>
                <w:kern w:val="2"/>
                <w:sz w:val="28"/>
                <w:szCs w:val="28"/>
                <w:lang w:eastAsia="zh-CN"/>
              </w:rPr>
              <w:t>采购类型：分散采购委托代理</w:t>
            </w:r>
          </w:p>
          <w:p>
            <w:pPr>
              <w:spacing w:line="440" w:lineRule="exact"/>
              <w:ind w:firstLine="1808" w:firstLineChars="646"/>
              <w:rPr>
                <w:rFonts w:hint="default" w:ascii="宋体" w:hAnsi="宋体"/>
                <w:b w:val="0"/>
                <w:bCs w:val="0"/>
                <w:kern w:val="2"/>
                <w:sz w:val="28"/>
                <w:szCs w:val="28"/>
                <w:lang w:val="en-US" w:eastAsia="zh-CN"/>
              </w:rPr>
            </w:pPr>
            <w:r>
              <w:rPr>
                <w:rFonts w:hint="eastAsia" w:ascii="宋体" w:hAnsi="宋体"/>
                <w:b w:val="0"/>
                <w:bCs w:val="0"/>
                <w:kern w:val="2"/>
                <w:sz w:val="28"/>
                <w:szCs w:val="28"/>
                <w:lang w:val="en-US" w:eastAsia="zh-CN"/>
              </w:rPr>
              <w:t>采购编号：CNDL2021</w:t>
            </w:r>
          </w:p>
          <w:p>
            <w:pPr>
              <w:pStyle w:val="2"/>
              <w:spacing w:after="120"/>
              <w:ind w:left="0" w:firstLine="0"/>
              <w:rPr>
                <w:rFonts w:hint="eastAsia" w:eastAsiaTheme="minorEastAsia"/>
              </w:rPr>
            </w:pPr>
          </w:p>
          <w:p>
            <w:pPr>
              <w:spacing w:line="440" w:lineRule="exact"/>
              <w:ind w:firstLine="1808" w:firstLineChars="646"/>
              <w:rPr>
                <w:rFonts w:hint="eastAsia" w:ascii="宋体" w:hAnsi="宋体" w:eastAsia="宋体"/>
                <w:b w:val="0"/>
                <w:bCs w:val="0"/>
                <w:kern w:val="2"/>
                <w:sz w:val="28"/>
                <w:szCs w:val="28"/>
                <w:lang w:eastAsia="zh-CN"/>
              </w:rPr>
            </w:pPr>
            <w:r>
              <w:rPr>
                <w:rFonts w:hint="eastAsia" w:ascii="宋体" w:hAnsi="宋体"/>
                <w:b w:val="0"/>
                <w:bCs w:val="0"/>
                <w:kern w:val="2"/>
                <w:sz w:val="28"/>
                <w:szCs w:val="28"/>
              </w:rPr>
              <w:t>采 购 人：</w:t>
            </w:r>
            <w:r>
              <w:rPr>
                <w:rFonts w:hint="eastAsia" w:ascii="宋体" w:hAnsi="宋体"/>
                <w:b w:val="0"/>
                <w:bCs w:val="0"/>
                <w:kern w:val="2"/>
                <w:sz w:val="28"/>
                <w:szCs w:val="28"/>
                <w:lang w:eastAsia="zh-CN"/>
              </w:rPr>
              <w:t>苍南县水务集团有限公司</w:t>
            </w:r>
          </w:p>
          <w:p>
            <w:pPr>
              <w:spacing w:line="440" w:lineRule="exact"/>
              <w:ind w:firstLine="1808" w:firstLineChars="646"/>
              <w:rPr>
                <w:rFonts w:hint="eastAsia" w:ascii="宋体" w:hAnsi="宋体" w:eastAsia="宋体"/>
                <w:b w:val="0"/>
                <w:bCs w:val="0"/>
                <w:kern w:val="2"/>
                <w:sz w:val="28"/>
                <w:szCs w:val="28"/>
                <w:lang w:eastAsia="zh-CN"/>
              </w:rPr>
            </w:pPr>
            <w:r>
              <w:rPr>
                <w:rFonts w:hint="eastAsia" w:ascii="宋体" w:hAnsi="宋体"/>
                <w:b w:val="0"/>
                <w:bCs w:val="0"/>
                <w:kern w:val="2"/>
                <w:sz w:val="28"/>
                <w:szCs w:val="28"/>
              </w:rPr>
              <w:t>联 系 人：</w:t>
            </w:r>
            <w:r>
              <w:rPr>
                <w:rFonts w:hint="eastAsia" w:ascii="宋体" w:hAnsi="宋体"/>
                <w:b w:val="0"/>
                <w:bCs w:val="0"/>
                <w:kern w:val="2"/>
                <w:sz w:val="28"/>
                <w:szCs w:val="28"/>
                <w:lang w:val="en-US" w:eastAsia="zh-CN"/>
              </w:rPr>
              <w:t xml:space="preserve">蒋先生  </w:t>
            </w:r>
          </w:p>
          <w:p>
            <w:pPr>
              <w:ind w:firstLine="1200" w:firstLineChars="400"/>
              <w:rPr>
                <w:rFonts w:ascii="Cambria Math" w:hAnsi="Cambria Math" w:eastAsia="Cambria Math"/>
                <w:b w:val="0"/>
                <w:color w:val="auto"/>
                <w:sz w:val="30"/>
                <w:szCs w:val="30"/>
              </w:rPr>
            </w:pPr>
          </w:p>
          <w:p>
            <w:pPr>
              <w:ind w:firstLine="1200" w:firstLineChars="400"/>
              <w:rPr>
                <w:rFonts w:ascii="Cambria Math" w:hAnsi="Cambria Math" w:eastAsia="Cambria Math"/>
                <w:b w:val="0"/>
                <w:color w:val="auto"/>
                <w:sz w:val="30"/>
                <w:szCs w:val="30"/>
              </w:rPr>
            </w:pPr>
          </w:p>
          <w:p>
            <w:pPr>
              <w:rPr>
                <w:rFonts w:ascii="Cambria Math" w:hAnsi="Cambria Math" w:eastAsia="Cambria Math"/>
                <w:b w:val="0"/>
                <w:color w:val="auto"/>
                <w:sz w:val="30"/>
                <w:szCs w:val="30"/>
              </w:rPr>
            </w:pPr>
          </w:p>
          <w:p>
            <w:pPr>
              <w:ind w:firstLine="1200" w:firstLineChars="400"/>
              <w:rPr>
                <w:rFonts w:ascii="Cambria Math" w:hAnsi="Cambria Math" w:eastAsia="Cambria Math"/>
                <w:b w:val="0"/>
                <w:color w:val="auto"/>
                <w:sz w:val="30"/>
                <w:szCs w:val="30"/>
              </w:rPr>
            </w:pPr>
          </w:p>
          <w:p>
            <w:pPr>
              <w:spacing w:line="440" w:lineRule="exact"/>
              <w:ind w:firstLine="1808" w:firstLineChars="646"/>
              <w:rPr>
                <w:rFonts w:hint="eastAsia" w:ascii="宋体" w:hAnsi="宋体"/>
                <w:b w:val="0"/>
                <w:bCs w:val="0"/>
                <w:kern w:val="2"/>
                <w:sz w:val="28"/>
                <w:szCs w:val="28"/>
              </w:rPr>
            </w:pPr>
          </w:p>
          <w:p>
            <w:pPr>
              <w:spacing w:line="440" w:lineRule="exact"/>
              <w:ind w:firstLine="1808" w:firstLineChars="646"/>
              <w:rPr>
                <w:rFonts w:ascii="宋体" w:hAnsi="宋体"/>
                <w:b w:val="0"/>
                <w:bCs w:val="0"/>
                <w:kern w:val="2"/>
                <w:sz w:val="28"/>
                <w:szCs w:val="28"/>
              </w:rPr>
            </w:pPr>
            <w:r>
              <w:rPr>
                <w:rFonts w:hint="eastAsia" w:ascii="宋体" w:hAnsi="宋体"/>
                <w:b w:val="0"/>
                <w:bCs w:val="0"/>
                <w:kern w:val="2"/>
                <w:sz w:val="28"/>
                <w:szCs w:val="28"/>
              </w:rPr>
              <w:t>代理机构：浙江首信工程项目管理有限公司</w:t>
            </w:r>
          </w:p>
          <w:p>
            <w:pPr>
              <w:spacing w:line="440" w:lineRule="exact"/>
              <w:ind w:firstLine="1808" w:firstLineChars="646"/>
              <w:rPr>
                <w:rFonts w:ascii="宋体" w:hAnsi="宋体"/>
                <w:b w:val="0"/>
                <w:bCs w:val="0"/>
                <w:kern w:val="2"/>
                <w:sz w:val="28"/>
                <w:szCs w:val="28"/>
              </w:rPr>
            </w:pPr>
            <w:r>
              <w:rPr>
                <w:rFonts w:hint="eastAsia" w:ascii="宋体" w:hAnsi="宋体"/>
                <w:b w:val="0"/>
                <w:bCs w:val="0"/>
                <w:kern w:val="2"/>
                <w:sz w:val="28"/>
                <w:szCs w:val="28"/>
              </w:rPr>
              <w:t>联 系 人：刘先生</w:t>
            </w:r>
          </w:p>
          <w:p>
            <w:pPr>
              <w:spacing w:line="440" w:lineRule="exact"/>
              <w:ind w:firstLine="1808" w:firstLineChars="646"/>
              <w:rPr>
                <w:rFonts w:ascii="宋体" w:hAnsi="宋体"/>
                <w:b w:val="0"/>
                <w:bCs w:val="0"/>
                <w:kern w:val="2"/>
                <w:sz w:val="28"/>
                <w:szCs w:val="28"/>
              </w:rPr>
            </w:pPr>
            <w:r>
              <w:rPr>
                <w:rFonts w:hint="eastAsia" w:ascii="宋体" w:hAnsi="宋体"/>
                <w:b w:val="0"/>
                <w:bCs w:val="0"/>
                <w:kern w:val="2"/>
                <w:sz w:val="28"/>
                <w:szCs w:val="28"/>
              </w:rPr>
              <w:t>联系电话：0577-68877002</w:t>
            </w:r>
          </w:p>
          <w:p>
            <w:pPr>
              <w:ind w:firstLine="1200" w:firstLineChars="400"/>
              <w:rPr>
                <w:rFonts w:ascii="Cambria Math" w:hAnsi="Cambria Math" w:eastAsia="Cambria Math"/>
                <w:b w:val="0"/>
                <w:color w:val="auto"/>
                <w:sz w:val="30"/>
                <w:szCs w:val="30"/>
              </w:rPr>
            </w:pPr>
          </w:p>
          <w:p>
            <w:pPr>
              <w:ind w:firstLine="1200" w:firstLineChars="400"/>
              <w:rPr>
                <w:rFonts w:ascii="Cambria Math" w:hAnsi="Cambria Math" w:eastAsia="Cambria Math"/>
                <w:b w:val="0"/>
                <w:color w:val="auto"/>
                <w:sz w:val="30"/>
                <w:szCs w:val="30"/>
              </w:rPr>
            </w:pPr>
          </w:p>
          <w:p>
            <w:pPr>
              <w:ind w:firstLine="1200" w:firstLineChars="400"/>
              <w:rPr>
                <w:rFonts w:ascii="Cambria Math" w:hAnsi="Cambria Math" w:eastAsia="Cambria Math"/>
                <w:b w:val="0"/>
                <w:color w:val="auto"/>
                <w:sz w:val="30"/>
                <w:szCs w:val="30"/>
              </w:rPr>
            </w:pPr>
          </w:p>
          <w:p>
            <w:pPr>
              <w:ind w:firstLine="1200" w:firstLineChars="400"/>
              <w:rPr>
                <w:rFonts w:ascii="Cambria Math" w:hAnsi="Cambria Math" w:eastAsia="Cambria Math"/>
                <w:b w:val="0"/>
                <w:color w:val="auto"/>
                <w:sz w:val="30"/>
                <w:szCs w:val="30"/>
              </w:rPr>
            </w:pPr>
          </w:p>
          <w:p>
            <w:pPr>
              <w:autoSpaceDE w:val="0"/>
              <w:autoSpaceDN w:val="0"/>
              <w:adjustRightInd w:val="0"/>
              <w:snapToGrid w:val="0"/>
              <w:spacing w:line="500" w:lineRule="atLeast"/>
              <w:jc w:val="center"/>
              <w:rPr>
                <w:rFonts w:ascii="Cambria Math" w:hAnsi="Cambria Math" w:eastAsia="Cambria Math"/>
                <w:b w:val="0"/>
                <w:color w:val="auto"/>
                <w:sz w:val="32"/>
                <w:szCs w:val="32"/>
                <w:lang w:val="zh-CN"/>
              </w:rPr>
            </w:pPr>
            <w:r>
              <w:rPr>
                <w:rFonts w:hint="eastAsia" w:ascii="Cambria Math" w:hAnsi="Cambria Math" w:eastAsia="Cambria Math"/>
                <w:b w:val="0"/>
                <w:color w:val="auto"/>
                <w:sz w:val="30"/>
                <w:szCs w:val="30"/>
              </w:rPr>
              <w:t>20</w:t>
            </w:r>
            <w:r>
              <w:rPr>
                <w:rFonts w:ascii="Cambria Math" w:hAnsi="Cambria Math" w:eastAsia="Cambria Math"/>
                <w:b w:val="0"/>
                <w:color w:val="auto"/>
                <w:sz w:val="30"/>
                <w:szCs w:val="30"/>
              </w:rPr>
              <w:t>21</w:t>
            </w:r>
            <w:r>
              <w:rPr>
                <w:rFonts w:hint="eastAsia" w:ascii="宋体" w:hAnsi="宋体" w:cs="宋体"/>
                <w:b w:val="0"/>
                <w:color w:val="auto"/>
                <w:sz w:val="30"/>
                <w:szCs w:val="30"/>
              </w:rPr>
              <w:t>年</w:t>
            </w:r>
            <w:r>
              <w:rPr>
                <w:rFonts w:hint="eastAsia" w:ascii="Cambria Math" w:hAnsi="Cambria Math"/>
                <w:b w:val="0"/>
                <w:color w:val="auto"/>
                <w:sz w:val="30"/>
                <w:szCs w:val="30"/>
                <w:lang w:val="en-US" w:eastAsia="zh-CN"/>
              </w:rPr>
              <w:t>11</w:t>
            </w:r>
            <w:r>
              <w:rPr>
                <w:rFonts w:hint="eastAsia" w:ascii="宋体" w:hAnsi="宋体" w:cs="宋体"/>
                <w:b w:val="0"/>
                <w:color w:val="auto"/>
                <w:sz w:val="30"/>
                <w:szCs w:val="30"/>
              </w:rPr>
              <w:t>月</w:t>
            </w:r>
          </w:p>
        </w:tc>
      </w:tr>
    </w:tbl>
    <w:p>
      <w:pPr>
        <w:pStyle w:val="4"/>
        <w:spacing w:before="0" w:after="120" w:line="600" w:lineRule="exact"/>
        <w:ind w:left="0" w:firstLine="0"/>
        <w:jc w:val="center"/>
        <w:rPr>
          <w:rFonts w:asciiTheme="minorEastAsia" w:hAnsiTheme="minorEastAsia" w:eastAsiaTheme="minorEastAsia"/>
          <w:b/>
          <w:color w:val="auto"/>
          <w:szCs w:val="30"/>
        </w:rPr>
      </w:pPr>
      <w:bookmarkStart w:id="0" w:name="OLE_LINK2"/>
      <w:r>
        <w:rPr>
          <w:rFonts w:hint="eastAsia" w:cs="宋体" w:asciiTheme="minorEastAsia" w:hAnsiTheme="minorEastAsia" w:eastAsiaTheme="minorEastAsia"/>
          <w:b/>
          <w:bCs/>
          <w:color w:val="auto"/>
          <w:szCs w:val="30"/>
        </w:rPr>
        <w:t>浙江首信工程项目管理有限公司关于</w:t>
      </w:r>
      <w:r>
        <w:rPr>
          <w:rFonts w:hint="eastAsia" w:cs="宋体" w:asciiTheme="minorEastAsia" w:hAnsiTheme="minorEastAsia" w:eastAsiaTheme="minorEastAsia"/>
          <w:b/>
          <w:bCs/>
          <w:color w:val="auto"/>
          <w:szCs w:val="30"/>
          <w:lang w:eastAsia="zh-CN"/>
        </w:rPr>
        <w:t>苍南县城珊溪引水工程（泵站部分）暖通工程</w:t>
      </w:r>
      <w:r>
        <w:rPr>
          <w:rFonts w:hint="eastAsia" w:cs="宋体" w:asciiTheme="minorEastAsia" w:hAnsiTheme="minorEastAsia" w:eastAsiaTheme="minorEastAsia"/>
          <w:b/>
          <w:color w:val="auto"/>
          <w:szCs w:val="30"/>
        </w:rPr>
        <w:t>公开招标公告</w:t>
      </w:r>
    </w:p>
    <w:tbl>
      <w:tblPr>
        <w:tblStyle w:val="53"/>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480" w:type="dxa"/>
          </w:tcPr>
          <w:p>
            <w:pPr>
              <w:pStyle w:val="48"/>
              <w:spacing w:before="75" w:after="120" w:line="340" w:lineRule="exact"/>
              <w:jc w:val="both"/>
              <w:rPr>
                <w:rFonts w:cs="仿宋" w:asciiTheme="minorEastAsia" w:hAnsiTheme="minorEastAsia" w:eastAsiaTheme="minorEastAsia"/>
                <w:b/>
                <w:bCs/>
                <w:sz w:val="22"/>
                <w:szCs w:val="22"/>
              </w:rPr>
            </w:pPr>
            <w:bookmarkStart w:id="1" w:name="OLE_LINK1"/>
            <w:r>
              <w:rPr>
                <w:rFonts w:hint="eastAsia" w:cs="仿宋" w:asciiTheme="minorEastAsia" w:hAnsiTheme="minorEastAsia" w:eastAsiaTheme="minorEastAsia"/>
                <w:b/>
                <w:bCs/>
                <w:sz w:val="22"/>
                <w:szCs w:val="22"/>
              </w:rPr>
              <w:t>项目概况</w:t>
            </w:r>
          </w:p>
          <w:p>
            <w:pPr>
              <w:spacing w:line="360" w:lineRule="auto"/>
              <w:ind w:firstLine="440" w:firstLineChars="200"/>
              <w:rPr>
                <w:rFonts w:cs="宋体" w:asciiTheme="minorEastAsia" w:hAnsiTheme="minorEastAsia" w:eastAsiaTheme="minorEastAsia"/>
                <w:b w:val="0"/>
                <w:color w:val="auto"/>
                <w:sz w:val="22"/>
                <w:szCs w:val="22"/>
              </w:rPr>
            </w:pPr>
            <w:r>
              <w:rPr>
                <w:rFonts w:hint="eastAsia" w:cs="仿宋" w:asciiTheme="minorEastAsia" w:hAnsiTheme="minorEastAsia" w:eastAsiaTheme="minorEastAsia"/>
                <w:b w:val="0"/>
                <w:bCs w:val="0"/>
                <w:sz w:val="22"/>
                <w:szCs w:val="22"/>
                <w:u w:val="single"/>
                <w:lang w:eastAsia="zh-CN"/>
              </w:rPr>
              <w:t>苍南县城珊溪引水工程（泵站部分）暖通工程</w:t>
            </w:r>
            <w:r>
              <w:rPr>
                <w:rFonts w:hint="eastAsia" w:cs="仿宋" w:asciiTheme="minorEastAsia" w:hAnsiTheme="minorEastAsia" w:eastAsiaTheme="minorEastAsia"/>
                <w:b w:val="0"/>
                <w:bCs w:val="0"/>
                <w:sz w:val="22"/>
                <w:szCs w:val="22"/>
              </w:rPr>
              <w:t>的潜在供应商应在浙江政府采购云平台（</w:t>
            </w:r>
            <w:r>
              <w:fldChar w:fldCharType="begin"/>
            </w:r>
            <w:r>
              <w:instrText xml:space="preserve"> HYPERLINK "http://www.zcygov.cn/）获取（下载）采购文件，并于2020年" </w:instrText>
            </w:r>
            <w:r>
              <w:fldChar w:fldCharType="separate"/>
            </w:r>
            <w:r>
              <w:rPr>
                <w:rFonts w:hint="eastAsia" w:cs="仿宋" w:asciiTheme="minorEastAsia" w:hAnsiTheme="minorEastAsia" w:eastAsiaTheme="minorEastAsia"/>
                <w:b w:val="0"/>
                <w:bCs w:val="0"/>
                <w:sz w:val="22"/>
                <w:szCs w:val="22"/>
              </w:rPr>
              <w:t>http://www.zcygov.cn/）获取（下载）采购文件，并于2021年</w:t>
            </w:r>
            <w:r>
              <w:rPr>
                <w:rFonts w:hint="eastAsia" w:cs="仿宋" w:asciiTheme="minorEastAsia" w:hAnsiTheme="minorEastAsia" w:eastAsiaTheme="minorEastAsia"/>
                <w:b w:val="0"/>
                <w:bCs w:val="0"/>
                <w:sz w:val="22"/>
                <w:szCs w:val="22"/>
              </w:rPr>
              <w:fldChar w:fldCharType="end"/>
            </w:r>
            <w:r>
              <w:rPr>
                <w:rFonts w:hint="eastAsia" w:cs="仿宋" w:asciiTheme="minorEastAsia" w:hAnsiTheme="minorEastAsia" w:eastAsiaTheme="minorEastAsia"/>
                <w:b w:val="0"/>
                <w:bCs w:val="0"/>
                <w:sz w:val="22"/>
                <w:szCs w:val="22"/>
                <w:lang w:val="en-US" w:eastAsia="zh-CN"/>
              </w:rPr>
              <w:t xml:space="preserve">  </w:t>
            </w:r>
            <w:r>
              <w:rPr>
                <w:rFonts w:hint="eastAsia" w:cs="仿宋" w:asciiTheme="minorEastAsia" w:hAnsiTheme="minorEastAsia" w:eastAsiaTheme="minorEastAsia"/>
                <w:b w:val="0"/>
                <w:bCs w:val="0"/>
                <w:sz w:val="22"/>
                <w:szCs w:val="22"/>
              </w:rPr>
              <w:t>月</w:t>
            </w:r>
            <w:r>
              <w:rPr>
                <w:rFonts w:hint="eastAsia" w:cs="仿宋" w:asciiTheme="minorEastAsia" w:hAnsiTheme="minorEastAsia" w:eastAsiaTheme="minorEastAsia"/>
                <w:b w:val="0"/>
                <w:bCs w:val="0"/>
                <w:sz w:val="22"/>
                <w:szCs w:val="22"/>
                <w:lang w:val="en-US" w:eastAsia="zh-CN"/>
              </w:rPr>
              <w:t xml:space="preserve">  </w:t>
            </w:r>
            <w:r>
              <w:rPr>
                <w:rFonts w:hint="eastAsia" w:cs="仿宋" w:asciiTheme="minorEastAsia" w:hAnsiTheme="minorEastAsia" w:eastAsiaTheme="minorEastAsia"/>
                <w:b w:val="0"/>
                <w:bCs w:val="0"/>
                <w:sz w:val="22"/>
                <w:szCs w:val="22"/>
              </w:rPr>
              <w:t>日09:30（北京时间）前提交（上传）响应文件。</w:t>
            </w:r>
          </w:p>
        </w:tc>
      </w:tr>
    </w:tbl>
    <w:p>
      <w:pPr>
        <w:spacing w:line="400" w:lineRule="exact"/>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一、项目基本情况</w:t>
      </w:r>
    </w:p>
    <w:p>
      <w:pPr>
        <w:pStyle w:val="48"/>
        <w:keepNext w:val="0"/>
        <w:keepLines w:val="0"/>
        <w:pageBreakBefore w:val="0"/>
        <w:widowControl/>
        <w:kinsoku/>
        <w:wordWrap/>
        <w:overflowPunct/>
        <w:topLinePunct w:val="0"/>
        <w:autoSpaceDE/>
        <w:autoSpaceDN/>
        <w:bidi w:val="0"/>
        <w:adjustRightInd/>
        <w:snapToGrid/>
        <w:spacing w:after="120" w:line="360" w:lineRule="exact"/>
        <w:ind w:firstLine="440" w:firstLineChars="200"/>
        <w:textAlignment w:val="auto"/>
        <w:rPr>
          <w:rFonts w:hint="eastAsia" w:ascii="微软雅黑" w:hAnsi="微软雅黑" w:eastAsia="宋体" w:cs="微软雅黑"/>
          <w:color w:val="000000"/>
          <w:sz w:val="22"/>
          <w:szCs w:val="22"/>
          <w:lang w:val="en-US" w:eastAsia="zh-CN"/>
        </w:rPr>
      </w:pPr>
      <w:r>
        <w:rPr>
          <w:rFonts w:hint="eastAsia" w:ascii="宋体" w:hAnsi="宋体" w:eastAsia="宋体" w:cs="宋体"/>
          <w:color w:val="000000"/>
          <w:sz w:val="22"/>
          <w:szCs w:val="22"/>
        </w:rPr>
        <w:t>项目编号：</w:t>
      </w:r>
      <w:r>
        <w:rPr>
          <w:rFonts w:hint="eastAsia" w:ascii="宋体" w:hAnsi="宋体" w:eastAsia="宋体" w:cs="宋体"/>
          <w:color w:val="000000"/>
          <w:sz w:val="22"/>
          <w:szCs w:val="22"/>
          <w:lang w:eastAsia="zh-CN"/>
        </w:rPr>
        <w:t>CNDL2021</w:t>
      </w:r>
    </w:p>
    <w:p>
      <w:pPr>
        <w:pStyle w:val="48"/>
        <w:keepNext w:val="0"/>
        <w:keepLines w:val="0"/>
        <w:pageBreakBefore w:val="0"/>
        <w:widowControl/>
        <w:kinsoku/>
        <w:wordWrap/>
        <w:overflowPunct/>
        <w:topLinePunct w:val="0"/>
        <w:autoSpaceDE/>
        <w:autoSpaceDN/>
        <w:bidi w:val="0"/>
        <w:adjustRightInd/>
        <w:snapToGrid/>
        <w:spacing w:after="120" w:line="360" w:lineRule="exact"/>
        <w:ind w:firstLine="440" w:firstLineChars="200"/>
        <w:textAlignment w:val="auto"/>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项目名称：</w:t>
      </w:r>
      <w:r>
        <w:rPr>
          <w:rFonts w:hint="eastAsia" w:ascii="宋体" w:hAnsi="宋体" w:eastAsia="宋体" w:cs="宋体"/>
          <w:color w:val="000000"/>
          <w:sz w:val="22"/>
          <w:szCs w:val="22"/>
          <w:lang w:eastAsia="zh-CN"/>
        </w:rPr>
        <w:t>苍南县城珊溪引水工程（泵站部分）暖通工程</w:t>
      </w:r>
    </w:p>
    <w:p>
      <w:pPr>
        <w:pStyle w:val="48"/>
        <w:keepNext w:val="0"/>
        <w:keepLines w:val="0"/>
        <w:pageBreakBefore w:val="0"/>
        <w:widowControl/>
        <w:kinsoku/>
        <w:wordWrap/>
        <w:overflowPunct/>
        <w:topLinePunct w:val="0"/>
        <w:autoSpaceDE/>
        <w:autoSpaceDN/>
        <w:bidi w:val="0"/>
        <w:adjustRightInd/>
        <w:snapToGrid/>
        <w:spacing w:after="120" w:line="360" w:lineRule="exact"/>
        <w:ind w:firstLine="440" w:firstLineChars="200"/>
        <w:textAlignment w:val="auto"/>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预算金额（元）：</w:t>
      </w:r>
      <w:r>
        <w:rPr>
          <w:rFonts w:hint="eastAsia" w:ascii="宋体" w:hAnsi="宋体" w:eastAsia="宋体" w:cs="宋体"/>
          <w:color w:val="000000"/>
          <w:sz w:val="22"/>
          <w:szCs w:val="22"/>
          <w:lang w:val="en-US" w:eastAsia="zh-CN"/>
        </w:rPr>
        <w:t xml:space="preserve">5700000 </w:t>
      </w:r>
    </w:p>
    <w:p>
      <w:pPr>
        <w:pStyle w:val="48"/>
        <w:keepNext w:val="0"/>
        <w:keepLines w:val="0"/>
        <w:pageBreakBefore w:val="0"/>
        <w:widowControl/>
        <w:kinsoku/>
        <w:wordWrap/>
        <w:overflowPunct/>
        <w:topLinePunct w:val="0"/>
        <w:autoSpaceDE/>
        <w:autoSpaceDN/>
        <w:bidi w:val="0"/>
        <w:adjustRightInd/>
        <w:snapToGrid/>
        <w:spacing w:after="120" w:line="360" w:lineRule="exact"/>
        <w:ind w:firstLine="440" w:firstLineChars="200"/>
        <w:textAlignment w:val="auto"/>
        <w:rPr>
          <w:rFonts w:hint="eastAsia" w:ascii="微软雅黑" w:hAnsi="微软雅黑" w:eastAsia="宋体" w:cs="微软雅黑"/>
          <w:color w:val="000000"/>
          <w:sz w:val="22"/>
          <w:szCs w:val="22"/>
          <w:lang w:eastAsia="zh-CN"/>
        </w:rPr>
      </w:pPr>
      <w:r>
        <w:rPr>
          <w:rFonts w:hint="eastAsia" w:ascii="宋体" w:hAnsi="宋体" w:eastAsia="宋体" w:cs="宋体"/>
          <w:color w:val="000000"/>
          <w:sz w:val="22"/>
          <w:szCs w:val="22"/>
        </w:rPr>
        <w:t>最高限价（元）：</w:t>
      </w:r>
      <w:r>
        <w:rPr>
          <w:rFonts w:hint="eastAsia" w:ascii="宋体" w:hAnsi="宋体" w:eastAsia="宋体" w:cs="宋体"/>
          <w:color w:val="000000"/>
          <w:sz w:val="22"/>
          <w:szCs w:val="22"/>
          <w:lang w:val="en-US" w:eastAsia="zh-CN"/>
        </w:rPr>
        <w:t xml:space="preserve">5700000 </w:t>
      </w:r>
    </w:p>
    <w:p>
      <w:pPr>
        <w:pStyle w:val="48"/>
        <w:keepNext w:val="0"/>
        <w:keepLines w:val="0"/>
        <w:pageBreakBefore w:val="0"/>
        <w:widowControl/>
        <w:kinsoku/>
        <w:wordWrap/>
        <w:overflowPunct/>
        <w:topLinePunct w:val="0"/>
        <w:autoSpaceDE/>
        <w:autoSpaceDN/>
        <w:bidi w:val="0"/>
        <w:adjustRightInd/>
        <w:snapToGrid/>
        <w:spacing w:after="120" w:line="360" w:lineRule="exact"/>
        <w:ind w:firstLine="440" w:firstLineChars="200"/>
        <w:textAlignment w:val="auto"/>
        <w:rPr>
          <w:rFonts w:ascii="宋体" w:hAnsi="宋体" w:eastAsia="宋体" w:cs="宋体"/>
          <w:color w:val="000000"/>
          <w:sz w:val="22"/>
          <w:szCs w:val="22"/>
        </w:rPr>
      </w:pPr>
      <w:r>
        <w:rPr>
          <w:rFonts w:hint="eastAsia" w:ascii="宋体" w:hAnsi="宋体" w:eastAsia="宋体" w:cs="宋体"/>
          <w:color w:val="000000"/>
          <w:sz w:val="22"/>
          <w:szCs w:val="22"/>
        </w:rPr>
        <w:t>采购需求：</w:t>
      </w:r>
    </w:p>
    <w:p>
      <w:pPr>
        <w:pStyle w:val="48"/>
        <w:keepNext w:val="0"/>
        <w:keepLines w:val="0"/>
        <w:pageBreakBefore w:val="0"/>
        <w:widowControl/>
        <w:kinsoku/>
        <w:wordWrap/>
        <w:overflowPunct/>
        <w:topLinePunct w:val="0"/>
        <w:autoSpaceDE/>
        <w:autoSpaceDN/>
        <w:bidi w:val="0"/>
        <w:adjustRightInd/>
        <w:snapToGrid/>
        <w:spacing w:after="120" w:line="360" w:lineRule="exact"/>
        <w:ind w:left="479" w:leftChars="228"/>
        <w:textAlignment w:val="auto"/>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rPr>
        <w:t>标项一:</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 xml:space="preserve">标项名称: </w:t>
      </w:r>
      <w:r>
        <w:rPr>
          <w:rFonts w:hint="eastAsia" w:ascii="宋体" w:hAnsi="宋体" w:eastAsia="宋体" w:cs="宋体"/>
          <w:color w:val="000000"/>
          <w:sz w:val="22"/>
          <w:szCs w:val="22"/>
          <w:lang w:eastAsia="zh-CN"/>
        </w:rPr>
        <w:t>苍南县城珊溪引水工程（泵站部分）暖通工程</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数量:不限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预算金额（元）:</w:t>
      </w:r>
      <w:r>
        <w:rPr>
          <w:rFonts w:hint="eastAsia" w:ascii="宋体" w:hAnsi="宋体" w:eastAsia="宋体" w:cs="宋体"/>
          <w:color w:val="000000"/>
          <w:sz w:val="22"/>
          <w:szCs w:val="22"/>
          <w:lang w:val="en-US" w:eastAsia="zh-CN"/>
        </w:rPr>
        <w:t>5700000</w:t>
      </w:r>
      <w:r>
        <w:rPr>
          <w:rFonts w:hint="eastAsia" w:ascii="宋体" w:hAnsi="宋体" w:eastAsia="宋体" w:cs="宋体"/>
          <w:color w:val="000000"/>
          <w:sz w:val="22"/>
          <w:szCs w:val="22"/>
        </w:rPr>
        <w:t> </w:t>
      </w:r>
      <w:r>
        <w:rPr>
          <w:rFonts w:hint="eastAsia" w:ascii="宋体" w:hAnsi="宋体" w:eastAsia="宋体" w:cs="宋体"/>
          <w:color w:val="000000"/>
          <w:sz w:val="22"/>
          <w:szCs w:val="22"/>
          <w:lang w:val="en-US" w:eastAsia="zh-CN"/>
        </w:rPr>
        <w:t xml:space="preserve"> </w:t>
      </w:r>
    </w:p>
    <w:p>
      <w:pPr>
        <w:pStyle w:val="48"/>
        <w:keepNext w:val="0"/>
        <w:keepLines w:val="0"/>
        <w:pageBreakBefore w:val="0"/>
        <w:widowControl/>
        <w:kinsoku/>
        <w:wordWrap/>
        <w:overflowPunct/>
        <w:topLinePunct w:val="0"/>
        <w:autoSpaceDE/>
        <w:autoSpaceDN/>
        <w:bidi w:val="0"/>
        <w:adjustRightInd/>
        <w:snapToGrid/>
        <w:spacing w:after="120" w:line="360" w:lineRule="exact"/>
        <w:ind w:left="479" w:leftChars="228"/>
        <w:textAlignment w:val="auto"/>
        <w:rPr>
          <w:rFonts w:ascii="宋体" w:hAnsi="宋体" w:eastAsia="宋体" w:cs="宋体"/>
          <w:color w:val="000000"/>
          <w:sz w:val="22"/>
          <w:szCs w:val="22"/>
        </w:rPr>
      </w:pPr>
      <w:r>
        <w:rPr>
          <w:rFonts w:hint="eastAsia" w:ascii="宋体" w:hAnsi="宋体" w:eastAsia="宋体" w:cs="宋体"/>
          <w:color w:val="000000"/>
          <w:sz w:val="22"/>
          <w:szCs w:val="22"/>
        </w:rPr>
        <w:t>简要规格描述或项目基本概况介绍、用途：详见采购文件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备注： </w:t>
      </w:r>
    </w:p>
    <w:p>
      <w:pPr>
        <w:pStyle w:val="48"/>
        <w:keepNext w:val="0"/>
        <w:keepLines w:val="0"/>
        <w:pageBreakBefore w:val="0"/>
        <w:widowControl/>
        <w:kinsoku/>
        <w:wordWrap/>
        <w:overflowPunct/>
        <w:topLinePunct w:val="0"/>
        <w:autoSpaceDE/>
        <w:autoSpaceDN/>
        <w:bidi w:val="0"/>
        <w:adjustRightInd/>
        <w:snapToGrid/>
        <w:spacing w:after="120" w:line="360" w:lineRule="exact"/>
        <w:ind w:firstLine="440" w:firstLineChars="200"/>
        <w:textAlignment w:val="auto"/>
        <w:rPr>
          <w:rFonts w:ascii="宋体" w:hAnsi="宋体" w:eastAsia="宋体" w:cs="宋体"/>
          <w:color w:val="000000"/>
          <w:sz w:val="22"/>
          <w:szCs w:val="22"/>
        </w:rPr>
      </w:pPr>
      <w:r>
        <w:rPr>
          <w:rFonts w:hint="eastAsia" w:ascii="宋体" w:hAnsi="宋体" w:eastAsia="宋体" w:cs="宋体"/>
          <w:color w:val="000000"/>
          <w:sz w:val="22"/>
          <w:szCs w:val="22"/>
        </w:rPr>
        <w:t>合同履约期限：按招标文件执行</w:t>
      </w:r>
    </w:p>
    <w:p>
      <w:pPr>
        <w:pStyle w:val="48"/>
        <w:keepNext w:val="0"/>
        <w:keepLines w:val="0"/>
        <w:pageBreakBefore w:val="0"/>
        <w:widowControl/>
        <w:kinsoku/>
        <w:wordWrap/>
        <w:overflowPunct/>
        <w:topLinePunct w:val="0"/>
        <w:autoSpaceDE/>
        <w:autoSpaceDN/>
        <w:bidi w:val="0"/>
        <w:adjustRightInd/>
        <w:snapToGrid/>
        <w:spacing w:after="120" w:line="360" w:lineRule="exact"/>
        <w:ind w:firstLine="440" w:firstLineChars="200"/>
        <w:textAlignment w:val="auto"/>
        <w:rPr>
          <w:rFonts w:ascii="宋体" w:hAnsi="宋体" w:eastAsia="宋体" w:cs="宋体"/>
          <w:color w:val="000000"/>
        </w:rPr>
      </w:pPr>
      <w:r>
        <w:rPr>
          <w:rFonts w:hint="eastAsia" w:ascii="宋体" w:hAnsi="宋体" w:eastAsia="宋体" w:cs="宋体"/>
          <w:color w:val="000000"/>
          <w:sz w:val="22"/>
          <w:szCs w:val="22"/>
        </w:rPr>
        <w:t>本项目（</w:t>
      </w:r>
      <w:r>
        <w:rPr>
          <w:rFonts w:hint="eastAsia" w:ascii="宋体" w:hAnsi="宋体" w:eastAsia="宋体" w:cs="宋体"/>
          <w:color w:val="000000"/>
          <w:sz w:val="22"/>
          <w:szCs w:val="22"/>
          <w:lang w:val="en-US" w:eastAsia="zh-CN"/>
        </w:rPr>
        <w:t>是</w:t>
      </w:r>
      <w:r>
        <w:rPr>
          <w:rFonts w:hint="eastAsia" w:ascii="宋体" w:hAnsi="宋体" w:eastAsia="宋体" w:cs="宋体"/>
          <w:color w:val="000000"/>
          <w:sz w:val="22"/>
          <w:szCs w:val="22"/>
        </w:rPr>
        <w:t>）接受联合体投标。</w:t>
      </w:r>
    </w:p>
    <w:p>
      <w:pPr>
        <w:spacing w:line="360" w:lineRule="auto"/>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二、申请人的资格要求</w:t>
      </w:r>
    </w:p>
    <w:p>
      <w:pPr>
        <w:pStyle w:val="48"/>
        <w:spacing w:after="120" w:line="400" w:lineRule="exact"/>
        <w:ind w:left="479" w:leftChars="228"/>
        <w:rPr>
          <w:rFonts w:ascii="宋体" w:hAnsi="宋体" w:eastAsia="宋体" w:cs="宋体"/>
          <w:color w:val="000000"/>
          <w:sz w:val="22"/>
          <w:szCs w:val="22"/>
        </w:rPr>
      </w:pPr>
      <w:r>
        <w:rPr>
          <w:rFonts w:hint="eastAsia" w:ascii="宋体" w:hAnsi="宋体" w:eastAsia="宋体" w:cs="宋体"/>
          <w:color w:val="000000"/>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8"/>
        <w:spacing w:after="120" w:line="400" w:lineRule="exact"/>
        <w:ind w:left="479" w:leftChars="228"/>
        <w:rPr>
          <w:rFonts w:ascii="宋体" w:hAnsi="宋体" w:eastAsia="宋体" w:cs="宋体"/>
          <w:color w:val="000000"/>
          <w:sz w:val="22"/>
          <w:szCs w:val="22"/>
        </w:rPr>
      </w:pPr>
      <w:r>
        <w:rPr>
          <w:rFonts w:hint="eastAsia" w:ascii="宋体" w:hAnsi="宋体" w:eastAsia="宋体" w:cs="宋体"/>
          <w:color w:val="000000"/>
          <w:sz w:val="22"/>
          <w:szCs w:val="22"/>
        </w:rPr>
        <w:t>2.落实政府采购政策需满足的资格要求：无 </w:t>
      </w:r>
    </w:p>
    <w:p>
      <w:pPr>
        <w:pStyle w:val="48"/>
        <w:spacing w:after="120" w:line="400" w:lineRule="exact"/>
        <w:ind w:left="479" w:leftChars="228"/>
        <w:rPr>
          <w:rFonts w:cs="Times New Roman" w:asciiTheme="minorEastAsia" w:hAnsiTheme="minorEastAsia" w:eastAsiaTheme="minorEastAsia"/>
          <w:b/>
          <w:bCs/>
          <w:sz w:val="22"/>
          <w:szCs w:val="22"/>
        </w:rPr>
      </w:pPr>
      <w:r>
        <w:rPr>
          <w:rFonts w:hint="eastAsia" w:cs="Times New Roman" w:asciiTheme="minorEastAsia" w:hAnsiTheme="minorEastAsia" w:eastAsiaTheme="minorEastAsia"/>
          <w:sz w:val="22"/>
          <w:szCs w:val="22"/>
        </w:rPr>
        <w:t>3.本项目的特定资格要求：无</w:t>
      </w:r>
      <w:r>
        <w:rPr>
          <w:rFonts w:hint="eastAsia" w:cs="Times New Roman" w:asciiTheme="minorEastAsia" w:hAnsiTheme="minorEastAsia" w:eastAsiaTheme="minorEastAsia"/>
          <w:b/>
          <w:bCs/>
          <w:sz w:val="22"/>
          <w:szCs w:val="22"/>
        </w:rPr>
        <w:t> </w:t>
      </w:r>
    </w:p>
    <w:p>
      <w:pPr>
        <w:spacing w:line="360" w:lineRule="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三、获取（下载）采购文件</w:t>
      </w:r>
    </w:p>
    <w:p>
      <w:pPr>
        <w:spacing w:line="360" w:lineRule="auto"/>
        <w:ind w:firstLine="440" w:firstLineChars="200"/>
        <w:rPr>
          <w:rFonts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1、时间：/至2021年</w:t>
      </w:r>
      <w:r>
        <w:rPr>
          <w:rFonts w:hint="eastAsia" w:cs="宋体" w:asciiTheme="minorEastAsia" w:hAnsiTheme="minorEastAsia" w:eastAsiaTheme="minorEastAsia"/>
          <w:b w:val="0"/>
          <w:bCs w:val="0"/>
          <w:color w:val="auto"/>
          <w:sz w:val="22"/>
          <w:szCs w:val="22"/>
          <w:lang w:val="en-US" w:eastAsia="zh-CN"/>
        </w:rPr>
        <w:t xml:space="preserve">  </w:t>
      </w:r>
      <w:r>
        <w:rPr>
          <w:rFonts w:hint="eastAsia" w:cs="宋体" w:asciiTheme="minorEastAsia" w:hAnsiTheme="minorEastAsia" w:eastAsiaTheme="minorEastAsia"/>
          <w:b w:val="0"/>
          <w:bCs w:val="0"/>
          <w:color w:val="auto"/>
          <w:sz w:val="22"/>
          <w:szCs w:val="22"/>
        </w:rPr>
        <w:t>月</w:t>
      </w:r>
      <w:r>
        <w:rPr>
          <w:rFonts w:hint="eastAsia" w:cs="宋体" w:asciiTheme="minorEastAsia" w:hAnsiTheme="minorEastAsia" w:eastAsiaTheme="minorEastAsia"/>
          <w:b w:val="0"/>
          <w:bCs w:val="0"/>
          <w:color w:val="auto"/>
          <w:sz w:val="22"/>
          <w:szCs w:val="22"/>
          <w:lang w:val="en-US" w:eastAsia="zh-CN"/>
        </w:rPr>
        <w:t xml:space="preserve">  </w:t>
      </w:r>
      <w:r>
        <w:rPr>
          <w:rFonts w:hint="eastAsia" w:cs="宋体" w:asciiTheme="minorEastAsia" w:hAnsiTheme="minorEastAsia" w:eastAsiaTheme="minorEastAsia"/>
          <w:b w:val="0"/>
          <w:bCs w:val="0"/>
          <w:color w:val="auto"/>
          <w:sz w:val="22"/>
          <w:szCs w:val="22"/>
        </w:rPr>
        <w:t>日，每天上午00:00至12:00 ，下午12:00至23:59（北京时间，线上获取法定节假日均可，线下获取文件法定节假日除外）</w:t>
      </w:r>
    </w:p>
    <w:p>
      <w:pPr>
        <w:spacing w:line="360" w:lineRule="auto"/>
        <w:rPr>
          <w:rFonts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 xml:space="preserve">    地点（网址）：政采云平台（http://zfcg.czt.zj.gov.cn） </w:t>
      </w:r>
    </w:p>
    <w:p>
      <w:pPr>
        <w:pStyle w:val="48"/>
        <w:spacing w:before="75" w:after="12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方式：网上下载（供应商需将报名资料扫描件发送至代理机构电子邮箱：524613944@qq.com） </w:t>
      </w:r>
    </w:p>
    <w:p>
      <w:pPr>
        <w:spacing w:line="360" w:lineRule="auto"/>
        <w:rPr>
          <w:rFonts w:cs="宋体" w:asciiTheme="minorEastAsia" w:hAnsiTheme="minorEastAsia" w:eastAsiaTheme="minorEastAsia"/>
          <w:b w:val="0"/>
          <w:bCs w:val="0"/>
          <w:sz w:val="22"/>
          <w:szCs w:val="22"/>
        </w:rPr>
      </w:pPr>
      <w:r>
        <w:rPr>
          <w:rFonts w:hint="eastAsia" w:cs="宋体" w:asciiTheme="minorEastAsia" w:hAnsiTheme="minorEastAsia" w:eastAsiaTheme="minorEastAsia"/>
          <w:b w:val="0"/>
          <w:bCs w:val="0"/>
          <w:color w:val="auto"/>
          <w:sz w:val="22"/>
          <w:szCs w:val="22"/>
        </w:rPr>
        <w:t xml:space="preserve">    售价（元）：0 </w:t>
      </w:r>
      <w:r>
        <w:rPr>
          <w:rFonts w:hint="eastAsia" w:cs="宋体" w:asciiTheme="minorEastAsia" w:hAnsiTheme="minorEastAsia" w:eastAsiaTheme="minorEastAsia"/>
          <w:b w:val="0"/>
          <w:bCs w:val="0"/>
          <w:sz w:val="22"/>
          <w:szCs w:val="22"/>
        </w:rPr>
        <w:t> </w:t>
      </w:r>
    </w:p>
    <w:p>
      <w:pPr>
        <w:spacing w:line="360" w:lineRule="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四、提交投标文件截止时间、开标时间和地点：</w:t>
      </w:r>
    </w:p>
    <w:p>
      <w:pPr>
        <w:spacing w:line="360" w:lineRule="auto"/>
        <w:ind w:firstLine="440" w:firstLineChars="200"/>
        <w:rPr>
          <w:rFonts w:hint="eastAsia"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提交投标文件截止时间：2021年</w:t>
      </w:r>
      <w:r>
        <w:rPr>
          <w:rFonts w:hint="eastAsia" w:cs="宋体" w:asciiTheme="minorEastAsia" w:hAnsiTheme="minorEastAsia" w:eastAsiaTheme="minorEastAsia"/>
          <w:b w:val="0"/>
          <w:bCs w:val="0"/>
          <w:color w:val="auto"/>
          <w:sz w:val="22"/>
          <w:szCs w:val="22"/>
          <w:lang w:val="en-US" w:eastAsia="zh-CN"/>
        </w:rPr>
        <w:t xml:space="preserve">  </w:t>
      </w:r>
      <w:r>
        <w:rPr>
          <w:rFonts w:hint="eastAsia" w:cs="宋体" w:asciiTheme="minorEastAsia" w:hAnsiTheme="minorEastAsia" w:eastAsiaTheme="minorEastAsia"/>
          <w:b w:val="0"/>
          <w:bCs w:val="0"/>
          <w:color w:val="auto"/>
          <w:sz w:val="22"/>
          <w:szCs w:val="22"/>
        </w:rPr>
        <w:t>月</w:t>
      </w:r>
      <w:r>
        <w:rPr>
          <w:rFonts w:hint="eastAsia" w:cs="宋体" w:asciiTheme="minorEastAsia" w:hAnsiTheme="minorEastAsia" w:eastAsiaTheme="minorEastAsia"/>
          <w:b w:val="0"/>
          <w:bCs w:val="0"/>
          <w:color w:val="auto"/>
          <w:sz w:val="22"/>
          <w:szCs w:val="22"/>
          <w:lang w:val="en-US" w:eastAsia="zh-CN"/>
        </w:rPr>
        <w:t xml:space="preserve">   </w:t>
      </w:r>
      <w:r>
        <w:rPr>
          <w:rFonts w:hint="eastAsia" w:cs="宋体" w:asciiTheme="minorEastAsia" w:hAnsiTheme="minorEastAsia" w:eastAsiaTheme="minorEastAsia"/>
          <w:b w:val="0"/>
          <w:bCs w:val="0"/>
          <w:color w:val="auto"/>
          <w:sz w:val="22"/>
          <w:szCs w:val="22"/>
        </w:rPr>
        <w:t>日 09:30（北京时间）</w:t>
      </w:r>
    </w:p>
    <w:p>
      <w:pPr>
        <w:spacing w:line="360" w:lineRule="auto"/>
        <w:ind w:firstLine="440" w:firstLineChars="200"/>
        <w:rPr>
          <w:rFonts w:hint="eastAsia"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投标地点：苍南县灵溪镇春晖路公投大厦--苍南县公共资源交易中心1楼大厅 </w:t>
      </w:r>
    </w:p>
    <w:p>
      <w:pPr>
        <w:spacing w:line="360" w:lineRule="auto"/>
        <w:ind w:firstLine="440" w:firstLineChars="200"/>
        <w:rPr>
          <w:rFonts w:hint="eastAsia"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开标时间：2021年</w:t>
      </w:r>
      <w:r>
        <w:rPr>
          <w:rFonts w:hint="eastAsia" w:cs="宋体" w:asciiTheme="minorEastAsia" w:hAnsiTheme="minorEastAsia" w:eastAsiaTheme="minorEastAsia"/>
          <w:b w:val="0"/>
          <w:bCs w:val="0"/>
          <w:color w:val="auto"/>
          <w:sz w:val="22"/>
          <w:szCs w:val="22"/>
          <w:lang w:val="en-US" w:eastAsia="zh-CN"/>
        </w:rPr>
        <w:t xml:space="preserve">  </w:t>
      </w:r>
      <w:r>
        <w:rPr>
          <w:rFonts w:hint="eastAsia" w:cs="宋体" w:asciiTheme="minorEastAsia" w:hAnsiTheme="minorEastAsia" w:eastAsiaTheme="minorEastAsia"/>
          <w:b w:val="0"/>
          <w:bCs w:val="0"/>
          <w:color w:val="auto"/>
          <w:sz w:val="22"/>
          <w:szCs w:val="22"/>
        </w:rPr>
        <w:t>月</w:t>
      </w:r>
      <w:r>
        <w:rPr>
          <w:rFonts w:hint="eastAsia" w:cs="宋体" w:asciiTheme="minorEastAsia" w:hAnsiTheme="minorEastAsia" w:eastAsiaTheme="minorEastAsia"/>
          <w:b w:val="0"/>
          <w:bCs w:val="0"/>
          <w:color w:val="auto"/>
          <w:sz w:val="22"/>
          <w:szCs w:val="22"/>
          <w:lang w:val="en-US" w:eastAsia="zh-CN"/>
        </w:rPr>
        <w:t xml:space="preserve">  </w:t>
      </w:r>
      <w:r>
        <w:rPr>
          <w:rFonts w:hint="eastAsia" w:cs="宋体" w:asciiTheme="minorEastAsia" w:hAnsiTheme="minorEastAsia" w:eastAsiaTheme="minorEastAsia"/>
          <w:b w:val="0"/>
          <w:bCs w:val="0"/>
          <w:color w:val="auto"/>
          <w:sz w:val="22"/>
          <w:szCs w:val="22"/>
        </w:rPr>
        <w:t>日09:30（北京时间）  </w:t>
      </w:r>
    </w:p>
    <w:p>
      <w:pPr>
        <w:spacing w:line="360" w:lineRule="auto"/>
        <w:ind w:firstLine="440" w:firstLineChars="200"/>
        <w:rPr>
          <w:rFonts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开标地点：苍南县灵溪镇春晖路公投大厦--苍南县公共资源交易中心1楼（以电子公告板所显示的开标室为准）   </w:t>
      </w:r>
    </w:p>
    <w:p>
      <w:pPr>
        <w:spacing w:line="360" w:lineRule="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五、公告期限</w:t>
      </w:r>
    </w:p>
    <w:p>
      <w:pPr>
        <w:spacing w:line="360" w:lineRule="auto"/>
        <w:rPr>
          <w:rFonts w:cs="Arial" w:asciiTheme="minorEastAsia" w:hAnsiTheme="minorEastAsia" w:eastAsiaTheme="minorEastAsia"/>
          <w:b w:val="0"/>
          <w:bCs w:val="0"/>
          <w:sz w:val="22"/>
          <w:szCs w:val="22"/>
        </w:rPr>
      </w:pPr>
      <w:r>
        <w:rPr>
          <w:rFonts w:cs="Arial" w:asciiTheme="minorEastAsia" w:hAnsiTheme="minorEastAsia" w:eastAsiaTheme="minorEastAsia"/>
          <w:b w:val="0"/>
          <w:bCs w:val="0"/>
          <w:sz w:val="22"/>
          <w:szCs w:val="22"/>
        </w:rPr>
        <w:t xml:space="preserve">    </w:t>
      </w:r>
      <w:r>
        <w:rPr>
          <w:rFonts w:hint="eastAsia" w:cs="宋体" w:asciiTheme="minorEastAsia" w:hAnsiTheme="minorEastAsia" w:eastAsiaTheme="minorEastAsia"/>
          <w:b w:val="0"/>
          <w:bCs w:val="0"/>
          <w:color w:val="auto"/>
          <w:sz w:val="22"/>
          <w:szCs w:val="22"/>
        </w:rPr>
        <w:t>自本公告发布之日起</w:t>
      </w:r>
      <w:r>
        <w:rPr>
          <w:rFonts w:asciiTheme="minorEastAsia" w:hAnsiTheme="minorEastAsia" w:eastAsiaTheme="minorEastAsia"/>
          <w:b w:val="0"/>
          <w:bCs w:val="0"/>
          <w:color w:val="auto"/>
          <w:sz w:val="22"/>
          <w:szCs w:val="22"/>
        </w:rPr>
        <w:t>5</w:t>
      </w:r>
      <w:r>
        <w:rPr>
          <w:rFonts w:hint="eastAsia" w:cs="宋体" w:asciiTheme="minorEastAsia" w:hAnsiTheme="minorEastAsia" w:eastAsiaTheme="minorEastAsia"/>
          <w:b w:val="0"/>
          <w:bCs w:val="0"/>
          <w:color w:val="auto"/>
          <w:sz w:val="22"/>
          <w:szCs w:val="22"/>
        </w:rPr>
        <w:t>个工作日。</w:t>
      </w:r>
    </w:p>
    <w:p>
      <w:pPr>
        <w:spacing w:line="360" w:lineRule="auto"/>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六、其他补充事宜</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供应商应在法定质疑期内一次性提出针对同一采购程序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2、其他事项：①、供应商获取招标文件时须提交的文件资料：1）报名登记表；2）有效的工商营业执照及税务登记证或三证合一营业执照；3</w:t>
      </w:r>
      <w:r>
        <w:rPr>
          <w:rFonts w:hint="eastAsia" w:cs="@楷体_GB2312" w:asciiTheme="minorEastAsia" w:hAnsiTheme="minorEastAsia" w:eastAsiaTheme="minorEastAsia"/>
          <w:b w:val="0"/>
          <w:bCs w:val="0"/>
          <w:color w:val="auto"/>
          <w:sz w:val="22"/>
          <w:szCs w:val="22"/>
        </w:rPr>
        <w:t>）法定代表人授权书。</w:t>
      </w:r>
      <w:r>
        <w:rPr>
          <w:rFonts w:hint="eastAsia" w:asciiTheme="minorEastAsia" w:hAnsiTheme="minorEastAsia" w:eastAsiaTheme="minorEastAsia"/>
          <w:b w:val="0"/>
          <w:bCs w:val="0"/>
          <w:color w:val="auto"/>
          <w:sz w:val="22"/>
          <w:szCs w:val="22"/>
        </w:rPr>
        <w:t>②、招标公告附件内的招标文件（或采购需求）仅供阅览使用，供应商只有在“浙江省政府采购网（http://zfcg.czt.zj.gov.cn/）”下载了招标文件并按规定提交报名资料后才视作依法获取招标文件（法律法规所指的供应商获取招标文件时间以供应商提交报名资料的时间为准）。</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3、落实的政府采购政策：</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（1）小、微企业价格扣除扶持政策：本项目在报价分评审时依据《政府采购促进中小企业发展管理办法》（财库〔2020〕46 号）、《浙江省财政厅、浙江省中小企业局转发财政部工业和信息化部关于印发&lt;政府采购促进中小企业发展暂行办法&gt;的通知》（浙财采监〔2012〕11 号）相关规定，对小型和微型企业给予价格优惠扶持，用扣除后的价格参与评审，具体规定见“第六部分评标定标办法”。</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号）规定的“残疾人福利性单位”，参照小、微企业给予相同价格优惠扶持，用扣除后的价格参与评审，具体规定见“第六部分评标定标办法”。</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（3）采购内容属于最新一期“节能产品政府采购清单”强制采购目录的，强制采购“清单”内的产品；不属于强制采购目录但列入“清单”目录的，优先采购“清单”内产品 。</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（4）采购内容属于最新一期“环境标志产品政府采购清单”强制采购目录的，强制采购“清单”内的产品；不属于强制采购目录但列入“清单”目录的，优先采购“清单”内产品 。</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4、供应商如对采购文件有疑问应按“投标通知(邀请)书”规定的询疑时间前提出，逾期提出的，采购组织机构可以不予受理、答复。</w:t>
      </w:r>
    </w:p>
    <w:p>
      <w:pPr>
        <w:spacing w:line="360" w:lineRule="auto"/>
        <w:ind w:firstLine="424" w:firstLineChars="193"/>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5、本次采购项目按《财政部关于在政府采购活动中查询及使用信用记录的通知》（财库【2016】125号）文件相关规定，对投标供应商进行信用甄别，详细规定见“投标通知(邀请)书”。</w:t>
      </w:r>
    </w:p>
    <w:p>
      <w:pPr>
        <w:spacing w:line="360" w:lineRule="auto"/>
        <w:rPr>
          <w:rFonts w:asciiTheme="minorEastAsia" w:hAnsiTheme="minorEastAsia" w:eastAsiaTheme="minorEastAsia"/>
          <w:bCs w:val="0"/>
          <w:color w:val="auto"/>
          <w:sz w:val="22"/>
          <w:szCs w:val="22"/>
        </w:rPr>
      </w:pPr>
      <w:r>
        <w:rPr>
          <w:rFonts w:hint="eastAsia" w:cs="宋体" w:asciiTheme="minorEastAsia" w:hAnsiTheme="minorEastAsia" w:eastAsiaTheme="minorEastAsia"/>
          <w:bCs w:val="0"/>
          <w:color w:val="auto"/>
          <w:sz w:val="22"/>
          <w:szCs w:val="22"/>
        </w:rPr>
        <w:t>七、对本次招标提出询问，请按以下方式联系</w:t>
      </w:r>
    </w:p>
    <w:p>
      <w:pPr>
        <w:spacing w:line="360" w:lineRule="auto"/>
        <w:ind w:firstLine="424" w:firstLineChars="193"/>
        <w:rPr>
          <w:rFonts w:asciiTheme="minorEastAsia" w:hAnsiTheme="minorEastAsia" w:eastAsiaTheme="minorEastAsia"/>
          <w:b w:val="0"/>
          <w:bCs w:val="0"/>
          <w:color w:val="auto"/>
          <w:sz w:val="22"/>
          <w:szCs w:val="22"/>
        </w:rPr>
      </w:pPr>
      <w:r>
        <w:rPr>
          <w:rFonts w:asciiTheme="minorEastAsia" w:hAnsiTheme="minorEastAsia" w:eastAsiaTheme="minorEastAsia"/>
          <w:b w:val="0"/>
          <w:bCs w:val="0"/>
          <w:color w:val="auto"/>
          <w:sz w:val="22"/>
          <w:szCs w:val="22"/>
        </w:rPr>
        <w:t>1</w:t>
      </w:r>
      <w:r>
        <w:rPr>
          <w:rFonts w:hint="eastAsia" w:asciiTheme="minorEastAsia" w:hAnsiTheme="minorEastAsia" w:eastAsiaTheme="minorEastAsia"/>
          <w:b w:val="0"/>
          <w:bCs w:val="0"/>
          <w:color w:val="auto"/>
          <w:sz w:val="22"/>
          <w:szCs w:val="22"/>
        </w:rPr>
        <w:t>、</w:t>
      </w:r>
      <w:r>
        <w:rPr>
          <w:rFonts w:hint="eastAsia" w:cs="宋体" w:asciiTheme="minorEastAsia" w:hAnsiTheme="minorEastAsia" w:eastAsiaTheme="minorEastAsia"/>
          <w:b w:val="0"/>
          <w:bCs w:val="0"/>
          <w:color w:val="auto"/>
          <w:sz w:val="22"/>
          <w:szCs w:val="22"/>
        </w:rPr>
        <w:t>采购人信息</w:t>
      </w:r>
    </w:p>
    <w:p>
      <w:pPr>
        <w:spacing w:line="360" w:lineRule="auto"/>
        <w:ind w:firstLine="424" w:firstLineChars="193"/>
        <w:rPr>
          <w:rFonts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名称：</w:t>
      </w:r>
      <w:r>
        <w:rPr>
          <w:rFonts w:hint="eastAsia" w:cs="宋体" w:asciiTheme="minorEastAsia" w:hAnsiTheme="minorEastAsia" w:eastAsiaTheme="minorEastAsia"/>
          <w:b w:val="0"/>
          <w:bCs w:val="0"/>
          <w:color w:val="auto"/>
          <w:sz w:val="22"/>
          <w:szCs w:val="22"/>
          <w:lang w:eastAsia="zh-CN"/>
        </w:rPr>
        <w:t>苍南县水务集团有限公司</w:t>
      </w:r>
      <w:r>
        <w:rPr>
          <w:rFonts w:asciiTheme="minorEastAsia" w:hAnsiTheme="minorEastAsia" w:eastAsiaTheme="minorEastAsia"/>
          <w:b w:val="0"/>
          <w:bCs w:val="0"/>
          <w:color w:val="auto"/>
          <w:sz w:val="22"/>
          <w:szCs w:val="22"/>
        </w:rPr>
        <w:t> </w:t>
      </w:r>
    </w:p>
    <w:p>
      <w:pPr>
        <w:spacing w:line="360" w:lineRule="auto"/>
        <w:ind w:firstLine="424" w:firstLineChars="193"/>
        <w:rPr>
          <w:rFonts w:hint="default" w:asciiTheme="minorEastAsia" w:hAnsiTheme="minorEastAsia" w:eastAsiaTheme="minorEastAsia"/>
          <w:b w:val="0"/>
          <w:bCs w:val="0"/>
          <w:color w:val="auto"/>
          <w:sz w:val="22"/>
          <w:szCs w:val="22"/>
          <w:lang w:val="en-US" w:eastAsia="zh-CN"/>
        </w:rPr>
      </w:pPr>
      <w:r>
        <w:rPr>
          <w:rFonts w:hint="eastAsia" w:cs="宋体" w:asciiTheme="minorEastAsia" w:hAnsiTheme="minorEastAsia" w:eastAsiaTheme="minorEastAsia"/>
          <w:b w:val="0"/>
          <w:bCs w:val="0"/>
          <w:color w:val="auto"/>
          <w:sz w:val="22"/>
          <w:szCs w:val="22"/>
        </w:rPr>
        <w:t>地址：</w:t>
      </w:r>
      <w:r>
        <w:rPr>
          <w:rFonts w:hint="eastAsia" w:cs="宋体" w:asciiTheme="minorEastAsia" w:hAnsiTheme="minorEastAsia" w:eastAsiaTheme="minorEastAsia"/>
          <w:b w:val="0"/>
          <w:bCs w:val="0"/>
          <w:color w:val="auto"/>
          <w:sz w:val="22"/>
          <w:szCs w:val="22"/>
          <w:lang w:val="en-US" w:eastAsia="zh-CN"/>
        </w:rPr>
        <w:t>苍南县灵溪镇</w:t>
      </w:r>
    </w:p>
    <w:p>
      <w:pPr>
        <w:spacing w:line="360" w:lineRule="auto"/>
        <w:ind w:firstLine="424" w:firstLineChars="193"/>
        <w:rPr>
          <w:rFonts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项目联系人（询问）、质疑联系人：</w:t>
      </w:r>
      <w:r>
        <w:rPr>
          <w:rFonts w:hint="eastAsia" w:cs="宋体" w:asciiTheme="minorEastAsia" w:hAnsiTheme="minorEastAsia" w:eastAsiaTheme="minorEastAsia"/>
          <w:b w:val="0"/>
          <w:bCs w:val="0"/>
          <w:color w:val="auto"/>
          <w:sz w:val="22"/>
          <w:szCs w:val="22"/>
          <w:lang w:val="en-US" w:eastAsia="zh-CN"/>
        </w:rPr>
        <w:t>蒋</w:t>
      </w:r>
      <w:r>
        <w:rPr>
          <w:rFonts w:hint="eastAsia" w:cs="宋体" w:asciiTheme="minorEastAsia" w:hAnsiTheme="minorEastAsia" w:eastAsiaTheme="minorEastAsia"/>
          <w:b w:val="0"/>
          <w:bCs w:val="0"/>
          <w:color w:val="auto"/>
          <w:sz w:val="22"/>
          <w:szCs w:val="22"/>
        </w:rPr>
        <w:t>先生</w:t>
      </w:r>
    </w:p>
    <w:p>
      <w:pPr>
        <w:spacing w:line="360" w:lineRule="auto"/>
        <w:ind w:firstLine="424" w:firstLineChars="193"/>
        <w:rPr>
          <w:rFonts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项目联系人（询问）、质疑联系人：</w:t>
      </w:r>
      <w:r>
        <w:rPr>
          <w:rFonts w:hint="eastAsia" w:cs="宋体" w:asciiTheme="minorEastAsia" w:hAnsiTheme="minorEastAsia" w:eastAsiaTheme="minorEastAsia"/>
          <w:b w:val="0"/>
          <w:bCs w:val="0"/>
          <w:color w:val="auto"/>
          <w:sz w:val="22"/>
          <w:szCs w:val="22"/>
          <w:lang w:val="en-US" w:eastAsia="zh-CN"/>
        </w:rPr>
        <w:t>15888257053</w:t>
      </w:r>
      <w:r>
        <w:rPr>
          <w:rFonts w:hint="eastAsia" w:cs="宋体" w:asciiTheme="minorEastAsia" w:hAnsiTheme="minorEastAsia" w:eastAsiaTheme="minorEastAsia"/>
          <w:b w:val="0"/>
          <w:bCs w:val="0"/>
          <w:color w:val="auto"/>
          <w:sz w:val="22"/>
          <w:szCs w:val="22"/>
        </w:rPr>
        <w:t xml:space="preserve"> </w:t>
      </w:r>
      <w:r>
        <w:rPr>
          <w:rFonts w:asciiTheme="minorEastAsia" w:hAnsiTheme="minorEastAsia" w:eastAsiaTheme="minorEastAsia"/>
          <w:b w:val="0"/>
          <w:bCs w:val="0"/>
          <w:color w:val="auto"/>
          <w:sz w:val="22"/>
          <w:szCs w:val="22"/>
        </w:rPr>
        <w:br w:type="textWrapping"/>
      </w:r>
      <w:r>
        <w:rPr>
          <w:rFonts w:asciiTheme="minorEastAsia" w:hAnsiTheme="minorEastAsia" w:eastAsiaTheme="minorEastAsia"/>
          <w:b w:val="0"/>
          <w:bCs w:val="0"/>
          <w:color w:val="auto"/>
          <w:sz w:val="22"/>
          <w:szCs w:val="22"/>
        </w:rPr>
        <w:t xml:space="preserve">  </w:t>
      </w:r>
    </w:p>
    <w:p>
      <w:pPr>
        <w:spacing w:line="360" w:lineRule="auto"/>
        <w:ind w:firstLine="424" w:firstLineChars="193"/>
        <w:rPr>
          <w:rFonts w:asciiTheme="minorEastAsia" w:hAnsiTheme="minorEastAsia" w:eastAsiaTheme="minorEastAsia"/>
          <w:b w:val="0"/>
          <w:bCs w:val="0"/>
          <w:color w:val="auto"/>
          <w:sz w:val="22"/>
          <w:szCs w:val="22"/>
        </w:rPr>
      </w:pPr>
      <w:r>
        <w:rPr>
          <w:rFonts w:asciiTheme="minorEastAsia" w:hAnsiTheme="minorEastAsia" w:eastAsiaTheme="minorEastAsia"/>
          <w:b w:val="0"/>
          <w:bCs w:val="0"/>
          <w:color w:val="auto"/>
          <w:sz w:val="22"/>
          <w:szCs w:val="22"/>
        </w:rPr>
        <w:t>2</w:t>
      </w:r>
      <w:r>
        <w:rPr>
          <w:rFonts w:hint="eastAsia" w:asciiTheme="minorEastAsia" w:hAnsiTheme="minorEastAsia" w:eastAsiaTheme="minorEastAsia"/>
          <w:b w:val="0"/>
          <w:bCs w:val="0"/>
          <w:color w:val="auto"/>
          <w:sz w:val="22"/>
          <w:szCs w:val="22"/>
        </w:rPr>
        <w:t>、</w:t>
      </w:r>
      <w:r>
        <w:rPr>
          <w:rFonts w:hint="eastAsia" w:cs="宋体" w:asciiTheme="minorEastAsia" w:hAnsiTheme="minorEastAsia" w:eastAsiaTheme="minorEastAsia"/>
          <w:b w:val="0"/>
          <w:bCs w:val="0"/>
          <w:color w:val="auto"/>
          <w:sz w:val="22"/>
          <w:szCs w:val="22"/>
        </w:rPr>
        <w:t>采购代理机构信息</w:t>
      </w:r>
    </w:p>
    <w:p>
      <w:pPr>
        <w:spacing w:line="360" w:lineRule="auto"/>
        <w:ind w:firstLine="424" w:firstLineChars="193"/>
        <w:rPr>
          <w:rFonts w:hint="eastAsia"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名称：浙江首信工程项目管理有限公司</w:t>
      </w:r>
    </w:p>
    <w:p>
      <w:pPr>
        <w:spacing w:line="360" w:lineRule="auto"/>
        <w:ind w:firstLine="424" w:firstLineChars="193"/>
        <w:rPr>
          <w:rFonts w:hint="default" w:cs="宋体" w:asciiTheme="minorEastAsia" w:hAnsiTheme="minorEastAsia" w:eastAsiaTheme="minorEastAsia"/>
          <w:b w:val="0"/>
          <w:bCs w:val="0"/>
          <w:color w:val="auto"/>
          <w:sz w:val="22"/>
          <w:szCs w:val="22"/>
          <w:lang w:val="en-US" w:eastAsia="zh-CN"/>
        </w:rPr>
      </w:pPr>
      <w:r>
        <w:rPr>
          <w:rFonts w:hint="eastAsia" w:cs="宋体" w:asciiTheme="minorEastAsia" w:hAnsiTheme="minorEastAsia" w:eastAsiaTheme="minorEastAsia"/>
          <w:b w:val="0"/>
          <w:bCs w:val="0"/>
          <w:color w:val="auto"/>
          <w:sz w:val="22"/>
          <w:szCs w:val="22"/>
        </w:rPr>
        <w:t>地址：</w:t>
      </w:r>
      <w:r>
        <w:rPr>
          <w:rFonts w:hint="eastAsia" w:cs="宋体" w:asciiTheme="minorEastAsia" w:hAnsiTheme="minorEastAsia" w:eastAsiaTheme="minorEastAsia"/>
          <w:b w:val="0"/>
          <w:bCs w:val="0"/>
          <w:color w:val="auto"/>
          <w:sz w:val="22"/>
          <w:szCs w:val="22"/>
          <w:lang w:val="en-US" w:eastAsia="zh-CN"/>
        </w:rPr>
        <w:t>苍南县灵溪镇大顺发商厦902室</w:t>
      </w:r>
    </w:p>
    <w:p>
      <w:pPr>
        <w:spacing w:line="360" w:lineRule="auto"/>
        <w:ind w:firstLine="424" w:firstLineChars="193"/>
        <w:rPr>
          <w:rFonts w:hint="eastAsia" w:cs="宋体"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项目联系人（询问）、质疑联系人：刘先生</w:t>
      </w:r>
    </w:p>
    <w:p>
      <w:pPr>
        <w:spacing w:line="360" w:lineRule="auto"/>
        <w:ind w:firstLine="424" w:firstLineChars="193"/>
        <w:rPr>
          <w:rFonts w:hint="default" w:cs="宋体" w:asciiTheme="minorEastAsia" w:hAnsiTheme="minorEastAsia" w:eastAsiaTheme="minorEastAsia"/>
          <w:b w:val="0"/>
          <w:bCs w:val="0"/>
          <w:color w:val="auto"/>
          <w:sz w:val="22"/>
          <w:szCs w:val="22"/>
          <w:lang w:val="en-US" w:eastAsia="zh-CN"/>
        </w:rPr>
      </w:pPr>
      <w:r>
        <w:rPr>
          <w:rFonts w:hint="eastAsia" w:cs="宋体" w:asciiTheme="minorEastAsia" w:hAnsiTheme="minorEastAsia" w:eastAsiaTheme="minorEastAsia"/>
          <w:b w:val="0"/>
          <w:bCs w:val="0"/>
          <w:color w:val="auto"/>
          <w:sz w:val="22"/>
          <w:szCs w:val="22"/>
        </w:rPr>
        <w:t>项目联系方式（询问）、质疑联系方式：0577-68877002</w:t>
      </w:r>
      <w:r>
        <w:rPr>
          <w:rFonts w:hint="eastAsia" w:cs="宋体" w:asciiTheme="minorEastAsia" w:hAnsiTheme="minorEastAsia" w:eastAsiaTheme="minorEastAsia"/>
          <w:b w:val="0"/>
          <w:bCs w:val="0"/>
          <w:color w:val="auto"/>
          <w:sz w:val="22"/>
          <w:szCs w:val="22"/>
          <w:lang w:val="en-US" w:eastAsia="zh-CN"/>
        </w:rPr>
        <w:t>/13958751828</w:t>
      </w:r>
    </w:p>
    <w:bookmarkEnd w:id="1"/>
    <w:p>
      <w:pPr>
        <w:jc w:val="center"/>
        <w:rPr>
          <w:rFonts w:asciiTheme="minorEastAsia" w:hAnsiTheme="minorEastAsia" w:eastAsiaTheme="minorEastAsia"/>
          <w:b w:val="0"/>
          <w:bCs w:val="0"/>
          <w:color w:val="auto"/>
          <w:sz w:val="28"/>
          <w:szCs w:val="28"/>
        </w:rPr>
      </w:pPr>
    </w:p>
    <w:bookmarkEnd w:id="0"/>
    <w:p>
      <w:pPr>
        <w:jc w:val="center"/>
        <w:rPr>
          <w:rFonts w:asciiTheme="minorEastAsia" w:hAnsiTheme="minorEastAsia" w:eastAsiaTheme="minorEastAsia"/>
          <w:b w:val="0"/>
          <w:bCs w:val="0"/>
          <w:color w:val="auto"/>
          <w:sz w:val="28"/>
          <w:szCs w:val="28"/>
        </w:rPr>
      </w:pPr>
    </w:p>
    <w:p>
      <w:pPr>
        <w:jc w:val="center"/>
        <w:rPr>
          <w:rFonts w:asciiTheme="minorEastAsia" w:hAnsiTheme="minorEastAsia" w:eastAsiaTheme="minorEastAsia"/>
          <w:b w:val="0"/>
          <w:bCs w:val="0"/>
          <w:color w:val="auto"/>
          <w:sz w:val="28"/>
          <w:szCs w:val="28"/>
        </w:rPr>
      </w:pPr>
    </w:p>
    <w:p>
      <w:r>
        <w:br w:type="page"/>
      </w:r>
    </w:p>
    <w:p>
      <w:pPr>
        <w:pStyle w:val="22"/>
      </w:pPr>
    </w:p>
    <w:p>
      <w:pPr>
        <w:jc w:val="center"/>
        <w:rPr>
          <w:rFonts w:asciiTheme="minorEastAsia" w:hAnsiTheme="minorEastAsia" w:eastAsiaTheme="minorEastAsia"/>
          <w:b w:val="0"/>
          <w:bCs w:val="0"/>
          <w:color w:val="auto"/>
          <w:sz w:val="36"/>
          <w:szCs w:val="36"/>
        </w:rPr>
      </w:pPr>
      <w:r>
        <w:rPr>
          <w:rFonts w:hint="eastAsia" w:cs="宋体" w:asciiTheme="minorEastAsia" w:hAnsiTheme="minorEastAsia" w:eastAsiaTheme="minorEastAsia"/>
          <w:b w:val="0"/>
          <w:bCs w:val="0"/>
          <w:color w:val="auto"/>
          <w:sz w:val="36"/>
          <w:szCs w:val="36"/>
        </w:rPr>
        <w:t>供应商报名登记表</w:t>
      </w:r>
    </w:p>
    <w:tbl>
      <w:tblPr>
        <w:tblStyle w:val="52"/>
        <w:tblW w:w="944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1269"/>
        <w:gridCol w:w="3110"/>
        <w:gridCol w:w="1487"/>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1850"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日期</w:t>
            </w:r>
          </w:p>
        </w:tc>
        <w:tc>
          <w:tcPr>
            <w:tcW w:w="7595" w:type="dxa"/>
            <w:gridSpan w:val="3"/>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2021</w:t>
            </w:r>
            <w:r>
              <w:rPr>
                <w:rFonts w:hint="eastAsia" w:asciiTheme="minorEastAsia" w:hAnsiTheme="minorEastAsia" w:eastAsiaTheme="minorEastAsia"/>
                <w:b w:val="0"/>
                <w:color w:val="auto"/>
                <w:sz w:val="22"/>
                <w:szCs w:val="22"/>
                <w:lang w:val="en-US" w:eastAsia="zh-CN"/>
              </w:rPr>
              <w:t>年  月</w:t>
            </w:r>
            <w:r>
              <w:rPr>
                <w:rFonts w:hint="eastAsia" w:cs="宋体" w:asciiTheme="minorEastAsia" w:hAnsiTheme="minorEastAsia" w:eastAsiaTheme="minorEastAsia"/>
                <w:b w:val="0"/>
                <w:color w:val="auto"/>
                <w:sz w:val="22"/>
                <w:szCs w:val="22"/>
                <w:lang w:val="en-US" w:eastAsia="zh-CN"/>
              </w:rPr>
              <w:t xml:space="preserve">  </w:t>
            </w:r>
            <w:r>
              <w:rPr>
                <w:rFonts w:hint="eastAsia" w:cs="宋体" w:asciiTheme="minorEastAsia" w:hAnsiTheme="minorEastAsia" w:eastAsiaTheme="minorEastAsia"/>
                <w:b w:val="0"/>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1850"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项目名称</w:t>
            </w:r>
          </w:p>
        </w:tc>
        <w:tc>
          <w:tcPr>
            <w:tcW w:w="7595" w:type="dxa"/>
            <w:gridSpan w:val="3"/>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1850"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招标编号</w:t>
            </w:r>
          </w:p>
        </w:tc>
        <w:tc>
          <w:tcPr>
            <w:tcW w:w="7595" w:type="dxa"/>
            <w:gridSpan w:val="3"/>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1850"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投标单位名称</w:t>
            </w:r>
          </w:p>
        </w:tc>
        <w:tc>
          <w:tcPr>
            <w:tcW w:w="7595" w:type="dxa"/>
            <w:gridSpan w:val="3"/>
            <w:vAlign w:val="center"/>
          </w:tcPr>
          <w:p>
            <w:pPr>
              <w:adjustRightInd w:val="0"/>
              <w:snapToGrid w:val="0"/>
              <w:spacing w:line="400" w:lineRule="atLeast"/>
              <w:ind w:firstLine="3410" w:firstLineChars="155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blCellSpacing w:w="0" w:type="dxa"/>
          <w:jc w:val="center"/>
        </w:trPr>
        <w:tc>
          <w:tcPr>
            <w:tcW w:w="1850"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项目联系人</w:t>
            </w:r>
          </w:p>
        </w:tc>
        <w:tc>
          <w:tcPr>
            <w:tcW w:w="3110"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手机</w:t>
            </w:r>
          </w:p>
        </w:tc>
        <w:tc>
          <w:tcPr>
            <w:tcW w:w="2998"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1850"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联系电话</w:t>
            </w:r>
          </w:p>
        </w:tc>
        <w:tc>
          <w:tcPr>
            <w:tcW w:w="3110"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传真</w:t>
            </w:r>
          </w:p>
        </w:tc>
        <w:tc>
          <w:tcPr>
            <w:tcW w:w="2998"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blCellSpacing w:w="0" w:type="dxa"/>
          <w:jc w:val="center"/>
        </w:trPr>
        <w:tc>
          <w:tcPr>
            <w:tcW w:w="1850"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E-mail</w:t>
            </w:r>
          </w:p>
        </w:tc>
        <w:tc>
          <w:tcPr>
            <w:tcW w:w="3110"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邮政编码</w:t>
            </w:r>
          </w:p>
        </w:tc>
        <w:tc>
          <w:tcPr>
            <w:tcW w:w="2998"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1850"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通信地址</w:t>
            </w:r>
          </w:p>
        </w:tc>
        <w:tc>
          <w:tcPr>
            <w:tcW w:w="7595" w:type="dxa"/>
            <w:gridSpan w:val="3"/>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blCellSpacing w:w="0" w:type="dxa"/>
          <w:jc w:val="center"/>
        </w:trPr>
        <w:tc>
          <w:tcPr>
            <w:tcW w:w="9445" w:type="dxa"/>
            <w:gridSpan w:val="5"/>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提交的报名文件资料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581"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序号</w:t>
            </w:r>
          </w:p>
        </w:tc>
        <w:tc>
          <w:tcPr>
            <w:tcW w:w="4379" w:type="dxa"/>
            <w:gridSpan w:val="2"/>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报名资料</w:t>
            </w: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是否提交</w:t>
            </w:r>
          </w:p>
        </w:tc>
        <w:tc>
          <w:tcPr>
            <w:tcW w:w="2998"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备</w:t>
            </w:r>
            <w:r>
              <w:rPr>
                <w:rFonts w:asciiTheme="minorEastAsia" w:hAnsiTheme="minorEastAsia" w:eastAsiaTheme="minorEastAsia"/>
                <w:b w:val="0"/>
                <w:color w:val="auto"/>
                <w:sz w:val="22"/>
                <w:szCs w:val="22"/>
              </w:rPr>
              <w:t>   </w:t>
            </w:r>
            <w:r>
              <w:rPr>
                <w:rFonts w:hint="eastAsia" w:cs="宋体" w:asciiTheme="minorEastAsia" w:hAnsiTheme="minorEastAsia" w:eastAsiaTheme="minorEastAsia"/>
                <w:b w:val="0"/>
                <w:color w:val="auto"/>
                <w:sz w:val="22"/>
                <w:szCs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3" w:hRule="atLeast"/>
          <w:tblCellSpacing w:w="0" w:type="dxa"/>
          <w:jc w:val="center"/>
        </w:trPr>
        <w:tc>
          <w:tcPr>
            <w:tcW w:w="581"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p>
        </w:tc>
        <w:tc>
          <w:tcPr>
            <w:tcW w:w="4379" w:type="dxa"/>
            <w:gridSpan w:val="2"/>
            <w:vAlign w:val="center"/>
          </w:tcPr>
          <w:p>
            <w:pPr>
              <w:adjustRightInd w:val="0"/>
              <w:snapToGrid w:val="0"/>
              <w:spacing w:line="400" w:lineRule="atLeast"/>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有效的工商营业执照（或事业单位法人证书）、税务登记证</w:t>
            </w:r>
            <w:r>
              <w:rPr>
                <w:rFonts w:hint="eastAsia" w:cs="宋体" w:asciiTheme="minorEastAsia" w:hAnsiTheme="minorEastAsia" w:eastAsiaTheme="minorEastAsia"/>
                <w:b w:val="0"/>
                <w:bCs w:val="0"/>
                <w:color w:val="auto"/>
                <w:sz w:val="22"/>
                <w:szCs w:val="22"/>
              </w:rPr>
              <w:t>或三（五）证合一证照（复印件并加盖公章）</w:t>
            </w: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c>
          <w:tcPr>
            <w:tcW w:w="2998" w:type="dxa"/>
            <w:vAlign w:val="center"/>
          </w:tcPr>
          <w:p>
            <w:pPr>
              <w:adjustRightInd w:val="0"/>
              <w:snapToGrid w:val="0"/>
              <w:spacing w:line="400" w:lineRule="atLeast"/>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注册资金：</w:t>
            </w:r>
            <w:r>
              <w:rPr>
                <w:rFonts w:asciiTheme="minorEastAsia" w:hAnsiTheme="minorEastAsia" w:eastAsiaTheme="minorEastAsia"/>
                <w:b w:val="0"/>
                <w:color w:val="auto"/>
                <w:sz w:val="22"/>
                <w:szCs w:val="22"/>
              </w:rPr>
              <w:t>      </w:t>
            </w:r>
            <w:r>
              <w:rPr>
                <w:rFonts w:hint="eastAsia" w:cs="宋体" w:asciiTheme="minorEastAsia" w:hAnsiTheme="minorEastAsia" w:eastAsiaTheme="minorEastAsia"/>
                <w:b w:val="0"/>
                <w:color w:val="auto"/>
                <w:sz w:val="22"/>
                <w:szCs w:val="22"/>
              </w:rPr>
              <w:t>万元</w:t>
            </w:r>
          </w:p>
          <w:p>
            <w:pPr>
              <w:adjustRightInd w:val="0"/>
              <w:snapToGrid w:val="0"/>
              <w:spacing w:line="400" w:lineRule="atLeast"/>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blCellSpacing w:w="0" w:type="dxa"/>
          <w:jc w:val="center"/>
        </w:trPr>
        <w:tc>
          <w:tcPr>
            <w:tcW w:w="581"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p>
        </w:tc>
        <w:tc>
          <w:tcPr>
            <w:tcW w:w="4379" w:type="dxa"/>
            <w:gridSpan w:val="2"/>
            <w:vAlign w:val="center"/>
          </w:tcPr>
          <w:p>
            <w:pPr>
              <w:adjustRightInd w:val="0"/>
              <w:snapToGrid w:val="0"/>
              <w:spacing w:line="400" w:lineRule="atLeast"/>
              <w:rPr>
                <w:rFonts w:asciiTheme="minorEastAsia" w:hAnsiTheme="minorEastAsia" w:eastAsiaTheme="minorEastAsia"/>
                <w:b w:val="0"/>
                <w:color w:val="auto"/>
                <w:sz w:val="22"/>
                <w:szCs w:val="22"/>
              </w:rPr>
            </w:pPr>
            <w:r>
              <w:rPr>
                <w:rFonts w:hint="eastAsia" w:cs="宋体" w:asciiTheme="minorEastAsia" w:hAnsiTheme="minorEastAsia" w:eastAsiaTheme="minorEastAsia"/>
                <w:b w:val="0"/>
                <w:bCs w:val="0"/>
                <w:color w:val="auto"/>
                <w:sz w:val="22"/>
                <w:szCs w:val="22"/>
              </w:rPr>
              <w:t>法定代表人授权委托书（原件）、被授权人身份证（原件和复印件）</w:t>
            </w: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w:t>
            </w:r>
          </w:p>
        </w:tc>
        <w:tc>
          <w:tcPr>
            <w:tcW w:w="2998" w:type="dxa"/>
            <w:vAlign w:val="center"/>
          </w:tcPr>
          <w:p>
            <w:pPr>
              <w:adjustRightInd w:val="0"/>
              <w:snapToGrid w:val="0"/>
              <w:spacing w:line="400" w:lineRule="atLeast"/>
              <w:rPr>
                <w:rFonts w:asciiTheme="minorEastAsia" w:hAnsiTheme="minorEastAsia" w:eastAsiaTheme="minorEastAsia"/>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blCellSpacing w:w="0" w:type="dxa"/>
          <w:jc w:val="center"/>
        </w:trPr>
        <w:tc>
          <w:tcPr>
            <w:tcW w:w="581"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p>
        </w:tc>
        <w:tc>
          <w:tcPr>
            <w:tcW w:w="4379" w:type="dxa"/>
            <w:gridSpan w:val="2"/>
            <w:vAlign w:val="center"/>
          </w:tcPr>
          <w:p>
            <w:pPr>
              <w:adjustRightInd w:val="0"/>
              <w:snapToGrid w:val="0"/>
              <w:spacing w:line="400" w:lineRule="atLeast"/>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供应商资格要求中的相关资质证书（复印件并加盖公章）</w:t>
            </w: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2998" w:type="dxa"/>
            <w:vAlign w:val="center"/>
          </w:tcPr>
          <w:p>
            <w:pPr>
              <w:adjustRightInd w:val="0"/>
              <w:snapToGrid w:val="0"/>
              <w:spacing w:line="400" w:lineRule="atLeast"/>
              <w:rPr>
                <w:rFonts w:asciiTheme="minorEastAsia" w:hAnsiTheme="minorEastAsia" w:eastAsiaTheme="minorEastAsia"/>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blCellSpacing w:w="0" w:type="dxa"/>
          <w:jc w:val="center"/>
        </w:trPr>
        <w:tc>
          <w:tcPr>
            <w:tcW w:w="581"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4379" w:type="dxa"/>
            <w:gridSpan w:val="2"/>
            <w:vAlign w:val="center"/>
          </w:tcPr>
          <w:p>
            <w:pPr>
              <w:adjustRightInd w:val="0"/>
              <w:snapToGrid w:val="0"/>
              <w:spacing w:line="400" w:lineRule="atLeast"/>
              <w:rPr>
                <w:rFonts w:asciiTheme="minorEastAsia" w:hAnsiTheme="minorEastAsia" w:eastAsiaTheme="minorEastAsia"/>
                <w:b w:val="0"/>
                <w:color w:val="auto"/>
                <w:sz w:val="22"/>
                <w:szCs w:val="22"/>
              </w:rPr>
            </w:pP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2998" w:type="dxa"/>
            <w:vAlign w:val="center"/>
          </w:tcPr>
          <w:p>
            <w:pPr>
              <w:adjustRightInd w:val="0"/>
              <w:snapToGrid w:val="0"/>
              <w:spacing w:line="400" w:lineRule="atLeast"/>
              <w:rPr>
                <w:rFonts w:asciiTheme="minorEastAsia" w:hAnsiTheme="minorEastAsia" w:eastAsiaTheme="minorEastAsia"/>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581"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4379" w:type="dxa"/>
            <w:gridSpan w:val="2"/>
            <w:vAlign w:val="center"/>
          </w:tcPr>
          <w:p>
            <w:pPr>
              <w:adjustRightInd w:val="0"/>
              <w:snapToGrid w:val="0"/>
              <w:spacing w:line="400" w:lineRule="atLeast"/>
              <w:rPr>
                <w:rFonts w:asciiTheme="minorEastAsia" w:hAnsiTheme="minorEastAsia" w:eastAsiaTheme="minorEastAsia"/>
                <w:b w:val="0"/>
                <w:color w:val="auto"/>
                <w:sz w:val="22"/>
                <w:szCs w:val="22"/>
              </w:rPr>
            </w:pP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2998" w:type="dxa"/>
            <w:vAlign w:val="center"/>
          </w:tcPr>
          <w:p>
            <w:pPr>
              <w:adjustRightInd w:val="0"/>
              <w:snapToGrid w:val="0"/>
              <w:spacing w:line="400" w:lineRule="atLeast"/>
              <w:rPr>
                <w:rFonts w:asciiTheme="minorEastAsia" w:hAnsiTheme="minorEastAsia" w:eastAsiaTheme="minorEastAsia"/>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581"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4379" w:type="dxa"/>
            <w:gridSpan w:val="2"/>
            <w:vAlign w:val="center"/>
          </w:tcPr>
          <w:p>
            <w:pPr>
              <w:adjustRightInd w:val="0"/>
              <w:snapToGrid w:val="0"/>
              <w:spacing w:line="400" w:lineRule="atLeast"/>
              <w:rPr>
                <w:rFonts w:asciiTheme="minorEastAsia" w:hAnsiTheme="minorEastAsia" w:eastAsiaTheme="minorEastAsia"/>
                <w:b w:val="0"/>
                <w:color w:val="auto"/>
                <w:sz w:val="22"/>
                <w:szCs w:val="22"/>
              </w:rPr>
            </w:pP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2998" w:type="dxa"/>
            <w:vAlign w:val="center"/>
          </w:tcPr>
          <w:p>
            <w:pPr>
              <w:adjustRightInd w:val="0"/>
              <w:snapToGrid w:val="0"/>
              <w:spacing w:line="400" w:lineRule="atLeast"/>
              <w:rPr>
                <w:rFonts w:asciiTheme="minorEastAsia" w:hAnsiTheme="minorEastAsia" w:eastAsiaTheme="minorEastAsia"/>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0" w:type="dxa"/>
          <w:jc w:val="center"/>
        </w:trPr>
        <w:tc>
          <w:tcPr>
            <w:tcW w:w="581"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4379" w:type="dxa"/>
            <w:gridSpan w:val="2"/>
            <w:vAlign w:val="center"/>
          </w:tcPr>
          <w:p>
            <w:pPr>
              <w:adjustRightInd w:val="0"/>
              <w:snapToGrid w:val="0"/>
              <w:spacing w:line="400" w:lineRule="atLeast"/>
              <w:rPr>
                <w:rFonts w:asciiTheme="minorEastAsia" w:hAnsiTheme="minorEastAsia" w:eastAsiaTheme="minorEastAsia"/>
                <w:b w:val="0"/>
                <w:color w:val="auto"/>
                <w:sz w:val="22"/>
                <w:szCs w:val="22"/>
              </w:rPr>
            </w:pPr>
          </w:p>
        </w:tc>
        <w:tc>
          <w:tcPr>
            <w:tcW w:w="1487" w:type="dxa"/>
            <w:vAlign w:val="center"/>
          </w:tcPr>
          <w:p>
            <w:pPr>
              <w:adjustRightInd w:val="0"/>
              <w:snapToGrid w:val="0"/>
              <w:spacing w:line="400" w:lineRule="atLeast"/>
              <w:jc w:val="center"/>
              <w:rPr>
                <w:rFonts w:asciiTheme="minorEastAsia" w:hAnsiTheme="minorEastAsia" w:eastAsiaTheme="minorEastAsia"/>
                <w:b w:val="0"/>
                <w:color w:val="auto"/>
                <w:sz w:val="22"/>
                <w:szCs w:val="22"/>
              </w:rPr>
            </w:pPr>
          </w:p>
        </w:tc>
        <w:tc>
          <w:tcPr>
            <w:tcW w:w="2998" w:type="dxa"/>
            <w:vAlign w:val="center"/>
          </w:tcPr>
          <w:p>
            <w:pPr>
              <w:adjustRightInd w:val="0"/>
              <w:snapToGrid w:val="0"/>
              <w:spacing w:line="400" w:lineRule="atLeast"/>
              <w:rPr>
                <w:rFonts w:asciiTheme="minorEastAsia" w:hAnsiTheme="minorEastAsia" w:eastAsiaTheme="minorEastAsia"/>
                <w:b w:val="0"/>
                <w:color w:val="auto"/>
                <w:sz w:val="22"/>
                <w:szCs w:val="22"/>
              </w:rPr>
            </w:pPr>
          </w:p>
        </w:tc>
      </w:tr>
    </w:tbl>
    <w:p>
      <w:pPr>
        <w:pStyle w:val="4"/>
        <w:spacing w:before="0" w:after="120" w:line="700" w:lineRule="exact"/>
        <w:ind w:left="0" w:firstLine="0"/>
        <w:jc w:val="center"/>
        <w:rPr>
          <w:rFonts w:asciiTheme="minorEastAsia" w:hAnsiTheme="minorEastAsia" w:eastAsiaTheme="minorEastAsia"/>
          <w:b/>
          <w:color w:val="auto"/>
          <w:sz w:val="32"/>
        </w:rPr>
      </w:pPr>
      <w:r>
        <w:rPr>
          <w:rFonts w:hint="eastAsia" w:cs="宋体" w:asciiTheme="minorEastAsia" w:hAnsiTheme="minorEastAsia" w:eastAsiaTheme="minorEastAsia"/>
          <w:b/>
          <w:color w:val="auto"/>
          <w:sz w:val="32"/>
        </w:rPr>
        <w:t>投标通知</w:t>
      </w:r>
      <w:r>
        <w:rPr>
          <w:rFonts w:hint="eastAsia" w:asciiTheme="minorEastAsia" w:hAnsiTheme="minorEastAsia" w:eastAsiaTheme="minorEastAsia"/>
          <w:b/>
          <w:color w:val="auto"/>
          <w:sz w:val="32"/>
        </w:rPr>
        <w:t>(</w:t>
      </w:r>
      <w:r>
        <w:rPr>
          <w:rFonts w:hint="eastAsia" w:cs="宋体" w:asciiTheme="minorEastAsia" w:hAnsiTheme="minorEastAsia" w:eastAsiaTheme="minorEastAsia"/>
          <w:b/>
          <w:color w:val="auto"/>
          <w:sz w:val="32"/>
        </w:rPr>
        <w:t>邀请</w:t>
      </w:r>
      <w:r>
        <w:rPr>
          <w:rFonts w:hint="eastAsia" w:asciiTheme="minorEastAsia" w:hAnsiTheme="minorEastAsia" w:eastAsiaTheme="minorEastAsia"/>
          <w:b/>
          <w:color w:val="auto"/>
          <w:sz w:val="32"/>
        </w:rPr>
        <w:t>)</w:t>
      </w:r>
      <w:r>
        <w:rPr>
          <w:rFonts w:hint="eastAsia" w:cs="宋体" w:asciiTheme="minorEastAsia" w:hAnsiTheme="minorEastAsia" w:eastAsiaTheme="minorEastAsia"/>
          <w:b/>
          <w:color w:val="auto"/>
          <w:sz w:val="32"/>
        </w:rPr>
        <w:t>书</w:t>
      </w:r>
    </w:p>
    <w:p>
      <w:pPr>
        <w:spacing w:line="440" w:lineRule="exac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bCs w:val="0"/>
          <w:color w:val="auto"/>
          <w:sz w:val="22"/>
          <w:szCs w:val="22"/>
        </w:rPr>
        <w:t>浙江首信工程项目管理有限公司受</w:t>
      </w:r>
      <w:r>
        <w:rPr>
          <w:rFonts w:hint="eastAsia" w:cs="宋体" w:asciiTheme="minorEastAsia" w:hAnsiTheme="minorEastAsia" w:eastAsiaTheme="minorEastAsia"/>
          <w:b w:val="0"/>
          <w:bCs w:val="0"/>
          <w:color w:val="auto"/>
          <w:sz w:val="22"/>
          <w:szCs w:val="22"/>
          <w:lang w:eastAsia="zh-CN"/>
        </w:rPr>
        <w:t>苍南县水务集团有限公司</w:t>
      </w:r>
      <w:r>
        <w:rPr>
          <w:rFonts w:hint="eastAsia" w:cs="宋体" w:asciiTheme="minorEastAsia" w:hAnsiTheme="minorEastAsia" w:eastAsiaTheme="minorEastAsia"/>
          <w:b w:val="0"/>
          <w:bCs w:val="0"/>
          <w:color w:val="auto"/>
          <w:sz w:val="22"/>
          <w:szCs w:val="22"/>
        </w:rPr>
        <w:t>委托，就</w:t>
      </w:r>
      <w:r>
        <w:rPr>
          <w:rFonts w:hint="eastAsia" w:cs="宋体" w:asciiTheme="minorEastAsia" w:hAnsiTheme="minorEastAsia" w:eastAsiaTheme="minorEastAsia"/>
          <w:b w:val="0"/>
          <w:color w:val="auto"/>
          <w:sz w:val="22"/>
          <w:szCs w:val="22"/>
          <w:lang w:eastAsia="zh-CN"/>
        </w:rPr>
        <w:t>苍南县城珊溪引水工程（泵站部分）暖通工程</w:t>
      </w:r>
      <w:r>
        <w:rPr>
          <w:rFonts w:hint="eastAsia" w:cs="宋体" w:asciiTheme="minorEastAsia" w:hAnsiTheme="minorEastAsia" w:eastAsiaTheme="minorEastAsia"/>
          <w:b w:val="0"/>
          <w:bCs w:val="0"/>
          <w:color w:val="auto"/>
          <w:sz w:val="22"/>
          <w:szCs w:val="22"/>
        </w:rPr>
        <w:t>进行公开招标</w:t>
      </w:r>
      <w:r>
        <w:rPr>
          <w:rFonts w:hint="eastAsia" w:cs="宋体" w:asciiTheme="minorEastAsia" w:hAnsiTheme="minorEastAsia" w:eastAsiaTheme="minorEastAsia"/>
          <w:b w:val="0"/>
          <w:color w:val="auto"/>
          <w:sz w:val="22"/>
          <w:szCs w:val="22"/>
        </w:rPr>
        <w:t>，我们现通知贵公司（企业）参加投标，并请按招标文件的要求认真准备好投标文件，按时前来投标。</w:t>
      </w:r>
    </w:p>
    <w:tbl>
      <w:tblPr>
        <w:tblStyle w:val="52"/>
        <w:tblW w:w="95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9"/>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349" w:type="dxa"/>
            <w:tcBorders>
              <w:top w:val="double" w:color="auto" w:sz="4" w:space="0"/>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招标编号</w:t>
            </w:r>
          </w:p>
        </w:tc>
        <w:tc>
          <w:tcPr>
            <w:tcW w:w="7176" w:type="dxa"/>
            <w:tcBorders>
              <w:top w:val="double" w:color="auto" w:sz="4" w:space="0"/>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lang w:eastAsia="zh-CN"/>
              </w:rPr>
              <w:t>CNDL2021</w:t>
            </w:r>
            <w:r>
              <w:rPr>
                <w:rFonts w:hint="eastAsia" w:cs="宋体" w:asciiTheme="minorEastAsia" w:hAnsiTheme="minorEastAsia" w:eastAsiaTheme="minorEastAsia"/>
                <w:b w:val="0"/>
                <w:color w:val="auto"/>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招标内容</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lang w:eastAsia="zh-CN"/>
              </w:rPr>
              <w:t>苍南县城珊溪引水工程（泵站部分）暖通工程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资金来源</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lang w:val="en-US" w:eastAsia="zh-CN"/>
              </w:rPr>
              <w:t>财政</w:t>
            </w:r>
            <w:r>
              <w:rPr>
                <w:rFonts w:hint="eastAsia" w:cs="宋体" w:asciiTheme="minorEastAsia" w:hAnsiTheme="minorEastAsia" w:eastAsiaTheme="minorEastAsia"/>
                <w:b w:val="0"/>
                <w:color w:val="auto"/>
                <w:sz w:val="22"/>
                <w:szCs w:val="2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2349" w:type="dxa"/>
            <w:tcBorders>
              <w:left w:val="double" w:color="auto" w:sz="4" w:space="0"/>
            </w:tcBorders>
            <w:vAlign w:val="center"/>
          </w:tcPr>
          <w:p>
            <w:pPr>
              <w:adjustRightInd w:val="0"/>
              <w:snapToGrid w:val="0"/>
              <w:spacing w:line="400" w:lineRule="atLeast"/>
              <w:jc w:val="center"/>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预算金额</w:t>
            </w:r>
          </w:p>
        </w:tc>
        <w:tc>
          <w:tcPr>
            <w:tcW w:w="7176" w:type="dxa"/>
            <w:tcBorders>
              <w:right w:val="double" w:color="auto" w:sz="4" w:space="0"/>
            </w:tcBorders>
            <w:vAlign w:val="center"/>
          </w:tcPr>
          <w:p>
            <w:pPr>
              <w:adjustRightInd w:val="0"/>
              <w:snapToGrid w:val="0"/>
              <w:spacing w:line="400" w:lineRule="atLeast"/>
              <w:jc w:val="left"/>
              <w:rPr>
                <w:rFonts w:asciiTheme="minorEastAsia" w:hAnsiTheme="minorEastAsia" w:eastAsiaTheme="minorEastAsia"/>
                <w:b w:val="0"/>
                <w:color w:val="auto"/>
                <w:sz w:val="22"/>
                <w:szCs w:val="22"/>
              </w:rPr>
            </w:pPr>
            <w:r>
              <w:rPr>
                <w:rFonts w:hint="eastAsia"/>
                <w:color w:val="auto"/>
                <w:sz w:val="22"/>
                <w:szCs w:val="22"/>
              </w:rPr>
              <w:t>▲</w:t>
            </w:r>
            <w:r>
              <w:rPr>
                <w:b/>
                <w:color w:val="auto"/>
                <w:kern w:val="1"/>
                <w:sz w:val="22"/>
                <w:szCs w:val="22"/>
              </w:rPr>
              <w:t>本项目采购预算为</w:t>
            </w:r>
            <w:r>
              <w:rPr>
                <w:rFonts w:hint="eastAsia" w:ascii="宋体" w:hAnsi="宋体" w:cs="宋体"/>
                <w:color w:val="000000"/>
                <w:sz w:val="22"/>
                <w:szCs w:val="22"/>
                <w:u w:val="single"/>
                <w:lang w:val="en-US" w:eastAsia="zh-CN"/>
              </w:rPr>
              <w:t>570</w:t>
            </w:r>
            <w:r>
              <w:rPr>
                <w:b/>
                <w:bCs/>
                <w:color w:val="auto"/>
                <w:kern w:val="1"/>
                <w:sz w:val="22"/>
                <w:szCs w:val="22"/>
              </w:rPr>
              <w:t>万元</w:t>
            </w:r>
            <w:r>
              <w:rPr>
                <w:b/>
                <w:color w:val="auto"/>
                <w:kern w:val="1"/>
                <w:sz w:val="22"/>
                <w:szCs w:val="22"/>
              </w:rPr>
              <w:t>（供应商报价超出预算的，该供应商按无效标处理。）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采购方式</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评标办法</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投标有效期</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Times New Roman" w:asciiTheme="minorEastAsia" w:hAnsiTheme="minorEastAsia" w:eastAsiaTheme="minorEastAsia"/>
                <w:b w:val="0"/>
                <w:color w:val="auto"/>
                <w:sz w:val="22"/>
                <w:szCs w:val="22"/>
              </w:rPr>
              <w:t>120</w:t>
            </w:r>
            <w:r>
              <w:rPr>
                <w:rFonts w:hint="eastAsia" w:cs="宋体" w:asciiTheme="minorEastAsia" w:hAnsiTheme="minorEastAsia" w:eastAsiaTheme="minorEastAsia"/>
                <w:b w:val="0"/>
                <w:color w:val="auto"/>
                <w:sz w:val="22"/>
                <w:szCs w:val="22"/>
              </w:rPr>
              <w:t>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投标文件份数</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正本</w:t>
            </w:r>
            <w:r>
              <w:rPr>
                <w:rFonts w:hint="eastAsia" w:cs="Times New Roman"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份，副本</w:t>
            </w:r>
            <w:r>
              <w:rPr>
                <w:rFonts w:hint="eastAsia" w:cs="Times New Roman" w:asciiTheme="minorEastAsia" w:hAnsiTheme="minorEastAsia" w:eastAsiaTheme="minorEastAsia"/>
                <w:b w:val="0"/>
                <w:color w:val="auto"/>
                <w:sz w:val="22"/>
                <w:szCs w:val="22"/>
              </w:rPr>
              <w:t>4</w:t>
            </w:r>
            <w:r>
              <w:rPr>
                <w:rFonts w:hint="eastAsia" w:cs="宋体" w:asciiTheme="minorEastAsia" w:hAnsiTheme="minorEastAsia" w:eastAsiaTheme="minorEastAsia"/>
                <w:b w:val="0"/>
                <w:color w:val="auto"/>
                <w:sz w:val="22"/>
                <w:szCs w:val="2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投标文件递交至</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ascii="宋体" w:hAnsi="宋体" w:eastAsia="宋体" w:cs="Cambria Math"/>
                <w:b w:val="0"/>
                <w:bCs w:val="0"/>
                <w:sz w:val="22"/>
                <w:szCs w:val="22"/>
              </w:rPr>
              <w:t>苍南县灵溪镇春晖路公投大厦裙楼1楼大厅收标区（苍南县公共资源交易中心）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349" w:type="dxa"/>
            <w:tcBorders>
              <w:left w:val="double" w:color="auto" w:sz="4" w:space="0"/>
            </w:tcBorders>
            <w:vAlign w:val="center"/>
          </w:tcPr>
          <w:p>
            <w:pPr>
              <w:pStyle w:val="17"/>
              <w:adjustRightInd w:val="0"/>
              <w:snapToGrid w:val="0"/>
              <w:spacing w:before="0" w:line="360" w:lineRule="auto"/>
              <w:jc w:val="center"/>
              <w:rPr>
                <w:rFonts w:cs="Times New Roman" w:asciiTheme="minorEastAsia" w:hAnsiTheme="minorEastAsia" w:eastAsiaTheme="minorEastAsia"/>
                <w:b w:val="0"/>
                <w:color w:val="auto"/>
                <w:sz w:val="22"/>
                <w:szCs w:val="22"/>
              </w:rPr>
            </w:pPr>
            <w:r>
              <w:rPr>
                <w:rFonts w:hint="eastAsia" w:ascii="宋体" w:hAnsi="宋体" w:cs="宋体"/>
                <w:b/>
                <w:bCs/>
                <w:sz w:val="21"/>
                <w:szCs w:val="21"/>
              </w:rPr>
              <w:t>疫情期间注意事项</w:t>
            </w:r>
          </w:p>
        </w:tc>
        <w:tc>
          <w:tcPr>
            <w:tcW w:w="7176" w:type="dxa"/>
            <w:tcBorders>
              <w:right w:val="double" w:color="auto" w:sz="4" w:space="0"/>
            </w:tcBorders>
            <w:vAlign w:val="center"/>
          </w:tcPr>
          <w:p>
            <w:pPr>
              <w:autoSpaceDE w:val="0"/>
              <w:autoSpaceDN w:val="0"/>
              <w:adjustRightInd w:val="0"/>
              <w:spacing w:line="360" w:lineRule="auto"/>
              <w:jc w:val="left"/>
              <w:rPr>
                <w:rFonts w:hint="eastAsia" w:ascii="宋体" w:hAnsi="宋体" w:cs="宋体"/>
                <w:b/>
                <w:bCs/>
                <w:kern w:val="0"/>
                <w:sz w:val="21"/>
                <w:szCs w:val="21"/>
              </w:rPr>
            </w:pPr>
            <w:r>
              <w:rPr>
                <w:rFonts w:hint="eastAsia" w:ascii="宋体" w:hAnsi="宋体" w:cs="宋体"/>
                <w:b/>
                <w:bCs/>
                <w:kern w:val="0"/>
                <w:sz w:val="21"/>
                <w:szCs w:val="21"/>
              </w:rPr>
              <w:t>1、投标人可以采用邮寄的方式递交投标文件，但须备注当面签收确认，并提前5天与我公司经办人联系。否则导致投标文件不能在投标文件递交截止时间前送至开标地点而产生投标无效的后果，须由投标人自行承担。</w:t>
            </w:r>
          </w:p>
          <w:p>
            <w:pPr>
              <w:autoSpaceDE w:val="0"/>
              <w:autoSpaceDN w:val="0"/>
              <w:adjustRightInd w:val="0"/>
              <w:spacing w:line="360" w:lineRule="auto"/>
              <w:jc w:val="left"/>
              <w:rPr>
                <w:rFonts w:hint="eastAsia" w:ascii="宋体" w:hAnsi="宋体" w:cs="宋体"/>
                <w:b/>
                <w:bCs/>
                <w:kern w:val="0"/>
                <w:sz w:val="21"/>
                <w:szCs w:val="21"/>
              </w:rPr>
            </w:pPr>
            <w:r>
              <w:rPr>
                <w:rFonts w:hint="eastAsia" w:ascii="宋体" w:hAnsi="宋体" w:cs="宋体"/>
                <w:b/>
                <w:bCs/>
                <w:kern w:val="0"/>
                <w:sz w:val="21"/>
                <w:szCs w:val="21"/>
              </w:rPr>
              <w:t xml:space="preserve">邮寄接受人及联系方式：徐武   18305776010  </w:t>
            </w:r>
          </w:p>
          <w:p>
            <w:pPr>
              <w:autoSpaceDE w:val="0"/>
              <w:autoSpaceDN w:val="0"/>
              <w:adjustRightInd w:val="0"/>
              <w:spacing w:line="360" w:lineRule="auto"/>
              <w:jc w:val="left"/>
              <w:rPr>
                <w:rFonts w:hint="eastAsia" w:ascii="宋体" w:hAnsi="宋体" w:cs="宋体"/>
                <w:b/>
                <w:bCs/>
                <w:kern w:val="0"/>
                <w:sz w:val="21"/>
                <w:szCs w:val="21"/>
              </w:rPr>
            </w:pPr>
            <w:r>
              <w:rPr>
                <w:rFonts w:hint="eastAsia" w:ascii="宋体" w:hAnsi="宋体" w:cs="宋体"/>
                <w:b/>
                <w:bCs/>
                <w:kern w:val="0"/>
                <w:sz w:val="21"/>
                <w:szCs w:val="21"/>
              </w:rPr>
              <w:t>邮寄地址：苍南县灵溪镇春晖路公投大厦--苍南县公共资源交易中心1楼大厅</w:t>
            </w:r>
          </w:p>
          <w:p>
            <w:pPr>
              <w:autoSpaceDE w:val="0"/>
              <w:autoSpaceDN w:val="0"/>
              <w:adjustRightInd w:val="0"/>
              <w:spacing w:line="360" w:lineRule="auto"/>
              <w:jc w:val="left"/>
              <w:rPr>
                <w:rFonts w:hint="eastAsia" w:ascii="宋体" w:hAnsi="宋体" w:cs="宋体"/>
                <w:b/>
                <w:bCs/>
                <w:kern w:val="0"/>
                <w:sz w:val="21"/>
                <w:szCs w:val="21"/>
              </w:rPr>
            </w:pPr>
            <w:r>
              <w:rPr>
                <w:rFonts w:hint="eastAsia" w:ascii="宋体" w:hAnsi="宋体" w:cs="宋体"/>
                <w:b/>
                <w:bCs/>
                <w:kern w:val="0"/>
                <w:sz w:val="21"/>
                <w:szCs w:val="21"/>
              </w:rPr>
              <w:t>2、允许投标人现场递交投标文件，并做好投标文件的密封工作。以现场递交投标文件的供应商必须在规定的投标文件递交截止时间前送到投标文件递交地点，递交人员不得超过1人，且持有“绿色健康码”体温不超过37.3℃，不得聚集。以上两种递交方式由投标人自行决定。</w:t>
            </w:r>
          </w:p>
          <w:p>
            <w:pPr>
              <w:autoSpaceDE w:val="0"/>
              <w:autoSpaceDN w:val="0"/>
              <w:adjustRightInd w:val="0"/>
              <w:spacing w:line="360" w:lineRule="auto"/>
              <w:jc w:val="left"/>
              <w:rPr>
                <w:rFonts w:hint="eastAsia" w:ascii="宋体" w:hAnsi="宋体" w:cs="宋体"/>
                <w:b/>
                <w:bCs/>
                <w:kern w:val="0"/>
                <w:sz w:val="21"/>
                <w:szCs w:val="21"/>
              </w:rPr>
            </w:pPr>
            <w:r>
              <w:rPr>
                <w:rFonts w:hint="eastAsia" w:ascii="宋体" w:hAnsi="宋体" w:cs="宋体"/>
                <w:b/>
                <w:bCs/>
                <w:kern w:val="0"/>
                <w:sz w:val="21"/>
                <w:szCs w:val="21"/>
              </w:rPr>
              <w:fldChar w:fldCharType="begin"/>
            </w:r>
            <w:r>
              <w:rPr>
                <w:rFonts w:hint="eastAsia" w:ascii="宋体" w:hAnsi="宋体" w:cs="宋体"/>
                <w:b/>
                <w:bCs/>
                <w:kern w:val="0"/>
                <w:sz w:val="21"/>
                <w:szCs w:val="21"/>
              </w:rPr>
              <w:instrText xml:space="preserve"> HYPERLINK "mailto:3、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524613944@qq.com.供应商在规定时间内未澄清或确认的则应说明理由，否则视为无异议。" </w:instrText>
            </w:r>
            <w:r>
              <w:rPr>
                <w:rFonts w:hint="eastAsia" w:ascii="宋体" w:hAnsi="宋体" w:cs="宋体"/>
                <w:b/>
                <w:bCs/>
                <w:kern w:val="0"/>
                <w:sz w:val="21"/>
                <w:szCs w:val="21"/>
              </w:rPr>
              <w:fldChar w:fldCharType="separate"/>
            </w:r>
            <w:r>
              <w:rPr>
                <w:rFonts w:hint="eastAsia" w:ascii="宋体" w:hAnsi="宋体" w:cs="宋体"/>
                <w:b/>
                <w:bCs/>
                <w:kern w:val="0"/>
                <w:sz w:val="21"/>
                <w:szCs w:val="21"/>
              </w:rPr>
              <w:t>3、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524613944@qq.com.供应商在规定时间内未澄清或确认的则应说明理由，否则视为无异议。</w:t>
            </w:r>
            <w:r>
              <w:rPr>
                <w:rFonts w:hint="eastAsia" w:ascii="宋体" w:hAnsi="宋体" w:cs="宋体"/>
                <w:b/>
                <w:bCs/>
                <w:kern w:val="0"/>
                <w:sz w:val="21"/>
                <w:szCs w:val="21"/>
              </w:rPr>
              <w:fldChar w:fldCharType="end"/>
            </w:r>
          </w:p>
          <w:p>
            <w:pPr>
              <w:autoSpaceDE w:val="0"/>
              <w:autoSpaceDN w:val="0"/>
              <w:adjustRightInd w:val="0"/>
              <w:spacing w:line="360" w:lineRule="auto"/>
              <w:jc w:val="left"/>
              <w:rPr>
                <w:rFonts w:cs="Times New Roman" w:asciiTheme="minorEastAsia" w:hAnsiTheme="minorEastAsia" w:eastAsiaTheme="minorEastAsia"/>
                <w:bCs w:val="0"/>
                <w:color w:val="auto"/>
                <w:sz w:val="22"/>
                <w:szCs w:val="22"/>
              </w:rPr>
            </w:pPr>
            <w:r>
              <w:rPr>
                <w:rFonts w:hint="eastAsia" w:eastAsia="宋体" w:cs="Cambria Math"/>
                <w:bCs/>
                <w:sz w:val="22"/>
                <w:szCs w:val="22"/>
                <w:lang w:val="en-US" w:eastAsia="zh-CN"/>
              </w:rPr>
              <w:t>4</w:t>
            </w:r>
            <w:r>
              <w:rPr>
                <w:rFonts w:hint="eastAsia" w:eastAsia="宋体" w:cs="Cambria Math"/>
                <w:bCs/>
                <w:sz w:val="22"/>
                <w:szCs w:val="22"/>
              </w:rPr>
              <w:t>、温馨提示：根据苍南县新型冠状病毒肺炎疫情防控工作领导小组办公室2021年8月10日发布的通告要求，省外来苍返苍人员要速做核酸检测。所有出省回苍和省外来苍人员进入苍南县招标投标工作指导中心（苍南县公共资源交易中心）时须提供48小时内核酸检测阴性证明。请各投标人必须仔细阅读及严格执行苍南县新型冠状病毒肺炎疫情防控工作领导小组办公室发布的各类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投标截止与开标时间</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color w:val="auto"/>
                <w:sz w:val="22"/>
                <w:szCs w:val="22"/>
              </w:rPr>
            </w:pPr>
            <w:r>
              <w:rPr>
                <w:rFonts w:hint="eastAsia" w:cs="Times New Roman" w:asciiTheme="minorEastAsia" w:hAnsiTheme="minorEastAsia" w:eastAsiaTheme="minorEastAsia"/>
                <w:b w:val="0"/>
                <w:color w:val="auto"/>
                <w:sz w:val="22"/>
                <w:szCs w:val="22"/>
              </w:rPr>
              <w:t>20</w:t>
            </w:r>
            <w:r>
              <w:rPr>
                <w:rFonts w:cs="Times New Roman" w:asciiTheme="minorEastAsia" w:hAnsiTheme="minorEastAsia" w:eastAsiaTheme="minorEastAsia"/>
                <w:b w:val="0"/>
                <w:color w:val="auto"/>
                <w:sz w:val="22"/>
                <w:szCs w:val="22"/>
              </w:rPr>
              <w:t>2</w:t>
            </w:r>
            <w:r>
              <w:rPr>
                <w:rFonts w:hint="eastAsia" w:cs="Times New Roman"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年</w:t>
            </w:r>
            <w:r>
              <w:rPr>
                <w:rFonts w:hint="eastAsia" w:cs="宋体" w:asciiTheme="minorEastAsia" w:hAnsiTheme="minorEastAsia" w:eastAsiaTheme="minorEastAsia"/>
                <w:b w:val="0"/>
                <w:color w:val="auto"/>
                <w:sz w:val="22"/>
                <w:szCs w:val="22"/>
                <w:lang w:val="en-US" w:eastAsia="zh-CN"/>
              </w:rPr>
              <w:t xml:space="preserve">  </w:t>
            </w:r>
            <w:r>
              <w:rPr>
                <w:rFonts w:hint="eastAsia" w:cs="宋体" w:asciiTheme="minorEastAsia" w:hAnsiTheme="minorEastAsia" w:eastAsiaTheme="minorEastAsia"/>
                <w:b w:val="0"/>
                <w:color w:val="auto"/>
                <w:sz w:val="22"/>
                <w:szCs w:val="22"/>
              </w:rPr>
              <w:t>月</w:t>
            </w:r>
            <w:r>
              <w:rPr>
                <w:rFonts w:hint="eastAsia" w:cs="宋体" w:asciiTheme="minorEastAsia" w:hAnsiTheme="minorEastAsia" w:eastAsiaTheme="minorEastAsia"/>
                <w:b w:val="0"/>
                <w:color w:val="auto"/>
                <w:sz w:val="22"/>
                <w:szCs w:val="22"/>
                <w:lang w:val="en-US" w:eastAsia="zh-CN"/>
              </w:rPr>
              <w:t xml:space="preserve">  </w:t>
            </w:r>
            <w:r>
              <w:rPr>
                <w:rFonts w:hint="eastAsia" w:cs="宋体" w:asciiTheme="minorEastAsia" w:hAnsiTheme="minorEastAsia" w:eastAsiaTheme="minorEastAsia"/>
                <w:b w:val="0"/>
                <w:color w:val="auto"/>
                <w:sz w:val="22"/>
                <w:szCs w:val="22"/>
              </w:rPr>
              <w:t>日</w:t>
            </w:r>
            <w:r>
              <w:rPr>
                <w:rFonts w:hint="eastAsia" w:cs="宋体" w:asciiTheme="minorEastAsia" w:hAnsiTheme="minorEastAsia" w:eastAsiaTheme="minorEastAsia"/>
                <w:b w:val="0"/>
                <w:color w:val="auto"/>
                <w:sz w:val="22"/>
                <w:szCs w:val="22"/>
                <w:lang w:val="en-US" w:eastAsia="zh-CN"/>
              </w:rPr>
              <w:t>09</w:t>
            </w:r>
            <w:r>
              <w:rPr>
                <w:rFonts w:hint="eastAsia" w:cs="宋体" w:asciiTheme="minorEastAsia" w:hAnsiTheme="minorEastAsia" w:eastAsiaTheme="minorEastAsia"/>
                <w:b w:val="0"/>
                <w:color w:val="auto"/>
                <w:sz w:val="22"/>
                <w:szCs w:val="22"/>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2349" w:type="dxa"/>
            <w:tcBorders>
              <w:left w:val="doub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投标开标地点</w:t>
            </w:r>
          </w:p>
        </w:tc>
        <w:tc>
          <w:tcPr>
            <w:tcW w:w="7176" w:type="dxa"/>
            <w:tcBorders>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ascii="宋体" w:hAnsi="宋体" w:cs="宋体"/>
                <w:b w:val="0"/>
                <w:bCs w:val="0"/>
                <w:color w:val="000000"/>
                <w:sz w:val="21"/>
                <w:szCs w:val="21"/>
              </w:rPr>
              <w:t>苍南县灵溪镇春晖路公投大厦--苍南县公共资源交易中心1楼（以电子公告板所显示的开标室为准）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349" w:type="dxa"/>
            <w:tcBorders>
              <w:left w:val="double" w:color="auto" w:sz="4" w:space="0"/>
              <w:bottom w:val="sing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质疑时间、地点及受理人</w:t>
            </w:r>
          </w:p>
        </w:tc>
        <w:tc>
          <w:tcPr>
            <w:tcW w:w="7176" w:type="dxa"/>
            <w:tcBorders>
              <w:bottom w:val="single" w:color="auto" w:sz="4" w:space="0"/>
              <w:right w:val="double" w:color="auto" w:sz="4" w:space="0"/>
            </w:tcBorders>
            <w:vAlign w:val="center"/>
          </w:tcPr>
          <w:p>
            <w:pPr>
              <w:spacing w:line="360" w:lineRule="auto"/>
              <w:rPr>
                <w:rFonts w:hint="eastAsia" w:ascii="宋体" w:hAnsi="宋体" w:cs="宋体"/>
                <w:b w:val="0"/>
                <w:bCs w:val="0"/>
                <w:sz w:val="21"/>
                <w:szCs w:val="21"/>
                <w:highlight w:val="none"/>
              </w:rPr>
            </w:pPr>
            <w:r>
              <w:rPr>
                <w:rFonts w:hint="eastAsia" w:ascii="宋体" w:hAnsi="宋体" w:cs="宋体"/>
                <w:b w:val="0"/>
                <w:bCs w:val="0"/>
                <w:sz w:val="21"/>
                <w:szCs w:val="21"/>
                <w:highlight w:val="none"/>
              </w:rPr>
              <w:t>在</w:t>
            </w:r>
            <w:r>
              <w:rPr>
                <w:rFonts w:hint="eastAsia" w:ascii="宋体" w:hAnsi="宋体" w:cs="宋体"/>
                <w:b w:val="0"/>
                <w:bCs w:val="0"/>
                <w:sz w:val="21"/>
                <w:szCs w:val="21"/>
              </w:rPr>
              <w:t>采购公告质疑时间</w:t>
            </w:r>
            <w:r>
              <w:rPr>
                <w:rFonts w:hint="eastAsia" w:ascii="宋体" w:hAnsi="宋体" w:cs="宋体"/>
                <w:b w:val="0"/>
                <w:bCs w:val="0"/>
                <w:sz w:val="21"/>
                <w:szCs w:val="21"/>
                <w:highlight w:val="none"/>
              </w:rPr>
              <w:t>前一次性提出所有询问和质疑事项并以书面形式</w:t>
            </w:r>
            <w:r>
              <w:rPr>
                <w:rFonts w:hint="eastAsia" w:ascii="宋体" w:hAnsi="宋体" w:cs="宋体"/>
                <w:b w:val="0"/>
                <w:bCs w:val="0"/>
                <w:sz w:val="21"/>
                <w:szCs w:val="21"/>
                <w:highlight w:val="none"/>
                <w:u w:val="single"/>
              </w:rPr>
              <w:t>壹式贰份原件</w:t>
            </w:r>
            <w:r>
              <w:rPr>
                <w:rFonts w:hint="eastAsia" w:ascii="宋体" w:hAnsi="宋体" w:cs="宋体"/>
                <w:b w:val="0"/>
                <w:bCs w:val="0"/>
                <w:sz w:val="21"/>
                <w:szCs w:val="21"/>
                <w:highlight w:val="none"/>
              </w:rPr>
              <w:t>送达至代理机构，非法定代表人办理，需授权代理人全权负责，提交《法定代表人授权书原件》附后，《质疑函》范本请到</w:t>
            </w:r>
            <w:r>
              <w:rPr>
                <w:rFonts w:hint="eastAsia" w:ascii="宋体" w:hAnsi="宋体" w:cs="宋体"/>
                <w:b w:val="0"/>
                <w:bCs w:val="0"/>
                <w:sz w:val="21"/>
                <w:szCs w:val="21"/>
              </w:rPr>
              <w:t>“浙江政府采购网-下载专区-疑投诉模板”</w:t>
            </w:r>
            <w:r>
              <w:rPr>
                <w:rFonts w:hint="eastAsia" w:ascii="宋体" w:hAnsi="宋体" w:cs="宋体"/>
                <w:b w:val="0"/>
                <w:bCs w:val="0"/>
                <w:sz w:val="21"/>
                <w:szCs w:val="21"/>
                <w:highlight w:val="none"/>
              </w:rPr>
              <w:t>。逾期不递交的，视为放弃上述权利。</w:t>
            </w:r>
          </w:p>
          <w:p>
            <w:pPr>
              <w:spacing w:line="360" w:lineRule="auto"/>
              <w:rPr>
                <w:rFonts w:hint="eastAsia" w:ascii="宋体" w:hAnsi="宋体" w:cs="宋体"/>
                <w:b w:val="0"/>
                <w:bCs w:val="0"/>
                <w:sz w:val="21"/>
                <w:szCs w:val="21"/>
                <w:highlight w:val="none"/>
              </w:rPr>
            </w:pPr>
            <w:r>
              <w:rPr>
                <w:rFonts w:hint="eastAsia" w:ascii="宋体" w:hAnsi="宋体" w:cs="宋体"/>
                <w:b w:val="0"/>
                <w:bCs w:val="0"/>
                <w:sz w:val="21"/>
                <w:szCs w:val="21"/>
                <w:highlight w:val="none"/>
              </w:rPr>
              <w:t>联系人：</w:t>
            </w:r>
            <w:r>
              <w:rPr>
                <w:rFonts w:hint="eastAsia" w:ascii="宋体" w:hAnsi="宋体" w:cs="宋体"/>
                <w:b w:val="0"/>
                <w:bCs w:val="0"/>
                <w:sz w:val="21"/>
                <w:szCs w:val="21"/>
                <w:highlight w:val="none"/>
                <w:lang w:val="en-US" w:eastAsia="zh-CN"/>
              </w:rPr>
              <w:t>徐</w:t>
            </w:r>
            <w:r>
              <w:rPr>
                <w:rFonts w:hint="eastAsia" w:ascii="宋体" w:hAnsi="宋体" w:cs="宋体"/>
                <w:b w:val="0"/>
                <w:bCs w:val="0"/>
                <w:sz w:val="21"/>
                <w:szCs w:val="21"/>
                <w:highlight w:val="none"/>
              </w:rPr>
              <w:t>先生</w:t>
            </w:r>
          </w:p>
          <w:p>
            <w:pPr>
              <w:spacing w:line="360" w:lineRule="auto"/>
              <w:rPr>
                <w:rFonts w:hint="eastAsia" w:ascii="宋体" w:hAnsi="宋体" w:cs="宋体"/>
                <w:b w:val="0"/>
                <w:bCs w:val="0"/>
                <w:sz w:val="21"/>
                <w:szCs w:val="21"/>
                <w:highlight w:val="none"/>
                <w:lang w:val="en-US" w:eastAsia="zh-CN"/>
              </w:rPr>
            </w:pPr>
            <w:r>
              <w:rPr>
                <w:rFonts w:hint="eastAsia" w:ascii="宋体" w:hAnsi="宋体" w:cs="宋体"/>
                <w:b w:val="0"/>
                <w:bCs w:val="0"/>
                <w:sz w:val="21"/>
                <w:szCs w:val="21"/>
                <w:highlight w:val="none"/>
              </w:rPr>
              <w:t>联系电话：0577-68</w:t>
            </w:r>
            <w:r>
              <w:rPr>
                <w:rFonts w:hint="eastAsia" w:ascii="宋体" w:hAnsi="宋体" w:cs="宋体"/>
                <w:b w:val="0"/>
                <w:bCs w:val="0"/>
                <w:sz w:val="21"/>
                <w:szCs w:val="21"/>
                <w:highlight w:val="none"/>
                <w:lang w:val="en-US" w:eastAsia="zh-CN"/>
              </w:rPr>
              <w:t xml:space="preserve">877002  </w:t>
            </w:r>
          </w:p>
          <w:p>
            <w:pPr>
              <w:spacing w:line="360" w:lineRule="auto"/>
              <w:rPr>
                <w:rFonts w:cs="Times New Roman" w:asciiTheme="minorEastAsia" w:hAnsiTheme="minorEastAsia" w:eastAsiaTheme="minorEastAsia"/>
                <w:b w:val="0"/>
                <w:color w:val="auto"/>
                <w:sz w:val="22"/>
                <w:szCs w:val="22"/>
              </w:rPr>
            </w:pPr>
            <w:r>
              <w:rPr>
                <w:rFonts w:hint="eastAsia" w:ascii="宋体" w:hAnsi="宋体" w:cs="宋体"/>
                <w:b w:val="0"/>
                <w:bCs w:val="0"/>
                <w:sz w:val="21"/>
                <w:szCs w:val="21"/>
                <w:highlight w:val="none"/>
              </w:rPr>
              <w:t>地点：苍南县灵溪镇</w:t>
            </w:r>
            <w:r>
              <w:rPr>
                <w:rFonts w:hint="eastAsia" w:ascii="宋体" w:hAnsi="宋体" w:cs="宋体"/>
                <w:b w:val="0"/>
                <w:bCs w:val="0"/>
                <w:sz w:val="21"/>
                <w:szCs w:val="21"/>
                <w:highlight w:val="none"/>
                <w:lang w:val="en-US" w:eastAsia="zh-CN"/>
              </w:rPr>
              <w:t>大顺发商厦902室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2349" w:type="dxa"/>
            <w:tcBorders>
              <w:left w:val="double" w:color="auto" w:sz="4" w:space="0"/>
              <w:bottom w:val="single" w:color="auto" w:sz="4" w:space="0"/>
            </w:tcBorders>
            <w:vAlign w:val="center"/>
          </w:tcPr>
          <w:p>
            <w:pPr>
              <w:adjustRightInd w:val="0"/>
              <w:snapToGrid w:val="0"/>
              <w:spacing w:line="320" w:lineRule="exact"/>
              <w:rPr>
                <w:rFonts w:hint="eastAsia" w:cs="宋体" w:asciiTheme="minorEastAsia" w:hAnsiTheme="minorEastAsia" w:eastAsiaTheme="minorEastAsia"/>
                <w:b w:val="0"/>
                <w:color w:val="auto"/>
                <w:sz w:val="22"/>
                <w:szCs w:val="22"/>
              </w:rPr>
            </w:pPr>
            <w:r>
              <w:rPr>
                <w:rFonts w:hint="eastAsia"/>
                <w:b/>
                <w:sz w:val="22"/>
                <w:szCs w:val="22"/>
              </w:rPr>
              <w:t>联合体注意事项</w:t>
            </w:r>
          </w:p>
        </w:tc>
        <w:tc>
          <w:tcPr>
            <w:tcW w:w="7176" w:type="dxa"/>
            <w:tcBorders>
              <w:bottom w:val="single" w:color="auto" w:sz="4" w:space="0"/>
              <w:right w:val="double" w:color="auto" w:sz="4" w:space="0"/>
            </w:tcBorders>
            <w:vAlign w:val="center"/>
          </w:tcPr>
          <w:p>
            <w:pPr>
              <w:adjustRightInd w:val="0"/>
              <w:snapToGrid w:val="0"/>
              <w:spacing w:line="320" w:lineRule="exact"/>
              <w:rPr>
                <w:rFonts w:hint="eastAsia"/>
                <w:b/>
                <w:sz w:val="22"/>
                <w:szCs w:val="22"/>
              </w:rPr>
            </w:pPr>
            <w:r>
              <w:rPr>
                <w:rFonts w:hint="eastAsia"/>
                <w:b/>
                <w:sz w:val="22"/>
                <w:szCs w:val="22"/>
              </w:rPr>
              <w:t>1、联合体各方所拥有的资格、信誉、荣誉、业绩、认证、人员、知识产权等均视为有效的评分依据；</w:t>
            </w:r>
          </w:p>
          <w:p>
            <w:pPr>
              <w:adjustRightInd w:val="0"/>
              <w:snapToGrid w:val="0"/>
              <w:spacing w:line="320" w:lineRule="exact"/>
              <w:rPr>
                <w:rFonts w:hint="eastAsia" w:ascii="宋体" w:hAnsi="宋体" w:cs="宋体"/>
                <w:b w:val="0"/>
                <w:bCs w:val="0"/>
                <w:sz w:val="21"/>
                <w:szCs w:val="21"/>
                <w:highlight w:val="none"/>
              </w:rPr>
            </w:pPr>
            <w:r>
              <w:rPr>
                <w:rFonts w:hint="eastAsia"/>
                <w:b/>
                <w:sz w:val="22"/>
                <w:szCs w:val="22"/>
              </w:rPr>
              <w:t>2、除联合体协议书外，招标文件要求盖章的相应格式位置，只需联合体牵头方加盖相应公章或法人章或签字。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2349" w:type="dxa"/>
            <w:tcBorders>
              <w:left w:val="double" w:color="auto" w:sz="4" w:space="0"/>
              <w:bottom w:val="single" w:color="auto" w:sz="4" w:space="0"/>
            </w:tcBorders>
            <w:vAlign w:val="center"/>
          </w:tcPr>
          <w:p>
            <w:pPr>
              <w:pStyle w:val="17"/>
              <w:snapToGrid w:val="0"/>
              <w:spacing w:before="0" w:line="400" w:lineRule="atLeast"/>
              <w:jc w:val="center"/>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重要提醒</w:t>
            </w:r>
          </w:p>
        </w:tc>
        <w:tc>
          <w:tcPr>
            <w:tcW w:w="7176" w:type="dxa"/>
            <w:tcBorders>
              <w:bottom w:val="single" w:color="auto" w:sz="4" w:space="0"/>
              <w:right w:val="double" w:color="auto" w:sz="4" w:space="0"/>
            </w:tcBorders>
            <w:vAlign w:val="center"/>
          </w:tcPr>
          <w:p>
            <w:pPr>
              <w:pStyle w:val="17"/>
              <w:snapToGrid w:val="0"/>
              <w:spacing w:before="0" w:line="400" w:lineRule="atLeast"/>
              <w:rPr>
                <w:rFonts w:cs="Times New Roman"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招标文件中标注</w:t>
            </w:r>
            <w:r>
              <w:rPr>
                <w:rFonts w:cs="Cambria Math" w:asciiTheme="minorEastAsia" w:hAnsiTheme="minorEastAsia" w:eastAsiaTheme="minorEastAsia"/>
                <w:color w:val="auto"/>
                <w:sz w:val="22"/>
                <w:szCs w:val="22"/>
              </w:rPr>
              <w:t>“▲”</w:t>
            </w:r>
            <w:r>
              <w:rPr>
                <w:rFonts w:hint="eastAsia" w:cs="宋体" w:asciiTheme="minorEastAsia" w:hAnsiTheme="minorEastAsia" w:eastAsiaTheme="minorEastAsia"/>
                <w:color w:val="auto"/>
                <w:sz w:val="22"/>
                <w:szCs w:val="22"/>
              </w:rPr>
              <w:t>的技术或商务条款均为实质性要求条款，不满足实质性要求条款的投标无效。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349" w:type="dxa"/>
            <w:tcBorders>
              <w:left w:val="double" w:color="auto" w:sz="4" w:space="0"/>
              <w:bottom w:val="sing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cs="Times New Roman" w:asciiTheme="minorEastAsia" w:hAnsiTheme="minorEastAsia" w:eastAsiaTheme="minorEastAsia"/>
                <w:b w:val="0"/>
                <w:color w:val="auto"/>
                <w:sz w:val="22"/>
                <w:szCs w:val="22"/>
                <w:lang w:bidi="zh-CN"/>
              </w:rPr>
              <w:t>▲</w:t>
            </w:r>
            <w:r>
              <w:rPr>
                <w:rFonts w:hint="eastAsia" w:cs="宋体" w:asciiTheme="minorEastAsia" w:hAnsiTheme="minorEastAsia" w:eastAsiaTheme="minorEastAsia"/>
                <w:b w:val="0"/>
                <w:color w:val="auto"/>
                <w:sz w:val="22"/>
                <w:szCs w:val="22"/>
                <w:lang w:bidi="zh-CN"/>
              </w:rPr>
              <w:t>信用记录查询与使用</w:t>
            </w:r>
          </w:p>
        </w:tc>
        <w:tc>
          <w:tcPr>
            <w:tcW w:w="7176" w:type="dxa"/>
            <w:tcBorders>
              <w:bottom w:val="single" w:color="auto" w:sz="4" w:space="0"/>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根据《财政部关于在政府采购活动中查询及使用信用记录的通知》（财库</w:t>
            </w:r>
            <w:r>
              <w:rPr>
                <w:rFonts w:cs="Cambria Math" w:asciiTheme="minorEastAsia" w:hAnsiTheme="minorEastAsia" w:eastAsiaTheme="minorEastAsia"/>
                <w:b w:val="0"/>
                <w:color w:val="auto"/>
                <w:sz w:val="22"/>
                <w:szCs w:val="22"/>
              </w:rPr>
              <w:t>〔</w:t>
            </w:r>
            <w:r>
              <w:rPr>
                <w:rFonts w:cs="Times New Roman" w:asciiTheme="minorEastAsia" w:hAnsiTheme="minorEastAsia" w:eastAsiaTheme="minorEastAsia"/>
                <w:b w:val="0"/>
                <w:color w:val="auto"/>
                <w:sz w:val="22"/>
                <w:szCs w:val="22"/>
              </w:rPr>
              <w:t>2016〕125</w:t>
            </w:r>
            <w:r>
              <w:rPr>
                <w:rFonts w:hint="eastAsia" w:cs="宋体" w:asciiTheme="minorEastAsia" w:hAnsiTheme="minorEastAsia" w:eastAsiaTheme="minorEastAsia"/>
                <w:b w:val="0"/>
                <w:color w:val="auto"/>
                <w:sz w:val="22"/>
                <w:szCs w:val="22"/>
              </w:rPr>
              <w:t>号）相关规定，评审时采购组织机构将统一通过</w:t>
            </w:r>
            <w:r>
              <w:rPr>
                <w:rFonts w:cs="Times New Roman"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信用中国</w:t>
            </w:r>
            <w:r>
              <w:rPr>
                <w:rFonts w:cs="Times New Roman"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网站（</w:t>
            </w:r>
            <w:r>
              <w:rPr>
                <w:rFonts w:cs="Times New Roman" w:asciiTheme="minorEastAsia" w:hAnsiTheme="minorEastAsia" w:eastAsiaTheme="minorEastAsia"/>
                <w:b w:val="0"/>
                <w:color w:val="auto"/>
                <w:sz w:val="22"/>
                <w:szCs w:val="22"/>
              </w:rPr>
              <w:t>www.creditchina.gov.cn</w:t>
            </w:r>
            <w:r>
              <w:rPr>
                <w:rFonts w:hint="eastAsia" w:cs="宋体" w:asciiTheme="minorEastAsia" w:hAnsiTheme="minorEastAsia" w:eastAsiaTheme="minorEastAsia"/>
                <w:b w:val="0"/>
                <w:color w:val="auto"/>
                <w:sz w:val="22"/>
                <w:szCs w:val="22"/>
              </w:rPr>
              <w:t>）、中国政府采购网（</w:t>
            </w:r>
            <w:r>
              <w:rPr>
                <w:rFonts w:cs="Times New Roman" w:asciiTheme="minorEastAsia" w:hAnsiTheme="minorEastAsia" w:eastAsiaTheme="minorEastAsia"/>
                <w:b w:val="0"/>
                <w:color w:val="auto"/>
                <w:sz w:val="22"/>
                <w:szCs w:val="22"/>
              </w:rPr>
              <w:t>www.ccgp.gov.cn</w:t>
            </w:r>
            <w:r>
              <w:rPr>
                <w:rFonts w:hint="eastAsia" w:cs="宋体" w:asciiTheme="minorEastAsia" w:hAnsiTheme="minorEastAsia" w:eastAsiaTheme="minorEastAsia"/>
                <w:b w:val="0"/>
                <w:color w:val="auto"/>
                <w:sz w:val="22"/>
                <w:szCs w:val="22"/>
              </w:rPr>
              <w:t>）查询供应商信用记录，对供应商信用记录进行甄别。</w:t>
            </w:r>
            <w:r>
              <w:rPr>
                <w:rFonts w:hint="eastAsia" w:cs="宋体" w:asciiTheme="minorEastAsia" w:hAnsiTheme="minorEastAsia" w:eastAsiaTheme="minorEastAsia"/>
                <w:color w:val="auto"/>
                <w:sz w:val="22"/>
                <w:szCs w:val="22"/>
              </w:rPr>
              <w:t>凡是列入失信被执行人、重大税收违法案件当事人名单、政府采购严重违法失信行为记录名单及其他不符合《中华人民共和国政府采购法》第二十二条规定条件的供应商，将拒绝其参加本次政府采购活动。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349" w:type="dxa"/>
            <w:tcBorders>
              <w:left w:val="double" w:color="auto" w:sz="4" w:space="0"/>
              <w:bottom w:val="single" w:color="auto" w:sz="4" w:space="0"/>
            </w:tcBorders>
            <w:vAlign w:val="center"/>
          </w:tcPr>
          <w:p>
            <w:pPr>
              <w:pStyle w:val="17"/>
              <w:snapToGrid w:val="0"/>
              <w:spacing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小型、微型企业扶政策</w:t>
            </w:r>
          </w:p>
        </w:tc>
        <w:tc>
          <w:tcPr>
            <w:tcW w:w="7176" w:type="dxa"/>
            <w:tcBorders>
              <w:bottom w:val="single" w:color="auto" w:sz="4" w:space="0"/>
              <w:right w:val="double" w:color="auto" w:sz="4" w:space="0"/>
            </w:tcBorders>
            <w:vAlign w:val="center"/>
          </w:tcPr>
          <w:p>
            <w:pPr>
              <w:pStyle w:val="17"/>
              <w:snapToGrid w:val="0"/>
              <w:spacing w:before="0" w:line="400" w:lineRule="atLeast"/>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1）小、微企业价格扣除扶持政策：本项目在报价分评审时依据《政府采购促进中小企业发展管理办法》（财库(2020)46号）、《浙江省财政厅、浙江省中小企业局转发财政部工业和信息化部关于印发《政府采购促进中小企业发展暂行办法&gt;的通知》（浙财采监〔2012〕11 号）相关规定，对小型和微型企业给予价格优惠扶持，用扣除后的价格参与评审，具体规定见“第六部分评标办法”。</w:t>
            </w:r>
          </w:p>
          <w:p>
            <w:pPr>
              <w:pStyle w:val="17"/>
              <w:snapToGrid w:val="0"/>
              <w:spacing w:before="0" w:line="400" w:lineRule="atLeast"/>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 （财库[2017]141 号）规定的“残疾人福利性单位”，参照小、微企业给予相同价格优惠扶持，用扣除后的价格参与评审，具体规定见“第六部分评标办法”。</w:t>
            </w:r>
          </w:p>
          <w:p>
            <w:r>
              <w:rPr>
                <w:rFonts w:hint="eastAsia" w:ascii="宋体" w:cs="宋体"/>
                <w:bCs w:val="0"/>
                <w:color w:val="auto"/>
                <w:sz w:val="22"/>
                <w:szCs w:val="22"/>
              </w:rPr>
              <w:t>3、符合中小企业划分标准：</w:t>
            </w:r>
            <w:r>
              <w:rPr>
                <w:rFonts w:hint="eastAsia" w:ascii="宋体"/>
                <w:bCs w:val="0"/>
                <w:color w:val="auto"/>
                <w:sz w:val="22"/>
                <w:szCs w:val="22"/>
              </w:rPr>
              <w:t>本项目属于</w:t>
            </w:r>
            <w:r>
              <w:rPr>
                <w:rFonts w:hint="eastAsia" w:ascii="宋体" w:hAnsi="Times New Roman" w:eastAsia="宋体" w:cs="宋体"/>
                <w:bCs w:val="0"/>
                <w:color w:val="auto"/>
                <w:sz w:val="22"/>
                <w:szCs w:val="22"/>
                <w:u w:val="single"/>
                <w:lang w:val="en-US" w:eastAsia="zh-CN"/>
              </w:rPr>
              <w:t>其他未列明行业</w:t>
            </w:r>
            <w:r>
              <w:rPr>
                <w:rFonts w:hint="eastAsia" w:ascii="宋体" w:hAnsi="Times New Roman" w:eastAsia="宋体" w:cs="宋体"/>
                <w:bCs w:val="0"/>
                <w:color w:val="auto"/>
                <w:sz w:val="22"/>
                <w:szCs w:val="22"/>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349" w:type="dxa"/>
            <w:tcBorders>
              <w:left w:val="double" w:color="auto" w:sz="4" w:space="0"/>
              <w:bottom w:val="single" w:color="auto" w:sz="4" w:space="0"/>
            </w:tcBorders>
            <w:vAlign w:val="center"/>
          </w:tcPr>
          <w:p>
            <w:pPr>
              <w:pStyle w:val="17"/>
              <w:snapToGrid w:val="0"/>
              <w:spacing w:line="400" w:lineRule="atLeast"/>
              <w:jc w:val="lef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节能、环保</w:t>
            </w:r>
          </w:p>
        </w:tc>
        <w:tc>
          <w:tcPr>
            <w:tcW w:w="7176" w:type="dxa"/>
            <w:tcBorders>
              <w:bottom w:val="single" w:color="auto" w:sz="4" w:space="0"/>
              <w:right w:val="double" w:color="auto" w:sz="4" w:space="0"/>
            </w:tcBorders>
            <w:vAlign w:val="center"/>
          </w:tcPr>
          <w:p>
            <w:pPr>
              <w:pStyle w:val="17"/>
              <w:snapToGrid w:val="0"/>
              <w:spacing w:before="0" w:line="400" w:lineRule="atLeas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落实执行政府采购节约能源、保护环境相关政策（详见评标细则）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349" w:type="dxa"/>
            <w:tcBorders>
              <w:left w:val="double" w:color="auto" w:sz="4" w:space="0"/>
              <w:bottom w:val="single" w:color="auto" w:sz="4" w:space="0"/>
            </w:tcBorders>
            <w:vAlign w:val="center"/>
          </w:tcPr>
          <w:p>
            <w:pPr>
              <w:pStyle w:val="17"/>
              <w:snapToGrid w:val="0"/>
              <w:spacing w:line="400" w:lineRule="atLeast"/>
              <w:jc w:val="left"/>
              <w:rPr>
                <w:rFonts w:cs="Times New Roman"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其他政策说明</w:t>
            </w:r>
          </w:p>
        </w:tc>
        <w:tc>
          <w:tcPr>
            <w:tcW w:w="7176" w:type="dxa"/>
            <w:tcBorders>
              <w:bottom w:val="single" w:color="auto" w:sz="4" w:space="0"/>
              <w:right w:val="double" w:color="auto" w:sz="4" w:space="0"/>
            </w:tcBorders>
            <w:vAlign w:val="center"/>
          </w:tcPr>
          <w:p>
            <w:pPr>
              <w:pStyle w:val="17"/>
              <w:snapToGrid w:val="0"/>
              <w:spacing w:before="0" w:line="400" w:lineRule="atLeast"/>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本项相关金融政策按《浙江省财政厅关于坚决打赢疫情防控阻击战进一步做好政府采购资金支持 企业发展工作的通知》浙财采监〔2020〕3 号文件以及《温州市财政局关于温州市政府采购支持中小企业信用融资的通知》温财采〔2020〕3号文件要求执行。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349" w:type="dxa"/>
            <w:tcBorders>
              <w:left w:val="double" w:color="auto" w:sz="4" w:space="0"/>
              <w:bottom w:val="single" w:color="auto" w:sz="4" w:space="0"/>
            </w:tcBorders>
            <w:vAlign w:val="center"/>
          </w:tcPr>
          <w:p>
            <w:pPr>
              <w:jc w:val="center"/>
              <w:rPr>
                <w:rFonts w:hint="eastAsia" w:cs="宋体" w:asciiTheme="minorEastAsia" w:hAnsiTheme="minorEastAsia" w:eastAsiaTheme="minorEastAsia"/>
                <w:b w:val="0"/>
                <w:bCs w:val="0"/>
                <w:color w:val="auto"/>
                <w:sz w:val="22"/>
                <w:szCs w:val="22"/>
              </w:rPr>
            </w:pPr>
            <w:r>
              <w:rPr>
                <w:rFonts w:hint="eastAsia" w:ascii="宋体" w:hAnsi="宋体" w:cs="宋体"/>
                <w:b w:val="0"/>
                <w:bCs w:val="0"/>
                <w:sz w:val="21"/>
                <w:szCs w:val="21"/>
              </w:rPr>
              <w:t>合同备案</w:t>
            </w:r>
          </w:p>
        </w:tc>
        <w:tc>
          <w:tcPr>
            <w:tcW w:w="7176" w:type="dxa"/>
            <w:tcBorders>
              <w:bottom w:val="single" w:color="auto" w:sz="4" w:space="0"/>
              <w:right w:val="double" w:color="auto" w:sz="4" w:space="0"/>
            </w:tcBorders>
            <w:vAlign w:val="center"/>
          </w:tcPr>
          <w:p>
            <w:pPr>
              <w:spacing w:line="360" w:lineRule="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1、中标供应商须在中标通知书发出之日起30日历天内与采购人签订合同。</w:t>
            </w:r>
          </w:p>
          <w:p>
            <w:pPr>
              <w:spacing w:line="360" w:lineRule="auto"/>
              <w:rPr>
                <w:rFonts w:hint="eastAsia" w:cs="宋体" w:asciiTheme="minorEastAsia" w:hAnsiTheme="minorEastAsia" w:eastAsiaTheme="minorEastAsia"/>
                <w:b w:val="0"/>
                <w:bCs w:val="0"/>
                <w:color w:val="auto"/>
                <w:sz w:val="22"/>
                <w:szCs w:val="22"/>
              </w:rPr>
            </w:pPr>
            <w:r>
              <w:rPr>
                <w:rFonts w:hint="eastAsia" w:ascii="宋体" w:hAnsi="宋体" w:eastAsia="宋体" w:cs="宋体"/>
                <w:b w:val="0"/>
                <w:bCs w:val="0"/>
                <w:sz w:val="21"/>
                <w:szCs w:val="21"/>
                <w:highlight w:val="none"/>
              </w:rPr>
              <w:t>2、本项目政府采购合同按规定在浙江政府采购网（http://www.zjzfcg.gov.cn）予以公告。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349" w:type="dxa"/>
            <w:tcBorders>
              <w:left w:val="double" w:color="auto" w:sz="4" w:space="0"/>
            </w:tcBorders>
            <w:vAlign w:val="center"/>
          </w:tcPr>
          <w:p>
            <w:pPr>
              <w:pStyle w:val="17"/>
              <w:snapToGrid w:val="0"/>
              <w:spacing w:line="400" w:lineRule="atLeast"/>
              <w:jc w:val="center"/>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备注</w:t>
            </w:r>
          </w:p>
        </w:tc>
        <w:tc>
          <w:tcPr>
            <w:tcW w:w="7176" w:type="dxa"/>
            <w:tcBorders>
              <w:right w:val="double" w:color="auto" w:sz="4" w:space="0"/>
            </w:tcBorders>
            <w:vAlign w:val="center"/>
          </w:tcPr>
          <w:p>
            <w:pPr>
              <w:pStyle w:val="17"/>
              <w:snapToGrid w:val="0"/>
              <w:spacing w:line="400" w:lineRule="atLeast"/>
              <w:jc w:val="left"/>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如发现招标文件及其评标办法中存在含糊不清、相互矛盾、多种含义以及歧视性不公正条款或违法违规等内容时，请在规定的招标质疑截止时间前向代理机构书面反映，逾期不得再对招标文件的条款提出质疑。招标文件解释权归招标代理机构与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349" w:type="dxa"/>
            <w:tcBorders>
              <w:left w:val="double" w:color="auto" w:sz="4" w:space="0"/>
              <w:bottom w:val="double" w:color="auto" w:sz="4" w:space="0"/>
            </w:tcBorders>
            <w:vAlign w:val="center"/>
          </w:tcPr>
          <w:p>
            <w:pPr>
              <w:adjustRightInd w:val="0"/>
              <w:snapToGrid w:val="0"/>
              <w:spacing w:line="400" w:lineRule="atLeast"/>
              <w:jc w:val="center"/>
              <w:rPr>
                <w:rFonts w:hint="eastAsia" w:cs="宋体" w:asciiTheme="minorEastAsia" w:hAnsiTheme="minorEastAsia" w:eastAsiaTheme="minorEastAsia"/>
                <w:b w:val="0"/>
                <w:color w:val="auto"/>
                <w:sz w:val="22"/>
                <w:szCs w:val="22"/>
              </w:rPr>
            </w:pPr>
            <w:r>
              <w:rPr>
                <w:rFonts w:hint="eastAsia" w:ascii="宋体" w:hAnsi="宋体"/>
                <w:b/>
                <w:bCs/>
                <w:color w:val="auto"/>
                <w:sz w:val="24"/>
                <w:szCs w:val="24"/>
                <w:lang w:val="en-US" w:eastAsia="zh-CN"/>
              </w:rPr>
              <w:t>温馨提示</w:t>
            </w:r>
          </w:p>
        </w:tc>
        <w:tc>
          <w:tcPr>
            <w:tcW w:w="7176" w:type="dxa"/>
            <w:tcBorders>
              <w:bottom w:val="double" w:color="auto" w:sz="4" w:space="0"/>
              <w:right w:val="double" w:color="auto" w:sz="4" w:space="0"/>
            </w:tcBorders>
            <w:vAlign w:val="center"/>
          </w:tcPr>
          <w:p>
            <w:pPr>
              <w:adjustRightInd w:val="0"/>
              <w:snapToGrid w:val="0"/>
              <w:spacing w:line="400" w:lineRule="atLeast"/>
              <w:ind w:firstLine="482" w:firstLineChars="200"/>
              <w:rPr>
                <w:rFonts w:hint="eastAsia" w:ascii="宋体" w:hAnsi="宋体"/>
                <w:b/>
                <w:bCs/>
                <w:color w:val="auto"/>
                <w:sz w:val="24"/>
                <w:szCs w:val="24"/>
              </w:rPr>
            </w:pPr>
            <w:r>
              <w:rPr>
                <w:rFonts w:hint="eastAsia" w:ascii="宋体" w:hAnsi="宋体"/>
                <w:b/>
                <w:bCs/>
                <w:color w:val="auto"/>
                <w:sz w:val="24"/>
                <w:szCs w:val="24"/>
              </w:rPr>
              <w:t>根据苍南县新型冠状病毒肺炎疫情防控工作领导小组办公室发布的各类通告要求，为进一步加强重点场所防控和重大活动管控工作，苍南县招标投标工作指导中心特制定“一场所一方案”，现将有关事项通知如下：</w:t>
            </w:r>
          </w:p>
          <w:p>
            <w:pPr>
              <w:adjustRightInd w:val="0"/>
              <w:snapToGrid w:val="0"/>
              <w:spacing w:line="400" w:lineRule="atLeast"/>
              <w:ind w:firstLine="241" w:firstLineChars="100"/>
              <w:rPr>
                <w:rFonts w:hint="default" w:ascii="宋体" w:hAnsi="宋体"/>
                <w:b/>
                <w:bCs/>
                <w:color w:val="auto"/>
                <w:sz w:val="24"/>
                <w:szCs w:val="24"/>
              </w:rPr>
            </w:pPr>
            <w:r>
              <w:rPr>
                <w:rFonts w:hint="default" w:ascii="宋体" w:hAnsi="宋体"/>
                <w:b/>
                <w:bCs/>
                <w:color w:val="auto"/>
                <w:sz w:val="24"/>
                <w:szCs w:val="24"/>
              </w:rPr>
              <w:t>一、禁止中高风险地区所在省份来苍返苍人员进入苍南县招标投标工作指导中心场所；</w:t>
            </w:r>
          </w:p>
          <w:p>
            <w:pPr>
              <w:adjustRightInd w:val="0"/>
              <w:snapToGrid w:val="0"/>
              <w:spacing w:line="400" w:lineRule="atLeast"/>
              <w:ind w:firstLine="241" w:firstLineChars="100"/>
              <w:rPr>
                <w:rFonts w:hint="default" w:ascii="宋体" w:hAnsi="宋体"/>
                <w:b/>
                <w:bCs/>
                <w:color w:val="auto"/>
                <w:sz w:val="24"/>
                <w:szCs w:val="24"/>
              </w:rPr>
            </w:pPr>
            <w:r>
              <w:rPr>
                <w:rFonts w:hint="default" w:ascii="宋体" w:hAnsi="宋体"/>
                <w:b/>
                <w:bCs/>
                <w:color w:val="auto"/>
                <w:sz w:val="24"/>
                <w:szCs w:val="24"/>
              </w:rPr>
              <w:t>二、所有出省回苍和省外来苍人员进入苍南县招标投标工作指导中心时须提供48小时内核酸检测阴性证明；</w:t>
            </w:r>
          </w:p>
          <w:p>
            <w:pPr>
              <w:adjustRightInd w:val="0"/>
              <w:snapToGrid w:val="0"/>
              <w:spacing w:line="400" w:lineRule="atLeast"/>
              <w:ind w:firstLine="241" w:firstLineChars="100"/>
              <w:rPr>
                <w:rFonts w:hint="eastAsia" w:cs="宋体" w:asciiTheme="minorEastAsia" w:hAnsiTheme="minorEastAsia" w:eastAsiaTheme="minorEastAsia"/>
                <w:b w:val="0"/>
                <w:color w:val="auto"/>
                <w:sz w:val="22"/>
                <w:szCs w:val="22"/>
              </w:rPr>
            </w:pPr>
            <w:r>
              <w:rPr>
                <w:rFonts w:hint="default" w:ascii="宋体" w:hAnsi="宋体"/>
                <w:b/>
                <w:bCs/>
                <w:color w:val="auto"/>
                <w:sz w:val="24"/>
                <w:szCs w:val="24"/>
              </w:rPr>
              <w:t>三、所有进入苍南县招标投标工作指导中心场所的人员须测温、亮码（健康码+行程码）核查，无异常后戴口罩方可进入。</w:t>
            </w:r>
          </w:p>
        </w:tc>
      </w:tr>
    </w:tbl>
    <w:p>
      <w:pPr>
        <w:rPr>
          <w:rFonts w:cs="宋体" w:asciiTheme="minorEastAsia" w:hAnsiTheme="minorEastAsia" w:eastAsiaTheme="minorEastAsia"/>
          <w:color w:val="auto"/>
          <w:sz w:val="44"/>
          <w:szCs w:val="44"/>
        </w:rPr>
      </w:pPr>
      <w:r>
        <w:rPr>
          <w:rFonts w:hint="eastAsia" w:cs="宋体" w:asciiTheme="minorEastAsia" w:hAnsiTheme="minorEastAsia" w:eastAsiaTheme="minorEastAsia"/>
          <w:color w:val="auto"/>
          <w:sz w:val="44"/>
          <w:szCs w:val="44"/>
        </w:rPr>
        <w:br w:type="page"/>
      </w:r>
    </w:p>
    <w:p>
      <w:pPr>
        <w:pStyle w:val="4"/>
        <w:spacing w:before="0" w:after="120" w:line="700" w:lineRule="exact"/>
        <w:ind w:left="0" w:firstLine="0"/>
        <w:jc w:val="center"/>
        <w:rPr>
          <w:rFonts w:asciiTheme="minorEastAsia" w:hAnsiTheme="minorEastAsia" w:eastAsiaTheme="minorEastAsia"/>
          <w:b/>
          <w:color w:val="auto"/>
          <w:sz w:val="44"/>
          <w:szCs w:val="44"/>
        </w:rPr>
      </w:pPr>
      <w:r>
        <w:rPr>
          <w:rFonts w:hint="eastAsia" w:cs="宋体" w:asciiTheme="minorEastAsia" w:hAnsiTheme="minorEastAsia" w:eastAsiaTheme="minorEastAsia"/>
          <w:b/>
          <w:color w:val="auto"/>
          <w:sz w:val="44"/>
          <w:szCs w:val="44"/>
        </w:rPr>
        <w:t>招标文件目录</w:t>
      </w:r>
    </w:p>
    <w:p>
      <w:pPr>
        <w:autoSpaceDE w:val="0"/>
        <w:autoSpaceDN w:val="0"/>
        <w:adjustRightInd w:val="0"/>
        <w:spacing w:line="440" w:lineRule="atLeast"/>
        <w:rPr>
          <w:rFonts w:cs="宋体" w:asciiTheme="minorEastAsia" w:hAnsiTheme="minorEastAsia" w:eastAsiaTheme="minorEastAsia"/>
          <w:b w:val="0"/>
          <w:color w:val="auto"/>
          <w:sz w:val="28"/>
          <w:szCs w:val="28"/>
          <w:lang w:val="zh-CN"/>
        </w:rPr>
      </w:pPr>
    </w:p>
    <w:p>
      <w:pPr>
        <w:autoSpaceDE w:val="0"/>
        <w:autoSpaceDN w:val="0"/>
        <w:adjustRightInd w:val="0"/>
        <w:spacing w:line="600" w:lineRule="exact"/>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第一部分、项目简介</w:t>
      </w:r>
    </w:p>
    <w:p>
      <w:pPr>
        <w:autoSpaceDE w:val="0"/>
        <w:autoSpaceDN w:val="0"/>
        <w:adjustRightInd w:val="0"/>
        <w:spacing w:line="600" w:lineRule="exact"/>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第二部分、招标内容及技术要求</w:t>
      </w:r>
    </w:p>
    <w:p>
      <w:pPr>
        <w:autoSpaceDE w:val="0"/>
        <w:autoSpaceDN w:val="0"/>
        <w:adjustRightInd w:val="0"/>
        <w:spacing w:line="600" w:lineRule="exact"/>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第三部分、供应商须知</w:t>
      </w:r>
    </w:p>
    <w:p>
      <w:pPr>
        <w:autoSpaceDE w:val="0"/>
        <w:autoSpaceDN w:val="0"/>
        <w:adjustRightInd w:val="0"/>
        <w:spacing w:line="600" w:lineRule="exact"/>
        <w:ind w:firstLine="480" w:firstLineChars="200"/>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一、说明</w:t>
      </w:r>
    </w:p>
    <w:p>
      <w:pPr>
        <w:autoSpaceDE w:val="0"/>
        <w:autoSpaceDN w:val="0"/>
        <w:adjustRightInd w:val="0"/>
        <w:spacing w:line="600" w:lineRule="exact"/>
        <w:ind w:firstLine="480" w:firstLineChars="200"/>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二、招标文件</w:t>
      </w:r>
    </w:p>
    <w:p>
      <w:pPr>
        <w:autoSpaceDE w:val="0"/>
        <w:autoSpaceDN w:val="0"/>
        <w:adjustRightInd w:val="0"/>
        <w:spacing w:line="600" w:lineRule="exact"/>
        <w:ind w:firstLine="480" w:firstLineChars="200"/>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三、投标文件</w:t>
      </w:r>
    </w:p>
    <w:p>
      <w:pPr>
        <w:autoSpaceDE w:val="0"/>
        <w:autoSpaceDN w:val="0"/>
        <w:adjustRightInd w:val="0"/>
        <w:spacing w:line="600" w:lineRule="exact"/>
        <w:ind w:firstLine="480" w:firstLineChars="200"/>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四、投标文件的递交</w:t>
      </w:r>
    </w:p>
    <w:p>
      <w:pPr>
        <w:autoSpaceDE w:val="0"/>
        <w:autoSpaceDN w:val="0"/>
        <w:adjustRightInd w:val="0"/>
        <w:spacing w:line="600" w:lineRule="exact"/>
        <w:ind w:firstLine="480" w:firstLineChars="200"/>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五、开标和评标</w:t>
      </w:r>
    </w:p>
    <w:p>
      <w:pPr>
        <w:autoSpaceDE w:val="0"/>
        <w:autoSpaceDN w:val="0"/>
        <w:adjustRightInd w:val="0"/>
        <w:spacing w:line="600" w:lineRule="exact"/>
        <w:ind w:firstLine="480" w:firstLineChars="200"/>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六、授予合同</w:t>
      </w:r>
    </w:p>
    <w:p>
      <w:pPr>
        <w:autoSpaceDE w:val="0"/>
        <w:autoSpaceDN w:val="0"/>
        <w:adjustRightInd w:val="0"/>
        <w:spacing w:line="600" w:lineRule="exact"/>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第四部分、合同主要条款</w:t>
      </w:r>
    </w:p>
    <w:p>
      <w:pPr>
        <w:tabs>
          <w:tab w:val="left" w:pos="560"/>
        </w:tabs>
        <w:autoSpaceDE w:val="0"/>
        <w:autoSpaceDN w:val="0"/>
        <w:adjustRightInd w:val="0"/>
        <w:spacing w:line="600" w:lineRule="exact"/>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第五部分、投标文件格式</w:t>
      </w:r>
    </w:p>
    <w:p>
      <w:pPr>
        <w:tabs>
          <w:tab w:val="left" w:pos="560"/>
        </w:tabs>
        <w:autoSpaceDE w:val="0"/>
        <w:autoSpaceDN w:val="0"/>
        <w:adjustRightInd w:val="0"/>
        <w:spacing w:line="600" w:lineRule="exact"/>
        <w:ind w:firstLine="480" w:firstLineChars="200"/>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rPr>
        <w:t>一、</w:t>
      </w:r>
      <w:r>
        <w:rPr>
          <w:rFonts w:hint="eastAsia" w:cs="宋体" w:asciiTheme="minorEastAsia" w:hAnsiTheme="minorEastAsia" w:eastAsiaTheme="minorEastAsia"/>
          <w:b w:val="0"/>
          <w:color w:val="auto"/>
          <w:sz w:val="24"/>
          <w:szCs w:val="24"/>
          <w:lang w:val="zh-CN"/>
        </w:rPr>
        <w:t>商务部分</w:t>
      </w:r>
    </w:p>
    <w:p>
      <w:pPr>
        <w:autoSpaceDE w:val="0"/>
        <w:autoSpaceDN w:val="0"/>
        <w:adjustRightInd w:val="0"/>
        <w:spacing w:line="600" w:lineRule="exact"/>
        <w:ind w:firstLine="480" w:firstLineChars="200"/>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rPr>
        <w:t>二、</w:t>
      </w:r>
      <w:r>
        <w:rPr>
          <w:rFonts w:hint="eastAsia" w:cs="宋体" w:asciiTheme="minorEastAsia" w:hAnsiTheme="minorEastAsia" w:eastAsiaTheme="minorEastAsia"/>
          <w:b w:val="0"/>
          <w:color w:val="auto"/>
          <w:sz w:val="24"/>
          <w:szCs w:val="24"/>
          <w:lang w:val="zh-CN"/>
        </w:rPr>
        <w:t>技术部分</w:t>
      </w:r>
    </w:p>
    <w:p>
      <w:pPr>
        <w:autoSpaceDE w:val="0"/>
        <w:autoSpaceDN w:val="0"/>
        <w:adjustRightInd w:val="0"/>
        <w:spacing w:line="600" w:lineRule="exact"/>
        <w:rPr>
          <w:rFonts w:asciiTheme="minorEastAsia" w:hAnsiTheme="minorEastAsia" w:eastAsiaTheme="minorEastAsia"/>
          <w:b w:val="0"/>
          <w:color w:val="auto"/>
          <w:sz w:val="24"/>
          <w:szCs w:val="24"/>
          <w:lang w:val="zh-CN"/>
        </w:rPr>
      </w:pPr>
      <w:r>
        <w:rPr>
          <w:rFonts w:hint="eastAsia" w:cs="宋体" w:asciiTheme="minorEastAsia" w:hAnsiTheme="minorEastAsia" w:eastAsiaTheme="minorEastAsia"/>
          <w:b w:val="0"/>
          <w:color w:val="auto"/>
          <w:sz w:val="24"/>
          <w:szCs w:val="24"/>
          <w:lang w:val="zh-CN"/>
        </w:rPr>
        <w:t>第六部分、评标办法</w:t>
      </w:r>
    </w:p>
    <w:p>
      <w:pPr>
        <w:autoSpaceDE w:val="0"/>
        <w:autoSpaceDN w:val="0"/>
        <w:snapToGrid w:val="0"/>
        <w:spacing w:line="440" w:lineRule="atLeast"/>
        <w:ind w:firstLine="442" w:firstLineChars="200"/>
        <w:textAlignment w:val="bottom"/>
        <w:rPr>
          <w:rFonts w:cs="宋体" w:asciiTheme="minorEastAsia" w:hAnsiTheme="minorEastAsia" w:eastAsiaTheme="minorEastAsia"/>
          <w:bCs w:val="0"/>
          <w:color w:val="auto"/>
          <w:sz w:val="22"/>
          <w:szCs w:val="22"/>
        </w:rPr>
      </w:pPr>
    </w:p>
    <w:p>
      <w:pPr>
        <w:autoSpaceDE w:val="0"/>
        <w:autoSpaceDN w:val="0"/>
        <w:snapToGrid w:val="0"/>
        <w:spacing w:line="440" w:lineRule="atLeast"/>
        <w:ind w:firstLine="442" w:firstLineChars="200"/>
        <w:textAlignment w:val="bottom"/>
        <w:rPr>
          <w:rFonts w:asciiTheme="minorEastAsia" w:hAnsiTheme="minorEastAsia" w:eastAsiaTheme="minorEastAsia"/>
          <w:bCs w:val="0"/>
          <w:color w:val="auto"/>
          <w:sz w:val="22"/>
          <w:szCs w:val="22"/>
          <w:u w:val="single"/>
        </w:rPr>
      </w:pPr>
      <w:r>
        <w:rPr>
          <w:rFonts w:hint="eastAsia" w:cs="宋体" w:asciiTheme="minorEastAsia" w:hAnsiTheme="minorEastAsia" w:eastAsiaTheme="minorEastAsia"/>
          <w:bCs w:val="0"/>
          <w:color w:val="auto"/>
          <w:sz w:val="22"/>
          <w:szCs w:val="22"/>
        </w:rPr>
        <w:t>注：</w:t>
      </w:r>
      <w:r>
        <w:rPr>
          <w:rFonts w:hint="eastAsia" w:cs="宋体" w:asciiTheme="minorEastAsia" w:hAnsiTheme="minorEastAsia" w:eastAsiaTheme="minorEastAsia"/>
          <w:bCs w:val="0"/>
          <w:color w:val="auto"/>
          <w:sz w:val="22"/>
          <w:szCs w:val="22"/>
          <w:u w:val="single"/>
        </w:rPr>
        <w:t>本次文件中有些文字条款已用加粗、加下划线的形式强调，这些特别强调的条款及内容，有些是重要条款，有些将在评审过程中量化，如有违反将导致对供应商不利的评审，直至投标文件被拒绝。</w:t>
      </w:r>
    </w:p>
    <w:p>
      <w:pPr>
        <w:autoSpaceDE w:val="0"/>
        <w:autoSpaceDN w:val="0"/>
        <w:snapToGrid w:val="0"/>
        <w:spacing w:line="440" w:lineRule="atLeast"/>
        <w:ind w:firstLine="442" w:firstLineChars="200"/>
        <w:textAlignment w:val="bottom"/>
        <w:rPr>
          <w:rFonts w:asciiTheme="minorEastAsia" w:hAnsiTheme="minorEastAsia" w:eastAsiaTheme="minorEastAsia"/>
          <w:bCs w:val="0"/>
          <w:color w:val="auto"/>
          <w:sz w:val="22"/>
          <w:szCs w:val="22"/>
          <w:u w:val="single"/>
        </w:rPr>
      </w:pPr>
    </w:p>
    <w:p>
      <w:pPr>
        <w:autoSpaceDE w:val="0"/>
        <w:autoSpaceDN w:val="0"/>
        <w:snapToGrid w:val="0"/>
        <w:spacing w:line="440" w:lineRule="atLeast"/>
        <w:ind w:firstLine="442" w:firstLineChars="200"/>
        <w:textAlignment w:val="bottom"/>
        <w:rPr>
          <w:rFonts w:asciiTheme="minorEastAsia" w:hAnsiTheme="minorEastAsia" w:eastAsiaTheme="minorEastAsia"/>
          <w:bCs w:val="0"/>
          <w:color w:val="auto"/>
          <w:sz w:val="22"/>
          <w:szCs w:val="22"/>
          <w:u w:val="single"/>
        </w:rPr>
      </w:pPr>
    </w:p>
    <w:p>
      <w:pPr>
        <w:autoSpaceDE w:val="0"/>
        <w:autoSpaceDN w:val="0"/>
        <w:snapToGrid w:val="0"/>
        <w:spacing w:line="440" w:lineRule="atLeast"/>
        <w:ind w:firstLine="442" w:firstLineChars="200"/>
        <w:textAlignment w:val="bottom"/>
        <w:rPr>
          <w:rFonts w:asciiTheme="minorEastAsia" w:hAnsiTheme="minorEastAsia" w:eastAsiaTheme="minorEastAsia"/>
          <w:bCs w:val="0"/>
          <w:color w:val="auto"/>
          <w:sz w:val="22"/>
          <w:szCs w:val="22"/>
          <w:u w:val="single"/>
        </w:rPr>
      </w:pPr>
    </w:p>
    <w:p>
      <w:pPr>
        <w:autoSpaceDE w:val="0"/>
        <w:autoSpaceDN w:val="0"/>
        <w:snapToGrid w:val="0"/>
        <w:spacing w:line="440" w:lineRule="atLeast"/>
        <w:ind w:firstLine="442" w:firstLineChars="200"/>
        <w:textAlignment w:val="bottom"/>
        <w:rPr>
          <w:rFonts w:asciiTheme="minorEastAsia" w:hAnsiTheme="minorEastAsia" w:eastAsiaTheme="minorEastAsia"/>
          <w:bCs w:val="0"/>
          <w:color w:val="auto"/>
          <w:sz w:val="22"/>
          <w:szCs w:val="22"/>
          <w:u w:val="single"/>
        </w:rPr>
      </w:pPr>
    </w:p>
    <w:p>
      <w:pPr>
        <w:autoSpaceDE w:val="0"/>
        <w:autoSpaceDN w:val="0"/>
        <w:snapToGrid w:val="0"/>
        <w:spacing w:line="440" w:lineRule="atLeast"/>
        <w:ind w:firstLine="442" w:firstLineChars="200"/>
        <w:textAlignment w:val="bottom"/>
        <w:rPr>
          <w:rFonts w:asciiTheme="minorEastAsia" w:hAnsiTheme="minorEastAsia" w:eastAsiaTheme="minorEastAsia"/>
          <w:bCs w:val="0"/>
          <w:color w:val="auto"/>
          <w:sz w:val="22"/>
          <w:szCs w:val="22"/>
          <w:u w:val="single"/>
        </w:rPr>
      </w:pPr>
    </w:p>
    <w:p>
      <w:pPr>
        <w:pStyle w:val="4"/>
        <w:spacing w:before="0" w:after="120" w:line="700" w:lineRule="exact"/>
        <w:ind w:left="0" w:firstLine="0"/>
        <w:jc w:val="center"/>
        <w:rPr>
          <w:rFonts w:asciiTheme="minorEastAsia" w:hAnsiTheme="minorEastAsia" w:eastAsiaTheme="minorEastAsia"/>
          <w:b/>
          <w:color w:val="auto"/>
          <w:sz w:val="32"/>
        </w:rPr>
      </w:pPr>
      <w:r>
        <w:rPr>
          <w:rFonts w:hint="eastAsia" w:cs="宋体" w:asciiTheme="minorEastAsia" w:hAnsiTheme="minorEastAsia" w:eastAsiaTheme="minorEastAsia"/>
          <w:b/>
          <w:color w:val="auto"/>
          <w:sz w:val="32"/>
        </w:rPr>
        <w:t>第一</w:t>
      </w:r>
      <w:r>
        <w:rPr>
          <w:rFonts w:hint="eastAsia" w:asciiTheme="minorEastAsia" w:hAnsiTheme="minorEastAsia" w:eastAsiaTheme="minorEastAsia"/>
          <w:b/>
          <w:color w:val="auto"/>
          <w:sz w:val="32"/>
        </w:rPr>
        <w:t>部分</w:t>
      </w:r>
      <w:r>
        <w:rPr>
          <w:rFonts w:hint="eastAsia" w:cs="宋体" w:asciiTheme="minorEastAsia" w:hAnsiTheme="minorEastAsia" w:eastAsiaTheme="minorEastAsia"/>
          <w:b/>
          <w:color w:val="auto"/>
          <w:sz w:val="32"/>
        </w:rPr>
        <w:t>项目简介</w:t>
      </w:r>
    </w:p>
    <w:p>
      <w:pPr>
        <w:snapToGrid w:val="0"/>
        <w:spacing w:line="400" w:lineRule="exact"/>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Cs w:val="0"/>
          <w:color w:val="auto"/>
          <w:sz w:val="22"/>
          <w:szCs w:val="22"/>
        </w:rPr>
        <w:t>1、项目简介</w:t>
      </w:r>
    </w:p>
    <w:p>
      <w:pPr>
        <w:snapToGrid w:val="0"/>
        <w:spacing w:line="400" w:lineRule="exact"/>
        <w:ind w:firstLine="541" w:firstLineChars="246"/>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浙江首信工程项目管理有限公司受</w:t>
      </w:r>
      <w:r>
        <w:rPr>
          <w:rFonts w:hint="eastAsia" w:cs="宋体" w:asciiTheme="minorEastAsia" w:hAnsiTheme="minorEastAsia" w:eastAsiaTheme="minorEastAsia"/>
          <w:b w:val="0"/>
          <w:color w:val="auto"/>
          <w:sz w:val="22"/>
          <w:szCs w:val="22"/>
          <w:lang w:eastAsia="zh-CN"/>
        </w:rPr>
        <w:t>苍南县水务集团有限公司</w:t>
      </w:r>
      <w:r>
        <w:rPr>
          <w:rFonts w:hint="eastAsia" w:cs="宋体" w:asciiTheme="minorEastAsia" w:hAnsiTheme="minorEastAsia" w:eastAsiaTheme="minorEastAsia"/>
          <w:b w:val="0"/>
          <w:color w:val="auto"/>
          <w:sz w:val="22"/>
          <w:szCs w:val="22"/>
        </w:rPr>
        <w:t>委托，以公开招标方式采购</w:t>
      </w:r>
      <w:r>
        <w:rPr>
          <w:rFonts w:hint="eastAsia" w:cs="宋体" w:asciiTheme="minorEastAsia" w:hAnsiTheme="minorEastAsia" w:eastAsiaTheme="minorEastAsia"/>
          <w:b w:val="0"/>
          <w:color w:val="auto"/>
          <w:sz w:val="22"/>
          <w:szCs w:val="22"/>
          <w:lang w:eastAsia="zh-CN"/>
        </w:rPr>
        <w:t>苍南县城珊溪引水工程（泵站部分）暖通工程</w:t>
      </w:r>
      <w:r>
        <w:rPr>
          <w:rFonts w:hint="eastAsia" w:cs="宋体" w:asciiTheme="minorEastAsia" w:hAnsiTheme="minorEastAsia" w:eastAsiaTheme="minorEastAsia"/>
          <w:b w:val="0"/>
          <w:color w:val="auto"/>
          <w:sz w:val="22"/>
          <w:szCs w:val="22"/>
        </w:rPr>
        <w:t>，本次招标资金已经落实。</w:t>
      </w:r>
    </w:p>
    <w:p>
      <w:pPr>
        <w:snapToGrid w:val="0"/>
        <w:spacing w:line="400" w:lineRule="exact"/>
        <w:ind w:firstLine="541" w:firstLineChars="246"/>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我们热情欢迎有关公司（企业）前来进行投标</w:t>
      </w:r>
    </w:p>
    <w:p>
      <w:pPr>
        <w:pStyle w:val="4"/>
        <w:spacing w:before="0" w:after="120" w:line="700" w:lineRule="exact"/>
        <w:ind w:left="0" w:firstLine="0"/>
        <w:jc w:val="center"/>
        <w:rPr>
          <w:rFonts w:cs="宋体" w:asciiTheme="minorEastAsia" w:hAnsiTheme="minorEastAsia" w:eastAsiaTheme="minorEastAsia"/>
          <w:b/>
          <w:color w:val="auto"/>
          <w:sz w:val="32"/>
        </w:rPr>
      </w:pPr>
    </w:p>
    <w:p>
      <w:pPr>
        <w:pStyle w:val="4"/>
        <w:spacing w:before="0" w:after="120" w:line="700" w:lineRule="exact"/>
        <w:ind w:left="0" w:firstLine="0"/>
        <w:jc w:val="center"/>
        <w:rPr>
          <w:rFonts w:asciiTheme="minorEastAsia" w:hAnsiTheme="minorEastAsia" w:eastAsiaTheme="minorEastAsia"/>
          <w:b/>
          <w:color w:val="auto"/>
          <w:sz w:val="32"/>
        </w:rPr>
      </w:pPr>
      <w:r>
        <w:rPr>
          <w:rFonts w:hint="eastAsia" w:cs="宋体" w:asciiTheme="minorEastAsia" w:hAnsiTheme="minorEastAsia" w:eastAsiaTheme="minorEastAsia"/>
          <w:b/>
          <w:color w:val="auto"/>
          <w:sz w:val="32"/>
        </w:rPr>
        <w:t>第二</w:t>
      </w:r>
      <w:r>
        <w:rPr>
          <w:rFonts w:hint="eastAsia" w:asciiTheme="minorEastAsia" w:hAnsiTheme="minorEastAsia" w:eastAsiaTheme="minorEastAsia"/>
          <w:b/>
          <w:color w:val="auto"/>
          <w:sz w:val="32"/>
        </w:rPr>
        <w:t>部分</w:t>
      </w:r>
      <w:r>
        <w:rPr>
          <w:rFonts w:hint="eastAsia" w:cs="宋体" w:asciiTheme="minorEastAsia" w:hAnsiTheme="minorEastAsia" w:eastAsiaTheme="minorEastAsia"/>
          <w:b/>
          <w:color w:val="auto"/>
          <w:sz w:val="32"/>
        </w:rPr>
        <w:t>招标内容及技术要求</w:t>
      </w:r>
    </w:p>
    <w:p>
      <w:pPr>
        <w:snapToGrid w:val="0"/>
        <w:spacing w:line="460" w:lineRule="atLeast"/>
        <w:rPr>
          <w:rFonts w:asciiTheme="minorEastAsia" w:hAnsiTheme="minorEastAsia" w:eastAsiaTheme="minorEastAsia"/>
          <w:color w:val="auto"/>
          <w:sz w:val="22"/>
          <w:szCs w:val="22"/>
        </w:rPr>
      </w:pPr>
      <w:bookmarkStart w:id="2" w:name="_Toc157410883"/>
      <w:r>
        <w:rPr>
          <w:rFonts w:hint="eastAsia" w:cs="宋体" w:asciiTheme="minorEastAsia" w:hAnsiTheme="minorEastAsia" w:eastAsiaTheme="minorEastAsia"/>
          <w:color w:val="auto"/>
          <w:sz w:val="22"/>
          <w:szCs w:val="22"/>
        </w:rPr>
        <w:t>一、采购总说明</w:t>
      </w:r>
    </w:p>
    <w:p>
      <w:pPr>
        <w:pStyle w:val="30"/>
        <w:adjustRightInd w:val="0"/>
        <w:snapToGrid w:val="0"/>
        <w:spacing w:line="400" w:lineRule="exac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、本技术规范要求提出的是最低限度的基本技术要求，并未对所有技术细节作出规定，供应商应提供符合本技术要求和国家标准、行业标准的优质产品。</w:t>
      </w:r>
    </w:p>
    <w:p>
      <w:pPr>
        <w:pStyle w:val="30"/>
        <w:adjustRightInd w:val="0"/>
        <w:snapToGrid w:val="0"/>
        <w:spacing w:line="400" w:lineRule="exac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供应商产品与本技术要求不一致时，供应商应在投标文件中予以说明，并由评标委员会鉴定供应商产品能否达到要求。如供应商没有在投标文件中提出异议，则视为供应商提供的产品完全按照本招标文件要求。</w:t>
      </w:r>
    </w:p>
    <w:p>
      <w:pPr>
        <w:pStyle w:val="30"/>
        <w:adjustRightInd w:val="0"/>
        <w:snapToGrid w:val="0"/>
        <w:spacing w:line="400" w:lineRule="exact"/>
        <w:ind w:firstLine="482"/>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、技术要求及标准的执行</w:t>
      </w:r>
    </w:p>
    <w:p>
      <w:pPr>
        <w:pStyle w:val="30"/>
        <w:adjustRightInd w:val="0"/>
        <w:snapToGrid w:val="0"/>
        <w:spacing w:line="400" w:lineRule="exact"/>
        <w:ind w:firstLine="482"/>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snapToGrid w:val="0"/>
        <w:spacing w:line="46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、本招标文件中涉及的金额均以人民币为单位计算。</w:t>
      </w:r>
      <w:bookmarkEnd w:id="2"/>
      <w:bookmarkStart w:id="3" w:name="_Toc157410886"/>
    </w:p>
    <w:p>
      <w:pPr>
        <w:snapToGrid w:val="0"/>
        <w:spacing w:line="400" w:lineRule="exact"/>
        <w:rPr>
          <w:sz w:val="22"/>
        </w:rPr>
      </w:pPr>
      <w:r>
        <w:rPr>
          <w:rFonts w:hint="eastAsia" w:cs="宋体" w:asciiTheme="minorEastAsia" w:hAnsiTheme="minorEastAsia" w:eastAsiaTheme="minorEastAsia"/>
          <w:color w:val="auto"/>
          <w:sz w:val="22"/>
          <w:szCs w:val="22"/>
        </w:rPr>
        <w:t>二、采购内容及要求</w:t>
      </w:r>
      <w:r>
        <w:rPr>
          <w:rFonts w:hint="eastAsia" w:asciiTheme="minorEastAsia" w:hAnsiTheme="minorEastAsia" w:eastAsiaTheme="minorEastAsia"/>
          <w:b w:val="0"/>
          <w:sz w:val="22"/>
          <w:szCs w:val="22"/>
        </w:rPr>
        <w:t>（</w:t>
      </w:r>
      <w:r>
        <w:rPr>
          <w:rFonts w:hint="eastAsia" w:asciiTheme="minorEastAsia" w:hAnsiTheme="minorEastAsia" w:eastAsiaTheme="minorEastAsia"/>
          <w:sz w:val="22"/>
          <w:szCs w:val="22"/>
        </w:rPr>
        <w:t>以下所有参数是为了对拟投标的货物的技术指标和功能要求更好的说明，欢迎其他能满足本项目技术需求且性能相当或优于的产品参加。产品性能是否相当由评标委员会按少数服从多数原则认定。</w:t>
      </w:r>
      <w:r>
        <w:rPr>
          <w:rFonts w:hint="eastAsia" w:asciiTheme="minorEastAsia" w:hAnsiTheme="minorEastAsia" w:eastAsiaTheme="minorEastAsia"/>
          <w:b w:val="0"/>
          <w:sz w:val="22"/>
          <w:szCs w:val="22"/>
        </w:rPr>
        <w:t>）</w:t>
      </w:r>
    </w:p>
    <w:p>
      <w:pPr>
        <w:spacing w:line="400" w:lineRule="exact"/>
        <w:rPr>
          <w:rFonts w:hint="eastAsia" w:asciiTheme="minorEastAsia" w:hAnsiTheme="minorEastAsia" w:eastAsiaTheme="minorEastAsia"/>
          <w:sz w:val="22"/>
          <w:szCs w:val="22"/>
        </w:rPr>
      </w:pPr>
      <w:r>
        <w:rPr>
          <w:rFonts w:hint="eastAsia"/>
          <w:sz w:val="22"/>
        </w:rPr>
        <w:t>（</w:t>
      </w:r>
      <w:r>
        <w:rPr>
          <w:rFonts w:hint="eastAsia"/>
          <w:color w:val="0000FF"/>
          <w:sz w:val="22"/>
        </w:rPr>
        <w:t>一）设备采购清单及技术参数要求</w:t>
      </w:r>
    </w:p>
    <w:tbl>
      <w:tblPr>
        <w:tblStyle w:val="52"/>
        <w:tblW w:w="4894" w:type="pct"/>
        <w:jc w:val="center"/>
        <w:tblLayout w:type="fixed"/>
        <w:tblCellMar>
          <w:top w:w="0" w:type="dxa"/>
          <w:left w:w="108" w:type="dxa"/>
          <w:bottom w:w="0" w:type="dxa"/>
          <w:right w:w="108" w:type="dxa"/>
        </w:tblCellMar>
      </w:tblPr>
      <w:tblGrid>
        <w:gridCol w:w="674"/>
        <w:gridCol w:w="1591"/>
        <w:gridCol w:w="4886"/>
        <w:gridCol w:w="850"/>
        <w:gridCol w:w="1012"/>
      </w:tblGrid>
      <w:tr>
        <w:tblPrEx>
          <w:tblCellMar>
            <w:top w:w="0" w:type="dxa"/>
            <w:left w:w="108" w:type="dxa"/>
            <w:bottom w:w="0" w:type="dxa"/>
            <w:right w:w="108" w:type="dxa"/>
          </w:tblCellMar>
        </w:tblPrEx>
        <w:trPr>
          <w:trHeight w:val="557"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00" w:lineRule="exact"/>
              <w:jc w:val="center"/>
              <w:textAlignment w:val="center"/>
              <w:rPr>
                <w:rFonts w:ascii="宋体" w:hAnsi="宋体" w:cs="宋体"/>
                <w:color w:val="auto"/>
                <w:sz w:val="18"/>
                <w:szCs w:val="18"/>
              </w:rPr>
            </w:pPr>
            <w:r>
              <w:rPr>
                <w:rFonts w:hint="eastAsia" w:ascii="宋体" w:hAnsi="宋体" w:cs="宋体"/>
                <w:color w:val="auto"/>
                <w:sz w:val="18"/>
                <w:szCs w:val="18"/>
              </w:rPr>
              <w:t>序号</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00" w:lineRule="exact"/>
              <w:jc w:val="center"/>
              <w:textAlignment w:val="center"/>
              <w:rPr>
                <w:rFonts w:ascii="宋体" w:hAnsi="宋体" w:cs="宋体"/>
                <w:color w:val="auto"/>
                <w:sz w:val="18"/>
                <w:szCs w:val="18"/>
              </w:rPr>
            </w:pPr>
            <w:r>
              <w:rPr>
                <w:rFonts w:hint="eastAsia" w:ascii="宋体" w:hAnsi="宋体" w:cs="宋体"/>
                <w:color w:val="auto"/>
                <w:sz w:val="18"/>
                <w:szCs w:val="18"/>
              </w:rPr>
              <w:t>货物名称</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ascii="宋体" w:hAnsi="宋体" w:cs="宋体"/>
                <w:color w:val="auto"/>
                <w:sz w:val="18"/>
                <w:szCs w:val="18"/>
              </w:rPr>
            </w:pPr>
            <w:r>
              <w:rPr>
                <w:rFonts w:hint="eastAsia" w:ascii="宋体" w:hAnsi="宋体" w:cs="宋体"/>
                <w:color w:val="auto"/>
                <w:sz w:val="18"/>
                <w:szCs w:val="18"/>
              </w:rPr>
              <w:t>技术参数</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00" w:lineRule="exact"/>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单位</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00" w:lineRule="exact"/>
              <w:jc w:val="center"/>
              <w:textAlignment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数量</w:t>
            </w:r>
          </w:p>
        </w:tc>
      </w:tr>
      <w:tr>
        <w:tblPrEx>
          <w:tblCellMar>
            <w:top w:w="0" w:type="dxa"/>
            <w:left w:w="108" w:type="dxa"/>
            <w:bottom w:w="0" w:type="dxa"/>
            <w:right w:w="108" w:type="dxa"/>
          </w:tblCellMar>
        </w:tblPrEx>
        <w:trPr>
          <w:trHeight w:val="445"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00" w:lineRule="exact"/>
              <w:jc w:val="center"/>
              <w:textAlignment w:val="center"/>
              <w:rPr>
                <w:rFonts w:hint="eastAsia" w:ascii="宋体" w:hAnsi="宋体" w:cs="宋体"/>
                <w:color w:val="auto"/>
                <w:sz w:val="18"/>
                <w:szCs w:val="18"/>
              </w:rPr>
            </w:pP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rPr>
              <w:t>空调设备</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cs="宋体"/>
                <w:color w:val="auto"/>
                <w:sz w:val="18"/>
                <w:szCs w:val="18"/>
              </w:rPr>
            </w:pP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00" w:lineRule="exact"/>
              <w:jc w:val="center"/>
              <w:textAlignment w:val="center"/>
              <w:rPr>
                <w:rFonts w:hint="eastAsia" w:ascii="宋体" w:hAnsi="宋体" w:cs="宋体"/>
                <w:color w:val="auto"/>
                <w:sz w:val="18"/>
                <w:szCs w:val="18"/>
                <w:lang w:val="en-US" w:eastAsia="zh-CN"/>
              </w:rPr>
            </w:pP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spacing w:line="300" w:lineRule="exact"/>
              <w:jc w:val="center"/>
              <w:textAlignment w:val="center"/>
              <w:rPr>
                <w:rFonts w:hint="eastAsia" w:ascii="宋体" w:hAnsi="宋体" w:cs="宋体"/>
                <w:color w:val="auto"/>
                <w:sz w:val="18"/>
                <w:szCs w:val="18"/>
                <w:lang w:val="en-US" w:eastAsia="zh-CN"/>
              </w:rPr>
            </w:pPr>
          </w:p>
        </w:tc>
      </w:tr>
      <w:tr>
        <w:tblPrEx>
          <w:tblCellMar>
            <w:top w:w="0" w:type="dxa"/>
            <w:left w:w="108" w:type="dxa"/>
            <w:bottom w:w="0" w:type="dxa"/>
            <w:right w:w="108" w:type="dxa"/>
          </w:tblCellMar>
        </w:tblPrEx>
        <w:trPr>
          <w:trHeight w:val="791"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ascii="宋体" w:hAnsi="宋体" w:cs="宋体"/>
                <w:b w:val="0"/>
                <w:bCs w:val="0"/>
                <w:color w:val="auto"/>
                <w:sz w:val="18"/>
                <w:szCs w:val="18"/>
              </w:rPr>
            </w:pPr>
            <w:r>
              <w:rPr>
                <w:rFonts w:hint="eastAsia" w:ascii="宋体" w:hAnsi="宋体" w:cs="宋体"/>
                <w:b w:val="0"/>
                <w:bCs w:val="0"/>
                <w:color w:val="auto"/>
                <w:sz w:val="18"/>
                <w:szCs w:val="18"/>
              </w:rPr>
              <w:t>1</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lang w:eastAsia="zh-CN"/>
              </w:rPr>
            </w:pPr>
            <w:r>
              <w:rPr>
                <w:rFonts w:hint="eastAsia" w:ascii="宋体" w:hAnsi="宋体" w:eastAsia="宋体" w:cs="宋体"/>
                <w:b w:val="0"/>
                <w:bCs w:val="0"/>
                <w:i w:val="0"/>
                <w:iCs w:val="0"/>
                <w:color w:val="000000"/>
                <w:kern w:val="0"/>
                <w:sz w:val="18"/>
                <w:szCs w:val="18"/>
                <w:u w:val="none"/>
                <w:lang w:val="en-US" w:eastAsia="zh-CN" w:bidi="ar"/>
              </w:rPr>
              <w:t>全新风机PAU-10：制冷量14.0KW,制热量8.9KW,机外余压185pa，电量0.3/0.3kw，电压220V 风量1080CMH,噪音值42dB（A）每台机组配温控器、温控器至室内机连接控制线、隔振垫安装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lang w:val="en-US" w:eastAsia="zh-CN"/>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ascii="宋体" w:hAnsi="宋体" w:cs="宋体"/>
                <w:b w:val="0"/>
                <w:bCs w:val="0"/>
                <w:color w:val="auto"/>
                <w:sz w:val="18"/>
                <w:szCs w:val="18"/>
              </w:rPr>
            </w:pPr>
            <w:r>
              <w:rPr>
                <w:rFonts w:hint="eastAsia" w:ascii="宋体" w:hAnsi="宋体" w:cs="宋体"/>
                <w:b w:val="0"/>
                <w:bCs w:val="0"/>
                <w:color w:val="auto"/>
                <w:sz w:val="18"/>
                <w:szCs w:val="18"/>
              </w:rPr>
              <w:t>2</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全新风机PAU-15：制冷量22.4KW,制热量13.9KW,机外余压225pa，电量0.548/0.548kw，电压220V 风量1680CMH,噪音值47dB（A）每台机组配温控器、温控器至室内机连接控制线、隔振垫安装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ascii="宋体" w:hAnsi="宋体" w:cs="宋体"/>
                <w:b w:val="0"/>
                <w:bCs w:val="0"/>
                <w:color w:val="auto"/>
                <w:sz w:val="18"/>
                <w:szCs w:val="18"/>
              </w:rPr>
            </w:pPr>
            <w:r>
              <w:rPr>
                <w:rFonts w:hint="eastAsia" w:ascii="宋体" w:hAnsi="宋体" w:cs="宋体"/>
                <w:b w:val="0"/>
                <w:bCs w:val="0"/>
                <w:color w:val="auto"/>
                <w:sz w:val="18"/>
                <w:szCs w:val="18"/>
              </w:rPr>
              <w:t>3</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全新风机PAU-30：制冷量28.0KW,制热量17.4KW,机外余压500pa，电量1.11/1.11kw，电压380V 风量3000CMH,噪音值60dB（A）每台机组配温控器、温控器至室内机连接控制线、隔振垫安装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ascii="宋体" w:hAnsi="宋体" w:cs="宋体"/>
                <w:b w:val="0"/>
                <w:bCs w:val="0"/>
                <w:color w:val="auto"/>
                <w:sz w:val="18"/>
                <w:szCs w:val="18"/>
              </w:rPr>
            </w:pPr>
            <w:r>
              <w:rPr>
                <w:rFonts w:hint="eastAsia" w:ascii="宋体" w:hAnsi="宋体" w:cs="宋体"/>
                <w:b w:val="0"/>
                <w:bCs w:val="0"/>
                <w:color w:val="auto"/>
                <w:sz w:val="18"/>
                <w:szCs w:val="18"/>
              </w:rPr>
              <w:t>4</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全新风机PAU-40：制冷量45.0KW,制热量27.8KW,机外余压500pa，电量1.5/1.5kw，电压380V 风量4000CMH,噪音值10dB（A）每台机组配温控器、温控器至室内机连接控制线、隔振垫安装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7</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ascii="宋体" w:hAnsi="宋体" w:cs="宋体"/>
                <w:b w:val="0"/>
                <w:bCs w:val="0"/>
                <w:color w:val="auto"/>
                <w:sz w:val="18"/>
                <w:szCs w:val="18"/>
              </w:rPr>
            </w:pPr>
            <w:r>
              <w:rPr>
                <w:rFonts w:hint="eastAsia" w:ascii="宋体" w:hAnsi="宋体" w:cs="宋体"/>
                <w:b w:val="0"/>
                <w:bCs w:val="0"/>
                <w:color w:val="auto"/>
                <w:sz w:val="18"/>
                <w:szCs w:val="18"/>
              </w:rPr>
              <w:t>5</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落地式空调室外机V-8HP：制冷量22.4KW,制热量25KW,机外余压110pa，电量4.7/5.24Kw，电压380V 风量9720CMH,噪音值56dB（A）含隔振垫、室外机基础安装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ascii="宋体" w:hAnsi="宋体" w:cs="宋体"/>
                <w:b w:val="0"/>
                <w:bCs w:val="0"/>
                <w:color w:val="auto"/>
                <w:sz w:val="18"/>
                <w:szCs w:val="18"/>
              </w:rPr>
            </w:pPr>
            <w:r>
              <w:rPr>
                <w:rFonts w:hint="eastAsia" w:ascii="宋体" w:hAnsi="宋体" w:cs="宋体"/>
                <w:b w:val="0"/>
                <w:bCs w:val="0"/>
                <w:color w:val="auto"/>
                <w:sz w:val="18"/>
                <w:szCs w:val="18"/>
              </w:rPr>
              <w:t>6</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落地式空调室外机V-10HP：制冷量28KW,制热量31.5KW,机外余压110pa，电量6.71/6.72Kw，电压380V 风量10500CMH,噪音值57dB（A）含隔振垫、室外机基础安装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7</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highlight w:val="none"/>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宋体" w:hAnsi="宋体" w:eastAsia="宋体" w:cs="宋体"/>
                <w:b w:val="0"/>
                <w:bCs w:val="0"/>
                <w:i w:val="0"/>
                <w:iCs w:val="0"/>
                <w:color w:val="000000"/>
                <w:kern w:val="0"/>
                <w:sz w:val="18"/>
                <w:szCs w:val="18"/>
                <w:u w:val="none"/>
                <w:lang w:val="en-US" w:eastAsia="zh-CN" w:bidi="ar"/>
              </w:rPr>
              <w:t>落地式空调室外机V-12HP：制冷量33.5KW,制热量37.5KW,机外余压110pa，电量8.1/8.48Kw，电压380V 风量11100CMH,噪音值59dB（A）含隔振垫、室外机基础安装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highlight w:val="none"/>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highlight w:val="none"/>
              </w:rPr>
            </w:pPr>
            <w:r>
              <w:rPr>
                <w:rFonts w:hint="eastAsia" w:ascii="宋体" w:hAnsi="宋体" w:eastAsia="宋体" w:cs="宋体"/>
                <w:b w:val="0"/>
                <w:bCs w:val="0"/>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lang w:val="en-US" w:eastAsia="zh-CN"/>
              </w:rPr>
              <w:t>8</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落地式空调室外机V-16HP：制冷量45KW,制热量50KW,机外余压110pa，电量11.8/12.1Kw，电压380V 风量16800CMH,噪音值60dB（A）含隔振垫、室外机基础安装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7</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lang w:val="en-US" w:eastAsia="zh-CN"/>
              </w:rPr>
              <w:t>9</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落地式空调室外机V-22HP：制冷量61.5KW,制热量69KW,机外余压110pa，电量17.3/17Kw，电压380V 风量16260CMH,噪音值63dB（A）含隔振垫、室外机基础安装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default" w:ascii="宋体" w:hAnsi="宋体" w:eastAsia="宋体" w:cs="宋体"/>
                <w:b w:val="0"/>
                <w:bCs w:val="0"/>
                <w:color w:val="auto"/>
                <w:sz w:val="18"/>
                <w:szCs w:val="18"/>
                <w:lang w:val="en-US" w:eastAsia="zh-CN"/>
              </w:rPr>
            </w:pPr>
            <w:r>
              <w:rPr>
                <w:rFonts w:hint="eastAsia" w:ascii="宋体" w:hAnsi="宋体" w:cs="宋体"/>
                <w:b w:val="0"/>
                <w:bCs w:val="0"/>
                <w:color w:val="auto"/>
                <w:sz w:val="18"/>
                <w:szCs w:val="18"/>
                <w:lang w:val="en-US" w:eastAsia="zh-CN"/>
              </w:rPr>
              <w:t>10</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落地式空调室外机V-26HP：制冷量73.5KW,制热量82.5KW,机外余压110pa，电量18.0/19.0Kw，电压380V 风量24480CMH,噪音值62dB（A）含隔振垫、室外机基础安装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1</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落地式空调室外机V-36HP：制冷量101.5KW,制热量114KW,机外余压110pa，电量27.2/27.5Kw，电压380V 风量29640CMH,噪音值66dB（A）含隔振垫、室外机基础安装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828"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2</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落地式空调室外机V-44HP：制冷量123.0KW,制热量138.0KW,机外余压110pa，电量34.6/34Kw，电压380V 风量32520CMH,噪音值66dB（A）含隔振垫、室外机基础安装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778"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3</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落地式空调室外机V-46HP：制冷量129.5KW,制热量145.5KW,机外余压110pa，电量33.9/34.2Kw，电压380V 风量40140CMH,噪音值65dB（A）含隔振垫、室外机基础安装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832"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4</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落地式空调室外机V-50HP：制冷量140.4KW,制热量157.0KW,机外余压110pa，电量36.7/37.5Kw，电压380V 风量42240CMH,噪音值66dB（A）含隔振垫、室外机基础安装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6</w:t>
            </w:r>
          </w:p>
        </w:tc>
      </w:tr>
      <w:tr>
        <w:tblPrEx>
          <w:tblCellMar>
            <w:top w:w="0" w:type="dxa"/>
            <w:left w:w="108" w:type="dxa"/>
            <w:bottom w:w="0" w:type="dxa"/>
            <w:right w:w="108" w:type="dxa"/>
          </w:tblCellMar>
        </w:tblPrEx>
        <w:trPr>
          <w:trHeight w:val="9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5</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落地式空调室外机V-62HP：制冷量173.4KW,制热量194.5KW,机外余压110pa，电量47.4/47.3Kw，电压380V 风量48780CMH,噪音值67dB（A）含隔振垫、室外机基础安装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92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6</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室内机薄风管式FG22：制冷量2.2KW,制热量2.5KW,机外余压30/10pa，电量0.072/0.056kw，电压220V 风量552/486/456/420/360CMH,噪音值27/26/25/24/23dB（A）每台机组配温控器、冷凝水提升泵、温控器至室内机连接控制线、隔振垫安装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14</w:t>
            </w:r>
          </w:p>
        </w:tc>
      </w:tr>
      <w:tr>
        <w:tblPrEx>
          <w:tblCellMar>
            <w:top w:w="0" w:type="dxa"/>
            <w:left w:w="108" w:type="dxa"/>
            <w:bottom w:w="0" w:type="dxa"/>
            <w:right w:w="108" w:type="dxa"/>
          </w:tblCellMar>
        </w:tblPrEx>
        <w:trPr>
          <w:trHeight w:val="1225"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7</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室内机薄风管式FG28：制冷量2.8KW,制热量3.2KW,机外余压30/10pa，电量0.075/0.059kw，电压220V 风量540/510/480/450/420CMH,噪音值28/27/26/25/24dB（A）每台机组配温控器、冷凝水提升泵、温控器至室内机连接控制线、隔振垫安装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16</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8</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室内机薄风管式FG36：制冷量3.6KW,制热量4.0KW,机外余压30/10pa，电量0.078/0.062kw，电压220V 风量552/522/492/462/432CMH,噪音值29/28/27/26/25dB（A）每台机组配温控器、冷凝水提升泵、温控器至室内机连接控制线、隔振垫安装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18</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1</w:t>
            </w:r>
            <w:r>
              <w:rPr>
                <w:rFonts w:hint="eastAsia" w:ascii="宋体" w:hAnsi="宋体" w:cs="宋体"/>
                <w:b w:val="0"/>
                <w:bCs w:val="0"/>
                <w:color w:val="auto"/>
                <w:sz w:val="18"/>
                <w:szCs w:val="18"/>
                <w:lang w:val="en-US" w:eastAsia="zh-CN"/>
              </w:rPr>
              <w:t>9</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室内机薄风管式FG40：制冷量4.0KW,制热量4.5KW,机外余压30/10pa，电量0.081/0.065kw，电压220V 风量600/570/540/510/480CMH,噪音值30/29/28/27/26dB（A）每台机组配温控器、冷凝水提升泵、温控器至室内机连接控制线、隔振垫安装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default" w:ascii="宋体" w:hAnsi="宋体" w:eastAsia="宋体" w:cs="宋体"/>
                <w:b w:val="0"/>
                <w:bCs w:val="0"/>
                <w:color w:val="auto"/>
                <w:sz w:val="18"/>
                <w:szCs w:val="18"/>
                <w:lang w:val="en-US" w:eastAsia="zh-CN"/>
              </w:rPr>
            </w:pPr>
            <w:r>
              <w:rPr>
                <w:rFonts w:hint="eastAsia" w:ascii="宋体" w:hAnsi="宋体" w:cs="宋体"/>
                <w:b w:val="0"/>
                <w:bCs w:val="0"/>
                <w:color w:val="auto"/>
                <w:sz w:val="18"/>
                <w:szCs w:val="18"/>
                <w:lang w:val="en-US" w:eastAsia="zh-CN"/>
              </w:rPr>
              <w:t>20</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室内机薄风管式FG45：制冷量4.5KW,制热量5.0KW,机外余压30/10pa，电量0.093/0.076kw，电压220V 风量690/660/600/570/540CMH,噪音值33/32/31/30/29dB（A）每台机组配温控器、冷凝水提升泵、温控器至室内机连接控制线、隔振垫安装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96</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2</w:t>
            </w:r>
            <w:r>
              <w:rPr>
                <w:rFonts w:hint="eastAsia" w:ascii="宋体" w:hAnsi="宋体" w:cs="宋体"/>
                <w:b w:val="0"/>
                <w:bCs w:val="0"/>
                <w:color w:val="auto"/>
                <w:sz w:val="18"/>
                <w:szCs w:val="18"/>
                <w:lang w:val="en-US" w:eastAsia="zh-CN"/>
              </w:rPr>
              <w:t>1</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室内机薄风管式FG50：制冷量5.0KW,制热量5.6KW,机外余压50/20pa，电量0.18/0.152kw，电压220V 风量900/840/780/690/630CMH,噪音值33/32/31/30/29dB（A）每台机组配温控器、冷凝水提升泵、温控器至室内机连接控制线、隔振垫安装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2</w:t>
            </w:r>
            <w:r>
              <w:rPr>
                <w:rFonts w:hint="eastAsia" w:ascii="宋体" w:hAnsi="宋体" w:cs="宋体"/>
                <w:b w:val="0"/>
                <w:bCs w:val="0"/>
                <w:color w:val="auto"/>
                <w:sz w:val="18"/>
                <w:szCs w:val="18"/>
                <w:lang w:val="en-US" w:eastAsia="zh-CN"/>
              </w:rPr>
              <w:t>2</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室内机薄风管式FG56：制冷量5.6KW,制热量6.3KW,机外余压50/20pa，电量0.18/0.152kw，电压220V 风量900/840/780/690/630CMH,噪音值33/32/31/30/29dB（A）每台机组配温控器、冷凝水提升泵、温控器至室内机连接控制线、隔振垫安装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32</w:t>
            </w:r>
          </w:p>
        </w:tc>
      </w:tr>
      <w:tr>
        <w:tblPrEx>
          <w:tblCellMar>
            <w:top w:w="0" w:type="dxa"/>
            <w:left w:w="108" w:type="dxa"/>
            <w:bottom w:w="0" w:type="dxa"/>
            <w:right w:w="108" w:type="dxa"/>
          </w:tblCellMar>
        </w:tblPrEx>
        <w:trPr>
          <w:trHeight w:val="930"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2</w:t>
            </w:r>
            <w:r>
              <w:rPr>
                <w:rFonts w:hint="eastAsia" w:ascii="宋体" w:hAnsi="宋体" w:cs="宋体"/>
                <w:b w:val="0"/>
                <w:bCs w:val="0"/>
                <w:color w:val="auto"/>
                <w:sz w:val="18"/>
                <w:szCs w:val="18"/>
                <w:lang w:val="en-US" w:eastAsia="zh-CN"/>
              </w:rPr>
              <w:t>3</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室内机薄风管式FG63：制冷量6.3KW,制热量7.1KW,机外余压80/50pa，电量0.151/0.131kw，电压220V 风量1056/894/738CMH,噪音值35/32/29dB（A）每台机组配温控器、冷凝水提升泵、温控器至室内机连接控制线、隔振垫安装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12</w:t>
            </w:r>
          </w:p>
        </w:tc>
      </w:tr>
      <w:tr>
        <w:tblPrEx>
          <w:tblCellMar>
            <w:top w:w="0" w:type="dxa"/>
            <w:left w:w="108" w:type="dxa"/>
            <w:bottom w:w="0" w:type="dxa"/>
            <w:right w:w="108" w:type="dxa"/>
          </w:tblCellMar>
        </w:tblPrEx>
        <w:trPr>
          <w:trHeight w:val="941" w:hRule="atLeast"/>
          <w:jc w:val="center"/>
        </w:trPr>
        <w:tc>
          <w:tcPr>
            <w:tcW w:w="373"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jc w:val="center"/>
              <w:textAlignment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rPr>
              <w:t>2</w:t>
            </w:r>
            <w:r>
              <w:rPr>
                <w:rFonts w:hint="eastAsia" w:ascii="宋体" w:hAnsi="宋体" w:cs="宋体"/>
                <w:b w:val="0"/>
                <w:bCs w:val="0"/>
                <w:color w:val="auto"/>
                <w:sz w:val="18"/>
                <w:szCs w:val="18"/>
                <w:lang w:val="en-US" w:eastAsia="zh-CN"/>
              </w:rPr>
              <w:t>4</w:t>
            </w:r>
          </w:p>
        </w:tc>
        <w:tc>
          <w:tcPr>
            <w:tcW w:w="882"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rPr>
            </w:pPr>
            <w:r>
              <w:rPr>
                <w:rFonts w:hint="eastAsia" w:ascii="宋体" w:hAnsi="宋体" w:eastAsia="宋体" w:cs="宋体"/>
                <w:b w:val="0"/>
                <w:bCs w:val="0"/>
                <w:i w:val="0"/>
                <w:iCs w:val="0"/>
                <w:color w:val="000000"/>
                <w:kern w:val="0"/>
                <w:sz w:val="18"/>
                <w:szCs w:val="18"/>
                <w:u w:val="none"/>
                <w:lang w:val="en-US" w:eastAsia="zh-CN" w:bidi="ar"/>
              </w:rPr>
              <w:t>室内机薄风管式FG71：制冷量7.1KW,制热量8.0KW,机外余压80/50pa，电量0.151/0.131kw，电压220V 风量1056/894/738CMH,噪音值35/32/29dB（A）每台机组配温控器、冷凝水提升泵、温控器至室内机连接控制线、隔振垫安装</w:t>
            </w:r>
          </w:p>
        </w:tc>
        <w:tc>
          <w:tcPr>
            <w:tcW w:w="47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rPr>
            </w:pPr>
            <w:r>
              <w:rPr>
                <w:rFonts w:hint="eastAsia" w:ascii="宋体" w:hAnsi="宋体" w:eastAsia="宋体" w:cs="宋体"/>
                <w:b w:val="0"/>
                <w:bCs w:val="0"/>
                <w:i w:val="0"/>
                <w:iCs w:val="0"/>
                <w:color w:val="000000"/>
                <w:kern w:val="0"/>
                <w:sz w:val="18"/>
                <w:szCs w:val="1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室内机薄风管式FG90：制冷量9.0KW,制热量10.0KW,机外余压100/50pa，电量0.194/0.174kw，电压220V 风量1428/1176/930CMH,噪音值35/32/29dB（A）每台机组配温控器、冷凝水提升泵、温控器至室内机连接控制线、隔振垫安装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室内机薄风管式FG100：制冷量10.0KW,制热量11.2KW,机外余压80/50pa，电量0.194/0.174kw，电压220V 风量1428/1176/930CMH,噪音值35/32/29dB（A）每台机组配温控器、冷凝水提升泵、温控器至室内机连接控制线、隔振垫安装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室内机薄风管式FG125：制冷量12.5KW,制热量14.0KW,机外余压80/50pa，电量0.228/0.208kw，电压220V 风量1680/1386/1092CMH,噪音值37/34/31dB（A）每台机组配温控器、冷凝水提升泵、温控器至室内机连接控制线、隔振垫安装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室内机四出风嵌入式F36：制冷量3.6KW,制热量4.0KW,，电量0.053/0.045kw，电压220V 风量750/648/540CMH,噪音值30/28/25dB（A）每台机组配温控器、冷凝水提升泵、温控器至室内机连接控制线、隔振垫安装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室内机四出风嵌入式F71：制冷量7.1KW,制热量8.0KW,，电量0.086/0.08kw，电压220V 风量966/816/660CMH,噪音值34/31/28dB（A）每台机组配温控器、冷凝水提升泵、温控器至室内机连接控制线、隔振垫安装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室内机四出风嵌入式F80：制冷量8.0KW,制热量9.0KW,，电量0.111/0.1kw，电压220V 风量1386/1128/870CMH,噪音值38/34/29dB（A）每台机组配温控器、冷凝水提升泵、温控器至室内机连接控制线、隔振垫安装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室内机四出风嵌入式F100：制冷量10.0KW,制热量11.2.0KW,，电量0.156/0.142kw，电压220V 风量1524/1266/1008CMH,噪音值41/37/33dB（A）每台机组配温控器、冷凝水提升泵、温控器至室内机连接控制线、隔振垫安装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室内机四出风嵌入式F125：制冷量12.KW,制热量14.0KW,，电量0.22/0.21kw，电压220V 风量1800/1500/12008CMH,噪音值44/39/34dB（A）每台机组配温控器、冷凝水提升泵、温控器至室内机连接控制线、隔振垫安装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33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空调器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室内机四出风嵌入式QR-5HP：含室外机安装、温控器至室内机连接控制线、隔振垫安装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排烟设备</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离心式通风机</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HL3-2A-NO.4 转速1450r/min 风量4500m3/h 全压300Pa 功率0.75Kw 噪音62dB(A)，含风机基础安装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离心式通风机</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HL3-2A-NO.3.5（防爆型） 转速1450r/min 风量3000m3/h 全压200Pa 功率0.55Kw 噪音62dB(A)，含风机基础安装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离心式通风机</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HTFC-NO.25 转速700r/min 风量35000m3/h 全压800Pa 功率15Kw 噪音73dB(A)，含风机基础安装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37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离心式通风机</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HL3-2A-NO.3.5 转速1450r/min 风量3000m3/h 全压200Pa 功率0.55Kw 噪音62dB(A)，含风机基础安装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空调风管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38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碳钢通风管道</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镀锌薄钢板矩形风管(δ=1.0mm以内咬口)长边长（mm）≤1000，包防火板,耐火时间不小于(GB51251-2017）的要求</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37.71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39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碳钢通风管道</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镀锌薄钢板矩形风管(δ=0.75mm以内咬口)长边长（mm）≤450，包防火板,耐火时间不小于(GB51251-2017）的要求</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40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碳钢通风管道</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镀锌薄钢板矩形风管(δ=0.75mm以内咬口)长边长（mm）≤320，包防火板,耐火时间不小于(GB51251-2017）的要求</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41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碳钢通风管道</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镀锌薄钢板矩形风管(δ=0.75mm以内咬口)长边长（mm）≤1000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967.81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42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碳钢通风管道</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镀锌薄钢板矩形风管(δ=0.6mm以内咬口)长边长（mm）≤450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228.02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43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碳钢通风管道</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镀锌薄钢板矩形风管(δ=0.5mm以内咬口)长边长（mm）≤320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258.98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44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碳钢通风管道</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镀锌薄钢板圆形风管(δ=0.75mm以内咬口)直径(mm)≤320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45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金属结构刷油</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设备及风管支架除锈、刷油，除锈及刷油按设计说明。</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kg</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1880.40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通风管道绝热</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48K密度,导热系数&lt;0.034W/m·k的40毫米厚(对应的25毫米热阻大于0.81)的不燃离心玻璃棉板保冷和保温</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m3</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70°C防火阀630*200(周长:1660)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70°C防火阀250*200(周长:900)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70°C防火阀D150(周长:470)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电动70°C防火阀500*200(周长:1400)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多页调节阀120*120(周长:480)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多页调节阀200*120(周长:640)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多页调节阀160*120(周长:560)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多页调节阀200*160(周长:720)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多页调节阀250*120(周长:740)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多页调节阀250*160(周长:820)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多页调节阀320*160(周长:960)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多页调节阀320*200(周长:1040)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多页调节阀500*200(周长:1400)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多页调节阀500*250(周长:1500)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多页调节阀800*250(周长:2100)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多页调节阀800*400(周长:2400)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电动多页调节阀500*250(周长:1500)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电动多页调节阀630*200(周长:1660)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碳钢阀门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电动多页调节阀800*250(周长:2100)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单层百叶风口（AH）100*100(周长:400)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单层百叶风口（AH）150*150(周长:600)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单层百叶风口（AH）200*200(周长:800)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单层百叶风口（AH）400*400(周长:1600)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单层百叶风口（AH）500*500(周长:2000)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单层百叶风口（AH）1000*500(周长:3000)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双层百叶风口（BH）150*150(周长:600)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双层百叶风口（BH）200*200(周长:800)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双层百叶风口（BH）250*250(周长:1000)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方形散流器500*200(周长:1400)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防火百叶1000*250(周长:2400)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防雨百叶500*500(周长:2000)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防雨百叶600*600(周长:2400)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79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防雨百叶800*800(周长:3200)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80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防雨百叶900*900(周长:3600)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防雨百叶1000*250(周长:2500)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防雨百叶1000*800(周长:3600)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防雨百叶1200*400(周长:3200)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铝合金双层百叶送风口 1000*200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铝合金双层百叶送风口 1200*200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铝合金双层百叶送风口 1500*200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铝合金双层百叶送风口 2000*200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门铰式回风口带过滤器 1000*250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门铰式回风口带过滤器 1200*250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门铰式回风口带过滤器 1500*250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碳钢风口、散流器、百叶窗</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门铰式回风口带过滤器 2000*250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柔性接口</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帆布接口</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风扇</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卫生间排风 BPT-200,带止回阀</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风扇</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卫生间排风 BPT-300,带止回阀</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风扇</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卫生间排风 BPT-500,带止回阀</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台</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静压箱</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静压箱400*1000*1000mm,含支架安装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静压箱</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静压箱630*200*1000mm,含支架安装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静压箱</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静压箱800*250*1000mm,含支架安装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静压箱</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静压箱1000*250*1000mm,含支架安装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消声器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消声器500*320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消声器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消声器800*250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通风工程检测、 调试</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通风空调系统调试</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系统</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空调水系统</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塑料管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空调凝结水塑料管（粘接） 公称直径 （mm以内）40</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953.22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塑料管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空调凝结水塑料管（粘接） 公称直径 （mm以内）25</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564.86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管道绝热</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15mm橡塑海绵保温材料保温</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m3</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φ6.4,含管件制安、铜管吹扫、标识、封堵、气密性试验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φ9.52,含管件制安、铜管吹扫、标识、封堵、气密性试验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φ12.7,含管件制安、铜管吹扫、标识、封堵、气密性试验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1287.35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φ15.9,含管件制安、铜管吹扫、标识、封堵、气密性试验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φ19.1,含管件制安、铜管吹扫、标识、封堵、气密性试验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φ22.2,含管件制安、铜管吹扫、标识、封堵、气密性试验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φ28.6,含管件制安、铜管吹扫、标识、封堵、气密性试验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φ31.8,含管件制安、铜管吹扫、标识、封堵、气密性试验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φ38.1,含管件制安、铜管吹扫、标识、封堵、气密性试验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381.49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铜管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空调制冷剂铜管安装 φ41.3,含管件制安、铜管吹扫、标识、封堵、气密性试验</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管道支吊架</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管道支吊架制作安装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Kg</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金属结构刷油</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管道支吊架除锈、刷油，除锈及刷油按设计说明。</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kg</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制冷剂A401</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R410A制冷剂</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kg</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119</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分歧器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22T</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120</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分歧器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33T</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121</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分歧器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72T</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122</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分歧器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72P</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123</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室外机分歧器</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室外机分歧器</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124</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管道绝热</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冷媒管橡塑海绵管壳安装</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m3</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125</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防潮层、保护层</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0.4mm厚铝箔保护层</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m2</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126</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套管</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一般穿墙钢套管制作安装 公称直径   (mm以内)50`过楼板套管</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个</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w:t>
            </w:r>
            <w:r>
              <w:rPr>
                <w:rFonts w:hint="eastAsia" w:ascii="宋体" w:hAnsi="宋体" w:cs="宋体"/>
                <w:b w:val="0"/>
                <w:bCs w:val="0"/>
                <w:i w:val="0"/>
                <w:iCs w:val="0"/>
                <w:color w:val="000000"/>
                <w:kern w:val="0"/>
                <w:sz w:val="18"/>
                <w:szCs w:val="18"/>
                <w:u w:val="none"/>
                <w:lang w:val="en-US" w:eastAsia="zh-CN" w:bidi="ar"/>
              </w:rPr>
              <w:t>7</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空调水工程系统调试</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空调水系统调试</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系统</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3" w:type="pct"/>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w:t>
            </w:r>
            <w:r>
              <w:rPr>
                <w:rFonts w:hint="eastAsia" w:ascii="宋体" w:hAnsi="宋体" w:cs="宋体"/>
                <w:b w:val="0"/>
                <w:bCs w:val="0"/>
                <w:i w:val="0"/>
                <w:iCs w:val="0"/>
                <w:color w:val="000000"/>
                <w:kern w:val="0"/>
                <w:sz w:val="18"/>
                <w:szCs w:val="18"/>
                <w:u w:val="none"/>
                <w:lang w:val="en-US" w:eastAsia="zh-CN" w:bidi="ar"/>
              </w:rPr>
              <w:t>8</w:t>
            </w:r>
          </w:p>
        </w:tc>
        <w:tc>
          <w:tcPr>
            <w:tcW w:w="882"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脚手架搭拆</w:t>
            </w:r>
          </w:p>
        </w:tc>
        <w:tc>
          <w:tcPr>
            <w:tcW w:w="2710" w:type="pct"/>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脚手架搭拆费</w:t>
            </w:r>
          </w:p>
        </w:tc>
        <w:tc>
          <w:tcPr>
            <w:tcW w:w="47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w:t>
            </w:r>
          </w:p>
        </w:tc>
        <w:tc>
          <w:tcPr>
            <w:tcW w:w="561"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r>
    </w:tbl>
    <w:p>
      <w:pPr>
        <w:tabs>
          <w:tab w:val="left" w:pos="400"/>
        </w:tabs>
        <w:adjustRightInd w:val="0"/>
        <w:snapToGrid w:val="0"/>
        <w:spacing w:line="40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备注说明：</w:t>
      </w:r>
    </w:p>
    <w:p>
      <w:pPr>
        <w:tabs>
          <w:tab w:val="left" w:pos="400"/>
        </w:tabs>
        <w:adjustRightInd w:val="0"/>
        <w:snapToGrid w:val="0"/>
        <w:spacing w:line="400" w:lineRule="exact"/>
        <w:ind w:firstLine="442"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空调施工进场后，如装修等工程施工现场调整及配合需要的，因此产生增加的施工费用（包括新增工程量）投标供应商在投标报价时须自行考虑，该费用计入投标总价，今后不予增加；如实际工程量有所减少的，按实核减。</w:t>
      </w:r>
    </w:p>
    <w:p>
      <w:pPr>
        <w:pStyle w:val="2"/>
        <w:spacing w:before="120" w:after="120" w:line="400" w:lineRule="exact"/>
        <w:rPr>
          <w:rFonts w:asciiTheme="minorEastAsia" w:hAnsiTheme="minorEastAsia" w:eastAsiaTheme="minorEastAsia"/>
          <w:spacing w:val="0"/>
          <w:kern w:val="0"/>
          <w:sz w:val="22"/>
          <w:szCs w:val="22"/>
        </w:rPr>
      </w:pPr>
      <w:r>
        <w:rPr>
          <w:rFonts w:hint="eastAsia" w:asciiTheme="minorEastAsia" w:hAnsiTheme="minorEastAsia" w:eastAsiaTheme="minorEastAsia"/>
          <w:spacing w:val="0"/>
          <w:kern w:val="0"/>
          <w:sz w:val="22"/>
          <w:szCs w:val="22"/>
        </w:rPr>
        <w:t>2.设计施工图纸空调参数与招标文件技术参数不一致的以设计施工图纸空调参数为准，招标文件内未写详细的参数详见图纸。</w:t>
      </w:r>
    </w:p>
    <w:p>
      <w:pPr>
        <w:pStyle w:val="2"/>
        <w:spacing w:before="120" w:after="120" w:line="400" w:lineRule="exact"/>
        <w:rPr>
          <w:rFonts w:cs="宋体" w:asciiTheme="minorEastAsia" w:hAnsiTheme="minorEastAsia" w:eastAsiaTheme="minorEastAsia"/>
          <w:b/>
          <w:sz w:val="22"/>
          <w:szCs w:val="22"/>
          <w:u w:val="single"/>
        </w:rPr>
      </w:pPr>
      <w:r>
        <w:rPr>
          <w:rFonts w:hint="eastAsia" w:cs="宋体" w:asciiTheme="minorEastAsia" w:hAnsiTheme="minorEastAsia" w:eastAsiaTheme="minorEastAsia"/>
          <w:b/>
          <w:sz w:val="22"/>
          <w:szCs w:val="22"/>
          <w:u w:val="single"/>
        </w:rPr>
        <w:t>▲重要说明：</w:t>
      </w:r>
    </w:p>
    <w:p>
      <w:pPr>
        <w:snapToGrid w:val="0"/>
        <w:spacing w:line="400" w:lineRule="exact"/>
        <w:ind w:firstLine="420"/>
        <w:rPr>
          <w:rFonts w:asciiTheme="minorEastAsia" w:hAnsiTheme="minorEastAsia" w:eastAsiaTheme="minorEastAsia"/>
          <w:color w:val="FF0000"/>
          <w:sz w:val="22"/>
          <w:szCs w:val="22"/>
          <w:u w:val="single"/>
        </w:rPr>
      </w:pPr>
      <w:r>
        <w:rPr>
          <w:rFonts w:hint="eastAsia" w:asciiTheme="minorEastAsia" w:hAnsiTheme="minorEastAsia" w:eastAsiaTheme="minorEastAsia"/>
          <w:color w:val="FF0000"/>
          <w:sz w:val="22"/>
          <w:szCs w:val="22"/>
          <w:u w:val="single"/>
        </w:rPr>
        <w:t>1、供应商必须对采购的全部货物（设备）进行投标报价，所有空调设备的数量和形式不得对招标文件进行修改，不得对原设计空调设备和空调系统进行拆分，此项偏离将视为实质性（重大）偏离，其投标将按无效投标处理。</w:t>
      </w:r>
    </w:p>
    <w:p>
      <w:pPr>
        <w:snapToGrid w:val="0"/>
        <w:spacing w:line="400" w:lineRule="exact"/>
        <w:ind w:firstLine="420"/>
        <w:rPr>
          <w:rFonts w:asciiTheme="minorEastAsia" w:hAnsiTheme="minorEastAsia" w:eastAsiaTheme="minorEastAsia"/>
          <w:color w:val="FF0000"/>
          <w:sz w:val="22"/>
          <w:szCs w:val="22"/>
          <w:u w:val="single"/>
        </w:rPr>
      </w:pPr>
      <w:r>
        <w:rPr>
          <w:rFonts w:hint="eastAsia" w:asciiTheme="minorEastAsia" w:hAnsiTheme="minorEastAsia" w:eastAsiaTheme="minorEastAsia"/>
          <w:color w:val="FF0000"/>
          <w:sz w:val="22"/>
          <w:szCs w:val="22"/>
          <w:u w:val="single"/>
        </w:rPr>
        <w:t>2、投标多联式空调产品室内机（含全新风室内机）、室外机的制冷量、制热量，全新风室内机的最大风量均不得低于招标要求的97%，提供所投多联式空调产品的最新样册（加盖制造商公章）为据，此项偏离将视为实质性（重大）偏离，其投标将按无效投标处理。</w:t>
      </w:r>
    </w:p>
    <w:p>
      <w:pPr>
        <w:snapToGrid w:val="0"/>
        <w:spacing w:line="400" w:lineRule="exact"/>
        <w:ind w:firstLine="420"/>
        <w:rPr>
          <w:rFonts w:asciiTheme="minorEastAsia" w:hAnsiTheme="minorEastAsia" w:eastAsiaTheme="minorEastAsia"/>
          <w:color w:val="FF0000"/>
          <w:sz w:val="22"/>
          <w:szCs w:val="22"/>
          <w:u w:val="single"/>
        </w:rPr>
      </w:pPr>
      <w:r>
        <w:rPr>
          <w:rFonts w:hint="eastAsia" w:asciiTheme="minorEastAsia" w:hAnsiTheme="minorEastAsia" w:eastAsiaTheme="minorEastAsia"/>
          <w:color w:val="FF0000"/>
          <w:sz w:val="22"/>
          <w:szCs w:val="22"/>
          <w:u w:val="single"/>
        </w:rPr>
        <w:t>3、投标多联式空调产品须为各品牌中IPLV（C）值（（IPLV（C）值以“中国能效标识网”上“产品备案信息公告”中的IPLV（C）值数据为准）最高的产品系列，否则按无效投标处理。</w:t>
      </w:r>
    </w:p>
    <w:p>
      <w:pPr>
        <w:snapToGrid w:val="0"/>
        <w:spacing w:line="400" w:lineRule="exact"/>
        <w:ind w:firstLine="420"/>
        <w:rPr>
          <w:rFonts w:asciiTheme="minorEastAsia" w:hAnsiTheme="minorEastAsia" w:eastAsiaTheme="minorEastAsia"/>
          <w:color w:val="FF0000"/>
          <w:sz w:val="22"/>
          <w:szCs w:val="22"/>
          <w:u w:val="single"/>
        </w:rPr>
      </w:pPr>
      <w:r>
        <w:rPr>
          <w:rFonts w:hint="eastAsia" w:asciiTheme="minorEastAsia" w:hAnsiTheme="minorEastAsia" w:eastAsiaTheme="minorEastAsia"/>
          <w:color w:val="FF0000"/>
          <w:sz w:val="22"/>
          <w:szCs w:val="22"/>
          <w:u w:val="single"/>
        </w:rPr>
        <w:t>4、投标多联式空调机组(单个模块)中的所有压缩机必须全部采用全变频涡旋压缩机,不得采用定频压缩机+变频压缩机组合方式，否则按无效投标处理。（投标人必须在投标文件中清楚说明组合方式）。此项偏离将视为实质性（重大）偏离，其投标将按无效投标处理。</w:t>
      </w:r>
    </w:p>
    <w:p>
      <w:pPr>
        <w:snapToGrid w:val="0"/>
        <w:spacing w:line="400" w:lineRule="exact"/>
        <w:ind w:firstLine="420"/>
        <w:rPr>
          <w:rFonts w:asciiTheme="minorEastAsia" w:hAnsiTheme="minorEastAsia" w:eastAsiaTheme="minorEastAsia"/>
          <w:color w:val="FF0000"/>
          <w:sz w:val="22"/>
          <w:szCs w:val="22"/>
          <w:u w:val="single"/>
        </w:rPr>
      </w:pPr>
      <w:r>
        <w:rPr>
          <w:rFonts w:hint="eastAsia" w:asciiTheme="minorEastAsia" w:hAnsiTheme="minorEastAsia" w:eastAsiaTheme="minorEastAsia"/>
          <w:color w:val="FF0000"/>
          <w:sz w:val="22"/>
          <w:szCs w:val="22"/>
          <w:u w:val="single"/>
        </w:rPr>
        <w:t>5、多联式空调室内机、室外机、全新风机必须为同一品牌，此项偏离将视为实质性（重大）偏离，其投标将按无效投标处理。</w:t>
      </w:r>
    </w:p>
    <w:p>
      <w:pPr>
        <w:snapToGrid w:val="0"/>
        <w:spacing w:line="400" w:lineRule="exact"/>
        <w:ind w:firstLine="420"/>
        <w:rPr>
          <w:rFonts w:asciiTheme="minorEastAsia" w:hAnsiTheme="minorEastAsia" w:eastAsiaTheme="minorEastAsia"/>
          <w:color w:val="FF0000"/>
          <w:sz w:val="22"/>
          <w:szCs w:val="22"/>
          <w:u w:val="single"/>
        </w:rPr>
      </w:pPr>
      <w:r>
        <w:rPr>
          <w:rFonts w:hint="eastAsia" w:asciiTheme="minorEastAsia" w:hAnsiTheme="minorEastAsia" w:eastAsiaTheme="minorEastAsia"/>
          <w:color w:val="FF0000"/>
          <w:sz w:val="22"/>
          <w:szCs w:val="22"/>
          <w:u w:val="single"/>
        </w:rPr>
        <w:t>6、投标多联机产品必须采用环保冷媒R410A，此项偏离将视为实质性（重大）偏离，其投标将按无效投标处理。</w:t>
      </w:r>
    </w:p>
    <w:p>
      <w:pPr>
        <w:snapToGrid w:val="0"/>
        <w:spacing w:line="400" w:lineRule="exact"/>
        <w:ind w:firstLine="420"/>
        <w:rPr>
          <w:rFonts w:asciiTheme="minorEastAsia" w:hAnsiTheme="minorEastAsia" w:eastAsiaTheme="minorEastAsia"/>
          <w:color w:val="FF0000"/>
          <w:sz w:val="22"/>
          <w:szCs w:val="22"/>
          <w:u w:val="single"/>
        </w:rPr>
      </w:pPr>
      <w:r>
        <w:rPr>
          <w:rFonts w:hint="eastAsia" w:asciiTheme="minorEastAsia" w:hAnsiTheme="minorEastAsia" w:eastAsiaTheme="minorEastAsia"/>
          <w:color w:val="FF0000"/>
          <w:sz w:val="22"/>
          <w:szCs w:val="22"/>
          <w:u w:val="single"/>
        </w:rPr>
        <w:t>7、★本项目空调属于政府采购节能（强制）采购范围，必须提供市场监管总局确定的认证机构出具的、处于有效期之内的政府采购节能产品认证证书证明材料，否则按无效标处理。</w:t>
      </w:r>
    </w:p>
    <w:p>
      <w:pPr>
        <w:autoSpaceDE w:val="0"/>
        <w:autoSpaceDN w:val="0"/>
        <w:snapToGrid w:val="0"/>
        <w:spacing w:line="400" w:lineRule="exact"/>
        <w:rPr>
          <w:rFonts w:asciiTheme="minorEastAsia" w:hAnsiTheme="minorEastAsia" w:eastAsiaTheme="minorEastAsia"/>
          <w:b w:val="0"/>
          <w:bCs w:val="0"/>
          <w:sz w:val="22"/>
        </w:rPr>
      </w:pPr>
      <w:r>
        <w:rPr>
          <w:rFonts w:hint="eastAsia" w:asciiTheme="minorEastAsia" w:hAnsiTheme="minorEastAsia" w:eastAsiaTheme="minorEastAsia"/>
          <w:b w:val="0"/>
          <w:bCs w:val="0"/>
          <w:sz w:val="22"/>
        </w:rPr>
        <w:t>（三）项目采购</w:t>
      </w:r>
      <w:r>
        <w:rPr>
          <w:rFonts w:asciiTheme="minorEastAsia" w:hAnsiTheme="minorEastAsia" w:eastAsiaTheme="minorEastAsia"/>
          <w:b w:val="0"/>
          <w:bCs w:val="0"/>
          <w:sz w:val="22"/>
        </w:rPr>
        <w:t>说明：</w:t>
      </w:r>
    </w:p>
    <w:p>
      <w:pPr>
        <w:autoSpaceDE w:val="0"/>
        <w:autoSpaceDN w:val="0"/>
        <w:snapToGrid w:val="0"/>
        <w:spacing w:line="400" w:lineRule="exact"/>
        <w:ind w:firstLine="431"/>
        <w:rPr>
          <w:rFonts w:asciiTheme="minorEastAsia" w:hAnsiTheme="minorEastAsia" w:eastAsiaTheme="minorEastAsia"/>
          <w:b w:val="0"/>
          <w:sz w:val="22"/>
        </w:rPr>
      </w:pPr>
      <w:r>
        <w:rPr>
          <w:rFonts w:hint="eastAsia" w:asciiTheme="minorEastAsia" w:hAnsiTheme="minorEastAsia" w:eastAsiaTheme="minorEastAsia"/>
          <w:b w:val="0"/>
          <w:sz w:val="22"/>
        </w:rPr>
        <w:t>1</w:t>
      </w:r>
      <w:r>
        <w:rPr>
          <w:rFonts w:asciiTheme="minorEastAsia" w:hAnsiTheme="minorEastAsia" w:eastAsiaTheme="minorEastAsia"/>
          <w:b w:val="0"/>
          <w:sz w:val="22"/>
        </w:rPr>
        <w:t>）供应商必须对采购的全部设备进行投标报价，不得对设备的形式、数量进行变更，否则按无效标处理。</w:t>
      </w:r>
    </w:p>
    <w:p>
      <w:pPr>
        <w:autoSpaceDE w:val="0"/>
        <w:autoSpaceDN w:val="0"/>
        <w:snapToGrid w:val="0"/>
        <w:spacing w:line="400" w:lineRule="exact"/>
        <w:ind w:firstLine="431"/>
        <w:rPr>
          <w:rFonts w:asciiTheme="minorEastAsia" w:hAnsiTheme="minorEastAsia" w:eastAsiaTheme="minorEastAsia"/>
          <w:sz w:val="22"/>
          <w:u w:val="single"/>
        </w:rPr>
      </w:pPr>
      <w:r>
        <w:rPr>
          <w:rFonts w:hint="eastAsia" w:asciiTheme="minorEastAsia" w:hAnsiTheme="minorEastAsia" w:eastAsiaTheme="minorEastAsia"/>
          <w:sz w:val="22"/>
          <w:u w:val="single"/>
        </w:rPr>
        <w:t>▲2）本项目工期：</w:t>
      </w:r>
      <w:r>
        <w:rPr>
          <w:rFonts w:hint="eastAsia" w:asciiTheme="minorEastAsia" w:hAnsiTheme="minorEastAsia" w:eastAsiaTheme="minorEastAsia"/>
          <w:sz w:val="22"/>
          <w:szCs w:val="22"/>
          <w:u w:val="single"/>
        </w:rPr>
        <w:t>设备进场供货期为签订合同后</w:t>
      </w:r>
      <w:r>
        <w:rPr>
          <w:rFonts w:hint="eastAsia" w:asciiTheme="minorEastAsia" w:hAnsiTheme="minorEastAsia" w:eastAsiaTheme="minorEastAsia"/>
          <w:sz w:val="22"/>
          <w:szCs w:val="22"/>
          <w:u w:val="single"/>
          <w:lang w:val="en-US" w:eastAsia="zh-CN"/>
        </w:rPr>
        <w:t>30</w:t>
      </w:r>
      <w:r>
        <w:rPr>
          <w:rFonts w:hint="eastAsia" w:asciiTheme="minorEastAsia" w:hAnsiTheme="minorEastAsia" w:eastAsiaTheme="minorEastAsia"/>
          <w:sz w:val="22"/>
          <w:szCs w:val="22"/>
          <w:u w:val="single"/>
        </w:rPr>
        <w:t>天内并交货到采购人指定地点，管线施工及设备安装工期须与现场装修同步进行，装修工程完工后三天内必须要完成全部空调管道、设备安装并调试完成，达到验收标准。</w:t>
      </w:r>
    </w:p>
    <w:p>
      <w:pPr>
        <w:autoSpaceDE w:val="0"/>
        <w:autoSpaceDN w:val="0"/>
        <w:snapToGrid w:val="0"/>
        <w:spacing w:line="400" w:lineRule="exact"/>
        <w:ind w:firstLine="431"/>
        <w:rPr>
          <w:rFonts w:asciiTheme="minorEastAsia" w:hAnsiTheme="minorEastAsia" w:eastAsiaTheme="minorEastAsia"/>
          <w:b w:val="0"/>
          <w:bCs w:val="0"/>
          <w:sz w:val="22"/>
          <w:u w:val="single"/>
        </w:rPr>
      </w:pPr>
      <w:r>
        <w:rPr>
          <w:rFonts w:hint="eastAsia" w:asciiTheme="minorEastAsia" w:hAnsiTheme="minorEastAsia" w:eastAsiaTheme="minorEastAsia"/>
          <w:b w:val="0"/>
          <w:sz w:val="22"/>
        </w:rPr>
        <w:t>3）</w:t>
      </w:r>
      <w:r>
        <w:rPr>
          <w:rFonts w:hint="eastAsia" w:asciiTheme="minorEastAsia" w:hAnsiTheme="minorEastAsia" w:eastAsiaTheme="minorEastAsia"/>
          <w:b w:val="0"/>
          <w:bCs w:val="0"/>
          <w:sz w:val="22"/>
          <w:u w:val="single"/>
        </w:rPr>
        <w:t>本采购工程包含空调设备及系统安装，</w:t>
      </w:r>
      <w:r>
        <w:rPr>
          <w:rFonts w:asciiTheme="minorEastAsia" w:hAnsiTheme="minorEastAsia" w:eastAsiaTheme="minorEastAsia"/>
          <w:b w:val="0"/>
          <w:bCs w:val="0"/>
          <w:sz w:val="22"/>
          <w:u w:val="single"/>
        </w:rPr>
        <w:t>安装所需的</w:t>
      </w:r>
      <w:r>
        <w:rPr>
          <w:rFonts w:hint="eastAsia" w:asciiTheme="minorEastAsia" w:hAnsiTheme="minorEastAsia" w:eastAsiaTheme="minorEastAsia"/>
          <w:b w:val="0"/>
          <w:bCs w:val="0"/>
          <w:sz w:val="22"/>
          <w:u w:val="single"/>
        </w:rPr>
        <w:t>铜管</w:t>
      </w:r>
      <w:r>
        <w:rPr>
          <w:rFonts w:asciiTheme="minorEastAsia" w:hAnsiTheme="minorEastAsia" w:eastAsiaTheme="minorEastAsia"/>
          <w:b w:val="0"/>
          <w:bCs w:val="0"/>
          <w:sz w:val="22"/>
          <w:u w:val="single"/>
        </w:rPr>
        <w:t>及其它材料与附件</w:t>
      </w:r>
      <w:r>
        <w:rPr>
          <w:rFonts w:hint="eastAsia" w:asciiTheme="minorEastAsia" w:hAnsiTheme="minorEastAsia" w:eastAsiaTheme="minorEastAsia"/>
          <w:b w:val="0"/>
          <w:bCs w:val="0"/>
          <w:sz w:val="22"/>
          <w:u w:val="single"/>
        </w:rPr>
        <w:t>由投标供应商自行考虑，</w:t>
      </w:r>
      <w:r>
        <w:rPr>
          <w:rFonts w:asciiTheme="minorEastAsia" w:hAnsiTheme="minorEastAsia" w:eastAsiaTheme="minorEastAsia"/>
          <w:b w:val="0"/>
          <w:bCs w:val="0"/>
          <w:sz w:val="22"/>
          <w:u w:val="single"/>
        </w:rPr>
        <w:t>实施过程中合同价格不予调整，供应商应现场勘察，以求得准确的报价依据，供应商自行承担报价风险。</w:t>
      </w:r>
    </w:p>
    <w:p>
      <w:pPr>
        <w:autoSpaceDE w:val="0"/>
        <w:autoSpaceDN w:val="0"/>
        <w:snapToGrid w:val="0"/>
        <w:spacing w:line="400" w:lineRule="exact"/>
        <w:ind w:firstLine="431"/>
        <w:rPr>
          <w:rFonts w:asciiTheme="minorEastAsia" w:hAnsiTheme="minorEastAsia" w:eastAsiaTheme="minorEastAsia"/>
          <w:b w:val="0"/>
          <w:sz w:val="22"/>
          <w:u w:val="single"/>
        </w:rPr>
      </w:pPr>
      <w:r>
        <w:rPr>
          <w:rFonts w:hint="eastAsia" w:asciiTheme="minorEastAsia" w:hAnsiTheme="minorEastAsia" w:eastAsiaTheme="minorEastAsia"/>
          <w:b w:val="0"/>
          <w:sz w:val="22"/>
          <w:u w:val="single"/>
        </w:rPr>
        <w:t>4）</w:t>
      </w:r>
      <w:r>
        <w:rPr>
          <w:rFonts w:asciiTheme="minorEastAsia" w:hAnsiTheme="minorEastAsia" w:eastAsiaTheme="minorEastAsia"/>
          <w:b w:val="0"/>
          <w:sz w:val="22"/>
          <w:u w:val="single"/>
        </w:rPr>
        <w:t>以上清单只是采购人提出的参考清单，但作为所有供应商的报价基础，供应商提供的报价清单不得少于本表规定的货物及数量。如</w:t>
      </w:r>
      <w:r>
        <w:rPr>
          <w:rFonts w:hint="eastAsia" w:asciiTheme="minorEastAsia" w:hAnsiTheme="minorEastAsia" w:eastAsiaTheme="minorEastAsia"/>
          <w:b w:val="0"/>
          <w:sz w:val="22"/>
          <w:u w:val="single"/>
        </w:rPr>
        <w:t>采购</w:t>
      </w:r>
      <w:r>
        <w:rPr>
          <w:rFonts w:asciiTheme="minorEastAsia" w:hAnsiTheme="minorEastAsia" w:eastAsiaTheme="minorEastAsia"/>
          <w:b w:val="0"/>
          <w:sz w:val="22"/>
          <w:u w:val="single"/>
        </w:rPr>
        <w:t>文件中遗漏了完工必须具备的设备、材料、货物、配件或服务，请供应商在投标文件中自行配齐，并包含在总价中；中标供应商有义务保证本项目系统的完整性，如项目实施过程中因缺少设备、材料、货物、配件或服务导致本系统无法正常运行，中标供应商必须免费提供。</w:t>
      </w:r>
    </w:p>
    <w:p>
      <w:pPr>
        <w:autoSpaceDE w:val="0"/>
        <w:autoSpaceDN w:val="0"/>
        <w:snapToGrid w:val="0"/>
        <w:spacing w:line="400" w:lineRule="exact"/>
        <w:ind w:firstLine="431"/>
        <w:rPr>
          <w:rFonts w:asciiTheme="minorEastAsia" w:hAnsiTheme="minorEastAsia" w:eastAsiaTheme="minorEastAsia"/>
          <w:b w:val="0"/>
          <w:bCs w:val="0"/>
          <w:sz w:val="22"/>
          <w:szCs w:val="22"/>
        </w:rPr>
      </w:pPr>
      <w:r>
        <w:rPr>
          <w:rFonts w:hint="eastAsia" w:asciiTheme="minorEastAsia" w:hAnsiTheme="minorEastAsia" w:eastAsiaTheme="minorEastAsia"/>
          <w:b w:val="0"/>
          <w:bCs w:val="0"/>
          <w:sz w:val="22"/>
        </w:rPr>
        <w:t>5）</w:t>
      </w:r>
      <w:r>
        <w:rPr>
          <w:rFonts w:hint="eastAsia" w:asciiTheme="minorEastAsia" w:hAnsiTheme="minorEastAsia" w:eastAsiaTheme="minorEastAsia"/>
          <w:b w:val="0"/>
          <w:bCs w:val="0"/>
          <w:sz w:val="22"/>
          <w:szCs w:val="22"/>
        </w:rPr>
        <w:t>设备强电电源由采购人提供到设备旁并预留接线长度。</w:t>
      </w:r>
    </w:p>
    <w:p>
      <w:pPr>
        <w:snapToGrid w:val="0"/>
        <w:spacing w:line="400" w:lineRule="exact"/>
        <w:ind w:firstLine="440" w:firstLineChars="200"/>
        <w:rPr>
          <w:rFonts w:asciiTheme="minorEastAsia" w:hAnsiTheme="minorEastAsia" w:eastAsiaTheme="minorEastAsia"/>
          <w:b w:val="0"/>
          <w:bCs w:val="0"/>
          <w:sz w:val="22"/>
        </w:rPr>
      </w:pPr>
      <w:r>
        <w:rPr>
          <w:rFonts w:hint="eastAsia" w:asciiTheme="minorEastAsia" w:hAnsiTheme="minorEastAsia" w:eastAsiaTheme="minorEastAsia"/>
          <w:b w:val="0"/>
          <w:bCs w:val="0"/>
          <w:sz w:val="22"/>
        </w:rPr>
        <w:t>6）供应商在质保期内每年（每6个月）均须对所提供的空调进行清洗、杀菌、调试，并保证空调正常运行</w:t>
      </w:r>
    </w:p>
    <w:p>
      <w:pPr>
        <w:snapToGrid w:val="0"/>
        <w:spacing w:line="400" w:lineRule="exact"/>
        <w:rPr>
          <w:rFonts w:asciiTheme="minorEastAsia" w:hAnsiTheme="minorEastAsia" w:eastAsiaTheme="minorEastAsia"/>
          <w:b w:val="0"/>
          <w:color w:val="auto"/>
          <w:sz w:val="22"/>
          <w:szCs w:val="22"/>
        </w:rPr>
      </w:pPr>
      <w:r>
        <w:rPr>
          <w:rFonts w:hint="eastAsia" w:asciiTheme="minorEastAsia" w:hAnsiTheme="minorEastAsia" w:eastAsiaTheme="minorEastAsia"/>
          <w:b w:val="0"/>
          <w:bCs w:val="0"/>
        </w:rPr>
        <w:tab/>
      </w:r>
      <w:r>
        <w:rPr>
          <w:rFonts w:hint="eastAsia" w:asciiTheme="minorEastAsia" w:hAnsiTheme="minorEastAsia" w:eastAsiaTheme="minorEastAsia"/>
          <w:b w:val="0"/>
          <w:bCs w:val="0"/>
          <w:color w:val="auto"/>
          <w:sz w:val="22"/>
          <w:szCs w:val="22"/>
        </w:rPr>
        <w:t>（四）</w:t>
      </w:r>
      <w:r>
        <w:rPr>
          <w:rFonts w:hint="eastAsia" w:asciiTheme="minorEastAsia" w:hAnsiTheme="minorEastAsia" w:eastAsiaTheme="minorEastAsia"/>
          <w:b w:val="0"/>
          <w:color w:val="auto"/>
          <w:sz w:val="22"/>
          <w:szCs w:val="22"/>
        </w:rPr>
        <w:t>空调方式及要求：</w:t>
      </w:r>
    </w:p>
    <w:p>
      <w:pPr>
        <w:snapToGrid w:val="0"/>
        <w:spacing w:line="400" w:lineRule="exact"/>
        <w:ind w:firstLine="660" w:firstLineChars="300"/>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1、室外机</w:t>
      </w:r>
    </w:p>
    <w:p>
      <w:pPr>
        <w:snapToGrid w:val="0"/>
        <w:spacing w:line="400" w:lineRule="exact"/>
        <w:ind w:firstLine="420"/>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（1）空调室外机安装于采购人指定位置。室外机电源由采购人负责接至机组旁。</w:t>
      </w:r>
    </w:p>
    <w:p>
      <w:pPr>
        <w:snapToGrid w:val="0"/>
        <w:spacing w:line="400" w:lineRule="exact"/>
        <w:ind w:firstLine="420"/>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（2）投标供应商须提供室外机减振减噪措施，室外机壳体及热交换器翅片要经过有效的防腐处理。</w:t>
      </w:r>
    </w:p>
    <w:p>
      <w:pPr>
        <w:snapToGrid w:val="0"/>
        <w:spacing w:line="400" w:lineRule="exact"/>
        <w:ind w:firstLine="420"/>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（3）室外机可在-20℃～27℃范围在正常制热，在-5℃～+52℃范围内正常制冷。</w:t>
      </w:r>
    </w:p>
    <w:p>
      <w:pPr>
        <w:snapToGrid w:val="0"/>
        <w:spacing w:line="400" w:lineRule="exact"/>
        <w:ind w:firstLine="660" w:firstLineChars="300"/>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2、室内机</w:t>
      </w:r>
    </w:p>
    <w:p>
      <w:pPr>
        <w:snapToGrid w:val="0"/>
        <w:spacing w:line="400" w:lineRule="exact"/>
        <w:ind w:firstLine="420"/>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（1）每台室内机应自带蒸发器和循环风机、长效过滤网、冷凝水提升泵、有线液晶控制器。</w:t>
      </w:r>
    </w:p>
    <w:p>
      <w:pPr>
        <w:snapToGrid w:val="0"/>
        <w:spacing w:line="400" w:lineRule="exact"/>
        <w:ind w:firstLine="420"/>
        <w:rPr>
          <w:rFonts w:asciiTheme="minorEastAsia" w:hAnsiTheme="minorEastAsia" w:eastAsiaTheme="minorEastAsia"/>
          <w:b w:val="0"/>
          <w:color w:val="auto"/>
          <w:sz w:val="22"/>
          <w:szCs w:val="22"/>
        </w:rPr>
      </w:pPr>
      <w:r>
        <w:rPr>
          <w:rFonts w:hint="eastAsia" w:asciiTheme="minorEastAsia" w:hAnsiTheme="minorEastAsia" w:eastAsiaTheme="minorEastAsia"/>
          <w:b w:val="0"/>
          <w:bCs w:val="0"/>
          <w:color w:val="auto"/>
          <w:sz w:val="22"/>
          <w:szCs w:val="22"/>
        </w:rPr>
        <w:t>（2）供应商应在建设方提供的最终装潢设计图并协调一致后施工。</w:t>
      </w:r>
    </w:p>
    <w:p>
      <w:pPr>
        <w:snapToGrid w:val="0"/>
        <w:spacing w:line="400" w:lineRule="exact"/>
        <w:ind w:firstLine="440" w:firstLineChars="200"/>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（五）中央空调集中控制系统要求：</w:t>
      </w:r>
    </w:p>
    <w:p>
      <w:pPr>
        <w:snapToGrid w:val="0"/>
        <w:spacing w:line="400" w:lineRule="exac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通过空调集中控制器上方便快捷地实现对各个空调系统末端设备进行数据采集和控制，具有独立和集中控制（空调开关、温度设定、风量设定）、制冷或制热模式设定、空调使用日程设定、温度上下限、空调使用权限设定、故障代码显示、故障报警功能。</w:t>
      </w:r>
    </w:p>
    <w:p>
      <w:pPr>
        <w:snapToGrid w:val="0"/>
        <w:spacing w:line="400" w:lineRule="exact"/>
        <w:ind w:firstLine="440" w:firstLineChars="200"/>
        <w:rPr>
          <w:rFonts w:hint="eastAsia"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六）为保证工程质量，投标供应商需保证投标产品参数的真实性，供货时采购人及监理单位将进行如实核对，如查实投标产品技术参数有弄虚作假，将上报采购主管部门，废除其中标人资格并保留追究责任的权利。</w:t>
      </w:r>
    </w:p>
    <w:p>
      <w:pPr>
        <w:snapToGrid w:val="0"/>
        <w:spacing w:line="400" w:lineRule="exact"/>
        <w:ind w:firstLine="440" w:firstLineChars="200"/>
        <w:rPr>
          <w:rFonts w:hint="eastAsia" w:asciiTheme="minorEastAsia" w:hAnsiTheme="minorEastAsia" w:eastAsiaTheme="minorEastAsia"/>
          <w:b/>
          <w:bCs/>
          <w:color w:val="FF0000"/>
          <w:sz w:val="22"/>
          <w:szCs w:val="22"/>
          <w:u w:val="single"/>
          <w:lang w:val="en-US" w:eastAsia="zh-CN"/>
        </w:rPr>
      </w:pPr>
      <w:r>
        <w:rPr>
          <w:rFonts w:hint="eastAsia" w:asciiTheme="minorEastAsia" w:hAnsiTheme="minorEastAsia" w:eastAsiaTheme="minorEastAsia"/>
          <w:b w:val="0"/>
          <w:bCs w:val="0"/>
          <w:color w:val="auto"/>
          <w:sz w:val="22"/>
          <w:szCs w:val="22"/>
        </w:rPr>
        <w:t>（七）为保证工程质量，本项目采购人及监理单位将对到货设备进行严格验收，如实际安装设备达不到招标文件技术要求或安装型号参数与投标文件不一致的，做验收不通过处理，对此采购人有权无条件取消合同并不予退还履约保证金；供应商到货及安装、退货等所造成的损失自行承担。</w:t>
      </w:r>
    </w:p>
    <w:p>
      <w:pPr>
        <w:pStyle w:val="30"/>
        <w:adjustRightInd w:val="0"/>
        <w:spacing w:line="460" w:lineRule="atLeast"/>
        <w:ind w:firstLine="442" w:firstLineChars="200"/>
        <w:rPr>
          <w:rFonts w:hint="eastAsia" w:cs="Times New Roman" w:asciiTheme="minorEastAsia" w:hAnsiTheme="minorEastAsia" w:eastAsiaTheme="minorEastAsia"/>
          <w:b/>
          <w:bCs/>
          <w:color w:val="FF0000"/>
          <w:sz w:val="22"/>
          <w:szCs w:val="22"/>
          <w:lang w:val="en-US" w:eastAsia="zh-CN" w:bidi="ar-SA"/>
        </w:rPr>
      </w:pPr>
      <w:r>
        <w:rPr>
          <w:rFonts w:hint="eastAsia" w:cs="Times New Roman" w:asciiTheme="minorEastAsia" w:hAnsiTheme="minorEastAsia" w:eastAsiaTheme="minorEastAsia"/>
          <w:b/>
          <w:bCs/>
          <w:color w:val="FF0000"/>
          <w:sz w:val="22"/>
          <w:szCs w:val="22"/>
          <w:lang w:val="en-US" w:eastAsia="zh-CN" w:bidi="ar-SA"/>
        </w:rPr>
        <w:t>▲（八）按总包施工合同要求，由采购人承担总承包管理费。</w:t>
      </w:r>
    </w:p>
    <w:p>
      <w:pPr>
        <w:pStyle w:val="30"/>
        <w:adjustRightInd w:val="0"/>
        <w:spacing w:line="460" w:lineRule="atLeast"/>
        <w:ind w:firstLine="442" w:firstLineChars="200"/>
        <w:rPr>
          <w:rFonts w:hint="eastAsia" w:cs="Times New Roman" w:asciiTheme="minorEastAsia" w:hAnsiTheme="minorEastAsia" w:eastAsiaTheme="minorEastAsia"/>
          <w:b/>
          <w:bCs/>
          <w:color w:val="FF0000"/>
          <w:sz w:val="22"/>
          <w:szCs w:val="22"/>
          <w:lang w:val="en-US" w:eastAsia="zh-CN" w:bidi="ar-SA"/>
        </w:rPr>
      </w:pPr>
      <w:r>
        <w:rPr>
          <w:rFonts w:hint="eastAsia" w:cs="Times New Roman" w:asciiTheme="minorEastAsia" w:hAnsiTheme="minorEastAsia" w:eastAsiaTheme="minorEastAsia"/>
          <w:b/>
          <w:bCs/>
          <w:color w:val="FF0000"/>
          <w:sz w:val="22"/>
          <w:szCs w:val="22"/>
          <w:lang w:val="en-US" w:eastAsia="zh-CN" w:bidi="ar-SA"/>
        </w:rPr>
        <w:t>▲（九）总包管理方需收取中标价的1%价款，作为施工配合费，供应商报价时需综合考虑并报价。</w:t>
      </w:r>
    </w:p>
    <w:p>
      <w:pPr>
        <w:snapToGrid w:val="0"/>
        <w:spacing w:line="400" w:lineRule="exact"/>
        <w:ind w:firstLine="442" w:firstLineChars="200"/>
        <w:rPr>
          <w:rFonts w:hint="default" w:asciiTheme="minorEastAsia" w:hAnsiTheme="minorEastAsia" w:eastAsiaTheme="minorEastAsia"/>
          <w:b/>
          <w:bCs/>
          <w:color w:val="FF0000"/>
          <w:sz w:val="22"/>
          <w:szCs w:val="22"/>
          <w:u w:val="single"/>
          <w:lang w:val="en-US" w:eastAsia="zh-CN"/>
        </w:rPr>
      </w:pPr>
      <w:r>
        <w:rPr>
          <w:rFonts w:hint="eastAsia" w:asciiTheme="minorEastAsia" w:hAnsiTheme="minorEastAsia" w:eastAsiaTheme="minorEastAsia"/>
          <w:b/>
          <w:bCs/>
          <w:color w:val="FF0000"/>
          <w:sz w:val="22"/>
          <w:szCs w:val="22"/>
          <w:u w:val="single"/>
          <w:lang w:eastAsia="zh-CN"/>
        </w:rPr>
        <w:t>（</w:t>
      </w:r>
      <w:r>
        <w:rPr>
          <w:rFonts w:hint="eastAsia" w:asciiTheme="minorEastAsia" w:hAnsiTheme="minorEastAsia" w:eastAsiaTheme="minorEastAsia"/>
          <w:b/>
          <w:bCs/>
          <w:color w:val="FF0000"/>
          <w:sz w:val="22"/>
          <w:szCs w:val="22"/>
          <w:u w:val="single"/>
          <w:lang w:val="en-US" w:eastAsia="zh-CN"/>
        </w:rPr>
        <w:t>十</w:t>
      </w:r>
      <w:r>
        <w:rPr>
          <w:rFonts w:hint="eastAsia" w:asciiTheme="minorEastAsia" w:hAnsiTheme="minorEastAsia" w:eastAsiaTheme="minorEastAsia"/>
          <w:b/>
          <w:bCs/>
          <w:color w:val="FF0000"/>
          <w:sz w:val="22"/>
          <w:szCs w:val="22"/>
          <w:u w:val="single"/>
          <w:lang w:eastAsia="zh-CN"/>
        </w:rPr>
        <w:t>）</w:t>
      </w:r>
      <w:r>
        <w:rPr>
          <w:rFonts w:hint="eastAsia" w:asciiTheme="minorEastAsia" w:hAnsiTheme="minorEastAsia" w:eastAsiaTheme="minorEastAsia"/>
          <w:b/>
          <w:bCs/>
          <w:color w:val="FF0000"/>
          <w:sz w:val="22"/>
          <w:szCs w:val="22"/>
          <w:u w:val="single"/>
          <w:lang w:val="en-US" w:eastAsia="zh-CN"/>
        </w:rPr>
        <w:t>为保证工程质量，供应商需无条件配合本工程施工总包单位增创“钱江杯”优质工程奖。如因中标方原因（设备等），导致工程无法增创“钱江杯”优质工程奖，采购人有权对其进行处罚。</w:t>
      </w:r>
    </w:p>
    <w:p>
      <w:pPr>
        <w:pStyle w:val="30"/>
        <w:adjustRightInd w:val="0"/>
        <w:spacing w:line="460" w:lineRule="atLeast"/>
        <w:ind w:firstLine="442" w:firstLineChars="200"/>
        <w:rPr>
          <w:rFonts w:hint="eastAsia" w:cs="Times New Roman" w:asciiTheme="minorEastAsia" w:hAnsiTheme="minorEastAsia" w:eastAsiaTheme="minorEastAsia"/>
          <w:b/>
          <w:bCs/>
          <w:color w:val="auto"/>
          <w:sz w:val="22"/>
          <w:szCs w:val="22"/>
          <w:lang w:val="en-US" w:eastAsia="zh-CN" w:bidi="ar-SA"/>
        </w:rPr>
      </w:pPr>
    </w:p>
    <w:p>
      <w:pPr>
        <w:pStyle w:val="64"/>
        <w:rPr>
          <w:rFonts w:hint="default" w:cs="Times New Roman" w:asciiTheme="minorEastAsia" w:hAnsiTheme="minorEastAsia" w:eastAsiaTheme="minorEastAsia"/>
          <w:b w:val="0"/>
          <w:bCs w:val="0"/>
          <w:color w:val="auto"/>
          <w:sz w:val="22"/>
          <w:szCs w:val="22"/>
          <w:lang w:val="en-US" w:eastAsia="zh-CN" w:bidi="ar-SA"/>
        </w:rPr>
      </w:pPr>
    </w:p>
    <w:p>
      <w:pPr>
        <w:snapToGrid w:val="0"/>
        <w:spacing w:line="400" w:lineRule="exact"/>
        <w:ind w:firstLine="440" w:firstLineChars="200"/>
        <w:rPr>
          <w:rFonts w:hint="eastAsia"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三、商务条款</w:t>
      </w:r>
    </w:p>
    <w:p>
      <w:pPr>
        <w:pStyle w:val="30"/>
        <w:adjustRightInd w:val="0"/>
        <w:snapToGrid w:val="0"/>
        <w:spacing w:line="400" w:lineRule="exact"/>
        <w:ind w:firstLine="482"/>
        <w:rPr>
          <w:rFonts w:asciiTheme="minorEastAsia" w:hAnsiTheme="minorEastAsia" w:eastAsiaTheme="minorEastAsia"/>
          <w:b w:val="0"/>
          <w:sz w:val="22"/>
        </w:rPr>
      </w:pPr>
      <w:r>
        <w:rPr>
          <w:rFonts w:hint="eastAsia" w:asciiTheme="minorEastAsia" w:hAnsiTheme="minorEastAsia" w:eastAsiaTheme="minorEastAsia"/>
          <w:b w:val="0"/>
          <w:sz w:val="22"/>
        </w:rPr>
        <w:t>1、保质期与售后服务：</w:t>
      </w:r>
    </w:p>
    <w:p>
      <w:pPr>
        <w:pStyle w:val="30"/>
        <w:adjustRightInd w:val="0"/>
        <w:snapToGrid w:val="0"/>
        <w:spacing w:line="400" w:lineRule="exact"/>
        <w:ind w:firstLine="482"/>
        <w:rPr>
          <w:rFonts w:asciiTheme="minorEastAsia" w:hAnsiTheme="minorEastAsia" w:eastAsiaTheme="minorEastAsia"/>
          <w:b w:val="0"/>
          <w:sz w:val="22"/>
        </w:rPr>
      </w:pPr>
      <w:r>
        <w:rPr>
          <w:rFonts w:hint="eastAsia" w:asciiTheme="minorEastAsia" w:hAnsiTheme="minorEastAsia" w:eastAsiaTheme="minorEastAsia"/>
          <w:b w:val="0"/>
          <w:sz w:val="22"/>
        </w:rPr>
        <w:t>1.1.本项目所有设备质保期均至少3年（技术参数中有详细说明的除外），质保期从验收合格交付使用之日起算；保质期内因产品本身缺陷（非人为因素）造成各种故障应由成交供应商免费技术服务和维修及维护。</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1.2.在质保期内，成交供应商应负责对其提供的设备进行现场维修、损坏件更换，不收取额外费用，响应时间必须满足系统正常运行的要求。</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1.3.质量保修期内，要求供应商7×24小时电话响应技术咨询；除非采购文件另有规定，供应商须在接到采购人维修要求电话后，</w:t>
      </w:r>
      <w:r>
        <w:rPr>
          <w:rFonts w:hint="eastAsia" w:asciiTheme="minorEastAsia" w:hAnsiTheme="minorEastAsia" w:eastAsiaTheme="minorEastAsia"/>
          <w:b w:val="0"/>
          <w:sz w:val="22"/>
          <w:lang w:val="en-US" w:eastAsia="zh-CN"/>
        </w:rPr>
        <w:t>3</w:t>
      </w:r>
      <w:r>
        <w:rPr>
          <w:rFonts w:hint="eastAsia" w:asciiTheme="minorEastAsia" w:hAnsiTheme="minorEastAsia" w:eastAsiaTheme="minorEastAsia"/>
          <w:b w:val="0"/>
          <w:sz w:val="22"/>
        </w:rPr>
        <w:t>小时内派技术人员到现场维修，如果在24小时内不能修复，则提供同样备机供采购人使用，直至设备修复。</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1.4.供应商在报价文件中须说明保修期内提供的服务计划。</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2、付款方式：</w:t>
      </w:r>
    </w:p>
    <w:p>
      <w:pPr>
        <w:pStyle w:val="30"/>
        <w:adjustRightInd w:val="0"/>
        <w:snapToGrid w:val="0"/>
        <w:spacing w:line="400" w:lineRule="exact"/>
        <w:ind w:firstLine="442" w:firstLineChars="200"/>
        <w:rPr>
          <w:rFonts w:asciiTheme="minorEastAsia" w:hAnsiTheme="minorEastAsia" w:eastAsiaTheme="minorEastAsia"/>
          <w:bCs w:val="0"/>
          <w:color w:val="FF0000"/>
          <w:sz w:val="22"/>
          <w:u w:val="single"/>
        </w:rPr>
      </w:pPr>
      <w:r>
        <w:rPr>
          <w:rFonts w:hint="eastAsia" w:asciiTheme="minorEastAsia" w:hAnsiTheme="minorEastAsia" w:eastAsiaTheme="minorEastAsia"/>
          <w:bCs w:val="0"/>
          <w:color w:val="FF0000"/>
          <w:sz w:val="22"/>
          <w:u w:val="single"/>
        </w:rPr>
        <w:t>成交供应商应向采购人提供合同总金额5%的履约保证金（形式：银行转账或保险或保函（保函截止时间为项目竣工验收后20天内）），</w:t>
      </w:r>
      <w:r>
        <w:rPr>
          <w:rFonts w:hint="eastAsia" w:cs="Times New Roman" w:asciiTheme="minorEastAsia" w:hAnsiTheme="minorEastAsia" w:eastAsiaTheme="minorEastAsia"/>
          <w:bCs w:val="0"/>
          <w:color w:val="FF0000"/>
          <w:sz w:val="22"/>
          <w:u w:val="single"/>
        </w:rPr>
        <w:t>合同生效日起10个工作日内采购人支付设备总价的</w:t>
      </w:r>
      <w:r>
        <w:rPr>
          <w:rFonts w:hint="eastAsia" w:cs="Times New Roman" w:asciiTheme="minorEastAsia" w:hAnsiTheme="minorEastAsia" w:eastAsiaTheme="minorEastAsia"/>
          <w:bCs w:val="0"/>
          <w:color w:val="FF0000"/>
          <w:sz w:val="22"/>
          <w:u w:val="single"/>
          <w:lang w:val="en-US" w:eastAsia="zh-CN"/>
        </w:rPr>
        <w:t>2</w:t>
      </w:r>
      <w:r>
        <w:rPr>
          <w:rFonts w:hint="eastAsia" w:cs="Times New Roman" w:asciiTheme="minorEastAsia" w:hAnsiTheme="minorEastAsia" w:eastAsiaTheme="minorEastAsia"/>
          <w:bCs w:val="0"/>
          <w:color w:val="FF0000"/>
          <w:sz w:val="22"/>
          <w:u w:val="single"/>
        </w:rPr>
        <w:t>0%预付款；</w:t>
      </w:r>
      <w:r>
        <w:rPr>
          <w:rFonts w:hint="eastAsia" w:cs="Times New Roman" w:asciiTheme="minorEastAsia" w:hAnsiTheme="minorEastAsia" w:eastAsiaTheme="minorEastAsia"/>
          <w:bCs w:val="0"/>
          <w:color w:val="FF0000"/>
          <w:sz w:val="22"/>
          <w:u w:val="single"/>
          <w:lang w:val="en-US" w:eastAsia="zh-CN"/>
        </w:rPr>
        <w:t>待</w:t>
      </w:r>
      <w:r>
        <w:rPr>
          <w:rFonts w:hint="eastAsia" w:asciiTheme="minorEastAsia" w:hAnsiTheme="minorEastAsia" w:eastAsiaTheme="minorEastAsia"/>
          <w:bCs w:val="0"/>
          <w:color w:val="FF0000"/>
          <w:sz w:val="22"/>
          <w:u w:val="single"/>
        </w:rPr>
        <w:t>所有空调设备进场后7天内采购人向中标供应商支付</w:t>
      </w:r>
      <w:r>
        <w:rPr>
          <w:rFonts w:hint="eastAsia" w:asciiTheme="minorEastAsia" w:hAnsiTheme="minorEastAsia" w:eastAsiaTheme="minorEastAsia"/>
          <w:bCs w:val="0"/>
          <w:color w:val="FF0000"/>
          <w:sz w:val="22"/>
          <w:u w:val="single"/>
          <w:lang w:val="en-US" w:eastAsia="zh-CN"/>
        </w:rPr>
        <w:t>至</w:t>
      </w:r>
      <w:r>
        <w:rPr>
          <w:rFonts w:hint="eastAsia" w:asciiTheme="minorEastAsia" w:hAnsiTheme="minorEastAsia" w:eastAsiaTheme="minorEastAsia"/>
          <w:bCs w:val="0"/>
          <w:color w:val="FF0000"/>
          <w:sz w:val="22"/>
          <w:u w:val="single"/>
        </w:rPr>
        <w:t>合同</w:t>
      </w:r>
      <w:r>
        <w:rPr>
          <w:rFonts w:hint="eastAsia" w:asciiTheme="minorEastAsia" w:hAnsiTheme="minorEastAsia" w:eastAsiaTheme="minorEastAsia"/>
          <w:bCs w:val="0"/>
          <w:color w:val="FF0000"/>
          <w:sz w:val="22"/>
          <w:u w:val="single"/>
          <w:lang w:val="en-US" w:eastAsia="zh-CN"/>
        </w:rPr>
        <w:t>总</w:t>
      </w:r>
      <w:r>
        <w:rPr>
          <w:rFonts w:hint="eastAsia" w:asciiTheme="minorEastAsia" w:hAnsiTheme="minorEastAsia" w:eastAsiaTheme="minorEastAsia"/>
          <w:bCs w:val="0"/>
          <w:color w:val="FF0000"/>
          <w:sz w:val="22"/>
          <w:u w:val="single"/>
        </w:rPr>
        <w:t>价</w:t>
      </w:r>
      <w:r>
        <w:rPr>
          <w:rFonts w:hint="eastAsia" w:asciiTheme="minorEastAsia" w:hAnsiTheme="minorEastAsia" w:eastAsiaTheme="minorEastAsia"/>
          <w:bCs w:val="0"/>
          <w:color w:val="FF0000"/>
          <w:sz w:val="22"/>
          <w:u w:val="single"/>
          <w:lang w:val="en-US" w:eastAsia="zh-CN"/>
        </w:rPr>
        <w:t>的70</w:t>
      </w:r>
      <w:r>
        <w:rPr>
          <w:rFonts w:hint="eastAsia" w:asciiTheme="minorEastAsia" w:hAnsiTheme="minorEastAsia" w:eastAsiaTheme="minorEastAsia"/>
          <w:bCs w:val="0"/>
          <w:color w:val="FF0000"/>
          <w:sz w:val="22"/>
          <w:u w:val="single"/>
        </w:rPr>
        <w:t>%，</w:t>
      </w:r>
      <w:r>
        <w:rPr>
          <w:rFonts w:hint="eastAsia" w:asciiTheme="minorEastAsia" w:hAnsiTheme="minorEastAsia" w:eastAsiaTheme="minorEastAsia"/>
          <w:bCs w:val="0"/>
          <w:color w:val="FF0000"/>
          <w:sz w:val="22"/>
          <w:u w:val="single"/>
        </w:rPr>
        <w:t>待</w:t>
      </w:r>
      <w:r>
        <w:rPr>
          <w:rFonts w:hint="eastAsia" w:asciiTheme="minorEastAsia" w:hAnsiTheme="minorEastAsia" w:eastAsiaTheme="minorEastAsia"/>
          <w:bCs w:val="0"/>
          <w:color w:val="FF0000"/>
          <w:sz w:val="22"/>
          <w:u w:val="single"/>
          <w:lang w:val="en-US" w:eastAsia="zh-CN"/>
        </w:rPr>
        <w:t>整体工程竣工</w:t>
      </w:r>
      <w:r>
        <w:rPr>
          <w:rFonts w:hint="eastAsia" w:asciiTheme="minorEastAsia" w:hAnsiTheme="minorEastAsia" w:eastAsiaTheme="minorEastAsia"/>
          <w:bCs w:val="0"/>
          <w:color w:val="FF0000"/>
          <w:sz w:val="22"/>
          <w:u w:val="single"/>
        </w:rPr>
        <w:t>验收合格且提供完整竣工资料后，采购人向中标供应商支付至结算价的95%，并退还</w:t>
      </w:r>
      <w:r>
        <w:rPr>
          <w:rFonts w:hint="eastAsia" w:asciiTheme="minorEastAsia" w:hAnsiTheme="minorEastAsia" w:eastAsiaTheme="minorEastAsia"/>
          <w:bCs w:val="0"/>
          <w:color w:val="FF0000"/>
          <w:sz w:val="22"/>
          <w:u w:val="single"/>
        </w:rPr>
        <w:t>履约保证金（无息）；余款5%</w:t>
      </w:r>
      <w:r>
        <w:rPr>
          <w:rFonts w:asciiTheme="minorEastAsia" w:hAnsiTheme="minorEastAsia" w:eastAsiaTheme="minorEastAsia"/>
          <w:bCs w:val="0"/>
          <w:color w:val="FF0000"/>
          <w:sz w:val="22"/>
          <w:u w:val="single"/>
        </w:rPr>
        <w:t>待设备验收合格承诺</w:t>
      </w:r>
      <w:r>
        <w:rPr>
          <w:rFonts w:cs="宋体" w:asciiTheme="minorEastAsia" w:hAnsiTheme="minorEastAsia" w:eastAsiaTheme="minorEastAsia"/>
          <w:bCs w:val="0"/>
          <w:color w:val="FF0000"/>
          <w:sz w:val="22"/>
          <w:u w:val="single"/>
        </w:rPr>
        <w:t>质保期</w:t>
      </w:r>
      <w:r>
        <w:rPr>
          <w:rFonts w:asciiTheme="minorEastAsia" w:hAnsiTheme="minorEastAsia" w:eastAsiaTheme="minorEastAsia"/>
          <w:bCs w:val="0"/>
          <w:color w:val="FF0000"/>
          <w:sz w:val="22"/>
          <w:u w:val="single"/>
        </w:rPr>
        <w:t>后</w:t>
      </w:r>
      <w:r>
        <w:rPr>
          <w:rFonts w:hint="eastAsia" w:asciiTheme="minorEastAsia" w:hAnsiTheme="minorEastAsia" w:eastAsiaTheme="minorEastAsia"/>
          <w:bCs w:val="0"/>
          <w:color w:val="FF0000"/>
          <w:sz w:val="22"/>
          <w:u w:val="single"/>
        </w:rPr>
        <w:t>7日内</w:t>
      </w:r>
      <w:r>
        <w:rPr>
          <w:rFonts w:asciiTheme="minorEastAsia" w:hAnsiTheme="minorEastAsia" w:eastAsiaTheme="minorEastAsia"/>
          <w:bCs w:val="0"/>
          <w:color w:val="FF0000"/>
          <w:sz w:val="22"/>
          <w:u w:val="single"/>
        </w:rPr>
        <w:t>付清</w:t>
      </w:r>
      <w:r>
        <w:rPr>
          <w:rFonts w:hint="eastAsia" w:asciiTheme="minorEastAsia" w:hAnsiTheme="minorEastAsia" w:eastAsiaTheme="minorEastAsia"/>
          <w:bCs w:val="0"/>
          <w:color w:val="FF0000"/>
          <w:sz w:val="22"/>
          <w:u w:val="single"/>
        </w:rPr>
        <w:t>。</w:t>
      </w:r>
    </w:p>
    <w:p>
      <w:pPr>
        <w:tabs>
          <w:tab w:val="center" w:pos="4812"/>
        </w:tabs>
        <w:autoSpaceDE w:val="0"/>
        <w:autoSpaceDN w:val="0"/>
        <w:adjustRightInd w:val="0"/>
        <w:spacing w:line="400" w:lineRule="exact"/>
        <w:ind w:firstLine="440" w:firstLineChars="200"/>
        <w:textAlignment w:val="bottom"/>
        <w:rPr>
          <w:rFonts w:asciiTheme="minorEastAsia" w:hAnsiTheme="minorEastAsia" w:eastAsiaTheme="minorEastAsia"/>
          <w:b w:val="0"/>
          <w:sz w:val="22"/>
        </w:rPr>
      </w:pPr>
      <w:r>
        <w:rPr>
          <w:rFonts w:hint="eastAsia" w:asciiTheme="minorEastAsia" w:hAnsiTheme="minorEastAsia" w:eastAsiaTheme="minorEastAsia"/>
          <w:b w:val="0"/>
          <w:sz w:val="22"/>
        </w:rPr>
        <w:t>3、培训：</w:t>
      </w:r>
      <w:r>
        <w:rPr>
          <w:rFonts w:asciiTheme="minorEastAsia" w:hAnsiTheme="minorEastAsia" w:eastAsiaTheme="minorEastAsia"/>
          <w:b w:val="0"/>
          <w:sz w:val="22"/>
        </w:rPr>
        <w:tab/>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3.1.成交供应商应对采购人的维修人员提供培训，使其能对设备进行日常的维护保养及能对一般故障进行维修。</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4、安装调试：</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4.1.安装地点：按采购单位要求。</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4.2.质量标准：符合我国国家有关技术规范要求和技术标准。</w:t>
      </w:r>
    </w:p>
    <w:p>
      <w:pPr>
        <w:autoSpaceDE w:val="0"/>
        <w:autoSpaceDN w:val="0"/>
        <w:adjustRightInd w:val="0"/>
        <w:snapToGrid w:val="0"/>
        <w:spacing w:line="400" w:lineRule="exact"/>
        <w:ind w:left="420" w:leftChars="200" w:firstLine="110" w:firstLineChars="50"/>
        <w:textAlignment w:val="bottom"/>
        <w:rPr>
          <w:rFonts w:asciiTheme="minorEastAsia" w:hAnsiTheme="minorEastAsia" w:eastAsiaTheme="minorEastAsia"/>
          <w:b w:val="0"/>
          <w:sz w:val="22"/>
          <w:szCs w:val="22"/>
        </w:rPr>
      </w:pPr>
      <w:r>
        <w:rPr>
          <w:rFonts w:hint="eastAsia" w:asciiTheme="minorEastAsia" w:hAnsiTheme="minorEastAsia" w:eastAsiaTheme="minorEastAsia"/>
          <w:b w:val="0"/>
          <w:sz w:val="22"/>
        </w:rPr>
        <w:t>4.3.</w:t>
      </w:r>
      <w:r>
        <w:rPr>
          <w:rFonts w:hint="eastAsia" w:asciiTheme="minorEastAsia" w:hAnsiTheme="minorEastAsia" w:eastAsiaTheme="minorEastAsia"/>
          <w:b w:val="0"/>
          <w:bCs w:val="0"/>
          <w:sz w:val="22"/>
          <w:u w:val="single"/>
        </w:rPr>
        <w:t>供应商须派技术人员提供送货及安装服务。送货、</w:t>
      </w:r>
      <w:r>
        <w:rPr>
          <w:rFonts w:hint="eastAsia" w:asciiTheme="minorEastAsia" w:hAnsiTheme="minorEastAsia" w:eastAsiaTheme="minorEastAsia"/>
          <w:b w:val="0"/>
          <w:bCs w:val="0"/>
          <w:sz w:val="22"/>
          <w:szCs w:val="22"/>
          <w:u w:val="single"/>
        </w:rPr>
        <w:t>安装全过程中发生的所有费用由中标供应商负责。（包括运输、调试空调管道、打孔洞及封堵、</w:t>
      </w:r>
      <w:r>
        <w:rPr>
          <w:rFonts w:hint="eastAsia" w:asciiTheme="minorEastAsia" w:hAnsiTheme="minorEastAsia" w:eastAsiaTheme="minorEastAsia"/>
          <w:b w:val="0"/>
          <w:bCs w:val="0"/>
          <w:sz w:val="22"/>
          <w:u w:val="single"/>
        </w:rPr>
        <w:t>安装的焊接费</w:t>
      </w:r>
      <w:r>
        <w:rPr>
          <w:rFonts w:hint="eastAsia" w:asciiTheme="minorEastAsia" w:hAnsiTheme="minorEastAsia" w:eastAsiaTheme="minorEastAsia"/>
          <w:b w:val="0"/>
          <w:bCs w:val="0"/>
          <w:sz w:val="22"/>
          <w:szCs w:val="22"/>
          <w:u w:val="single"/>
        </w:rPr>
        <w:t>、</w:t>
      </w:r>
      <w:r>
        <w:rPr>
          <w:rFonts w:hint="eastAsia" w:asciiTheme="minorEastAsia" w:hAnsiTheme="minorEastAsia" w:eastAsiaTheme="minorEastAsia"/>
          <w:b w:val="0"/>
          <w:sz w:val="22"/>
          <w:szCs w:val="22"/>
          <w:u w:val="single"/>
        </w:rPr>
        <w:t>超过空调原配铜管长度以外的铜管延长</w:t>
      </w:r>
      <w:r>
        <w:rPr>
          <w:rFonts w:hint="eastAsia" w:asciiTheme="minorEastAsia" w:hAnsiTheme="minorEastAsia" w:eastAsiaTheme="minorEastAsia"/>
          <w:b w:val="0"/>
          <w:bCs w:val="0"/>
          <w:sz w:val="22"/>
          <w:szCs w:val="22"/>
          <w:u w:val="single"/>
        </w:rPr>
        <w:t>费等费用均由中标供应商免费提供，不再额外增加，请各供应商综合考虑进行报价。</w:t>
      </w:r>
      <w:r>
        <w:rPr>
          <w:rFonts w:hint="eastAsia" w:asciiTheme="minorEastAsia" w:hAnsiTheme="minorEastAsia" w:eastAsiaTheme="minorEastAsia"/>
          <w:b w:val="0"/>
          <w:bCs w:val="0"/>
          <w:sz w:val="22"/>
          <w:szCs w:val="22"/>
        </w:rPr>
        <w:t>）</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4.4.供应商应在报价文件中提出其安装调试过程中使用单位需配合的内容。</w:t>
      </w:r>
    </w:p>
    <w:p>
      <w:pPr>
        <w:pStyle w:val="30"/>
        <w:adjustRightInd w:val="0"/>
        <w:snapToGrid w:val="0"/>
        <w:spacing w:line="400" w:lineRule="exact"/>
        <w:ind w:firstLine="480"/>
        <w:rPr>
          <w:rFonts w:asciiTheme="minorEastAsia" w:hAnsiTheme="minorEastAsia" w:eastAsiaTheme="minorEastAsia"/>
          <w:b w:val="0"/>
          <w:sz w:val="22"/>
        </w:rPr>
      </w:pPr>
      <w:r>
        <w:rPr>
          <w:rFonts w:hint="eastAsia" w:asciiTheme="minorEastAsia" w:hAnsiTheme="minorEastAsia" w:eastAsiaTheme="minorEastAsia"/>
          <w:b w:val="0"/>
          <w:sz w:val="22"/>
        </w:rPr>
        <w:t>4.5.供应商安装完毕后要恢复安装现场并保持安装现场清洁。</w:t>
      </w:r>
    </w:p>
    <w:p>
      <w:pPr>
        <w:pStyle w:val="30"/>
        <w:adjustRightInd w:val="0"/>
        <w:snapToGrid w:val="0"/>
        <w:spacing w:line="400" w:lineRule="exact"/>
        <w:ind w:firstLine="440" w:firstLineChars="200"/>
        <w:rPr>
          <w:rFonts w:asciiTheme="minorEastAsia" w:hAnsiTheme="minorEastAsia" w:eastAsiaTheme="minorEastAsia"/>
          <w:b w:val="0"/>
          <w:sz w:val="22"/>
        </w:rPr>
      </w:pPr>
      <w:r>
        <w:rPr>
          <w:rFonts w:hint="eastAsia" w:asciiTheme="minorEastAsia" w:hAnsiTheme="minorEastAsia" w:eastAsiaTheme="minorEastAsia"/>
          <w:b w:val="0"/>
          <w:sz w:val="22"/>
        </w:rPr>
        <w:t>5、验收：</w:t>
      </w:r>
    </w:p>
    <w:p>
      <w:pPr>
        <w:pStyle w:val="30"/>
        <w:adjustRightInd w:val="0"/>
        <w:snapToGrid w:val="0"/>
        <w:spacing w:line="400" w:lineRule="exact"/>
        <w:rPr>
          <w:rFonts w:asciiTheme="minorEastAsia" w:hAnsiTheme="minorEastAsia" w:eastAsiaTheme="minorEastAsia"/>
          <w:b w:val="0"/>
          <w:sz w:val="22"/>
        </w:rPr>
      </w:pPr>
      <w:r>
        <w:rPr>
          <w:rFonts w:hint="eastAsia" w:asciiTheme="minorEastAsia" w:hAnsiTheme="minorEastAsia" w:eastAsiaTheme="minorEastAsia"/>
          <w:b w:val="0"/>
          <w:sz w:val="22"/>
        </w:rPr>
        <w:t xml:space="preserve">    中标供应商已按合同规定提供了符合招标文件规定的要求的货物，并经采购人检验合格，所有的技术资料和清单以向采购人提交并被接收，验收视为合格，若因中标供应商质量问题等导致验收不合格，中标供应商应及时予以处理，直至验收合格，期间发生的一切费用由中标供应商承担，采购人保留向中标供应商索赔的权利。</w:t>
      </w:r>
    </w:p>
    <w:p>
      <w:pPr>
        <w:tabs>
          <w:tab w:val="left" w:pos="360"/>
        </w:tabs>
        <w:snapToGrid w:val="0"/>
        <w:spacing w:line="400" w:lineRule="exact"/>
        <w:rPr>
          <w:rFonts w:asciiTheme="minorEastAsia" w:hAnsiTheme="minorEastAsia" w:eastAsiaTheme="minorEastAsia"/>
          <w:b w:val="0"/>
        </w:rPr>
      </w:pPr>
      <w:r>
        <w:rPr>
          <w:rFonts w:hint="eastAsia" w:asciiTheme="minorEastAsia" w:hAnsiTheme="minorEastAsia" w:eastAsiaTheme="minorEastAsia"/>
          <w:b w:val="0"/>
        </w:rPr>
        <w:t>四、工作范围：</w:t>
      </w:r>
    </w:p>
    <w:p>
      <w:pPr>
        <w:adjustRightInd w:val="0"/>
        <w:snapToGrid w:val="0"/>
        <w:spacing w:line="40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根据招标文件，各供应商须按国家有关标准及规范完成下列工作：</w:t>
      </w:r>
    </w:p>
    <w:p>
      <w:pPr>
        <w:tabs>
          <w:tab w:val="left" w:pos="1740"/>
        </w:tabs>
        <w:adjustRightInd w:val="0"/>
        <w:snapToGrid w:val="0"/>
        <w:spacing w:line="400" w:lineRule="exact"/>
        <w:ind w:firstLine="440" w:firstLineChars="200"/>
        <w:outlineLvl w:val="0"/>
        <w:rPr>
          <w:rFonts w:asciiTheme="minorEastAsia" w:hAnsiTheme="minorEastAsia" w:eastAsiaTheme="minorEastAsia"/>
          <w:b w:val="0"/>
          <w:sz w:val="22"/>
          <w:szCs w:val="22"/>
          <w:u w:val="single"/>
        </w:rPr>
      </w:pPr>
      <w:r>
        <w:rPr>
          <w:rFonts w:hint="eastAsia" w:asciiTheme="minorEastAsia" w:hAnsiTheme="minorEastAsia" w:eastAsiaTheme="minorEastAsia"/>
          <w:b w:val="0"/>
          <w:sz w:val="22"/>
          <w:szCs w:val="22"/>
          <w:u w:val="single"/>
        </w:rPr>
        <w:t>1</w:t>
      </w:r>
      <w:r>
        <w:rPr>
          <w:rFonts w:asciiTheme="minorEastAsia" w:hAnsiTheme="minorEastAsia" w:eastAsiaTheme="minorEastAsia"/>
          <w:b w:val="0"/>
          <w:sz w:val="22"/>
          <w:szCs w:val="22"/>
          <w:u w:val="single"/>
        </w:rPr>
        <w:t>.</w:t>
      </w:r>
      <w:r>
        <w:rPr>
          <w:rFonts w:hint="eastAsia" w:asciiTheme="minorEastAsia" w:hAnsiTheme="minorEastAsia" w:eastAsiaTheme="minorEastAsia"/>
          <w:b w:val="0"/>
          <w:sz w:val="22"/>
          <w:szCs w:val="22"/>
          <w:u w:val="single"/>
        </w:rPr>
        <w:t xml:space="preserve">本项目为交钥匙工程。供应商须提供完整成套的货物、安装材料及安装，包括空调系统室外机和室内机、设备的各种配置件、墙体开孔、穿墙套管制作安装、墙洞修补费、售后等全部内容；还包括系统全套设备和所有系统及机组内部、外部接管和接线等。即提供的机组安装就位后，只须通电，便可进行调试和正式运转和使用。 </w:t>
      </w:r>
    </w:p>
    <w:p>
      <w:pPr>
        <w:adjustRightInd w:val="0"/>
        <w:snapToGrid w:val="0"/>
        <w:spacing w:line="40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w:t>
      </w:r>
      <w:r>
        <w:rPr>
          <w:rFonts w:hint="eastAsia" w:asciiTheme="minorEastAsia" w:hAnsiTheme="minorEastAsia" w:eastAsiaTheme="minorEastAsia"/>
          <w:b w:val="0"/>
          <w:sz w:val="22"/>
          <w:szCs w:val="22"/>
        </w:rPr>
        <w:t xml:space="preserve">货物及相关附件的提供、运输、装卸、就位、安装、调试、检验、通过验收； </w:t>
      </w:r>
    </w:p>
    <w:p>
      <w:pPr>
        <w:tabs>
          <w:tab w:val="left" w:pos="1740"/>
        </w:tabs>
        <w:adjustRightInd w:val="0"/>
        <w:snapToGrid w:val="0"/>
        <w:spacing w:line="40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3.</w:t>
      </w:r>
      <w:r>
        <w:rPr>
          <w:rFonts w:hint="eastAsia" w:asciiTheme="minorEastAsia" w:hAnsiTheme="minorEastAsia" w:eastAsiaTheme="minorEastAsia"/>
          <w:b w:val="0"/>
          <w:sz w:val="22"/>
          <w:szCs w:val="22"/>
        </w:rPr>
        <w:t>完成各项安装、调试、检验、测试工作，并在采购人的配合下进行验收；提供各种数据资料；直至通过验收；</w:t>
      </w:r>
    </w:p>
    <w:p>
      <w:pPr>
        <w:adjustRightInd w:val="0"/>
        <w:snapToGrid w:val="0"/>
        <w:spacing w:line="40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4.</w:t>
      </w:r>
      <w:r>
        <w:rPr>
          <w:rFonts w:hint="eastAsia" w:asciiTheme="minorEastAsia" w:hAnsiTheme="minorEastAsia" w:eastAsiaTheme="minorEastAsia"/>
          <w:b w:val="0"/>
          <w:sz w:val="22"/>
          <w:szCs w:val="22"/>
        </w:rPr>
        <w:t>对业主的操作人员及维修人员进行技术培训；</w:t>
      </w:r>
    </w:p>
    <w:p>
      <w:pPr>
        <w:adjustRightInd w:val="0"/>
        <w:snapToGrid w:val="0"/>
        <w:spacing w:line="40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5.</w:t>
      </w:r>
      <w:r>
        <w:rPr>
          <w:rFonts w:hint="eastAsia" w:asciiTheme="minorEastAsia" w:hAnsiTheme="minorEastAsia" w:eastAsiaTheme="minorEastAsia"/>
          <w:b w:val="0"/>
          <w:sz w:val="22"/>
          <w:szCs w:val="22"/>
        </w:rPr>
        <w:t>质保期内系统的维保及维修；</w:t>
      </w:r>
    </w:p>
    <w:p>
      <w:pPr>
        <w:adjustRightInd w:val="0"/>
        <w:snapToGrid w:val="0"/>
        <w:spacing w:line="40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6．由中标供应商免费送货到指定地点；</w:t>
      </w:r>
    </w:p>
    <w:p>
      <w:pPr>
        <w:adjustRightInd w:val="0"/>
        <w:snapToGrid w:val="0"/>
        <w:spacing w:line="40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7.空调施工进场所产生增加的费用（包括新增工程量），各投标供应商在投标报价时须自行考虑，该费用计入投标总价，今后不予增加。</w:t>
      </w:r>
    </w:p>
    <w:p>
      <w:pPr>
        <w:adjustRightInd w:val="0"/>
        <w:snapToGrid w:val="0"/>
        <w:spacing w:line="40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8</w:t>
      </w:r>
      <w:r>
        <w:rPr>
          <w:rFonts w:asciiTheme="minorEastAsia" w:hAnsiTheme="minorEastAsia" w:eastAsiaTheme="minorEastAsia"/>
          <w:b w:val="0"/>
          <w:sz w:val="22"/>
          <w:szCs w:val="22"/>
        </w:rPr>
        <w:t>.</w:t>
      </w:r>
      <w:r>
        <w:rPr>
          <w:rFonts w:hint="eastAsia" w:asciiTheme="minorEastAsia" w:hAnsiTheme="minorEastAsia" w:eastAsiaTheme="minorEastAsia"/>
          <w:b w:val="0"/>
          <w:sz w:val="22"/>
          <w:szCs w:val="22"/>
        </w:rPr>
        <w:t>售后服务的措施及承诺。</w:t>
      </w:r>
    </w:p>
    <w:p>
      <w:pPr>
        <w:adjustRightInd w:val="0"/>
        <w:snapToGrid w:val="0"/>
        <w:spacing w:line="40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以上工作内容的费用均包含在投标总价中。</w:t>
      </w:r>
    </w:p>
    <w:p/>
    <w:bookmarkEnd w:id="3"/>
    <w:p>
      <w:pPr>
        <w:rPr>
          <w:rFonts w:cs="宋体" w:asciiTheme="minorEastAsia" w:hAnsiTheme="minorEastAsia" w:eastAsiaTheme="minorEastAsia"/>
          <w:color w:val="auto"/>
          <w:sz w:val="32"/>
        </w:rPr>
      </w:pPr>
      <w:r>
        <w:rPr>
          <w:rFonts w:hint="eastAsia" w:cs="宋体" w:asciiTheme="minorEastAsia" w:hAnsiTheme="minorEastAsia" w:eastAsiaTheme="minorEastAsia"/>
          <w:color w:val="auto"/>
          <w:sz w:val="32"/>
        </w:rPr>
        <w:br w:type="page"/>
      </w:r>
    </w:p>
    <w:p>
      <w:pPr>
        <w:pStyle w:val="4"/>
        <w:spacing w:before="0" w:after="120" w:line="700" w:lineRule="exact"/>
        <w:ind w:left="0" w:firstLine="0"/>
        <w:jc w:val="center"/>
        <w:rPr>
          <w:rFonts w:asciiTheme="minorEastAsia" w:hAnsiTheme="minorEastAsia" w:eastAsiaTheme="minorEastAsia"/>
          <w:b/>
          <w:color w:val="auto"/>
          <w:sz w:val="32"/>
        </w:rPr>
      </w:pPr>
      <w:r>
        <w:rPr>
          <w:rFonts w:hint="eastAsia" w:cs="宋体" w:asciiTheme="minorEastAsia" w:hAnsiTheme="minorEastAsia" w:eastAsiaTheme="minorEastAsia"/>
          <w:b/>
          <w:color w:val="auto"/>
          <w:sz w:val="32"/>
        </w:rPr>
        <w:t>第三部分</w:t>
      </w:r>
      <w:r>
        <w:rPr>
          <w:rFonts w:hint="eastAsia" w:cs="宋体" w:asciiTheme="minorEastAsia" w:hAnsiTheme="minorEastAsia" w:eastAsiaTheme="minorEastAsia"/>
          <w:b/>
          <w:color w:val="auto"/>
          <w:sz w:val="32"/>
          <w:lang w:val="en-US" w:eastAsia="zh-CN"/>
        </w:rPr>
        <w:t xml:space="preserve"> </w:t>
      </w:r>
      <w:r>
        <w:rPr>
          <w:rFonts w:hint="eastAsia" w:cs="宋体" w:asciiTheme="minorEastAsia" w:hAnsiTheme="minorEastAsia" w:eastAsiaTheme="minorEastAsia"/>
          <w:b/>
          <w:color w:val="auto"/>
          <w:sz w:val="32"/>
        </w:rPr>
        <w:t>供应商须知</w:t>
      </w:r>
    </w:p>
    <w:p>
      <w:pPr>
        <w:pStyle w:val="4"/>
        <w:spacing w:before="0" w:after="120" w:line="700" w:lineRule="exact"/>
        <w:ind w:left="0" w:firstLine="0"/>
        <w:rPr>
          <w:rFonts w:asciiTheme="minorEastAsia" w:hAnsiTheme="minorEastAsia" w:eastAsiaTheme="minorEastAsia"/>
          <w:b/>
          <w:color w:val="auto"/>
          <w:sz w:val="22"/>
          <w:szCs w:val="22"/>
        </w:rPr>
      </w:pPr>
      <w:r>
        <w:rPr>
          <w:rFonts w:hint="eastAsia" w:cs="宋体" w:asciiTheme="minorEastAsia" w:hAnsiTheme="minorEastAsia" w:eastAsiaTheme="minorEastAsia"/>
          <w:b/>
          <w:color w:val="auto"/>
          <w:sz w:val="22"/>
          <w:szCs w:val="22"/>
        </w:rPr>
        <w:t>一、说明</w:t>
      </w:r>
    </w:p>
    <w:p>
      <w:pPr>
        <w:autoSpaceDE w:val="0"/>
        <w:autoSpaceDN w:val="0"/>
        <w:adjustRightInd w:val="0"/>
        <w:snapToGrid w:val="0"/>
        <w:spacing w:line="440" w:lineRule="atLeast"/>
        <w:ind w:firstLine="420" w:firstLineChars="191"/>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、本次采购工作是按照《中华人民共和国政府采购法》、《政府采购货物和服务招标投标管理办法》和《</w:t>
      </w:r>
      <w:r>
        <w:rPr>
          <w:rFonts w:hint="eastAsia" w:cs="宋体" w:asciiTheme="minorEastAsia" w:hAnsiTheme="minorEastAsia" w:eastAsiaTheme="minorEastAsia"/>
          <w:b w:val="0"/>
          <w:bCs w:val="0"/>
          <w:color w:val="auto"/>
          <w:sz w:val="22"/>
          <w:szCs w:val="22"/>
        </w:rPr>
        <w:t>浙江省财政厅、省监察厅关于进一步规范政府采购活动的若干意见</w:t>
      </w:r>
      <w:r>
        <w:rPr>
          <w:rFonts w:hint="eastAsia" w:cs="宋体" w:asciiTheme="minorEastAsia" w:hAnsiTheme="minorEastAsia" w:eastAsiaTheme="minorEastAsia"/>
          <w:b w:val="0"/>
          <w:color w:val="auto"/>
          <w:sz w:val="22"/>
          <w:szCs w:val="22"/>
        </w:rPr>
        <w:t>》及相关法律规章组织和实施。</w:t>
      </w:r>
    </w:p>
    <w:p>
      <w:pPr>
        <w:autoSpaceDE w:val="0"/>
        <w:autoSpaceDN w:val="0"/>
        <w:adjustRightInd w:val="0"/>
        <w:snapToGrid w:val="0"/>
        <w:spacing w:line="460" w:lineRule="atLeast"/>
        <w:ind w:firstLine="431" w:firstLineChars="196"/>
        <w:jc w:val="left"/>
        <w:textAlignment w:val="bottom"/>
        <w:rPr>
          <w:rFonts w:asciiTheme="minorEastAsia" w:hAnsiTheme="minorEastAsia" w:eastAsiaTheme="minorEastAsia"/>
          <w:b w:val="0"/>
          <w:color w:val="auto"/>
          <w:sz w:val="22"/>
          <w:szCs w:val="22"/>
          <w:u w:val="single"/>
        </w:rPr>
      </w:pPr>
      <w:r>
        <w:rPr>
          <w:rFonts w:hint="eastAsia" w:asciiTheme="minorEastAsia" w:hAnsiTheme="minorEastAsia" w:eastAsiaTheme="minorEastAsia"/>
          <w:b w:val="0"/>
          <w:color w:val="auto"/>
          <w:sz w:val="22"/>
          <w:szCs w:val="22"/>
          <w:u w:val="single"/>
        </w:rPr>
        <w:t>2</w:t>
      </w:r>
      <w:r>
        <w:rPr>
          <w:rFonts w:hint="eastAsia" w:cs="宋体" w:asciiTheme="minorEastAsia" w:hAnsiTheme="minorEastAsia" w:eastAsiaTheme="minorEastAsia"/>
          <w:b w:val="0"/>
          <w:color w:val="auto"/>
          <w:sz w:val="22"/>
          <w:szCs w:val="22"/>
          <w:u w:val="single"/>
        </w:rPr>
        <w:t>、供应商必须对所有采购要求进行投标报价，否则按无效投标处理；</w:t>
      </w:r>
    </w:p>
    <w:p>
      <w:pPr>
        <w:autoSpaceDE w:val="0"/>
        <w:autoSpaceDN w:val="0"/>
        <w:adjustRightInd w:val="0"/>
        <w:snapToGrid w:val="0"/>
        <w:spacing w:line="440" w:lineRule="atLeast"/>
        <w:ind w:firstLine="420" w:firstLineChars="191"/>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、无论投标过程中的作法和结果如何，供应商自行承担投标活动中所发生的全部费用。</w:t>
      </w:r>
    </w:p>
    <w:p>
      <w:pPr>
        <w:autoSpaceDE w:val="0"/>
        <w:autoSpaceDN w:val="0"/>
        <w:adjustRightInd w:val="0"/>
        <w:snapToGrid w:val="0"/>
        <w:spacing w:line="440" w:lineRule="atLeast"/>
        <w:ind w:firstLine="420" w:firstLineChars="191"/>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w:t>
      </w:r>
      <w:r>
        <w:rPr>
          <w:rFonts w:hint="eastAsia" w:cs="宋体" w:asciiTheme="minorEastAsia" w:hAnsiTheme="minorEastAsia" w:eastAsiaTheme="minorEastAsia"/>
          <w:b w:val="0"/>
          <w:color w:val="auto"/>
          <w:sz w:val="22"/>
          <w:szCs w:val="22"/>
        </w:rPr>
        <w:t>、本次采购采用商务报价文件与技术资信文件分别评审，评标委员会首先评审供应商技术资信部分，技术资信部分无效的供应商不进入商务报价评审。要求供应商技术资信部分的投标文件（含资信与服务）中不得含产品报价，否则做无效投标处理。</w:t>
      </w:r>
    </w:p>
    <w:p>
      <w:pPr>
        <w:adjustRightInd w:val="0"/>
        <w:spacing w:line="430" w:lineRule="atLeast"/>
        <w:ind w:firstLine="431" w:firstLineChars="196"/>
        <w:rPr>
          <w:rFonts w:asciiTheme="minorEastAsia" w:hAnsiTheme="minorEastAsia" w:eastAsiaTheme="minorEastAsia"/>
          <w:color w:val="auto"/>
          <w:sz w:val="22"/>
          <w:szCs w:val="22"/>
          <w:u w:val="single"/>
        </w:rPr>
      </w:pPr>
      <w:r>
        <w:rPr>
          <w:rFonts w:hint="eastAsia" w:asciiTheme="minorEastAsia" w:hAnsiTheme="minorEastAsia" w:eastAsiaTheme="minorEastAsia"/>
          <w:b w:val="0"/>
          <w:color w:val="auto"/>
          <w:sz w:val="22"/>
          <w:szCs w:val="22"/>
        </w:rPr>
        <w:t>5</w:t>
      </w:r>
      <w:r>
        <w:rPr>
          <w:rFonts w:hint="eastAsia" w:cs="宋体" w:asciiTheme="minorEastAsia" w:hAnsiTheme="minorEastAsia" w:eastAsiaTheme="minorEastAsia"/>
          <w:b w:val="0"/>
          <w:color w:val="auto"/>
          <w:sz w:val="22"/>
          <w:szCs w:val="22"/>
        </w:rPr>
        <w:t>、</w:t>
      </w:r>
      <w:r>
        <w:rPr>
          <w:rFonts w:hint="eastAsia"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投标供应商应保证其单位参加政府采购活动前三年无任何行贿犯罪档案记录。</w:t>
      </w:r>
    </w:p>
    <w:p>
      <w:pPr>
        <w:adjustRightInd w:val="0"/>
        <w:spacing w:line="440" w:lineRule="exact"/>
        <w:ind w:firstLine="433" w:firstLineChars="196"/>
        <w:rPr>
          <w:rFonts w:asciiTheme="minorEastAsia" w:hAnsiTheme="minorEastAsia" w:eastAsiaTheme="minorEastAsia"/>
          <w:b w:val="0"/>
          <w:color w:val="auto"/>
          <w:sz w:val="22"/>
          <w:szCs w:val="22"/>
        </w:rPr>
      </w:pPr>
      <w:r>
        <w:rPr>
          <w:rFonts w:hint="eastAsia" w:asciiTheme="minorEastAsia" w:hAnsiTheme="minorEastAsia" w:eastAsiaTheme="minorEastAsia"/>
          <w:color w:val="auto"/>
          <w:sz w:val="22"/>
          <w:szCs w:val="22"/>
        </w:rPr>
        <w:t>6</w:t>
      </w:r>
      <w:r>
        <w:rPr>
          <w:rFonts w:hint="eastAsia" w:cs="宋体" w:asciiTheme="minorEastAsia" w:hAnsiTheme="minorEastAsia" w:eastAsiaTheme="minorEastAsia"/>
          <w:color w:val="auto"/>
          <w:sz w:val="22"/>
          <w:szCs w:val="22"/>
        </w:rPr>
        <w:t>、</w:t>
      </w:r>
      <w:r>
        <w:rPr>
          <w:rFonts w:hint="eastAsia" w:cs="宋体" w:asciiTheme="minorEastAsia" w:hAnsiTheme="minorEastAsia" w:eastAsiaTheme="minorEastAsia"/>
          <w:b w:val="0"/>
          <w:color w:val="auto"/>
          <w:sz w:val="22"/>
          <w:szCs w:val="22"/>
        </w:rPr>
        <w:t>本《招标文件》所称</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关联企业</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，是指存在关联关系的企业；</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关联关系</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的界定适用《中华人民共和国公司法》</w:t>
      </w:r>
      <w:r>
        <w:rPr>
          <w:rFonts w:asciiTheme="minorEastAsia" w:hAnsiTheme="minorEastAsia" w:eastAsiaTheme="minorEastAsia"/>
          <w:b w:val="0"/>
          <w:color w:val="auto"/>
          <w:sz w:val="22"/>
          <w:szCs w:val="22"/>
        </w:rPr>
        <w:t>21</w:t>
      </w:r>
      <w:r>
        <w:rPr>
          <w:rFonts w:hint="eastAsia" w:asciiTheme="minorEastAsia" w:hAnsiTheme="minorEastAsia" w:eastAsiaTheme="minorEastAsia"/>
          <w:b w:val="0"/>
          <w:color w:val="auto"/>
          <w:sz w:val="22"/>
          <w:szCs w:val="22"/>
        </w:rPr>
        <w:t>6</w:t>
      </w:r>
      <w:r>
        <w:rPr>
          <w:rFonts w:hint="eastAsia" w:cs="宋体" w:asciiTheme="minorEastAsia" w:hAnsiTheme="minorEastAsia" w:eastAsiaTheme="minorEastAsia"/>
          <w:b w:val="0"/>
          <w:color w:val="auto"/>
          <w:sz w:val="22"/>
          <w:szCs w:val="22"/>
        </w:rPr>
        <w:t>条之规定。</w:t>
      </w:r>
    </w:p>
    <w:p>
      <w:pPr>
        <w:adjustRightInd w:val="0"/>
        <w:spacing w:line="440" w:lineRule="exact"/>
        <w:ind w:firstLine="431" w:firstLineChars="196"/>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6.1</w:t>
      </w:r>
      <w:r>
        <w:rPr>
          <w:rFonts w:hint="eastAsia" w:cs="宋体" w:asciiTheme="minorEastAsia" w:hAnsiTheme="minorEastAsia" w:eastAsiaTheme="minorEastAsia"/>
          <w:b w:val="0"/>
          <w:color w:val="auto"/>
          <w:sz w:val="22"/>
          <w:szCs w:val="22"/>
        </w:rPr>
        <w:t>单位负责人为同一人或者存在直接控股、管理关系的不同供应商参加同一合同项下的政府采购活动的，相关投标均作无效标处理。</w:t>
      </w:r>
    </w:p>
    <w:p>
      <w:pPr>
        <w:adjustRightInd w:val="0"/>
        <w:spacing w:line="440" w:lineRule="exact"/>
        <w:ind w:firstLine="431" w:firstLineChars="196"/>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6</w:t>
      </w: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不同供应商之间存在以下利害关系并且存在影响政府采购公平竞争行为的，不得参加同一合同项下的政府采购活动，相关投标均作无效标处理：</w:t>
      </w:r>
    </w:p>
    <w:p>
      <w:pPr>
        <w:adjustRightInd w:val="0"/>
        <w:spacing w:line="440" w:lineRule="exact"/>
        <w:ind w:firstLine="431" w:firstLineChars="196"/>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w:t>
      </w:r>
      <w:r>
        <w:rPr>
          <w:rFonts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）法定代表人或负责人或实际控制人是夫妻关系；</w:t>
      </w:r>
    </w:p>
    <w:p>
      <w:pPr>
        <w:adjustRightInd w:val="0"/>
        <w:spacing w:line="440" w:lineRule="exact"/>
        <w:ind w:firstLine="431" w:firstLineChars="196"/>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w:t>
      </w:r>
      <w:r>
        <w:rPr>
          <w:rFonts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）法定代表人或负责人或实际控制人是直系血亲关系；；</w:t>
      </w:r>
    </w:p>
    <w:p>
      <w:pPr>
        <w:adjustRightInd w:val="0"/>
        <w:spacing w:line="440" w:lineRule="exact"/>
        <w:ind w:firstLine="431" w:firstLineChars="196"/>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w:t>
      </w:r>
      <w:r>
        <w:rPr>
          <w:rFonts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）法定代表人或负责人或实际控制人存在股份控制或实际控制关系；</w:t>
      </w:r>
    </w:p>
    <w:p>
      <w:pPr>
        <w:adjustRightInd w:val="0"/>
        <w:spacing w:line="440" w:lineRule="exact"/>
        <w:ind w:firstLine="431" w:firstLineChars="196"/>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w:t>
      </w:r>
      <w:r>
        <w:rPr>
          <w:rFonts w:asciiTheme="minorEastAsia" w:hAnsiTheme="minorEastAsia" w:eastAsiaTheme="minorEastAsia"/>
          <w:b w:val="0"/>
          <w:color w:val="auto"/>
          <w:sz w:val="22"/>
          <w:szCs w:val="22"/>
        </w:rPr>
        <w:t>4</w:t>
      </w:r>
      <w:r>
        <w:rPr>
          <w:rFonts w:hint="eastAsia" w:cs="宋体" w:asciiTheme="minorEastAsia" w:hAnsiTheme="minorEastAsia" w:eastAsiaTheme="minorEastAsia"/>
          <w:b w:val="0"/>
          <w:color w:val="auto"/>
          <w:sz w:val="22"/>
          <w:szCs w:val="22"/>
        </w:rPr>
        <w:t>）存在共同直接或间接投资设立子公司、联营企业和合营企业情况；</w:t>
      </w:r>
    </w:p>
    <w:p>
      <w:pPr>
        <w:adjustRightInd w:val="0"/>
        <w:spacing w:line="440" w:lineRule="exact"/>
        <w:ind w:firstLine="431" w:firstLineChars="196"/>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7</w:t>
      </w:r>
      <w:r>
        <w:rPr>
          <w:rFonts w:hint="eastAsia" w:cs="宋体" w:asciiTheme="minorEastAsia" w:hAnsiTheme="minorEastAsia" w:eastAsiaTheme="minorEastAsia"/>
          <w:b w:val="0"/>
          <w:color w:val="auto"/>
          <w:sz w:val="22"/>
          <w:szCs w:val="22"/>
        </w:rPr>
        <w:t>、提供相同品牌产品且通过资格审查、符合性审查的不同投标人参加同一合同项下投标的，按一家投标人计算，评审后得分最高的同品牌投标人获得中标人推荐资格；评审得分相同的，报价最低的同品牌投标人获得中标人推荐资格；评审得分及报价均相同的，随机抽取方式确定；其他同品牌投标人不作为中标候选人。</w:t>
      </w:r>
    </w:p>
    <w:p>
      <w:pPr>
        <w:adjustRightInd w:val="0"/>
        <w:spacing w:line="440" w:lineRule="exact"/>
        <w:ind w:firstLine="431" w:firstLineChars="196"/>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非单一产品采购项目中，作为关键核心部分的单一产品品牌相同且报价占项目总报价</w:t>
      </w:r>
      <w:r>
        <w:rPr>
          <w:rFonts w:asciiTheme="minorEastAsia" w:hAnsiTheme="minorEastAsia" w:eastAsiaTheme="minorEastAsia"/>
          <w:b w:val="0"/>
          <w:color w:val="auto"/>
          <w:sz w:val="22"/>
          <w:szCs w:val="22"/>
        </w:rPr>
        <w:t>50%</w:t>
      </w:r>
      <w:r>
        <w:rPr>
          <w:rFonts w:hint="eastAsia" w:cs="宋体" w:asciiTheme="minorEastAsia" w:hAnsiTheme="minorEastAsia" w:eastAsiaTheme="minorEastAsia"/>
          <w:b w:val="0"/>
          <w:color w:val="auto"/>
          <w:sz w:val="22"/>
          <w:szCs w:val="22"/>
        </w:rPr>
        <w:t>以上（含本数，下同）的，视为提供的是同品牌的产品；多家供应商中，有一家供应商的报价达到</w:t>
      </w:r>
      <w:r>
        <w:rPr>
          <w:rFonts w:asciiTheme="minorEastAsia" w:hAnsiTheme="minorEastAsia" w:eastAsiaTheme="minorEastAsia"/>
          <w:b w:val="0"/>
          <w:color w:val="auto"/>
          <w:sz w:val="22"/>
          <w:szCs w:val="22"/>
        </w:rPr>
        <w:t>50%</w:t>
      </w:r>
      <w:r>
        <w:rPr>
          <w:rFonts w:hint="eastAsia" w:cs="宋体" w:asciiTheme="minorEastAsia" w:hAnsiTheme="minorEastAsia" w:eastAsiaTheme="minorEastAsia"/>
          <w:b w:val="0"/>
          <w:color w:val="auto"/>
          <w:sz w:val="22"/>
          <w:szCs w:val="22"/>
        </w:rPr>
        <w:t>以上，提供同品牌产品的供应商均按一家供应商认定。</w:t>
      </w:r>
    </w:p>
    <w:p>
      <w:pPr>
        <w:adjustRightInd w:val="0"/>
        <w:spacing w:line="430" w:lineRule="atLeast"/>
        <w:ind w:firstLine="433" w:firstLineChars="196"/>
        <w:rPr>
          <w:rFonts w:asciiTheme="minorEastAsia" w:hAnsiTheme="minorEastAsia" w:eastAsiaTheme="minorEastAsia"/>
          <w:b w:val="0"/>
          <w:color w:val="auto"/>
          <w:sz w:val="22"/>
          <w:szCs w:val="22"/>
        </w:rPr>
      </w:pPr>
      <w:r>
        <w:rPr>
          <w:rFonts w:asciiTheme="minorEastAsia" w:hAnsiTheme="minorEastAsia" w:eastAsiaTheme="minorEastAsia"/>
          <w:color w:val="auto"/>
          <w:sz w:val="22"/>
          <w:szCs w:val="22"/>
        </w:rPr>
        <w:t>8</w:t>
      </w:r>
      <w:r>
        <w:rPr>
          <w:rFonts w:hint="eastAsia" w:cs="宋体" w:asciiTheme="minorEastAsia" w:hAnsiTheme="minorEastAsia" w:eastAsiaTheme="minorEastAsia"/>
          <w:color w:val="auto"/>
          <w:sz w:val="22"/>
          <w:szCs w:val="22"/>
        </w:rPr>
        <w:t>、</w:t>
      </w:r>
      <w:r>
        <w:rPr>
          <w:rFonts w:hint="eastAsia" w:cs="宋体" w:asciiTheme="minorEastAsia" w:hAnsiTheme="minorEastAsia" w:eastAsiaTheme="minorEastAsia"/>
          <w:color w:val="auto"/>
          <w:szCs w:val="22"/>
        </w:rPr>
        <w:t>有效供应商不足三家时，本项目作废标处理，重新组织采购。</w:t>
      </w:r>
    </w:p>
    <w:p>
      <w:pPr>
        <w:pStyle w:val="4"/>
        <w:spacing w:before="0" w:after="120" w:line="700" w:lineRule="exact"/>
        <w:ind w:left="0" w:firstLine="0"/>
        <w:rPr>
          <w:rFonts w:asciiTheme="minorEastAsia" w:hAnsiTheme="minorEastAsia" w:eastAsiaTheme="minorEastAsia"/>
          <w:b/>
          <w:color w:val="auto"/>
          <w:sz w:val="22"/>
          <w:szCs w:val="22"/>
        </w:rPr>
      </w:pPr>
      <w:r>
        <w:rPr>
          <w:rFonts w:hint="eastAsia" w:cs="宋体" w:asciiTheme="minorEastAsia" w:hAnsiTheme="minorEastAsia" w:eastAsiaTheme="minorEastAsia"/>
          <w:b/>
          <w:color w:val="auto"/>
          <w:sz w:val="22"/>
          <w:szCs w:val="22"/>
        </w:rPr>
        <w:t>二、投标供应商资格要求</w:t>
      </w:r>
      <w:r>
        <w:rPr>
          <w:rFonts w:hint="eastAsia" w:asciiTheme="minorEastAsia" w:hAnsiTheme="minorEastAsia" w:eastAsiaTheme="minorEastAsia"/>
          <w:b/>
          <w:color w:val="auto"/>
          <w:sz w:val="22"/>
          <w:szCs w:val="22"/>
        </w:rPr>
        <w:t>:</w:t>
      </w:r>
    </w:p>
    <w:p>
      <w:pPr>
        <w:autoSpaceDE w:val="0"/>
        <w:autoSpaceDN w:val="0"/>
        <w:adjustRightInd w:val="0"/>
        <w:snapToGrid w:val="0"/>
        <w:spacing w:line="400" w:lineRule="atLeast"/>
        <w:ind w:firstLine="440" w:firstLineChars="200"/>
        <w:rPr>
          <w:rFonts w:asciiTheme="minorEastAsia" w:hAnsiTheme="minorEastAsia" w:eastAsiaTheme="minorEastAsia"/>
          <w:color w:val="auto"/>
          <w:sz w:val="22"/>
          <w:szCs w:val="22"/>
          <w:lang w:val="zh-CN"/>
        </w:rPr>
      </w:pPr>
      <w:r>
        <w:rPr>
          <w:rFonts w:hint="eastAsia" w:cs="宋体" w:asciiTheme="minorEastAsia" w:hAnsiTheme="minorEastAsia" w:eastAsiaTheme="minorEastAsia"/>
          <w:b w:val="0"/>
          <w:bCs w:val="0"/>
          <w:color w:val="auto"/>
          <w:sz w:val="22"/>
          <w:szCs w:val="22"/>
        </w:rPr>
        <w:t>按招标公告要求</w:t>
      </w:r>
    </w:p>
    <w:p>
      <w:pPr>
        <w:pStyle w:val="4"/>
        <w:spacing w:before="0" w:after="120" w:line="700" w:lineRule="exact"/>
        <w:ind w:left="0" w:firstLine="0"/>
        <w:rPr>
          <w:rFonts w:asciiTheme="minorEastAsia" w:hAnsiTheme="minorEastAsia" w:eastAsiaTheme="minorEastAsia"/>
          <w:b/>
          <w:color w:val="auto"/>
          <w:sz w:val="22"/>
          <w:szCs w:val="22"/>
        </w:rPr>
      </w:pPr>
      <w:r>
        <w:rPr>
          <w:rFonts w:hint="eastAsia" w:cs="宋体" w:asciiTheme="minorEastAsia" w:hAnsiTheme="minorEastAsia" w:eastAsiaTheme="minorEastAsia"/>
          <w:b/>
          <w:color w:val="auto"/>
          <w:sz w:val="22"/>
          <w:szCs w:val="22"/>
        </w:rPr>
        <w:t>三、招标文件</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1</w:t>
      </w:r>
      <w:r>
        <w:rPr>
          <w:rFonts w:hint="eastAsia" w:cs="宋体" w:asciiTheme="minorEastAsia" w:hAnsiTheme="minorEastAsia" w:eastAsiaTheme="minorEastAsia"/>
          <w:b w:val="0"/>
          <w:color w:val="auto"/>
          <w:sz w:val="22"/>
          <w:szCs w:val="22"/>
          <w:lang w:val="zh-CN"/>
        </w:rPr>
        <w:t>、招标文件</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1.1</w:t>
      </w:r>
      <w:r>
        <w:rPr>
          <w:rFonts w:hint="eastAsia" w:cs="宋体" w:asciiTheme="minorEastAsia" w:hAnsiTheme="minorEastAsia" w:eastAsiaTheme="minorEastAsia"/>
          <w:b w:val="0"/>
          <w:color w:val="auto"/>
          <w:sz w:val="22"/>
          <w:szCs w:val="22"/>
          <w:lang w:val="zh-CN"/>
        </w:rPr>
        <w:t>招标文件发放</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cs="宋体" w:asciiTheme="minorEastAsia" w:hAnsiTheme="minorEastAsia" w:eastAsiaTheme="minorEastAsia"/>
          <w:b w:val="0"/>
          <w:color w:val="auto"/>
          <w:sz w:val="22"/>
          <w:szCs w:val="22"/>
          <w:lang w:val="zh-CN"/>
        </w:rPr>
        <w:t>供应商在领取标书的同时须填写报名登记表。</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1.2</w:t>
      </w:r>
      <w:r>
        <w:rPr>
          <w:rFonts w:hint="eastAsia" w:cs="宋体" w:asciiTheme="minorEastAsia" w:hAnsiTheme="minorEastAsia" w:eastAsiaTheme="minorEastAsia"/>
          <w:b w:val="0"/>
          <w:color w:val="auto"/>
          <w:sz w:val="22"/>
          <w:szCs w:val="22"/>
          <w:lang w:val="zh-CN"/>
        </w:rPr>
        <w:t>招标文件约束力</w:t>
      </w:r>
    </w:p>
    <w:p>
      <w:pPr>
        <w:autoSpaceDE w:val="0"/>
        <w:autoSpaceDN w:val="0"/>
        <w:adjustRightInd w:val="0"/>
        <w:snapToGrid w:val="0"/>
        <w:spacing w:line="400" w:lineRule="atLeast"/>
        <w:ind w:firstLine="442" w:firstLineChars="200"/>
        <w:rPr>
          <w:rFonts w:asciiTheme="minorEastAsia" w:hAnsiTheme="minorEastAsia" w:eastAsiaTheme="minorEastAsia"/>
          <w:color w:val="auto"/>
          <w:sz w:val="22"/>
          <w:szCs w:val="22"/>
          <w:u w:val="single"/>
          <w:lang w:val="zh-CN"/>
        </w:rPr>
      </w:pPr>
      <w:r>
        <w:rPr>
          <w:rFonts w:hint="eastAsia" w:cs="宋体" w:asciiTheme="minorEastAsia" w:hAnsiTheme="minorEastAsia" w:eastAsiaTheme="minorEastAsia"/>
          <w:color w:val="auto"/>
          <w:sz w:val="22"/>
          <w:szCs w:val="22"/>
          <w:u w:val="single"/>
          <w:lang w:val="zh-CN"/>
        </w:rPr>
        <w:t>供应商</w:t>
      </w:r>
      <w:r>
        <w:rPr>
          <w:rFonts w:hint="eastAsia" w:cs="宋体" w:asciiTheme="minorEastAsia" w:hAnsiTheme="minorEastAsia" w:eastAsiaTheme="minorEastAsia"/>
          <w:color w:val="auto"/>
          <w:sz w:val="22"/>
          <w:szCs w:val="22"/>
          <w:u w:val="single"/>
        </w:rPr>
        <w:t>一旦领取本招标文件并参加投标，即被认为接受了本招标文件中招标通知</w:t>
      </w:r>
      <w:r>
        <w:rPr>
          <w:rFonts w:hint="eastAsia"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邀请</w:t>
      </w:r>
      <w:r>
        <w:rPr>
          <w:rFonts w:hint="eastAsia"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书及供应商须知中所有条款和规定。</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2</w:t>
      </w:r>
      <w:r>
        <w:rPr>
          <w:rFonts w:hint="eastAsia" w:cs="宋体" w:asciiTheme="minorEastAsia" w:hAnsiTheme="minorEastAsia" w:eastAsiaTheme="minorEastAsia"/>
          <w:b w:val="0"/>
          <w:color w:val="auto"/>
          <w:sz w:val="22"/>
          <w:szCs w:val="22"/>
          <w:lang w:val="zh-CN"/>
        </w:rPr>
        <w:t>、招标文件的澄清</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2.1</w:t>
      </w:r>
      <w:r>
        <w:rPr>
          <w:rFonts w:hint="eastAsia" w:cs="宋体" w:asciiTheme="minorEastAsia" w:hAnsiTheme="minorEastAsia" w:eastAsiaTheme="minorEastAsia"/>
          <w:b w:val="0"/>
          <w:color w:val="auto"/>
          <w:sz w:val="22"/>
          <w:szCs w:val="22"/>
          <w:lang w:val="zh-CN"/>
        </w:rPr>
        <w:t>供应商对招标文件如有疑点要求澄清，或认为有必要与采购人进行技术交流，可用书面形式（包括信函、传真，下同）通知代理机构，但通知不得迟于投标通知（邀请）书中规定时间使代理机构收到，代理机构将用书面形式予以答复。如有必要，可将不说明来源的答复发给各有关供应商。</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3</w:t>
      </w:r>
      <w:r>
        <w:rPr>
          <w:rFonts w:hint="eastAsia" w:cs="宋体" w:asciiTheme="minorEastAsia" w:hAnsiTheme="minorEastAsia" w:eastAsiaTheme="minorEastAsia"/>
          <w:b w:val="0"/>
          <w:color w:val="auto"/>
          <w:sz w:val="22"/>
          <w:szCs w:val="22"/>
          <w:lang w:val="zh-CN"/>
        </w:rPr>
        <w:t>、招标文件的修改</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3.1</w:t>
      </w:r>
      <w:r>
        <w:rPr>
          <w:rFonts w:hint="eastAsia" w:cs="宋体" w:asciiTheme="minorEastAsia" w:hAnsiTheme="minorEastAsia" w:eastAsiaTheme="minorEastAsia"/>
          <w:b w:val="0"/>
          <w:color w:val="auto"/>
          <w:sz w:val="22"/>
          <w:szCs w:val="22"/>
          <w:lang w:val="zh-CN"/>
        </w:rPr>
        <w:t>在投标截止时间前，采购人或代理机构有权修改招标文件，并以书面形式通知供应商。补充文件作为招标文件的补充和组成部分，对所有供应商均有约束力。</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3.2</w:t>
      </w:r>
      <w:r>
        <w:rPr>
          <w:rFonts w:hint="eastAsia" w:cs="宋体" w:asciiTheme="minorEastAsia" w:hAnsiTheme="minorEastAsia" w:eastAsiaTheme="minorEastAsia"/>
          <w:b w:val="0"/>
          <w:color w:val="auto"/>
          <w:sz w:val="22"/>
          <w:szCs w:val="22"/>
          <w:lang w:val="zh-CN"/>
        </w:rPr>
        <w:t>为使供应商有足够的时间按招标文件要求修正投标文件，采购人可酌情推迟投标截止时间和开标时间，并将此变更通知供应商。</w:t>
      </w:r>
    </w:p>
    <w:p>
      <w:pPr>
        <w:pStyle w:val="4"/>
        <w:spacing w:before="0" w:after="120" w:line="700" w:lineRule="exact"/>
        <w:ind w:left="0" w:firstLine="0"/>
        <w:rPr>
          <w:rFonts w:asciiTheme="minorEastAsia" w:hAnsiTheme="minorEastAsia" w:eastAsiaTheme="minorEastAsia"/>
          <w:b/>
          <w:color w:val="auto"/>
          <w:sz w:val="22"/>
          <w:szCs w:val="22"/>
        </w:rPr>
      </w:pPr>
      <w:r>
        <w:rPr>
          <w:rFonts w:hint="eastAsia" w:cs="宋体" w:asciiTheme="minorEastAsia" w:hAnsiTheme="minorEastAsia" w:eastAsiaTheme="minorEastAsia"/>
          <w:b/>
          <w:color w:val="auto"/>
          <w:sz w:val="22"/>
          <w:szCs w:val="22"/>
        </w:rPr>
        <w:t>四、投标文件</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1</w:t>
      </w:r>
      <w:r>
        <w:rPr>
          <w:rFonts w:hint="eastAsia" w:cs="宋体" w:asciiTheme="minorEastAsia" w:hAnsiTheme="minorEastAsia" w:eastAsiaTheme="minorEastAsia"/>
          <w:b w:val="0"/>
          <w:color w:val="auto"/>
          <w:sz w:val="22"/>
          <w:szCs w:val="22"/>
          <w:lang w:val="zh-CN"/>
        </w:rPr>
        <w:t>、投标文件</w:t>
      </w:r>
    </w:p>
    <w:p>
      <w:pPr>
        <w:autoSpaceDE w:val="0"/>
        <w:autoSpaceDN w:val="0"/>
        <w:adjustRightInd w:val="0"/>
        <w:snapToGrid w:val="0"/>
        <w:spacing w:line="400" w:lineRule="atLeast"/>
        <w:ind w:firstLine="440" w:firstLineChars="200"/>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lang w:val="zh-CN"/>
        </w:rPr>
        <w:t>1.1</w:t>
      </w:r>
      <w:r>
        <w:rPr>
          <w:rFonts w:hint="eastAsia" w:cs="宋体" w:asciiTheme="minorEastAsia" w:hAnsiTheme="minorEastAsia" w:eastAsiaTheme="minorEastAsia"/>
          <w:b w:val="0"/>
          <w:color w:val="auto"/>
          <w:sz w:val="22"/>
          <w:szCs w:val="22"/>
        </w:rPr>
        <w:t>供应商应仔细阅读招标文件中的所有内容，按照招标文件及招标货物技术规格要求，详细编制投标文件。并对招标文件的要求做出实质上响应。实质上响应的投标应该是与招标文件要求没有重大偏离的投标。未实质上响应的投标文件将被拒绝，但允许投标设备在基本满足招标货物技术要求的前提下出现的微小差异。</w:t>
      </w:r>
    </w:p>
    <w:p>
      <w:pPr>
        <w:autoSpaceDE w:val="0"/>
        <w:autoSpaceDN w:val="0"/>
        <w:adjustRightInd w:val="0"/>
        <w:snapToGrid w:val="0"/>
        <w:spacing w:line="400" w:lineRule="atLeast"/>
        <w:ind w:firstLine="440" w:firstLineChars="200"/>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lang w:val="zh-CN"/>
        </w:rPr>
        <w:t>1.2</w:t>
      </w:r>
      <w:r>
        <w:rPr>
          <w:rFonts w:hint="eastAsia" w:cs="宋体" w:asciiTheme="minorEastAsia" w:hAnsiTheme="minorEastAsia" w:eastAsiaTheme="minorEastAsia"/>
          <w:b w:val="0"/>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1.3</w:t>
      </w:r>
      <w:r>
        <w:rPr>
          <w:rFonts w:hint="eastAsia" w:cs="宋体" w:asciiTheme="minorEastAsia" w:hAnsiTheme="minorEastAsia" w:eastAsiaTheme="minorEastAsia"/>
          <w:b w:val="0"/>
          <w:color w:val="auto"/>
          <w:sz w:val="22"/>
          <w:szCs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00" w:lineRule="atLeast"/>
        <w:ind w:firstLine="440" w:firstLineChars="200"/>
        <w:rPr>
          <w:rFonts w:asciiTheme="minorEastAsia" w:hAnsiTheme="minorEastAsia" w:eastAsiaTheme="minorEastAsia"/>
          <w:b w:val="0"/>
          <w:color w:val="auto"/>
          <w:sz w:val="22"/>
          <w:szCs w:val="22"/>
          <w:lang w:val="zh-CN"/>
        </w:rPr>
      </w:pPr>
      <w:r>
        <w:rPr>
          <w:rFonts w:hint="eastAsia" w:asciiTheme="minorEastAsia" w:hAnsiTheme="minorEastAsia" w:eastAsiaTheme="minorEastAsia"/>
          <w:b w:val="0"/>
          <w:color w:val="auto"/>
          <w:sz w:val="22"/>
          <w:szCs w:val="22"/>
          <w:lang w:val="zh-CN"/>
        </w:rPr>
        <w:t>2</w:t>
      </w:r>
      <w:r>
        <w:rPr>
          <w:rFonts w:hint="eastAsia" w:cs="宋体" w:asciiTheme="minorEastAsia" w:hAnsiTheme="minorEastAsia" w:eastAsiaTheme="minorEastAsia"/>
          <w:b w:val="0"/>
          <w:color w:val="auto"/>
          <w:sz w:val="22"/>
          <w:szCs w:val="22"/>
          <w:lang w:val="zh-CN"/>
        </w:rPr>
        <w:t>、投标文件的组成</w:t>
      </w:r>
    </w:p>
    <w:p>
      <w:pPr>
        <w:autoSpaceDE w:val="0"/>
        <w:autoSpaceDN w:val="0"/>
        <w:adjustRightInd w:val="0"/>
        <w:snapToGrid w:val="0"/>
        <w:spacing w:line="360" w:lineRule="auto"/>
        <w:ind w:firstLine="440" w:firstLineChars="200"/>
        <w:rPr>
          <w:rFonts w:cs="宋体" w:asciiTheme="minorEastAsia" w:hAnsiTheme="minorEastAsia" w:eastAsiaTheme="minorEastAsia"/>
          <w:b w:val="0"/>
          <w:bCs w:val="0"/>
          <w:color w:val="auto"/>
          <w:sz w:val="22"/>
          <w:szCs w:val="22"/>
          <w:u w:val="single"/>
        </w:rPr>
      </w:pPr>
      <w:r>
        <w:rPr>
          <w:rFonts w:hint="eastAsia" w:cs="宋体" w:asciiTheme="minorEastAsia" w:hAnsiTheme="minorEastAsia" w:eastAsiaTheme="minorEastAsia"/>
          <w:b w:val="0"/>
          <w:sz w:val="22"/>
          <w:szCs w:val="22"/>
        </w:rPr>
        <w:t>▲</w:t>
      </w:r>
      <w:r>
        <w:rPr>
          <w:rFonts w:hint="eastAsia" w:cs="宋体" w:asciiTheme="minorEastAsia" w:hAnsiTheme="minorEastAsia" w:eastAsiaTheme="minorEastAsia"/>
          <w:b w:val="0"/>
          <w:sz w:val="22"/>
          <w:szCs w:val="22"/>
          <w:u w:val="single"/>
        </w:rPr>
        <w:t>投标文件由商务报价部分和技术资信部分二部分组成，须分别装订成册，分别密封。技术资信部分（含资信与服务）不得含报价，否则投标将被拒绝。</w:t>
      </w:r>
      <w:r>
        <w:rPr>
          <w:rFonts w:hint="eastAsia" w:cs="宋体" w:asciiTheme="minorEastAsia" w:hAnsiTheme="minorEastAsia" w:eastAsiaTheme="minorEastAsia"/>
          <w:b w:val="0"/>
          <w:bCs w:val="0"/>
          <w:color w:val="auto"/>
          <w:sz w:val="22"/>
          <w:szCs w:val="22"/>
          <w:u w:val="single"/>
        </w:rPr>
        <w:t>（注：投标文件组成部分和评标细则要求提供的原件单独密封在密封袋内密封袋上标记项目名称、资料原件、投标公司,内附资料清单，随投标文件一同递交。）</w:t>
      </w:r>
    </w:p>
    <w:p>
      <w:pPr>
        <w:autoSpaceDE w:val="0"/>
        <w:autoSpaceDN w:val="0"/>
        <w:adjustRightInd w:val="0"/>
        <w:snapToGrid w:val="0"/>
        <w:spacing w:line="360" w:lineRule="auto"/>
        <w:ind w:firstLine="442" w:firstLineChars="200"/>
        <w:rPr>
          <w:rFonts w:cs="宋体" w:asciiTheme="minorEastAsia" w:hAnsiTheme="minorEastAsia" w:eastAsiaTheme="minorEastAsia"/>
          <w:color w:val="auto"/>
          <w:sz w:val="22"/>
          <w:szCs w:val="22"/>
          <w:lang w:val="zh-CN"/>
        </w:rPr>
      </w:pPr>
      <w:r>
        <w:rPr>
          <w:rFonts w:hint="eastAsia" w:cs="宋体" w:asciiTheme="minorEastAsia" w:hAnsiTheme="minorEastAsia" w:eastAsiaTheme="minorEastAsia"/>
          <w:color w:val="auto"/>
          <w:sz w:val="22"/>
          <w:szCs w:val="22"/>
          <w:lang w:val="zh-CN"/>
        </w:rPr>
        <w:t>2.1</w:t>
      </w:r>
      <w:r>
        <w:rPr>
          <w:rFonts w:hint="eastAsia" w:cs="宋体" w:asciiTheme="minorEastAsia" w:hAnsiTheme="minorEastAsia" w:eastAsiaTheme="minorEastAsia"/>
          <w:bCs w:val="0"/>
          <w:color w:val="auto"/>
          <w:sz w:val="22"/>
          <w:szCs w:val="22"/>
          <w:u w:val="single"/>
        </w:rPr>
        <w:t>商务报价部分</w:t>
      </w:r>
      <w:r>
        <w:rPr>
          <w:rFonts w:hint="eastAsia" w:cs="宋体" w:asciiTheme="minorEastAsia" w:hAnsiTheme="minorEastAsia" w:eastAsiaTheme="minorEastAsia"/>
          <w:color w:val="auto"/>
          <w:sz w:val="22"/>
          <w:szCs w:val="22"/>
          <w:u w:val="single"/>
          <w:lang w:val="zh-CN"/>
        </w:rPr>
        <w:t>组成</w:t>
      </w:r>
      <w:r>
        <w:rPr>
          <w:rFonts w:hint="eastAsia" w:cs="宋体" w:asciiTheme="minorEastAsia" w:hAnsiTheme="minorEastAsia" w:eastAsiaTheme="minorEastAsia"/>
          <w:b w:val="0"/>
          <w:bCs w:val="0"/>
          <w:color w:val="auto"/>
          <w:sz w:val="22"/>
          <w:szCs w:val="22"/>
          <w:u w:val="single"/>
          <w:lang w:val="zh-CN"/>
        </w:rPr>
        <w:t>（一正</w:t>
      </w:r>
      <w:r>
        <w:rPr>
          <w:rFonts w:hint="eastAsia" w:cs="宋体" w:asciiTheme="minorEastAsia" w:hAnsiTheme="minorEastAsia" w:eastAsiaTheme="minorEastAsia"/>
          <w:b w:val="0"/>
          <w:bCs w:val="0"/>
          <w:color w:val="auto"/>
          <w:sz w:val="22"/>
          <w:szCs w:val="22"/>
          <w:u w:val="single"/>
        </w:rPr>
        <w:t>四</w:t>
      </w:r>
      <w:r>
        <w:rPr>
          <w:rFonts w:hint="eastAsia" w:cs="宋体" w:asciiTheme="minorEastAsia" w:hAnsiTheme="minorEastAsia" w:eastAsiaTheme="minorEastAsia"/>
          <w:b w:val="0"/>
          <w:bCs w:val="0"/>
          <w:color w:val="auto"/>
          <w:sz w:val="22"/>
          <w:szCs w:val="22"/>
          <w:u w:val="single"/>
          <w:lang w:val="zh-CN"/>
        </w:rPr>
        <w:t>副，建议采用双面打印）</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1）封面（参考采购文件格式）</w:t>
      </w:r>
    </w:p>
    <w:p>
      <w:pPr>
        <w:autoSpaceDE w:val="0"/>
        <w:autoSpaceDN w:val="0"/>
        <w:adjustRightInd w:val="0"/>
        <w:snapToGrid w:val="0"/>
        <w:spacing w:line="360" w:lineRule="auto"/>
        <w:ind w:firstLine="442" w:firstLineChars="20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2）目录（格式自拟）</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3）开标一览表（附件二（一））</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4）投标报价明细表（附件二（二））</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5）《中小企业声明函》（附件三（一））（注：若非小微企业可不提供）；监狱企业证明文件（如有）（由相关部门出具）（附件三（二））、残疾人福利性单位声明函（如有）（附件三（三））</w:t>
      </w:r>
    </w:p>
    <w:p>
      <w:pPr>
        <w:autoSpaceDE w:val="0"/>
        <w:autoSpaceDN w:val="0"/>
        <w:adjustRightInd w:val="0"/>
        <w:snapToGrid w:val="0"/>
        <w:spacing w:line="360" w:lineRule="auto"/>
        <w:ind w:firstLine="442" w:firstLineChars="200"/>
        <w:rPr>
          <w:rFonts w:cs="宋体" w:asciiTheme="minorEastAsia" w:hAnsiTheme="minorEastAsia" w:eastAsiaTheme="minorEastAsia"/>
          <w:sz w:val="22"/>
          <w:szCs w:val="22"/>
          <w:lang w:val="zh-CN"/>
        </w:rPr>
      </w:pPr>
      <w:r>
        <w:rPr>
          <w:rFonts w:hint="eastAsia" w:cs="宋体" w:asciiTheme="minorEastAsia" w:hAnsiTheme="minorEastAsia" w:eastAsiaTheme="minorEastAsia"/>
          <w:sz w:val="22"/>
          <w:szCs w:val="22"/>
        </w:rPr>
        <w:t>2.2、</w:t>
      </w:r>
      <w:r>
        <w:rPr>
          <w:rFonts w:hint="eastAsia" w:cs="宋体" w:asciiTheme="minorEastAsia" w:hAnsiTheme="minorEastAsia" w:eastAsiaTheme="minorEastAsia"/>
          <w:b w:val="0"/>
          <w:bCs w:val="0"/>
          <w:sz w:val="22"/>
          <w:szCs w:val="22"/>
          <w:u w:val="single"/>
        </w:rPr>
        <w:t xml:space="preserve">技术资信部分组成  </w:t>
      </w:r>
      <w:r>
        <w:rPr>
          <w:rFonts w:hint="eastAsia" w:cs="宋体" w:asciiTheme="minorEastAsia" w:hAnsiTheme="minorEastAsia" w:eastAsiaTheme="minorEastAsia"/>
          <w:b w:val="0"/>
          <w:bCs w:val="0"/>
          <w:color w:val="auto"/>
          <w:sz w:val="22"/>
          <w:szCs w:val="22"/>
          <w:u w:val="single"/>
          <w:lang w:val="zh-CN"/>
        </w:rPr>
        <w:t>（一正</w:t>
      </w:r>
      <w:r>
        <w:rPr>
          <w:rFonts w:hint="eastAsia" w:cs="宋体" w:asciiTheme="minorEastAsia" w:hAnsiTheme="minorEastAsia" w:eastAsiaTheme="minorEastAsia"/>
          <w:b w:val="0"/>
          <w:bCs w:val="0"/>
          <w:color w:val="auto"/>
          <w:sz w:val="22"/>
          <w:szCs w:val="22"/>
          <w:u w:val="single"/>
        </w:rPr>
        <w:t>四</w:t>
      </w:r>
      <w:r>
        <w:rPr>
          <w:rFonts w:hint="eastAsia" w:cs="宋体" w:asciiTheme="minorEastAsia" w:hAnsiTheme="minorEastAsia" w:eastAsiaTheme="minorEastAsia"/>
          <w:b w:val="0"/>
          <w:bCs w:val="0"/>
          <w:color w:val="auto"/>
          <w:sz w:val="22"/>
          <w:szCs w:val="22"/>
          <w:u w:val="single"/>
          <w:lang w:val="zh-CN"/>
        </w:rPr>
        <w:t>副，建议采用双面打印；不限于以下内容，须结合评标办法得分要求编制）</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 封面（参考采购文件格式）</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2）目录或评分索引（格式自拟）</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3）投标函（附件一）；</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4）法定代表人授权书（附件五）；</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5）商务响应表（附件四（一））、技术响应表（</w:t>
      </w:r>
      <w:r>
        <w:rPr>
          <w:rFonts w:hint="eastAsia" w:cs="宋体" w:asciiTheme="minorEastAsia" w:hAnsiTheme="minorEastAsia" w:eastAsiaTheme="minorEastAsia"/>
          <w:sz w:val="22"/>
          <w:szCs w:val="22"/>
          <w:u w:val="single"/>
        </w:rPr>
        <w:t>如有偏离须明确列出</w:t>
      </w:r>
      <w:r>
        <w:rPr>
          <w:rFonts w:hint="eastAsia" w:cs="宋体" w:asciiTheme="minorEastAsia" w:hAnsiTheme="minorEastAsia" w:eastAsiaTheme="minorEastAsia"/>
          <w:sz w:val="22"/>
          <w:szCs w:val="22"/>
        </w:rPr>
        <w:t>）（附件四（（二））；</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6）投标供应商情况声明；</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7）供应商营业执照、税务登记证或三（五）证合一营业执照（复印件加盖有效公章）；（复印件加盖有效公章）；</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8)供应商相关资质、资信或信用证书（如有则提供，复印件加盖有效公章）；</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9）近三年内在经营活动中没有重大违法记录的书面声明；（附件六）</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10）随机备品、备件、专用工具清单（如有）（附件七）；</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11）产品零件、易损件、备品备件报价表（附件八）</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11) 项目业绩一览表（附件九）；</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12）投标供应商针对本项目的方案（附件十）</w:t>
      </w:r>
    </w:p>
    <w:p>
      <w:pPr>
        <w:autoSpaceDE w:val="0"/>
        <w:autoSpaceDN w:val="0"/>
        <w:adjustRightInd w:val="0"/>
        <w:snapToGrid w:val="0"/>
        <w:spacing w:line="360" w:lineRule="auto"/>
        <w:ind w:firstLine="442" w:firstLineChars="200"/>
        <w:textAlignment w:val="bottom"/>
        <w:rPr>
          <w:rFonts w:hint="eastAsia" w:cs="宋体" w:asciiTheme="minorEastAsia" w:hAnsiTheme="minorEastAsia" w:eastAsiaTheme="minorEastAsia"/>
          <w:sz w:val="22"/>
          <w:szCs w:val="22"/>
        </w:rPr>
      </w:pPr>
      <w:r>
        <w:rPr>
          <w:rFonts w:hint="eastAsia" w:cs="宋体" w:asciiTheme="minorEastAsia" w:hAnsiTheme="minorEastAsia" w:eastAsiaTheme="minorEastAsia"/>
          <w:sz w:val="22"/>
          <w:szCs w:val="22"/>
        </w:rPr>
        <w:t>13) 设备安装、调试、验收标准、方案，人员培训计划，售后服务保障承诺（附件十一）；</w:t>
      </w:r>
    </w:p>
    <w:p>
      <w:pPr>
        <w:autoSpaceDE w:val="0"/>
        <w:autoSpaceDN w:val="0"/>
        <w:adjustRightInd w:val="0"/>
        <w:snapToGrid w:val="0"/>
        <w:spacing w:line="360" w:lineRule="auto"/>
        <w:ind w:firstLine="442" w:firstLineChars="200"/>
        <w:textAlignment w:val="bottom"/>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14）联合体协议书（如有）</w:t>
      </w:r>
    </w:p>
    <w:p>
      <w:pPr>
        <w:autoSpaceDE w:val="0"/>
        <w:autoSpaceDN w:val="0"/>
        <w:adjustRightInd w:val="0"/>
        <w:snapToGrid w:val="0"/>
        <w:spacing w:line="360" w:lineRule="auto"/>
        <w:ind w:firstLine="442" w:firstLineChars="200"/>
        <w:textAlignment w:val="bottom"/>
        <w:rPr>
          <w:rFonts w:hint="eastAsia" w:cs="宋体" w:asciiTheme="minorEastAsia" w:hAnsiTheme="minorEastAsia" w:eastAsiaTheme="minorEastAsia"/>
          <w:sz w:val="22"/>
          <w:szCs w:val="22"/>
        </w:rPr>
      </w:pPr>
      <w:r>
        <w:rPr>
          <w:rFonts w:hint="eastAsia" w:cs="宋体" w:asciiTheme="minorEastAsia" w:hAnsiTheme="minorEastAsia" w:eastAsiaTheme="minorEastAsia"/>
          <w:sz w:val="22"/>
          <w:szCs w:val="22"/>
        </w:rPr>
        <w:t>1</w:t>
      </w:r>
      <w:r>
        <w:rPr>
          <w:rFonts w:hint="eastAsia" w:cs="宋体" w:asciiTheme="minorEastAsia" w:hAnsiTheme="minorEastAsia" w:eastAsiaTheme="minorEastAsia"/>
          <w:sz w:val="22"/>
          <w:szCs w:val="22"/>
          <w:lang w:val="en-US" w:eastAsia="zh-CN"/>
        </w:rPr>
        <w:t>5</w:t>
      </w:r>
      <w:r>
        <w:rPr>
          <w:rFonts w:hint="eastAsia" w:cs="宋体" w:asciiTheme="minorEastAsia" w:hAnsiTheme="minorEastAsia" w:eastAsiaTheme="minorEastAsia"/>
          <w:sz w:val="22"/>
          <w:szCs w:val="22"/>
        </w:rPr>
        <w:t>) 各种优惠条件（如有）</w:t>
      </w:r>
      <w:r>
        <w:rPr>
          <w:rFonts w:hint="eastAsia" w:cs="宋体" w:asciiTheme="minorEastAsia" w:hAnsiTheme="minorEastAsia" w:eastAsiaTheme="minorEastAsia"/>
          <w:sz w:val="22"/>
          <w:szCs w:val="22"/>
          <w:lang w:eastAsia="zh-CN"/>
        </w:rPr>
        <w:t>（</w:t>
      </w:r>
      <w:r>
        <w:rPr>
          <w:rFonts w:hint="eastAsia" w:cs="宋体" w:asciiTheme="minorEastAsia" w:hAnsiTheme="minorEastAsia" w:eastAsiaTheme="minorEastAsia"/>
          <w:sz w:val="22"/>
          <w:szCs w:val="22"/>
          <w:lang w:val="en-US" w:eastAsia="zh-CN"/>
        </w:rPr>
        <w:t>附件十二</w:t>
      </w:r>
      <w:r>
        <w:rPr>
          <w:rFonts w:hint="eastAsia" w:cs="宋体" w:asciiTheme="minorEastAsia" w:hAnsiTheme="minorEastAsia" w:eastAsiaTheme="minorEastAsia"/>
          <w:sz w:val="22"/>
          <w:szCs w:val="22"/>
          <w:lang w:eastAsia="zh-CN"/>
        </w:rPr>
        <w:t>）</w:t>
      </w:r>
      <w:r>
        <w:rPr>
          <w:rFonts w:hint="eastAsia" w:cs="宋体" w:asciiTheme="minorEastAsia" w:hAnsiTheme="minorEastAsia" w:eastAsiaTheme="minorEastAsia"/>
          <w:sz w:val="22"/>
          <w:szCs w:val="22"/>
        </w:rPr>
        <w:t>。</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w:t>
      </w:r>
      <w:r>
        <w:rPr>
          <w:rFonts w:hint="eastAsia" w:cs="宋体" w:asciiTheme="minorEastAsia" w:hAnsiTheme="minorEastAsia" w:eastAsiaTheme="minorEastAsia"/>
          <w:sz w:val="22"/>
          <w:szCs w:val="22"/>
          <w:lang w:val="en-US" w:eastAsia="zh-CN"/>
        </w:rPr>
        <w:t>6</w:t>
      </w:r>
      <w:r>
        <w:rPr>
          <w:rFonts w:hint="eastAsia" w:cs="宋体" w:asciiTheme="minorEastAsia" w:hAnsiTheme="minorEastAsia" w:eastAsiaTheme="minorEastAsia"/>
          <w:sz w:val="22"/>
          <w:szCs w:val="22"/>
        </w:rPr>
        <w:t>）根据招标文件中的采购内容与技术要求及评审办法等编写及需要提供的其它文件和资料；</w:t>
      </w:r>
    </w:p>
    <w:p>
      <w:pPr>
        <w:autoSpaceDE w:val="0"/>
        <w:autoSpaceDN w:val="0"/>
        <w:adjustRightInd w:val="0"/>
        <w:snapToGrid w:val="0"/>
        <w:spacing w:line="360" w:lineRule="auto"/>
        <w:ind w:firstLine="442" w:firstLineChars="200"/>
        <w:textAlignment w:val="bottom"/>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w:t>
      </w:r>
      <w:r>
        <w:rPr>
          <w:rFonts w:hint="eastAsia" w:cs="宋体" w:asciiTheme="minorEastAsia" w:hAnsiTheme="minorEastAsia" w:eastAsiaTheme="minorEastAsia"/>
          <w:sz w:val="22"/>
          <w:szCs w:val="22"/>
          <w:lang w:val="en-US" w:eastAsia="zh-CN"/>
        </w:rPr>
        <w:t>7</w:t>
      </w:r>
      <w:r>
        <w:rPr>
          <w:rFonts w:hint="eastAsia" w:cs="宋体" w:asciiTheme="minorEastAsia" w:hAnsiTheme="minorEastAsia" w:eastAsiaTheme="minorEastAsia"/>
          <w:sz w:val="22"/>
          <w:szCs w:val="22"/>
        </w:rPr>
        <w:t>) 供应商认为需要提供的文件和资料。</w:t>
      </w:r>
    </w:p>
    <w:p>
      <w:pPr>
        <w:autoSpaceDE w:val="0"/>
        <w:autoSpaceDN w:val="0"/>
        <w:adjustRightInd w:val="0"/>
        <w:snapToGrid w:val="0"/>
        <w:spacing w:line="440" w:lineRule="atLeast"/>
        <w:ind w:firstLine="440" w:firstLineChars="200"/>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、投标内容填写说明</w:t>
      </w:r>
    </w:p>
    <w:p>
      <w:pPr>
        <w:autoSpaceDE w:val="0"/>
        <w:autoSpaceDN w:val="0"/>
        <w:adjustRightInd w:val="0"/>
        <w:snapToGrid w:val="0"/>
        <w:spacing w:line="440" w:lineRule="atLeast"/>
        <w:ind w:firstLine="440" w:firstLineChars="200"/>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3.1</w:t>
      </w:r>
      <w:r>
        <w:rPr>
          <w:rFonts w:hint="eastAsia" w:cs="宋体" w:asciiTheme="minorEastAsia" w:hAnsiTheme="minorEastAsia" w:eastAsiaTheme="minorEastAsia"/>
          <w:b w:val="0"/>
          <w:color w:val="auto"/>
          <w:sz w:val="22"/>
          <w:szCs w:val="22"/>
        </w:rPr>
        <w:t>、投标文件格式</w:t>
      </w:r>
    </w:p>
    <w:p>
      <w:pPr>
        <w:autoSpaceDE w:val="0"/>
        <w:autoSpaceDN w:val="0"/>
        <w:adjustRightInd w:val="0"/>
        <w:snapToGrid w:val="0"/>
        <w:spacing w:line="440" w:lineRule="atLeast"/>
        <w:ind w:firstLine="440" w:firstLineChars="200"/>
        <w:textAlignment w:val="bottom"/>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供应商应按照第</w:t>
      </w: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条所列出的内容及格式</w:t>
      </w:r>
      <w:r>
        <w:rPr>
          <w:rFonts w:hint="eastAsia" w:cs="宋体" w:asciiTheme="minorEastAsia" w:hAnsiTheme="minorEastAsia" w:eastAsiaTheme="minorEastAsia"/>
          <w:b w:val="0"/>
          <w:bCs w:val="0"/>
          <w:color w:val="auto"/>
          <w:sz w:val="22"/>
          <w:szCs w:val="22"/>
          <w:u w:val="thick"/>
        </w:rPr>
        <w:t>逐一按顺序</w:t>
      </w:r>
      <w:r>
        <w:rPr>
          <w:rFonts w:hint="eastAsia" w:cs="宋体" w:asciiTheme="minorEastAsia" w:hAnsiTheme="minorEastAsia" w:eastAsiaTheme="minorEastAsia"/>
          <w:b w:val="0"/>
          <w:color w:val="auto"/>
          <w:sz w:val="22"/>
          <w:szCs w:val="22"/>
        </w:rPr>
        <w:t>组成投标文件并装订成册</w:t>
      </w:r>
      <w:r>
        <w:rPr>
          <w:rFonts w:hint="eastAsia"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商务投标部分投标文件与技术资信部分投标文件分开装订分别密封</w:t>
      </w:r>
      <w:r>
        <w:rPr>
          <w:rFonts w:hint="eastAsia"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rPr>
        <w:t>。</w:t>
      </w:r>
    </w:p>
    <w:p>
      <w:pPr>
        <w:autoSpaceDE w:val="0"/>
        <w:autoSpaceDN w:val="0"/>
        <w:adjustRightInd w:val="0"/>
        <w:snapToGrid w:val="0"/>
        <w:spacing w:line="440" w:lineRule="atLeast"/>
        <w:ind w:firstLine="560"/>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3.2</w:t>
      </w:r>
      <w:r>
        <w:rPr>
          <w:rFonts w:hint="eastAsia" w:cs="宋体" w:asciiTheme="minorEastAsia" w:hAnsiTheme="minorEastAsia" w:eastAsiaTheme="minorEastAsia"/>
          <w:b w:val="0"/>
          <w:color w:val="auto"/>
          <w:sz w:val="22"/>
          <w:szCs w:val="22"/>
        </w:rPr>
        <w:t>、开标一览表为商务标开标仪式上唱标的内容，供应商需按格式填写，统一规格，不得自行增减内容。</w:t>
      </w:r>
    </w:p>
    <w:p>
      <w:pPr>
        <w:autoSpaceDE w:val="0"/>
        <w:autoSpaceDN w:val="0"/>
        <w:adjustRightInd w:val="0"/>
        <w:snapToGrid w:val="0"/>
        <w:spacing w:line="440" w:lineRule="atLeast"/>
        <w:ind w:firstLine="550" w:firstLineChars="250"/>
        <w:textAlignment w:val="bottom"/>
        <w:rPr>
          <w:rFonts w:asciiTheme="minorEastAsia" w:hAnsiTheme="minorEastAsia" w:eastAsiaTheme="minorEastAsia"/>
          <w:b w:val="0"/>
          <w:color w:val="auto"/>
          <w:sz w:val="22"/>
          <w:szCs w:val="22"/>
        </w:rPr>
      </w:pPr>
      <w:bookmarkStart w:id="4" w:name="_Toc132122412"/>
      <w:bookmarkStart w:id="5" w:name="_Toc132122115"/>
      <w:r>
        <w:rPr>
          <w:rFonts w:hint="eastAsia" w:asciiTheme="minorEastAsia" w:hAnsiTheme="minorEastAsia" w:eastAsiaTheme="minorEastAsia"/>
          <w:b w:val="0"/>
          <w:color w:val="auto"/>
          <w:sz w:val="22"/>
          <w:szCs w:val="22"/>
        </w:rPr>
        <w:t>4</w:t>
      </w:r>
      <w:r>
        <w:rPr>
          <w:rFonts w:hint="eastAsia" w:cs="宋体" w:asciiTheme="minorEastAsia" w:hAnsiTheme="minorEastAsia" w:eastAsiaTheme="minorEastAsia"/>
          <w:b w:val="0"/>
          <w:color w:val="auto"/>
          <w:sz w:val="22"/>
          <w:szCs w:val="22"/>
        </w:rPr>
        <w:t>、投标报价</w:t>
      </w:r>
      <w:bookmarkEnd w:id="4"/>
      <w:bookmarkEnd w:id="5"/>
    </w:p>
    <w:p>
      <w:pPr>
        <w:autoSpaceDE w:val="0"/>
        <w:autoSpaceDN w:val="0"/>
        <w:adjustRightInd w:val="0"/>
        <w:spacing w:line="500" w:lineRule="atLeast"/>
        <w:ind w:firstLine="550" w:firstLineChars="25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4.1</w:t>
      </w:r>
      <w:r>
        <w:rPr>
          <w:rFonts w:hint="eastAsia" w:cs="宋体" w:asciiTheme="minorEastAsia" w:hAnsiTheme="minorEastAsia" w:eastAsiaTheme="minorEastAsia"/>
          <w:b w:val="0"/>
          <w:color w:val="auto"/>
          <w:sz w:val="22"/>
          <w:szCs w:val="22"/>
        </w:rPr>
        <w:t>、供应商应按招标文件中《开标一览表》填写投标价格。</w:t>
      </w:r>
    </w:p>
    <w:p>
      <w:pPr>
        <w:autoSpaceDE w:val="0"/>
        <w:autoSpaceDN w:val="0"/>
        <w:adjustRightInd w:val="0"/>
        <w:snapToGrid w:val="0"/>
        <w:spacing w:line="400" w:lineRule="atLeast"/>
        <w:ind w:firstLine="600"/>
        <w:textAlignment w:val="bottom"/>
        <w:rPr>
          <w:rFonts w:asciiTheme="minorEastAsia" w:hAnsiTheme="minorEastAsia" w:eastAsiaTheme="minorEastAsia"/>
          <w:b w:val="0"/>
          <w:bCs w:val="0"/>
          <w:color w:val="auto"/>
          <w:sz w:val="22"/>
          <w:szCs w:val="22"/>
        </w:rPr>
      </w:pPr>
      <w:r>
        <w:rPr>
          <w:rFonts w:hint="eastAsia" w:asciiTheme="minorEastAsia" w:hAnsiTheme="minorEastAsia" w:eastAsiaTheme="minorEastAsia"/>
          <w:b w:val="0"/>
          <w:bCs w:val="0"/>
          <w:color w:val="auto"/>
          <w:sz w:val="22"/>
          <w:szCs w:val="22"/>
        </w:rPr>
        <w:t>4.2</w:t>
      </w:r>
      <w:r>
        <w:rPr>
          <w:rFonts w:hint="eastAsia" w:cs="宋体" w:asciiTheme="minorEastAsia" w:hAnsiTheme="minorEastAsia" w:eastAsiaTheme="minorEastAsia"/>
          <w:b w:val="0"/>
          <w:bCs w:val="0"/>
          <w:color w:val="auto"/>
          <w:sz w:val="22"/>
          <w:szCs w:val="22"/>
        </w:rPr>
        <w:t>、本次招标只允许有一个报价，有选择的报价将不予接受。</w:t>
      </w:r>
    </w:p>
    <w:p>
      <w:pPr>
        <w:autoSpaceDE w:val="0"/>
        <w:autoSpaceDN w:val="0"/>
        <w:adjustRightInd w:val="0"/>
        <w:snapToGrid w:val="0"/>
        <w:spacing w:line="400" w:lineRule="atLeast"/>
        <w:ind w:firstLine="600"/>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4.3</w:t>
      </w:r>
      <w:r>
        <w:rPr>
          <w:rFonts w:hint="eastAsia" w:cs="宋体" w:asciiTheme="minorEastAsia" w:hAnsiTheme="minorEastAsia" w:eastAsiaTheme="minorEastAsia"/>
          <w:b w:val="0"/>
          <w:color w:val="auto"/>
          <w:sz w:val="22"/>
          <w:szCs w:val="22"/>
        </w:rPr>
        <w:t>、本次招标只有一次投标报价的机会，投标报价为到货并送到最终用户验收合格后的全部费用。供应商应在各自技术和商务占优势的基础上并充分考虑本项目的重要性，提供对买方最优惠的投标报价。</w:t>
      </w:r>
    </w:p>
    <w:p>
      <w:pPr>
        <w:autoSpaceDE w:val="0"/>
        <w:autoSpaceDN w:val="0"/>
        <w:adjustRightInd w:val="0"/>
        <w:snapToGrid w:val="0"/>
        <w:spacing w:line="400" w:lineRule="atLeast"/>
        <w:ind w:firstLine="600"/>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4.4</w:t>
      </w:r>
      <w:r>
        <w:rPr>
          <w:rFonts w:hint="eastAsia" w:cs="宋体" w:asciiTheme="minorEastAsia" w:hAnsiTheme="minorEastAsia" w:eastAsiaTheme="minorEastAsia"/>
          <w:b w:val="0"/>
          <w:color w:val="auto"/>
          <w:sz w:val="22"/>
          <w:szCs w:val="22"/>
        </w:rPr>
        <w:t>、投标报价应按包含以下费用。</w:t>
      </w:r>
    </w:p>
    <w:p>
      <w:pPr>
        <w:autoSpaceDE w:val="0"/>
        <w:autoSpaceDN w:val="0"/>
        <w:adjustRightInd w:val="0"/>
        <w:snapToGrid w:val="0"/>
        <w:spacing w:line="400" w:lineRule="atLeast"/>
        <w:ind w:firstLine="600"/>
        <w:textAlignment w:val="bottom"/>
        <w:rPr>
          <w:rFonts w:asciiTheme="minorEastAsia" w:hAnsiTheme="minorEastAsia" w:eastAsiaTheme="minorEastAsia"/>
          <w:bCs w:val="0"/>
          <w:color w:val="auto"/>
          <w:sz w:val="22"/>
          <w:szCs w:val="22"/>
          <w:u w:val="single"/>
        </w:rPr>
      </w:pPr>
      <w:r>
        <w:rPr>
          <w:rFonts w:hint="eastAsia" w:cs="宋体" w:asciiTheme="minorEastAsia" w:hAnsiTheme="minorEastAsia" w:eastAsiaTheme="minorEastAsia"/>
          <w:bCs w:val="0"/>
          <w:color w:val="auto"/>
          <w:sz w:val="22"/>
          <w:szCs w:val="22"/>
          <w:u w:val="single"/>
        </w:rPr>
        <w:t>投标报价是履行合同的最终价格，应包括货款、标准附件、专用工具、包装、装</w:t>
      </w:r>
      <w:r>
        <w:rPr>
          <w:rFonts w:hint="eastAsia" w:asciiTheme="minorEastAsia" w:hAnsiTheme="minorEastAsia" w:eastAsiaTheme="minorEastAsia"/>
          <w:bCs w:val="0"/>
          <w:color w:val="auto"/>
          <w:sz w:val="22"/>
          <w:szCs w:val="22"/>
          <w:u w:val="single"/>
        </w:rPr>
        <w:t>货、</w:t>
      </w:r>
      <w:r>
        <w:rPr>
          <w:rFonts w:hint="eastAsia" w:cs="宋体" w:asciiTheme="minorEastAsia" w:hAnsiTheme="minorEastAsia" w:eastAsiaTheme="minorEastAsia"/>
          <w:bCs w:val="0"/>
          <w:color w:val="auto"/>
          <w:sz w:val="22"/>
          <w:szCs w:val="22"/>
          <w:u w:val="single"/>
        </w:rPr>
        <w:t>途中损耗费、运输、检测验收费、技术支持、售后服务、</w:t>
      </w:r>
      <w:r>
        <w:rPr>
          <w:rFonts w:hint="eastAsia" w:cs="宋体" w:asciiTheme="minorEastAsia" w:hAnsiTheme="minorEastAsia" w:eastAsiaTheme="minorEastAsia"/>
          <w:b/>
          <w:bCs w:val="0"/>
          <w:szCs w:val="21"/>
          <w:u w:val="single"/>
        </w:rPr>
        <w:t>总包</w:t>
      </w:r>
      <w:r>
        <w:rPr>
          <w:rFonts w:hint="eastAsia" w:cs="宋体" w:asciiTheme="minorEastAsia" w:hAnsiTheme="minorEastAsia" w:eastAsiaTheme="minorEastAsia"/>
          <w:b/>
          <w:bCs w:val="0"/>
          <w:szCs w:val="21"/>
          <w:u w:val="single"/>
          <w:lang w:val="en-US" w:eastAsia="zh-CN"/>
        </w:rPr>
        <w:t>施工</w:t>
      </w:r>
      <w:r>
        <w:rPr>
          <w:rFonts w:hint="eastAsia" w:cs="宋体" w:asciiTheme="minorEastAsia" w:hAnsiTheme="minorEastAsia" w:eastAsiaTheme="minorEastAsia"/>
          <w:b/>
          <w:bCs w:val="0"/>
          <w:szCs w:val="21"/>
          <w:u w:val="single"/>
        </w:rPr>
        <w:t>配合费</w:t>
      </w:r>
      <w:r>
        <w:rPr>
          <w:rFonts w:hint="eastAsia" w:cs="宋体" w:asciiTheme="minorEastAsia" w:hAnsiTheme="minorEastAsia" w:eastAsiaTheme="minorEastAsia"/>
          <w:b/>
          <w:bCs w:val="0"/>
          <w:szCs w:val="21"/>
          <w:u w:val="single"/>
          <w:lang w:eastAsia="zh-CN"/>
        </w:rPr>
        <w:t>（</w:t>
      </w:r>
      <w:r>
        <w:rPr>
          <w:rFonts w:hint="eastAsia" w:cs="宋体" w:asciiTheme="minorEastAsia" w:hAnsiTheme="minorEastAsia" w:eastAsiaTheme="minorEastAsia"/>
          <w:b/>
          <w:bCs w:val="0"/>
          <w:szCs w:val="21"/>
          <w:u w:val="single"/>
          <w:lang w:val="en-US" w:eastAsia="zh-CN"/>
        </w:rPr>
        <w:t>中标价的1%</w:t>
      </w:r>
      <w:r>
        <w:rPr>
          <w:rFonts w:hint="eastAsia" w:cs="宋体" w:asciiTheme="minorEastAsia" w:hAnsiTheme="minorEastAsia" w:eastAsiaTheme="minorEastAsia"/>
          <w:b/>
          <w:bCs w:val="0"/>
          <w:szCs w:val="21"/>
          <w:u w:val="single"/>
          <w:lang w:eastAsia="zh-CN"/>
        </w:rPr>
        <w:t>）</w:t>
      </w:r>
      <w:r>
        <w:rPr>
          <w:rFonts w:hint="eastAsia" w:cs="宋体" w:asciiTheme="minorEastAsia" w:hAnsiTheme="minorEastAsia" w:eastAsiaTheme="minorEastAsia"/>
          <w:bCs w:val="0"/>
          <w:color w:val="auto"/>
          <w:sz w:val="22"/>
          <w:szCs w:val="22"/>
          <w:u w:val="single"/>
          <w:lang w:val="en-US" w:eastAsia="zh-CN"/>
        </w:rPr>
        <w:t>、</w:t>
      </w:r>
      <w:r>
        <w:rPr>
          <w:rFonts w:hint="eastAsia" w:cs="宋体" w:asciiTheme="minorEastAsia" w:hAnsiTheme="minorEastAsia" w:eastAsiaTheme="minorEastAsia"/>
          <w:bCs w:val="0"/>
          <w:color w:val="auto"/>
          <w:sz w:val="22"/>
          <w:szCs w:val="22"/>
          <w:u w:val="single"/>
        </w:rPr>
        <w:t>产品维护、保险、税金、货到就位等一切税金和费用，如有漏项，视同已包含在其它项目中，单价不做调整。投标报价为投标方所能承受的最低、最终报价，投标方不得再要求追加任何费用。结算货款为最终实际数量乘以中标单价。</w:t>
      </w:r>
    </w:p>
    <w:p>
      <w:pPr>
        <w:autoSpaceDE w:val="0"/>
        <w:autoSpaceDN w:val="0"/>
        <w:adjustRightInd w:val="0"/>
        <w:snapToGrid w:val="0"/>
        <w:spacing w:line="400" w:lineRule="atLeast"/>
        <w:ind w:firstLine="550" w:firstLineChars="250"/>
        <w:textAlignment w:val="bottom"/>
        <w:rPr>
          <w:rFonts w:asciiTheme="minorEastAsia" w:hAnsiTheme="minorEastAsia" w:eastAsiaTheme="minorEastAsia"/>
          <w:b w:val="0"/>
          <w:color w:val="auto"/>
          <w:sz w:val="22"/>
          <w:szCs w:val="22"/>
          <w:u w:val="single"/>
        </w:rPr>
      </w:pPr>
      <w:r>
        <w:rPr>
          <w:rFonts w:hint="eastAsia" w:cs="宋体" w:asciiTheme="minorEastAsia" w:hAnsiTheme="minorEastAsia" w:eastAsiaTheme="minorEastAsia"/>
          <w:b w:val="0"/>
          <w:color w:val="auto"/>
          <w:sz w:val="22"/>
          <w:szCs w:val="22"/>
          <w:u w:val="single"/>
        </w:rPr>
        <w:t>供应商在投标报价中应充分考虑所有可能发生的费用，否则采购人将视投标单价中已包括所有费用。</w:t>
      </w:r>
    </w:p>
    <w:p>
      <w:pPr>
        <w:autoSpaceDE w:val="0"/>
        <w:autoSpaceDN w:val="0"/>
        <w:adjustRightInd w:val="0"/>
        <w:snapToGrid w:val="0"/>
        <w:spacing w:line="400" w:lineRule="atLeast"/>
        <w:ind w:firstLine="552" w:firstLineChars="250"/>
        <w:textAlignment w:val="bottom"/>
        <w:rPr>
          <w:rFonts w:asciiTheme="minorEastAsia" w:hAnsiTheme="minorEastAsia" w:eastAsiaTheme="minorEastAsia"/>
          <w:color w:val="auto"/>
          <w:sz w:val="22"/>
          <w:szCs w:val="22"/>
          <w:u w:val="single"/>
        </w:rPr>
      </w:pPr>
      <w:r>
        <w:rPr>
          <w:rFonts w:hint="eastAsia" w:cs="宋体" w:asciiTheme="minorEastAsia" w:hAnsiTheme="minorEastAsia" w:eastAsiaTheme="minorEastAsia"/>
          <w:color w:val="auto"/>
          <w:sz w:val="22"/>
          <w:szCs w:val="22"/>
          <w:u w:val="single"/>
        </w:rPr>
        <w:t>供应商对在合同执行中，除上述费用及招标文件规定的由中标人负责的工作范围以外需要买方协调或提供便利的工作应当在投标文件中说明。</w:t>
      </w:r>
    </w:p>
    <w:p>
      <w:pPr>
        <w:autoSpaceDE w:val="0"/>
        <w:autoSpaceDN w:val="0"/>
        <w:adjustRightInd w:val="0"/>
        <w:snapToGrid w:val="0"/>
        <w:spacing w:line="440" w:lineRule="atLeast"/>
        <w:ind w:firstLine="539" w:firstLineChars="245"/>
        <w:textAlignment w:val="bottom"/>
        <w:rPr>
          <w:rFonts w:asciiTheme="minorEastAsia" w:hAnsiTheme="minorEastAsia" w:eastAsiaTheme="minorEastAsia"/>
          <w:b w:val="0"/>
          <w:color w:val="auto"/>
          <w:sz w:val="22"/>
          <w:szCs w:val="22"/>
          <w:u w:val="single"/>
        </w:rPr>
      </w:pPr>
      <w:r>
        <w:rPr>
          <w:rFonts w:hint="eastAsia" w:cs="宋体" w:asciiTheme="minorEastAsia" w:hAnsiTheme="minorEastAsia" w:eastAsiaTheme="minorEastAsia"/>
          <w:b w:val="0"/>
          <w:bCs w:val="0"/>
          <w:color w:val="auto"/>
          <w:sz w:val="22"/>
          <w:szCs w:val="22"/>
        </w:rPr>
        <w:t>填写报价表格时，各项费用应如实填写，如已含在产品价格中，则填</w:t>
      </w:r>
      <w:r>
        <w:rPr>
          <w:rFonts w:cs="Cambria Math" w:asciiTheme="minorEastAsia" w:hAnsiTheme="minorEastAsia" w:eastAsiaTheme="minorEastAsia"/>
          <w:b w:val="0"/>
          <w:bCs w:val="0"/>
          <w:color w:val="auto"/>
          <w:sz w:val="22"/>
          <w:szCs w:val="22"/>
        </w:rPr>
        <w:t>“</w:t>
      </w:r>
      <w:r>
        <w:rPr>
          <w:rFonts w:hint="eastAsia" w:cs="宋体" w:asciiTheme="minorEastAsia" w:hAnsiTheme="minorEastAsia" w:eastAsiaTheme="minorEastAsia"/>
          <w:b w:val="0"/>
          <w:bCs w:val="0"/>
          <w:color w:val="auto"/>
          <w:sz w:val="22"/>
          <w:szCs w:val="22"/>
        </w:rPr>
        <w:t>含</w:t>
      </w:r>
      <w:r>
        <w:rPr>
          <w:rFonts w:cs="Cambria Math" w:asciiTheme="minorEastAsia" w:hAnsiTheme="minorEastAsia" w:eastAsiaTheme="minorEastAsia"/>
          <w:b w:val="0"/>
          <w:bCs w:val="0"/>
          <w:color w:val="auto"/>
          <w:sz w:val="22"/>
          <w:szCs w:val="22"/>
        </w:rPr>
        <w:t>”</w:t>
      </w:r>
      <w:r>
        <w:rPr>
          <w:rFonts w:hint="eastAsia" w:cs="宋体" w:asciiTheme="minorEastAsia" w:hAnsiTheme="minorEastAsia" w:eastAsiaTheme="minorEastAsia"/>
          <w:b w:val="0"/>
          <w:bCs w:val="0"/>
          <w:color w:val="auto"/>
          <w:sz w:val="22"/>
          <w:szCs w:val="22"/>
        </w:rPr>
        <w:t>，如免费则填</w:t>
      </w:r>
      <w:r>
        <w:rPr>
          <w:rFonts w:cs="Cambria Math" w:asciiTheme="minorEastAsia" w:hAnsiTheme="minorEastAsia" w:eastAsiaTheme="minorEastAsia"/>
          <w:b w:val="0"/>
          <w:bCs w:val="0"/>
          <w:color w:val="auto"/>
          <w:sz w:val="22"/>
          <w:szCs w:val="22"/>
        </w:rPr>
        <w:t>“</w:t>
      </w:r>
      <w:r>
        <w:rPr>
          <w:rFonts w:hint="eastAsia" w:cs="宋体" w:asciiTheme="minorEastAsia" w:hAnsiTheme="minorEastAsia" w:eastAsiaTheme="minorEastAsia"/>
          <w:b w:val="0"/>
          <w:bCs w:val="0"/>
          <w:color w:val="auto"/>
          <w:sz w:val="22"/>
          <w:szCs w:val="22"/>
        </w:rPr>
        <w:t>免</w:t>
      </w:r>
      <w:r>
        <w:rPr>
          <w:rFonts w:cs="Cambria Math" w:asciiTheme="minorEastAsia" w:hAnsiTheme="minorEastAsia" w:eastAsiaTheme="minorEastAsia"/>
          <w:b w:val="0"/>
          <w:bCs w:val="0"/>
          <w:color w:val="auto"/>
          <w:sz w:val="22"/>
          <w:szCs w:val="22"/>
        </w:rPr>
        <w:t>”</w:t>
      </w:r>
      <w:r>
        <w:rPr>
          <w:rFonts w:hint="eastAsia" w:cs="宋体" w:asciiTheme="minorEastAsia" w:hAnsiTheme="minorEastAsia" w:eastAsiaTheme="minorEastAsia"/>
          <w:b w:val="0"/>
          <w:bCs w:val="0"/>
          <w:color w:val="auto"/>
          <w:sz w:val="22"/>
          <w:szCs w:val="22"/>
        </w:rPr>
        <w:t>，不允许空白。</w:t>
      </w:r>
    </w:p>
    <w:p>
      <w:pPr>
        <w:autoSpaceDE w:val="0"/>
        <w:autoSpaceDN w:val="0"/>
        <w:adjustRightInd w:val="0"/>
        <w:snapToGrid w:val="0"/>
        <w:spacing w:line="440" w:lineRule="atLeast"/>
        <w:ind w:firstLine="600"/>
        <w:textAlignment w:val="bottom"/>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5</w:t>
      </w:r>
      <w:r>
        <w:rPr>
          <w:rFonts w:hint="eastAsia" w:cs="宋体" w:asciiTheme="minorEastAsia" w:hAnsiTheme="minorEastAsia" w:eastAsiaTheme="minorEastAsia"/>
          <w:b w:val="0"/>
          <w:color w:val="auto"/>
          <w:sz w:val="22"/>
          <w:szCs w:val="22"/>
        </w:rPr>
        <w:t>、采购人要求分类报价是为了方便评标，但在任何情况下不限制采购人以其认为最合适的条款签订合同的权利。</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bookmarkStart w:id="6" w:name="_Toc132122414"/>
      <w:bookmarkStart w:id="7" w:name="_Toc132122117"/>
      <w:r>
        <w:rPr>
          <w:rFonts w:hint="eastAsia" w:asciiTheme="minorEastAsia" w:hAnsiTheme="minorEastAsia" w:eastAsiaTheme="minorEastAsia"/>
          <w:b w:val="0"/>
          <w:color w:val="auto"/>
          <w:sz w:val="22"/>
          <w:szCs w:val="22"/>
        </w:rPr>
        <w:t>6</w:t>
      </w:r>
      <w:r>
        <w:rPr>
          <w:rFonts w:hint="eastAsia" w:cs="宋体" w:asciiTheme="minorEastAsia" w:hAnsiTheme="minorEastAsia" w:eastAsiaTheme="minorEastAsia"/>
          <w:b w:val="0"/>
          <w:color w:val="auto"/>
          <w:sz w:val="22"/>
          <w:szCs w:val="22"/>
        </w:rPr>
        <w:t>、投标文件的有效期</w:t>
      </w:r>
      <w:bookmarkEnd w:id="6"/>
      <w:bookmarkEnd w:id="7"/>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6.1</w:t>
      </w:r>
      <w:r>
        <w:rPr>
          <w:rFonts w:hint="eastAsia" w:cs="宋体" w:asciiTheme="minorEastAsia" w:hAnsiTheme="minorEastAsia" w:eastAsiaTheme="minorEastAsia"/>
          <w:b w:val="0"/>
          <w:color w:val="auto"/>
          <w:sz w:val="22"/>
          <w:szCs w:val="22"/>
        </w:rPr>
        <w:t>、自开标日起</w:t>
      </w:r>
      <w:r>
        <w:rPr>
          <w:rFonts w:hint="eastAsia" w:asciiTheme="minorEastAsia" w:hAnsiTheme="minorEastAsia" w:eastAsiaTheme="minorEastAsia"/>
          <w:b w:val="0"/>
          <w:color w:val="auto"/>
          <w:sz w:val="22"/>
          <w:szCs w:val="22"/>
        </w:rPr>
        <w:t>120</w:t>
      </w:r>
      <w:r>
        <w:rPr>
          <w:rFonts w:hint="eastAsia" w:cs="宋体" w:asciiTheme="minorEastAsia" w:hAnsiTheme="minorEastAsia" w:eastAsiaTheme="minorEastAsia"/>
          <w:b w:val="0"/>
          <w:color w:val="auto"/>
          <w:sz w:val="22"/>
          <w:szCs w:val="22"/>
        </w:rPr>
        <w:t>天内，投标文件应保持有效。有效期短于这个规定期限的投标将被拒绝。</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6.2</w:t>
      </w:r>
      <w:r>
        <w:rPr>
          <w:rFonts w:hint="eastAsia" w:cs="宋体" w:asciiTheme="minorEastAsia" w:hAnsiTheme="minorEastAsia" w:eastAsiaTheme="minorEastAsia"/>
          <w:b w:val="0"/>
          <w:color w:val="auto"/>
          <w:sz w:val="22"/>
          <w:szCs w:val="22"/>
        </w:rPr>
        <w:t>、在特殊情况下，采购人可与供应商协商延长投标文件的有效期，这种要求和答复均应以书面形式进行。</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6.3</w:t>
      </w:r>
      <w:r>
        <w:rPr>
          <w:rFonts w:hint="eastAsia" w:cs="宋体" w:asciiTheme="minorEastAsia" w:hAnsiTheme="minorEastAsia" w:eastAsiaTheme="minorEastAsia"/>
          <w:b w:val="0"/>
          <w:color w:val="auto"/>
          <w:sz w:val="22"/>
          <w:szCs w:val="22"/>
        </w:rPr>
        <w:t>、供应商可拒绝接受延期要求。同意延长有效期的供应商不能修改投标文件。</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bookmarkStart w:id="8" w:name="_Toc132122118"/>
      <w:bookmarkStart w:id="9" w:name="_Toc132122415"/>
      <w:r>
        <w:rPr>
          <w:rFonts w:hint="eastAsia" w:asciiTheme="minorEastAsia" w:hAnsiTheme="minorEastAsia" w:eastAsiaTheme="minorEastAsia"/>
          <w:b w:val="0"/>
          <w:color w:val="auto"/>
          <w:sz w:val="22"/>
          <w:szCs w:val="22"/>
        </w:rPr>
        <w:t>7</w:t>
      </w:r>
      <w:r>
        <w:rPr>
          <w:rFonts w:hint="eastAsia" w:cs="宋体" w:asciiTheme="minorEastAsia" w:hAnsiTheme="minorEastAsia" w:eastAsiaTheme="minorEastAsia"/>
          <w:b w:val="0"/>
          <w:color w:val="auto"/>
          <w:sz w:val="22"/>
          <w:szCs w:val="22"/>
        </w:rPr>
        <w:t>、投标文件的签署和份数</w:t>
      </w:r>
      <w:bookmarkEnd w:id="8"/>
      <w:bookmarkEnd w:id="9"/>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7.1</w:t>
      </w:r>
      <w:r>
        <w:rPr>
          <w:rFonts w:hint="eastAsia" w:cs="宋体" w:asciiTheme="minorEastAsia" w:hAnsiTheme="minorEastAsia" w:eastAsiaTheme="minorEastAsia"/>
          <w:b w:val="0"/>
          <w:color w:val="auto"/>
          <w:sz w:val="22"/>
          <w:szCs w:val="22"/>
        </w:rPr>
        <w:t>、投标文件的正本需打印或用不退色的墨水填写，并注明</w:t>
      </w:r>
      <w:r>
        <w:rPr>
          <w:rFonts w:cs="Cambria Math"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正本</w:t>
      </w:r>
      <w:r>
        <w:rPr>
          <w:rFonts w:cs="Cambria Math"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字样。副本可以复印。投标文件不得涂改和增删，如有错漏必须修改，修改处须由同一签署人签字或盖章。由于字迹模糊或表达不清引起的后果由供应商负责。</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7.2</w:t>
      </w:r>
      <w:r>
        <w:rPr>
          <w:rFonts w:hint="eastAsia" w:cs="宋体" w:asciiTheme="minorEastAsia" w:hAnsiTheme="minorEastAsia" w:eastAsiaTheme="minorEastAsia"/>
          <w:b w:val="0"/>
          <w:color w:val="auto"/>
          <w:sz w:val="22"/>
          <w:szCs w:val="22"/>
        </w:rPr>
        <w:t>、投标文件须由供应商盖章并由法定代表人或法定代表人授权代表签署，供应商应写全称。</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u w:val="single"/>
        </w:rPr>
      </w:pPr>
      <w:r>
        <w:rPr>
          <w:rFonts w:hint="eastAsia" w:asciiTheme="minorEastAsia" w:hAnsiTheme="minorEastAsia" w:eastAsiaTheme="minorEastAsia"/>
          <w:b w:val="0"/>
          <w:color w:val="auto"/>
          <w:sz w:val="22"/>
          <w:szCs w:val="22"/>
        </w:rPr>
        <w:t>7.3</w:t>
      </w:r>
      <w:r>
        <w:rPr>
          <w:rFonts w:hint="eastAsia" w:cs="宋体" w:asciiTheme="minorEastAsia" w:hAnsiTheme="minorEastAsia" w:eastAsiaTheme="minorEastAsia"/>
          <w:b w:val="0"/>
          <w:color w:val="auto"/>
          <w:sz w:val="22"/>
          <w:szCs w:val="22"/>
        </w:rPr>
        <w:t>、投标文件的份数：按招标文件要求提供的各种文件，</w:t>
      </w:r>
      <w:r>
        <w:rPr>
          <w:rFonts w:hint="eastAsia" w:cs="宋体" w:asciiTheme="minorEastAsia" w:hAnsiTheme="minorEastAsia" w:eastAsiaTheme="minorEastAsia"/>
          <w:b w:val="0"/>
          <w:color w:val="auto"/>
          <w:sz w:val="22"/>
          <w:szCs w:val="22"/>
          <w:u w:val="single"/>
        </w:rPr>
        <w:t>提供一式五份，其中正本一份，副本四份</w:t>
      </w:r>
      <w:r>
        <w:rPr>
          <w:rFonts w:hint="eastAsia" w:asciiTheme="minorEastAsia" w:hAnsiTheme="minorEastAsia" w:eastAsiaTheme="minorEastAsia"/>
          <w:b w:val="0"/>
          <w:color w:val="auto"/>
          <w:sz w:val="22"/>
          <w:szCs w:val="22"/>
          <w:u w:val="single"/>
        </w:rPr>
        <w:t>(</w:t>
      </w:r>
      <w:r>
        <w:rPr>
          <w:rFonts w:hint="eastAsia" w:cs="宋体" w:asciiTheme="minorEastAsia" w:hAnsiTheme="minorEastAsia" w:eastAsiaTheme="minorEastAsia"/>
          <w:b w:val="0"/>
          <w:color w:val="auto"/>
          <w:sz w:val="22"/>
          <w:szCs w:val="22"/>
          <w:u w:val="single"/>
        </w:rPr>
        <w:t>商务报价部分投标文件与技术资信部分投标文件分开装订，分别密封</w:t>
      </w:r>
      <w:r>
        <w:rPr>
          <w:rFonts w:hint="eastAsia" w:asciiTheme="minorEastAsia" w:hAnsiTheme="minorEastAsia" w:eastAsiaTheme="minorEastAsia"/>
          <w:b w:val="0"/>
          <w:color w:val="auto"/>
          <w:sz w:val="22"/>
          <w:szCs w:val="22"/>
          <w:u w:val="single"/>
        </w:rPr>
        <w:t>)</w:t>
      </w:r>
      <w:r>
        <w:rPr>
          <w:rFonts w:hint="eastAsia" w:cs="宋体" w:asciiTheme="minorEastAsia" w:hAnsiTheme="minorEastAsia" w:eastAsiaTheme="minorEastAsia"/>
          <w:b w:val="0"/>
          <w:color w:val="auto"/>
          <w:sz w:val="22"/>
          <w:szCs w:val="22"/>
          <w:u w:val="single"/>
        </w:rPr>
        <w:t>。</w:t>
      </w:r>
    </w:p>
    <w:p>
      <w:pPr>
        <w:pStyle w:val="30"/>
        <w:adjustRightInd w:val="0"/>
        <w:snapToGrid w:val="0"/>
        <w:spacing w:line="440" w:lineRule="atLeast"/>
        <w:ind w:firstLine="480"/>
        <w:rPr>
          <w:rFonts w:asciiTheme="minorEastAsia" w:hAnsiTheme="minorEastAsia" w:eastAsiaTheme="minorEastAsia"/>
          <w:b w:val="0"/>
          <w:color w:val="auto"/>
          <w:sz w:val="22"/>
          <w:szCs w:val="22"/>
          <w:u w:val="single"/>
        </w:rPr>
      </w:pPr>
      <w:r>
        <w:rPr>
          <w:rFonts w:hint="eastAsia" w:asciiTheme="minorEastAsia" w:hAnsiTheme="minorEastAsia" w:eastAsiaTheme="minorEastAsia"/>
          <w:b w:val="0"/>
          <w:color w:val="auto"/>
          <w:sz w:val="22"/>
          <w:szCs w:val="22"/>
          <w:u w:val="single"/>
        </w:rPr>
        <w:t>7.4</w:t>
      </w:r>
      <w:r>
        <w:rPr>
          <w:rFonts w:hint="eastAsia" w:cs="宋体" w:asciiTheme="minorEastAsia" w:hAnsiTheme="minorEastAsia" w:eastAsiaTheme="minorEastAsia"/>
          <w:b w:val="0"/>
          <w:color w:val="auto"/>
          <w:sz w:val="22"/>
          <w:szCs w:val="22"/>
          <w:u w:val="single"/>
        </w:rPr>
        <w:t>、当正本与副本不一致时，均以正本为准。当供应商投标文件未注明正本与副本且出现不一致时，评标委员会可以认定供应商出现选择性投标而对其投标予以废标。</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8</w:t>
      </w:r>
      <w:r>
        <w:rPr>
          <w:rFonts w:hint="eastAsia" w:cs="宋体" w:asciiTheme="minorEastAsia" w:hAnsiTheme="minorEastAsia" w:eastAsiaTheme="minorEastAsia"/>
          <w:b w:val="0"/>
          <w:color w:val="auto"/>
          <w:sz w:val="22"/>
          <w:szCs w:val="22"/>
        </w:rPr>
        <w:t>、投标文件的修改和撤回</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8.1</w:t>
      </w:r>
      <w:r>
        <w:rPr>
          <w:rFonts w:hint="eastAsia" w:cs="宋体" w:asciiTheme="minorEastAsia" w:hAnsiTheme="minorEastAsia" w:eastAsiaTheme="minorEastAsia"/>
          <w:b w:val="0"/>
          <w:color w:val="auto"/>
          <w:sz w:val="22"/>
          <w:szCs w:val="22"/>
        </w:rPr>
        <w:t>、供应商在投标文件密封或送达以后如必须修改或撤回投标文件，必须在投标截止时间以前将加盖公章的书面投标修改文件或撤标通知送达采购机构处。</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8.2</w:t>
      </w:r>
      <w:r>
        <w:rPr>
          <w:rFonts w:hint="eastAsia" w:cs="宋体" w:asciiTheme="minorEastAsia" w:hAnsiTheme="minorEastAsia" w:eastAsiaTheme="minorEastAsia"/>
          <w:b w:val="0"/>
          <w:color w:val="auto"/>
          <w:sz w:val="22"/>
          <w:szCs w:val="22"/>
        </w:rPr>
        <w:t>、投标修改文件必须密封，在密封袋上写明招标编号、招标项目名称、供应商名称、并注明</w:t>
      </w:r>
      <w:r>
        <w:rPr>
          <w:rFonts w:cs="Cambria Math"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修改文件</w:t>
      </w:r>
      <w:r>
        <w:rPr>
          <w:rFonts w:cs="Cambria Math"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w:t>
      </w:r>
      <w:r>
        <w:rPr>
          <w:rFonts w:cs="Cambria Math"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开标时启封</w:t>
      </w:r>
      <w:r>
        <w:rPr>
          <w:rFonts w:cs="Cambria Math"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字样。投标修改文件必须有供应商公章。</w:t>
      </w:r>
    </w:p>
    <w:p>
      <w:pPr>
        <w:pStyle w:val="30"/>
        <w:adjustRightInd w:val="0"/>
        <w:snapToGrid w:val="0"/>
        <w:spacing w:line="440" w:lineRule="atLeast"/>
        <w:ind w:firstLine="48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8.3</w:t>
      </w:r>
      <w:r>
        <w:rPr>
          <w:rFonts w:hint="eastAsia" w:cs="宋体" w:asciiTheme="minorEastAsia" w:hAnsiTheme="minorEastAsia" w:eastAsiaTheme="minorEastAsia"/>
          <w:b w:val="0"/>
          <w:color w:val="auto"/>
          <w:sz w:val="22"/>
          <w:szCs w:val="22"/>
        </w:rPr>
        <w:t>、供应商以传真形式通知采购人撤标时，必须随后补充有法定代表人或法定代表人授权代表签署的正式文件。</w:t>
      </w:r>
    </w:p>
    <w:p>
      <w:pPr>
        <w:pStyle w:val="4"/>
        <w:spacing w:before="0" w:after="120" w:line="700" w:lineRule="exact"/>
        <w:ind w:left="0" w:firstLine="0"/>
        <w:rPr>
          <w:rFonts w:asciiTheme="minorEastAsia" w:hAnsiTheme="minorEastAsia" w:eastAsiaTheme="minorEastAsia"/>
          <w:b/>
          <w:color w:val="auto"/>
          <w:sz w:val="22"/>
          <w:szCs w:val="22"/>
        </w:rPr>
      </w:pPr>
      <w:bookmarkStart w:id="10" w:name="_Toc132123838"/>
      <w:bookmarkStart w:id="11" w:name="_Toc132123634"/>
      <w:bookmarkStart w:id="12" w:name="_Toc132122416"/>
      <w:bookmarkStart w:id="13" w:name="_Toc132123439"/>
      <w:bookmarkStart w:id="14" w:name="_Toc132655776"/>
      <w:bookmarkStart w:id="15" w:name="_Toc132123881"/>
      <w:bookmarkStart w:id="16" w:name="_Toc132125151"/>
      <w:bookmarkStart w:id="17" w:name="_Toc132123547"/>
      <w:bookmarkStart w:id="18" w:name="_Toc132125574"/>
      <w:bookmarkStart w:id="19" w:name="_Toc132125983"/>
      <w:bookmarkStart w:id="20" w:name="_Toc132126154"/>
      <w:bookmarkStart w:id="21" w:name="_Toc132125037"/>
      <w:bookmarkStart w:id="22" w:name="_Toc132125095"/>
      <w:bookmarkStart w:id="23" w:name="_Toc132124594"/>
      <w:bookmarkStart w:id="24" w:name="_Toc132122119"/>
      <w:r>
        <w:rPr>
          <w:rFonts w:hint="eastAsia" w:cs="宋体" w:asciiTheme="minorEastAsia" w:hAnsiTheme="minorEastAsia" w:eastAsiaTheme="minorEastAsia"/>
          <w:b/>
          <w:color w:val="auto"/>
          <w:sz w:val="22"/>
          <w:szCs w:val="22"/>
        </w:rPr>
        <w:t>五、投标文件的密封与递交</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30"/>
        <w:adjustRightInd w:val="0"/>
        <w:snapToGrid w:val="0"/>
        <w:spacing w:line="440" w:lineRule="atLeast"/>
        <w:ind w:firstLine="220" w:firstLineChars="1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、投标文件的密封及标记</w:t>
      </w:r>
    </w:p>
    <w:p>
      <w:pPr>
        <w:pStyle w:val="30"/>
        <w:adjustRightInd w:val="0"/>
        <w:snapToGrid w:val="0"/>
        <w:spacing w:line="440" w:lineRule="atLeast"/>
        <w:ind w:firstLine="220" w:firstLineChars="1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1.1</w:t>
      </w:r>
      <w:r>
        <w:rPr>
          <w:rFonts w:hint="eastAsia" w:cs="宋体" w:asciiTheme="minorEastAsia" w:hAnsiTheme="minorEastAsia" w:eastAsiaTheme="minorEastAsia"/>
          <w:b w:val="0"/>
          <w:color w:val="auto"/>
          <w:sz w:val="22"/>
          <w:szCs w:val="22"/>
        </w:rPr>
        <w:t>、投标文件应按以下方法装袋密封</w:t>
      </w:r>
    </w:p>
    <w:p>
      <w:pPr>
        <w:pStyle w:val="30"/>
        <w:adjustRightInd w:val="0"/>
        <w:snapToGrid w:val="0"/>
        <w:spacing w:line="440" w:lineRule="atLeast"/>
        <w:ind w:firstLine="433" w:firstLineChars="196"/>
        <w:rPr>
          <w:rFonts w:asciiTheme="minorEastAsia" w:hAnsiTheme="minorEastAsia" w:eastAsiaTheme="minorEastAsia"/>
          <w:color w:val="auto"/>
          <w:sz w:val="22"/>
          <w:szCs w:val="22"/>
          <w:u w:val="single"/>
        </w:rPr>
      </w:pPr>
      <w:r>
        <w:rPr>
          <w:rFonts w:hint="eastAsia"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投标文件</w:t>
      </w:r>
      <w:r>
        <w:rPr>
          <w:rFonts w:hint="eastAsia" w:cs="宋体" w:asciiTheme="minorEastAsia" w:hAnsiTheme="minorEastAsia" w:eastAsiaTheme="minorEastAsia"/>
          <w:bCs w:val="0"/>
          <w:color w:val="auto"/>
          <w:sz w:val="22"/>
          <w:szCs w:val="22"/>
          <w:u w:val="single"/>
        </w:rPr>
        <w:t>商务报价部分和技术资信部分须分别装订成册，且分别密封。</w:t>
      </w:r>
      <w:r>
        <w:rPr>
          <w:rFonts w:hint="eastAsia" w:cs="宋体" w:asciiTheme="minorEastAsia" w:hAnsiTheme="minorEastAsia" w:eastAsiaTheme="minorEastAsia"/>
          <w:color w:val="auto"/>
          <w:sz w:val="22"/>
          <w:szCs w:val="22"/>
          <w:u w:val="single"/>
        </w:rPr>
        <w:t>并注明投标文件正、副本字样后装入密封袋内，密封袋上应有供应商公章及投标授权代表签字或盖章。封皮上写明招标编号、采购人及招标项目名称、供应商名称。并分别注明</w:t>
      </w:r>
      <w:r>
        <w:rPr>
          <w:rFonts w:cs="Cambria Math"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商务报价投标文件</w:t>
      </w:r>
      <w:r>
        <w:rPr>
          <w:rFonts w:cs="Cambria Math"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w:t>
      </w:r>
      <w:r>
        <w:rPr>
          <w:rFonts w:cs="Cambria Math"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技术资信投标文件</w:t>
      </w:r>
      <w:r>
        <w:rPr>
          <w:rFonts w:cs="Cambria Math"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w:t>
      </w:r>
      <w:r>
        <w:rPr>
          <w:rFonts w:cs="Cambria Math"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开标时启封</w:t>
      </w:r>
      <w:r>
        <w:rPr>
          <w:rFonts w:cs="Cambria Math" w:asciiTheme="minorEastAsia" w:hAnsiTheme="minorEastAsia" w:eastAsiaTheme="minorEastAsia"/>
          <w:color w:val="auto"/>
          <w:sz w:val="22"/>
          <w:szCs w:val="22"/>
          <w:u w:val="single"/>
        </w:rPr>
        <w:t>”</w:t>
      </w:r>
      <w:r>
        <w:rPr>
          <w:rFonts w:hint="eastAsia" w:cs="宋体" w:asciiTheme="minorEastAsia" w:hAnsiTheme="minorEastAsia" w:eastAsiaTheme="minorEastAsia"/>
          <w:color w:val="auto"/>
          <w:sz w:val="22"/>
          <w:szCs w:val="22"/>
          <w:u w:val="single"/>
        </w:rPr>
        <w:t>字样。</w:t>
      </w:r>
      <w:r>
        <w:rPr>
          <w:rFonts w:hint="eastAsia" w:cs="宋体" w:asciiTheme="minorEastAsia" w:hAnsiTheme="minorEastAsia" w:eastAsiaTheme="minorEastAsia"/>
          <w:b w:val="0"/>
          <w:bCs w:val="0"/>
          <w:color w:val="auto"/>
          <w:sz w:val="22"/>
          <w:szCs w:val="22"/>
          <w:u w:val="single"/>
        </w:rPr>
        <w:t>（注：投标文件组成部分和评标细则要求提供的原件单独密封在密封袋内密封袋上标记项目名称、资料原件、投标公司,内附资料清单，随投标文件一同递交。）</w:t>
      </w:r>
    </w:p>
    <w:p>
      <w:pPr>
        <w:pStyle w:val="30"/>
        <w:adjustRightInd w:val="0"/>
        <w:snapToGrid w:val="0"/>
        <w:spacing w:line="440" w:lineRule="atLeast"/>
        <w:ind w:firstLine="450"/>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1.2</w:t>
      </w:r>
      <w:r>
        <w:rPr>
          <w:rFonts w:hint="eastAsia" w:cs="宋体" w:asciiTheme="minorEastAsia" w:hAnsiTheme="minorEastAsia" w:eastAsiaTheme="minorEastAsia"/>
          <w:color w:val="auto"/>
          <w:sz w:val="22"/>
          <w:szCs w:val="22"/>
        </w:rPr>
        <w:t>、如果供应商未按上述要求密封及加写标记，投标文件将可能导致被拒绝接受，由此引起的后果由供应商自己负责。</w:t>
      </w:r>
    </w:p>
    <w:p>
      <w:pPr>
        <w:pStyle w:val="30"/>
        <w:adjustRightInd w:val="0"/>
        <w:snapToGrid w:val="0"/>
        <w:spacing w:line="440" w:lineRule="atLeast"/>
        <w:ind w:firstLine="220" w:firstLineChars="1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、投标截止时间</w:t>
      </w:r>
    </w:p>
    <w:p>
      <w:pPr>
        <w:pStyle w:val="30"/>
        <w:adjustRightInd w:val="0"/>
        <w:snapToGrid w:val="0"/>
        <w:spacing w:line="440" w:lineRule="atLeast"/>
        <w:ind w:firstLine="220" w:firstLineChars="1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2.1</w:t>
      </w:r>
      <w:r>
        <w:rPr>
          <w:rFonts w:hint="eastAsia" w:cs="宋体" w:asciiTheme="minorEastAsia" w:hAnsiTheme="minorEastAsia" w:eastAsiaTheme="minorEastAsia"/>
          <w:b w:val="0"/>
          <w:color w:val="auto"/>
          <w:sz w:val="22"/>
          <w:szCs w:val="22"/>
        </w:rPr>
        <w:t>、投标文件必须按招标公告中规定的投标文件递交截止时间前送达指定的投标地点。</w:t>
      </w:r>
    </w:p>
    <w:p>
      <w:pPr>
        <w:pStyle w:val="30"/>
        <w:adjustRightInd w:val="0"/>
        <w:snapToGrid w:val="0"/>
        <w:spacing w:line="440" w:lineRule="atLeast"/>
        <w:ind w:firstLine="221" w:firstLineChars="100"/>
        <w:rPr>
          <w:rFonts w:asciiTheme="minorEastAsia" w:hAnsiTheme="minorEastAsia" w:eastAsiaTheme="minorEastAsia"/>
          <w:b w:val="0"/>
          <w:color w:val="auto"/>
          <w:sz w:val="22"/>
          <w:szCs w:val="22"/>
        </w:rPr>
      </w:pPr>
      <w:r>
        <w:rPr>
          <w:rFonts w:hint="eastAsia" w:cs="宋体" w:asciiTheme="minorEastAsia" w:hAnsiTheme="minorEastAsia" w:eastAsiaTheme="minorEastAsia"/>
          <w:bCs w:val="0"/>
          <w:color w:val="auto"/>
          <w:sz w:val="22"/>
          <w:szCs w:val="22"/>
        </w:rPr>
        <w:t>注：依据《浙江省财政厅关于做好新型冠状病毒感染的肺炎疫情防控期间政府采购管理工作的通知》（浙财采监</w:t>
      </w:r>
      <w:r>
        <w:rPr>
          <w:rFonts w:cs="Cambria Math" w:asciiTheme="minorEastAsia" w:hAnsiTheme="minorEastAsia" w:eastAsiaTheme="minorEastAsia"/>
          <w:bCs w:val="0"/>
          <w:color w:val="auto"/>
          <w:sz w:val="22"/>
          <w:szCs w:val="22"/>
        </w:rPr>
        <w:t>〔</w:t>
      </w:r>
      <w:r>
        <w:rPr>
          <w:rFonts w:asciiTheme="minorEastAsia" w:hAnsiTheme="minorEastAsia" w:eastAsiaTheme="minorEastAsia"/>
          <w:bCs w:val="0"/>
          <w:color w:val="auto"/>
          <w:sz w:val="22"/>
          <w:szCs w:val="22"/>
        </w:rPr>
        <w:t xml:space="preserve">2020〕1 </w:t>
      </w:r>
      <w:r>
        <w:rPr>
          <w:rFonts w:hint="eastAsia" w:cs="宋体" w:asciiTheme="minorEastAsia" w:hAnsiTheme="minorEastAsia" w:eastAsiaTheme="minorEastAsia"/>
          <w:bCs w:val="0"/>
          <w:color w:val="auto"/>
          <w:sz w:val="22"/>
          <w:szCs w:val="22"/>
        </w:rPr>
        <w:t>号）文件规定，本项目投标文件接受邮寄形式送达（以邮寄送达时间为准，投标人需自行考虑风险），投标文件必须按招标公告中规定的投标文件递交截止时间前送达，邮寄至</w:t>
      </w:r>
      <w:r>
        <w:rPr>
          <w:rFonts w:hint="eastAsia" w:cs="宋体" w:asciiTheme="minorEastAsia" w:hAnsiTheme="minorEastAsia" w:eastAsiaTheme="minorEastAsia"/>
          <w:bCs w:val="0"/>
          <w:color w:val="auto"/>
          <w:sz w:val="22"/>
          <w:szCs w:val="22"/>
          <w:lang w:val="en-US" w:eastAsia="zh-CN"/>
        </w:rPr>
        <w:t>苍南县灵溪镇大顺发商厦902室</w:t>
      </w:r>
      <w:r>
        <w:rPr>
          <w:rFonts w:hint="eastAsia" w:cs="宋体" w:asciiTheme="minorEastAsia" w:hAnsiTheme="minorEastAsia" w:eastAsiaTheme="minorEastAsia"/>
          <w:bCs w:val="0"/>
          <w:color w:val="auto"/>
          <w:sz w:val="22"/>
          <w:szCs w:val="22"/>
        </w:rPr>
        <w:t>（</w:t>
      </w:r>
      <w:r>
        <w:rPr>
          <w:rFonts w:hint="eastAsia" w:cs="宋体" w:asciiTheme="minorEastAsia" w:hAnsiTheme="minorEastAsia" w:eastAsiaTheme="minorEastAsia"/>
          <w:bCs w:val="0"/>
          <w:color w:val="auto"/>
          <w:sz w:val="22"/>
          <w:szCs w:val="22"/>
          <w:lang w:val="en-US" w:eastAsia="zh-CN"/>
        </w:rPr>
        <w:t>浙江首信工程项目管理有限公司</w:t>
      </w:r>
      <w:r>
        <w:rPr>
          <w:rFonts w:hint="eastAsia" w:cs="宋体" w:asciiTheme="minorEastAsia" w:hAnsiTheme="minorEastAsia" w:eastAsiaTheme="minorEastAsia"/>
          <w:bCs w:val="0"/>
          <w:color w:val="auto"/>
          <w:sz w:val="22"/>
          <w:szCs w:val="22"/>
        </w:rPr>
        <w:t>）（联系人：</w:t>
      </w:r>
      <w:r>
        <w:rPr>
          <w:rFonts w:hint="eastAsia" w:asciiTheme="minorEastAsia" w:hAnsiTheme="minorEastAsia" w:eastAsiaTheme="minorEastAsia"/>
          <w:bCs w:val="0"/>
          <w:color w:val="auto"/>
          <w:sz w:val="22"/>
          <w:szCs w:val="22"/>
        </w:rPr>
        <w:t>徐先生</w:t>
      </w:r>
      <w:r>
        <w:rPr>
          <w:rFonts w:hint="eastAsia" w:cs="宋体" w:asciiTheme="minorEastAsia" w:hAnsiTheme="minorEastAsia" w:eastAsiaTheme="minorEastAsia"/>
          <w:bCs w:val="0"/>
          <w:color w:val="auto"/>
          <w:sz w:val="22"/>
          <w:szCs w:val="22"/>
        </w:rPr>
        <w:t>，联系电话：</w:t>
      </w:r>
      <w:r>
        <w:rPr>
          <w:rFonts w:hint="eastAsia" w:asciiTheme="minorEastAsia" w:hAnsiTheme="minorEastAsia" w:eastAsiaTheme="minorEastAsia"/>
          <w:bCs w:val="0"/>
          <w:color w:val="auto"/>
          <w:sz w:val="22"/>
          <w:szCs w:val="22"/>
        </w:rPr>
        <w:t>18305776010</w:t>
      </w:r>
      <w:r>
        <w:rPr>
          <w:rFonts w:hint="eastAsia" w:cs="宋体" w:asciiTheme="minorEastAsia" w:hAnsiTheme="minorEastAsia" w:eastAsiaTheme="minorEastAsia"/>
          <w:bCs w:val="0"/>
          <w:color w:val="auto"/>
          <w:sz w:val="22"/>
          <w:szCs w:val="22"/>
        </w:rPr>
        <w:t>），具体邮寄事宜可向代理机构咨询，接收邮寄投标文件时间为投标文件递交截止时间前</w:t>
      </w:r>
      <w:r>
        <w:rPr>
          <w:rFonts w:hint="eastAsia" w:asciiTheme="minorEastAsia" w:hAnsiTheme="minorEastAsia" w:eastAsiaTheme="minorEastAsia"/>
          <w:bCs w:val="0"/>
          <w:color w:val="auto"/>
          <w:sz w:val="22"/>
          <w:szCs w:val="22"/>
        </w:rPr>
        <w:t>5</w:t>
      </w:r>
      <w:r>
        <w:rPr>
          <w:rFonts w:hint="eastAsia" w:cs="宋体" w:asciiTheme="minorEastAsia" w:hAnsiTheme="minorEastAsia" w:eastAsiaTheme="minorEastAsia"/>
          <w:bCs w:val="0"/>
          <w:color w:val="auto"/>
          <w:sz w:val="22"/>
          <w:szCs w:val="22"/>
        </w:rPr>
        <w:t>个工作日内。</w:t>
      </w:r>
    </w:p>
    <w:p>
      <w:pPr>
        <w:pStyle w:val="30"/>
        <w:adjustRightInd w:val="0"/>
        <w:snapToGrid w:val="0"/>
        <w:spacing w:line="440" w:lineRule="atLeast"/>
        <w:ind w:firstLine="220" w:firstLineChars="1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2.2</w:t>
      </w:r>
      <w:r>
        <w:rPr>
          <w:rFonts w:hint="eastAsia" w:cs="宋体" w:asciiTheme="minorEastAsia" w:hAnsiTheme="minorEastAsia" w:eastAsiaTheme="minorEastAsia"/>
          <w:b w:val="0"/>
          <w:color w:val="auto"/>
          <w:sz w:val="22"/>
          <w:szCs w:val="22"/>
        </w:rPr>
        <w:t>、采购人如因故推迟投标截止时间，应以书面形式通知所有供应商。在这种情况下，采购人和供应商的权利和义务将受到新的截止时间的约束。</w:t>
      </w:r>
    </w:p>
    <w:p>
      <w:pPr>
        <w:pStyle w:val="30"/>
        <w:adjustRightInd w:val="0"/>
        <w:snapToGrid w:val="0"/>
        <w:spacing w:line="440" w:lineRule="atLeast"/>
        <w:ind w:firstLine="220" w:firstLineChars="1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、投标文件的递交</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递交投标文件时，需满足以下要求，否则该投标文件予以拒绝：</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3.1</w:t>
      </w:r>
      <w:r>
        <w:rPr>
          <w:rFonts w:hint="eastAsia" w:cs="宋体" w:asciiTheme="minorEastAsia" w:hAnsiTheme="minorEastAsia" w:eastAsiaTheme="minorEastAsia"/>
          <w:b w:val="0"/>
          <w:color w:val="auto"/>
          <w:sz w:val="22"/>
          <w:szCs w:val="22"/>
        </w:rPr>
        <w:t>、在投标截止时间之前递交</w:t>
      </w:r>
      <w:r>
        <w:rPr>
          <w:rFonts w:hint="eastAsia" w:cs="宋体" w:asciiTheme="minorEastAsia" w:hAnsiTheme="minorEastAsia" w:eastAsiaTheme="minorEastAsia"/>
          <w:bCs w:val="0"/>
          <w:color w:val="auto"/>
          <w:sz w:val="22"/>
          <w:szCs w:val="22"/>
        </w:rPr>
        <w:t>（如为邮寄形式，接收时间为开标截止时间前</w:t>
      </w:r>
      <w:r>
        <w:rPr>
          <w:rFonts w:hint="eastAsia" w:asciiTheme="minorEastAsia" w:hAnsiTheme="minorEastAsia" w:eastAsiaTheme="minorEastAsia"/>
          <w:bCs w:val="0"/>
          <w:color w:val="auto"/>
          <w:sz w:val="22"/>
          <w:szCs w:val="22"/>
        </w:rPr>
        <w:t>5</w:t>
      </w:r>
      <w:r>
        <w:rPr>
          <w:rFonts w:hint="eastAsia" w:cs="宋体" w:asciiTheme="minorEastAsia" w:hAnsiTheme="minorEastAsia" w:eastAsiaTheme="minorEastAsia"/>
          <w:bCs w:val="0"/>
          <w:color w:val="auto"/>
          <w:sz w:val="22"/>
          <w:szCs w:val="22"/>
        </w:rPr>
        <w:t>个工作日内送达，代理机构接收投标文件后在监督人员陪同下立即封存投标文件，封存的投标文件在开标当天由监督人员解封取出交由代理公司在开标大会现场开启）</w:t>
      </w:r>
      <w:r>
        <w:rPr>
          <w:rFonts w:hint="eastAsia" w:cs="宋体" w:asciiTheme="minorEastAsia" w:hAnsiTheme="minorEastAsia" w:eastAsiaTheme="minorEastAsia"/>
          <w:b w:val="0"/>
          <w:color w:val="auto"/>
          <w:sz w:val="22"/>
          <w:szCs w:val="22"/>
        </w:rPr>
        <w:t>。</w:t>
      </w:r>
    </w:p>
    <w:p>
      <w:pPr>
        <w:pStyle w:val="21"/>
        <w:tabs>
          <w:tab w:val="left" w:pos="4680"/>
        </w:tabs>
        <w:adjustRightInd w:val="0"/>
        <w:snapToGrid w:val="0"/>
        <w:spacing w:after="50" w:line="460" w:lineRule="atLeast"/>
        <w:ind w:firstLine="448"/>
        <w:rPr>
          <w:rFonts w:asciiTheme="minorEastAsia" w:hAnsiTheme="minorEastAsia" w:eastAsiaTheme="minorEastAsia"/>
          <w:sz w:val="22"/>
          <w:szCs w:val="22"/>
        </w:rPr>
      </w:pPr>
      <w:r>
        <w:rPr>
          <w:rFonts w:hint="eastAsia" w:asciiTheme="minorEastAsia" w:hAnsiTheme="minorEastAsia" w:eastAsiaTheme="minorEastAsia"/>
          <w:sz w:val="22"/>
          <w:szCs w:val="22"/>
        </w:rPr>
        <w:t>3.2</w:t>
      </w:r>
      <w:r>
        <w:rPr>
          <w:rFonts w:hint="eastAsia" w:cs="宋体" w:asciiTheme="minorEastAsia" w:hAnsiTheme="minorEastAsia" w:eastAsiaTheme="minorEastAsia"/>
          <w:sz w:val="22"/>
          <w:szCs w:val="22"/>
        </w:rPr>
        <w:t>、包装与密封符合招标文件要求。</w:t>
      </w:r>
    </w:p>
    <w:p>
      <w:pPr>
        <w:pStyle w:val="4"/>
        <w:spacing w:before="0" w:after="120" w:line="700" w:lineRule="exact"/>
        <w:ind w:left="0" w:firstLine="0"/>
        <w:rPr>
          <w:rFonts w:asciiTheme="minorEastAsia" w:hAnsiTheme="minorEastAsia" w:eastAsiaTheme="minorEastAsia"/>
          <w:b/>
          <w:color w:val="auto"/>
          <w:sz w:val="22"/>
          <w:szCs w:val="22"/>
        </w:rPr>
      </w:pPr>
      <w:bookmarkStart w:id="25" w:name="_Toc132123440"/>
      <w:bookmarkStart w:id="26" w:name="_Toc132123839"/>
      <w:bookmarkStart w:id="27" w:name="_Toc132125096"/>
      <w:bookmarkStart w:id="28" w:name="_Toc132124595"/>
      <w:bookmarkStart w:id="29" w:name="_Toc132125038"/>
      <w:bookmarkStart w:id="30" w:name="_Toc132125152"/>
      <w:bookmarkStart w:id="31" w:name="_Toc132122417"/>
      <w:bookmarkStart w:id="32" w:name="_Toc132125984"/>
      <w:bookmarkStart w:id="33" w:name="_Toc132123548"/>
      <w:bookmarkStart w:id="34" w:name="_Toc132126155"/>
      <w:bookmarkStart w:id="35" w:name="_Toc132125575"/>
      <w:bookmarkStart w:id="36" w:name="_Toc132655777"/>
      <w:bookmarkStart w:id="37" w:name="_Toc132122120"/>
      <w:bookmarkStart w:id="38" w:name="_Toc132123882"/>
      <w:bookmarkStart w:id="39" w:name="_Toc132123635"/>
      <w:r>
        <w:rPr>
          <w:rFonts w:hint="eastAsia" w:cs="宋体" w:asciiTheme="minorEastAsia" w:hAnsiTheme="minorEastAsia" w:eastAsiaTheme="minorEastAsia"/>
          <w:b/>
          <w:color w:val="auto"/>
          <w:sz w:val="22"/>
          <w:szCs w:val="22"/>
        </w:rPr>
        <w:t>六、开标和评标</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、开标</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w:t>
      </w:r>
      <w:r>
        <w:rPr>
          <w:rFonts w:hint="eastAsia" w:cs="宋体" w:asciiTheme="minorEastAsia" w:hAnsiTheme="minorEastAsia" w:eastAsiaTheme="minorEastAsia"/>
          <w:bCs w:val="0"/>
          <w:color w:val="auto"/>
          <w:sz w:val="22"/>
          <w:szCs w:val="22"/>
        </w:rPr>
        <w:t>郑重邀请各投标供应商派其法定代表人（或法定代表人授权代表）按本招标文件规定的时间和地点参加本项目的开标大会并登记签到（现场需核验身份）。投标供应商如不派代表参加开标大会的，事后不得对采购相关人员、开标过程和开标结果提出异议。投标供应商代表未签到或未能提供有效身份证明供采购组织机构人员核验身份的视为未出席。</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1</w:t>
      </w:r>
      <w:r>
        <w:rPr>
          <w:rFonts w:hint="eastAsia" w:asciiTheme="minorEastAsia" w:hAnsiTheme="minorEastAsia" w:eastAsiaTheme="minorEastAsia"/>
          <w:b w:val="0"/>
          <w:color w:val="auto"/>
          <w:sz w:val="22"/>
          <w:szCs w:val="22"/>
        </w:rPr>
        <w:t>.</w:t>
      </w:r>
      <w:r>
        <w:rPr>
          <w:rFonts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、谢绝无关人员进入开标大会现场。</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、有下列情形之一的投标文件将可能被拒绝接受：</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）在投标文件递交截止时间以后送达的投标文件</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）未按招标文件规定密封与包装的投标文件</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1.4</w:t>
      </w:r>
      <w:r>
        <w:rPr>
          <w:rFonts w:hint="eastAsia" w:cs="宋体" w:asciiTheme="minorEastAsia" w:hAnsiTheme="minorEastAsia" w:eastAsiaTheme="minorEastAsia"/>
          <w:b w:val="0"/>
          <w:color w:val="auto"/>
          <w:sz w:val="22"/>
          <w:szCs w:val="22"/>
        </w:rPr>
        <w:t>、投标文件报价出现前后不一致的，按照下列规定修正：</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1.4.1</w:t>
      </w:r>
      <w:r>
        <w:rPr>
          <w:rFonts w:hint="eastAsia" w:cs="宋体" w:asciiTheme="minorEastAsia" w:hAnsiTheme="minorEastAsia" w:eastAsiaTheme="minorEastAsia"/>
          <w:b w:val="0"/>
          <w:color w:val="auto"/>
          <w:sz w:val="22"/>
          <w:szCs w:val="22"/>
        </w:rPr>
        <w:t>投标文件中开标一览表（报价表）内容与投标文件中相应内容不一致的，以开标一览表（报价表）为准；</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1.4.2</w:t>
      </w:r>
      <w:r>
        <w:rPr>
          <w:rFonts w:hint="eastAsia" w:cs="宋体" w:asciiTheme="minorEastAsia" w:hAnsiTheme="minorEastAsia" w:eastAsiaTheme="minorEastAsia"/>
          <w:b w:val="0"/>
          <w:color w:val="auto"/>
          <w:sz w:val="22"/>
          <w:szCs w:val="22"/>
        </w:rPr>
        <w:t>大写金额和小写金额不一致的，以大写金额为准；</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1.4.3</w:t>
      </w:r>
      <w:r>
        <w:rPr>
          <w:rFonts w:hint="eastAsia" w:cs="宋体" w:asciiTheme="minorEastAsia" w:hAnsiTheme="minorEastAsia" w:eastAsiaTheme="minorEastAsia"/>
          <w:b w:val="0"/>
          <w:color w:val="auto"/>
          <w:sz w:val="22"/>
          <w:szCs w:val="22"/>
        </w:rPr>
        <w:t>单价金额小数点或者百分比有明显错位的，以开标一览表的总价为准，并修改单价；</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1.4.4</w:t>
      </w:r>
      <w:r>
        <w:rPr>
          <w:rFonts w:hint="eastAsia" w:cs="宋体" w:asciiTheme="minorEastAsia" w:hAnsiTheme="minorEastAsia" w:eastAsiaTheme="minorEastAsia"/>
          <w:b w:val="0"/>
          <w:color w:val="auto"/>
          <w:sz w:val="22"/>
          <w:szCs w:val="22"/>
        </w:rPr>
        <w:t>总价金额与按单价汇总金额不一致的，以单价金额计算结果为准。</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1.4.5</w:t>
      </w:r>
      <w:r>
        <w:rPr>
          <w:rFonts w:hint="eastAsia" w:cs="宋体" w:asciiTheme="minorEastAsia" w:hAnsiTheme="minorEastAsia" w:eastAsiaTheme="minorEastAsia"/>
          <w:b w:val="0"/>
          <w:color w:val="auto"/>
          <w:sz w:val="22"/>
          <w:szCs w:val="22"/>
        </w:rPr>
        <w:t>以文字表示的数据与数字表示的有差别，以文字为准修正数字</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1.4.6</w:t>
      </w:r>
      <w:r>
        <w:rPr>
          <w:rFonts w:hint="eastAsia" w:cs="宋体" w:asciiTheme="minorEastAsia" w:hAnsiTheme="minorEastAsia" w:eastAsiaTheme="minorEastAsia"/>
          <w:b w:val="0"/>
          <w:color w:val="auto"/>
          <w:sz w:val="22"/>
          <w:szCs w:val="22"/>
        </w:rPr>
        <w:t>对不同文字文本投标文件的解释发生异议的，以中文文本为准。</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1.4.7</w:t>
      </w:r>
      <w:r>
        <w:rPr>
          <w:rFonts w:hint="eastAsia" w:cs="宋体" w:asciiTheme="minorEastAsia" w:hAnsiTheme="minorEastAsia" w:eastAsiaTheme="minorEastAsia"/>
          <w:b w:val="0"/>
          <w:color w:val="auto"/>
          <w:sz w:val="22"/>
          <w:szCs w:val="22"/>
        </w:rPr>
        <w:t>同时出现两种以上不一致的，按照前款规定的顺序修正。</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、开标程序</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2.1 </w:t>
      </w:r>
      <w:r>
        <w:rPr>
          <w:rFonts w:hint="eastAsia" w:cs="宋体" w:asciiTheme="minorEastAsia" w:hAnsiTheme="minorEastAsia" w:eastAsiaTheme="minorEastAsia"/>
          <w:b w:val="0"/>
          <w:color w:val="auto"/>
          <w:sz w:val="22"/>
          <w:szCs w:val="22"/>
        </w:rPr>
        <w:t>开标大会由采购组织机构主持，宣布开标大会开始；</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2.2 </w:t>
      </w:r>
      <w:r>
        <w:rPr>
          <w:rFonts w:hint="eastAsia" w:cs="宋体" w:asciiTheme="minorEastAsia" w:hAnsiTheme="minorEastAsia" w:eastAsiaTheme="minorEastAsia"/>
          <w:b w:val="0"/>
          <w:color w:val="auto"/>
          <w:sz w:val="22"/>
          <w:szCs w:val="22"/>
        </w:rPr>
        <w:t>介绍开标现场的人员情况，要求投标供应商代表书面提出其中是否有应当回避的人员；</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2.3 </w:t>
      </w:r>
      <w:r>
        <w:rPr>
          <w:rFonts w:hint="eastAsia" w:cs="宋体" w:asciiTheme="minorEastAsia" w:hAnsiTheme="minorEastAsia" w:eastAsiaTheme="minorEastAsia"/>
          <w:b w:val="0"/>
          <w:color w:val="auto"/>
          <w:sz w:val="22"/>
          <w:szCs w:val="22"/>
        </w:rPr>
        <w:t>宣读递交投标文件的供应商名单；</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2.4 </w:t>
      </w:r>
      <w:r>
        <w:rPr>
          <w:rFonts w:hint="eastAsia" w:cs="宋体" w:asciiTheme="minorEastAsia" w:hAnsiTheme="minorEastAsia" w:eastAsiaTheme="minorEastAsia"/>
          <w:b w:val="0"/>
          <w:color w:val="auto"/>
          <w:sz w:val="22"/>
          <w:szCs w:val="22"/>
        </w:rPr>
        <w:t>组织投标供应商签署不存在影响公平竞争的《政府采购活动现场确认声明书》；</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2.5 </w:t>
      </w:r>
      <w:r>
        <w:rPr>
          <w:rFonts w:hint="eastAsia" w:cs="宋体" w:asciiTheme="minorEastAsia" w:hAnsiTheme="minorEastAsia" w:eastAsiaTheme="minorEastAsia"/>
          <w:b w:val="0"/>
          <w:color w:val="auto"/>
          <w:sz w:val="22"/>
          <w:szCs w:val="22"/>
        </w:rPr>
        <w:t>查验、核实投标供应商授权代表提交的身份证明，提请投标供应商代表或工作人员查验《投标文件》密封的完整性并签字确认；</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2.6 </w:t>
      </w:r>
      <w:r>
        <w:rPr>
          <w:rFonts w:hint="eastAsia" w:cs="宋体" w:asciiTheme="minorEastAsia" w:hAnsiTheme="minorEastAsia" w:eastAsiaTheme="minorEastAsia"/>
          <w:b w:val="0"/>
          <w:color w:val="auto"/>
          <w:sz w:val="22"/>
          <w:szCs w:val="22"/>
        </w:rPr>
        <w:t>按投标供应商递交投标文件的先后顺序，当众拆封、清点</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技术资信文件</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（包括正本、副本）数量，护送至指定的评审地点。对不符合装订要求的投标文件，由现场工作人员退还投标供应商代表。</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2.7 </w:t>
      </w:r>
      <w:r>
        <w:rPr>
          <w:rFonts w:hint="eastAsia" w:cs="宋体" w:asciiTheme="minorEastAsia" w:hAnsiTheme="minorEastAsia" w:eastAsiaTheme="minorEastAsia"/>
          <w:b w:val="0"/>
          <w:color w:val="auto"/>
          <w:sz w:val="22"/>
          <w:szCs w:val="22"/>
        </w:rPr>
        <w:t>符合性及技术资信部分评审结束后，公布无效标情况，公布各有效投标供应商技术资信得分。</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2.8 </w:t>
      </w:r>
      <w:r>
        <w:rPr>
          <w:rFonts w:hint="eastAsia" w:cs="宋体" w:asciiTheme="minorEastAsia" w:hAnsiTheme="minorEastAsia" w:eastAsiaTheme="minorEastAsia"/>
          <w:b w:val="0"/>
          <w:color w:val="auto"/>
          <w:sz w:val="22"/>
          <w:szCs w:val="22"/>
        </w:rPr>
        <w:t>按顺序开启技术资信评审合格的各投标供应商的商务报价文件，宣读各投标供应商商务报价等信息，同时当场制作开标记录表。</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2.9</w:t>
      </w:r>
      <w:r>
        <w:rPr>
          <w:rFonts w:hint="eastAsia" w:cs="宋体" w:asciiTheme="minorEastAsia" w:hAnsiTheme="minorEastAsia" w:eastAsiaTheme="minorEastAsia"/>
          <w:b w:val="0"/>
          <w:color w:val="auto"/>
          <w:sz w:val="22"/>
          <w:szCs w:val="22"/>
        </w:rPr>
        <w:t>提请各投标供应商代表对开标记录进行当场校核及勘误，并签字确认；同时由唱标人、记录人和现场监督员签字确认。投标供应商代表未到场签字确认的，不影响评标过程。如发现与采购响应文件不一致时，应当场提出，否则视为默许同意。唱标结束后，现场工作人员将商务报价文件及开标记录表送至指定评审地点，由评审小组对报价的合理性、准确性等进行审查核实。</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 xml:space="preserve">2.10 </w:t>
      </w:r>
      <w:r>
        <w:rPr>
          <w:rFonts w:hint="eastAsia" w:cs="宋体" w:asciiTheme="minorEastAsia" w:hAnsiTheme="minorEastAsia" w:eastAsiaTheme="minorEastAsia"/>
          <w:b w:val="0"/>
          <w:color w:val="auto"/>
          <w:sz w:val="22"/>
          <w:szCs w:val="22"/>
        </w:rPr>
        <w:t>评审结束后，公布中标候选供应商名单。</w:t>
      </w:r>
    </w:p>
    <w:p>
      <w:pPr>
        <w:pStyle w:val="30"/>
        <w:adjustRightInd w:val="0"/>
        <w:snapToGrid w:val="0"/>
        <w:spacing w:line="440" w:lineRule="atLeast"/>
        <w:ind w:firstLine="440" w:firstLineChars="200"/>
        <w:rPr>
          <w:rFonts w:asciiTheme="minorEastAsia" w:hAnsiTheme="minorEastAsia" w:eastAsiaTheme="minorEastAsia"/>
          <w:b w:val="0"/>
          <w:color w:val="auto"/>
          <w:szCs w:val="22"/>
        </w:rPr>
      </w:pPr>
      <w:r>
        <w:rPr>
          <w:rFonts w:hint="eastAsia" w:asciiTheme="minorEastAsia" w:hAnsiTheme="minorEastAsia" w:eastAsiaTheme="minorEastAsia"/>
          <w:b w:val="0"/>
          <w:color w:val="auto"/>
          <w:sz w:val="22"/>
          <w:szCs w:val="22"/>
        </w:rPr>
        <w:t>2.11</w:t>
      </w:r>
      <w:r>
        <w:rPr>
          <w:rFonts w:hint="eastAsia" w:cs="宋体" w:asciiTheme="minorEastAsia" w:hAnsiTheme="minorEastAsia" w:eastAsiaTheme="minorEastAsia"/>
          <w:b w:val="0"/>
          <w:color w:val="auto"/>
          <w:szCs w:val="22"/>
        </w:rPr>
        <w:t>附加说明：有效供应商不足三家时，本项目作废标处理，重新组织采购。</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、评标</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3.1</w:t>
      </w:r>
      <w:r>
        <w:rPr>
          <w:rFonts w:hint="eastAsia" w:cs="宋体" w:asciiTheme="minorEastAsia" w:hAnsiTheme="minorEastAsia" w:eastAsiaTheme="minorEastAsia"/>
          <w:b w:val="0"/>
          <w:color w:val="auto"/>
          <w:sz w:val="22"/>
          <w:szCs w:val="22"/>
        </w:rPr>
        <w:t>评标由采购人依法组建的评标委员会负责，并独立履行下列职责：</w:t>
      </w:r>
    </w:p>
    <w:p>
      <w:pPr>
        <w:snapToGrid w:val="0"/>
        <w:spacing w:line="440" w:lineRule="atLeast"/>
        <w:ind w:firstLine="431" w:firstLineChars="196"/>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）审查投标文件是否符合招标文件要求，并作出评价</w:t>
      </w:r>
    </w:p>
    <w:p>
      <w:pPr>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）要求投标供应商对投标文件有关事项作出解释或者澄清</w:t>
      </w:r>
    </w:p>
    <w:p>
      <w:pPr>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）按照招标文件确定的评标办法直接确定中标供应商</w:t>
      </w:r>
    </w:p>
    <w:p>
      <w:pPr>
        <w:pStyle w:val="30"/>
        <w:adjustRightInd w:val="0"/>
        <w:snapToGrid w:val="0"/>
        <w:spacing w:line="440" w:lineRule="atLeast"/>
        <w:ind w:firstLine="431" w:firstLineChars="196"/>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w:t>
      </w:r>
      <w:r>
        <w:rPr>
          <w:rFonts w:hint="eastAsia" w:cs="宋体" w:asciiTheme="minorEastAsia" w:hAnsiTheme="minorEastAsia" w:eastAsiaTheme="minorEastAsia"/>
          <w:b w:val="0"/>
          <w:color w:val="auto"/>
          <w:sz w:val="22"/>
          <w:szCs w:val="22"/>
        </w:rPr>
        <w:t>）向采购机构或者有关部门报告非法干预评标工作的行为。</w:t>
      </w:r>
    </w:p>
    <w:p>
      <w:pPr>
        <w:snapToGrid w:val="0"/>
        <w:spacing w:line="440" w:lineRule="atLeast"/>
        <w:ind w:firstLine="431" w:firstLineChars="196"/>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3.2</w:t>
      </w:r>
      <w:r>
        <w:rPr>
          <w:rFonts w:hint="eastAsia" w:cs="宋体" w:asciiTheme="minorEastAsia" w:hAnsiTheme="minorEastAsia" w:eastAsiaTheme="minorEastAsia"/>
          <w:b w:val="0"/>
          <w:color w:val="auto"/>
          <w:sz w:val="22"/>
          <w:szCs w:val="22"/>
        </w:rPr>
        <w:t>评标应当遵循下列工作程序：</w:t>
      </w:r>
    </w:p>
    <w:p>
      <w:pPr>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）投标文件初审。初审分为资格性检查和符合性检查。</w:t>
      </w:r>
    </w:p>
    <w:p>
      <w:pPr>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w:t>
      </w: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）资格性检查。依据法律法规和招标文件的规定，对投标文件中的资格证明等进行审查，以确定投标供应商是否具备投标资格。</w:t>
      </w:r>
    </w:p>
    <w:p>
      <w:pPr>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w:t>
      </w: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）符合性检查。依据招标文件的规定，从投标文件的有效性、完整性和对招标文件的响应程度进行审查，以确定是否对招标文件的实质性要求作出响应。</w:t>
      </w:r>
    </w:p>
    <w:p>
      <w:pPr>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）澄清有关问题。</w:t>
      </w:r>
      <w:r>
        <w:rPr>
          <w:rFonts w:hint="eastAsia" w:cs="宋体" w:asciiTheme="minorEastAsia" w:hAnsiTheme="minorEastAsia" w:eastAsiaTheme="minorEastAsia"/>
          <w:bCs w:val="0"/>
          <w:color w:val="auto"/>
          <w:sz w:val="22"/>
          <w:szCs w:val="22"/>
        </w:rPr>
        <w:t>（</w:t>
      </w:r>
      <w:r>
        <w:rPr>
          <w:rFonts w:hint="eastAsia" w:asciiTheme="minorEastAsia" w:hAnsiTheme="minorEastAsia" w:eastAsiaTheme="minorEastAsia"/>
          <w:bCs w:val="0"/>
          <w:color w:val="auto"/>
          <w:sz w:val="22"/>
          <w:szCs w:val="22"/>
        </w:rPr>
        <w:t>1</w:t>
      </w:r>
      <w:r>
        <w:rPr>
          <w:rFonts w:hint="eastAsia" w:cs="宋体" w:asciiTheme="minorEastAsia" w:hAnsiTheme="minorEastAsia" w:eastAsiaTheme="minorEastAsia"/>
          <w:bCs w:val="0"/>
          <w:color w:val="auto"/>
          <w:sz w:val="22"/>
          <w:szCs w:val="22"/>
        </w:rPr>
        <w:t>）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r>
        <w:rPr>
          <w:rFonts w:hint="eastAsia" w:asciiTheme="minorEastAsia" w:hAnsiTheme="minorEastAsia" w:eastAsiaTheme="minorEastAsia"/>
          <w:bCs w:val="0"/>
          <w:color w:val="auto"/>
          <w:sz w:val="22"/>
          <w:szCs w:val="22"/>
        </w:rPr>
        <w:t>2</w:t>
      </w:r>
      <w:r>
        <w:rPr>
          <w:rFonts w:hint="eastAsia" w:cs="宋体" w:asciiTheme="minorEastAsia" w:hAnsiTheme="minorEastAsia" w:eastAsiaTheme="minorEastAsia"/>
          <w:bCs w:val="0"/>
          <w:color w:val="auto"/>
          <w:sz w:val="22"/>
          <w:szCs w:val="22"/>
        </w:rPr>
        <w:t>）供应商授权代表不参加现场开标、开启响应文件活动；评审中需要供应商对投标、响应文件作出澄清、说明或者补正的，评审小组可要求供应商在合理期限内（不少于半小时）通过电子邮件、传真等书面形式作出。</w:t>
      </w:r>
    </w:p>
    <w:p>
      <w:pPr>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）比较与评价。按招标文件中规定的评标方法和标准，对资格性检查和符合性检查合格的投标文件进行商务和技术评估，综合比较与评价。</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3.3</w:t>
      </w:r>
      <w:r>
        <w:rPr>
          <w:rFonts w:hint="eastAsia" w:cs="宋体" w:asciiTheme="minorEastAsia" w:hAnsiTheme="minorEastAsia" w:eastAsiaTheme="minorEastAsia"/>
          <w:b w:val="0"/>
          <w:color w:val="auto"/>
          <w:sz w:val="22"/>
          <w:szCs w:val="22"/>
        </w:rPr>
        <w:t>、</w:t>
      </w:r>
      <w:r>
        <w:rPr>
          <w:rFonts w:hint="eastAsia" w:cs="宋体" w:asciiTheme="minorEastAsia" w:hAnsiTheme="minorEastAsia" w:eastAsiaTheme="minorEastAsia"/>
          <w:color w:val="auto"/>
          <w:sz w:val="22"/>
          <w:szCs w:val="22"/>
        </w:rPr>
        <w:t>评标时发现投标文件有下列情形之一的属于重大偏差</w:t>
      </w:r>
      <w:r>
        <w:rPr>
          <w:rFonts w:hint="eastAsia" w:asciiTheme="minorEastAsia" w:hAnsiTheme="minorEastAsia" w:eastAsiaTheme="minorEastAsia"/>
          <w:color w:val="auto"/>
          <w:sz w:val="22"/>
          <w:szCs w:val="22"/>
        </w:rPr>
        <w:t>(</w:t>
      </w:r>
      <w:r>
        <w:rPr>
          <w:rFonts w:hint="eastAsia" w:cs="宋体" w:asciiTheme="minorEastAsia" w:hAnsiTheme="minorEastAsia" w:eastAsiaTheme="minorEastAsia"/>
          <w:color w:val="auto"/>
          <w:sz w:val="22"/>
          <w:szCs w:val="22"/>
        </w:rPr>
        <w:t>评标委员会按少数服从多数原则认定</w:t>
      </w:r>
      <w:r>
        <w:rPr>
          <w:rFonts w:hint="eastAsia" w:asciiTheme="minorEastAsia" w:hAnsiTheme="minorEastAsia" w:eastAsiaTheme="minorEastAsia"/>
          <w:color w:val="auto"/>
          <w:sz w:val="22"/>
          <w:szCs w:val="22"/>
        </w:rPr>
        <w:t>),</w:t>
      </w:r>
      <w:r>
        <w:rPr>
          <w:rFonts w:hint="eastAsia" w:cs="宋体" w:asciiTheme="minorEastAsia" w:hAnsiTheme="minorEastAsia" w:eastAsiaTheme="minorEastAsia"/>
          <w:color w:val="auto"/>
          <w:sz w:val="22"/>
          <w:szCs w:val="22"/>
        </w:rPr>
        <w:t>按照无效投标处理：</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）未按招标文件要求编制或字迹模糊、辨认不清的投标文件</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）供应商递交两份或两份以上内容不同的投标文件，未声明其中一份为有效的或同一投标文件中出现有选择性的报价，未声明以其中一个报价为准的</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）投标文件中投标函、法定代表人授权委托书、开标一览表中没有加盖有效公章、无法定代表人（授权代表）签字或印章的</w:t>
      </w:r>
    </w:p>
    <w:p>
      <w:pPr>
        <w:pStyle w:val="30"/>
        <w:adjustRightInd w:val="0"/>
        <w:snapToGrid w:val="0"/>
        <w:spacing w:line="440" w:lineRule="atLeast"/>
        <w:ind w:firstLine="440" w:firstLineChars="200"/>
        <w:rPr>
          <w:rFonts w:asciiTheme="minorEastAsia" w:hAnsiTheme="minorEastAsia" w:eastAsiaTheme="minorEastAsia"/>
          <w:b w:val="0"/>
          <w:color w:val="auto"/>
          <w:sz w:val="22"/>
        </w:rPr>
      </w:pPr>
      <w:r>
        <w:rPr>
          <w:rFonts w:asciiTheme="minorEastAsia" w:hAnsiTheme="minorEastAsia" w:eastAsiaTheme="minorEastAsia"/>
          <w:b w:val="0"/>
          <w:color w:val="auto"/>
          <w:sz w:val="22"/>
        </w:rPr>
        <w:t>4</w:t>
      </w:r>
      <w:r>
        <w:rPr>
          <w:rFonts w:hint="eastAsia" w:cs="宋体" w:asciiTheme="minorEastAsia" w:hAnsiTheme="minorEastAsia" w:eastAsiaTheme="minorEastAsia"/>
          <w:b w:val="0"/>
          <w:color w:val="auto"/>
          <w:sz w:val="22"/>
        </w:rPr>
        <w:t>）</w:t>
      </w:r>
      <w:r>
        <w:rPr>
          <w:rFonts w:hint="eastAsia" w:cs="宋体" w:asciiTheme="minorEastAsia" w:hAnsiTheme="minorEastAsia" w:eastAsiaTheme="minorEastAsia"/>
          <w:b w:val="0"/>
          <w:color w:val="auto"/>
          <w:sz w:val="22"/>
          <w:szCs w:val="22"/>
        </w:rPr>
        <w:t>投标文件中未提供</w:t>
      </w:r>
      <w:r>
        <w:rPr>
          <w:rFonts w:hint="eastAsia" w:cs="宋体" w:asciiTheme="minorEastAsia" w:hAnsiTheme="minorEastAsia" w:eastAsiaTheme="minorEastAsia"/>
          <w:b w:val="0"/>
          <w:color w:val="auto"/>
          <w:sz w:val="22"/>
        </w:rPr>
        <w:t>供应商营业执照（或事业单位法人证书）、税务登记证或三（五）证合一证照的（复印件加盖投标人公章）</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5</w:t>
      </w:r>
      <w:r>
        <w:rPr>
          <w:rFonts w:hint="eastAsia" w:cs="宋体" w:asciiTheme="minorEastAsia" w:hAnsiTheme="minorEastAsia" w:eastAsiaTheme="minorEastAsia"/>
          <w:b w:val="0"/>
          <w:color w:val="auto"/>
          <w:sz w:val="22"/>
          <w:szCs w:val="22"/>
        </w:rPr>
        <w:t>）供应商技术资信投标文件中出现投标产品的商务报价</w:t>
      </w:r>
      <w:r>
        <w:rPr>
          <w:rFonts w:hint="eastAsia" w:cs="宋体" w:asciiTheme="minorEastAsia" w:hAnsiTheme="minorEastAsia" w:eastAsiaTheme="minorEastAsia"/>
          <w:bCs w:val="0"/>
          <w:color w:val="auto"/>
          <w:sz w:val="22"/>
          <w:szCs w:val="22"/>
          <w:u w:val="single"/>
        </w:rPr>
        <w:t>（质保期外售后维修收费报价除外）</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6</w:t>
      </w:r>
      <w:r>
        <w:rPr>
          <w:rFonts w:hint="eastAsia" w:cs="宋体" w:asciiTheme="minorEastAsia" w:hAnsiTheme="minorEastAsia" w:eastAsiaTheme="minorEastAsia"/>
          <w:b w:val="0"/>
          <w:color w:val="auto"/>
          <w:sz w:val="22"/>
          <w:szCs w:val="22"/>
        </w:rPr>
        <w:t>）不符合招标文件中规定的其他实质性要求的投标文件</w:t>
      </w:r>
      <w:r>
        <w:rPr>
          <w:rFonts w:hint="eastAsia"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是否为实质性偏离由评标委员会按少数服从多数原则认定</w:t>
      </w:r>
      <w:r>
        <w:rPr>
          <w:rFonts w:hint="eastAsia" w:asciiTheme="minorEastAsia" w:hAnsiTheme="minorEastAsia" w:eastAsiaTheme="minorEastAsia"/>
          <w:b w:val="0"/>
          <w:color w:val="auto"/>
          <w:sz w:val="22"/>
          <w:szCs w:val="22"/>
        </w:rPr>
        <w:t>)</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7</w:t>
      </w:r>
      <w:r>
        <w:rPr>
          <w:rFonts w:hint="eastAsia" w:cs="宋体" w:asciiTheme="minorEastAsia" w:hAnsiTheme="minorEastAsia" w:eastAsiaTheme="minorEastAsia"/>
          <w:b w:val="0"/>
          <w:color w:val="auto"/>
          <w:sz w:val="22"/>
          <w:szCs w:val="22"/>
        </w:rPr>
        <w:t>）供应商的投标文件中有不明确的问题或其报价明显不合理且又不能合理说明（解释清楚）或者不能提供相关证明材料的</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8</w:t>
      </w:r>
      <w:r>
        <w:rPr>
          <w:rFonts w:hint="eastAsia" w:cs="宋体" w:asciiTheme="minorEastAsia" w:hAnsiTheme="minorEastAsia" w:eastAsiaTheme="minorEastAsia"/>
          <w:b w:val="0"/>
          <w:color w:val="auto"/>
          <w:sz w:val="22"/>
          <w:szCs w:val="22"/>
        </w:rPr>
        <w:t>）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注：</w:t>
      </w:r>
      <w:r>
        <w:rPr>
          <w:rFonts w:hint="eastAsia" w:cs="宋体" w:asciiTheme="minorEastAsia" w:hAnsiTheme="minorEastAsia" w:eastAsiaTheme="minorEastAsia"/>
          <w:bCs w:val="0"/>
          <w:color w:val="auto"/>
          <w:sz w:val="22"/>
          <w:szCs w:val="22"/>
        </w:rPr>
        <w:t>如供应商授权代表不参加现场开标、开启响应文件活动，评审小组可要求供应商在合理期限内（不少于半小时）通过电子邮件、传真等书面形式作出说明。</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asciiTheme="minorEastAsia" w:hAnsiTheme="minorEastAsia" w:eastAsiaTheme="minorEastAsia"/>
          <w:b w:val="0"/>
          <w:color w:val="auto"/>
          <w:sz w:val="22"/>
          <w:szCs w:val="22"/>
        </w:rPr>
        <w:t>0</w:t>
      </w:r>
      <w:r>
        <w:rPr>
          <w:rFonts w:hint="eastAsia" w:cs="宋体" w:asciiTheme="minorEastAsia" w:hAnsiTheme="minorEastAsia" w:eastAsiaTheme="minorEastAsia"/>
          <w:b w:val="0"/>
          <w:color w:val="auto"/>
          <w:sz w:val="22"/>
          <w:szCs w:val="22"/>
        </w:rPr>
        <w:t>）存在串标、抬标或弄虚作假情况的</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）对关键条文的偏离、保留或反对，例如关于适用法律、税及关税、质量保证期等其他内容</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asciiTheme="minorEastAsia" w:hAnsiTheme="minorEastAsia" w:eastAsiaTheme="minorEastAsia"/>
          <w:b w:val="0"/>
          <w:color w:val="auto"/>
          <w:sz w:val="22"/>
          <w:szCs w:val="22"/>
        </w:rPr>
        <w:t>2</w:t>
      </w:r>
      <w:r>
        <w:rPr>
          <w:rFonts w:hint="eastAsia"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其他经评标委员会认定的未能在实质上响应的或违反国家有关规定的投标文件。</w:t>
      </w:r>
    </w:p>
    <w:p>
      <w:pPr>
        <w:pStyle w:val="30"/>
        <w:adjustRightInd w:val="0"/>
        <w:snapToGrid w:val="0"/>
        <w:spacing w:line="460" w:lineRule="atLeast"/>
        <w:ind w:firstLine="330" w:firstLineChars="15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3.4</w:t>
      </w:r>
      <w:r>
        <w:rPr>
          <w:rFonts w:hint="eastAsia" w:cs="宋体" w:asciiTheme="minorEastAsia" w:hAnsiTheme="minorEastAsia" w:eastAsiaTheme="minorEastAsia"/>
          <w:b w:val="0"/>
          <w:color w:val="auto"/>
          <w:sz w:val="22"/>
          <w:szCs w:val="22"/>
        </w:rPr>
        <w:t>、开启供应商商务报价文件后发现价格、数量有误，其投标价将按下述原则处理：</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任何有漏去一些小项货物或服务的将被视为其费用已包含在投标报价中，投标价格不予调整。如果供应商不接受上述处理方式，将做为无效投标。</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任何有多报一些小项工程或货物的其投标价不予调整，如果该供应商中标，则合同价格必须为核减掉多报的一些小项工程或货物后的价格。如果供应商不接受上述处理方式，将做为无效投标。</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）对于计算错误的其投标价不予调整，如果该供应商中标，如其投标价格计算错误导致实际价格增加，则合同价格必须为计算正确的实际价格。如果供应商不接受上述处理方式，将做为无效投标。</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w:t>
      </w:r>
      <w:r>
        <w:rPr>
          <w:rFonts w:hint="eastAsia" w:cs="宋体" w:asciiTheme="minorEastAsia" w:hAnsiTheme="minorEastAsia" w:eastAsiaTheme="minorEastAsia"/>
          <w:b w:val="0"/>
          <w:color w:val="auto"/>
          <w:sz w:val="22"/>
          <w:szCs w:val="22"/>
        </w:rPr>
        <w:t>）对于计算错误，多报或漏报的一些小项工程或货物、服务的仅仅为非实质性重大偏差范围内的偏离，并经过评标委员会按少数服从多数原则认定为细微偏差，评审时其投标价不予调整。如评标委员会按少数服从多数原则认定为重大偏差的，其投标做无效投标处理。</w:t>
      </w:r>
    </w:p>
    <w:p>
      <w:pPr>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3.5</w:t>
      </w:r>
      <w:r>
        <w:rPr>
          <w:rFonts w:hint="eastAsia" w:cs="宋体" w:asciiTheme="minorEastAsia" w:hAnsiTheme="minorEastAsia" w:eastAsiaTheme="minorEastAsia"/>
          <w:b w:val="0"/>
          <w:color w:val="auto"/>
          <w:sz w:val="22"/>
          <w:szCs w:val="22"/>
        </w:rPr>
        <w:t>、实质上没有响应招标文件要求的投标将被拒绝。评标委员会不得通过询标使供应商修正或撤消不合要求的偏离从而使其投标成为实质上响应的投标。</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3.6</w:t>
      </w:r>
      <w:r>
        <w:rPr>
          <w:rFonts w:hint="eastAsia" w:cs="宋体" w:asciiTheme="minorEastAsia" w:hAnsiTheme="minorEastAsia" w:eastAsiaTheme="minorEastAsia"/>
          <w:b w:val="0"/>
          <w:color w:val="auto"/>
          <w:sz w:val="22"/>
          <w:szCs w:val="22"/>
        </w:rPr>
        <w:t>、评标委员会对投标文件的判定，只依据投标内容本身，不依靠开标后的任何外来证明。</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3.7</w:t>
      </w:r>
      <w:r>
        <w:rPr>
          <w:rFonts w:hint="eastAsia" w:cs="宋体" w:asciiTheme="minorEastAsia" w:hAnsiTheme="minorEastAsia" w:eastAsiaTheme="minorEastAsia"/>
          <w:b w:val="0"/>
          <w:color w:val="auto"/>
          <w:sz w:val="22"/>
          <w:szCs w:val="22"/>
        </w:rPr>
        <w:t>、评标委员会在评标中，不得改变招标文件中规定的评标标准、方法和中标条件。</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w:t>
      </w:r>
      <w:r>
        <w:rPr>
          <w:rFonts w:hint="eastAsia" w:cs="宋体" w:asciiTheme="minorEastAsia" w:hAnsiTheme="minorEastAsia" w:eastAsiaTheme="minorEastAsia"/>
          <w:b w:val="0"/>
          <w:color w:val="auto"/>
          <w:sz w:val="22"/>
          <w:szCs w:val="22"/>
        </w:rPr>
        <w:t>、投标文件的澄清</w:t>
      </w:r>
    </w:p>
    <w:p>
      <w:pPr>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4.1</w:t>
      </w:r>
      <w:r>
        <w:rPr>
          <w:rFonts w:hint="eastAsia" w:cs="宋体" w:asciiTheme="minorEastAsia" w:hAnsiTheme="minorEastAsia" w:eastAsiaTheme="minorEastAsia"/>
          <w:b w:val="0"/>
          <w:color w:val="auto"/>
          <w:sz w:val="22"/>
          <w:szCs w:val="22"/>
        </w:rPr>
        <w:t>为有利于对投标文件的比较和评议，必要时采购人及评标委员会可要求供应商对投标文件及合同条款进行澄清，并做出书面答复。书面答复须有投标授权代表签字并作为投标内容的一部分。</w:t>
      </w:r>
    </w:p>
    <w:p>
      <w:pPr>
        <w:snapToGrid w:val="0"/>
        <w:spacing w:line="440" w:lineRule="atLeast"/>
        <w:ind w:firstLine="431" w:firstLineChars="196"/>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4.2</w:t>
      </w:r>
      <w:r>
        <w:rPr>
          <w:rFonts w:hint="eastAsia" w:cs="宋体" w:asciiTheme="minorEastAsia" w:hAnsiTheme="minorEastAsia" w:eastAsiaTheme="minorEastAsia"/>
          <w:b w:val="0"/>
          <w:color w:val="auto"/>
          <w:sz w:val="22"/>
          <w:szCs w:val="22"/>
        </w:rPr>
        <w:t>供应商对投标文件的澄清不得寻求、提供或允许改变投标价格等实质性内容。</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5</w:t>
      </w:r>
      <w:r>
        <w:rPr>
          <w:rFonts w:hint="eastAsia" w:cs="宋体" w:asciiTheme="minorEastAsia" w:hAnsiTheme="minorEastAsia" w:eastAsiaTheme="minorEastAsia"/>
          <w:b w:val="0"/>
          <w:color w:val="auto"/>
          <w:sz w:val="22"/>
          <w:szCs w:val="22"/>
        </w:rPr>
        <w:t>、评标原则</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评标委员会按照招标文件的要求和条件对投标文件进行商务和技术评估，综合比较与评价。</w:t>
      </w:r>
    </w:p>
    <w:p>
      <w:pPr>
        <w:pStyle w:val="30"/>
        <w:adjustRightInd w:val="0"/>
        <w:snapToGrid w:val="0"/>
        <w:spacing w:line="440" w:lineRule="atLeast"/>
        <w:ind w:firstLine="421" w:firstLineChars="162"/>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pacing w:val="20"/>
          <w:sz w:val="22"/>
          <w:szCs w:val="22"/>
        </w:rPr>
        <w:t>评标办法：</w:t>
      </w:r>
      <w:r>
        <w:rPr>
          <w:rFonts w:hint="eastAsia" w:cs="宋体" w:asciiTheme="minorEastAsia" w:hAnsiTheme="minorEastAsia" w:eastAsiaTheme="minorEastAsia"/>
          <w:b w:val="0"/>
          <w:color w:val="auto"/>
          <w:sz w:val="22"/>
          <w:szCs w:val="22"/>
        </w:rPr>
        <w:t>采用综合评分法</w:t>
      </w:r>
      <w:r>
        <w:rPr>
          <w:rFonts w:hint="eastAsia"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将最大限度地满足招标文件中规定的各项综合评价标准第一名的供应商</w:t>
      </w:r>
      <w:r>
        <w:rPr>
          <w:rFonts w:hint="eastAsia"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推荐为中标候选人（附后）。</w:t>
      </w:r>
    </w:p>
    <w:p>
      <w:pPr>
        <w:pStyle w:val="4"/>
        <w:spacing w:before="0" w:after="120" w:line="700" w:lineRule="exact"/>
        <w:ind w:left="0" w:firstLine="0"/>
        <w:rPr>
          <w:rFonts w:asciiTheme="minorEastAsia" w:hAnsiTheme="minorEastAsia" w:eastAsiaTheme="minorEastAsia"/>
          <w:b/>
          <w:color w:val="auto"/>
          <w:sz w:val="22"/>
          <w:szCs w:val="22"/>
        </w:rPr>
      </w:pPr>
      <w:bookmarkStart w:id="40" w:name="_Toc132124596"/>
      <w:bookmarkStart w:id="41" w:name="_Toc132125576"/>
      <w:bookmarkStart w:id="42" w:name="_Toc132123840"/>
      <w:bookmarkStart w:id="43" w:name="_Toc132125039"/>
      <w:bookmarkStart w:id="44" w:name="_Toc132125097"/>
      <w:bookmarkStart w:id="45" w:name="_Toc132122418"/>
      <w:bookmarkStart w:id="46" w:name="_Toc132126156"/>
      <w:bookmarkStart w:id="47" w:name="_Toc132123549"/>
      <w:bookmarkStart w:id="48" w:name="_Toc132122121"/>
      <w:bookmarkStart w:id="49" w:name="_Toc132125153"/>
      <w:bookmarkStart w:id="50" w:name="_Toc132655778"/>
      <w:bookmarkStart w:id="51" w:name="_Toc132123883"/>
      <w:bookmarkStart w:id="52" w:name="_Toc132125985"/>
      <w:bookmarkStart w:id="53" w:name="_Toc132123441"/>
      <w:bookmarkStart w:id="54" w:name="_Toc132123636"/>
      <w:r>
        <w:rPr>
          <w:rFonts w:hint="eastAsia" w:cs="宋体" w:asciiTheme="minorEastAsia" w:hAnsiTheme="minorEastAsia" w:eastAsiaTheme="minorEastAsia"/>
          <w:b/>
          <w:color w:val="auto"/>
          <w:sz w:val="22"/>
          <w:szCs w:val="22"/>
        </w:rPr>
        <w:t>七、授予合同</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30"/>
        <w:adjustRightInd w:val="0"/>
        <w:snapToGrid w:val="0"/>
        <w:spacing w:line="440" w:lineRule="atLeast"/>
        <w:ind w:firstLine="440" w:firstLineChars="200"/>
        <w:outlineLvl w:val="1"/>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、中标条件</w:t>
      </w:r>
    </w:p>
    <w:p>
      <w:pPr>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w:t>
      </w:r>
      <w:r>
        <w:rPr>
          <w:rFonts w:hint="eastAsia" w:cs="宋体" w:asciiTheme="minorEastAsia" w:hAnsiTheme="minorEastAsia" w:eastAsiaTheme="minorEastAsia"/>
          <w:b w:val="0"/>
          <w:color w:val="auto"/>
          <w:sz w:val="22"/>
          <w:szCs w:val="22"/>
        </w:rPr>
        <w:t>投标文件基本符合招标文件要求，能够最大限度满足招标文件中规定的各项综合评价标准</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供应商有很好的执行合同的能力</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bookmarkStart w:id="55" w:name="_Toc132122419"/>
      <w:bookmarkStart w:id="56" w:name="_Toc132122122"/>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供应商能够提供质量技术、商务经济占综合优势的产品及服务</w:t>
      </w:r>
      <w:bookmarkEnd w:id="55"/>
      <w:bookmarkEnd w:id="56"/>
    </w:p>
    <w:p>
      <w:pPr>
        <w:pStyle w:val="30"/>
        <w:adjustRightInd w:val="0"/>
        <w:snapToGrid w:val="0"/>
        <w:spacing w:line="440" w:lineRule="atLeast"/>
        <w:ind w:firstLine="433" w:firstLineChars="196"/>
        <w:rPr>
          <w:rFonts w:asciiTheme="minorEastAsia" w:hAnsiTheme="minorEastAsia" w:eastAsiaTheme="minorEastAsia"/>
          <w:bCs w:val="0"/>
          <w:color w:val="auto"/>
          <w:sz w:val="22"/>
          <w:szCs w:val="22"/>
          <w:u w:val="single"/>
        </w:rPr>
      </w:pPr>
      <w:r>
        <w:rPr>
          <w:rFonts w:hint="eastAsia" w:cs="宋体" w:asciiTheme="minorEastAsia" w:hAnsiTheme="minorEastAsia" w:eastAsiaTheme="minorEastAsia"/>
          <w:bCs w:val="0"/>
          <w:color w:val="auto"/>
          <w:sz w:val="22"/>
          <w:szCs w:val="22"/>
          <w:u w:val="single"/>
        </w:rPr>
        <w:t>采购机构将把中标通知书授予综合得分第一名投标者，但最低报价不是中标的唯一保证。</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bookmarkStart w:id="57" w:name="_Toc132122420"/>
      <w:bookmarkStart w:id="58" w:name="_Toc132122123"/>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、中标通知</w:t>
      </w:r>
      <w:bookmarkEnd w:id="57"/>
      <w:bookmarkEnd w:id="58"/>
    </w:p>
    <w:p>
      <w:pPr>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2.1</w:t>
      </w:r>
      <w:r>
        <w:rPr>
          <w:rFonts w:hint="eastAsia" w:cs="宋体" w:asciiTheme="minorEastAsia" w:hAnsiTheme="minorEastAsia" w:eastAsiaTheme="minorEastAsia"/>
          <w:b w:val="0"/>
          <w:color w:val="auto"/>
          <w:sz w:val="22"/>
          <w:szCs w:val="22"/>
        </w:rPr>
        <w:t>、采购组织机构在评标结束后的</w:t>
      </w: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个工作日内将《评审报告》交给采购人确认。采购人将在收到评审报告后的</w:t>
      </w:r>
      <w:r>
        <w:rPr>
          <w:rFonts w:hint="eastAsia" w:asciiTheme="minorEastAsia" w:hAnsiTheme="minorEastAsia" w:eastAsiaTheme="minorEastAsia"/>
          <w:b w:val="0"/>
          <w:color w:val="auto"/>
          <w:sz w:val="22"/>
          <w:szCs w:val="22"/>
        </w:rPr>
        <w:t>5</w:t>
      </w:r>
      <w:r>
        <w:rPr>
          <w:rFonts w:hint="eastAsia" w:cs="宋体" w:asciiTheme="minorEastAsia" w:hAnsiTheme="minorEastAsia" w:eastAsiaTheme="minorEastAsia"/>
          <w:b w:val="0"/>
          <w:color w:val="auto"/>
          <w:sz w:val="22"/>
          <w:szCs w:val="22"/>
        </w:rPr>
        <w:t>个工作日内确定中标成交供应商，并将确认意见以书面形式回复采购代理机构。</w:t>
      </w:r>
    </w:p>
    <w:p>
      <w:pPr>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采购结果经采购人确认后</w:t>
      </w:r>
      <w:r>
        <w:rPr>
          <w:rFonts w:hint="eastAsia" w:asciiTheme="minorEastAsia" w:hAnsiTheme="minorEastAsia" w:eastAsiaTheme="minorEastAsia"/>
          <w:b w:val="0"/>
          <w:color w:val="auto"/>
          <w:sz w:val="22"/>
          <w:szCs w:val="22"/>
        </w:rPr>
        <w:t>2</w:t>
      </w:r>
      <w:r>
        <w:rPr>
          <w:rFonts w:hint="eastAsia" w:cs="宋体" w:asciiTheme="minorEastAsia" w:hAnsiTheme="minorEastAsia" w:eastAsiaTheme="minorEastAsia"/>
          <w:b w:val="0"/>
          <w:color w:val="auto"/>
          <w:sz w:val="22"/>
          <w:szCs w:val="22"/>
        </w:rPr>
        <w:t>个工作日内，采购代理机构将对外发布中标成交公告和中标通知书</w:t>
      </w:r>
    </w:p>
    <w:p>
      <w:pPr>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2.2</w:t>
      </w:r>
      <w:r>
        <w:rPr>
          <w:rFonts w:hint="eastAsia" w:cs="宋体" w:asciiTheme="minorEastAsia" w:hAnsiTheme="minorEastAsia" w:eastAsiaTheme="minorEastAsia"/>
          <w:b w:val="0"/>
          <w:color w:val="auto"/>
          <w:sz w:val="22"/>
          <w:szCs w:val="22"/>
        </w:rPr>
        <w:t>、评标委员会对评标结果不负责解释。</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w:t>
      </w:r>
      <w:r>
        <w:rPr>
          <w:rFonts w:hint="eastAsia" w:cs="宋体" w:asciiTheme="minorEastAsia" w:hAnsiTheme="minorEastAsia" w:eastAsiaTheme="minorEastAsia"/>
          <w:b w:val="0"/>
          <w:color w:val="auto"/>
          <w:sz w:val="22"/>
          <w:szCs w:val="22"/>
        </w:rPr>
        <w:t>、询问、质疑和投诉</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3.1</w:t>
      </w:r>
      <w:r>
        <w:rPr>
          <w:rFonts w:hint="eastAsia" w:cs="宋体" w:asciiTheme="minorEastAsia" w:hAnsiTheme="minorEastAsia" w:eastAsiaTheme="minorEastAsia"/>
          <w:b w:val="0"/>
          <w:color w:val="auto"/>
          <w:sz w:val="22"/>
          <w:szCs w:val="22"/>
        </w:rPr>
        <w:t>询问：在采购活动中供应商可以就某一事项向采购组织机构发出</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询问</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，采购组织机构将在收到供应商</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询问</w:t>
      </w:r>
      <w:r>
        <w:rPr>
          <w:rFonts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后三个工作日内予以答复，但规定不予答复的内容除外。</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3.2</w:t>
      </w:r>
      <w:r>
        <w:rPr>
          <w:rFonts w:hint="eastAsia" w:cs="宋体" w:asciiTheme="minorEastAsia" w:hAnsiTheme="minorEastAsia" w:eastAsiaTheme="minorEastAsia"/>
          <w:b w:val="0"/>
          <w:color w:val="auto"/>
          <w:sz w:val="22"/>
          <w:szCs w:val="22"/>
        </w:rPr>
        <w:t>质疑：投标供应商认为采购文件、采购过程和采购结果使自己的合法权益受到损害的，应当在知道或者应知其权益受到损害之日起七个工作日内，以书面形式向采购组织机构提出质疑。对采购文件提出质疑的，最迟应在采购响应截止时间前提出，否则采购组织机构可以不予答复。</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3.2.1</w:t>
      </w:r>
      <w:r>
        <w:rPr>
          <w:rFonts w:hint="eastAsia" w:cs="宋体" w:asciiTheme="minorEastAsia" w:hAnsiTheme="minorEastAsia" w:eastAsiaTheme="minorEastAsia"/>
          <w:b w:val="0"/>
          <w:color w:val="auto"/>
          <w:sz w:val="22"/>
          <w:szCs w:val="22"/>
        </w:rPr>
        <w:t>上述所指</w:t>
      </w:r>
      <w:r>
        <w:rPr>
          <w:rFonts w:cs="Cambria Math"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供应商应知其权益受到损害之日</w:t>
      </w:r>
      <w:r>
        <w:rPr>
          <w:rFonts w:cs="Cambria Math" w:asciiTheme="minorEastAsia" w:hAnsiTheme="minorEastAsia" w:eastAsiaTheme="minorEastAsia"/>
          <w:b w:val="0"/>
          <w:color w:val="auto"/>
          <w:sz w:val="22"/>
          <w:szCs w:val="22"/>
        </w:rPr>
        <w:t>”</w:t>
      </w:r>
      <w:r>
        <w:rPr>
          <w:rFonts w:hint="eastAsia" w:cs="宋体" w:asciiTheme="minorEastAsia" w:hAnsiTheme="minorEastAsia" w:eastAsiaTheme="minorEastAsia"/>
          <w:b w:val="0"/>
          <w:color w:val="auto"/>
          <w:sz w:val="22"/>
          <w:szCs w:val="22"/>
        </w:rPr>
        <w:t>，是指：</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（一）对采购文件提出质疑的，为</w:t>
      </w:r>
      <w:r>
        <w:rPr>
          <w:rFonts w:hint="eastAsia" w:asciiTheme="minorEastAsia" w:hAnsiTheme="minorEastAsia" w:eastAsiaTheme="minorEastAsia"/>
          <w:b w:val="0"/>
          <w:bCs w:val="0"/>
          <w:sz w:val="22"/>
          <w:szCs w:val="22"/>
        </w:rPr>
        <w:t>获取采购文件之日或者采购文件公告期限届满之日（公告期限届满后获取采购文件的，以公告期限届满之日为准）起</w:t>
      </w:r>
      <w:r>
        <w:rPr>
          <w:rFonts w:asciiTheme="minorEastAsia" w:hAnsiTheme="minorEastAsia" w:eastAsiaTheme="minorEastAsia"/>
          <w:b w:val="0"/>
          <w:bCs w:val="0"/>
          <w:sz w:val="22"/>
          <w:szCs w:val="22"/>
        </w:rPr>
        <w:t>7</w:t>
      </w:r>
      <w:r>
        <w:rPr>
          <w:rFonts w:hint="eastAsia" w:asciiTheme="minorEastAsia" w:hAnsiTheme="minorEastAsia" w:eastAsiaTheme="minorEastAsia"/>
          <w:b w:val="0"/>
          <w:bCs w:val="0"/>
          <w:sz w:val="22"/>
          <w:szCs w:val="22"/>
        </w:rPr>
        <w:t>个工作日内</w:t>
      </w:r>
      <w:r>
        <w:rPr>
          <w:rFonts w:hint="eastAsia" w:cs="宋体" w:asciiTheme="minorEastAsia" w:hAnsiTheme="minorEastAsia" w:eastAsiaTheme="minorEastAsia"/>
          <w:b w:val="0"/>
          <w:color w:val="auto"/>
          <w:sz w:val="22"/>
          <w:szCs w:val="22"/>
        </w:rPr>
        <w:t>；</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（三）对中标或者成交结果提出质疑的，为中标或者成交结果公告期限届满之日。</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3.2.2</w:t>
      </w:r>
      <w:r>
        <w:rPr>
          <w:rFonts w:hint="eastAsia" w:cs="宋体" w:asciiTheme="minorEastAsia" w:hAnsiTheme="minorEastAsia" w:eastAsiaTheme="minorEastAsia"/>
          <w:b w:val="0"/>
          <w:color w:val="auto"/>
          <w:sz w:val="22"/>
          <w:szCs w:val="22"/>
        </w:rPr>
        <w:t>质疑书须包括以下内容：</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（一）质疑人的名称、地址、邮政编码、联系人、联系电话、法定代表人签字或盖章；</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（二）被质疑采购项目名称、编号及采购内容；</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（三）具体的质疑事项及事实依据；</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（四）认为自己合法权益受到损害或可能受到损害的相关证据材料；</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（五）提出质疑的日期。</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3.2.3</w:t>
      </w:r>
      <w:r>
        <w:rPr>
          <w:rFonts w:hint="eastAsia" w:cs="宋体" w:asciiTheme="minorEastAsia" w:hAnsiTheme="minorEastAsia" w:eastAsiaTheme="minorEastAsia"/>
          <w:b w:val="0"/>
          <w:color w:val="auto"/>
          <w:sz w:val="22"/>
          <w:szCs w:val="22"/>
        </w:rPr>
        <w:t>投标供应商认可采购组织机构在质疑答复程序中启用的调查和重新评审等程序，在该程序操作过程未明显违反法律禁止性规定时，不得再提出异议。</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3.2.4质疑、投诉应当采用书面形式，经法定代表人或其授权代表签署后加盖单位公章，质疑书、投诉书均应明确阐述《招标文件》、招标过程和中标结果中使自己合法权益受到损害的实质性内容，供应商提出的质疑、投诉应当有明确的诉求（即通过质疑所要达到的具体目标）和必要的证明材料（即通过合法手段获得的能够证明供应商的诉求成立的必要材料）。</w:t>
      </w:r>
    </w:p>
    <w:p>
      <w:pPr>
        <w:adjustRightInd w:val="0"/>
        <w:snapToGrid w:val="0"/>
        <w:spacing w:line="440" w:lineRule="atLeast"/>
        <w:ind w:firstLine="440" w:firstLineChars="200"/>
        <w:jc w:val="left"/>
        <w:rPr>
          <w:rFonts w:asciiTheme="minorEastAsia" w:hAnsiTheme="minorEastAsia" w:eastAsiaTheme="minorEastAsia"/>
          <w:b w:val="0"/>
          <w:color w:val="auto"/>
          <w:sz w:val="22"/>
          <w:szCs w:val="22"/>
        </w:rPr>
      </w:pPr>
      <w:r>
        <w:rPr>
          <w:rFonts w:hint="eastAsia" w:ascii="宋体" w:hAnsi="宋体" w:cs="宋体"/>
          <w:b w:val="0"/>
          <w:color w:val="auto"/>
          <w:sz w:val="22"/>
          <w:szCs w:val="22"/>
        </w:rPr>
        <w:t></w:t>
      </w:r>
      <w:r>
        <w:rPr>
          <w:rFonts w:asciiTheme="minorEastAsia" w:hAnsiTheme="minorEastAsia" w:eastAsiaTheme="minorEastAsia"/>
          <w:b w:val="0"/>
          <w:color w:val="auto"/>
          <w:sz w:val="22"/>
          <w:szCs w:val="22"/>
        </w:rPr>
        <w:t>投诉：投标供应商对采购组织机构的质疑答复不满意或者采购组织机构未在规定时间内作出答复的，可以在答复期满后十五个工作日内向同级采购监管部门投诉。</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bookmarkStart w:id="59" w:name="_Toc132122421"/>
      <w:bookmarkStart w:id="60" w:name="_Toc132122124"/>
      <w:r>
        <w:rPr>
          <w:rFonts w:hint="eastAsia" w:asciiTheme="minorEastAsia" w:hAnsiTheme="minorEastAsia" w:eastAsiaTheme="minorEastAsia"/>
          <w:b w:val="0"/>
          <w:color w:val="auto"/>
          <w:sz w:val="22"/>
          <w:szCs w:val="22"/>
        </w:rPr>
        <w:t>4、签订合同</w:t>
      </w:r>
      <w:bookmarkEnd w:id="59"/>
      <w:bookmarkEnd w:id="60"/>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4.1、中标供应商在领取中标通知书后</w:t>
      </w:r>
      <w:r>
        <w:rPr>
          <w:rFonts w:asciiTheme="minorEastAsia" w:hAnsiTheme="minorEastAsia" w:eastAsiaTheme="minorEastAsia"/>
          <w:b w:val="0"/>
          <w:color w:val="auto"/>
          <w:sz w:val="22"/>
          <w:szCs w:val="22"/>
        </w:rPr>
        <w:t>5</w:t>
      </w:r>
      <w:r>
        <w:rPr>
          <w:rFonts w:hint="eastAsia" w:asciiTheme="minorEastAsia" w:hAnsiTheme="minorEastAsia" w:eastAsiaTheme="minorEastAsia"/>
          <w:b w:val="0"/>
          <w:color w:val="auto"/>
          <w:sz w:val="22"/>
          <w:szCs w:val="22"/>
        </w:rPr>
        <w:t>工作日内与采购人签订</w:t>
      </w:r>
      <w:r>
        <w:rPr>
          <w:rFonts w:hint="eastAsia" w:cs="宋体" w:asciiTheme="minorEastAsia" w:hAnsiTheme="minorEastAsia" w:eastAsiaTheme="minorEastAsia"/>
          <w:b w:val="0"/>
          <w:color w:val="auto"/>
          <w:sz w:val="22"/>
          <w:szCs w:val="22"/>
        </w:rPr>
        <w:t>合同。如中标供应商未经采购人许可，在规定的时间内未到采购人处签订合同的，视为拒签合同，在经监管部门同意后，可以向排名在其后的中标候选人发出中标通知书。</w:t>
      </w:r>
    </w:p>
    <w:p>
      <w:pPr>
        <w:pStyle w:val="30"/>
        <w:adjustRightInd w:val="0"/>
        <w:snapToGrid w:val="0"/>
        <w:spacing w:line="440" w:lineRule="atLeast"/>
        <w:ind w:firstLine="440" w:firstLineChars="20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4.2</w:t>
      </w:r>
      <w:r>
        <w:rPr>
          <w:rFonts w:hint="eastAsia" w:cs="宋体" w:asciiTheme="minorEastAsia" w:hAnsiTheme="minorEastAsia" w:eastAsiaTheme="minorEastAsia"/>
          <w:b w:val="0"/>
          <w:color w:val="auto"/>
          <w:sz w:val="22"/>
          <w:szCs w:val="22"/>
        </w:rPr>
        <w:t>、招标文件、中标人的投标文件及投标修改文件、评标过程中有关澄清文件及经双方签字的询标纪要和中标通知书均作为合同附件。</w:t>
      </w:r>
    </w:p>
    <w:p>
      <w:pPr>
        <w:pStyle w:val="30"/>
        <w:adjustRightInd w:val="0"/>
        <w:snapToGrid w:val="0"/>
        <w:spacing w:line="440" w:lineRule="atLeast"/>
        <w:ind w:firstLine="440" w:firstLineChars="200"/>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4.3、拒签合同的责任</w:t>
      </w:r>
    </w:p>
    <w:p>
      <w:pPr>
        <w:pStyle w:val="30"/>
        <w:adjustRightInd w:val="0"/>
        <w:snapToGrid w:val="0"/>
        <w:spacing w:line="440" w:lineRule="atLeast"/>
        <w:ind w:firstLine="440" w:firstLineChars="200"/>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中标供应商接到中标通知书后，在规定时间内借故否认已经承诺的条件、拒签合同者，以投标违约处理，并赔偿采购人由此造成的直接经济损失。</w:t>
      </w:r>
    </w:p>
    <w:p>
      <w:pPr>
        <w:pStyle w:val="30"/>
        <w:adjustRightInd w:val="0"/>
        <w:snapToGrid w:val="0"/>
        <w:spacing w:line="440" w:lineRule="atLeast"/>
        <w:ind w:firstLine="440" w:firstLineChars="200"/>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采购人重新组织招标的，所需费用由原中标供应商承担。</w:t>
      </w:r>
    </w:p>
    <w:p>
      <w:pPr>
        <w:pStyle w:val="30"/>
        <w:adjustRightInd w:val="0"/>
        <w:snapToGrid w:val="0"/>
        <w:spacing w:line="440" w:lineRule="atLeast"/>
        <w:ind w:firstLine="440" w:firstLineChars="200"/>
        <w:rPr>
          <w:rFonts w:cs="宋体"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5．履约保证金</w:t>
      </w:r>
    </w:p>
    <w:p>
      <w:pPr>
        <w:pStyle w:val="30"/>
        <w:adjustRightInd w:val="0"/>
        <w:snapToGrid w:val="0"/>
        <w:spacing w:line="440" w:lineRule="atLeast"/>
        <w:ind w:firstLine="440" w:firstLineChars="200"/>
        <w:rPr>
          <w:rFonts w:asciiTheme="minorEastAsia" w:hAnsiTheme="minorEastAsia" w:eastAsiaTheme="minorEastAsia"/>
          <w:bCs w:val="0"/>
          <w:color w:val="auto"/>
          <w:sz w:val="22"/>
          <w:szCs w:val="22"/>
        </w:rPr>
      </w:pPr>
      <w:r>
        <w:rPr>
          <w:rFonts w:hint="eastAsia" w:cs="宋体" w:asciiTheme="minorEastAsia" w:hAnsiTheme="minorEastAsia" w:eastAsiaTheme="minorEastAsia"/>
          <w:b w:val="0"/>
          <w:color w:val="auto"/>
          <w:sz w:val="22"/>
          <w:szCs w:val="22"/>
        </w:rPr>
        <w:t>中标供应商在收到中标通知书后7个工作日内，需向采购人提供合同总价5％的履约保证金。履约保证金的退还由中标供应商提出，并且在货物最终验收合格后15个工作日内无息退还。</w:t>
      </w:r>
    </w:p>
    <w:p>
      <w:pPr>
        <w:pStyle w:val="30"/>
        <w:snapToGrid w:val="0"/>
        <w:spacing w:line="440" w:lineRule="atLeast"/>
        <w:ind w:firstLine="442" w:firstLineChars="200"/>
        <w:rPr>
          <w:rFonts w:cs="@仿宋_GB2312" w:asciiTheme="minorEastAsia" w:hAnsiTheme="minorEastAsia" w:eastAsiaTheme="minorEastAsia"/>
          <w:bCs w:val="0"/>
          <w:color w:val="auto"/>
          <w:sz w:val="22"/>
          <w:szCs w:val="22"/>
        </w:rPr>
      </w:pPr>
      <w:r>
        <w:rPr>
          <w:rFonts w:hint="eastAsia" w:asciiTheme="minorEastAsia" w:hAnsiTheme="minorEastAsia" w:eastAsiaTheme="minorEastAsia"/>
          <w:bCs w:val="0"/>
          <w:color w:val="auto"/>
          <w:sz w:val="22"/>
          <w:szCs w:val="22"/>
        </w:rPr>
        <w:t>6</w:t>
      </w:r>
      <w:r>
        <w:rPr>
          <w:rFonts w:hint="eastAsia" w:cs="@仿宋_GB2312" w:asciiTheme="minorEastAsia" w:hAnsiTheme="minorEastAsia" w:eastAsiaTheme="minorEastAsia"/>
          <w:bCs w:val="0"/>
          <w:color w:val="auto"/>
          <w:sz w:val="22"/>
          <w:szCs w:val="22"/>
        </w:rPr>
        <w:t>、招标代理服务费</w:t>
      </w:r>
    </w:p>
    <w:p>
      <w:pPr>
        <w:autoSpaceDE w:val="0"/>
        <w:autoSpaceDN w:val="0"/>
        <w:adjustRightInd w:val="0"/>
        <w:snapToGrid w:val="0"/>
        <w:spacing w:line="440" w:lineRule="atLeast"/>
        <w:ind w:firstLine="442" w:firstLineChars="200"/>
        <w:textAlignment w:val="bottom"/>
        <w:rPr>
          <w:rFonts w:hint="eastAsia" w:ascii="宋体" w:hAnsi="宋体" w:cs="宋体"/>
          <w:bCs w:val="0"/>
          <w:sz w:val="22"/>
          <w:szCs w:val="22"/>
        </w:rPr>
      </w:pPr>
      <w:r>
        <w:rPr>
          <w:rFonts w:hint="eastAsia" w:ascii="宋体" w:hAnsi="宋体" w:cs="宋体"/>
          <w:bCs w:val="0"/>
          <w:sz w:val="22"/>
          <w:szCs w:val="22"/>
        </w:rPr>
        <w:t>6.1、中标供应商在领取中标通知书前向招标代理咨询机构支付招标代理服务费</w:t>
      </w:r>
      <w:r>
        <w:rPr>
          <w:rFonts w:hint="eastAsia" w:ascii="宋体" w:hAnsi="宋体" w:cs="宋体"/>
          <w:bCs w:val="0"/>
          <w:sz w:val="22"/>
          <w:szCs w:val="22"/>
          <w:u w:val="single"/>
          <w:lang w:val="en-US" w:eastAsia="zh-CN"/>
        </w:rPr>
        <w:t>*****</w:t>
      </w:r>
      <w:r>
        <w:rPr>
          <w:rFonts w:hint="eastAsia" w:ascii="宋体" w:hAnsi="宋体" w:cs="宋体"/>
          <w:bCs w:val="0"/>
          <w:sz w:val="22"/>
          <w:szCs w:val="22"/>
        </w:rPr>
        <w:t>元（根据国家计委印发的《招标代理服务收费管理暂行办法》(计价格【2002】1980号)货物类收费），招标代理服务费包含在投标总价中。</w:t>
      </w:r>
    </w:p>
    <w:p>
      <w:pPr>
        <w:autoSpaceDE w:val="0"/>
        <w:autoSpaceDN w:val="0"/>
        <w:adjustRightInd w:val="0"/>
        <w:snapToGrid w:val="0"/>
        <w:spacing w:line="440" w:lineRule="atLeast"/>
        <w:ind w:firstLine="442" w:firstLineChars="200"/>
        <w:textAlignment w:val="bottom"/>
        <w:rPr>
          <w:rFonts w:hint="eastAsia" w:ascii="宋体" w:hAnsi="宋体" w:cs="宋体"/>
          <w:bCs w:val="0"/>
          <w:sz w:val="22"/>
          <w:szCs w:val="22"/>
          <w:lang w:val="zh-CN"/>
        </w:rPr>
      </w:pPr>
      <w:r>
        <w:rPr>
          <w:rFonts w:hint="eastAsia" w:ascii="宋体" w:hAnsi="宋体" w:cs="宋体"/>
          <w:bCs w:val="0"/>
          <w:sz w:val="22"/>
          <w:szCs w:val="22"/>
          <w:lang w:val="zh-CN"/>
        </w:rPr>
        <w:t>开户银行：</w:t>
      </w:r>
      <w:r>
        <w:rPr>
          <w:rFonts w:hint="eastAsia" w:ascii="宋体" w:hAnsi="宋体" w:cs="宋体"/>
          <w:bCs w:val="0"/>
          <w:sz w:val="22"/>
          <w:szCs w:val="22"/>
          <w:lang w:val="en-US" w:eastAsia="zh-CN"/>
        </w:rPr>
        <w:t>工商银行苍南支行</w:t>
      </w:r>
      <w:r>
        <w:rPr>
          <w:rFonts w:hint="eastAsia" w:ascii="宋体" w:hAnsi="宋体" w:cs="宋体"/>
          <w:bCs w:val="0"/>
          <w:sz w:val="22"/>
          <w:szCs w:val="22"/>
          <w:lang w:val="zh-CN"/>
        </w:rPr>
        <w:t xml:space="preserve"> </w:t>
      </w:r>
    </w:p>
    <w:p>
      <w:pPr>
        <w:autoSpaceDE w:val="0"/>
        <w:autoSpaceDN w:val="0"/>
        <w:adjustRightInd w:val="0"/>
        <w:snapToGrid w:val="0"/>
        <w:spacing w:line="440" w:lineRule="atLeast"/>
        <w:ind w:firstLine="442" w:firstLineChars="200"/>
        <w:textAlignment w:val="bottom"/>
        <w:rPr>
          <w:rFonts w:hint="eastAsia" w:ascii="宋体" w:hAnsi="宋体" w:cs="宋体"/>
          <w:bCs w:val="0"/>
          <w:sz w:val="22"/>
          <w:szCs w:val="22"/>
          <w:lang w:val="zh-CN"/>
        </w:rPr>
      </w:pPr>
      <w:r>
        <w:rPr>
          <w:rFonts w:hint="eastAsia" w:ascii="宋体" w:hAnsi="宋体" w:cs="宋体"/>
          <w:bCs w:val="0"/>
          <w:sz w:val="22"/>
          <w:szCs w:val="22"/>
          <w:lang w:val="zh-CN"/>
        </w:rPr>
        <w:t>开户名称：浙江首信工程项目管理有限公司苍南分公司</w:t>
      </w:r>
    </w:p>
    <w:p>
      <w:pPr>
        <w:autoSpaceDE w:val="0"/>
        <w:autoSpaceDN w:val="0"/>
        <w:adjustRightInd w:val="0"/>
        <w:snapToGrid w:val="0"/>
        <w:spacing w:line="440" w:lineRule="atLeast"/>
        <w:ind w:firstLine="442" w:firstLineChars="200"/>
        <w:textAlignment w:val="bottom"/>
        <w:rPr>
          <w:rFonts w:hint="eastAsia" w:ascii="宋体" w:hAnsi="宋体" w:cs="宋体"/>
          <w:bCs w:val="0"/>
          <w:sz w:val="22"/>
          <w:szCs w:val="22"/>
        </w:rPr>
      </w:pPr>
      <w:r>
        <w:rPr>
          <w:rFonts w:hint="eastAsia" w:ascii="宋体" w:hAnsi="宋体" w:cs="宋体"/>
          <w:bCs w:val="0"/>
          <w:sz w:val="22"/>
          <w:szCs w:val="22"/>
          <w:lang w:val="zh-CN"/>
        </w:rPr>
        <w:t>开户帐号：</w:t>
      </w:r>
      <w:r>
        <w:rPr>
          <w:rFonts w:hint="eastAsia" w:ascii="宋体" w:hAnsi="宋体" w:cs="宋体"/>
          <w:bCs w:val="0"/>
          <w:sz w:val="22"/>
          <w:szCs w:val="22"/>
          <w:lang w:val="en-US" w:eastAsia="zh-CN"/>
        </w:rPr>
        <w:t>1203284009200297032</w:t>
      </w:r>
    </w:p>
    <w:p>
      <w:pPr>
        <w:pStyle w:val="5"/>
        <w:ind w:firstLine="0" w:firstLineChars="0"/>
        <w:rPr>
          <w:rFonts w:asciiTheme="minorEastAsia" w:hAnsiTheme="minorEastAsia" w:eastAsiaTheme="minorEastAsia"/>
          <w:color w:val="auto"/>
        </w:rPr>
      </w:pPr>
    </w:p>
    <w:p>
      <w:pPr>
        <w:pStyle w:val="5"/>
        <w:ind w:firstLine="0" w:firstLineChars="0"/>
        <w:rPr>
          <w:rFonts w:asciiTheme="minorEastAsia" w:hAnsiTheme="minorEastAsia" w:eastAsiaTheme="minorEastAsia"/>
          <w:color w:val="auto"/>
        </w:rPr>
      </w:pPr>
    </w:p>
    <w:p>
      <w:pPr>
        <w:pStyle w:val="5"/>
        <w:ind w:firstLine="0" w:firstLineChars="0"/>
        <w:rPr>
          <w:rFonts w:asciiTheme="minorEastAsia" w:hAnsiTheme="minorEastAsia" w:eastAsiaTheme="minorEastAsia"/>
          <w:color w:val="auto"/>
        </w:rPr>
      </w:pPr>
    </w:p>
    <w:p>
      <w:pPr>
        <w:pStyle w:val="5"/>
        <w:ind w:firstLine="0" w:firstLineChars="0"/>
        <w:rPr>
          <w:rFonts w:asciiTheme="minorEastAsia" w:hAnsiTheme="minorEastAsia" w:eastAsiaTheme="minorEastAsia"/>
          <w:color w:val="auto"/>
        </w:rPr>
      </w:pPr>
    </w:p>
    <w:p>
      <w:pPr>
        <w:autoSpaceDE w:val="0"/>
        <w:autoSpaceDN w:val="0"/>
        <w:adjustRightInd w:val="0"/>
        <w:snapToGrid w:val="0"/>
        <w:spacing w:line="420" w:lineRule="exact"/>
        <w:textAlignment w:val="bottom"/>
        <w:rPr>
          <w:rFonts w:cs="宋体" w:asciiTheme="minorEastAsia" w:hAnsiTheme="minorEastAsia" w:eastAsiaTheme="minorEastAsia"/>
          <w:b w:val="0"/>
          <w:color w:val="auto"/>
          <w:sz w:val="32"/>
        </w:rPr>
      </w:pPr>
    </w:p>
    <w:p>
      <w:pPr>
        <w:autoSpaceDE w:val="0"/>
        <w:autoSpaceDN w:val="0"/>
        <w:adjustRightInd w:val="0"/>
        <w:snapToGrid w:val="0"/>
        <w:spacing w:line="420" w:lineRule="exact"/>
        <w:jc w:val="center"/>
        <w:textAlignment w:val="bottom"/>
        <w:rPr>
          <w:rFonts w:asciiTheme="minorEastAsia" w:hAnsiTheme="minorEastAsia" w:eastAsiaTheme="minorEastAsia"/>
          <w:b w:val="0"/>
          <w:sz w:val="32"/>
          <w:szCs w:val="32"/>
        </w:rPr>
      </w:pPr>
      <w:r>
        <w:rPr>
          <w:rFonts w:hint="eastAsia" w:cs="宋体" w:asciiTheme="minorEastAsia" w:hAnsiTheme="minorEastAsia" w:eastAsiaTheme="minorEastAsia"/>
          <w:b w:val="0"/>
          <w:color w:val="auto"/>
          <w:sz w:val="32"/>
        </w:rPr>
        <w:t>第四部分、</w:t>
      </w:r>
      <w:r>
        <w:rPr>
          <w:rFonts w:hint="eastAsia" w:asciiTheme="minorEastAsia" w:hAnsiTheme="minorEastAsia" w:eastAsiaTheme="minorEastAsia"/>
          <w:b w:val="0"/>
          <w:sz w:val="32"/>
          <w:szCs w:val="32"/>
        </w:rPr>
        <w:t>合同格式（供参考）</w:t>
      </w:r>
    </w:p>
    <w:p>
      <w:pPr>
        <w:spacing w:line="440" w:lineRule="exact"/>
        <w:jc w:val="left"/>
        <w:rPr>
          <w:rFonts w:asciiTheme="minorEastAsia" w:hAnsiTheme="minorEastAsia" w:eastAsiaTheme="minorEastAsia"/>
          <w:sz w:val="22"/>
          <w:szCs w:val="22"/>
          <w:u w:val="single"/>
        </w:rPr>
      </w:pPr>
      <w:r>
        <w:rPr>
          <w:rFonts w:asciiTheme="minorEastAsia" w:hAnsiTheme="minorEastAsia" w:eastAsiaTheme="minorEastAsia"/>
          <w:b w:val="0"/>
          <w:sz w:val="22"/>
          <w:szCs w:val="22"/>
        </w:rPr>
        <w:t>甲方（采购人）</w:t>
      </w:r>
      <w:r>
        <w:rPr>
          <w:rFonts w:asciiTheme="minorEastAsia" w:hAnsiTheme="minorEastAsia" w:eastAsiaTheme="minorEastAsia"/>
          <w:sz w:val="22"/>
          <w:szCs w:val="22"/>
        </w:rPr>
        <w:t>：</w:t>
      </w:r>
    </w:p>
    <w:p>
      <w:pPr>
        <w:spacing w:line="440" w:lineRule="exact"/>
        <w:jc w:val="left"/>
        <w:rPr>
          <w:rFonts w:asciiTheme="minorEastAsia" w:hAnsiTheme="minorEastAsia" w:eastAsiaTheme="minorEastAsia"/>
          <w:b w:val="0"/>
          <w:sz w:val="22"/>
          <w:szCs w:val="22"/>
          <w:u w:val="single"/>
        </w:rPr>
      </w:pPr>
      <w:r>
        <w:rPr>
          <w:rFonts w:asciiTheme="minorEastAsia" w:hAnsiTheme="minorEastAsia" w:eastAsiaTheme="minorEastAsia"/>
          <w:b w:val="0"/>
          <w:sz w:val="22"/>
          <w:szCs w:val="22"/>
        </w:rPr>
        <w:t>乙方（中标人）</w:t>
      </w:r>
      <w:r>
        <w:rPr>
          <w:rFonts w:asciiTheme="minorEastAsia" w:hAnsiTheme="minorEastAsia" w:eastAsiaTheme="minorEastAsia"/>
          <w:sz w:val="22"/>
          <w:szCs w:val="22"/>
        </w:rPr>
        <w:t xml:space="preserve">： </w:t>
      </w:r>
    </w:p>
    <w:p>
      <w:pPr>
        <w:spacing w:line="240" w:lineRule="exact"/>
        <w:ind w:firstLine="442" w:firstLineChars="200"/>
        <w:rPr>
          <w:rFonts w:asciiTheme="minorEastAsia" w:hAnsiTheme="minorEastAsia" w:eastAsiaTheme="minorEastAsia"/>
          <w:sz w:val="22"/>
          <w:szCs w:val="22"/>
        </w:rPr>
      </w:pP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根据《中华人民共和国政府采购法》、《中华人民共和国合同法》等法律法规的规定，甲乙双方按照</w:t>
      </w:r>
      <w:r>
        <w:rPr>
          <w:rFonts w:hint="eastAsia" w:asciiTheme="minorEastAsia" w:hAnsiTheme="minorEastAsia" w:eastAsiaTheme="minorEastAsia"/>
          <w:b w:val="0"/>
          <w:sz w:val="22"/>
          <w:szCs w:val="22"/>
        </w:rPr>
        <w:t>项目采购</w:t>
      </w:r>
      <w:r>
        <w:rPr>
          <w:rFonts w:asciiTheme="minorEastAsia" w:hAnsiTheme="minorEastAsia" w:eastAsiaTheme="minorEastAsia"/>
          <w:b w:val="0"/>
          <w:sz w:val="22"/>
          <w:szCs w:val="22"/>
        </w:rPr>
        <w:t>结果签订本合同。</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第一条  定义</w:t>
      </w: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除非另有特别解释或说明，本合同有关词语应按如下定义解释：</w:t>
      </w: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1、合同系指甲乙双方签署的，与本项目相关的协议、附件、附录和其他一切文件。</w:t>
      </w:r>
    </w:p>
    <w:p>
      <w:pPr>
        <w:spacing w:line="440" w:lineRule="exact"/>
        <w:ind w:firstLine="480"/>
        <w:rPr>
          <w:rFonts w:asciiTheme="minorEastAsia" w:hAnsiTheme="minorEastAsia" w:eastAsiaTheme="minorEastAsia"/>
          <w:b w:val="0"/>
          <w:sz w:val="22"/>
          <w:szCs w:val="22"/>
        </w:rPr>
      </w:pPr>
      <w:r>
        <w:rPr>
          <w:rFonts w:asciiTheme="minorEastAsia" w:hAnsiTheme="minorEastAsia" w:eastAsiaTheme="minorEastAsia"/>
          <w:b w:val="0"/>
          <w:sz w:val="22"/>
          <w:szCs w:val="22"/>
        </w:rPr>
        <w:t>2、甲方系指购买本合同下货物并接受相关服务的国家机关、事业单位、团体组织。</w:t>
      </w:r>
    </w:p>
    <w:p>
      <w:pPr>
        <w:spacing w:line="440" w:lineRule="exact"/>
        <w:ind w:firstLine="480"/>
        <w:rPr>
          <w:rFonts w:asciiTheme="minorEastAsia" w:hAnsiTheme="minorEastAsia" w:eastAsiaTheme="minorEastAsia"/>
          <w:b w:val="0"/>
          <w:sz w:val="22"/>
          <w:szCs w:val="22"/>
        </w:rPr>
      </w:pPr>
      <w:r>
        <w:rPr>
          <w:rFonts w:asciiTheme="minorEastAsia" w:hAnsiTheme="minorEastAsia" w:eastAsiaTheme="minorEastAsia"/>
          <w:b w:val="0"/>
          <w:sz w:val="22"/>
          <w:szCs w:val="22"/>
        </w:rPr>
        <w:t>3、乙方系指提供本合同项下货物和服务的法人、其他组织或自然人。</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4、货物系指根据合同规定乙方为完成本项目应向甲方提供的一切设备及备件、工具、手册、技术资料及其他材料。</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5、服务系指根据合同规定乙方承担的与供货有关的辅助服务，包括但不限于合同货物的运输、保险、伴随服务（如安装、调试、测试、提供技术指导和支持、培训等）、售后服务及其他所有应由乙方承担的类似义务。</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6、合同总价系指根据合同规定乙方在正确地完全履行合同义务后甲方应支付给乙方的价格，包含了甲方购买货物及其相关服务的一切费用。</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第二条  组成本合同的文件</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下列文件是组成本合同的不可分割的部分：（1）</w:t>
      </w:r>
      <w:r>
        <w:rPr>
          <w:rFonts w:hint="eastAsia" w:asciiTheme="minorEastAsia" w:hAnsiTheme="minorEastAsia" w:eastAsiaTheme="minorEastAsia"/>
          <w:b w:val="0"/>
          <w:sz w:val="22"/>
          <w:szCs w:val="22"/>
        </w:rPr>
        <w:t>采购</w:t>
      </w:r>
      <w:r>
        <w:rPr>
          <w:rFonts w:asciiTheme="minorEastAsia" w:hAnsiTheme="minorEastAsia" w:eastAsiaTheme="minorEastAsia"/>
          <w:b w:val="0"/>
          <w:sz w:val="22"/>
          <w:szCs w:val="22"/>
        </w:rPr>
        <w:t>文件；（2）乙方递交的投标文件；（3）乙方所作的相关书面澄清；（4）中标通知书；（5）甲乙双方商定的其他必要文件。</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第三条  合同货物清单和合同总价</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1、乙方根据甲方需求提供下列货物：</w:t>
      </w:r>
    </w:p>
    <w:tbl>
      <w:tblPr>
        <w:tblStyle w:val="52"/>
        <w:tblW w:w="9854" w:type="dxa"/>
        <w:jc w:val="center"/>
        <w:tblLayout w:type="fixed"/>
        <w:tblCellMar>
          <w:top w:w="0" w:type="dxa"/>
          <w:left w:w="108" w:type="dxa"/>
          <w:bottom w:w="0" w:type="dxa"/>
          <w:right w:w="108" w:type="dxa"/>
        </w:tblCellMar>
      </w:tblPr>
      <w:tblGrid>
        <w:gridCol w:w="1804"/>
        <w:gridCol w:w="5497"/>
        <w:gridCol w:w="1279"/>
        <w:gridCol w:w="1274"/>
      </w:tblGrid>
      <w:tr>
        <w:tblPrEx>
          <w:tblCellMar>
            <w:top w:w="0" w:type="dxa"/>
            <w:left w:w="108" w:type="dxa"/>
            <w:bottom w:w="0" w:type="dxa"/>
            <w:right w:w="108" w:type="dxa"/>
          </w:tblCellMar>
        </w:tblPrEx>
        <w:trPr>
          <w:trHeight w:val="402" w:hRule="atLeast"/>
          <w:jc w:val="center"/>
        </w:trPr>
        <w:tc>
          <w:tcPr>
            <w:tcW w:w="1804" w:type="dxa"/>
            <w:tcBorders>
              <w:top w:val="single" w:color="auto" w:sz="4" w:space="0"/>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 w:val="0"/>
                <w:bCs w:val="0"/>
                <w:sz w:val="22"/>
                <w:szCs w:val="22"/>
              </w:rPr>
            </w:pPr>
            <w:r>
              <w:rPr>
                <w:rFonts w:hint="eastAsia" w:cs="宋体" w:asciiTheme="minorEastAsia" w:hAnsiTheme="minorEastAsia" w:eastAsiaTheme="minorEastAsia"/>
                <w:b w:val="0"/>
                <w:bCs w:val="0"/>
                <w:sz w:val="22"/>
                <w:szCs w:val="22"/>
              </w:rPr>
              <w:t>序号</w:t>
            </w:r>
          </w:p>
        </w:tc>
        <w:tc>
          <w:tcPr>
            <w:tcW w:w="549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val="0"/>
                <w:bCs w:val="0"/>
                <w:sz w:val="22"/>
                <w:szCs w:val="22"/>
              </w:rPr>
            </w:pPr>
            <w:r>
              <w:rPr>
                <w:rFonts w:hint="eastAsia" w:cs="宋体" w:asciiTheme="minorEastAsia" w:hAnsiTheme="minorEastAsia" w:eastAsiaTheme="minorEastAsia"/>
                <w:b w:val="0"/>
                <w:bCs w:val="0"/>
                <w:sz w:val="22"/>
                <w:szCs w:val="22"/>
              </w:rPr>
              <w:t>主要规格型号</w:t>
            </w:r>
          </w:p>
        </w:tc>
        <w:tc>
          <w:tcPr>
            <w:tcW w:w="1279"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val="0"/>
                <w:bCs w:val="0"/>
                <w:sz w:val="22"/>
                <w:szCs w:val="22"/>
              </w:rPr>
            </w:pPr>
            <w:r>
              <w:rPr>
                <w:rFonts w:hint="eastAsia" w:cs="宋体" w:asciiTheme="minorEastAsia" w:hAnsiTheme="minorEastAsia" w:eastAsiaTheme="minorEastAsia"/>
                <w:b w:val="0"/>
                <w:bCs w:val="0"/>
                <w:sz w:val="22"/>
                <w:szCs w:val="22"/>
              </w:rPr>
              <w:t>单位</w:t>
            </w:r>
          </w:p>
        </w:tc>
        <w:tc>
          <w:tcPr>
            <w:tcW w:w="1274"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val="0"/>
                <w:bCs w:val="0"/>
                <w:sz w:val="22"/>
                <w:szCs w:val="22"/>
              </w:rPr>
            </w:pPr>
            <w:r>
              <w:rPr>
                <w:rFonts w:cs="宋体" w:asciiTheme="minorEastAsia" w:hAnsiTheme="minorEastAsia" w:eastAsiaTheme="minorEastAsia"/>
                <w:b w:val="0"/>
                <w:bCs w:val="0"/>
                <w:sz w:val="22"/>
                <w:szCs w:val="22"/>
              </w:rPr>
              <w:t>数量</w:t>
            </w: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 w:val="0"/>
                <w:sz w:val="22"/>
                <w:szCs w:val="22"/>
              </w:rPr>
            </w:pPr>
            <w:r>
              <w:rPr>
                <w:rFonts w:hint="eastAsia" w:cs="宋体" w:asciiTheme="minorEastAsia" w:hAnsiTheme="minorEastAsia" w:eastAsiaTheme="minorEastAsia"/>
                <w:b w:val="0"/>
                <w:sz w:val="22"/>
                <w:szCs w:val="22"/>
              </w:rPr>
              <w:t>1</w:t>
            </w:r>
          </w:p>
        </w:tc>
        <w:tc>
          <w:tcPr>
            <w:tcW w:w="549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 w:val="0"/>
                <w:sz w:val="22"/>
                <w:szCs w:val="22"/>
              </w:rPr>
            </w:pPr>
            <w:r>
              <w:rPr>
                <w:rFonts w:hint="eastAsia" w:cs="宋体" w:asciiTheme="minorEastAsia" w:hAnsiTheme="minorEastAsia" w:eastAsiaTheme="minorEastAsia"/>
                <w:b w:val="0"/>
                <w:sz w:val="22"/>
                <w:szCs w:val="22"/>
              </w:rPr>
              <w:t>2</w:t>
            </w:r>
          </w:p>
        </w:tc>
        <w:tc>
          <w:tcPr>
            <w:tcW w:w="549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 w:val="0"/>
                <w:sz w:val="22"/>
                <w:szCs w:val="22"/>
              </w:rPr>
            </w:pPr>
            <w:r>
              <w:rPr>
                <w:rFonts w:hint="eastAsia" w:cs="宋体" w:asciiTheme="minorEastAsia" w:hAnsiTheme="minorEastAsia" w:eastAsiaTheme="minorEastAsia"/>
                <w:b w:val="0"/>
                <w:sz w:val="22"/>
                <w:szCs w:val="22"/>
              </w:rPr>
              <w:t>3</w:t>
            </w:r>
          </w:p>
        </w:tc>
        <w:tc>
          <w:tcPr>
            <w:tcW w:w="549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 w:val="0"/>
                <w:sz w:val="22"/>
                <w:szCs w:val="22"/>
              </w:rPr>
            </w:pPr>
            <w:r>
              <w:rPr>
                <w:rFonts w:hint="eastAsia" w:cs="宋体" w:asciiTheme="minorEastAsia" w:hAnsiTheme="minorEastAsia" w:eastAsiaTheme="minorEastAsia"/>
                <w:b w:val="0"/>
                <w:sz w:val="22"/>
                <w:szCs w:val="22"/>
              </w:rPr>
              <w:t>4</w:t>
            </w:r>
          </w:p>
        </w:tc>
        <w:tc>
          <w:tcPr>
            <w:tcW w:w="549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r>
      <w:tr>
        <w:trPr>
          <w:trHeight w:val="499" w:hRule="atLeast"/>
          <w:jc w:val="center"/>
        </w:trPr>
        <w:tc>
          <w:tcPr>
            <w:tcW w:w="180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 w:val="0"/>
                <w:sz w:val="22"/>
                <w:szCs w:val="22"/>
              </w:rPr>
            </w:pPr>
            <w:r>
              <w:rPr>
                <w:rFonts w:hint="eastAsia" w:cs="宋体" w:asciiTheme="minorEastAsia" w:hAnsiTheme="minorEastAsia" w:eastAsiaTheme="minorEastAsia"/>
                <w:b w:val="0"/>
                <w:sz w:val="22"/>
                <w:szCs w:val="22"/>
              </w:rPr>
              <w:t>5</w:t>
            </w:r>
          </w:p>
        </w:tc>
        <w:tc>
          <w:tcPr>
            <w:tcW w:w="5497"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w:t>
            </w:r>
          </w:p>
        </w:tc>
        <w:tc>
          <w:tcPr>
            <w:tcW w:w="127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c>
          <w:tcPr>
            <w:tcW w:w="1274"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b w:val="0"/>
                <w:sz w:val="22"/>
                <w:szCs w:val="22"/>
              </w:rPr>
            </w:pPr>
          </w:p>
        </w:tc>
      </w:tr>
    </w:tbl>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2、本合同总价为人民币（大写）。</w:t>
      </w: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第四条  权利保证</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乙方须保证甲方在使用其提供的货物、服务或其任何部分时不受到第三方提出的关于侵犯其版权、专利权、商标权或其他权利的指控，一旦出现此类情况，乙方应负责与第三方交涉并承担可能发生的一切责任。</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第五条  质量保证</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1、本合同应为完整产品及功能的提供，乙方所提供货物的质量技术规格应与</w:t>
      </w:r>
      <w:r>
        <w:rPr>
          <w:rFonts w:hint="eastAsia" w:asciiTheme="minorEastAsia" w:hAnsiTheme="minorEastAsia" w:eastAsiaTheme="minorEastAsia"/>
          <w:b w:val="0"/>
          <w:sz w:val="22"/>
          <w:szCs w:val="22"/>
        </w:rPr>
        <w:t>采购文件</w:t>
      </w:r>
      <w:r>
        <w:rPr>
          <w:rFonts w:asciiTheme="minorEastAsia" w:hAnsiTheme="minorEastAsia" w:eastAsiaTheme="minorEastAsia"/>
          <w:b w:val="0"/>
          <w:sz w:val="22"/>
          <w:szCs w:val="22"/>
        </w:rPr>
        <w:t>规定及投标文件承诺的内容相一致；若技术规格中无相应说明，则按国家有关部门最新颁布的标准及规范为准。</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乙方应保证货物是全新、未使用过的原装合格正品，并完全符合合同规定的质量、技术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第六条  包装要求</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除合同另有规定外，乙方提供的全部货物均应按标准保护措施进行包装。该包装应适应于远距离运输、防潮、防震、防锈和防野蛮装卸，以确保货物安全无损运抵指定地点。由于乙方对合同货物包装不善、标记不明、防护措施不当或在合同货物装箱前保管不良，致使合同货物遭到损坏或丢失，乙方应负责免费修理或更换，并承担由此给甲方造成的一切损失。</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第七条  交货</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1、乙方应按照本合同规定的时间和方式向甲方交付货物，交付地点由甲方指定。</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2、交付时间为所有货物运至甲方指定地点的日期。</w:t>
      </w:r>
    </w:p>
    <w:p>
      <w:pPr>
        <w:spacing w:line="440" w:lineRule="exact"/>
        <w:ind w:firstLine="770" w:firstLineChars="350"/>
        <w:rPr>
          <w:rFonts w:asciiTheme="minorEastAsia" w:hAnsiTheme="minorEastAsia" w:eastAsiaTheme="minorEastAsia"/>
          <w:b w:val="0"/>
          <w:sz w:val="22"/>
          <w:szCs w:val="22"/>
        </w:rPr>
      </w:pPr>
      <w:r>
        <w:rPr>
          <w:rFonts w:asciiTheme="minorEastAsia" w:hAnsiTheme="minorEastAsia" w:eastAsiaTheme="minorEastAsia"/>
          <w:b w:val="0"/>
          <w:sz w:val="22"/>
          <w:szCs w:val="22"/>
        </w:rPr>
        <w:t>本项目交付时间为：</w:t>
      </w:r>
      <w:r>
        <w:rPr>
          <w:rFonts w:hint="eastAsia" w:asciiTheme="minorEastAsia" w:hAnsiTheme="minorEastAsia" w:eastAsiaTheme="minorEastAsia"/>
          <w:b w:val="0"/>
          <w:sz w:val="22"/>
          <w:szCs w:val="22"/>
          <w:u w:val="single"/>
        </w:rPr>
        <w:t xml:space="preserve">根据甲方现场进度要求    </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3、本项目交货方式为现场交货。乙方负责办理货物的运输、装卸和保险，一切费用均由乙方承担。</w:t>
      </w:r>
    </w:p>
    <w:p>
      <w:pPr>
        <w:spacing w:line="440" w:lineRule="exact"/>
        <w:ind w:firstLine="440" w:firstLineChars="200"/>
        <w:rPr>
          <w:rFonts w:asciiTheme="minorEastAsia" w:hAnsiTheme="minorEastAsia" w:eastAsiaTheme="minorEastAsia"/>
          <w:b w:val="0"/>
          <w:sz w:val="22"/>
          <w:szCs w:val="22"/>
          <w:u w:val="single"/>
        </w:rPr>
      </w:pPr>
      <w:r>
        <w:rPr>
          <w:rFonts w:hint="eastAsia" w:asciiTheme="minorEastAsia" w:hAnsiTheme="minorEastAsia" w:eastAsiaTheme="minorEastAsia"/>
          <w:b w:val="0"/>
          <w:sz w:val="22"/>
          <w:szCs w:val="22"/>
        </w:rPr>
        <w:t>4</w:t>
      </w:r>
      <w:r>
        <w:rPr>
          <w:rFonts w:asciiTheme="minorEastAsia" w:hAnsiTheme="minorEastAsia" w:eastAsiaTheme="minorEastAsia"/>
          <w:b w:val="0"/>
          <w:sz w:val="22"/>
          <w:szCs w:val="22"/>
        </w:rPr>
        <w:t>、</w:t>
      </w:r>
      <w:r>
        <w:rPr>
          <w:rFonts w:hint="eastAsia" w:asciiTheme="minorEastAsia" w:hAnsiTheme="minorEastAsia" w:eastAsiaTheme="minorEastAsia"/>
          <w:b w:val="0"/>
          <w:sz w:val="22"/>
          <w:szCs w:val="22"/>
        </w:rPr>
        <w:t>工期：</w:t>
      </w:r>
      <w:r>
        <w:rPr>
          <w:rFonts w:hint="eastAsia" w:asciiTheme="minorEastAsia" w:hAnsiTheme="minorEastAsia" w:eastAsiaTheme="minorEastAsia"/>
          <w:b w:val="0"/>
          <w:sz w:val="22"/>
          <w:szCs w:val="22"/>
          <w:u w:val="single"/>
        </w:rPr>
        <w:t>设备进场供货期为签订合同后</w:t>
      </w:r>
      <w:r>
        <w:rPr>
          <w:rFonts w:hint="eastAsia" w:asciiTheme="minorEastAsia" w:hAnsiTheme="minorEastAsia" w:eastAsiaTheme="minorEastAsia"/>
          <w:b w:val="0"/>
          <w:sz w:val="22"/>
          <w:szCs w:val="22"/>
          <w:u w:val="single"/>
          <w:lang w:val="en-US" w:eastAsia="zh-CN"/>
        </w:rPr>
        <w:t>30</w:t>
      </w:r>
      <w:r>
        <w:rPr>
          <w:rFonts w:hint="eastAsia" w:asciiTheme="minorEastAsia" w:hAnsiTheme="minorEastAsia" w:eastAsiaTheme="minorEastAsia"/>
          <w:b w:val="0"/>
          <w:sz w:val="22"/>
          <w:szCs w:val="22"/>
          <w:u w:val="single"/>
        </w:rPr>
        <w:t>天内并交货到采购人指定地点，管线施工及设备安装工期须与现场装修同步进行，装修工程完工后三天内必须要完成全部空调管道、设备安装并调试完成，达到验收标准。</w:t>
      </w: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第八条  到货验收</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1、货物全部到达甲方指定地点后，甲乙双方应派员共同对货物当场开箱验收，如乙方不能按时到达现场又无电函通知的，甲方有权开箱检验。</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2、乙方交付的货物应当完全符合本合同及招投标文件所规定的货物、数量和规格要求。乙方提供的货物不符合合同及招投标文件规定的，甲方有权拒收货物，并由乙方承担相应的违约责任。</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3、乙方应将所提供货物的装箱清单、用户手册、原厂保修卡、随机资料及配件、随机工具、质量合格凭证、有效进口证明文件等交付给甲方；乙方不能完整交付上述规定的资料和工具的，视为未按合同约定交货，乙方负责补齐，因此导致逾期交付的，由乙方承担相应的违约责任。</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4、甲方有关货物质量、规格、性能、数量或重量的检验不应视为最终检验。</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第九条  伴随服务</w:t>
      </w:r>
    </w:p>
    <w:p>
      <w:pPr>
        <w:spacing w:line="44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1、</w:t>
      </w:r>
      <w:r>
        <w:rPr>
          <w:rFonts w:asciiTheme="minorEastAsia" w:hAnsiTheme="minorEastAsia" w:eastAsiaTheme="minorEastAsia"/>
          <w:b w:val="0"/>
          <w:sz w:val="22"/>
          <w:szCs w:val="22"/>
        </w:rPr>
        <w:t>乙方应提供下列伴随服务：</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（1）货物的现场安装、施工、调试和/或启动监督；</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（2）就货物的安装、调试、启动、运行及维护等对甲方人员进行免费培训。</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2、安装施工期间甲方责任：</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（1）负责提供场地和有关设备的安装位置；</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（2）提供安装施工调试</w:t>
      </w:r>
      <w:r>
        <w:rPr>
          <w:rFonts w:hint="eastAsia" w:asciiTheme="minorEastAsia" w:hAnsiTheme="minorEastAsia" w:eastAsiaTheme="minorEastAsia"/>
          <w:b w:val="0"/>
          <w:sz w:val="22"/>
          <w:szCs w:val="22"/>
        </w:rPr>
        <w:t>用</w:t>
      </w:r>
      <w:r>
        <w:rPr>
          <w:rFonts w:asciiTheme="minorEastAsia" w:hAnsiTheme="minorEastAsia" w:eastAsiaTheme="minorEastAsia"/>
          <w:b w:val="0"/>
          <w:sz w:val="22"/>
          <w:szCs w:val="22"/>
        </w:rPr>
        <w:t>的电源和水源</w:t>
      </w:r>
      <w:r>
        <w:rPr>
          <w:rFonts w:hint="eastAsia" w:asciiTheme="minorEastAsia" w:hAnsiTheme="minorEastAsia" w:eastAsiaTheme="minorEastAsia"/>
          <w:b w:val="0"/>
          <w:sz w:val="22"/>
          <w:szCs w:val="22"/>
        </w:rPr>
        <w:t>的接口</w:t>
      </w:r>
      <w:r>
        <w:rPr>
          <w:rFonts w:asciiTheme="minorEastAsia" w:hAnsiTheme="minorEastAsia" w:eastAsiaTheme="minorEastAsia"/>
          <w:b w:val="0"/>
          <w:sz w:val="22"/>
          <w:szCs w:val="22"/>
        </w:rPr>
        <w:t>；</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（3）负责乙方安装施工调试期间与其他单位交叉作业时的协调工作；</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（4）配合乙方做好与安装施工调试有关的辅助性事务；</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（5）对乙方的安装施工调试工作进行监督管理。</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3、安装施工调试期间乙方责任：</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（1）负责货物运抵指定地点后的搬运及看护保管；</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（2）在安装施工前负责派员前往安装现场进行勘测，确认施工现场条件，与甲方约定具体开工日期；</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（3）按照国家规定的相关安装规范和质量标准完成安装施工工作；</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（4）遵守施工现场的有关规章制度，文明施工，接受甲方的监督管理。</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（5）配合甲方工作，参加现场施工协调会议；</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（6）负责现场施工人员的保险和一切安全责任；</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（7）负责安装质量的自检验收，配合采购人完成验收工作及项目的移交；</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（8）按照有关要求完成质量评定和安装施工记录；</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（9）负责安装施工调试期间由于乙方过错所造成的一切损失。</w:t>
      </w:r>
    </w:p>
    <w:p>
      <w:pPr>
        <w:spacing w:line="44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4、由于货物自身质量问题或安装不当产生的意外及损失均由乙方承担。</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第十条  最终验收</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1、货物安装调试结束后，乙方应及时通知甲方对项目进行最终验收，验收合格的，由甲方签署验收单并加盖单位公章。</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如验收不合格或在质量保证期内发现货物是不合格的，包括货物有明显的或潜在的缺陷、使用不符合要求的材料、运行效果达不到要求等，甲方有权报请当地质检部门或权威检测机构进行检验。根据检验结果，甲方有权向乙方主张违约责任。</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3、验收标准应遵循国家相关标准、行业通行标准、厂方出厂标准、</w:t>
      </w:r>
      <w:r>
        <w:rPr>
          <w:rFonts w:hint="eastAsia" w:asciiTheme="minorEastAsia" w:hAnsiTheme="minorEastAsia" w:eastAsiaTheme="minorEastAsia"/>
          <w:b w:val="0"/>
          <w:sz w:val="22"/>
          <w:szCs w:val="22"/>
        </w:rPr>
        <w:t>采购文件</w:t>
      </w:r>
      <w:r>
        <w:rPr>
          <w:rFonts w:asciiTheme="minorEastAsia" w:hAnsiTheme="minorEastAsia" w:eastAsiaTheme="minorEastAsia"/>
          <w:b w:val="0"/>
          <w:sz w:val="22"/>
          <w:szCs w:val="22"/>
        </w:rPr>
        <w:t>要求和乙方投标文件的承诺等。</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第十一条   售后服务</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乙方应按照国家有关法律法规、行业规定以及</w:t>
      </w:r>
      <w:r>
        <w:rPr>
          <w:rFonts w:hint="eastAsia" w:asciiTheme="minorEastAsia" w:hAnsiTheme="minorEastAsia" w:eastAsiaTheme="minorEastAsia"/>
          <w:b w:val="0"/>
          <w:sz w:val="22"/>
          <w:szCs w:val="22"/>
        </w:rPr>
        <w:t>采购文件</w:t>
      </w:r>
      <w:r>
        <w:rPr>
          <w:rFonts w:asciiTheme="minorEastAsia" w:hAnsiTheme="minorEastAsia" w:eastAsiaTheme="minorEastAsia"/>
          <w:b w:val="0"/>
          <w:sz w:val="22"/>
          <w:szCs w:val="22"/>
        </w:rPr>
        <w:t>规定、投标文件承诺的内容提供售后服务。</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第十二条   付款</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1、本合同项下所有款项均以人民币支付。</w:t>
      </w:r>
    </w:p>
    <w:p>
      <w:pPr>
        <w:spacing w:line="440" w:lineRule="exact"/>
        <w:ind w:firstLine="440" w:firstLineChars="200"/>
        <w:rPr>
          <w:rFonts w:asciiTheme="minorEastAsia" w:hAnsiTheme="minorEastAsia" w:eastAsiaTheme="minorEastAsia"/>
          <w:b w:val="0"/>
          <w:sz w:val="22"/>
          <w:szCs w:val="22"/>
          <w:u w:val="single"/>
        </w:rPr>
      </w:pPr>
      <w:r>
        <w:rPr>
          <w:rFonts w:asciiTheme="minorEastAsia" w:hAnsiTheme="minorEastAsia" w:eastAsiaTheme="minorEastAsia"/>
          <w:b w:val="0"/>
          <w:sz w:val="22"/>
          <w:szCs w:val="22"/>
        </w:rPr>
        <w:t>2、本项目付款方式为：</w:t>
      </w:r>
    </w:p>
    <w:p>
      <w:pPr>
        <w:pStyle w:val="30"/>
        <w:adjustRightInd w:val="0"/>
        <w:snapToGrid w:val="0"/>
        <w:spacing w:line="400" w:lineRule="exact"/>
        <w:ind w:firstLine="442" w:firstLineChars="200"/>
        <w:rPr>
          <w:rFonts w:asciiTheme="minorEastAsia" w:hAnsiTheme="minorEastAsia" w:eastAsiaTheme="minorEastAsia"/>
          <w:bCs w:val="0"/>
          <w:color w:val="FF0000"/>
          <w:sz w:val="22"/>
          <w:u w:val="single"/>
        </w:rPr>
      </w:pPr>
      <w:r>
        <w:rPr>
          <w:rFonts w:hint="eastAsia" w:asciiTheme="minorEastAsia" w:hAnsiTheme="minorEastAsia" w:eastAsiaTheme="minorEastAsia"/>
          <w:bCs w:val="0"/>
          <w:color w:val="FF0000"/>
          <w:sz w:val="22"/>
          <w:u w:val="single"/>
        </w:rPr>
        <w:t>成交供应商应向采购人提供合同总金额5%的履约保证金（形式：银行转账或保险或保函（保函截止时间为项目竣工验收后20天内）），</w:t>
      </w:r>
      <w:r>
        <w:rPr>
          <w:rFonts w:hint="eastAsia" w:cs="Times New Roman" w:asciiTheme="minorEastAsia" w:hAnsiTheme="minorEastAsia" w:eastAsiaTheme="minorEastAsia"/>
          <w:bCs w:val="0"/>
          <w:color w:val="FF0000"/>
          <w:sz w:val="22"/>
          <w:u w:val="single"/>
        </w:rPr>
        <w:t>合同生效日起10个工作日内采购人支付设备总价的</w:t>
      </w:r>
      <w:r>
        <w:rPr>
          <w:rFonts w:hint="eastAsia" w:cs="Times New Roman" w:asciiTheme="minorEastAsia" w:hAnsiTheme="minorEastAsia" w:eastAsiaTheme="minorEastAsia"/>
          <w:bCs w:val="0"/>
          <w:color w:val="FF0000"/>
          <w:sz w:val="22"/>
          <w:u w:val="single"/>
          <w:lang w:val="en-US" w:eastAsia="zh-CN"/>
        </w:rPr>
        <w:t>2</w:t>
      </w:r>
      <w:r>
        <w:rPr>
          <w:rFonts w:hint="eastAsia" w:cs="Times New Roman" w:asciiTheme="minorEastAsia" w:hAnsiTheme="minorEastAsia" w:eastAsiaTheme="minorEastAsia"/>
          <w:bCs w:val="0"/>
          <w:color w:val="FF0000"/>
          <w:sz w:val="22"/>
          <w:u w:val="single"/>
        </w:rPr>
        <w:t>0%预付款；</w:t>
      </w:r>
      <w:r>
        <w:rPr>
          <w:rFonts w:hint="eastAsia" w:cs="Times New Roman" w:asciiTheme="minorEastAsia" w:hAnsiTheme="minorEastAsia" w:eastAsiaTheme="minorEastAsia"/>
          <w:bCs w:val="0"/>
          <w:color w:val="FF0000"/>
          <w:sz w:val="22"/>
          <w:u w:val="single"/>
          <w:lang w:val="en-US" w:eastAsia="zh-CN"/>
        </w:rPr>
        <w:t>待</w:t>
      </w:r>
      <w:r>
        <w:rPr>
          <w:rFonts w:hint="eastAsia" w:asciiTheme="minorEastAsia" w:hAnsiTheme="minorEastAsia" w:eastAsiaTheme="minorEastAsia"/>
          <w:bCs w:val="0"/>
          <w:color w:val="FF0000"/>
          <w:sz w:val="22"/>
          <w:u w:val="single"/>
        </w:rPr>
        <w:t>所有空调设备进场后7天内采购人向中标供应商支付</w:t>
      </w:r>
      <w:r>
        <w:rPr>
          <w:rFonts w:hint="eastAsia" w:asciiTheme="minorEastAsia" w:hAnsiTheme="minorEastAsia" w:eastAsiaTheme="minorEastAsia"/>
          <w:bCs w:val="0"/>
          <w:color w:val="FF0000"/>
          <w:sz w:val="22"/>
          <w:u w:val="single"/>
          <w:lang w:val="en-US" w:eastAsia="zh-CN"/>
        </w:rPr>
        <w:t>至</w:t>
      </w:r>
      <w:r>
        <w:rPr>
          <w:rFonts w:hint="eastAsia" w:asciiTheme="minorEastAsia" w:hAnsiTheme="minorEastAsia" w:eastAsiaTheme="minorEastAsia"/>
          <w:bCs w:val="0"/>
          <w:color w:val="FF0000"/>
          <w:sz w:val="22"/>
          <w:u w:val="single"/>
        </w:rPr>
        <w:t>合同</w:t>
      </w:r>
      <w:r>
        <w:rPr>
          <w:rFonts w:hint="eastAsia" w:asciiTheme="minorEastAsia" w:hAnsiTheme="minorEastAsia" w:eastAsiaTheme="minorEastAsia"/>
          <w:bCs w:val="0"/>
          <w:color w:val="FF0000"/>
          <w:sz w:val="22"/>
          <w:u w:val="single"/>
          <w:lang w:val="en-US" w:eastAsia="zh-CN"/>
        </w:rPr>
        <w:t>总</w:t>
      </w:r>
      <w:r>
        <w:rPr>
          <w:rFonts w:hint="eastAsia" w:asciiTheme="minorEastAsia" w:hAnsiTheme="minorEastAsia" w:eastAsiaTheme="minorEastAsia"/>
          <w:bCs w:val="0"/>
          <w:color w:val="FF0000"/>
          <w:sz w:val="22"/>
          <w:u w:val="single"/>
        </w:rPr>
        <w:t>价</w:t>
      </w:r>
      <w:r>
        <w:rPr>
          <w:rFonts w:hint="eastAsia" w:asciiTheme="minorEastAsia" w:hAnsiTheme="minorEastAsia" w:eastAsiaTheme="minorEastAsia"/>
          <w:bCs w:val="0"/>
          <w:color w:val="FF0000"/>
          <w:sz w:val="22"/>
          <w:u w:val="single"/>
          <w:lang w:val="en-US" w:eastAsia="zh-CN"/>
        </w:rPr>
        <w:t>的7</w:t>
      </w:r>
      <w:bookmarkStart w:id="61" w:name="_GoBack"/>
      <w:r>
        <w:rPr>
          <w:rFonts w:hint="eastAsia" w:asciiTheme="minorEastAsia" w:hAnsiTheme="minorEastAsia" w:eastAsiaTheme="minorEastAsia"/>
          <w:bCs w:val="0"/>
          <w:color w:val="FF0000"/>
          <w:sz w:val="22"/>
          <w:u w:val="single"/>
          <w:lang w:val="en-US" w:eastAsia="zh-CN"/>
        </w:rPr>
        <w:t>0</w:t>
      </w:r>
      <w:r>
        <w:rPr>
          <w:rFonts w:hint="eastAsia" w:asciiTheme="minorEastAsia" w:hAnsiTheme="minorEastAsia" w:eastAsiaTheme="minorEastAsia"/>
          <w:bCs w:val="0"/>
          <w:color w:val="FF0000"/>
          <w:sz w:val="22"/>
          <w:u w:val="single"/>
        </w:rPr>
        <w:t>%，待</w:t>
      </w:r>
      <w:r>
        <w:rPr>
          <w:rFonts w:hint="eastAsia" w:asciiTheme="minorEastAsia" w:hAnsiTheme="minorEastAsia" w:eastAsiaTheme="minorEastAsia"/>
          <w:bCs w:val="0"/>
          <w:color w:val="FF0000"/>
          <w:sz w:val="22"/>
          <w:u w:val="single"/>
          <w:lang w:val="en-US" w:eastAsia="zh-CN"/>
        </w:rPr>
        <w:t>整体工程竣工</w:t>
      </w:r>
      <w:r>
        <w:rPr>
          <w:rFonts w:hint="eastAsia" w:asciiTheme="minorEastAsia" w:hAnsiTheme="minorEastAsia" w:eastAsiaTheme="minorEastAsia"/>
          <w:bCs w:val="0"/>
          <w:color w:val="FF0000"/>
          <w:sz w:val="22"/>
          <w:u w:val="single"/>
        </w:rPr>
        <w:t>验收合格且提供完整竣工资料后，采购人向中标供应商支付至结算价的95%，并</w:t>
      </w:r>
      <w:bookmarkEnd w:id="61"/>
      <w:r>
        <w:rPr>
          <w:rFonts w:hint="eastAsia" w:asciiTheme="minorEastAsia" w:hAnsiTheme="minorEastAsia" w:eastAsiaTheme="minorEastAsia"/>
          <w:bCs w:val="0"/>
          <w:color w:val="FF0000"/>
          <w:sz w:val="22"/>
          <w:u w:val="single"/>
        </w:rPr>
        <w:t>退还履约保证金（无息）；余款5%</w:t>
      </w:r>
      <w:r>
        <w:rPr>
          <w:rFonts w:asciiTheme="minorEastAsia" w:hAnsiTheme="minorEastAsia" w:eastAsiaTheme="minorEastAsia"/>
          <w:bCs w:val="0"/>
          <w:color w:val="FF0000"/>
          <w:sz w:val="22"/>
          <w:u w:val="single"/>
        </w:rPr>
        <w:t>待设备验收合格承诺</w:t>
      </w:r>
      <w:r>
        <w:rPr>
          <w:rFonts w:cs="宋体" w:asciiTheme="minorEastAsia" w:hAnsiTheme="minorEastAsia" w:eastAsiaTheme="minorEastAsia"/>
          <w:bCs w:val="0"/>
          <w:color w:val="FF0000"/>
          <w:sz w:val="22"/>
          <w:u w:val="single"/>
        </w:rPr>
        <w:t>质保期</w:t>
      </w:r>
      <w:r>
        <w:rPr>
          <w:rFonts w:asciiTheme="minorEastAsia" w:hAnsiTheme="minorEastAsia" w:eastAsiaTheme="minorEastAsia"/>
          <w:bCs w:val="0"/>
          <w:color w:val="FF0000"/>
          <w:sz w:val="22"/>
          <w:u w:val="single"/>
        </w:rPr>
        <w:t>后</w:t>
      </w:r>
      <w:r>
        <w:rPr>
          <w:rFonts w:hint="eastAsia" w:asciiTheme="minorEastAsia" w:hAnsiTheme="minorEastAsia" w:eastAsiaTheme="minorEastAsia"/>
          <w:bCs w:val="0"/>
          <w:color w:val="FF0000"/>
          <w:sz w:val="22"/>
          <w:u w:val="single"/>
        </w:rPr>
        <w:t>7日内</w:t>
      </w:r>
      <w:r>
        <w:rPr>
          <w:rFonts w:asciiTheme="minorEastAsia" w:hAnsiTheme="minorEastAsia" w:eastAsiaTheme="minorEastAsia"/>
          <w:bCs w:val="0"/>
          <w:color w:val="FF0000"/>
          <w:sz w:val="22"/>
          <w:u w:val="single"/>
        </w:rPr>
        <w:t>付清</w:t>
      </w:r>
      <w:r>
        <w:rPr>
          <w:rFonts w:hint="eastAsia" w:asciiTheme="minorEastAsia" w:hAnsiTheme="minorEastAsia" w:eastAsiaTheme="minorEastAsia"/>
          <w:bCs w:val="0"/>
          <w:color w:val="FF0000"/>
          <w:sz w:val="22"/>
          <w:u w:val="single"/>
        </w:rPr>
        <w:t>。</w:t>
      </w: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第十三条　违约责任</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1、甲方无正当理由拒收货物或拒付货款的，应向乙方偿付合同总价</w:t>
      </w:r>
      <w:r>
        <w:rPr>
          <w:rFonts w:hint="eastAsia" w:asciiTheme="minorEastAsia" w:hAnsiTheme="minorEastAsia" w:eastAsiaTheme="minorEastAsia"/>
          <w:b w:val="0"/>
          <w:sz w:val="22"/>
          <w:szCs w:val="22"/>
        </w:rPr>
        <w:t>5</w:t>
      </w:r>
      <w:r>
        <w:rPr>
          <w:rFonts w:asciiTheme="minorEastAsia" w:hAnsiTheme="minorEastAsia" w:eastAsiaTheme="minorEastAsia"/>
          <w:b w:val="0"/>
          <w:sz w:val="22"/>
          <w:szCs w:val="22"/>
        </w:rPr>
        <w:t>％的违约金。</w:t>
      </w:r>
    </w:p>
    <w:p>
      <w:pPr>
        <w:spacing w:line="44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2</w:t>
      </w:r>
      <w:r>
        <w:rPr>
          <w:rFonts w:asciiTheme="minorEastAsia" w:hAnsiTheme="minorEastAsia" w:eastAsiaTheme="minorEastAsia"/>
          <w:b w:val="0"/>
          <w:sz w:val="22"/>
          <w:szCs w:val="22"/>
        </w:rPr>
        <w:t>、乙方不交付货物的，应向甲方支付合同总价</w:t>
      </w:r>
      <w:r>
        <w:rPr>
          <w:rFonts w:hint="eastAsia" w:asciiTheme="minorEastAsia" w:hAnsiTheme="minorEastAsia" w:eastAsiaTheme="minorEastAsia"/>
          <w:b w:val="0"/>
          <w:sz w:val="22"/>
          <w:szCs w:val="22"/>
        </w:rPr>
        <w:t>20</w:t>
      </w:r>
      <w:r>
        <w:rPr>
          <w:rFonts w:asciiTheme="minorEastAsia" w:hAnsiTheme="minorEastAsia" w:eastAsiaTheme="minorEastAsia"/>
          <w:b w:val="0"/>
          <w:sz w:val="22"/>
          <w:szCs w:val="22"/>
        </w:rPr>
        <w:t>％的违约金，同时甲方有权解除合同。</w:t>
      </w:r>
    </w:p>
    <w:p>
      <w:pPr>
        <w:spacing w:line="44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3</w:t>
      </w:r>
      <w:r>
        <w:rPr>
          <w:rFonts w:asciiTheme="minorEastAsia" w:hAnsiTheme="minorEastAsia" w:eastAsiaTheme="minorEastAsia"/>
          <w:b w:val="0"/>
          <w:sz w:val="22"/>
          <w:szCs w:val="22"/>
        </w:rPr>
        <w:t>、乙方逾期交付货物的，每逾期1天应向甲方偿付逾期交付货物货款总额</w:t>
      </w:r>
      <w:r>
        <w:rPr>
          <w:rFonts w:hint="eastAsia" w:asciiTheme="minorEastAsia" w:hAnsiTheme="minorEastAsia" w:eastAsiaTheme="minorEastAsia"/>
          <w:b w:val="0"/>
          <w:sz w:val="22"/>
          <w:szCs w:val="22"/>
        </w:rPr>
        <w:t>0.5‰</w:t>
      </w:r>
      <w:r>
        <w:rPr>
          <w:rFonts w:asciiTheme="minorEastAsia" w:hAnsiTheme="minorEastAsia" w:eastAsiaTheme="minorEastAsia"/>
          <w:b w:val="0"/>
          <w:sz w:val="22"/>
          <w:szCs w:val="22"/>
        </w:rPr>
        <w:t>的滞纳金，但滞纳金累计不得超过逾期交付货物货款总额的5％；一旦滞纳金总额累计达到逾期交付货物货款总额的5％，甲方有权解除合同。</w:t>
      </w:r>
    </w:p>
    <w:p>
      <w:pPr>
        <w:spacing w:line="44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4</w:t>
      </w:r>
      <w:r>
        <w:rPr>
          <w:rFonts w:asciiTheme="minorEastAsia" w:hAnsiTheme="minorEastAsia" w:eastAsiaTheme="minorEastAsia"/>
          <w:b w:val="0"/>
          <w:sz w:val="22"/>
          <w:szCs w:val="22"/>
        </w:rPr>
        <w:t>、乙方交付的货物不符合要求的，应按照甲方选择的下列一种或多种方式承担赔偿责任：</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（1）在甲方同意延长的期限内交付符合要求的全部货物、提供服务并承担由此给甲方造成的一切损失；逾期未交付或交付的货物仍不符合要求，乙方应向甲方支付合同总价10％的违约金，同时甲方有权解除合同。</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（2）在甲方规定时间内，用符合要求的新零件、部件或货物来更换有缺陷的部分以达到合同规定的要求并承担一切费用和风险，同时承担甲方因此所遭受的全部损失；</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（3）根据货物的低劣程度、损坏程度以及甲方所受损失等按甲方所能接受的数额降低货物价格或赔偿甲方所受损失；</w:t>
      </w:r>
    </w:p>
    <w:p>
      <w:pPr>
        <w:spacing w:line="440" w:lineRule="exact"/>
        <w:ind w:firstLine="330" w:firstLineChars="150"/>
        <w:rPr>
          <w:rFonts w:asciiTheme="minorEastAsia" w:hAnsiTheme="minorEastAsia" w:eastAsiaTheme="minorEastAsia"/>
          <w:b w:val="0"/>
          <w:sz w:val="22"/>
          <w:szCs w:val="22"/>
        </w:rPr>
      </w:pPr>
      <w:r>
        <w:rPr>
          <w:rFonts w:asciiTheme="minorEastAsia" w:hAnsiTheme="minorEastAsia" w:eastAsiaTheme="minorEastAsia"/>
          <w:b w:val="0"/>
          <w:sz w:val="22"/>
          <w:szCs w:val="22"/>
        </w:rPr>
        <w:t>（4）退货并按合同规定同种货币退还甲方已付货款，同时承担由此发生的一切损失和费用，包括但不限于利息、银行手续费、运费、保险费、检验费、仓储费、装卸费、退回货物所需的其他必要费用以及甲方为购买到符合要求的货物所多支出的费用。</w:t>
      </w:r>
    </w:p>
    <w:p>
      <w:pPr>
        <w:spacing w:line="44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5</w:t>
      </w:r>
      <w:r>
        <w:rPr>
          <w:rFonts w:asciiTheme="minorEastAsia" w:hAnsiTheme="minorEastAsia" w:eastAsiaTheme="minorEastAsia"/>
          <w:b w:val="0"/>
          <w:sz w:val="22"/>
          <w:szCs w:val="22"/>
        </w:rPr>
        <w:t>、乙方未按规定和承诺提供伴随服务、售后服务的，应向甲方支付合同总价5％的违约金。</w:t>
      </w:r>
    </w:p>
    <w:p>
      <w:pPr>
        <w:spacing w:line="440" w:lineRule="exact"/>
        <w:ind w:firstLine="440" w:firstLineChars="200"/>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6</w:t>
      </w:r>
      <w:r>
        <w:rPr>
          <w:rFonts w:asciiTheme="minorEastAsia" w:hAnsiTheme="minorEastAsia" w:eastAsiaTheme="minorEastAsia"/>
          <w:b w:val="0"/>
          <w:sz w:val="22"/>
          <w:szCs w:val="22"/>
        </w:rPr>
        <w:t>、违约方承担违约责任并不影响其合同项下的义务（合同解除的除外）。</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第十四条 不可抗力</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1、不可抗力，是指不能预见、不能避免并不能克服的客观情况，如战争、动乱、瘟疫、严重火灾、洪水、地震、风暴或其他自然灾害等。</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3、发生不可抗力事件，任何一方均不对因不可抗力无法履行或迟延履行本合同义务而使另一方蒙受的任何损失承担责任，法律另有规定的除外。</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4、合同各方应根据不可抗力对本合同履行的影响程度，协商确定是否终止本合同或是继续履行本合同。</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第十五条　合同的补充</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1、在本合同履行中，甲方需要追加与本合同相同的货物或服务的，在不改变合同其他条款的前提下，可与乙方协商签订补充合同，但所有补充合同的金额不得超过本合同的百分之十。</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2、补充合同须采用书面形式，并报</w:t>
      </w:r>
      <w:r>
        <w:rPr>
          <w:rFonts w:hint="eastAsia" w:asciiTheme="minorEastAsia" w:hAnsiTheme="minorEastAsia" w:eastAsiaTheme="minorEastAsia"/>
          <w:b w:val="0"/>
          <w:sz w:val="22"/>
          <w:szCs w:val="22"/>
        </w:rPr>
        <w:t>县财政部门</w:t>
      </w:r>
      <w:r>
        <w:rPr>
          <w:rFonts w:asciiTheme="minorEastAsia" w:hAnsiTheme="minorEastAsia" w:eastAsiaTheme="minorEastAsia"/>
          <w:b w:val="0"/>
          <w:sz w:val="22"/>
          <w:szCs w:val="22"/>
        </w:rPr>
        <w:t>备案，为本合同不可分割的一部分。</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第十六条  合同的变更、中止</w:t>
      </w: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本合同一经签订，合同双方不得擅自变更或中止合同，除非合同的继续履行将损害国家利益和社会公共利益。</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第十七条  合同的终止</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本合同因下列原因而终止：</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（1）本合同正常履行完毕；</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（2）因不可抗力导致本合同无法履行或履行不必要；</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（3）任何一方行使解除权解除本合同；</w:t>
      </w:r>
    </w:p>
    <w:p>
      <w:pPr>
        <w:spacing w:line="440" w:lineRule="exact"/>
        <w:ind w:firstLine="480"/>
        <w:rPr>
          <w:rFonts w:asciiTheme="minorEastAsia" w:hAnsiTheme="minorEastAsia" w:eastAsiaTheme="minorEastAsia"/>
          <w:b w:val="0"/>
          <w:sz w:val="22"/>
          <w:szCs w:val="22"/>
        </w:rPr>
      </w:pPr>
      <w:r>
        <w:rPr>
          <w:rFonts w:asciiTheme="minorEastAsia" w:hAnsiTheme="minorEastAsia" w:eastAsiaTheme="minorEastAsia"/>
          <w:b w:val="0"/>
          <w:sz w:val="22"/>
          <w:szCs w:val="22"/>
        </w:rPr>
        <w:t>（4）合同的继续履行将损害国家利益和社会公共利益。</w:t>
      </w:r>
    </w:p>
    <w:p>
      <w:pPr>
        <w:spacing w:line="440" w:lineRule="exact"/>
        <w:ind w:firstLine="480"/>
        <w:rPr>
          <w:rFonts w:asciiTheme="minorEastAsia" w:hAnsiTheme="minorEastAsia" w:eastAsiaTheme="minorEastAsia"/>
          <w:b w:val="0"/>
          <w:sz w:val="22"/>
          <w:szCs w:val="22"/>
        </w:rPr>
      </w:pPr>
      <w:r>
        <w:rPr>
          <w:rFonts w:asciiTheme="minorEastAsia" w:hAnsiTheme="minorEastAsia" w:eastAsiaTheme="minorEastAsia"/>
          <w:b w:val="0"/>
          <w:sz w:val="22"/>
          <w:szCs w:val="22"/>
        </w:rPr>
        <w:t>除上述情形外，甲乙双方不得擅自终止合同。</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第十八条　合同的转让</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除甲方书面同意外，乙方不得将其合同项下的权利义务部分或全部转让给第三方。</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第十九条  履约保证金</w:t>
      </w:r>
    </w:p>
    <w:p>
      <w:pPr>
        <w:spacing w:line="440" w:lineRule="exact"/>
        <w:ind w:firstLine="431" w:firstLineChars="196"/>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1</w:t>
      </w:r>
      <w:r>
        <w:rPr>
          <w:rFonts w:asciiTheme="minorEastAsia" w:hAnsiTheme="minorEastAsia" w:eastAsiaTheme="minorEastAsia"/>
          <w:b w:val="0"/>
          <w:sz w:val="22"/>
          <w:szCs w:val="22"/>
        </w:rPr>
        <w:t>、如乙方未能履行合同规定的义务，甲方有权从履约保证金中取得补偿。</w:t>
      </w:r>
    </w:p>
    <w:p>
      <w:pPr>
        <w:spacing w:line="440" w:lineRule="exact"/>
        <w:ind w:firstLine="431" w:firstLineChars="196"/>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2</w:t>
      </w:r>
      <w:r>
        <w:rPr>
          <w:rFonts w:asciiTheme="minorEastAsia" w:hAnsiTheme="minorEastAsia" w:eastAsiaTheme="minorEastAsia"/>
          <w:b w:val="0"/>
          <w:sz w:val="22"/>
          <w:szCs w:val="22"/>
        </w:rPr>
        <w:t>、履约保证金在乙方履行合同完毕后将按规定退还给乙方，不计利息。</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第二十条  争议解决方式</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在执行本合同过程中所发生的或与本合同有关的一切争端，甲乙双方应通过友好协商的办法进行解决。如协商不能解决，则向</w:t>
      </w:r>
      <w:r>
        <w:rPr>
          <w:rFonts w:hint="eastAsia" w:asciiTheme="minorEastAsia" w:hAnsiTheme="minorEastAsia" w:eastAsiaTheme="minorEastAsia"/>
          <w:b w:val="0"/>
          <w:sz w:val="22"/>
          <w:szCs w:val="22"/>
        </w:rPr>
        <w:t>项目</w:t>
      </w:r>
      <w:r>
        <w:rPr>
          <w:rFonts w:asciiTheme="minorEastAsia" w:hAnsiTheme="minorEastAsia" w:eastAsiaTheme="minorEastAsia"/>
          <w:b w:val="0"/>
          <w:sz w:val="22"/>
          <w:szCs w:val="22"/>
        </w:rPr>
        <w:t>所在地人民法院提起诉讼。</w:t>
      </w: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第二十一条</w:t>
      </w:r>
    </w:p>
    <w:p>
      <w:pPr>
        <w:spacing w:line="440" w:lineRule="exact"/>
        <w:ind w:firstLine="431" w:firstLineChars="196"/>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中标供应商需无条件配合及遵从采购单位、总包单位以及装修单位的要求。</w:t>
      </w:r>
    </w:p>
    <w:p>
      <w:pPr>
        <w:spacing w:line="240" w:lineRule="exact"/>
        <w:ind w:firstLine="440" w:firstLineChars="200"/>
        <w:rPr>
          <w:rFonts w:asciiTheme="minorEastAsia" w:hAnsiTheme="minorEastAsia" w:eastAsiaTheme="minorEastAsia"/>
          <w:b w:val="0"/>
          <w:sz w:val="22"/>
          <w:szCs w:val="22"/>
        </w:rPr>
      </w:pPr>
    </w:p>
    <w:p>
      <w:pPr>
        <w:spacing w:line="440" w:lineRule="exact"/>
        <w:ind w:firstLine="431" w:firstLineChars="196"/>
        <w:rPr>
          <w:rFonts w:asciiTheme="minorEastAsia" w:hAnsiTheme="minorEastAsia" w:eastAsiaTheme="minorEastAsia"/>
          <w:b w:val="0"/>
          <w:sz w:val="22"/>
          <w:szCs w:val="22"/>
        </w:rPr>
      </w:pPr>
      <w:r>
        <w:rPr>
          <w:rFonts w:asciiTheme="minorEastAsia" w:hAnsiTheme="minorEastAsia" w:eastAsiaTheme="minorEastAsia"/>
          <w:b w:val="0"/>
          <w:sz w:val="22"/>
          <w:szCs w:val="22"/>
        </w:rPr>
        <w:t>第二十</w:t>
      </w:r>
      <w:r>
        <w:rPr>
          <w:rFonts w:hint="eastAsia" w:asciiTheme="minorEastAsia" w:hAnsiTheme="minorEastAsia" w:eastAsiaTheme="minorEastAsia"/>
          <w:b w:val="0"/>
          <w:sz w:val="22"/>
          <w:szCs w:val="22"/>
        </w:rPr>
        <w:t>二</w:t>
      </w:r>
      <w:r>
        <w:rPr>
          <w:rFonts w:asciiTheme="minorEastAsia" w:hAnsiTheme="minorEastAsia" w:eastAsiaTheme="minorEastAsia"/>
          <w:b w:val="0"/>
          <w:sz w:val="22"/>
          <w:szCs w:val="22"/>
        </w:rPr>
        <w:t>条  合同生效及其他</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1、合同应在甲乙双方代表签字并加盖公章后生效。</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2、本合同一式份，甲方</w:t>
      </w:r>
      <w:r>
        <w:rPr>
          <w:rFonts w:hint="eastAsia" w:asciiTheme="minorEastAsia" w:hAnsiTheme="minorEastAsia" w:eastAsiaTheme="minorEastAsia"/>
          <w:b w:val="0"/>
          <w:sz w:val="22"/>
          <w:szCs w:val="22"/>
        </w:rPr>
        <w:t>份</w:t>
      </w:r>
      <w:r>
        <w:rPr>
          <w:rFonts w:asciiTheme="minorEastAsia" w:hAnsiTheme="minorEastAsia" w:eastAsiaTheme="minorEastAsia"/>
          <w:b w:val="0"/>
          <w:sz w:val="22"/>
          <w:szCs w:val="22"/>
        </w:rPr>
        <w:t>、乙方</w:t>
      </w:r>
      <w:r>
        <w:rPr>
          <w:rFonts w:hint="eastAsia" w:asciiTheme="minorEastAsia" w:hAnsiTheme="minorEastAsia" w:eastAsiaTheme="minorEastAsia"/>
          <w:b w:val="0"/>
          <w:sz w:val="22"/>
          <w:szCs w:val="22"/>
        </w:rPr>
        <w:t>份</w:t>
      </w:r>
      <w:r>
        <w:rPr>
          <w:rFonts w:asciiTheme="minorEastAsia" w:hAnsiTheme="minorEastAsia" w:eastAsiaTheme="minorEastAsia"/>
          <w:b w:val="0"/>
          <w:sz w:val="22"/>
          <w:szCs w:val="22"/>
        </w:rPr>
        <w:t>、</w:t>
      </w:r>
      <w:r>
        <w:rPr>
          <w:rFonts w:hint="eastAsia" w:asciiTheme="minorEastAsia" w:hAnsiTheme="minorEastAsia" w:eastAsiaTheme="minorEastAsia"/>
          <w:b w:val="0"/>
          <w:sz w:val="22"/>
          <w:szCs w:val="22"/>
        </w:rPr>
        <w:t>招标代理公司</w:t>
      </w:r>
      <w:r>
        <w:rPr>
          <w:rFonts w:asciiTheme="minorEastAsia" w:hAnsiTheme="minorEastAsia" w:eastAsiaTheme="minorEastAsia"/>
          <w:b w:val="0"/>
          <w:sz w:val="22"/>
          <w:szCs w:val="22"/>
        </w:rPr>
        <w:t>执一份。</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3、本合同应按照中华人民共和国的现行法律进行解释。</w:t>
      </w:r>
    </w:p>
    <w:p>
      <w:pPr>
        <w:spacing w:line="440" w:lineRule="exact"/>
        <w:ind w:firstLine="440" w:firstLineChars="200"/>
        <w:rPr>
          <w:rFonts w:asciiTheme="minorEastAsia" w:hAnsiTheme="minorEastAsia" w:eastAsiaTheme="minorEastAsia"/>
          <w:b w:val="0"/>
          <w:sz w:val="22"/>
          <w:szCs w:val="22"/>
        </w:rPr>
      </w:pP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甲方（单位盖章）                     乙方（单位盖章）</w:t>
      </w:r>
    </w:p>
    <w:p>
      <w:pPr>
        <w:spacing w:line="440" w:lineRule="exac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代表签字：                           代表签字：</w:t>
      </w:r>
    </w:p>
    <w:p>
      <w:pPr>
        <w:pStyle w:val="30"/>
        <w:adjustRightInd w:val="0"/>
        <w:snapToGrid w:val="0"/>
        <w:spacing w:line="460" w:lineRule="atLeast"/>
        <w:ind w:firstLine="440" w:firstLineChars="200"/>
        <w:rPr>
          <w:rFonts w:asciiTheme="minorEastAsia" w:hAnsiTheme="minorEastAsia" w:eastAsiaTheme="minorEastAsia"/>
          <w:b w:val="0"/>
          <w:sz w:val="22"/>
          <w:szCs w:val="22"/>
        </w:rPr>
      </w:pPr>
      <w:r>
        <w:rPr>
          <w:rFonts w:asciiTheme="minorEastAsia" w:hAnsiTheme="minorEastAsia" w:eastAsiaTheme="minorEastAsia"/>
          <w:b w:val="0"/>
          <w:sz w:val="22"/>
          <w:szCs w:val="22"/>
        </w:rPr>
        <w:t>日期：                               日期：</w:t>
      </w:r>
    </w:p>
    <w:p>
      <w:pPr>
        <w:pStyle w:val="30"/>
        <w:adjustRightInd w:val="0"/>
        <w:snapToGrid w:val="0"/>
        <w:spacing w:line="460" w:lineRule="atLeast"/>
        <w:ind w:firstLine="442" w:firstLineChars="200"/>
        <w:rPr>
          <w:rFonts w:asciiTheme="minorEastAsia" w:hAnsiTheme="minorEastAsia" w:eastAsiaTheme="minorEastAsia"/>
          <w:sz w:val="22"/>
          <w:szCs w:val="22"/>
        </w:rPr>
      </w:pPr>
    </w:p>
    <w:p>
      <w:pPr>
        <w:pStyle w:val="30"/>
        <w:tabs>
          <w:tab w:val="left" w:pos="900"/>
        </w:tabs>
        <w:snapToGrid w:val="0"/>
        <w:spacing w:before="120" w:after="120"/>
        <w:ind w:firstLine="663" w:firstLineChars="300"/>
        <w:rPr>
          <w:rFonts w:asciiTheme="minorEastAsia" w:hAnsiTheme="minorEastAsia" w:eastAsiaTheme="minorEastAsia"/>
          <w:sz w:val="22"/>
          <w:szCs w:val="22"/>
        </w:rPr>
      </w:pPr>
    </w:p>
    <w:p>
      <w:pPr>
        <w:snapToGrid w:val="0"/>
        <w:spacing w:line="360" w:lineRule="exact"/>
        <w:rPr>
          <w:rFonts w:asciiTheme="minorEastAsia" w:hAnsiTheme="minorEastAsia" w:eastAsiaTheme="minorEastAsia"/>
          <w:b w:val="0"/>
          <w:sz w:val="22"/>
          <w:szCs w:val="22"/>
        </w:rPr>
      </w:pPr>
      <w:r>
        <w:rPr>
          <w:rFonts w:hint="eastAsia" w:asciiTheme="minorEastAsia" w:hAnsiTheme="minorEastAsia" w:eastAsiaTheme="minorEastAsia"/>
          <w:b w:val="0"/>
          <w:sz w:val="22"/>
          <w:szCs w:val="22"/>
        </w:rPr>
        <w:t>注：本合同作为示范文本，具体以成交人与采购人所签定正式合同为准。</w:t>
      </w:r>
    </w:p>
    <w:p>
      <w:pPr>
        <w:pStyle w:val="5"/>
        <w:ind w:firstLine="422"/>
        <w:rPr>
          <w:rFonts w:asciiTheme="minorEastAsia" w:hAnsiTheme="minorEastAsia" w:eastAsiaTheme="minorEastAsia"/>
        </w:rPr>
      </w:pPr>
    </w:p>
    <w:p>
      <w:pPr>
        <w:pStyle w:val="5"/>
        <w:ind w:firstLine="422"/>
        <w:rPr>
          <w:rFonts w:asciiTheme="minorEastAsia" w:hAnsiTheme="minorEastAsia" w:eastAsiaTheme="minorEastAsia"/>
        </w:rPr>
      </w:pPr>
    </w:p>
    <w:p>
      <w:pPr>
        <w:pStyle w:val="5"/>
        <w:ind w:firstLine="422"/>
        <w:rPr>
          <w:rFonts w:asciiTheme="minorEastAsia" w:hAnsiTheme="minorEastAsia" w:eastAsiaTheme="minorEastAsia"/>
        </w:rPr>
      </w:pPr>
    </w:p>
    <w:p>
      <w:pPr>
        <w:pStyle w:val="4"/>
        <w:spacing w:before="0" w:after="120" w:line="700" w:lineRule="exact"/>
        <w:ind w:left="0" w:firstLine="0"/>
        <w:jc w:val="center"/>
        <w:rPr>
          <w:rFonts w:asciiTheme="minorEastAsia" w:hAnsiTheme="minorEastAsia" w:eastAsiaTheme="minorEastAsia"/>
          <w:b/>
          <w:color w:val="auto"/>
          <w:sz w:val="44"/>
          <w:szCs w:val="44"/>
        </w:rPr>
      </w:pPr>
      <w:r>
        <w:rPr>
          <w:rFonts w:hint="eastAsia" w:cs="宋体" w:asciiTheme="minorEastAsia" w:hAnsiTheme="minorEastAsia" w:eastAsiaTheme="minorEastAsia"/>
          <w:b/>
          <w:color w:val="auto"/>
          <w:sz w:val="44"/>
          <w:szCs w:val="44"/>
        </w:rPr>
        <w:t>第五部分投标文件格式</w:t>
      </w:r>
    </w:p>
    <w:p>
      <w:pPr>
        <w:pStyle w:val="4"/>
        <w:spacing w:before="0" w:after="120" w:line="700" w:lineRule="exact"/>
        <w:ind w:left="0" w:firstLine="0"/>
        <w:rPr>
          <w:rFonts w:asciiTheme="minorEastAsia" w:hAnsiTheme="minorEastAsia" w:eastAsiaTheme="minorEastAsia"/>
          <w:b/>
          <w:color w:val="auto"/>
          <w:sz w:val="32"/>
        </w:rPr>
      </w:pPr>
      <w:r>
        <w:rPr>
          <w:rFonts w:hint="eastAsia" w:cs="宋体" w:asciiTheme="minorEastAsia" w:hAnsiTheme="minorEastAsia" w:eastAsiaTheme="minorEastAsia"/>
          <w:b/>
          <w:color w:val="auto"/>
          <w:sz w:val="32"/>
        </w:rPr>
        <w:t>商务部分</w:t>
      </w:r>
    </w:p>
    <w:p>
      <w:pPr>
        <w:adjustRightInd w:val="0"/>
        <w:snapToGrid w:val="0"/>
        <w:spacing w:line="460" w:lineRule="atLeast"/>
        <w:ind w:left="360" w:hanging="360" w:hangingChars="100"/>
        <w:rPr>
          <w:rFonts w:asciiTheme="minorEastAsia" w:hAnsiTheme="minorEastAsia" w:eastAsiaTheme="minorEastAsia"/>
          <w:b w:val="0"/>
          <w:color w:val="auto"/>
          <w:spacing w:val="20"/>
          <w:sz w:val="32"/>
          <w:szCs w:val="32"/>
        </w:rPr>
      </w:pPr>
      <w:r>
        <w:rPr>
          <w:rFonts w:hint="eastAsia" w:cs="宋体" w:asciiTheme="minorEastAsia" w:hAnsiTheme="minorEastAsia" w:eastAsiaTheme="minorEastAsia"/>
          <w:b w:val="0"/>
          <w:color w:val="auto"/>
          <w:spacing w:val="20"/>
          <w:sz w:val="32"/>
          <w:szCs w:val="32"/>
        </w:rPr>
        <w:t>（密封封面格式）（仅供参考）</w:t>
      </w:r>
    </w:p>
    <w:p>
      <w:pPr>
        <w:adjustRightInd w:val="0"/>
        <w:snapToGrid w:val="0"/>
        <w:spacing w:line="460" w:lineRule="atLeast"/>
        <w:ind w:left="360" w:hanging="360" w:hangingChars="100"/>
        <w:jc w:val="right"/>
        <w:rPr>
          <w:rFonts w:asciiTheme="minorEastAsia" w:hAnsiTheme="minorEastAsia" w:eastAsiaTheme="minorEastAsia"/>
          <w:b w:val="0"/>
          <w:color w:val="auto"/>
          <w:spacing w:val="20"/>
          <w:sz w:val="32"/>
          <w:szCs w:val="32"/>
        </w:rPr>
      </w:pPr>
      <w:r>
        <w:rPr>
          <w:rFonts w:hint="eastAsia" w:cs="宋体" w:asciiTheme="minorEastAsia" w:hAnsiTheme="minorEastAsia" w:eastAsiaTheme="minorEastAsia"/>
          <w:b w:val="0"/>
          <w:color w:val="auto"/>
          <w:spacing w:val="20"/>
          <w:sz w:val="32"/>
          <w:szCs w:val="32"/>
        </w:rPr>
        <w:t>正本</w:t>
      </w:r>
      <w:r>
        <w:rPr>
          <w:rFonts w:hint="eastAsia" w:asciiTheme="minorEastAsia" w:hAnsiTheme="minorEastAsia" w:eastAsiaTheme="minorEastAsia"/>
          <w:b w:val="0"/>
          <w:color w:val="auto"/>
          <w:spacing w:val="20"/>
          <w:sz w:val="32"/>
          <w:szCs w:val="32"/>
        </w:rPr>
        <w:t>/副本</w:t>
      </w:r>
    </w:p>
    <w:p>
      <w:pPr>
        <w:adjustRightInd w:val="0"/>
        <w:snapToGrid w:val="0"/>
        <w:spacing w:line="460" w:lineRule="atLeast"/>
        <w:ind w:left="360" w:hanging="360" w:hangingChars="100"/>
        <w:rPr>
          <w:rFonts w:asciiTheme="minorEastAsia" w:hAnsiTheme="minorEastAsia" w:eastAsiaTheme="minorEastAsia"/>
          <w:b w:val="0"/>
          <w:color w:val="auto"/>
          <w:spacing w:val="20"/>
          <w:sz w:val="32"/>
          <w:szCs w:val="32"/>
        </w:rPr>
      </w:pPr>
    </w:p>
    <w:p>
      <w:pPr>
        <w:adjustRightInd w:val="0"/>
        <w:snapToGrid w:val="0"/>
        <w:spacing w:line="460" w:lineRule="atLeast"/>
        <w:rPr>
          <w:rFonts w:asciiTheme="minorEastAsia" w:hAnsiTheme="minorEastAsia" w:eastAsiaTheme="minorEastAsia"/>
          <w:b w:val="0"/>
          <w:color w:val="auto"/>
          <w:spacing w:val="20"/>
          <w:sz w:val="36"/>
          <w:szCs w:val="36"/>
        </w:rPr>
      </w:pPr>
    </w:p>
    <w:p>
      <w:pPr>
        <w:autoSpaceDE w:val="0"/>
        <w:autoSpaceDN w:val="0"/>
        <w:adjustRightInd w:val="0"/>
        <w:jc w:val="center"/>
        <w:rPr>
          <w:rFonts w:hint="eastAsia" w:cs="宋体" w:asciiTheme="minorEastAsia" w:hAnsiTheme="minorEastAsia" w:eastAsiaTheme="minorEastAsia"/>
          <w:sz w:val="44"/>
          <w:szCs w:val="44"/>
          <w:lang w:eastAsia="zh-CN"/>
        </w:rPr>
      </w:pPr>
      <w:r>
        <w:rPr>
          <w:rFonts w:hint="eastAsia" w:cs="宋体" w:asciiTheme="minorEastAsia" w:hAnsiTheme="minorEastAsia" w:eastAsiaTheme="minorEastAsia"/>
          <w:sz w:val="44"/>
          <w:szCs w:val="44"/>
          <w:lang w:eastAsia="zh-CN"/>
        </w:rPr>
        <w:t>苍南县城珊溪引水工程（泵站部分）暖通工程</w:t>
      </w:r>
    </w:p>
    <w:p>
      <w:pPr>
        <w:autoSpaceDE w:val="0"/>
        <w:autoSpaceDN w:val="0"/>
        <w:adjustRightInd w:val="0"/>
        <w:jc w:val="center"/>
        <w:rPr>
          <w:rFonts w:cs="宋体" w:asciiTheme="minorEastAsia" w:hAnsiTheme="minorEastAsia" w:eastAsiaTheme="minorEastAsia"/>
          <w:sz w:val="44"/>
          <w:szCs w:val="44"/>
        </w:rPr>
      </w:pPr>
    </w:p>
    <w:p>
      <w:pPr>
        <w:autoSpaceDE w:val="0"/>
        <w:autoSpaceDN w:val="0"/>
        <w:adjustRightInd w:val="0"/>
        <w:jc w:val="center"/>
        <w:rPr>
          <w:rFonts w:cs="宋体" w:asciiTheme="minorEastAsia" w:hAnsiTheme="minorEastAsia" w:eastAsiaTheme="minorEastAsia"/>
          <w:sz w:val="44"/>
          <w:szCs w:val="44"/>
        </w:rPr>
      </w:pPr>
    </w:p>
    <w:p>
      <w:pPr>
        <w:jc w:val="center"/>
        <w:rPr>
          <w:rFonts w:cs="宋体" w:asciiTheme="minorEastAsia" w:hAnsiTheme="minorEastAsia" w:eastAsiaTheme="minorEastAsia"/>
          <w:sz w:val="60"/>
          <w:szCs w:val="60"/>
        </w:rPr>
      </w:pPr>
      <w:r>
        <w:rPr>
          <w:rFonts w:hint="eastAsia" w:cs="宋体" w:asciiTheme="minorEastAsia" w:hAnsiTheme="minorEastAsia" w:eastAsiaTheme="minorEastAsia"/>
          <w:sz w:val="60"/>
          <w:szCs w:val="60"/>
        </w:rPr>
        <w:t>（技术资信文件）/（商务文件）</w:t>
      </w:r>
    </w:p>
    <w:p>
      <w:pPr>
        <w:jc w:val="center"/>
        <w:rPr>
          <w:rFonts w:cs="宋体" w:asciiTheme="minorEastAsia" w:hAnsiTheme="minorEastAsia" w:eastAsiaTheme="minorEastAsia"/>
          <w:sz w:val="40"/>
          <w:szCs w:val="40"/>
        </w:rPr>
      </w:pPr>
    </w:p>
    <w:p>
      <w:pPr>
        <w:jc w:val="center"/>
        <w:rPr>
          <w:rFonts w:cs="宋体" w:asciiTheme="minorEastAsia" w:hAnsiTheme="minorEastAsia" w:eastAsiaTheme="minorEastAsia"/>
          <w:sz w:val="40"/>
          <w:szCs w:val="40"/>
        </w:rPr>
      </w:pPr>
    </w:p>
    <w:p>
      <w:pPr>
        <w:spacing w:line="360" w:lineRule="auto"/>
        <w:ind w:firstLine="1271" w:firstLineChars="454"/>
        <w:rPr>
          <w:rFonts w:cs="宋体" w:asciiTheme="minorEastAsia" w:hAnsiTheme="minorEastAsia" w:eastAsiaTheme="minorEastAsia"/>
          <w:b w:val="0"/>
          <w:bCs w:val="0"/>
          <w:sz w:val="36"/>
          <w:szCs w:val="22"/>
          <w:u w:val="single"/>
        </w:rPr>
      </w:pPr>
      <w:r>
        <w:rPr>
          <w:rFonts w:hint="eastAsia" w:cs="宋体" w:asciiTheme="minorEastAsia" w:hAnsiTheme="minorEastAsia" w:eastAsiaTheme="minorEastAsia"/>
          <w:b w:val="0"/>
          <w:bCs w:val="0"/>
          <w:sz w:val="28"/>
          <w:szCs w:val="22"/>
        </w:rPr>
        <w:t>项目名称：</w:t>
      </w:r>
    </w:p>
    <w:p>
      <w:pPr>
        <w:spacing w:line="360" w:lineRule="auto"/>
        <w:ind w:firstLine="1271" w:firstLineChars="454"/>
        <w:rPr>
          <w:rFonts w:cs="宋体" w:asciiTheme="minorEastAsia" w:hAnsiTheme="minorEastAsia" w:eastAsiaTheme="minorEastAsia"/>
          <w:b w:val="0"/>
          <w:bCs w:val="0"/>
          <w:sz w:val="28"/>
          <w:szCs w:val="22"/>
          <w:u w:val="single"/>
        </w:rPr>
      </w:pPr>
      <w:r>
        <w:rPr>
          <w:rFonts w:hint="eastAsia" w:cs="宋体" w:asciiTheme="minorEastAsia" w:hAnsiTheme="minorEastAsia" w:eastAsiaTheme="minorEastAsia"/>
          <w:b w:val="0"/>
          <w:bCs w:val="0"/>
          <w:sz w:val="28"/>
          <w:szCs w:val="22"/>
        </w:rPr>
        <w:t>项目编号：</w:t>
      </w:r>
    </w:p>
    <w:p>
      <w:pPr>
        <w:spacing w:line="360" w:lineRule="auto"/>
        <w:ind w:firstLine="1271" w:firstLineChars="454"/>
        <w:rPr>
          <w:rFonts w:cs="宋体" w:asciiTheme="minorEastAsia" w:hAnsiTheme="minorEastAsia" w:eastAsiaTheme="minorEastAsia"/>
          <w:b w:val="0"/>
          <w:bCs w:val="0"/>
          <w:sz w:val="28"/>
          <w:szCs w:val="22"/>
          <w:u w:val="single"/>
        </w:rPr>
      </w:pPr>
      <w:r>
        <w:rPr>
          <w:rFonts w:hint="eastAsia" w:cs="宋体" w:asciiTheme="minorEastAsia" w:hAnsiTheme="minorEastAsia" w:eastAsiaTheme="minorEastAsia"/>
          <w:b w:val="0"/>
          <w:bCs w:val="0"/>
          <w:sz w:val="28"/>
          <w:szCs w:val="22"/>
        </w:rPr>
        <w:t>采 购 人：</w:t>
      </w:r>
    </w:p>
    <w:p>
      <w:pPr>
        <w:spacing w:line="360" w:lineRule="auto"/>
        <w:ind w:firstLine="1271" w:firstLineChars="454"/>
        <w:rPr>
          <w:rFonts w:cs="宋体" w:asciiTheme="minorEastAsia" w:hAnsiTheme="minorEastAsia" w:eastAsiaTheme="minorEastAsia"/>
          <w:b w:val="0"/>
          <w:bCs w:val="0"/>
          <w:sz w:val="28"/>
          <w:szCs w:val="22"/>
          <w:u w:val="single"/>
        </w:rPr>
      </w:pPr>
      <w:r>
        <w:rPr>
          <w:rFonts w:hint="eastAsia" w:cs="宋体" w:asciiTheme="minorEastAsia" w:hAnsiTheme="minorEastAsia" w:eastAsiaTheme="minorEastAsia"/>
          <w:b w:val="0"/>
          <w:bCs w:val="0"/>
          <w:sz w:val="28"/>
          <w:szCs w:val="22"/>
        </w:rPr>
        <w:t>投标供应商（盖章）：</w:t>
      </w:r>
    </w:p>
    <w:p>
      <w:pPr>
        <w:spacing w:line="360" w:lineRule="auto"/>
        <w:ind w:firstLine="1271" w:firstLineChars="454"/>
        <w:rPr>
          <w:rFonts w:cs="宋体" w:asciiTheme="minorEastAsia" w:hAnsiTheme="minorEastAsia" w:eastAsiaTheme="minorEastAsia"/>
          <w:b w:val="0"/>
          <w:bCs w:val="0"/>
          <w:sz w:val="28"/>
          <w:szCs w:val="22"/>
          <w:u w:val="single"/>
        </w:rPr>
      </w:pPr>
      <w:r>
        <w:rPr>
          <w:rFonts w:hint="eastAsia" w:cs="宋体" w:asciiTheme="minorEastAsia" w:hAnsiTheme="minorEastAsia" w:eastAsiaTheme="minorEastAsia"/>
          <w:b w:val="0"/>
          <w:bCs w:val="0"/>
          <w:sz w:val="28"/>
          <w:szCs w:val="22"/>
        </w:rPr>
        <w:t>投标供应商地址：</w:t>
      </w:r>
    </w:p>
    <w:p>
      <w:pPr>
        <w:spacing w:line="360" w:lineRule="auto"/>
        <w:ind w:firstLine="1271" w:firstLineChars="454"/>
        <w:rPr>
          <w:rFonts w:cs="宋体" w:asciiTheme="minorEastAsia" w:hAnsiTheme="minorEastAsia" w:eastAsiaTheme="minorEastAsia"/>
          <w:b w:val="0"/>
          <w:bCs w:val="0"/>
          <w:sz w:val="28"/>
          <w:szCs w:val="22"/>
          <w:u w:val="single"/>
        </w:rPr>
      </w:pPr>
      <w:r>
        <w:rPr>
          <w:rFonts w:hint="eastAsia" w:cs="宋体" w:asciiTheme="minorEastAsia" w:hAnsiTheme="minorEastAsia" w:eastAsiaTheme="minorEastAsia"/>
          <w:b w:val="0"/>
          <w:bCs w:val="0"/>
          <w:sz w:val="28"/>
          <w:szCs w:val="22"/>
        </w:rPr>
        <w:t>授权代表签字或盖章：</w:t>
      </w:r>
    </w:p>
    <w:p>
      <w:pPr>
        <w:spacing w:line="360" w:lineRule="auto"/>
        <w:ind w:firstLine="1271" w:firstLineChars="454"/>
        <w:rPr>
          <w:rFonts w:cs="宋体" w:asciiTheme="minorEastAsia" w:hAnsiTheme="minorEastAsia" w:eastAsiaTheme="minorEastAsia"/>
          <w:b w:val="0"/>
          <w:bCs w:val="0"/>
          <w:sz w:val="28"/>
          <w:szCs w:val="22"/>
          <w:u w:val="single"/>
        </w:rPr>
      </w:pPr>
      <w:r>
        <w:rPr>
          <w:rFonts w:hint="eastAsia" w:cs="宋体" w:asciiTheme="minorEastAsia" w:hAnsiTheme="minorEastAsia" w:eastAsiaTheme="minorEastAsia"/>
          <w:b w:val="0"/>
          <w:bCs w:val="0"/>
          <w:sz w:val="28"/>
          <w:szCs w:val="22"/>
        </w:rPr>
        <w:t>日期：</w:t>
      </w:r>
    </w:p>
    <w:p>
      <w:pPr>
        <w:autoSpaceDE w:val="0"/>
        <w:autoSpaceDN w:val="0"/>
        <w:adjustRightInd w:val="0"/>
        <w:jc w:val="center"/>
        <w:rPr>
          <w:rFonts w:cs="宋体" w:asciiTheme="minorEastAsia" w:hAnsiTheme="minorEastAsia" w:eastAsiaTheme="minorEastAsia"/>
        </w:rPr>
      </w:pPr>
      <w:r>
        <w:rPr>
          <w:rFonts w:hint="eastAsia" w:cs="宋体" w:asciiTheme="minorEastAsia" w:hAnsiTheme="minorEastAsia" w:eastAsiaTheme="minorEastAsia"/>
          <w:sz w:val="36"/>
          <w:szCs w:val="36"/>
        </w:rPr>
        <w:t>（开标前不得启封）</w:t>
      </w:r>
    </w:p>
    <w:p>
      <w:pPr>
        <w:pStyle w:val="30"/>
        <w:adjustRightInd w:val="0"/>
        <w:snapToGrid w:val="0"/>
        <w:spacing w:line="340" w:lineRule="atLeast"/>
        <w:rPr>
          <w:rFonts w:cs="宋体" w:asciiTheme="minorEastAsia" w:hAnsiTheme="minorEastAsia" w:eastAsiaTheme="minorEastAsia"/>
          <w:b w:val="0"/>
          <w:bCs w:val="0"/>
          <w:sz w:val="36"/>
          <w:szCs w:val="36"/>
        </w:rPr>
      </w:pPr>
    </w:p>
    <w:p>
      <w:pPr>
        <w:pStyle w:val="30"/>
        <w:adjustRightInd w:val="0"/>
        <w:snapToGrid w:val="0"/>
        <w:spacing w:line="340" w:lineRule="atLeast"/>
        <w:rPr>
          <w:rFonts w:cs="宋体" w:asciiTheme="minorEastAsia" w:hAnsiTheme="minorEastAsia" w:eastAsiaTheme="minorEastAsia"/>
          <w:b w:val="0"/>
          <w:bCs w:val="0"/>
          <w:sz w:val="36"/>
          <w:szCs w:val="36"/>
        </w:rPr>
      </w:pPr>
    </w:p>
    <w:p>
      <w:pPr>
        <w:pStyle w:val="30"/>
        <w:adjustRightInd w:val="0"/>
        <w:snapToGrid w:val="0"/>
        <w:spacing w:line="340" w:lineRule="atLeast"/>
        <w:rPr>
          <w:rFonts w:cs="宋体" w:asciiTheme="minorEastAsia" w:hAnsiTheme="minorEastAsia" w:eastAsiaTheme="minorEastAsia"/>
          <w:b w:val="0"/>
          <w:sz w:val="32"/>
          <w:szCs w:val="32"/>
        </w:rPr>
      </w:pPr>
    </w:p>
    <w:p>
      <w:pPr>
        <w:rPr>
          <w:rFonts w:hint="eastAsia" w:cs="宋体" w:asciiTheme="minorEastAsia" w:hAnsiTheme="minorEastAsia" w:eastAsiaTheme="minorEastAsia"/>
          <w:b w:val="0"/>
          <w:bCs w:val="0"/>
          <w:sz w:val="28"/>
          <w:szCs w:val="28"/>
        </w:rPr>
      </w:pPr>
      <w:r>
        <w:rPr>
          <w:rFonts w:hint="eastAsia" w:cs="宋体" w:asciiTheme="minorEastAsia" w:hAnsiTheme="minorEastAsia" w:eastAsiaTheme="minorEastAsia"/>
          <w:b w:val="0"/>
          <w:bCs w:val="0"/>
          <w:sz w:val="28"/>
          <w:szCs w:val="28"/>
        </w:rPr>
        <w:br w:type="page"/>
      </w:r>
    </w:p>
    <w:p>
      <w:pPr>
        <w:pStyle w:val="271"/>
        <w:spacing w:before="120" w:after="120"/>
        <w:rPr>
          <w:rFonts w:cs="宋体" w:asciiTheme="minorEastAsia" w:hAnsiTheme="minorEastAsia" w:eastAsiaTheme="minorEastAsia"/>
          <w:b w:val="0"/>
          <w:bCs w:val="0"/>
          <w:sz w:val="28"/>
          <w:szCs w:val="28"/>
        </w:rPr>
      </w:pPr>
      <w:r>
        <w:rPr>
          <w:rFonts w:hint="eastAsia" w:cs="宋体" w:asciiTheme="minorEastAsia" w:hAnsiTheme="minorEastAsia" w:eastAsiaTheme="minorEastAsia"/>
          <w:b w:val="0"/>
          <w:bCs w:val="0"/>
          <w:sz w:val="28"/>
          <w:szCs w:val="28"/>
        </w:rPr>
        <w:t>附件一：投标函</w:t>
      </w:r>
    </w:p>
    <w:p>
      <w:pPr>
        <w:pStyle w:val="30"/>
        <w:adjustRightInd w:val="0"/>
        <w:snapToGrid w:val="0"/>
        <w:spacing w:line="340" w:lineRule="atLeast"/>
        <w:jc w:val="center"/>
        <w:rPr>
          <w:rFonts w:cs="宋体" w:asciiTheme="minorEastAsia" w:hAnsiTheme="minorEastAsia" w:eastAsiaTheme="minorEastAsia"/>
          <w:b w:val="0"/>
          <w:sz w:val="32"/>
          <w:szCs w:val="32"/>
        </w:rPr>
      </w:pPr>
      <w:r>
        <w:rPr>
          <w:rFonts w:hint="eastAsia" w:cs="宋体" w:asciiTheme="minorEastAsia" w:hAnsiTheme="minorEastAsia" w:eastAsiaTheme="minorEastAsia"/>
          <w:b w:val="0"/>
          <w:sz w:val="32"/>
          <w:szCs w:val="32"/>
        </w:rPr>
        <w:t>投  标  函</w:t>
      </w:r>
    </w:p>
    <w:p>
      <w:pPr>
        <w:pStyle w:val="30"/>
        <w:adjustRightInd w:val="0"/>
        <w:snapToGrid w:val="0"/>
        <w:spacing w:line="360" w:lineRule="auto"/>
        <w:rPr>
          <w:rFonts w:cs="宋体" w:asciiTheme="minorEastAsia" w:hAnsiTheme="minorEastAsia" w:eastAsiaTheme="minorEastAsia"/>
          <w:b w:val="0"/>
          <w:sz w:val="24"/>
          <w:szCs w:val="24"/>
        </w:rPr>
      </w:pPr>
      <w:r>
        <w:rPr>
          <w:rFonts w:hint="eastAsia" w:cs="宋体" w:asciiTheme="minorEastAsia" w:hAnsiTheme="minorEastAsia" w:eastAsiaTheme="minorEastAsia"/>
          <w:b w:val="0"/>
          <w:sz w:val="24"/>
          <w:szCs w:val="24"/>
          <w:u w:val="single"/>
          <w:lang w:eastAsia="zh-CN"/>
        </w:rPr>
        <w:t>苍南县水务集团有限公司</w:t>
      </w:r>
      <w:r>
        <w:rPr>
          <w:rFonts w:hint="eastAsia" w:cs="宋体" w:asciiTheme="minorEastAsia" w:hAnsiTheme="minorEastAsia" w:eastAsiaTheme="minorEastAsia"/>
          <w:b w:val="0"/>
          <w:sz w:val="24"/>
          <w:szCs w:val="24"/>
        </w:rPr>
        <w:t>：</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(投标人全称)授权(全权代表姓名)(职务、职称)为全权代表，参加贵方组织的</w:t>
      </w:r>
      <w:r>
        <w:rPr>
          <w:rFonts w:hint="eastAsia" w:cs="宋体" w:asciiTheme="minorEastAsia" w:hAnsiTheme="minorEastAsia" w:eastAsiaTheme="minorEastAsia"/>
          <w:b w:val="0"/>
          <w:sz w:val="24"/>
          <w:u w:val="single"/>
          <w:lang w:eastAsia="zh-CN"/>
        </w:rPr>
        <w:t>苍南县城珊溪引水工程（泵站部分）暖通工程</w:t>
      </w:r>
      <w:r>
        <w:rPr>
          <w:rFonts w:hint="eastAsia" w:cs="宋体" w:asciiTheme="minorEastAsia" w:hAnsiTheme="minorEastAsia" w:eastAsiaTheme="minorEastAsia"/>
          <w:b w:val="0"/>
          <w:sz w:val="24"/>
        </w:rPr>
        <w:t>(招标编号：</w:t>
      </w:r>
      <w:r>
        <w:rPr>
          <w:rFonts w:hint="eastAsia" w:cs="宋体" w:asciiTheme="minorEastAsia" w:hAnsiTheme="minorEastAsia" w:eastAsiaTheme="minorEastAsia"/>
          <w:b w:val="0"/>
          <w:sz w:val="24"/>
          <w:u w:val="single"/>
          <w:lang w:val="en-US" w:eastAsia="zh-CN"/>
        </w:rPr>
        <w:t xml:space="preserve">           </w:t>
      </w:r>
      <w:r>
        <w:rPr>
          <w:rFonts w:hint="eastAsia" w:cs="宋体" w:asciiTheme="minorEastAsia" w:hAnsiTheme="minorEastAsia" w:eastAsiaTheme="minorEastAsia"/>
          <w:b w:val="0"/>
          <w:sz w:val="24"/>
          <w:lang w:val="zh-CN"/>
        </w:rPr>
        <w:t>)</w:t>
      </w:r>
      <w:r>
        <w:rPr>
          <w:rFonts w:hint="eastAsia" w:cs="宋体" w:asciiTheme="minorEastAsia" w:hAnsiTheme="minorEastAsia" w:eastAsiaTheme="minorEastAsia"/>
          <w:b w:val="0"/>
          <w:sz w:val="24"/>
        </w:rPr>
        <w:t>招标的有关活动，并对此项目进行投标。为此：</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1、我方同意在投标人</w:t>
      </w:r>
      <w:r>
        <w:rPr>
          <w:rFonts w:hint="eastAsia" w:cs="宋体" w:asciiTheme="minorEastAsia" w:hAnsiTheme="minorEastAsia" w:eastAsiaTheme="minorEastAsia"/>
          <w:b w:val="0"/>
          <w:kern w:val="44"/>
          <w:sz w:val="24"/>
        </w:rPr>
        <w:t>编制和提交投标文件须知</w:t>
      </w:r>
      <w:r>
        <w:rPr>
          <w:rFonts w:hint="eastAsia" w:cs="宋体" w:asciiTheme="minorEastAsia" w:hAnsiTheme="minorEastAsia" w:eastAsiaTheme="minorEastAsia"/>
          <w:b w:val="0"/>
          <w:sz w:val="24"/>
        </w:rPr>
        <w:t>规定的开标日期起遵守本投标书中的承诺且在投标有效期满之前均具有约束力。</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(1)具有独立承担民事责任的能力；</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(2)遵守国家法律、行政法规，具有良好的信誉和商业道德；</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(3)具有履行合同的能力和良好的履行合同记录；</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(4)良好的资金、财务状况；</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(5)提供的产品和服务符合中国政府规定的相应标准和环保标准；</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(6)没有违反政府采购法规、政策的记录；</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(7)没有发生重大经济纠纷和走私犯罪记录。</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3、提供</w:t>
      </w:r>
      <w:r>
        <w:rPr>
          <w:rFonts w:hint="eastAsia" w:cs="宋体" w:asciiTheme="minorEastAsia" w:hAnsiTheme="minorEastAsia" w:eastAsiaTheme="minorEastAsia"/>
          <w:b w:val="0"/>
          <w:kern w:val="44"/>
          <w:sz w:val="24"/>
        </w:rPr>
        <w:t>编制和提交投标文件须知</w:t>
      </w:r>
      <w:r>
        <w:rPr>
          <w:rFonts w:hint="eastAsia" w:cs="宋体" w:asciiTheme="minorEastAsia" w:hAnsiTheme="minorEastAsia" w:eastAsiaTheme="minorEastAsia"/>
          <w:b w:val="0"/>
          <w:sz w:val="24"/>
        </w:rPr>
        <w:t>规定的全部投标文件，包括资格文件、报价文件、商务技术文件。具体内容为：</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(1)资格文件</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(2)报价文件；</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(3)</w:t>
      </w:r>
      <w:r>
        <w:rPr>
          <w:rFonts w:hint="eastAsia" w:cs="宋体" w:asciiTheme="minorEastAsia" w:hAnsiTheme="minorEastAsia" w:eastAsiaTheme="minorEastAsia"/>
          <w:b w:val="0"/>
          <w:sz w:val="24"/>
          <w:lang w:val="zh-CN"/>
        </w:rPr>
        <w:t>商务技术文件</w:t>
      </w:r>
      <w:r>
        <w:rPr>
          <w:rFonts w:hint="eastAsia" w:cs="宋体" w:asciiTheme="minorEastAsia" w:hAnsiTheme="minorEastAsia" w:eastAsiaTheme="minorEastAsia"/>
          <w:b w:val="0"/>
          <w:sz w:val="24"/>
        </w:rPr>
        <w:t>；</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(4)</w:t>
      </w:r>
      <w:r>
        <w:rPr>
          <w:rFonts w:hint="eastAsia" w:cs="宋体" w:asciiTheme="minorEastAsia" w:hAnsiTheme="minorEastAsia" w:eastAsiaTheme="minorEastAsia"/>
          <w:b w:val="0"/>
          <w:kern w:val="44"/>
          <w:sz w:val="24"/>
        </w:rPr>
        <w:t>编制和提交投标文件须知</w:t>
      </w:r>
      <w:r>
        <w:rPr>
          <w:rFonts w:hint="eastAsia" w:cs="宋体" w:asciiTheme="minorEastAsia" w:hAnsiTheme="minorEastAsia" w:eastAsiaTheme="minorEastAsia"/>
          <w:b w:val="0"/>
          <w:sz w:val="24"/>
        </w:rPr>
        <w:t>要求投标人提交的全部文件；</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(5)按招标文件要求提供和交付的货物和服务的投标报价详见开标一览表；</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(6)保证忠实地执行双方所签订的合同，并承担合同规定的责任和义务；</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(7)保证遵守招标文件中的其他有关规定。</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4、投标有效期内不撤销投标文件；强行撤销的，承诺按本项目预算金额的2%赔偿对采购代理机构造成的损失。</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5、我方完全理解贵方不一定要接受最低价的投标。</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6、如中标，按招标文件规定与采购人签订合同。如拒绝签订合同，承诺按本项目预算金额的2%对采购人进行赔偿；赔偿金额不足以弥补采购人损失的，承诺继续承担超过部分的损失。</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7、如中标，按招标文件规定的招标代理服务费标准，承诺在签订合同前向采购代理机构支付招标代理服务费。</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(1)提供虚假材料谋取中标、成交的；</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(2)采取不正当手段诋毁、排挤其他供应商的；</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(3)与采购人、其它供应商或者采购代理机构恶意串通的；</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(4)向采购人、采购代理机构行贿或者提供其他不正当利益的；</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(5)在招标采购过程中与采购人进行协商谈判的；</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(6)拒绝有关部门监督检查或提供虚假情况的。</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供应商有前款第(1)至(5)项情形之一的，中标、成交无效。</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lang w:val="zh-CN"/>
        </w:rPr>
        <w:t>法定（授权）代表人（签字）：</w:t>
      </w:r>
      <w:r>
        <w:rPr>
          <w:rFonts w:hint="eastAsia" w:cs="宋体" w:asciiTheme="minorEastAsia" w:hAnsiTheme="minorEastAsia" w:eastAsiaTheme="minorEastAsia"/>
          <w:b w:val="0"/>
          <w:sz w:val="24"/>
        </w:rPr>
        <w:tab/>
      </w:r>
    </w:p>
    <w:p>
      <w:pPr>
        <w:shd w:val="clear" w:color="auto" w:fill="FFFFFF"/>
        <w:snapToGrid w:val="0"/>
        <w:spacing w:line="360" w:lineRule="auto"/>
        <w:ind w:firstLine="480" w:firstLineChars="200"/>
        <w:rPr>
          <w:rFonts w:cs="宋体" w:asciiTheme="minorEastAsia" w:hAnsiTheme="minorEastAsia" w:eastAsiaTheme="minorEastAsia"/>
          <w:b w:val="0"/>
          <w:sz w:val="24"/>
          <w:u w:val="single"/>
          <w:lang w:val="zh-CN"/>
        </w:rPr>
      </w:pPr>
      <w:r>
        <w:rPr>
          <w:rFonts w:hint="eastAsia" w:cs="宋体" w:asciiTheme="minorEastAsia" w:hAnsiTheme="minorEastAsia" w:eastAsiaTheme="minorEastAsia"/>
          <w:b w:val="0"/>
          <w:sz w:val="24"/>
        </w:rPr>
        <w:t>投标供应商</w:t>
      </w:r>
      <w:r>
        <w:rPr>
          <w:rFonts w:hint="eastAsia" w:cs="宋体" w:asciiTheme="minorEastAsia" w:hAnsiTheme="minorEastAsia" w:eastAsiaTheme="minorEastAsia"/>
          <w:b w:val="0"/>
          <w:sz w:val="24"/>
          <w:lang w:val="zh-CN"/>
        </w:rPr>
        <w:t>盖 章：</w:t>
      </w:r>
      <w:r>
        <w:rPr>
          <w:rFonts w:hint="eastAsia" w:cs="宋体" w:asciiTheme="minorEastAsia" w:hAnsiTheme="minorEastAsia" w:eastAsiaTheme="minorEastAsia"/>
          <w:b w:val="0"/>
          <w:sz w:val="24"/>
        </w:rPr>
        <w:tab/>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lang w:val="zh-CN"/>
        </w:rPr>
        <w:t>联系电话：</w:t>
      </w:r>
      <w:r>
        <w:rPr>
          <w:rFonts w:hint="eastAsia" w:cs="宋体" w:asciiTheme="minorEastAsia" w:hAnsiTheme="minorEastAsia" w:eastAsiaTheme="minorEastAsia"/>
          <w:b w:val="0"/>
          <w:sz w:val="24"/>
          <w:u w:val="single"/>
          <w:lang w:val="en-US" w:eastAsia="zh-CN"/>
        </w:rPr>
        <w:t xml:space="preserve">       </w:t>
      </w:r>
      <w:r>
        <w:rPr>
          <w:rFonts w:hint="eastAsia" w:cs="宋体" w:asciiTheme="minorEastAsia" w:hAnsiTheme="minorEastAsia" w:eastAsiaTheme="minorEastAsia"/>
          <w:b w:val="0"/>
          <w:sz w:val="24"/>
          <w:lang w:val="zh-CN"/>
        </w:rPr>
        <w:t xml:space="preserve"> 传真：</w:t>
      </w:r>
      <w:r>
        <w:rPr>
          <w:rFonts w:hint="eastAsia" w:cs="宋体" w:asciiTheme="minorEastAsia" w:hAnsiTheme="minorEastAsia" w:eastAsiaTheme="minorEastAsia"/>
          <w:b w:val="0"/>
          <w:sz w:val="24"/>
          <w:u w:val="single"/>
          <w:lang w:val="en-US" w:eastAsia="zh-CN"/>
        </w:rPr>
        <w:t xml:space="preserve">       </w:t>
      </w:r>
      <w:r>
        <w:rPr>
          <w:rFonts w:hint="eastAsia" w:cs="宋体" w:asciiTheme="minorEastAsia" w:hAnsiTheme="minorEastAsia" w:eastAsiaTheme="minorEastAsia"/>
          <w:b w:val="0"/>
          <w:sz w:val="24"/>
          <w:lang w:val="zh-CN"/>
        </w:rPr>
        <w:t xml:space="preserve">  电子邮件：</w:t>
      </w:r>
      <w:r>
        <w:rPr>
          <w:rFonts w:hint="eastAsia" w:cs="宋体" w:asciiTheme="minorEastAsia" w:hAnsiTheme="minorEastAsia" w:eastAsiaTheme="minorEastAsia"/>
          <w:b w:val="0"/>
          <w:sz w:val="24"/>
          <w:u w:val="single"/>
          <w:lang w:val="en-US" w:eastAsia="zh-CN"/>
        </w:rPr>
        <w:t xml:space="preserve">       </w:t>
      </w:r>
      <w:r>
        <w:rPr>
          <w:rFonts w:hint="eastAsia" w:cs="宋体" w:asciiTheme="minorEastAsia" w:hAnsiTheme="minorEastAsia" w:eastAsiaTheme="minorEastAsia"/>
          <w:b w:val="0"/>
          <w:sz w:val="24"/>
          <w:lang w:val="zh-CN"/>
        </w:rPr>
        <w:t xml:space="preserve">  </w:t>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lang w:val="zh-CN"/>
        </w:rPr>
        <w:t>联系地址：</w:t>
      </w:r>
      <w:r>
        <w:rPr>
          <w:rFonts w:hint="eastAsia" w:cs="宋体" w:asciiTheme="minorEastAsia" w:hAnsiTheme="minorEastAsia" w:eastAsiaTheme="minorEastAsia"/>
          <w:b w:val="0"/>
          <w:sz w:val="24"/>
          <w:u w:val="single"/>
          <w:lang w:val="en-US" w:eastAsia="zh-CN"/>
        </w:rPr>
        <w:t xml:space="preserve">       </w:t>
      </w:r>
      <w:r>
        <w:rPr>
          <w:rFonts w:hint="eastAsia" w:cs="宋体" w:asciiTheme="minorEastAsia" w:hAnsiTheme="minorEastAsia" w:eastAsiaTheme="minorEastAsia"/>
          <w:b w:val="0"/>
          <w:sz w:val="24"/>
        </w:rPr>
        <w:tab/>
      </w:r>
    </w:p>
    <w:p>
      <w:pPr>
        <w:shd w:val="clear" w:color="auto" w:fill="FFFFFF"/>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lang w:val="zh-CN"/>
        </w:rPr>
        <w:t>邮政编码：</w:t>
      </w:r>
      <w:r>
        <w:rPr>
          <w:rFonts w:hint="eastAsia" w:cs="宋体" w:asciiTheme="minorEastAsia" w:hAnsiTheme="minorEastAsia" w:eastAsiaTheme="minorEastAsia"/>
          <w:b w:val="0"/>
          <w:sz w:val="24"/>
          <w:u w:val="single"/>
          <w:lang w:val="en-US" w:eastAsia="zh-CN"/>
        </w:rPr>
        <w:t xml:space="preserve">       </w:t>
      </w:r>
      <w:r>
        <w:rPr>
          <w:rFonts w:hint="eastAsia" w:cs="宋体" w:asciiTheme="minorEastAsia" w:hAnsiTheme="minorEastAsia" w:eastAsiaTheme="minorEastAsia"/>
          <w:b w:val="0"/>
          <w:sz w:val="24"/>
          <w:lang w:val="zh-CN"/>
        </w:rPr>
        <w:t>传真号码：</w:t>
      </w:r>
      <w:r>
        <w:rPr>
          <w:rFonts w:hint="eastAsia" w:cs="宋体" w:asciiTheme="minorEastAsia" w:hAnsiTheme="minorEastAsia" w:eastAsiaTheme="minorEastAsia"/>
          <w:b w:val="0"/>
          <w:sz w:val="24"/>
          <w:u w:val="single"/>
          <w:lang w:val="en-US" w:eastAsia="zh-CN"/>
        </w:rPr>
        <w:t xml:space="preserve">       </w:t>
      </w:r>
    </w:p>
    <w:p>
      <w:pPr>
        <w:shd w:val="clear" w:color="auto" w:fill="FFFFFF"/>
        <w:snapToGrid w:val="0"/>
        <w:spacing w:line="360" w:lineRule="auto"/>
        <w:ind w:firstLine="480" w:firstLineChars="200"/>
        <w:rPr>
          <w:rFonts w:cs="宋体" w:asciiTheme="minorEastAsia" w:hAnsiTheme="minorEastAsia" w:eastAsiaTheme="minorEastAsia"/>
          <w:b w:val="0"/>
          <w:sz w:val="24"/>
          <w:u w:val="single"/>
        </w:rPr>
      </w:pPr>
      <w:r>
        <w:rPr>
          <w:rFonts w:hint="eastAsia" w:cs="宋体" w:asciiTheme="minorEastAsia" w:hAnsiTheme="minorEastAsia" w:eastAsiaTheme="minorEastAsia"/>
          <w:b w:val="0"/>
          <w:sz w:val="24"/>
          <w:lang w:val="zh-CN"/>
        </w:rPr>
        <w:t>日期</w:t>
      </w:r>
      <w:r>
        <w:rPr>
          <w:rFonts w:hint="eastAsia" w:cs="宋体" w:asciiTheme="minorEastAsia" w:hAnsiTheme="minorEastAsia" w:eastAsiaTheme="minorEastAsia"/>
          <w:b w:val="0"/>
          <w:sz w:val="24"/>
        </w:rPr>
        <w:t>：</w:t>
      </w:r>
      <w:r>
        <w:rPr>
          <w:rFonts w:hint="eastAsia" w:cs="宋体" w:asciiTheme="minorEastAsia" w:hAnsiTheme="minorEastAsia" w:eastAsiaTheme="minorEastAsia"/>
          <w:b w:val="0"/>
          <w:sz w:val="24"/>
          <w:u w:val="single"/>
          <w:lang w:val="en-US" w:eastAsia="zh-CN"/>
        </w:rPr>
        <w:t xml:space="preserve">  </w:t>
      </w:r>
      <w:r>
        <w:rPr>
          <w:rFonts w:hint="eastAsia" w:cs="宋体" w:asciiTheme="minorEastAsia" w:hAnsiTheme="minorEastAsia" w:eastAsiaTheme="minorEastAsia"/>
          <w:b w:val="0"/>
          <w:sz w:val="24"/>
          <w:lang w:val="zh-CN"/>
        </w:rPr>
        <w:t>年</w:t>
      </w:r>
      <w:r>
        <w:rPr>
          <w:rFonts w:hint="eastAsia" w:cs="宋体" w:asciiTheme="minorEastAsia" w:hAnsiTheme="minorEastAsia" w:eastAsiaTheme="minorEastAsia"/>
          <w:b w:val="0"/>
          <w:sz w:val="24"/>
          <w:u w:val="single"/>
        </w:rPr>
        <w:tab/>
      </w:r>
      <w:r>
        <w:rPr>
          <w:rFonts w:hint="eastAsia" w:cs="宋体" w:asciiTheme="minorEastAsia" w:hAnsiTheme="minorEastAsia" w:eastAsiaTheme="minorEastAsia"/>
          <w:b w:val="0"/>
          <w:sz w:val="24"/>
          <w:lang w:val="zh-CN"/>
        </w:rPr>
        <w:t>月</w:t>
      </w:r>
      <w:r>
        <w:rPr>
          <w:rFonts w:hint="eastAsia" w:cs="宋体" w:asciiTheme="minorEastAsia" w:hAnsiTheme="minorEastAsia" w:eastAsiaTheme="minorEastAsia"/>
          <w:b w:val="0"/>
          <w:sz w:val="24"/>
          <w:u w:val="single"/>
          <w:lang w:val="en-US" w:eastAsia="zh-CN"/>
        </w:rPr>
        <w:t xml:space="preserve">  </w:t>
      </w:r>
      <w:r>
        <w:rPr>
          <w:rFonts w:hint="eastAsia" w:cs="宋体" w:asciiTheme="minorEastAsia" w:hAnsiTheme="minorEastAsia" w:eastAsiaTheme="minorEastAsia"/>
          <w:b w:val="0"/>
          <w:sz w:val="24"/>
          <w:lang w:val="zh-CN"/>
        </w:rPr>
        <w:t>日</w:t>
      </w:r>
    </w:p>
    <w:p>
      <w:pPr>
        <w:shd w:val="clear" w:color="auto" w:fill="FFFFFF"/>
        <w:snapToGrid w:val="0"/>
        <w:spacing w:line="360" w:lineRule="auto"/>
        <w:rPr>
          <w:rFonts w:cs="宋体" w:asciiTheme="minorEastAsia" w:hAnsiTheme="minorEastAsia" w:eastAsiaTheme="minorEastAsia"/>
          <w:b w:val="0"/>
          <w:bCs w:val="0"/>
          <w:sz w:val="24"/>
          <w:lang w:val="zh-CN"/>
        </w:rPr>
      </w:pPr>
      <w:r>
        <w:rPr>
          <w:rFonts w:hint="eastAsia" w:cs="宋体" w:asciiTheme="minorEastAsia" w:hAnsiTheme="minorEastAsia" w:eastAsiaTheme="minorEastAsia"/>
          <w:b w:val="0"/>
          <w:bCs w:val="0"/>
          <w:sz w:val="24"/>
          <w:lang w:val="zh-CN"/>
        </w:rPr>
        <w:t>注：未按照本投标响应函要求填报的将被视为非实质性响应，从而可能导致该投标文件被拒绝。</w:t>
      </w:r>
    </w:p>
    <w:p>
      <w:pPr>
        <w:pStyle w:val="282"/>
        <w:spacing w:before="120" w:after="120"/>
        <w:ind w:left="0" w:firstLine="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附件二（</w:t>
      </w:r>
      <w:r>
        <w:rPr>
          <w:rFonts w:hint="eastAsia" w:cs="宋体" w:asciiTheme="minorEastAsia" w:hAnsiTheme="minorEastAsia" w:eastAsiaTheme="minorEastAsia"/>
          <w:sz w:val="32"/>
          <w:szCs w:val="32"/>
          <w:lang w:val="en-US"/>
        </w:rPr>
        <w:t>一</w:t>
      </w:r>
      <w:r>
        <w:rPr>
          <w:rFonts w:hint="eastAsia" w:cs="宋体" w:asciiTheme="minorEastAsia" w:hAnsiTheme="minorEastAsia" w:eastAsiaTheme="minorEastAsia"/>
          <w:sz w:val="32"/>
          <w:szCs w:val="32"/>
        </w:rPr>
        <w:t xml:space="preserve">）              </w:t>
      </w:r>
    </w:p>
    <w:p>
      <w:pPr>
        <w:pStyle w:val="30"/>
        <w:adjustRightInd w:val="0"/>
        <w:snapToGrid w:val="0"/>
        <w:spacing w:line="460" w:lineRule="atLeast"/>
        <w:jc w:val="center"/>
        <w:rPr>
          <w:rFonts w:cs="宋体" w:asciiTheme="minorEastAsia" w:hAnsiTheme="minorEastAsia" w:eastAsiaTheme="minorEastAsia"/>
          <w:b w:val="0"/>
          <w:bCs w:val="0"/>
          <w:spacing w:val="20"/>
          <w:sz w:val="32"/>
          <w:szCs w:val="32"/>
        </w:rPr>
      </w:pPr>
      <w:r>
        <w:rPr>
          <w:rFonts w:hint="eastAsia" w:cs="宋体" w:asciiTheme="minorEastAsia" w:hAnsiTheme="minorEastAsia" w:eastAsiaTheme="minorEastAsia"/>
          <w:b w:val="0"/>
          <w:bCs w:val="0"/>
          <w:sz w:val="32"/>
          <w:szCs w:val="32"/>
        </w:rPr>
        <w:t>开</w:t>
      </w:r>
      <w:r>
        <w:rPr>
          <w:rFonts w:hint="eastAsia" w:cs="宋体" w:asciiTheme="minorEastAsia" w:hAnsiTheme="minorEastAsia" w:eastAsiaTheme="minorEastAsia"/>
          <w:b w:val="0"/>
          <w:bCs w:val="0"/>
          <w:spacing w:val="20"/>
          <w:sz w:val="32"/>
          <w:szCs w:val="32"/>
        </w:rPr>
        <w:t>标</w:t>
      </w:r>
      <w:r>
        <w:rPr>
          <w:rFonts w:hint="eastAsia" w:cs="MS Gothic" w:asciiTheme="minorEastAsia" w:hAnsiTheme="minorEastAsia" w:eastAsiaTheme="minorEastAsia"/>
          <w:b w:val="0"/>
          <w:bCs w:val="0"/>
          <w:spacing w:val="20"/>
          <w:sz w:val="32"/>
          <w:szCs w:val="32"/>
        </w:rPr>
        <w:t>一</w:t>
      </w:r>
      <w:r>
        <w:rPr>
          <w:rFonts w:hint="eastAsia" w:cs="宋体" w:asciiTheme="minorEastAsia" w:hAnsiTheme="minorEastAsia" w:eastAsiaTheme="minorEastAsia"/>
          <w:b w:val="0"/>
          <w:bCs w:val="0"/>
          <w:spacing w:val="20"/>
          <w:sz w:val="32"/>
          <w:szCs w:val="32"/>
        </w:rPr>
        <w:t>览</w:t>
      </w:r>
      <w:r>
        <w:rPr>
          <w:rFonts w:hint="eastAsia" w:cs="MS Gothic" w:asciiTheme="minorEastAsia" w:hAnsiTheme="minorEastAsia" w:eastAsiaTheme="minorEastAsia"/>
          <w:b w:val="0"/>
          <w:bCs w:val="0"/>
          <w:spacing w:val="20"/>
          <w:sz w:val="32"/>
          <w:szCs w:val="32"/>
        </w:rPr>
        <w:t>表</w:t>
      </w:r>
    </w:p>
    <w:p>
      <w:pPr>
        <w:pStyle w:val="30"/>
        <w:adjustRightInd w:val="0"/>
        <w:snapToGrid w:val="0"/>
        <w:spacing w:line="460" w:lineRule="atLeast"/>
        <w:jc w:val="center"/>
        <w:rPr>
          <w:rFonts w:cs="宋体" w:asciiTheme="minorEastAsia" w:hAnsiTheme="minorEastAsia" w:eastAsiaTheme="minorEastAsia"/>
          <w:spacing w:val="20"/>
          <w:sz w:val="22"/>
          <w:szCs w:val="22"/>
        </w:rPr>
      </w:pPr>
    </w:p>
    <w:p>
      <w:pPr>
        <w:pStyle w:val="30"/>
        <w:adjustRightInd w:val="0"/>
        <w:snapToGrid w:val="0"/>
        <w:spacing w:line="400" w:lineRule="exact"/>
        <w:rPr>
          <w:rFonts w:cs="宋体" w:asciiTheme="minorEastAsia" w:hAnsiTheme="minorEastAsia" w:eastAsiaTheme="minorEastAsia"/>
          <w:sz w:val="36"/>
          <w:szCs w:val="36"/>
        </w:rPr>
      </w:pPr>
      <w:r>
        <w:rPr>
          <w:rFonts w:hint="eastAsia" w:cs="宋体" w:asciiTheme="minorEastAsia" w:hAnsiTheme="minorEastAsia" w:eastAsiaTheme="minorEastAsia"/>
          <w:sz w:val="24"/>
        </w:rPr>
        <w:t>供应</w:t>
      </w:r>
      <w:r>
        <w:rPr>
          <w:rFonts w:hint="eastAsia" w:cs="MS Gothic" w:asciiTheme="minorEastAsia" w:hAnsiTheme="minorEastAsia" w:eastAsiaTheme="minorEastAsia"/>
          <w:sz w:val="24"/>
        </w:rPr>
        <w:t>商名称：</w:t>
      </w:r>
      <w:r>
        <w:rPr>
          <w:rFonts w:hint="eastAsia" w:cs="宋体" w:asciiTheme="minorEastAsia" w:hAnsiTheme="minorEastAsia" w:eastAsiaTheme="minorEastAsia"/>
          <w:sz w:val="24"/>
        </w:rPr>
        <w:t xml:space="preserve">                  招标编</w:t>
      </w:r>
      <w:r>
        <w:rPr>
          <w:rFonts w:hint="eastAsia" w:cs="MS Gothic" w:asciiTheme="minorEastAsia" w:hAnsiTheme="minorEastAsia" w:eastAsiaTheme="minorEastAsia"/>
          <w:sz w:val="24"/>
        </w:rPr>
        <w:t>号：</w:t>
      </w:r>
      <w:r>
        <w:rPr>
          <w:rFonts w:hint="eastAsia" w:cs="宋体" w:asciiTheme="minorEastAsia" w:hAnsiTheme="minorEastAsia" w:eastAsiaTheme="minorEastAsia"/>
          <w:sz w:val="24"/>
        </w:rPr>
        <w:t xml:space="preserve">             报</w:t>
      </w:r>
      <w:r>
        <w:rPr>
          <w:rFonts w:hint="eastAsia" w:cs="MS Gothic" w:asciiTheme="minorEastAsia" w:hAnsiTheme="minorEastAsia" w:eastAsiaTheme="minorEastAsia"/>
          <w:sz w:val="24"/>
        </w:rPr>
        <w:t>价</w:t>
      </w:r>
      <w:r>
        <w:rPr>
          <w:rFonts w:hint="eastAsia" w:cs="宋体" w:asciiTheme="minorEastAsia" w:hAnsiTheme="minorEastAsia" w:eastAsiaTheme="minorEastAsia"/>
          <w:sz w:val="24"/>
        </w:rPr>
        <w:t>单</w:t>
      </w:r>
      <w:r>
        <w:rPr>
          <w:rFonts w:hint="eastAsia" w:cs="MS Gothic" w:asciiTheme="minorEastAsia" w:hAnsiTheme="minorEastAsia" w:eastAsiaTheme="minorEastAsia"/>
          <w:sz w:val="24"/>
        </w:rPr>
        <w:t>位：人民</w:t>
      </w:r>
      <w:r>
        <w:rPr>
          <w:rFonts w:hint="eastAsia" w:cs="宋体" w:asciiTheme="minorEastAsia" w:hAnsiTheme="minorEastAsia" w:eastAsiaTheme="minorEastAsia"/>
          <w:sz w:val="24"/>
        </w:rPr>
        <w:t>币</w:t>
      </w:r>
      <w:r>
        <w:rPr>
          <w:rFonts w:hint="eastAsia" w:cs="MS Gothic" w:asciiTheme="minorEastAsia" w:hAnsiTheme="minorEastAsia" w:eastAsiaTheme="minorEastAsia"/>
          <w:sz w:val="24"/>
        </w:rPr>
        <w:t>元</w:t>
      </w:r>
    </w:p>
    <w:tbl>
      <w:tblPr>
        <w:tblStyle w:val="52"/>
        <w:tblW w:w="9246"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39"/>
        <w:gridCol w:w="2256"/>
        <w:gridCol w:w="2340"/>
        <w:gridCol w:w="1500"/>
        <w:gridCol w:w="23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52" w:hRule="atLeast"/>
        </w:trPr>
        <w:tc>
          <w:tcPr>
            <w:tcW w:w="839" w:type="dxa"/>
            <w:tcBorders>
              <w:right w:val="single" w:color="auto" w:sz="4" w:space="0"/>
            </w:tcBorders>
            <w:vAlign w:val="center"/>
          </w:tcPr>
          <w:p>
            <w:pPr>
              <w:jc w:val="center"/>
              <w:rPr>
                <w:rFonts w:cs="宋体" w:asciiTheme="minorEastAsia" w:hAnsiTheme="minorEastAsia" w:eastAsiaTheme="minorEastAsia"/>
                <w:b/>
                <w:bCs w:val="0"/>
                <w:sz w:val="24"/>
              </w:rPr>
            </w:pPr>
            <w:r>
              <w:rPr>
                <w:rFonts w:hint="eastAsia" w:cs="宋体" w:asciiTheme="minorEastAsia" w:hAnsiTheme="minorEastAsia" w:eastAsiaTheme="minorEastAsia"/>
                <w:b/>
                <w:bCs w:val="0"/>
                <w:sz w:val="24"/>
              </w:rPr>
              <w:t>标项</w:t>
            </w:r>
          </w:p>
        </w:tc>
        <w:tc>
          <w:tcPr>
            <w:tcW w:w="2256" w:type="dxa"/>
            <w:tcBorders>
              <w:left w:val="single" w:color="auto" w:sz="4" w:space="0"/>
            </w:tcBorders>
            <w:vAlign w:val="center"/>
          </w:tcPr>
          <w:p>
            <w:pPr>
              <w:jc w:val="center"/>
              <w:rPr>
                <w:rFonts w:cs="宋体" w:asciiTheme="minorEastAsia" w:hAnsiTheme="minorEastAsia" w:eastAsiaTheme="minorEastAsia"/>
                <w:b/>
                <w:bCs w:val="0"/>
                <w:sz w:val="24"/>
              </w:rPr>
            </w:pPr>
            <w:r>
              <w:rPr>
                <w:rFonts w:hint="eastAsia" w:cs="宋体" w:asciiTheme="minorEastAsia" w:hAnsiTheme="minorEastAsia" w:eastAsiaTheme="minorEastAsia"/>
                <w:b/>
                <w:bCs w:val="0"/>
                <w:sz w:val="24"/>
              </w:rPr>
              <w:t>项目名称</w:t>
            </w:r>
          </w:p>
        </w:tc>
        <w:tc>
          <w:tcPr>
            <w:tcW w:w="2340" w:type="dxa"/>
            <w:vAlign w:val="center"/>
          </w:tcPr>
          <w:p>
            <w:pPr>
              <w:jc w:val="center"/>
              <w:rPr>
                <w:rFonts w:cs="宋体" w:asciiTheme="minorEastAsia" w:hAnsiTheme="minorEastAsia" w:eastAsiaTheme="minorEastAsia"/>
                <w:b/>
                <w:bCs w:val="0"/>
                <w:sz w:val="24"/>
              </w:rPr>
            </w:pPr>
            <w:r>
              <w:rPr>
                <w:rFonts w:hint="eastAsia" w:cs="宋体" w:asciiTheme="minorEastAsia" w:hAnsiTheme="minorEastAsia" w:eastAsiaTheme="minorEastAsia"/>
                <w:b/>
                <w:bCs w:val="0"/>
                <w:sz w:val="24"/>
              </w:rPr>
              <w:t>投标总价</w:t>
            </w:r>
          </w:p>
        </w:tc>
        <w:tc>
          <w:tcPr>
            <w:tcW w:w="1500" w:type="dxa"/>
            <w:vAlign w:val="center"/>
          </w:tcPr>
          <w:p>
            <w:pPr>
              <w:jc w:val="center"/>
              <w:rPr>
                <w:rFonts w:cs="宋体" w:asciiTheme="minorEastAsia" w:hAnsiTheme="minorEastAsia" w:eastAsiaTheme="minorEastAsia"/>
                <w:b/>
                <w:bCs w:val="0"/>
                <w:sz w:val="24"/>
              </w:rPr>
            </w:pPr>
            <w:r>
              <w:rPr>
                <w:rFonts w:hint="eastAsia" w:cs="宋体" w:asciiTheme="minorEastAsia" w:hAnsiTheme="minorEastAsia" w:eastAsiaTheme="minorEastAsia"/>
                <w:b/>
                <w:bCs w:val="0"/>
                <w:sz w:val="24"/>
              </w:rPr>
              <w:t>交货期限</w:t>
            </w:r>
          </w:p>
        </w:tc>
        <w:tc>
          <w:tcPr>
            <w:tcW w:w="2311" w:type="dxa"/>
            <w:vAlign w:val="center"/>
          </w:tcPr>
          <w:p>
            <w:pPr>
              <w:jc w:val="center"/>
              <w:rPr>
                <w:rFonts w:cs="宋体" w:asciiTheme="minorEastAsia" w:hAnsiTheme="minorEastAsia" w:eastAsiaTheme="minorEastAsia"/>
                <w:b/>
                <w:bCs w:val="0"/>
                <w:sz w:val="24"/>
              </w:rPr>
            </w:pPr>
            <w:r>
              <w:rPr>
                <w:rFonts w:hint="eastAsia" w:cs="宋体" w:asciiTheme="minorEastAsia" w:hAnsiTheme="minorEastAsia" w:eastAsiaTheme="minorEastAsia"/>
                <w:b/>
                <w:bCs w:val="0"/>
                <w:sz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21" w:hRule="atLeast"/>
        </w:trPr>
        <w:tc>
          <w:tcPr>
            <w:tcW w:w="839" w:type="dxa"/>
            <w:tcBorders>
              <w:right w:val="single" w:color="auto" w:sz="4" w:space="0"/>
            </w:tcBorders>
            <w:vAlign w:val="center"/>
          </w:tcPr>
          <w:p>
            <w:pPr>
              <w:jc w:val="center"/>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1</w:t>
            </w:r>
          </w:p>
        </w:tc>
        <w:tc>
          <w:tcPr>
            <w:tcW w:w="2256" w:type="dxa"/>
            <w:tcBorders>
              <w:left w:val="single" w:color="auto" w:sz="4" w:space="0"/>
            </w:tcBorders>
            <w:vAlign w:val="center"/>
          </w:tcPr>
          <w:p>
            <w:pPr>
              <w:rPr>
                <w:rFonts w:hint="eastAsia" w:asciiTheme="minorEastAsia" w:hAnsiTheme="minorEastAsia" w:eastAsiaTheme="minorEastAsia"/>
                <w:b w:val="0"/>
                <w:bCs w:val="0"/>
                <w:lang w:eastAsia="zh-CN"/>
              </w:rPr>
            </w:pPr>
            <w:r>
              <w:rPr>
                <w:rFonts w:hint="eastAsia" w:asciiTheme="minorEastAsia" w:hAnsiTheme="minorEastAsia" w:eastAsiaTheme="minorEastAsia"/>
                <w:b w:val="0"/>
                <w:bCs w:val="0"/>
                <w:sz w:val="24"/>
                <w:lang w:eastAsia="zh-CN"/>
              </w:rPr>
              <w:t>苍南县城珊溪引水工程（泵站部分）暖通工程</w:t>
            </w:r>
          </w:p>
        </w:tc>
        <w:tc>
          <w:tcPr>
            <w:tcW w:w="2340" w:type="dxa"/>
            <w:vAlign w:val="center"/>
          </w:tcPr>
          <w:p>
            <w:pPr>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大写：</w:t>
            </w:r>
          </w:p>
          <w:p>
            <w:pPr>
              <w:rPr>
                <w:rFonts w:cs="宋体" w:asciiTheme="minorEastAsia" w:hAnsiTheme="minorEastAsia" w:eastAsiaTheme="minorEastAsia"/>
                <w:b w:val="0"/>
                <w:bCs w:val="0"/>
                <w:sz w:val="24"/>
              </w:rPr>
            </w:pPr>
          </w:p>
          <w:p>
            <w:pPr>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小写：</w:t>
            </w:r>
          </w:p>
        </w:tc>
        <w:tc>
          <w:tcPr>
            <w:tcW w:w="1500" w:type="dxa"/>
            <w:vAlign w:val="center"/>
          </w:tcPr>
          <w:p>
            <w:pPr>
              <w:rPr>
                <w:rFonts w:cs="宋体" w:asciiTheme="minorEastAsia" w:hAnsiTheme="minorEastAsia" w:eastAsiaTheme="minorEastAsia"/>
                <w:b w:val="0"/>
                <w:bCs w:val="0"/>
                <w:sz w:val="24"/>
              </w:rPr>
            </w:pPr>
          </w:p>
        </w:tc>
        <w:tc>
          <w:tcPr>
            <w:tcW w:w="2311" w:type="dxa"/>
            <w:vAlign w:val="center"/>
          </w:tcPr>
          <w:p>
            <w:pPr>
              <w:widowControl/>
              <w:jc w:val="left"/>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1、本企业□是/□否小型、微型企业。（请打钩确认，并提供相关证明文件；）</w:t>
            </w:r>
          </w:p>
        </w:tc>
      </w:tr>
    </w:tbl>
    <w:p>
      <w:pPr>
        <w:pStyle w:val="30"/>
        <w:adjustRightInd w:val="0"/>
        <w:snapToGrid w:val="0"/>
        <w:spacing w:line="360" w:lineRule="auto"/>
        <w:ind w:firstLine="420" w:firstLineChars="200"/>
        <w:rPr>
          <w:rFonts w:cs="宋体" w:asciiTheme="minorEastAsia" w:hAnsiTheme="minorEastAsia" w:eastAsiaTheme="minorEastAsia"/>
          <w:b w:val="0"/>
          <w:szCs w:val="21"/>
        </w:rPr>
      </w:pPr>
      <w:r>
        <w:rPr>
          <w:rFonts w:hint="eastAsia" w:cs="宋体" w:asciiTheme="minorEastAsia" w:hAnsiTheme="minorEastAsia" w:eastAsiaTheme="minorEastAsia"/>
          <w:b w:val="0"/>
          <w:szCs w:val="21"/>
        </w:rPr>
        <w:t>▲1、开标一览表中投标价为符合招标文件要求的投标总价，包含项目设备、货物以及完成全部工作所需的工人工资、奖金、劳保福利社保、意外保险、工伤费、教育培训费及处理一切伤亡事故、机械设备损耗费与折旧费、交通运输费、管理费用、</w:t>
      </w:r>
      <w:r>
        <w:rPr>
          <w:rFonts w:hint="eastAsia" w:cs="宋体" w:asciiTheme="minorEastAsia" w:hAnsiTheme="minorEastAsia" w:eastAsiaTheme="minorEastAsia"/>
          <w:b/>
          <w:bCs w:val="0"/>
          <w:szCs w:val="21"/>
          <w:lang w:val="en-US" w:eastAsia="zh-CN"/>
        </w:rPr>
        <w:t>总包</w:t>
      </w:r>
      <w:r>
        <w:rPr>
          <w:rFonts w:hint="eastAsia" w:cs="宋体" w:asciiTheme="minorEastAsia" w:hAnsiTheme="minorEastAsia" w:eastAsiaTheme="minorEastAsia"/>
          <w:b/>
          <w:bCs w:val="0"/>
          <w:szCs w:val="21"/>
          <w:lang w:val="en-US" w:eastAsia="zh-CN"/>
        </w:rPr>
        <w:t>施工</w:t>
      </w:r>
      <w:r>
        <w:rPr>
          <w:rFonts w:hint="eastAsia" w:cs="宋体" w:asciiTheme="minorEastAsia" w:hAnsiTheme="minorEastAsia" w:eastAsiaTheme="minorEastAsia"/>
          <w:b/>
          <w:bCs w:val="0"/>
          <w:szCs w:val="21"/>
        </w:rPr>
        <w:t>配合费</w:t>
      </w:r>
      <w:r>
        <w:rPr>
          <w:rFonts w:hint="eastAsia" w:cs="宋体" w:asciiTheme="minorEastAsia" w:hAnsiTheme="minorEastAsia" w:eastAsiaTheme="minorEastAsia"/>
          <w:b/>
          <w:bCs w:val="0"/>
          <w:szCs w:val="21"/>
          <w:lang w:eastAsia="zh-CN"/>
        </w:rPr>
        <w:t>（</w:t>
      </w:r>
      <w:r>
        <w:rPr>
          <w:rFonts w:hint="eastAsia" w:cs="宋体" w:asciiTheme="minorEastAsia" w:hAnsiTheme="minorEastAsia" w:eastAsiaTheme="minorEastAsia"/>
          <w:b/>
          <w:bCs w:val="0"/>
          <w:szCs w:val="21"/>
          <w:lang w:val="en-US" w:eastAsia="zh-CN"/>
        </w:rPr>
        <w:t>中标价的1%</w:t>
      </w:r>
      <w:r>
        <w:rPr>
          <w:rFonts w:hint="eastAsia" w:cs="宋体" w:asciiTheme="minorEastAsia" w:hAnsiTheme="minorEastAsia" w:eastAsiaTheme="minorEastAsia"/>
          <w:b/>
          <w:bCs w:val="0"/>
          <w:szCs w:val="21"/>
          <w:lang w:eastAsia="zh-CN"/>
        </w:rPr>
        <w:t>）</w:t>
      </w:r>
      <w:r>
        <w:rPr>
          <w:rFonts w:hint="eastAsia" w:cs="宋体" w:asciiTheme="minorEastAsia" w:hAnsiTheme="minorEastAsia" w:eastAsiaTheme="minorEastAsia"/>
          <w:b w:val="0"/>
          <w:szCs w:val="21"/>
        </w:rPr>
        <w:t>、代理服务费、企业应缴税金和应得利润、应急、物价因素等完成合同所需的一切本身和不可所缺的所有工作开支、政策性文件规定及合同包含的所有风险、责任等各项全部费用。</w:t>
      </w:r>
    </w:p>
    <w:p>
      <w:pPr>
        <w:pStyle w:val="30"/>
        <w:adjustRightInd w:val="0"/>
        <w:snapToGrid w:val="0"/>
        <w:spacing w:line="360" w:lineRule="auto"/>
        <w:rPr>
          <w:rFonts w:cs="宋体" w:asciiTheme="minorEastAsia" w:hAnsiTheme="minorEastAsia" w:eastAsiaTheme="minorEastAsia"/>
          <w:b w:val="0"/>
          <w:szCs w:val="21"/>
        </w:rPr>
      </w:pPr>
      <w:r>
        <w:rPr>
          <w:rFonts w:hint="eastAsia" w:cs="宋体" w:asciiTheme="minorEastAsia" w:hAnsiTheme="minorEastAsia" w:eastAsiaTheme="minorEastAsia"/>
          <w:b w:val="0"/>
          <w:szCs w:val="21"/>
        </w:rPr>
        <w:t>▲2、不提供此表格的将视为没有实质性响应招标文件。</w:t>
      </w:r>
    </w:p>
    <w:p>
      <w:pPr>
        <w:autoSpaceDE w:val="0"/>
        <w:autoSpaceDN w:val="0"/>
        <w:adjustRightInd w:val="0"/>
        <w:spacing w:line="440" w:lineRule="atLeast"/>
        <w:rPr>
          <w:rFonts w:cs="宋体" w:asciiTheme="minorEastAsia" w:hAnsiTheme="minorEastAsia" w:eastAsiaTheme="minorEastAsia"/>
          <w:sz w:val="24"/>
          <w:lang w:val="zh-CN"/>
        </w:rPr>
      </w:pPr>
    </w:p>
    <w:p>
      <w:pPr>
        <w:pStyle w:val="24"/>
        <w:ind w:left="422"/>
        <w:rPr>
          <w:rFonts w:cs="宋体" w:asciiTheme="minorEastAsia" w:hAnsiTheme="minorEastAsia" w:eastAsiaTheme="minorEastAsia"/>
          <w:sz w:val="24"/>
          <w:lang w:val="zh-CN"/>
        </w:rPr>
      </w:pPr>
    </w:p>
    <w:p>
      <w:pPr>
        <w:rPr>
          <w:rFonts w:cs="宋体" w:asciiTheme="minorEastAsia" w:hAnsiTheme="minorEastAsia" w:eastAsiaTheme="minorEastAsia"/>
          <w:lang w:val="zh-CN"/>
        </w:rPr>
      </w:pPr>
    </w:p>
    <w:p>
      <w:pPr>
        <w:autoSpaceDE w:val="0"/>
        <w:autoSpaceDN w:val="0"/>
        <w:adjustRightInd w:val="0"/>
        <w:spacing w:line="440" w:lineRule="atLeast"/>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w:t>
      </w:r>
      <w:r>
        <w:rPr>
          <w:rFonts w:hint="eastAsia" w:cs="宋体" w:asciiTheme="minorEastAsia" w:hAnsiTheme="minorEastAsia" w:eastAsiaTheme="minorEastAsia"/>
          <w:sz w:val="24"/>
          <w:lang w:val="zh-CN"/>
        </w:rPr>
        <w:t>供应商全称（盖章）：</w:t>
      </w:r>
    </w:p>
    <w:p>
      <w:pPr>
        <w:autoSpaceDE w:val="0"/>
        <w:autoSpaceDN w:val="0"/>
        <w:adjustRightInd w:val="0"/>
        <w:spacing w:line="440" w:lineRule="atLeast"/>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法定代表人或授权代表人</w:t>
      </w:r>
      <w:r>
        <w:rPr>
          <w:rFonts w:hint="eastAsia" w:cs="宋体" w:asciiTheme="minorEastAsia" w:hAnsiTheme="minorEastAsia" w:eastAsiaTheme="minorEastAsia"/>
          <w:sz w:val="24"/>
        </w:rPr>
        <w:t>签字</w:t>
      </w:r>
      <w:r>
        <w:rPr>
          <w:rFonts w:hint="eastAsia" w:cs="宋体" w:asciiTheme="minorEastAsia" w:hAnsiTheme="minorEastAsia" w:eastAsiaTheme="minorEastAsia"/>
          <w:sz w:val="24"/>
          <w:lang w:val="zh-CN"/>
        </w:rPr>
        <w:t>（或盖章）：</w:t>
      </w:r>
    </w:p>
    <w:p>
      <w:pPr>
        <w:autoSpaceDE w:val="0"/>
        <w:autoSpaceDN w:val="0"/>
        <w:adjustRightInd w:val="0"/>
        <w:spacing w:line="440" w:lineRule="atLeast"/>
        <w:jc w:val="left"/>
        <w:rPr>
          <w:rFonts w:cs="宋体" w:asciiTheme="minorEastAsia" w:hAnsiTheme="minorEastAsia" w:eastAsiaTheme="minorEastAsia"/>
          <w:b w:val="0"/>
          <w:sz w:val="32"/>
          <w:szCs w:val="32"/>
        </w:rPr>
      </w:pPr>
      <w:r>
        <w:rPr>
          <w:rFonts w:hint="eastAsia" w:cs="宋体" w:asciiTheme="minorEastAsia" w:hAnsiTheme="minorEastAsia" w:eastAsiaTheme="minorEastAsia"/>
          <w:sz w:val="24"/>
          <w:lang w:val="zh-CN"/>
        </w:rPr>
        <w:t>日期：</w:t>
      </w:r>
    </w:p>
    <w:p>
      <w:pPr>
        <w:pStyle w:val="282"/>
        <w:spacing w:before="120" w:after="120"/>
        <w:ind w:left="0" w:firstLine="0"/>
        <w:rPr>
          <w:rFonts w:cs="宋体" w:asciiTheme="minorEastAsia" w:hAnsiTheme="minorEastAsia" w:eastAsiaTheme="minorEastAsia"/>
          <w:sz w:val="32"/>
          <w:szCs w:val="32"/>
          <w:lang w:val="en-US"/>
        </w:rPr>
      </w:pPr>
    </w:p>
    <w:p>
      <w:pPr>
        <w:pStyle w:val="282"/>
        <w:spacing w:before="120" w:after="120"/>
        <w:ind w:left="0" w:firstLine="0"/>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b w:val="0"/>
          <w:sz w:val="24"/>
        </w:rPr>
      </w:pPr>
    </w:p>
    <w:p>
      <w:pPr>
        <w:spacing w:line="360" w:lineRule="auto"/>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 xml:space="preserve">附件二（二）        </w:t>
      </w:r>
    </w:p>
    <w:p>
      <w:pPr>
        <w:spacing w:line="360" w:lineRule="auto"/>
        <w:jc w:val="center"/>
        <w:rPr>
          <w:rFonts w:cs="宋体" w:asciiTheme="minorEastAsia" w:hAnsiTheme="minorEastAsia" w:eastAsiaTheme="minorEastAsia"/>
          <w:b w:val="0"/>
          <w:sz w:val="32"/>
          <w:szCs w:val="32"/>
        </w:rPr>
      </w:pPr>
      <w:r>
        <w:rPr>
          <w:rFonts w:hint="eastAsia" w:cs="宋体" w:asciiTheme="minorEastAsia" w:hAnsiTheme="minorEastAsia" w:eastAsiaTheme="minorEastAsia"/>
          <w:b w:val="0"/>
          <w:sz w:val="32"/>
          <w:szCs w:val="32"/>
        </w:rPr>
        <w:t>投标报价明细表</w:t>
      </w:r>
    </w:p>
    <w:p>
      <w:pPr>
        <w:spacing w:line="360" w:lineRule="auto"/>
        <w:rPr>
          <w:rFonts w:hint="eastAsia" w:cs="宋体" w:asciiTheme="minorEastAsia" w:hAnsiTheme="minorEastAsia" w:eastAsiaTheme="minorEastAsia"/>
          <w:b w:val="0"/>
          <w:sz w:val="24"/>
          <w:lang w:eastAsia="zh-CN"/>
        </w:rPr>
      </w:pPr>
      <w:r>
        <w:rPr>
          <w:rFonts w:hint="eastAsia" w:cs="宋体" w:asciiTheme="minorEastAsia" w:hAnsiTheme="minorEastAsia" w:eastAsiaTheme="minorEastAsia"/>
          <w:b w:val="0"/>
          <w:sz w:val="24"/>
        </w:rPr>
        <w:t>项目名称：</w:t>
      </w:r>
      <w:r>
        <w:rPr>
          <w:rFonts w:hint="eastAsia" w:cs="宋体" w:asciiTheme="minorEastAsia" w:hAnsiTheme="minorEastAsia" w:eastAsiaTheme="minorEastAsia"/>
          <w:b w:val="0"/>
          <w:sz w:val="24"/>
          <w:u w:val="single"/>
          <w:lang w:eastAsia="zh-CN"/>
        </w:rPr>
        <w:t>苍南县城珊溪引水工程（泵站部分）暖通工程</w:t>
      </w:r>
    </w:p>
    <w:p>
      <w:pPr>
        <w:spacing w:line="360" w:lineRule="auto"/>
        <w:rPr>
          <w:rFonts w:cs="宋体" w:asciiTheme="minorEastAsia" w:hAnsiTheme="minorEastAsia" w:eastAsiaTheme="minorEastAsia"/>
          <w:b w:val="0"/>
          <w:sz w:val="24"/>
          <w:u w:val="single"/>
        </w:rPr>
      </w:pPr>
      <w:r>
        <w:rPr>
          <w:rFonts w:hint="eastAsia" w:cs="宋体" w:asciiTheme="minorEastAsia" w:hAnsiTheme="minorEastAsia" w:eastAsiaTheme="minorEastAsia"/>
          <w:b w:val="0"/>
          <w:sz w:val="24"/>
        </w:rPr>
        <w:t>项目编号：</w:t>
      </w:r>
    </w:p>
    <w:tbl>
      <w:tblPr>
        <w:tblStyle w:val="52"/>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65"/>
        <w:gridCol w:w="1572"/>
        <w:gridCol w:w="1517"/>
        <w:gridCol w:w="1257"/>
        <w:gridCol w:w="1397"/>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bCs w:val="0"/>
                <w:sz w:val="24"/>
              </w:rPr>
            </w:pPr>
            <w:r>
              <w:rPr>
                <w:rFonts w:hint="eastAsia" w:cs="宋体" w:asciiTheme="minorEastAsia" w:hAnsiTheme="minorEastAsia" w:eastAsiaTheme="minorEastAsia"/>
                <w:bCs w:val="0"/>
                <w:sz w:val="24"/>
              </w:rPr>
              <w:t>序号</w:t>
            </w:r>
          </w:p>
        </w:tc>
        <w:tc>
          <w:tcPr>
            <w:tcW w:w="1965" w:type="dxa"/>
            <w:vAlign w:val="center"/>
          </w:tcPr>
          <w:p>
            <w:pPr>
              <w:spacing w:line="276" w:lineRule="auto"/>
              <w:jc w:val="center"/>
              <w:rPr>
                <w:rFonts w:cs="宋体" w:asciiTheme="minorEastAsia" w:hAnsiTheme="minorEastAsia" w:eastAsiaTheme="minorEastAsia"/>
                <w:bCs w:val="0"/>
                <w:sz w:val="24"/>
              </w:rPr>
            </w:pPr>
            <w:r>
              <w:rPr>
                <w:rFonts w:hint="eastAsia" w:cs="宋体" w:asciiTheme="minorEastAsia" w:hAnsiTheme="minorEastAsia" w:eastAsiaTheme="minorEastAsia"/>
                <w:bCs w:val="0"/>
                <w:sz w:val="24"/>
              </w:rPr>
              <w:t>构件名称</w:t>
            </w:r>
          </w:p>
        </w:tc>
        <w:tc>
          <w:tcPr>
            <w:tcW w:w="1572" w:type="dxa"/>
            <w:vAlign w:val="center"/>
          </w:tcPr>
          <w:p>
            <w:pPr>
              <w:spacing w:line="276" w:lineRule="auto"/>
              <w:jc w:val="center"/>
              <w:rPr>
                <w:rFonts w:cs="宋体" w:asciiTheme="minorEastAsia" w:hAnsiTheme="minorEastAsia" w:eastAsiaTheme="minorEastAsia"/>
                <w:bCs w:val="0"/>
                <w:sz w:val="24"/>
              </w:rPr>
            </w:pPr>
            <w:r>
              <w:rPr>
                <w:rFonts w:hint="eastAsia" w:cs="宋体" w:asciiTheme="minorEastAsia" w:hAnsiTheme="minorEastAsia" w:eastAsiaTheme="minorEastAsia"/>
                <w:bCs w:val="0"/>
                <w:sz w:val="24"/>
              </w:rPr>
              <w:t>品牌、型号</w:t>
            </w:r>
          </w:p>
        </w:tc>
        <w:tc>
          <w:tcPr>
            <w:tcW w:w="1517" w:type="dxa"/>
            <w:vAlign w:val="center"/>
          </w:tcPr>
          <w:p>
            <w:pPr>
              <w:spacing w:line="276" w:lineRule="auto"/>
              <w:jc w:val="center"/>
              <w:rPr>
                <w:rFonts w:cs="宋体" w:asciiTheme="minorEastAsia" w:hAnsiTheme="minorEastAsia" w:eastAsiaTheme="minorEastAsia"/>
                <w:bCs w:val="0"/>
                <w:sz w:val="24"/>
              </w:rPr>
            </w:pPr>
            <w:r>
              <w:rPr>
                <w:rFonts w:hint="eastAsia" w:cs="宋体" w:asciiTheme="minorEastAsia" w:hAnsiTheme="minorEastAsia" w:eastAsiaTheme="minorEastAsia"/>
                <w:bCs w:val="0"/>
                <w:sz w:val="24"/>
              </w:rPr>
              <w:t>单位</w:t>
            </w:r>
          </w:p>
        </w:tc>
        <w:tc>
          <w:tcPr>
            <w:tcW w:w="1257" w:type="dxa"/>
            <w:vAlign w:val="center"/>
          </w:tcPr>
          <w:p>
            <w:pPr>
              <w:spacing w:line="276" w:lineRule="auto"/>
              <w:jc w:val="center"/>
              <w:rPr>
                <w:rFonts w:cs="宋体" w:asciiTheme="minorEastAsia" w:hAnsiTheme="minorEastAsia" w:eastAsiaTheme="minorEastAsia"/>
                <w:bCs w:val="0"/>
                <w:sz w:val="24"/>
              </w:rPr>
            </w:pPr>
            <w:r>
              <w:rPr>
                <w:rFonts w:hint="eastAsia" w:cs="宋体" w:asciiTheme="minorEastAsia" w:hAnsiTheme="minorEastAsia" w:eastAsiaTheme="minorEastAsia"/>
                <w:bCs w:val="0"/>
                <w:sz w:val="24"/>
              </w:rPr>
              <w:t>数量</w:t>
            </w:r>
          </w:p>
        </w:tc>
        <w:tc>
          <w:tcPr>
            <w:tcW w:w="1397" w:type="dxa"/>
            <w:vAlign w:val="center"/>
          </w:tcPr>
          <w:p>
            <w:pPr>
              <w:spacing w:line="276" w:lineRule="auto"/>
              <w:jc w:val="center"/>
              <w:rPr>
                <w:rFonts w:cs="宋体" w:asciiTheme="minorEastAsia" w:hAnsiTheme="minorEastAsia" w:eastAsiaTheme="minorEastAsia"/>
                <w:bCs w:val="0"/>
                <w:sz w:val="24"/>
              </w:rPr>
            </w:pPr>
            <w:r>
              <w:rPr>
                <w:rFonts w:hint="eastAsia" w:cs="宋体" w:asciiTheme="minorEastAsia" w:hAnsiTheme="minorEastAsia" w:eastAsiaTheme="minorEastAsia"/>
                <w:bCs w:val="0"/>
                <w:sz w:val="24"/>
              </w:rPr>
              <w:t>单价（元）</w:t>
            </w:r>
          </w:p>
        </w:tc>
        <w:tc>
          <w:tcPr>
            <w:tcW w:w="1552" w:type="dxa"/>
            <w:vAlign w:val="center"/>
          </w:tcPr>
          <w:p>
            <w:pPr>
              <w:spacing w:line="276" w:lineRule="auto"/>
              <w:jc w:val="center"/>
              <w:rPr>
                <w:rFonts w:cs="宋体" w:asciiTheme="minorEastAsia" w:hAnsiTheme="minorEastAsia" w:eastAsiaTheme="minorEastAsia"/>
                <w:bCs w:val="0"/>
                <w:sz w:val="24"/>
              </w:rPr>
            </w:pPr>
            <w:r>
              <w:rPr>
                <w:rFonts w:hint="eastAsia" w:cs="宋体" w:asciiTheme="minorEastAsia" w:hAnsiTheme="minorEastAsia" w:eastAsiaTheme="minorEastAsia"/>
                <w:bCs w:val="0"/>
                <w:sz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p>
        </w:tc>
        <w:tc>
          <w:tcPr>
            <w:tcW w:w="1572" w:type="dxa"/>
            <w:vAlign w:val="center"/>
          </w:tcPr>
          <w:p>
            <w:pPr>
              <w:spacing w:line="276" w:lineRule="auto"/>
              <w:jc w:val="center"/>
              <w:rPr>
                <w:rFonts w:cs="宋体" w:asciiTheme="minorEastAsia" w:hAnsiTheme="minorEastAsia" w:eastAsiaTheme="minorEastAsia"/>
                <w:sz w:val="24"/>
              </w:rPr>
            </w:pPr>
          </w:p>
        </w:tc>
        <w:tc>
          <w:tcPr>
            <w:tcW w:w="1517" w:type="dxa"/>
            <w:vAlign w:val="center"/>
          </w:tcPr>
          <w:p>
            <w:pPr>
              <w:spacing w:line="276" w:lineRule="auto"/>
              <w:jc w:val="center"/>
              <w:rPr>
                <w:rFonts w:cs="宋体" w:asciiTheme="minorEastAsia" w:hAnsiTheme="minorEastAsia" w:eastAsiaTheme="minorEastAsia"/>
                <w:sz w:val="24"/>
              </w:rPr>
            </w:pPr>
          </w:p>
        </w:tc>
        <w:tc>
          <w:tcPr>
            <w:tcW w:w="1257" w:type="dxa"/>
            <w:vAlign w:val="center"/>
          </w:tcPr>
          <w:p>
            <w:pPr>
              <w:spacing w:line="276" w:lineRule="auto"/>
              <w:jc w:val="center"/>
              <w:rPr>
                <w:rFonts w:cs="宋体" w:asciiTheme="minorEastAsia" w:hAnsiTheme="minorEastAsia" w:eastAsiaTheme="minorEastAsia"/>
                <w:sz w:val="24"/>
              </w:rPr>
            </w:pPr>
          </w:p>
        </w:tc>
        <w:tc>
          <w:tcPr>
            <w:tcW w:w="1397" w:type="dxa"/>
            <w:vAlign w:val="center"/>
          </w:tcPr>
          <w:p>
            <w:pPr>
              <w:spacing w:line="276" w:lineRule="auto"/>
              <w:jc w:val="center"/>
              <w:rPr>
                <w:rFonts w:cs="宋体" w:asciiTheme="minorEastAsia" w:hAnsiTheme="minorEastAsia" w:eastAsiaTheme="minorEastAsia"/>
                <w:sz w:val="24"/>
              </w:rPr>
            </w:pPr>
          </w:p>
        </w:tc>
        <w:tc>
          <w:tcPr>
            <w:tcW w:w="1552" w:type="dxa"/>
            <w:vAlign w:val="center"/>
          </w:tcPr>
          <w:p>
            <w:pPr>
              <w:spacing w:line="276"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86" w:type="dxa"/>
            <w:vAlign w:val="center"/>
          </w:tcPr>
          <w:p>
            <w:pPr>
              <w:spacing w:line="276" w:lineRule="auto"/>
              <w:jc w:val="center"/>
              <w:rPr>
                <w:rFonts w:cs="宋体" w:asciiTheme="minorEastAsia" w:hAnsiTheme="minorEastAsia" w:eastAsiaTheme="minorEastAsia"/>
                <w:sz w:val="24"/>
              </w:rPr>
            </w:pPr>
          </w:p>
        </w:tc>
        <w:tc>
          <w:tcPr>
            <w:tcW w:w="1965" w:type="dxa"/>
            <w:vAlign w:val="center"/>
          </w:tcPr>
          <w:p>
            <w:pPr>
              <w:spacing w:line="276"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合计</w:t>
            </w:r>
          </w:p>
        </w:tc>
        <w:tc>
          <w:tcPr>
            <w:tcW w:w="1572" w:type="dxa"/>
          </w:tcPr>
          <w:p>
            <w:pPr>
              <w:spacing w:line="276" w:lineRule="auto"/>
              <w:jc w:val="center"/>
              <w:rPr>
                <w:rFonts w:cs="宋体" w:asciiTheme="minorEastAsia" w:hAnsiTheme="minorEastAsia" w:eastAsiaTheme="minorEastAsia"/>
                <w:sz w:val="24"/>
              </w:rPr>
            </w:pPr>
          </w:p>
        </w:tc>
        <w:tc>
          <w:tcPr>
            <w:tcW w:w="5723" w:type="dxa"/>
            <w:gridSpan w:val="4"/>
            <w:vAlign w:val="center"/>
          </w:tcPr>
          <w:p>
            <w:pPr>
              <w:spacing w:line="276" w:lineRule="auto"/>
              <w:jc w:val="center"/>
              <w:rPr>
                <w:rFonts w:cs="宋体" w:asciiTheme="minorEastAsia" w:hAnsiTheme="minorEastAsia" w:eastAsiaTheme="minorEastAsia"/>
                <w:sz w:val="24"/>
              </w:rPr>
            </w:pPr>
          </w:p>
        </w:tc>
      </w:tr>
    </w:tbl>
    <w:p>
      <w:pPr>
        <w:pStyle w:val="30"/>
        <w:spacing w:line="360" w:lineRule="auto"/>
        <w:rPr>
          <w:rFonts w:cs="宋体" w:asciiTheme="minorEastAsia" w:hAnsiTheme="minorEastAsia" w:eastAsiaTheme="minorEastAsia"/>
          <w:b w:val="0"/>
          <w:bCs w:val="0"/>
          <w:sz w:val="22"/>
          <w:szCs w:val="22"/>
        </w:rPr>
      </w:pPr>
      <w:r>
        <w:rPr>
          <w:rFonts w:hint="eastAsia" w:cs="宋体" w:asciiTheme="minorEastAsia" w:hAnsiTheme="minorEastAsia" w:eastAsiaTheme="minorEastAsia"/>
          <w:b w:val="0"/>
          <w:bCs w:val="0"/>
          <w:sz w:val="22"/>
          <w:szCs w:val="22"/>
        </w:rPr>
        <w:t>备注：</w:t>
      </w:r>
    </w:p>
    <w:p>
      <w:pPr>
        <w:pStyle w:val="30"/>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1、不提供此表格的将视为没有实质性响应采购文件。</w:t>
      </w:r>
    </w:p>
    <w:p>
      <w:pPr>
        <w:pStyle w:val="30"/>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bCs w:val="0"/>
          <w:sz w:val="24"/>
          <w:szCs w:val="24"/>
        </w:rPr>
        <w:t>此表投标总价应与“投标一览表”中投标总价相一致。</w:t>
      </w:r>
    </w:p>
    <w:p>
      <w:pPr>
        <w:pStyle w:val="30"/>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3、报价中须包含设备费、特殊工具费及随机易损件费、施工安装、调试及验收费、售后服务及技术培训费、运杂费装卸费、运输保险费及其它需要的费用。</w:t>
      </w:r>
    </w:p>
    <w:p>
      <w:pPr>
        <w:tabs>
          <w:tab w:val="left" w:pos="1905"/>
        </w:tabs>
        <w:spacing w:line="360" w:lineRule="auto"/>
        <w:ind w:right="-11"/>
        <w:jc w:val="left"/>
        <w:rPr>
          <w:rFonts w:cs="宋体" w:asciiTheme="minorEastAsia" w:hAnsiTheme="minorEastAsia" w:eastAsiaTheme="minorEastAsia"/>
          <w:bCs w:val="0"/>
          <w:sz w:val="24"/>
          <w:szCs w:val="24"/>
        </w:rPr>
      </w:pPr>
      <w:r>
        <w:rPr>
          <w:rFonts w:hint="eastAsia" w:cs="宋体" w:asciiTheme="minorEastAsia" w:hAnsiTheme="minorEastAsia" w:eastAsiaTheme="minorEastAsia"/>
          <w:sz w:val="24"/>
          <w:szCs w:val="24"/>
        </w:rPr>
        <w:t>4、表格可以延续，</w:t>
      </w:r>
      <w:r>
        <w:rPr>
          <w:rFonts w:hint="eastAsia" w:cs="宋体" w:asciiTheme="minorEastAsia" w:hAnsiTheme="minorEastAsia" w:eastAsiaTheme="minorEastAsia"/>
          <w:bCs w:val="0"/>
          <w:sz w:val="24"/>
          <w:szCs w:val="24"/>
        </w:rPr>
        <w:t>“投标报价明细表”为多页的，每页均需加盖投标供应商公章</w:t>
      </w:r>
    </w:p>
    <w:p>
      <w:pPr>
        <w:spacing w:line="360" w:lineRule="auto"/>
        <w:rPr>
          <w:rFonts w:cs="宋体" w:asciiTheme="minorEastAsia" w:hAnsiTheme="minorEastAsia" w:eastAsiaTheme="minorEastAsia"/>
          <w:sz w:val="24"/>
        </w:rPr>
      </w:pPr>
    </w:p>
    <w:p>
      <w:pPr>
        <w:snapToGrid w:val="0"/>
        <w:spacing w:line="360" w:lineRule="auto"/>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投标供应商名称（盖章）：</w:t>
      </w:r>
    </w:p>
    <w:p>
      <w:pPr>
        <w:snapToGrid w:val="0"/>
        <w:spacing w:line="360" w:lineRule="auto"/>
        <w:rPr>
          <w:rFonts w:cs="宋体" w:asciiTheme="minorEastAsia" w:hAnsiTheme="minorEastAsia" w:eastAsiaTheme="minorEastAsia"/>
          <w:b w:val="0"/>
          <w:bCs w:val="0"/>
          <w:sz w:val="24"/>
          <w:u w:val="single"/>
        </w:rPr>
      </w:pPr>
      <w:r>
        <w:rPr>
          <w:rFonts w:hint="eastAsia" w:cs="宋体" w:asciiTheme="minorEastAsia" w:hAnsiTheme="minorEastAsia" w:eastAsiaTheme="minorEastAsia"/>
          <w:b w:val="0"/>
          <w:bCs w:val="0"/>
          <w:sz w:val="24"/>
        </w:rPr>
        <w:t>法定代表人或授权代表人签字（或盖章） ：</w:t>
      </w:r>
    </w:p>
    <w:p>
      <w:pPr>
        <w:rPr>
          <w:rFonts w:cs="宋体" w:asciiTheme="minorEastAsia" w:hAnsiTheme="minorEastAsia" w:eastAsiaTheme="minorEastAsia"/>
          <w:b w:val="0"/>
          <w:bCs w:val="0"/>
          <w:sz w:val="24"/>
          <w:u w:val="single"/>
        </w:rPr>
      </w:pPr>
      <w:r>
        <w:rPr>
          <w:rFonts w:hint="eastAsia" w:cs="宋体" w:asciiTheme="minorEastAsia" w:hAnsiTheme="minorEastAsia" w:eastAsiaTheme="minorEastAsia"/>
          <w:b w:val="0"/>
          <w:bCs w:val="0"/>
          <w:sz w:val="24"/>
        </w:rPr>
        <w:t>日期：</w:t>
      </w: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附件三（一）</w:t>
      </w:r>
    </w:p>
    <w:p>
      <w:pPr>
        <w:rPr>
          <w:rFonts w:cs="宋体" w:asciiTheme="minorEastAsia" w:hAnsiTheme="minorEastAsia" w:eastAsiaTheme="minorEastAsia"/>
          <w:color w:val="auto"/>
          <w:sz w:val="28"/>
          <w:szCs w:val="28"/>
        </w:rPr>
      </w:pPr>
    </w:p>
    <w:p>
      <w:pPr>
        <w:widowControl/>
        <w:snapToGrid w:val="0"/>
        <w:spacing w:line="360" w:lineRule="auto"/>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中小企业声明函（货物）</w:t>
      </w:r>
    </w:p>
    <w:p>
      <w:pPr>
        <w:widowControl/>
        <w:snapToGrid w:val="0"/>
        <w:spacing w:line="360" w:lineRule="auto"/>
        <w:ind w:firstLine="482" w:firstLineChars="200"/>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【不属于中小企业的无需填写、递交】</w:t>
      </w:r>
    </w:p>
    <w:p>
      <w:pPr>
        <w:spacing w:line="360" w:lineRule="auto"/>
        <w:ind w:firstLine="720" w:firstLineChars="300"/>
        <w:rPr>
          <w:rFonts w:cs="宋体" w:asciiTheme="minorEastAsia" w:hAnsiTheme="minorEastAsia" w:eastAsiaTheme="minorEastAsia"/>
          <w:b w:val="0"/>
          <w:bCs w:val="0"/>
          <w:color w:val="auto"/>
          <w:sz w:val="24"/>
          <w:szCs w:val="24"/>
        </w:rPr>
      </w:pPr>
      <w:r>
        <w:rPr>
          <w:rFonts w:hint="eastAsia" w:cs="宋体" w:asciiTheme="minorEastAsia" w:hAnsiTheme="minorEastAsia" w:eastAsiaTheme="minorEastAsia"/>
          <w:b w:val="0"/>
          <w:bCs w:val="0"/>
          <w:color w:val="auto"/>
          <w:sz w:val="24"/>
          <w:szCs w:val="24"/>
        </w:rPr>
        <w:t>本公司（联合体）郑重声明，根据《政府采购促进中小企业发展管理办法》（财库﹝2020﹞46 号）的规定，本公司（联合体）参加</w:t>
      </w:r>
      <w:r>
        <w:rPr>
          <w:rFonts w:hint="eastAsia" w:cs="宋体" w:asciiTheme="minorEastAsia" w:hAnsiTheme="minorEastAsia" w:eastAsiaTheme="minorEastAsia"/>
          <w:b w:val="0"/>
          <w:bCs w:val="0"/>
          <w:color w:val="auto"/>
          <w:sz w:val="24"/>
          <w:szCs w:val="24"/>
          <w:u w:val="single"/>
        </w:rPr>
        <w:t>（单位名称）</w:t>
      </w:r>
      <w:r>
        <w:rPr>
          <w:rFonts w:hint="eastAsia" w:cs="宋体" w:asciiTheme="minorEastAsia" w:hAnsiTheme="minorEastAsia" w:eastAsiaTheme="minorEastAsia"/>
          <w:b w:val="0"/>
          <w:bCs w:val="0"/>
          <w:color w:val="auto"/>
          <w:sz w:val="24"/>
          <w:szCs w:val="24"/>
        </w:rPr>
        <w:t>的</w:t>
      </w:r>
      <w:r>
        <w:rPr>
          <w:rFonts w:hint="eastAsia" w:cs="宋体" w:asciiTheme="minorEastAsia" w:hAnsiTheme="minorEastAsia" w:eastAsiaTheme="minorEastAsia"/>
          <w:b w:val="0"/>
          <w:bCs w:val="0"/>
          <w:color w:val="auto"/>
          <w:sz w:val="24"/>
          <w:szCs w:val="24"/>
          <w:u w:val="single"/>
        </w:rPr>
        <w:t>（项目名称）</w:t>
      </w:r>
      <w:r>
        <w:rPr>
          <w:rFonts w:hint="eastAsia" w:cs="宋体" w:asciiTheme="minorEastAsia" w:hAnsiTheme="minorEastAsia" w:eastAsiaTheme="minorEastAsia"/>
          <w:b w:val="0"/>
          <w:bCs w:val="0"/>
          <w:color w:val="auto"/>
          <w:sz w:val="24"/>
          <w:szCs w:val="24"/>
        </w:rPr>
        <w:t xml:space="preserve">采购活动，提供的货物全部由符合政策要求的中小企业制造。相关企业（含联合体中的中小企业、签订分包意向协议的中小企业）的具体情况如下： </w:t>
      </w:r>
    </w:p>
    <w:p>
      <w:pPr>
        <w:spacing w:line="360" w:lineRule="auto"/>
        <w:ind w:firstLine="240" w:firstLineChars="100"/>
        <w:rPr>
          <w:rFonts w:cs="宋体" w:asciiTheme="minorEastAsia" w:hAnsiTheme="minorEastAsia" w:eastAsiaTheme="minorEastAsia"/>
          <w:b w:val="0"/>
          <w:bCs w:val="0"/>
          <w:color w:val="auto"/>
          <w:sz w:val="24"/>
          <w:szCs w:val="24"/>
        </w:rPr>
      </w:pPr>
      <w:r>
        <w:rPr>
          <w:rFonts w:hint="eastAsia" w:cs="宋体" w:asciiTheme="minorEastAsia" w:hAnsiTheme="minorEastAsia" w:eastAsiaTheme="minorEastAsia"/>
          <w:b w:val="0"/>
          <w:bCs w:val="0"/>
          <w:color w:val="auto"/>
          <w:sz w:val="24"/>
          <w:szCs w:val="24"/>
        </w:rPr>
        <w:t xml:space="preserve">1. </w:t>
      </w:r>
      <w:r>
        <w:rPr>
          <w:rFonts w:hint="eastAsia" w:cs="宋体" w:asciiTheme="minorEastAsia" w:hAnsiTheme="minorEastAsia" w:eastAsiaTheme="minorEastAsia"/>
          <w:b w:val="0"/>
          <w:bCs w:val="0"/>
          <w:color w:val="auto"/>
          <w:sz w:val="24"/>
          <w:szCs w:val="24"/>
          <w:u w:val="single"/>
        </w:rPr>
        <w:t xml:space="preserve">（标的名称） </w:t>
      </w:r>
      <w:r>
        <w:rPr>
          <w:rFonts w:hint="eastAsia" w:cs="宋体" w:asciiTheme="minorEastAsia" w:hAnsiTheme="minorEastAsia" w:eastAsiaTheme="minorEastAsia"/>
          <w:b w:val="0"/>
          <w:bCs w:val="0"/>
          <w:color w:val="auto"/>
          <w:sz w:val="24"/>
          <w:szCs w:val="24"/>
        </w:rPr>
        <w:t>，属于</w:t>
      </w:r>
      <w:r>
        <w:rPr>
          <w:rFonts w:hint="eastAsia" w:cs="宋体" w:asciiTheme="minorEastAsia" w:hAnsiTheme="minorEastAsia" w:eastAsiaTheme="minorEastAsia"/>
          <w:b w:val="0"/>
          <w:bCs w:val="0"/>
          <w:color w:val="auto"/>
          <w:sz w:val="24"/>
          <w:szCs w:val="24"/>
          <w:u w:val="single"/>
        </w:rPr>
        <w:t>（</w:t>
      </w:r>
      <w:r>
        <w:rPr>
          <w:rFonts w:hint="eastAsia" w:cs="宋体" w:asciiTheme="minorEastAsia" w:hAnsiTheme="minorEastAsia" w:eastAsiaTheme="minorEastAsia"/>
          <w:b w:val="0"/>
          <w:bCs w:val="0"/>
          <w:color w:val="auto"/>
          <w:sz w:val="24"/>
          <w:szCs w:val="24"/>
          <w:u w:val="single"/>
          <w:lang w:val="en-US" w:eastAsia="zh-CN"/>
        </w:rPr>
        <w:t>其他未列明行业</w:t>
      </w:r>
      <w:r>
        <w:rPr>
          <w:rFonts w:hint="eastAsia" w:cs="宋体" w:asciiTheme="minorEastAsia" w:hAnsiTheme="minorEastAsia" w:eastAsiaTheme="minorEastAsia"/>
          <w:b w:val="0"/>
          <w:bCs w:val="0"/>
          <w:color w:val="auto"/>
          <w:sz w:val="24"/>
          <w:szCs w:val="24"/>
          <w:u w:val="single"/>
        </w:rPr>
        <w:t>）</w:t>
      </w:r>
      <w:r>
        <w:rPr>
          <w:rFonts w:hint="eastAsia" w:cs="宋体" w:asciiTheme="minorEastAsia" w:hAnsiTheme="minorEastAsia" w:eastAsiaTheme="minorEastAsia"/>
          <w:b w:val="0"/>
          <w:bCs w:val="0"/>
          <w:color w:val="auto"/>
          <w:sz w:val="24"/>
          <w:szCs w:val="24"/>
        </w:rPr>
        <w:t>行业；制造商为</w:t>
      </w:r>
      <w:r>
        <w:rPr>
          <w:rFonts w:hint="eastAsia" w:cs="宋体" w:asciiTheme="minorEastAsia" w:hAnsiTheme="minorEastAsia" w:eastAsiaTheme="minorEastAsia"/>
          <w:b w:val="0"/>
          <w:bCs w:val="0"/>
          <w:color w:val="auto"/>
          <w:sz w:val="24"/>
          <w:szCs w:val="24"/>
          <w:u w:val="single"/>
        </w:rPr>
        <w:t>（企业名称）</w:t>
      </w:r>
      <w:r>
        <w:rPr>
          <w:rFonts w:hint="eastAsia" w:cs="宋体" w:asciiTheme="minorEastAsia" w:hAnsiTheme="minorEastAsia" w:eastAsiaTheme="minorEastAsia"/>
          <w:b w:val="0"/>
          <w:bCs w:val="0"/>
          <w:color w:val="auto"/>
          <w:sz w:val="24"/>
          <w:szCs w:val="24"/>
        </w:rPr>
        <w:t>，从业人员人，营业收入为</w:t>
      </w:r>
      <w:r>
        <w:rPr>
          <w:rFonts w:hint="eastAsia" w:cs="宋体" w:asciiTheme="minorEastAsia" w:hAnsiTheme="minorEastAsia" w:eastAsiaTheme="minorEastAsia"/>
          <w:b w:val="0"/>
          <w:bCs w:val="0"/>
          <w:color w:val="auto"/>
          <w:sz w:val="24"/>
          <w:szCs w:val="24"/>
          <w:u w:val="single"/>
          <w:lang w:val="en-US" w:eastAsia="zh-CN"/>
        </w:rPr>
        <w:t xml:space="preserve">    </w:t>
      </w:r>
      <w:r>
        <w:rPr>
          <w:rFonts w:hint="eastAsia" w:cs="宋体" w:asciiTheme="minorEastAsia" w:hAnsiTheme="minorEastAsia" w:eastAsiaTheme="minorEastAsia"/>
          <w:b w:val="0"/>
          <w:bCs w:val="0"/>
          <w:color w:val="auto"/>
          <w:sz w:val="24"/>
          <w:szCs w:val="24"/>
        </w:rPr>
        <w:t>万元，资产总额为</w:t>
      </w:r>
      <w:r>
        <w:rPr>
          <w:rFonts w:hint="eastAsia" w:cs="宋体" w:asciiTheme="minorEastAsia" w:hAnsiTheme="minorEastAsia" w:eastAsiaTheme="minorEastAsia"/>
          <w:b w:val="0"/>
          <w:bCs w:val="0"/>
          <w:color w:val="auto"/>
          <w:sz w:val="24"/>
          <w:szCs w:val="24"/>
          <w:u w:val="single"/>
          <w:lang w:val="en-US" w:eastAsia="zh-CN"/>
        </w:rPr>
        <w:t xml:space="preserve">     </w:t>
      </w:r>
      <w:r>
        <w:rPr>
          <w:rFonts w:hint="eastAsia" w:cs="宋体" w:asciiTheme="minorEastAsia" w:hAnsiTheme="minorEastAsia" w:eastAsiaTheme="minorEastAsia"/>
          <w:b w:val="0"/>
          <w:bCs w:val="0"/>
          <w:color w:val="auto"/>
          <w:sz w:val="24"/>
          <w:szCs w:val="24"/>
        </w:rPr>
        <w:t>万元，属于（</w:t>
      </w:r>
      <w:r>
        <w:rPr>
          <w:rFonts w:hint="eastAsia" w:cs="宋体" w:asciiTheme="minorEastAsia" w:hAnsiTheme="minorEastAsia" w:eastAsiaTheme="minorEastAsia"/>
          <w:b w:val="0"/>
          <w:bCs w:val="0"/>
          <w:color w:val="auto"/>
          <w:sz w:val="24"/>
          <w:szCs w:val="24"/>
          <w:u w:val="single"/>
        </w:rPr>
        <w:t>中型企业、小型企业、微型企业）</w:t>
      </w:r>
      <w:r>
        <w:rPr>
          <w:rFonts w:hint="eastAsia" w:cs="宋体" w:asciiTheme="minorEastAsia" w:hAnsiTheme="minorEastAsia" w:eastAsiaTheme="minorEastAsia"/>
          <w:b w:val="0"/>
          <w:bCs w:val="0"/>
          <w:color w:val="auto"/>
          <w:sz w:val="24"/>
          <w:szCs w:val="24"/>
        </w:rPr>
        <w:t xml:space="preserve">； </w:t>
      </w:r>
    </w:p>
    <w:p>
      <w:pPr>
        <w:spacing w:line="360" w:lineRule="auto"/>
        <w:ind w:firstLine="240" w:firstLineChars="100"/>
        <w:rPr>
          <w:rFonts w:cs="宋体" w:asciiTheme="minorEastAsia" w:hAnsiTheme="minorEastAsia" w:eastAsiaTheme="minorEastAsia"/>
          <w:b w:val="0"/>
          <w:bCs w:val="0"/>
          <w:color w:val="auto"/>
          <w:sz w:val="24"/>
          <w:szCs w:val="24"/>
        </w:rPr>
      </w:pPr>
      <w:r>
        <w:rPr>
          <w:rFonts w:hint="eastAsia" w:cs="宋体" w:asciiTheme="minorEastAsia" w:hAnsiTheme="minorEastAsia" w:eastAsiaTheme="minorEastAsia"/>
          <w:b w:val="0"/>
          <w:bCs w:val="0"/>
          <w:color w:val="auto"/>
          <w:sz w:val="24"/>
          <w:szCs w:val="24"/>
        </w:rPr>
        <w:t xml:space="preserve">2. </w:t>
      </w:r>
      <w:r>
        <w:rPr>
          <w:rFonts w:hint="eastAsia" w:cs="宋体" w:asciiTheme="minorEastAsia" w:hAnsiTheme="minorEastAsia" w:eastAsiaTheme="minorEastAsia"/>
          <w:b w:val="0"/>
          <w:bCs w:val="0"/>
          <w:color w:val="auto"/>
          <w:sz w:val="24"/>
          <w:szCs w:val="24"/>
          <w:u w:val="single"/>
        </w:rPr>
        <w:t xml:space="preserve">（标的名称） </w:t>
      </w:r>
      <w:r>
        <w:rPr>
          <w:rFonts w:hint="eastAsia" w:cs="宋体" w:asciiTheme="minorEastAsia" w:hAnsiTheme="minorEastAsia" w:eastAsiaTheme="minorEastAsia"/>
          <w:b w:val="0"/>
          <w:bCs w:val="0"/>
          <w:color w:val="auto"/>
          <w:sz w:val="24"/>
          <w:szCs w:val="24"/>
        </w:rPr>
        <w:t>，属于</w:t>
      </w:r>
      <w:r>
        <w:rPr>
          <w:rFonts w:hint="eastAsia" w:cs="宋体" w:asciiTheme="minorEastAsia" w:hAnsiTheme="minorEastAsia" w:eastAsiaTheme="minorEastAsia"/>
          <w:b w:val="0"/>
          <w:bCs w:val="0"/>
          <w:color w:val="auto"/>
          <w:sz w:val="24"/>
          <w:szCs w:val="24"/>
          <w:u w:val="single"/>
        </w:rPr>
        <w:t>（</w:t>
      </w:r>
      <w:r>
        <w:rPr>
          <w:rFonts w:hint="eastAsia" w:cs="宋体" w:asciiTheme="minorEastAsia" w:hAnsiTheme="minorEastAsia" w:eastAsiaTheme="minorEastAsia"/>
          <w:b w:val="0"/>
          <w:bCs w:val="0"/>
          <w:color w:val="auto"/>
          <w:sz w:val="24"/>
          <w:szCs w:val="24"/>
          <w:u w:val="single"/>
          <w:lang w:val="en-US" w:eastAsia="zh-CN"/>
        </w:rPr>
        <w:t>其他未列明行业</w:t>
      </w:r>
      <w:r>
        <w:rPr>
          <w:rFonts w:hint="eastAsia" w:cs="宋体" w:asciiTheme="minorEastAsia" w:hAnsiTheme="minorEastAsia" w:eastAsiaTheme="minorEastAsia"/>
          <w:b w:val="0"/>
          <w:bCs w:val="0"/>
          <w:color w:val="auto"/>
          <w:sz w:val="24"/>
          <w:szCs w:val="24"/>
          <w:u w:val="single"/>
        </w:rPr>
        <w:t>）</w:t>
      </w:r>
      <w:r>
        <w:rPr>
          <w:rFonts w:hint="eastAsia" w:cs="宋体" w:asciiTheme="minorEastAsia" w:hAnsiTheme="minorEastAsia" w:eastAsiaTheme="minorEastAsia"/>
          <w:b w:val="0"/>
          <w:bCs w:val="0"/>
          <w:color w:val="auto"/>
          <w:sz w:val="24"/>
          <w:szCs w:val="24"/>
        </w:rPr>
        <w:t>行业；制造商为</w:t>
      </w:r>
      <w:r>
        <w:rPr>
          <w:rFonts w:hint="eastAsia" w:cs="宋体" w:asciiTheme="minorEastAsia" w:hAnsiTheme="minorEastAsia" w:eastAsiaTheme="minorEastAsia"/>
          <w:b w:val="0"/>
          <w:bCs w:val="0"/>
          <w:color w:val="auto"/>
          <w:sz w:val="24"/>
          <w:szCs w:val="24"/>
          <w:u w:val="single"/>
        </w:rPr>
        <w:t>（企业名称）</w:t>
      </w:r>
      <w:r>
        <w:rPr>
          <w:rFonts w:hint="eastAsia" w:cs="宋体" w:asciiTheme="minorEastAsia" w:hAnsiTheme="minorEastAsia" w:eastAsiaTheme="minorEastAsia"/>
          <w:b w:val="0"/>
          <w:bCs w:val="0"/>
          <w:color w:val="auto"/>
          <w:sz w:val="24"/>
          <w:szCs w:val="24"/>
        </w:rPr>
        <w:t>，从业人员人，营业收入为</w:t>
      </w:r>
      <w:r>
        <w:rPr>
          <w:rFonts w:hint="eastAsia" w:cs="宋体" w:asciiTheme="minorEastAsia" w:hAnsiTheme="minorEastAsia" w:eastAsiaTheme="minorEastAsia"/>
          <w:b w:val="0"/>
          <w:bCs w:val="0"/>
          <w:color w:val="auto"/>
          <w:sz w:val="24"/>
          <w:szCs w:val="24"/>
          <w:u w:val="single"/>
          <w:lang w:val="en-US" w:eastAsia="zh-CN"/>
        </w:rPr>
        <w:t xml:space="preserve">    </w:t>
      </w:r>
      <w:r>
        <w:rPr>
          <w:rFonts w:hint="eastAsia" w:cs="宋体" w:asciiTheme="minorEastAsia" w:hAnsiTheme="minorEastAsia" w:eastAsiaTheme="minorEastAsia"/>
          <w:b w:val="0"/>
          <w:bCs w:val="0"/>
          <w:color w:val="auto"/>
          <w:sz w:val="24"/>
          <w:szCs w:val="24"/>
        </w:rPr>
        <w:t>万元，资产总额为</w:t>
      </w:r>
      <w:r>
        <w:rPr>
          <w:rFonts w:hint="eastAsia" w:cs="宋体" w:asciiTheme="minorEastAsia" w:hAnsiTheme="minorEastAsia" w:eastAsiaTheme="minorEastAsia"/>
          <w:b w:val="0"/>
          <w:bCs w:val="0"/>
          <w:color w:val="auto"/>
          <w:sz w:val="24"/>
          <w:szCs w:val="24"/>
          <w:u w:val="single"/>
          <w:lang w:val="en-US" w:eastAsia="zh-CN"/>
        </w:rPr>
        <w:t xml:space="preserve">    </w:t>
      </w:r>
      <w:r>
        <w:rPr>
          <w:rFonts w:hint="eastAsia" w:cs="宋体" w:asciiTheme="minorEastAsia" w:hAnsiTheme="minorEastAsia" w:eastAsiaTheme="minorEastAsia"/>
          <w:b w:val="0"/>
          <w:bCs w:val="0"/>
          <w:color w:val="auto"/>
          <w:sz w:val="24"/>
          <w:szCs w:val="24"/>
        </w:rPr>
        <w:t>万元，属于</w:t>
      </w:r>
      <w:r>
        <w:rPr>
          <w:rFonts w:hint="eastAsia" w:cs="宋体" w:asciiTheme="minorEastAsia" w:hAnsiTheme="minorEastAsia" w:eastAsiaTheme="minorEastAsia"/>
          <w:b w:val="0"/>
          <w:bCs w:val="0"/>
          <w:color w:val="auto"/>
          <w:sz w:val="24"/>
          <w:szCs w:val="24"/>
          <w:u w:val="single"/>
        </w:rPr>
        <w:t>（中型企业、小型企业、微型企业）</w:t>
      </w:r>
      <w:r>
        <w:rPr>
          <w:rFonts w:hint="eastAsia" w:cs="宋体" w:asciiTheme="minorEastAsia" w:hAnsiTheme="minorEastAsia" w:eastAsiaTheme="minorEastAsia"/>
          <w:b w:val="0"/>
          <w:bCs w:val="0"/>
          <w:color w:val="auto"/>
          <w:sz w:val="24"/>
          <w:szCs w:val="24"/>
        </w:rPr>
        <w:t>；</w:t>
      </w:r>
    </w:p>
    <w:p>
      <w:pPr>
        <w:spacing w:line="360" w:lineRule="auto"/>
        <w:ind w:firstLine="240" w:firstLineChars="100"/>
        <w:rPr>
          <w:rFonts w:cs="宋体" w:asciiTheme="minorEastAsia" w:hAnsiTheme="minorEastAsia" w:eastAsiaTheme="minorEastAsia"/>
          <w:b w:val="0"/>
          <w:bCs w:val="0"/>
          <w:color w:val="auto"/>
          <w:sz w:val="24"/>
          <w:szCs w:val="24"/>
        </w:rPr>
      </w:pPr>
      <w:r>
        <w:rPr>
          <w:rFonts w:hint="eastAsia" w:cs="宋体" w:asciiTheme="minorEastAsia" w:hAnsiTheme="minorEastAsia" w:eastAsiaTheme="minorEastAsia"/>
          <w:b w:val="0"/>
          <w:bCs w:val="0"/>
          <w:color w:val="auto"/>
          <w:sz w:val="24"/>
          <w:szCs w:val="24"/>
        </w:rPr>
        <w:t>……</w:t>
      </w:r>
    </w:p>
    <w:p>
      <w:pPr>
        <w:spacing w:line="360" w:lineRule="auto"/>
        <w:ind w:firstLine="240" w:firstLineChars="100"/>
        <w:rPr>
          <w:rFonts w:cs="宋体" w:asciiTheme="minorEastAsia" w:hAnsiTheme="minorEastAsia" w:eastAsiaTheme="minorEastAsia"/>
          <w:b w:val="0"/>
          <w:bCs w:val="0"/>
          <w:color w:val="auto"/>
          <w:sz w:val="24"/>
          <w:szCs w:val="24"/>
        </w:rPr>
      </w:pPr>
      <w:r>
        <w:rPr>
          <w:rFonts w:hint="eastAsia" w:cs="宋体" w:asciiTheme="minorEastAsia" w:hAnsiTheme="minorEastAsia" w:eastAsiaTheme="minorEastAsia"/>
          <w:b w:val="0"/>
          <w:bCs w:val="0"/>
          <w:color w:val="auto"/>
          <w:sz w:val="24"/>
          <w:szCs w:val="24"/>
        </w:rPr>
        <w:t>以上企业，不属于大企业的分支机构，不存在控股股东为大企业的情形，也不存在与大企业的负责人为同一人的情形。</w:t>
      </w:r>
    </w:p>
    <w:p>
      <w:pPr>
        <w:spacing w:line="360" w:lineRule="auto"/>
        <w:ind w:firstLine="240" w:firstLineChars="100"/>
        <w:rPr>
          <w:rFonts w:cs="宋体" w:asciiTheme="minorEastAsia" w:hAnsiTheme="minorEastAsia" w:eastAsiaTheme="minorEastAsia"/>
          <w:b w:val="0"/>
          <w:bCs w:val="0"/>
          <w:color w:val="auto"/>
          <w:sz w:val="24"/>
          <w:szCs w:val="24"/>
        </w:rPr>
      </w:pPr>
      <w:r>
        <w:rPr>
          <w:rFonts w:hint="eastAsia" w:cs="宋体" w:asciiTheme="minorEastAsia" w:hAnsiTheme="minorEastAsia" w:eastAsiaTheme="minorEastAsia"/>
          <w:b w:val="0"/>
          <w:bCs w:val="0"/>
          <w:color w:val="auto"/>
          <w:sz w:val="24"/>
          <w:szCs w:val="24"/>
        </w:rPr>
        <w:t xml:space="preserve">本企业对上述声明内容的真实性负责。如有虚假，将依法承担相应责任。 </w:t>
      </w:r>
    </w:p>
    <w:p>
      <w:pPr>
        <w:spacing w:line="360" w:lineRule="auto"/>
        <w:jc w:val="center"/>
        <w:rPr>
          <w:rFonts w:cs="宋体" w:asciiTheme="minorEastAsia" w:hAnsiTheme="minorEastAsia" w:eastAsiaTheme="minorEastAsia"/>
          <w:color w:val="auto"/>
          <w:sz w:val="24"/>
          <w:szCs w:val="24"/>
        </w:rPr>
      </w:pPr>
    </w:p>
    <w:p>
      <w:pPr>
        <w:spacing w:line="360" w:lineRule="auto"/>
        <w:jc w:val="center"/>
        <w:rPr>
          <w:rFonts w:hint="eastAsia" w:cs="宋体" w:asciiTheme="minorEastAsia" w:hAnsiTheme="minorEastAsia" w:eastAsiaTheme="minorEastAsia"/>
          <w:b w:val="0"/>
          <w:bCs w:val="0"/>
          <w:color w:val="auto"/>
          <w:sz w:val="24"/>
          <w:szCs w:val="24"/>
        </w:rPr>
      </w:pPr>
      <w:r>
        <w:rPr>
          <w:rFonts w:hint="eastAsia" w:cs="宋体" w:asciiTheme="minorEastAsia" w:hAnsiTheme="minorEastAsia" w:eastAsiaTheme="minorEastAsia"/>
          <w:b w:val="0"/>
          <w:bCs w:val="0"/>
          <w:color w:val="auto"/>
          <w:sz w:val="24"/>
          <w:szCs w:val="24"/>
        </w:rPr>
        <w:t xml:space="preserve"> 企业名称（盖章）： </w:t>
      </w:r>
    </w:p>
    <w:p>
      <w:pPr>
        <w:spacing w:line="360" w:lineRule="auto"/>
        <w:jc w:val="center"/>
        <w:rPr>
          <w:rFonts w:cs="宋体" w:asciiTheme="minorEastAsia" w:hAnsiTheme="minorEastAsia" w:eastAsiaTheme="minorEastAsia"/>
          <w:b w:val="0"/>
          <w:bCs w:val="0"/>
          <w:color w:val="auto"/>
          <w:sz w:val="24"/>
          <w:szCs w:val="24"/>
        </w:rPr>
      </w:pPr>
      <w:r>
        <w:rPr>
          <w:rFonts w:hint="eastAsia" w:cs="宋体" w:asciiTheme="minorEastAsia" w:hAnsiTheme="minorEastAsia" w:eastAsiaTheme="minorEastAsia"/>
          <w:b w:val="0"/>
          <w:bCs w:val="0"/>
          <w:color w:val="auto"/>
          <w:sz w:val="24"/>
          <w:szCs w:val="24"/>
        </w:rPr>
        <w:t>日</w:t>
      </w:r>
      <w:r>
        <w:rPr>
          <w:rFonts w:hint="eastAsia" w:cs="宋体" w:asciiTheme="minorEastAsia" w:hAnsiTheme="minorEastAsia" w:eastAsiaTheme="minorEastAsia"/>
          <w:b w:val="0"/>
          <w:bCs w:val="0"/>
          <w:color w:val="auto"/>
          <w:sz w:val="24"/>
          <w:szCs w:val="24"/>
          <w:lang w:val="en-US" w:eastAsia="zh-CN"/>
        </w:rPr>
        <w:t xml:space="preserve">    </w:t>
      </w:r>
      <w:r>
        <w:rPr>
          <w:rFonts w:hint="eastAsia" w:cs="宋体" w:asciiTheme="minorEastAsia" w:hAnsiTheme="minorEastAsia" w:eastAsiaTheme="minorEastAsia"/>
          <w:b w:val="0"/>
          <w:bCs w:val="0"/>
          <w:color w:val="auto"/>
          <w:sz w:val="24"/>
          <w:szCs w:val="24"/>
        </w:rPr>
        <w:t xml:space="preserve"> 期： </w:t>
      </w:r>
    </w:p>
    <w:p>
      <w:pPr>
        <w:pStyle w:val="600"/>
        <w:spacing w:after="0"/>
        <w:ind w:left="0"/>
        <w:jc w:val="left"/>
        <w:rPr>
          <w:sz w:val="24"/>
          <w:szCs w:val="24"/>
        </w:rPr>
      </w:pPr>
    </w:p>
    <w:p>
      <w:pPr>
        <w:pStyle w:val="600"/>
        <w:spacing w:after="0"/>
        <w:ind w:left="0"/>
        <w:jc w:val="left"/>
        <w:rPr>
          <w:sz w:val="24"/>
          <w:szCs w:val="24"/>
        </w:rPr>
      </w:pPr>
    </w:p>
    <w:p>
      <w:pPr>
        <w:pStyle w:val="600"/>
        <w:spacing w:after="0"/>
        <w:ind w:left="0" w:firstLine="482" w:firstLineChars="200"/>
        <w:jc w:val="left"/>
        <w:rPr>
          <w:sz w:val="24"/>
          <w:szCs w:val="24"/>
        </w:rPr>
      </w:pPr>
      <w:r>
        <w:rPr>
          <w:rFonts w:hint="eastAsia"/>
          <w:sz w:val="24"/>
          <w:szCs w:val="24"/>
        </w:rPr>
        <w:t>从业人员、营业收入、资产总额填报上一年度数据，无上一年度数据的新成立企业可不填报。</w:t>
      </w:r>
    </w:p>
    <w:p>
      <w:pPr>
        <w:widowControl/>
        <w:pBdr>
          <w:bottom w:val="single" w:color="auto" w:sz="6" w:space="1"/>
        </w:pBdr>
        <w:snapToGrid w:val="0"/>
        <w:spacing w:line="360" w:lineRule="auto"/>
        <w:ind w:firstLine="482" w:firstLineChars="200"/>
        <w:jc w:val="left"/>
        <w:rPr>
          <w:rFonts w:cs="宋体" w:asciiTheme="minorEastAsia" w:hAnsiTheme="minorEastAsia" w:eastAsiaTheme="minorEastAsia"/>
          <w:color w:val="auto"/>
          <w:sz w:val="24"/>
        </w:rPr>
      </w:pPr>
    </w:p>
    <w:p>
      <w:pPr>
        <w:widowControl/>
        <w:snapToGrid w:val="0"/>
        <w:spacing w:line="360" w:lineRule="auto"/>
        <w:ind w:firstLine="422" w:firstLineChars="200"/>
        <w:jc w:val="left"/>
        <w:rPr>
          <w:rFonts w:cs="宋体" w:asciiTheme="minorEastAsia" w:hAnsiTheme="minorEastAsia" w:eastAsiaTheme="minorEastAsia"/>
          <w:color w:val="auto"/>
        </w:rPr>
      </w:pPr>
      <w:r>
        <w:rPr>
          <w:rFonts w:hint="eastAsia" w:cs="宋体" w:asciiTheme="minorEastAsia" w:hAnsiTheme="minorEastAsia" w:eastAsiaTheme="minorEastAsia"/>
          <w:color w:val="auto"/>
        </w:rPr>
        <w:t>填写说明:</w:t>
      </w:r>
    </w:p>
    <w:p>
      <w:pPr>
        <w:widowControl/>
        <w:snapToGrid w:val="0"/>
        <w:spacing w:line="360" w:lineRule="auto"/>
        <w:ind w:firstLine="422" w:firstLineChars="200"/>
        <w:jc w:val="left"/>
        <w:rPr>
          <w:rFonts w:cs="宋体" w:asciiTheme="minorEastAsia" w:hAnsiTheme="minorEastAsia" w:eastAsiaTheme="minorEastAsia"/>
          <w:color w:val="auto"/>
        </w:rPr>
      </w:pPr>
      <w:r>
        <w:rPr>
          <w:rFonts w:hint="eastAsia" w:cs="宋体" w:asciiTheme="minorEastAsia" w:hAnsiTheme="minorEastAsia" w:eastAsiaTheme="minorEastAsia"/>
          <w:color w:val="auto"/>
        </w:rPr>
        <w:t>1）投标人为中型、小型、微型企业参加政府采购活动时，应提供《中小企业声明函》；</w:t>
      </w:r>
    </w:p>
    <w:p>
      <w:pPr>
        <w:widowControl/>
        <w:snapToGrid w:val="0"/>
        <w:spacing w:line="360" w:lineRule="auto"/>
        <w:ind w:firstLine="422" w:firstLineChars="200"/>
        <w:jc w:val="left"/>
        <w:rPr>
          <w:rFonts w:cs="宋体" w:asciiTheme="minorEastAsia" w:hAnsiTheme="minorEastAsia" w:eastAsiaTheme="minorEastAsia"/>
          <w:color w:val="auto"/>
        </w:rPr>
      </w:pPr>
      <w:r>
        <w:rPr>
          <w:rFonts w:hint="eastAsia" w:cs="宋体" w:asciiTheme="minorEastAsia" w:hAnsiTheme="minorEastAsia" w:eastAsiaTheme="minorEastAsia"/>
          <w:color w:val="auto"/>
        </w:rPr>
        <w:t>2）符合中小企业划型标准规定（工信部联企业[2011]300号）的小型和微型企业；</w:t>
      </w:r>
    </w:p>
    <w:p>
      <w:pPr>
        <w:widowControl/>
        <w:snapToGrid w:val="0"/>
        <w:spacing w:line="360" w:lineRule="auto"/>
        <w:ind w:firstLine="422" w:firstLineChars="200"/>
        <w:jc w:val="left"/>
        <w:rPr>
          <w:rFonts w:cs="宋体" w:asciiTheme="minorEastAsia" w:hAnsiTheme="minorEastAsia" w:eastAsiaTheme="minorEastAsia"/>
          <w:color w:val="auto"/>
        </w:rPr>
      </w:pPr>
      <w:r>
        <w:rPr>
          <w:rFonts w:hint="eastAsia" w:cs="宋体" w:asciiTheme="minorEastAsia" w:hAnsiTheme="minorEastAsia" w:eastAsiaTheme="minorEastAsia"/>
          <w:color w:val="auto"/>
        </w:rPr>
        <w:t>▲投标人提供的中小企业声明函与实际情况不符的，视为投标人提供虚假材料投标的，投标无效。</w:t>
      </w: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附件三（二） </w:t>
      </w:r>
    </w:p>
    <w:p>
      <w:pPr>
        <w:ind w:firstLine="2560" w:firstLineChars="800"/>
        <w:rPr>
          <w:rFonts w:cs="宋体" w:asciiTheme="minorEastAsia" w:hAnsiTheme="minorEastAsia" w:eastAsiaTheme="minorEastAsia"/>
          <w:b w:val="0"/>
          <w:sz w:val="32"/>
          <w:szCs w:val="32"/>
        </w:rPr>
      </w:pPr>
      <w:r>
        <w:rPr>
          <w:rFonts w:hint="eastAsia" w:cs="宋体" w:asciiTheme="minorEastAsia" w:hAnsiTheme="minorEastAsia" w:eastAsiaTheme="minorEastAsia"/>
          <w:b w:val="0"/>
          <w:sz w:val="32"/>
          <w:szCs w:val="32"/>
        </w:rPr>
        <w:t>监狱企业证明文件（如有）</w:t>
      </w:r>
    </w:p>
    <w:p>
      <w:pPr>
        <w:adjustRightInd w:val="0"/>
        <w:snapToGrid w:val="0"/>
        <w:spacing w:line="460" w:lineRule="atLeast"/>
        <w:ind w:firstLine="2880" w:firstLineChars="800"/>
        <w:rPr>
          <w:rFonts w:cs="宋体" w:asciiTheme="minorEastAsia" w:hAnsiTheme="minorEastAsia" w:eastAsiaTheme="minorEastAsia"/>
          <w:b w:val="0"/>
          <w:bCs w:val="0"/>
          <w:spacing w:val="20"/>
          <w:sz w:val="32"/>
          <w:szCs w:val="32"/>
        </w:rPr>
      </w:pPr>
    </w:p>
    <w:p>
      <w:pPr>
        <w:spacing w:line="440" w:lineRule="exact"/>
        <w:ind w:firstLine="440" w:firstLineChars="200"/>
        <w:rPr>
          <w:rFonts w:cs="宋体" w:asciiTheme="minorEastAsia" w:hAnsiTheme="minorEastAsia" w:eastAsiaTheme="minorEastAsia"/>
          <w:b w:val="0"/>
          <w:bCs w:val="0"/>
          <w:sz w:val="22"/>
          <w:szCs w:val="22"/>
          <w:u w:val="single"/>
        </w:rPr>
      </w:pPr>
      <w:r>
        <w:rPr>
          <w:rFonts w:hint="eastAsia" w:cs="宋体" w:asciiTheme="minorEastAsia" w:hAnsiTheme="minorEastAsia" w:eastAsiaTheme="minorEastAsia"/>
          <w:b w:val="0"/>
          <w:bCs w:val="0"/>
          <w:sz w:val="22"/>
          <w:szCs w:val="22"/>
          <w:u w:val="single"/>
        </w:rPr>
        <w:t>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adjustRightInd w:val="0"/>
        <w:snapToGrid w:val="0"/>
        <w:spacing w:line="460" w:lineRule="atLeast"/>
        <w:rPr>
          <w:rFonts w:cs="宋体" w:asciiTheme="minorEastAsia" w:hAnsiTheme="minorEastAsia" w:eastAsiaTheme="minorEastAsia"/>
          <w:b w:val="0"/>
          <w:bCs w:val="0"/>
          <w:spacing w:val="20"/>
          <w:sz w:val="32"/>
          <w:szCs w:val="32"/>
        </w:rPr>
      </w:pPr>
    </w:p>
    <w:p>
      <w:pPr>
        <w:rPr>
          <w:rFonts w:cs="宋体" w:asciiTheme="minorEastAsia" w:hAnsiTheme="minorEastAsia" w:eastAsiaTheme="minorEastAsia"/>
          <w:sz w:val="28"/>
          <w:szCs w:val="28"/>
        </w:rPr>
      </w:pPr>
    </w:p>
    <w:p>
      <w:pPr>
        <w:rPr>
          <w:rFonts w:hint="eastAsia" w:cs="宋体" w:asciiTheme="minorEastAsia" w:hAnsiTheme="minorEastAsia" w:eastAsiaTheme="minorEastAsia"/>
          <w:sz w:val="28"/>
          <w:szCs w:val="28"/>
        </w:rPr>
      </w:pPr>
    </w:p>
    <w:p>
      <w:pPr>
        <w:rPr>
          <w:rFonts w:cs="宋体" w:asciiTheme="minorEastAsia" w:hAnsiTheme="minorEastAsia" w:eastAsiaTheme="minorEastAsia"/>
        </w:rPr>
      </w:pPr>
      <w:r>
        <w:rPr>
          <w:rFonts w:hint="eastAsia" w:cs="宋体" w:asciiTheme="minorEastAsia" w:hAnsiTheme="minorEastAsia" w:eastAsiaTheme="minorEastAsia"/>
          <w:sz w:val="28"/>
          <w:szCs w:val="28"/>
        </w:rPr>
        <w:t xml:space="preserve">附件三（三） </w:t>
      </w:r>
    </w:p>
    <w:p>
      <w:pPr>
        <w:spacing w:line="480" w:lineRule="auto"/>
        <w:jc w:val="center"/>
        <w:rPr>
          <w:rFonts w:cs="宋体" w:asciiTheme="minorEastAsia" w:hAnsiTheme="minorEastAsia" w:eastAsiaTheme="minorEastAsia"/>
          <w:b w:val="0"/>
          <w:sz w:val="32"/>
          <w:szCs w:val="32"/>
        </w:rPr>
      </w:pPr>
      <w:r>
        <w:rPr>
          <w:rFonts w:hint="eastAsia" w:cs="宋体" w:asciiTheme="minorEastAsia" w:hAnsiTheme="minorEastAsia" w:eastAsiaTheme="minorEastAsia"/>
          <w:b w:val="0"/>
          <w:sz w:val="32"/>
          <w:szCs w:val="32"/>
        </w:rPr>
        <w:t>残疾人福利性单位声明函（如有）</w:t>
      </w:r>
    </w:p>
    <w:p>
      <w:pPr>
        <w:spacing w:line="480" w:lineRule="auto"/>
        <w:rPr>
          <w:rFonts w:cs="宋体" w:asciiTheme="minorEastAsia" w:hAnsiTheme="minorEastAsia" w:eastAsiaTheme="minorEastAsia"/>
          <w:b w:val="0"/>
          <w:sz w:val="24"/>
        </w:rPr>
      </w:pPr>
    </w:p>
    <w:p>
      <w:pPr>
        <w:widowControl/>
        <w:spacing w:before="100" w:beforeAutospacing="1" w:after="100" w:afterAutospacing="1" w:line="480" w:lineRule="auto"/>
        <w:ind w:firstLine="360" w:firstLineChars="150"/>
        <w:jc w:val="left"/>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本单位郑重声明，根据《财政部 民政部 中国残疾人联合会关于促进残疾人就业政府采购政策的通知》（财库〔2017〕141 号）的规定，本单位为符合条件的残疾人福利性单位，且本单位参加</w:t>
      </w:r>
      <w:r>
        <w:rPr>
          <w:rFonts w:hint="eastAsia" w:cs="宋体" w:asciiTheme="minorEastAsia" w:hAnsiTheme="minorEastAsia" w:eastAsiaTheme="minorEastAsia"/>
          <w:b w:val="0"/>
          <w:bCs w:val="0"/>
          <w:sz w:val="24"/>
          <w:u w:val="single"/>
        </w:rPr>
        <w:t xml:space="preserve">   项目名称   </w:t>
      </w:r>
      <w:r>
        <w:rPr>
          <w:rFonts w:hint="eastAsia" w:cs="宋体" w:asciiTheme="minorEastAsia" w:hAnsiTheme="minorEastAsia" w:eastAsiaTheme="minorEastAsia"/>
          <w:b w:val="0"/>
          <w:bCs w:val="0"/>
          <w:sz w:val="24"/>
        </w:rPr>
        <w:t>（</w:t>
      </w:r>
      <w:r>
        <w:rPr>
          <w:rFonts w:hint="eastAsia" w:cs="宋体" w:asciiTheme="minorEastAsia" w:hAnsiTheme="minorEastAsia" w:eastAsiaTheme="minorEastAsia"/>
          <w:b w:val="0"/>
          <w:bCs w:val="0"/>
          <w:sz w:val="24"/>
          <w:u w:val="none"/>
        </w:rPr>
        <w:t>项目编号</w:t>
      </w:r>
      <w:r>
        <w:rPr>
          <w:rFonts w:hint="eastAsia" w:cs="宋体" w:asciiTheme="minorEastAsia" w:hAnsiTheme="minorEastAsia" w:eastAsiaTheme="minorEastAsia"/>
          <w:b w:val="0"/>
          <w:bCs w:val="0"/>
          <w:sz w:val="24"/>
          <w:u w:val="none"/>
          <w:lang w:eastAsia="zh-CN"/>
        </w:rPr>
        <w:t>：</w:t>
      </w:r>
      <w:r>
        <w:rPr>
          <w:rFonts w:hint="eastAsia" w:cs="宋体" w:asciiTheme="minorEastAsia" w:hAnsiTheme="minorEastAsia" w:eastAsiaTheme="minorEastAsia"/>
          <w:b w:val="0"/>
          <w:bCs w:val="0"/>
          <w:sz w:val="24"/>
          <w:u w:val="single"/>
          <w:lang w:val="en-US" w:eastAsia="zh-CN"/>
        </w:rPr>
        <w:t xml:space="preserve">     </w:t>
      </w:r>
      <w:r>
        <w:rPr>
          <w:rFonts w:hint="eastAsia" w:cs="宋体" w:asciiTheme="minorEastAsia" w:hAnsiTheme="minorEastAsia" w:eastAsiaTheme="minorEastAsia"/>
          <w:b w:val="0"/>
          <w:bCs w:val="0"/>
          <w:sz w:val="24"/>
        </w:rPr>
        <w:t>）采购活动提供本单位制造的货物（由本单位承担工程/提供服务），或者提供其他残疾人福利性单位制造的货物（不包括使用非残疾人福利性单位注册商标的货物）。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本单位对上述声明的真实性负责。如有虚假，将依法承担相应责任。</w:t>
      </w:r>
    </w:p>
    <w:p>
      <w:pPr>
        <w:widowControl/>
        <w:spacing w:before="100" w:beforeAutospacing="1" w:after="100" w:afterAutospacing="1" w:line="480" w:lineRule="auto"/>
        <w:ind w:firstLine="360" w:firstLineChars="150"/>
        <w:jc w:val="left"/>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 xml:space="preserve">投标供应商名称（盖章）： </w:t>
      </w:r>
    </w:p>
    <w:p>
      <w:pPr>
        <w:widowControl/>
        <w:spacing w:before="100" w:beforeAutospacing="1" w:after="100" w:afterAutospacing="1" w:line="480" w:lineRule="auto"/>
        <w:ind w:firstLine="360" w:firstLineChars="150"/>
        <w:jc w:val="left"/>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日</w:t>
      </w:r>
      <w:r>
        <w:rPr>
          <w:rFonts w:hint="eastAsia" w:cs="宋体" w:asciiTheme="minorEastAsia" w:hAnsiTheme="minorEastAsia" w:eastAsiaTheme="minorEastAsia"/>
          <w:b w:val="0"/>
          <w:bCs w:val="0"/>
          <w:sz w:val="24"/>
          <w:lang w:val="en-US" w:eastAsia="zh-CN"/>
        </w:rPr>
        <w:t xml:space="preserve">    </w:t>
      </w:r>
      <w:r>
        <w:rPr>
          <w:rFonts w:hint="eastAsia" w:cs="宋体" w:asciiTheme="minorEastAsia" w:hAnsiTheme="minorEastAsia" w:eastAsiaTheme="minorEastAsia"/>
          <w:b w:val="0"/>
          <w:bCs w:val="0"/>
          <w:sz w:val="24"/>
        </w:rPr>
        <w:t>期：</w:t>
      </w:r>
    </w:p>
    <w:p>
      <w:pPr>
        <w:widowControl/>
        <w:spacing w:before="100" w:beforeAutospacing="1" w:after="100" w:afterAutospacing="1" w:line="480" w:lineRule="auto"/>
        <w:jc w:val="left"/>
        <w:rPr>
          <w:rFonts w:cs="宋体" w:asciiTheme="minorEastAsia" w:hAnsiTheme="minorEastAsia" w:eastAsiaTheme="minorEastAsia"/>
          <w:sz w:val="24"/>
        </w:rPr>
      </w:pPr>
    </w:p>
    <w:p>
      <w:pPr>
        <w:pStyle w:val="282"/>
        <w:spacing w:before="120" w:after="120"/>
        <w:ind w:left="0" w:firstLine="0"/>
        <w:rPr>
          <w:rFonts w:cs="宋体" w:asciiTheme="minorEastAsia" w:hAnsiTheme="minorEastAsia" w:eastAsiaTheme="minorEastAsia"/>
          <w:b/>
          <w:sz w:val="32"/>
          <w:szCs w:val="32"/>
          <w:lang w:val="en-US"/>
        </w:rPr>
      </w:pPr>
      <w:r>
        <w:rPr>
          <w:rFonts w:hint="eastAsia" w:cs="宋体" w:asciiTheme="minorEastAsia" w:hAnsiTheme="minorEastAsia" w:eastAsiaTheme="minorEastAsia"/>
          <w:b/>
          <w:sz w:val="32"/>
        </w:rPr>
        <w:br w:type="page"/>
      </w:r>
      <w:r>
        <w:rPr>
          <w:rFonts w:hint="eastAsia" w:cs="宋体" w:asciiTheme="minorEastAsia" w:hAnsiTheme="minorEastAsia" w:eastAsiaTheme="minorEastAsia"/>
          <w:sz w:val="32"/>
          <w:szCs w:val="32"/>
        </w:rPr>
        <w:t>附件</w:t>
      </w:r>
      <w:r>
        <w:rPr>
          <w:rFonts w:hint="eastAsia" w:cs="宋体" w:asciiTheme="minorEastAsia" w:hAnsiTheme="minorEastAsia" w:eastAsiaTheme="minorEastAsia"/>
          <w:sz w:val="32"/>
          <w:szCs w:val="32"/>
          <w:lang w:val="en-US"/>
        </w:rPr>
        <w:t>四</w:t>
      </w:r>
      <w:r>
        <w:rPr>
          <w:rFonts w:hint="eastAsia" w:cs="宋体" w:asciiTheme="minorEastAsia" w:hAnsiTheme="minorEastAsia" w:eastAsiaTheme="minorEastAsia"/>
          <w:sz w:val="32"/>
          <w:szCs w:val="32"/>
        </w:rPr>
        <w:t>（</w:t>
      </w:r>
      <w:r>
        <w:rPr>
          <w:rFonts w:hint="eastAsia" w:cs="宋体" w:asciiTheme="minorEastAsia" w:hAnsiTheme="minorEastAsia" w:eastAsiaTheme="minorEastAsia"/>
          <w:sz w:val="32"/>
          <w:szCs w:val="32"/>
          <w:lang w:val="en-US"/>
        </w:rPr>
        <w:t>一</w:t>
      </w:r>
      <w:r>
        <w:rPr>
          <w:rFonts w:hint="eastAsia" w:cs="宋体" w:asciiTheme="minorEastAsia" w:hAnsiTheme="minorEastAsia" w:eastAsiaTheme="minorEastAsia"/>
          <w:sz w:val="32"/>
          <w:szCs w:val="32"/>
        </w:rPr>
        <w:t xml:space="preserve">） </w:t>
      </w:r>
    </w:p>
    <w:p>
      <w:pPr>
        <w:pStyle w:val="30"/>
        <w:spacing w:line="520" w:lineRule="atLeast"/>
        <w:jc w:val="center"/>
        <w:rPr>
          <w:rFonts w:cs="宋体" w:asciiTheme="minorEastAsia" w:hAnsiTheme="minorEastAsia" w:eastAsiaTheme="minorEastAsia"/>
          <w:b w:val="0"/>
          <w:sz w:val="32"/>
          <w:szCs w:val="32"/>
        </w:rPr>
      </w:pPr>
      <w:r>
        <w:rPr>
          <w:rFonts w:hint="eastAsia" w:cs="宋体" w:asciiTheme="minorEastAsia" w:hAnsiTheme="minorEastAsia" w:eastAsiaTheme="minorEastAsia"/>
          <w:b w:val="0"/>
          <w:sz w:val="32"/>
          <w:szCs w:val="32"/>
        </w:rPr>
        <w:t>商 务 偏 离 表</w:t>
      </w:r>
    </w:p>
    <w:p>
      <w:pPr>
        <w:autoSpaceDE w:val="0"/>
        <w:autoSpaceDN w:val="0"/>
        <w:adjustRightInd w:val="0"/>
        <w:spacing w:line="440" w:lineRule="atLeast"/>
        <w:ind w:firstLine="3413"/>
        <w:rPr>
          <w:rFonts w:cs="宋体" w:asciiTheme="minorEastAsia" w:hAnsiTheme="minorEastAsia" w:eastAsiaTheme="minorEastAsia"/>
          <w:b w:val="0"/>
          <w:sz w:val="36"/>
          <w:lang w:val="zh-CN"/>
        </w:rPr>
      </w:pPr>
    </w:p>
    <w:tbl>
      <w:tblPr>
        <w:tblStyle w:val="52"/>
        <w:tblW w:w="0" w:type="auto"/>
        <w:tblInd w:w="0" w:type="dxa"/>
        <w:tblLayout w:type="fixed"/>
        <w:tblCellMar>
          <w:top w:w="0" w:type="dxa"/>
          <w:left w:w="108" w:type="dxa"/>
          <w:bottom w:w="0" w:type="dxa"/>
          <w:right w:w="108" w:type="dxa"/>
        </w:tblCellMar>
      </w:tblPr>
      <w:tblGrid>
        <w:gridCol w:w="868"/>
        <w:gridCol w:w="1736"/>
        <w:gridCol w:w="2569"/>
        <w:gridCol w:w="2035"/>
        <w:gridCol w:w="2050"/>
      </w:tblGrid>
      <w:tr>
        <w:tblPrEx>
          <w:tblCellMar>
            <w:top w:w="0" w:type="dxa"/>
            <w:left w:w="108" w:type="dxa"/>
            <w:bottom w:w="0" w:type="dxa"/>
            <w:right w:w="108" w:type="dxa"/>
          </w:tblCellMar>
        </w:tblPrEx>
        <w:trPr>
          <w:trHeight w:val="957" w:hRule="atLeast"/>
        </w:trPr>
        <w:tc>
          <w:tcPr>
            <w:tcW w:w="8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序 号</w:t>
            </w:r>
          </w:p>
        </w:tc>
        <w:tc>
          <w:tcPr>
            <w:tcW w:w="17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内容</w:t>
            </w:r>
          </w:p>
        </w:tc>
        <w:tc>
          <w:tcPr>
            <w:tcW w:w="25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招标文件规范要求</w:t>
            </w:r>
          </w:p>
        </w:tc>
        <w:tc>
          <w:tcPr>
            <w:tcW w:w="20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投标文件</w:t>
            </w:r>
          </w:p>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对应规范</w:t>
            </w:r>
          </w:p>
        </w:tc>
        <w:tc>
          <w:tcPr>
            <w:tcW w:w="20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备 注</w:t>
            </w: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8"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73" w:hRule="atLeast"/>
        </w:trPr>
        <w:tc>
          <w:tcPr>
            <w:tcW w:w="8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73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5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3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bl>
    <w:p>
      <w:pPr>
        <w:pStyle w:val="30"/>
        <w:adjustRightInd w:val="0"/>
        <w:snapToGrid w:val="0"/>
        <w:spacing w:line="360" w:lineRule="auto"/>
        <w:rPr>
          <w:rFonts w:cs="宋体" w:asciiTheme="minorEastAsia" w:hAnsiTheme="minorEastAsia" w:eastAsiaTheme="minorEastAsia"/>
          <w:b w:val="0"/>
          <w:sz w:val="32"/>
          <w:lang w:val="zh-CN"/>
        </w:rPr>
      </w:pPr>
      <w:r>
        <w:rPr>
          <w:rFonts w:hint="eastAsia" w:ascii="新宋体" w:hAnsi="新宋体" w:eastAsia="新宋体" w:cs="新宋体"/>
          <w:sz w:val="24"/>
          <w:szCs w:val="24"/>
        </w:rPr>
        <w:t>注：如不填写视为完全响应</w:t>
      </w:r>
    </w:p>
    <w:p>
      <w:pPr>
        <w:pStyle w:val="24"/>
        <w:ind w:left="422"/>
        <w:rPr>
          <w:rFonts w:cs="宋体" w:asciiTheme="minorEastAsia" w:hAnsiTheme="minorEastAsia" w:eastAsiaTheme="minorEastAsia"/>
          <w:b/>
          <w:sz w:val="32"/>
          <w:lang w:val="zh-CN"/>
        </w:rPr>
      </w:pPr>
    </w:p>
    <w:p>
      <w:pPr>
        <w:rPr>
          <w:rFonts w:cs="宋体" w:asciiTheme="minorEastAsia" w:hAnsiTheme="minorEastAsia" w:eastAsiaTheme="minorEastAsia"/>
          <w:lang w:val="zh-CN"/>
        </w:rPr>
      </w:pPr>
    </w:p>
    <w:p>
      <w:pPr>
        <w:spacing w:line="360" w:lineRule="auto"/>
        <w:jc w:val="left"/>
        <w:rPr>
          <w:rFonts w:cs="宋体" w:asciiTheme="minorEastAsia" w:hAnsiTheme="minorEastAsia" w:eastAsiaTheme="minorEastAsia"/>
          <w:b w:val="0"/>
          <w:bCs w:val="0"/>
          <w:sz w:val="24"/>
          <w:szCs w:val="28"/>
        </w:rPr>
      </w:pPr>
      <w:r>
        <w:rPr>
          <w:rFonts w:hint="eastAsia" w:cs="宋体" w:asciiTheme="minorEastAsia" w:hAnsiTheme="minorEastAsia" w:eastAsiaTheme="minorEastAsia"/>
          <w:b w:val="0"/>
          <w:bCs w:val="0"/>
          <w:sz w:val="24"/>
          <w:szCs w:val="28"/>
        </w:rPr>
        <w:t>投标供应商（盖章）：</w:t>
      </w:r>
    </w:p>
    <w:p>
      <w:pPr>
        <w:spacing w:line="360" w:lineRule="auto"/>
        <w:jc w:val="left"/>
        <w:rPr>
          <w:rFonts w:cs="宋体" w:asciiTheme="minorEastAsia" w:hAnsiTheme="minorEastAsia" w:eastAsiaTheme="minorEastAsia"/>
          <w:b w:val="0"/>
          <w:bCs w:val="0"/>
          <w:sz w:val="24"/>
          <w:szCs w:val="28"/>
        </w:rPr>
      </w:pPr>
      <w:r>
        <w:rPr>
          <w:rFonts w:hint="eastAsia" w:cs="宋体" w:asciiTheme="minorEastAsia" w:hAnsiTheme="minorEastAsia" w:eastAsiaTheme="minorEastAsia"/>
          <w:b w:val="0"/>
          <w:bCs w:val="0"/>
          <w:sz w:val="24"/>
          <w:szCs w:val="28"/>
        </w:rPr>
        <w:t>法定代表人或授权代表人签字（或盖章）：</w:t>
      </w:r>
    </w:p>
    <w:p>
      <w:pPr>
        <w:spacing w:line="360" w:lineRule="auto"/>
        <w:jc w:val="left"/>
        <w:rPr>
          <w:rFonts w:cs="宋体" w:asciiTheme="minorEastAsia" w:hAnsiTheme="minorEastAsia" w:eastAsiaTheme="minorEastAsia"/>
          <w:b w:val="0"/>
          <w:bCs w:val="0"/>
          <w:sz w:val="24"/>
          <w:szCs w:val="28"/>
        </w:rPr>
      </w:pPr>
      <w:r>
        <w:rPr>
          <w:rFonts w:hint="eastAsia" w:cs="宋体" w:asciiTheme="minorEastAsia" w:hAnsiTheme="minorEastAsia" w:eastAsiaTheme="minorEastAsia"/>
          <w:b w:val="0"/>
          <w:bCs w:val="0"/>
          <w:sz w:val="24"/>
          <w:szCs w:val="28"/>
        </w:rPr>
        <w:t>日期：</w:t>
      </w:r>
    </w:p>
    <w:p>
      <w:pPr>
        <w:pStyle w:val="282"/>
        <w:spacing w:before="120" w:after="120"/>
        <w:ind w:left="0" w:firstLine="0"/>
        <w:rPr>
          <w:rFonts w:cs="宋体" w:asciiTheme="minorEastAsia" w:hAnsiTheme="minorEastAsia" w:eastAsiaTheme="minorEastAsia"/>
          <w:b/>
          <w:sz w:val="32"/>
          <w:szCs w:val="32"/>
        </w:rPr>
      </w:pPr>
      <w:r>
        <w:rPr>
          <w:rFonts w:hint="eastAsia" w:cs="宋体" w:asciiTheme="minorEastAsia" w:hAnsiTheme="minorEastAsia" w:eastAsiaTheme="minorEastAsia"/>
          <w:b/>
          <w:sz w:val="32"/>
        </w:rPr>
        <w:br w:type="page"/>
      </w:r>
      <w:r>
        <w:rPr>
          <w:rFonts w:hint="eastAsia" w:cs="宋体" w:asciiTheme="minorEastAsia" w:hAnsiTheme="minorEastAsia" w:eastAsiaTheme="minorEastAsia"/>
          <w:sz w:val="32"/>
          <w:szCs w:val="32"/>
        </w:rPr>
        <w:t>附件</w:t>
      </w:r>
      <w:r>
        <w:rPr>
          <w:rFonts w:hint="eastAsia" w:cs="宋体" w:asciiTheme="minorEastAsia" w:hAnsiTheme="minorEastAsia" w:eastAsiaTheme="minorEastAsia"/>
          <w:sz w:val="32"/>
          <w:szCs w:val="32"/>
          <w:lang w:val="en-US"/>
        </w:rPr>
        <w:t>四</w:t>
      </w:r>
      <w:r>
        <w:rPr>
          <w:rFonts w:hint="eastAsia" w:cs="宋体" w:asciiTheme="minorEastAsia" w:hAnsiTheme="minorEastAsia" w:eastAsiaTheme="minorEastAsia"/>
          <w:sz w:val="32"/>
          <w:szCs w:val="32"/>
        </w:rPr>
        <w:t>（</w:t>
      </w:r>
      <w:r>
        <w:rPr>
          <w:rFonts w:hint="eastAsia" w:cs="宋体" w:asciiTheme="minorEastAsia" w:hAnsiTheme="minorEastAsia" w:eastAsiaTheme="minorEastAsia"/>
          <w:sz w:val="32"/>
          <w:szCs w:val="32"/>
          <w:lang w:val="en-US"/>
        </w:rPr>
        <w:t>二</w:t>
      </w:r>
      <w:r>
        <w:rPr>
          <w:rFonts w:hint="eastAsia" w:cs="宋体" w:asciiTheme="minorEastAsia" w:hAnsiTheme="minorEastAsia" w:eastAsiaTheme="minorEastAsia"/>
          <w:sz w:val="32"/>
          <w:szCs w:val="32"/>
        </w:rPr>
        <w:t xml:space="preserve">） </w:t>
      </w:r>
    </w:p>
    <w:p>
      <w:pPr>
        <w:pStyle w:val="30"/>
        <w:spacing w:line="520" w:lineRule="atLeast"/>
        <w:jc w:val="center"/>
        <w:rPr>
          <w:rFonts w:cs="宋体" w:asciiTheme="minorEastAsia" w:hAnsiTheme="minorEastAsia" w:eastAsiaTheme="minorEastAsia"/>
          <w:b w:val="0"/>
          <w:sz w:val="32"/>
          <w:szCs w:val="32"/>
        </w:rPr>
      </w:pPr>
      <w:r>
        <w:rPr>
          <w:rFonts w:hint="eastAsia" w:cs="宋体" w:asciiTheme="minorEastAsia" w:hAnsiTheme="minorEastAsia" w:eastAsiaTheme="minorEastAsia"/>
          <w:b w:val="0"/>
          <w:sz w:val="32"/>
          <w:szCs w:val="32"/>
        </w:rPr>
        <w:t>技术偏离表</w:t>
      </w:r>
    </w:p>
    <w:p>
      <w:pPr>
        <w:pStyle w:val="30"/>
        <w:spacing w:line="520" w:lineRule="atLeast"/>
        <w:jc w:val="center"/>
        <w:rPr>
          <w:rFonts w:cs="宋体" w:asciiTheme="minorEastAsia" w:hAnsiTheme="minorEastAsia" w:eastAsiaTheme="minorEastAsia"/>
          <w:b w:val="0"/>
          <w:sz w:val="36"/>
          <w:lang w:val="zh-CN"/>
        </w:rPr>
      </w:pPr>
    </w:p>
    <w:tbl>
      <w:tblPr>
        <w:tblStyle w:val="52"/>
        <w:tblW w:w="0" w:type="auto"/>
        <w:jc w:val="center"/>
        <w:tblLayout w:type="fixed"/>
        <w:tblCellMar>
          <w:top w:w="0" w:type="dxa"/>
          <w:left w:w="108" w:type="dxa"/>
          <w:bottom w:w="0" w:type="dxa"/>
          <w:right w:w="108" w:type="dxa"/>
        </w:tblCellMar>
      </w:tblPr>
      <w:tblGrid>
        <w:gridCol w:w="847"/>
        <w:gridCol w:w="1696"/>
        <w:gridCol w:w="2168"/>
        <w:gridCol w:w="2198"/>
        <w:gridCol w:w="2328"/>
      </w:tblGrid>
      <w:tr>
        <w:tblPrEx>
          <w:tblCellMar>
            <w:top w:w="0" w:type="dxa"/>
            <w:left w:w="108" w:type="dxa"/>
            <w:bottom w:w="0" w:type="dxa"/>
            <w:right w:w="108" w:type="dxa"/>
          </w:tblCellMar>
        </w:tblPrEx>
        <w:trPr>
          <w:trHeight w:val="868" w:hRule="atLeast"/>
          <w:jc w:val="center"/>
        </w:trPr>
        <w:tc>
          <w:tcPr>
            <w:tcW w:w="8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序 号</w:t>
            </w:r>
          </w:p>
        </w:tc>
        <w:tc>
          <w:tcPr>
            <w:tcW w:w="16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内容</w:t>
            </w:r>
          </w:p>
        </w:tc>
        <w:tc>
          <w:tcPr>
            <w:tcW w:w="21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招标文件规范要求</w:t>
            </w:r>
          </w:p>
        </w:tc>
        <w:tc>
          <w:tcPr>
            <w:tcW w:w="21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投标响应（逐</w:t>
            </w:r>
          </w:p>
          <w:p>
            <w:pPr>
              <w:autoSpaceDE w:val="0"/>
              <w:autoSpaceDN w:val="0"/>
              <w:adjustRightInd w:val="0"/>
              <w:spacing w:line="440" w:lineRule="atLeast"/>
              <w:jc w:val="center"/>
              <w:rPr>
                <w:rFonts w:hint="eastAsia"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对应）</w:t>
            </w:r>
          </w:p>
        </w:tc>
        <w:tc>
          <w:tcPr>
            <w:tcW w:w="23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hint="eastAsia" w:cs="宋体" w:asciiTheme="minorEastAsia" w:hAnsiTheme="minorEastAsia" w:eastAsiaTheme="minorEastAsia"/>
                <w:b w:val="0"/>
                <w:sz w:val="24"/>
                <w:lang w:val="zh-CN"/>
              </w:rPr>
            </w:pPr>
            <w:r>
              <w:rPr>
                <w:rFonts w:hint="eastAsia" w:cs="宋体" w:asciiTheme="minorEastAsia" w:hAnsiTheme="minorEastAsia" w:eastAsiaTheme="minorEastAsia"/>
                <w:b w:val="0"/>
                <w:sz w:val="24"/>
                <w:lang w:val="zh-CN"/>
              </w:rPr>
              <w:t>偏离说明</w:t>
            </w: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44"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r>
        <w:tblPrEx>
          <w:tblCellMar>
            <w:top w:w="0" w:type="dxa"/>
            <w:left w:w="108" w:type="dxa"/>
            <w:bottom w:w="0" w:type="dxa"/>
            <w:right w:w="108" w:type="dxa"/>
          </w:tblCellMar>
        </w:tblPrEx>
        <w:trPr>
          <w:trHeight w:val="459" w:hRule="atLeast"/>
          <w:jc w:val="center"/>
        </w:trPr>
        <w:tc>
          <w:tcPr>
            <w:tcW w:w="8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16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1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c>
          <w:tcPr>
            <w:tcW w:w="23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cs="宋体" w:asciiTheme="minorEastAsia" w:hAnsiTheme="minorEastAsia" w:eastAsiaTheme="minorEastAsia"/>
                <w:b w:val="0"/>
                <w:sz w:val="24"/>
                <w:lang w:val="zh-CN"/>
              </w:rPr>
            </w:pPr>
          </w:p>
        </w:tc>
      </w:tr>
    </w:tbl>
    <w:p>
      <w:pPr>
        <w:pStyle w:val="30"/>
        <w:adjustRightInd w:val="0"/>
        <w:snapToGrid w:val="0"/>
        <w:spacing w:line="360" w:lineRule="auto"/>
        <w:rPr>
          <w:rFonts w:ascii="新宋体" w:hAnsi="新宋体" w:eastAsia="新宋体" w:cs="新宋体"/>
          <w:color w:val="FF0000"/>
          <w:sz w:val="24"/>
          <w:szCs w:val="24"/>
        </w:rPr>
      </w:pPr>
      <w:r>
        <w:rPr>
          <w:rFonts w:hint="eastAsia" w:ascii="新宋体" w:hAnsi="新宋体" w:eastAsia="新宋体" w:cs="新宋体"/>
          <w:color w:val="FF0000"/>
          <w:sz w:val="24"/>
          <w:szCs w:val="24"/>
        </w:rPr>
        <w:t>注：1、</w:t>
      </w:r>
      <w:r>
        <w:rPr>
          <w:rFonts w:hint="eastAsia" w:cs="宋体" w:asciiTheme="minorEastAsia" w:hAnsiTheme="minorEastAsia" w:eastAsiaTheme="minorEastAsia"/>
          <w:color w:val="FF0000"/>
          <w:sz w:val="24"/>
          <w:szCs w:val="28"/>
        </w:rPr>
        <w:t>供应商需如实逐项填写偏离表，否则投标可能被拒绝。</w:t>
      </w:r>
    </w:p>
    <w:p>
      <w:pPr>
        <w:spacing w:line="360" w:lineRule="auto"/>
        <w:jc w:val="left"/>
        <w:rPr>
          <w:rFonts w:hint="eastAsia" w:cs="宋体" w:asciiTheme="minorEastAsia" w:hAnsiTheme="minorEastAsia" w:eastAsiaTheme="minorEastAsia"/>
          <w:sz w:val="24"/>
          <w:szCs w:val="28"/>
        </w:rPr>
      </w:pPr>
    </w:p>
    <w:p>
      <w:pPr>
        <w:spacing w:line="360" w:lineRule="auto"/>
        <w:jc w:val="left"/>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投标供应商（盖章）：</w:t>
      </w:r>
    </w:p>
    <w:p>
      <w:pPr>
        <w:spacing w:line="360" w:lineRule="auto"/>
        <w:jc w:val="left"/>
        <w:rPr>
          <w:rFonts w:cs="宋体" w:asciiTheme="minorEastAsia" w:hAnsiTheme="minorEastAsia" w:eastAsiaTheme="minorEastAsia"/>
          <w:sz w:val="24"/>
          <w:szCs w:val="28"/>
        </w:rPr>
      </w:pPr>
      <w:r>
        <w:rPr>
          <w:rFonts w:hint="eastAsia" w:cs="宋体" w:asciiTheme="minorEastAsia" w:hAnsiTheme="minorEastAsia" w:eastAsiaTheme="minorEastAsia"/>
          <w:sz w:val="24"/>
          <w:lang w:val="zh-CN"/>
        </w:rPr>
        <w:t>法定代表人或授权代表人</w:t>
      </w:r>
      <w:r>
        <w:rPr>
          <w:rFonts w:hint="eastAsia" w:cs="宋体" w:asciiTheme="minorEastAsia" w:hAnsiTheme="minorEastAsia" w:eastAsiaTheme="minorEastAsia"/>
          <w:sz w:val="24"/>
        </w:rPr>
        <w:t>签字</w:t>
      </w:r>
      <w:r>
        <w:rPr>
          <w:rFonts w:hint="eastAsia" w:cs="宋体" w:asciiTheme="minorEastAsia" w:hAnsiTheme="minorEastAsia" w:eastAsiaTheme="minorEastAsia"/>
          <w:sz w:val="24"/>
          <w:lang w:val="zh-CN"/>
        </w:rPr>
        <w:t>（或盖章）</w:t>
      </w:r>
      <w:r>
        <w:rPr>
          <w:rFonts w:hint="eastAsia" w:cs="宋体" w:asciiTheme="minorEastAsia" w:hAnsiTheme="minorEastAsia" w:eastAsiaTheme="minorEastAsia"/>
          <w:sz w:val="24"/>
          <w:szCs w:val="28"/>
        </w:rPr>
        <w:t>：</w:t>
      </w:r>
    </w:p>
    <w:p>
      <w:pPr>
        <w:spacing w:line="360" w:lineRule="auto"/>
        <w:jc w:val="left"/>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日 期：</w:t>
      </w:r>
    </w:p>
    <w:p>
      <w:pPr>
        <w:autoSpaceDE w:val="0"/>
        <w:autoSpaceDN w:val="0"/>
        <w:adjustRightInd w:val="0"/>
        <w:jc w:val="left"/>
        <w:rPr>
          <w:rFonts w:cs="宋体" w:asciiTheme="minorEastAsia" w:hAnsiTheme="minorEastAsia" w:eastAsiaTheme="minorEastAsia"/>
          <w:b w:val="0"/>
          <w:sz w:val="32"/>
        </w:rPr>
        <w:sectPr>
          <w:headerReference r:id="rId3" w:type="default"/>
          <w:footerReference r:id="rId4" w:type="default"/>
          <w:pgSz w:w="11906" w:h="16838"/>
          <w:pgMar w:top="1440" w:right="1106" w:bottom="1440" w:left="1622" w:header="851" w:footer="992" w:gutter="0"/>
          <w:pgNumType w:start="0"/>
          <w:cols w:space="720" w:num="1"/>
          <w:docGrid w:linePitch="312" w:charSpace="0"/>
        </w:sectPr>
      </w:pPr>
    </w:p>
    <w:p>
      <w:pPr>
        <w:rPr>
          <w:rFonts w:cs="宋体" w:asciiTheme="minorEastAsia" w:hAnsiTheme="minorEastAsia" w:eastAsiaTheme="minorEastAsia"/>
        </w:rPr>
      </w:pPr>
      <w:r>
        <w:rPr>
          <w:rFonts w:hint="eastAsia" w:cs="宋体" w:asciiTheme="minorEastAsia" w:hAnsiTheme="minorEastAsia" w:eastAsiaTheme="minorEastAsia"/>
          <w:sz w:val="28"/>
          <w:szCs w:val="28"/>
        </w:rPr>
        <w:t xml:space="preserve">附件五  </w:t>
      </w:r>
    </w:p>
    <w:p>
      <w:pPr>
        <w:ind w:firstLine="3534" w:firstLineChars="11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资格、资质证明文件</w:t>
      </w:r>
    </w:p>
    <w:p>
      <w:pPr>
        <w:pStyle w:val="282"/>
        <w:spacing w:before="120" w:after="120"/>
        <w:ind w:left="0" w:firstLine="3300" w:firstLineChars="1100"/>
        <w:rPr>
          <w:rFonts w:cs="宋体" w:asciiTheme="minorEastAsia" w:hAnsiTheme="minorEastAsia" w:eastAsiaTheme="minorEastAsia"/>
        </w:rPr>
      </w:pPr>
      <w:r>
        <w:rPr>
          <w:rFonts w:hint="eastAsia" w:cs="宋体" w:asciiTheme="minorEastAsia" w:hAnsiTheme="minorEastAsia" w:eastAsiaTheme="minorEastAsia"/>
        </w:rPr>
        <w:t>（一）法定代表人授权书</w:t>
      </w:r>
    </w:p>
    <w:p>
      <w:pPr>
        <w:spacing w:line="360" w:lineRule="auto"/>
        <w:rPr>
          <w:rFonts w:cs="宋体" w:asciiTheme="minorEastAsia" w:hAnsiTheme="minorEastAsia" w:eastAsiaTheme="minorEastAsia"/>
          <w:u w:val="single"/>
        </w:rPr>
      </w:pPr>
    </w:p>
    <w:p>
      <w:pPr>
        <w:pStyle w:val="30"/>
        <w:adjustRightInd w:val="0"/>
        <w:snapToGrid w:val="0"/>
        <w:spacing w:line="340" w:lineRule="atLeast"/>
        <w:rPr>
          <w:rFonts w:cs="宋体" w:asciiTheme="minorEastAsia" w:hAnsiTheme="minorEastAsia" w:eastAsiaTheme="minorEastAsia"/>
          <w:b w:val="0"/>
          <w:bCs w:val="0"/>
          <w:sz w:val="22"/>
          <w:szCs w:val="22"/>
        </w:rPr>
      </w:pPr>
      <w:r>
        <w:rPr>
          <w:rFonts w:hint="eastAsia" w:cs="宋体" w:asciiTheme="minorEastAsia" w:hAnsiTheme="minorEastAsia" w:eastAsiaTheme="minorEastAsia"/>
          <w:b w:val="0"/>
          <w:bCs w:val="0"/>
          <w:sz w:val="22"/>
          <w:szCs w:val="22"/>
          <w:u w:val="single"/>
        </w:rPr>
        <w:t xml:space="preserve"> </w:t>
      </w:r>
      <w:r>
        <w:rPr>
          <w:rFonts w:hint="eastAsia" w:cs="宋体" w:asciiTheme="minorEastAsia" w:hAnsiTheme="minorEastAsia" w:eastAsiaTheme="minorEastAsia"/>
          <w:b w:val="0"/>
          <w:bCs w:val="0"/>
          <w:sz w:val="22"/>
          <w:szCs w:val="22"/>
          <w:u w:val="single"/>
          <w:lang w:eastAsia="zh-CN"/>
        </w:rPr>
        <w:t>苍南县水务集团有限公司</w:t>
      </w:r>
      <w:r>
        <w:rPr>
          <w:rFonts w:hint="eastAsia" w:cs="宋体" w:asciiTheme="minorEastAsia" w:hAnsiTheme="minorEastAsia" w:eastAsiaTheme="minorEastAsia"/>
          <w:b w:val="0"/>
          <w:bCs w:val="0"/>
          <w:sz w:val="22"/>
          <w:szCs w:val="22"/>
          <w:u w:val="single"/>
        </w:rPr>
        <w:t xml:space="preserve"> </w:t>
      </w:r>
      <w:r>
        <w:rPr>
          <w:rFonts w:hint="eastAsia" w:cs="宋体" w:asciiTheme="minorEastAsia" w:hAnsiTheme="minorEastAsia" w:eastAsiaTheme="minorEastAsia"/>
          <w:b w:val="0"/>
          <w:bCs w:val="0"/>
          <w:sz w:val="22"/>
          <w:szCs w:val="22"/>
        </w:rPr>
        <w:t>：</w:t>
      </w:r>
    </w:p>
    <w:p>
      <w:pPr>
        <w:snapToGrid w:val="0"/>
        <w:spacing w:line="440" w:lineRule="atLeast"/>
        <w:ind w:firstLine="480" w:firstLineChars="200"/>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本授权委托书声明：我</w:t>
      </w:r>
      <w:r>
        <w:rPr>
          <w:rFonts w:hint="eastAsia" w:cs="宋体" w:asciiTheme="minorEastAsia" w:hAnsiTheme="minorEastAsia" w:eastAsiaTheme="minorEastAsia"/>
          <w:b w:val="0"/>
          <w:bCs w:val="0"/>
          <w:sz w:val="24"/>
          <w:u w:val="single"/>
        </w:rPr>
        <w:t xml:space="preserve">   （法定代表人姓名）   </w:t>
      </w:r>
      <w:r>
        <w:rPr>
          <w:rFonts w:hint="eastAsia" w:cs="宋体" w:asciiTheme="minorEastAsia" w:hAnsiTheme="minorEastAsia" w:eastAsiaTheme="minorEastAsia"/>
          <w:b w:val="0"/>
          <w:bCs w:val="0"/>
          <w:sz w:val="24"/>
        </w:rPr>
        <w:t>系</w:t>
      </w:r>
      <w:r>
        <w:rPr>
          <w:rFonts w:hint="eastAsia" w:cs="宋体" w:asciiTheme="minorEastAsia" w:hAnsiTheme="minorEastAsia" w:eastAsiaTheme="minorEastAsia"/>
          <w:b w:val="0"/>
          <w:bCs w:val="0"/>
          <w:sz w:val="24"/>
          <w:u w:val="single"/>
        </w:rPr>
        <w:t xml:space="preserve">   （供 应 商 名 称）  </w:t>
      </w:r>
      <w:r>
        <w:rPr>
          <w:rFonts w:hint="eastAsia" w:cs="宋体" w:asciiTheme="minorEastAsia" w:hAnsiTheme="minorEastAsia" w:eastAsiaTheme="minorEastAsia"/>
          <w:b w:val="0"/>
          <w:bCs w:val="0"/>
          <w:sz w:val="24"/>
        </w:rPr>
        <w:t>的法定代表人，现授权委托</w:t>
      </w:r>
      <w:r>
        <w:rPr>
          <w:rFonts w:hint="eastAsia" w:cs="宋体" w:asciiTheme="minorEastAsia" w:hAnsiTheme="minorEastAsia" w:eastAsiaTheme="minorEastAsia"/>
          <w:b w:val="0"/>
          <w:bCs w:val="0"/>
          <w:sz w:val="24"/>
          <w:u w:val="single"/>
        </w:rPr>
        <w:t xml:space="preserve">  （单 位 名 称）   </w:t>
      </w:r>
      <w:r>
        <w:rPr>
          <w:rFonts w:hint="eastAsia" w:cs="宋体" w:asciiTheme="minorEastAsia" w:hAnsiTheme="minorEastAsia" w:eastAsiaTheme="minorEastAsia"/>
          <w:b w:val="0"/>
          <w:bCs w:val="0"/>
          <w:sz w:val="24"/>
        </w:rPr>
        <w:t>的</w:t>
      </w:r>
      <w:r>
        <w:rPr>
          <w:rFonts w:hint="eastAsia" w:cs="宋体" w:asciiTheme="minorEastAsia" w:hAnsiTheme="minorEastAsia" w:eastAsiaTheme="minorEastAsia"/>
          <w:b w:val="0"/>
          <w:bCs w:val="0"/>
          <w:sz w:val="24"/>
          <w:u w:val="single"/>
        </w:rPr>
        <w:t xml:space="preserve">  （授权代表姓名）  </w:t>
      </w:r>
      <w:r>
        <w:rPr>
          <w:rFonts w:hint="eastAsia" w:cs="宋体" w:asciiTheme="minorEastAsia" w:hAnsiTheme="minorEastAsia" w:eastAsiaTheme="minorEastAsia"/>
          <w:b w:val="0"/>
          <w:bCs w:val="0"/>
          <w:sz w:val="24"/>
        </w:rPr>
        <w:t>为我公司法定代表人授权代表，参加贵处组织的</w:t>
      </w:r>
      <w:r>
        <w:rPr>
          <w:rFonts w:hint="eastAsia" w:cs="宋体" w:asciiTheme="minorEastAsia" w:hAnsiTheme="minorEastAsia" w:eastAsiaTheme="minorEastAsia"/>
          <w:b w:val="0"/>
          <w:bCs w:val="0"/>
          <w:sz w:val="24"/>
          <w:u w:val="single"/>
        </w:rPr>
        <w:t xml:space="preserve">  （招标项目名称，括号中填写项目编号）  </w:t>
      </w:r>
      <w:r>
        <w:rPr>
          <w:rFonts w:hint="eastAsia" w:cs="宋体" w:asciiTheme="minorEastAsia" w:hAnsiTheme="minorEastAsia" w:eastAsiaTheme="minorEastAsia"/>
          <w:b w:val="0"/>
          <w:bCs w:val="0"/>
          <w:sz w:val="24"/>
        </w:rPr>
        <w:t>项目投标，全权处理本次招投标活动中的一切事宜，我承认授权代表全权代表我所签署的本项目的投标文件的内容。</w:t>
      </w:r>
    </w:p>
    <w:p>
      <w:pPr>
        <w:snapToGrid w:val="0"/>
        <w:spacing w:line="440" w:lineRule="atLeast"/>
        <w:ind w:firstLine="480" w:firstLineChars="200"/>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授权代表无转授权，特此授权</w:t>
      </w:r>
    </w:p>
    <w:p>
      <w:pPr>
        <w:snapToGrid w:val="0"/>
        <w:spacing w:line="440" w:lineRule="atLeast"/>
        <w:ind w:left="1260"/>
        <w:rPr>
          <w:rFonts w:cs="宋体" w:asciiTheme="minorEastAsia" w:hAnsiTheme="minorEastAsia" w:eastAsiaTheme="minorEastAsia"/>
          <w:b w:val="0"/>
          <w:bCs w:val="0"/>
          <w:sz w:val="24"/>
        </w:rPr>
      </w:pPr>
    </w:p>
    <w:p>
      <w:pPr>
        <w:snapToGrid w:val="0"/>
        <w:spacing w:line="440" w:lineRule="atLeast"/>
        <w:ind w:left="2100" w:leftChars="247" w:hanging="1581" w:hangingChars="659"/>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授权代表：</w:t>
      </w:r>
      <w:r>
        <w:rPr>
          <w:rFonts w:hint="eastAsia" w:cs="宋体" w:asciiTheme="minorEastAsia" w:hAnsiTheme="minorEastAsia" w:eastAsiaTheme="minorEastAsia"/>
          <w:b w:val="0"/>
          <w:bCs w:val="0"/>
          <w:sz w:val="24"/>
          <w:u w:val="single"/>
        </w:rPr>
        <w:t xml:space="preserve">   （签字）  </w:t>
      </w:r>
      <w:r>
        <w:rPr>
          <w:rFonts w:hint="eastAsia" w:cs="宋体" w:asciiTheme="minorEastAsia" w:hAnsiTheme="minorEastAsia" w:eastAsiaTheme="minorEastAsia"/>
          <w:b w:val="0"/>
          <w:bCs w:val="0"/>
          <w:sz w:val="24"/>
        </w:rPr>
        <w:t xml:space="preserve"> 性别 ：</w:t>
      </w:r>
    </w:p>
    <w:p>
      <w:pPr>
        <w:snapToGrid w:val="0"/>
        <w:spacing w:line="440" w:lineRule="atLeast"/>
        <w:ind w:left="2100" w:leftChars="247" w:hanging="1581" w:hangingChars="659"/>
        <w:rPr>
          <w:rFonts w:cs="宋体" w:asciiTheme="minorEastAsia" w:hAnsiTheme="minorEastAsia" w:eastAsiaTheme="minorEastAsia"/>
          <w:b w:val="0"/>
          <w:bCs w:val="0"/>
          <w:sz w:val="24"/>
          <w:u w:val="single"/>
        </w:rPr>
      </w:pPr>
      <w:r>
        <w:rPr>
          <w:rFonts w:hint="eastAsia" w:cs="宋体" w:asciiTheme="minorEastAsia" w:hAnsiTheme="minorEastAsia" w:eastAsiaTheme="minorEastAsia"/>
          <w:b w:val="0"/>
          <w:bCs w:val="0"/>
          <w:sz w:val="24"/>
        </w:rPr>
        <w:t>年龄： 职务：</w:t>
      </w:r>
    </w:p>
    <w:p>
      <w:pPr>
        <w:snapToGrid w:val="0"/>
        <w:spacing w:line="440" w:lineRule="atLeast"/>
        <w:ind w:left="2100" w:leftChars="247" w:hanging="1581" w:hangingChars="659"/>
        <w:rPr>
          <w:rFonts w:cs="宋体" w:asciiTheme="minorEastAsia" w:hAnsiTheme="minorEastAsia" w:eastAsiaTheme="minorEastAsia"/>
          <w:b w:val="0"/>
          <w:bCs w:val="0"/>
          <w:sz w:val="24"/>
          <w:u w:val="single"/>
        </w:rPr>
      </w:pPr>
      <w:r>
        <w:rPr>
          <w:rFonts w:hint="eastAsia" w:cs="宋体" w:asciiTheme="minorEastAsia" w:hAnsiTheme="minorEastAsia" w:eastAsiaTheme="minorEastAsia"/>
          <w:b w:val="0"/>
          <w:bCs w:val="0"/>
          <w:sz w:val="24"/>
        </w:rPr>
        <w:t>详细通讯地址： 邮政编码：</w:t>
      </w:r>
    </w:p>
    <w:p>
      <w:pPr>
        <w:snapToGrid w:val="0"/>
        <w:spacing w:line="440" w:lineRule="atLeast"/>
        <w:ind w:left="2100" w:leftChars="247" w:hanging="1581" w:hangingChars="659"/>
        <w:rPr>
          <w:rFonts w:cs="宋体" w:asciiTheme="minorEastAsia" w:hAnsiTheme="minorEastAsia" w:eastAsiaTheme="minorEastAsia"/>
          <w:b w:val="0"/>
          <w:bCs w:val="0"/>
          <w:sz w:val="24"/>
          <w:u w:val="single"/>
        </w:rPr>
      </w:pPr>
      <w:r>
        <w:rPr>
          <w:rFonts w:hint="eastAsia" w:cs="宋体" w:asciiTheme="minorEastAsia" w:hAnsiTheme="minorEastAsia" w:eastAsiaTheme="minorEastAsia"/>
          <w:b w:val="0"/>
          <w:bCs w:val="0"/>
          <w:sz w:val="24"/>
        </w:rPr>
        <w:t>电话： 传真：</w:t>
      </w:r>
    </w:p>
    <w:p>
      <w:pPr>
        <w:snapToGrid w:val="0"/>
        <w:spacing w:line="440" w:lineRule="atLeast"/>
        <w:ind w:left="2100" w:leftChars="247" w:hanging="1581" w:hangingChars="659"/>
        <w:rPr>
          <w:rFonts w:cs="宋体" w:asciiTheme="minorEastAsia" w:hAnsiTheme="minorEastAsia" w:eastAsiaTheme="minorEastAsia"/>
          <w:b w:val="0"/>
          <w:bCs w:val="0"/>
          <w:sz w:val="24"/>
          <w:u w:val="single"/>
        </w:rPr>
      </w:pPr>
      <w:r>
        <w:rPr>
          <w:rFonts w:hint="eastAsia" w:cs="宋体" w:asciiTheme="minorEastAsia" w:hAnsiTheme="minorEastAsia" w:eastAsiaTheme="minorEastAsia"/>
          <w:b w:val="0"/>
          <w:bCs w:val="0"/>
          <w:sz w:val="24"/>
        </w:rPr>
        <w:t>供应商：</w:t>
      </w:r>
      <w:r>
        <w:rPr>
          <w:rFonts w:hint="eastAsia" w:cs="宋体" w:asciiTheme="minorEastAsia" w:hAnsiTheme="minorEastAsia" w:eastAsiaTheme="minorEastAsia"/>
          <w:b w:val="0"/>
          <w:bCs w:val="0"/>
          <w:sz w:val="24"/>
          <w:u w:val="single"/>
        </w:rPr>
        <w:t xml:space="preserve">                                      （盖章）</w:t>
      </w:r>
    </w:p>
    <w:p>
      <w:pPr>
        <w:snapToGrid w:val="0"/>
        <w:spacing w:line="440" w:lineRule="atLeast"/>
        <w:ind w:left="2100" w:leftChars="247" w:hanging="1581" w:hangingChars="659"/>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法定代表人：</w:t>
      </w:r>
      <w:r>
        <w:rPr>
          <w:rFonts w:hint="eastAsia" w:cs="宋体" w:asciiTheme="minorEastAsia" w:hAnsiTheme="minorEastAsia" w:eastAsiaTheme="minorEastAsia"/>
          <w:b w:val="0"/>
          <w:bCs w:val="0"/>
          <w:sz w:val="24"/>
          <w:u w:val="single"/>
        </w:rPr>
        <w:t xml:space="preserve">                            （签字）</w:t>
      </w:r>
    </w:p>
    <w:p>
      <w:pPr>
        <w:snapToGrid w:val="0"/>
        <w:spacing w:line="440" w:lineRule="atLeast"/>
        <w:ind w:left="2699"/>
        <w:rPr>
          <w:rFonts w:cs="宋体" w:asciiTheme="minorEastAsia" w:hAnsiTheme="minorEastAsia" w:eastAsiaTheme="minorEastAsia"/>
          <w:b w:val="0"/>
          <w:bCs w:val="0"/>
          <w:sz w:val="24"/>
        </w:rPr>
      </w:pPr>
    </w:p>
    <w:p>
      <w:pPr>
        <w:snapToGrid w:val="0"/>
        <w:spacing w:line="440" w:lineRule="atLeast"/>
        <w:ind w:left="2833" w:leftChars="1349" w:firstLine="2400" w:firstLineChars="1000"/>
        <w:rPr>
          <w:rFonts w:cs="宋体" w:asciiTheme="minorEastAsia" w:hAnsiTheme="minorEastAsia" w:eastAsiaTheme="minorEastAsia"/>
          <w:b w:val="0"/>
          <w:bCs w:val="0"/>
          <w:sz w:val="24"/>
        </w:rPr>
      </w:pPr>
    </w:p>
    <w:p>
      <w:pPr>
        <w:snapToGrid w:val="0"/>
        <w:spacing w:line="440" w:lineRule="atLeast"/>
        <w:ind w:firstLine="3600" w:firstLineChars="1500"/>
        <w:jc w:val="right"/>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授权委托日期：年 月</w:t>
      </w:r>
      <w:r>
        <w:rPr>
          <w:rFonts w:hint="eastAsia" w:cs="宋体" w:asciiTheme="minorEastAsia" w:hAnsiTheme="minorEastAsia" w:eastAsiaTheme="minorEastAsia"/>
          <w:b w:val="0"/>
          <w:bCs w:val="0"/>
          <w:sz w:val="24"/>
          <w:lang w:val="en-US" w:eastAsia="zh-CN"/>
        </w:rPr>
        <w:t xml:space="preserve"> </w:t>
      </w:r>
      <w:r>
        <w:rPr>
          <w:rFonts w:hint="eastAsia" w:cs="宋体" w:asciiTheme="minorEastAsia" w:hAnsiTheme="minorEastAsia" w:eastAsiaTheme="minorEastAsia"/>
          <w:b w:val="0"/>
          <w:bCs w:val="0"/>
          <w:sz w:val="24"/>
        </w:rPr>
        <w:t>日</w:t>
      </w:r>
    </w:p>
    <w:p>
      <w:pPr>
        <w:spacing w:line="360" w:lineRule="auto"/>
        <w:ind w:firstLine="3600" w:firstLineChars="1500"/>
        <w:jc w:val="right"/>
        <w:rPr>
          <w:rFonts w:cs="宋体" w:asciiTheme="minorEastAsia" w:hAnsiTheme="minorEastAsia" w:eastAsiaTheme="minorEastAsia"/>
          <w:b w:val="0"/>
          <w:sz w:val="24"/>
        </w:rPr>
      </w:pPr>
    </w:p>
    <w:tbl>
      <w:tblPr>
        <w:tblStyle w:val="5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9075" w:type="dxa"/>
          </w:tcPr>
          <w:p>
            <w:pPr>
              <w:pStyle w:val="30"/>
              <w:adjustRightInd w:val="0"/>
              <w:snapToGrid w:val="0"/>
              <w:spacing w:line="320" w:lineRule="atLeast"/>
              <w:rPr>
                <w:rFonts w:cs="宋体" w:asciiTheme="minorEastAsia" w:hAnsiTheme="minorEastAsia" w:eastAsiaTheme="minorEastAsia"/>
                <w:sz w:val="36"/>
                <w:szCs w:val="24"/>
                <w:u w:val="single"/>
              </w:rPr>
            </w:pPr>
          </w:p>
          <w:p>
            <w:pPr>
              <w:pStyle w:val="30"/>
              <w:adjustRightInd w:val="0"/>
              <w:snapToGrid w:val="0"/>
              <w:spacing w:line="320" w:lineRule="atLeast"/>
              <w:rPr>
                <w:rFonts w:cs="宋体" w:asciiTheme="minorEastAsia" w:hAnsiTheme="minorEastAsia" w:eastAsiaTheme="minorEastAsia"/>
                <w:sz w:val="36"/>
                <w:szCs w:val="24"/>
                <w:u w:val="single"/>
              </w:rPr>
            </w:pPr>
          </w:p>
          <w:p>
            <w:pPr>
              <w:pStyle w:val="30"/>
              <w:adjustRightInd w:val="0"/>
              <w:snapToGrid w:val="0"/>
              <w:spacing w:line="320" w:lineRule="atLeast"/>
              <w:jc w:val="center"/>
              <w:rPr>
                <w:rFonts w:cs="宋体" w:asciiTheme="minorEastAsia" w:hAnsiTheme="minorEastAsia" w:eastAsiaTheme="minorEastAsia"/>
                <w:b w:val="0"/>
                <w:sz w:val="24"/>
                <w:szCs w:val="24"/>
              </w:rPr>
            </w:pPr>
            <w:r>
              <w:rPr>
                <w:rFonts w:hint="eastAsia" w:cs="宋体" w:asciiTheme="minorEastAsia" w:hAnsiTheme="minorEastAsia" w:eastAsiaTheme="minorEastAsia"/>
                <w:b w:val="0"/>
                <w:sz w:val="24"/>
                <w:szCs w:val="24"/>
              </w:rPr>
              <w:t>（授权代表身份证复印件或影印件）</w:t>
            </w:r>
          </w:p>
        </w:tc>
      </w:tr>
    </w:tbl>
    <w:p>
      <w:pPr>
        <w:pStyle w:val="30"/>
        <w:adjustRightInd w:val="0"/>
        <w:snapToGrid w:val="0"/>
        <w:spacing w:line="320" w:lineRule="atLeast"/>
        <w:rPr>
          <w:rFonts w:cs="宋体" w:asciiTheme="minorEastAsia" w:hAnsiTheme="minorEastAsia" w:eastAsiaTheme="minorEastAsia"/>
          <w:b w:val="0"/>
          <w:sz w:val="36"/>
        </w:rPr>
      </w:pPr>
    </w:p>
    <w:p>
      <w:pPr>
        <w:pStyle w:val="282"/>
        <w:spacing w:before="120" w:after="120"/>
        <w:ind w:left="0" w:firstLine="0"/>
        <w:jc w:val="center"/>
        <w:rPr>
          <w:rFonts w:cs="宋体" w:asciiTheme="minorEastAsia" w:hAnsiTheme="minorEastAsia" w:eastAsiaTheme="minorEastAsia"/>
        </w:rPr>
      </w:pPr>
      <w:r>
        <w:rPr>
          <w:rFonts w:hint="eastAsia" w:cs="宋体" w:asciiTheme="minorEastAsia" w:hAnsiTheme="minorEastAsia" w:eastAsiaTheme="minorEastAsia"/>
        </w:rPr>
        <w:t>（二）投标供应商情况声明</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1. 名称及概况：</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（1）投标供应商名称：</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（2）总部地址：</w:t>
      </w:r>
    </w:p>
    <w:p>
      <w:pPr>
        <w:spacing w:line="400" w:lineRule="exact"/>
        <w:ind w:firstLine="600"/>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传真/电话号码：</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（3）成立或注册日期：</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（4）实收资本：</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（5）近期资产负债表（到年月日止）</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 xml:space="preserve">  1）固定资产：</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 xml:space="preserve">  2）流动资产：</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 xml:space="preserve">  3）长期负债：</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 xml:space="preserve">  4）流动负债：</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 xml:space="preserve">  5）净值：</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（6）主要负责人姓名：</w:t>
      </w:r>
    </w:p>
    <w:p>
      <w:pPr>
        <w:spacing w:line="360" w:lineRule="exact"/>
        <w:ind w:left="660" w:hanging="660" w:hangingChars="300"/>
        <w:jc w:val="lef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2．企业生产设备及规模：</w:t>
      </w:r>
    </w:p>
    <w:p>
      <w:pPr>
        <w:spacing w:line="360" w:lineRule="exact"/>
        <w:ind w:left="660" w:hanging="660" w:hangingChars="300"/>
        <w:jc w:val="lef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3.企业人员情况：</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职工（在职）人数人，其中技术人员人，</w:t>
      </w:r>
    </w:p>
    <w:p>
      <w:pPr>
        <w:spacing w:line="360" w:lineRule="exact"/>
        <w:ind w:left="660" w:hanging="660" w:hangingChars="300"/>
        <w:jc w:val="lef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 xml:space="preserve">4. 近三年的年营业总额 _____________                      </w:t>
      </w:r>
    </w:p>
    <w:p>
      <w:pPr>
        <w:spacing w:line="400" w:lineRule="exact"/>
        <w:ind w:firstLine="220" w:firstLineChars="100"/>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兹证明上述声明是真实、正确的、并提供了全部能提供的资料和数据，我们同意遵照贵方要求出示有关证明文件。</w:t>
      </w:r>
    </w:p>
    <w:p>
      <w:pPr>
        <w:spacing w:line="400" w:lineRule="exact"/>
        <w:rPr>
          <w:rFonts w:cs="宋体" w:asciiTheme="minorEastAsia" w:hAnsiTheme="minorEastAsia" w:eastAsiaTheme="minorEastAsia"/>
          <w:b w:val="0"/>
          <w:bCs w:val="0"/>
          <w:sz w:val="22"/>
        </w:rPr>
      </w:pP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投标供应商名称</w:t>
      </w:r>
      <w:r>
        <w:rPr>
          <w:rFonts w:hint="eastAsia" w:cs="宋体" w:asciiTheme="minorEastAsia" w:hAnsiTheme="minorEastAsia" w:eastAsiaTheme="minorEastAsia"/>
          <w:b w:val="0"/>
          <w:bCs w:val="0"/>
          <w:sz w:val="22"/>
          <w:u w:val="single"/>
        </w:rPr>
        <w:t xml:space="preserve">                               （盖章）</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法定代表人姓名和职务</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授权代表人签字</w:t>
      </w:r>
    </w:p>
    <w:p>
      <w:pPr>
        <w:spacing w:line="400" w:lineRule="exac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签字日期</w:t>
      </w:r>
    </w:p>
    <w:p>
      <w:pPr>
        <w:spacing w:line="360" w:lineRule="exact"/>
        <w:jc w:val="left"/>
        <w:rPr>
          <w:rFonts w:cs="宋体" w:asciiTheme="minorEastAsia" w:hAnsiTheme="minorEastAsia" w:eastAsiaTheme="minorEastAsia"/>
          <w:b w:val="0"/>
          <w:bCs w:val="0"/>
          <w:sz w:val="22"/>
          <w:u w:val="single"/>
        </w:rPr>
      </w:pPr>
      <w:r>
        <w:rPr>
          <w:rFonts w:hint="eastAsia" w:cs="宋体" w:asciiTheme="minorEastAsia" w:hAnsiTheme="minorEastAsia" w:eastAsiaTheme="minorEastAsia"/>
          <w:b w:val="0"/>
          <w:bCs w:val="0"/>
          <w:sz w:val="22"/>
        </w:rPr>
        <w:t>电子邮件</w:t>
      </w:r>
    </w:p>
    <w:p>
      <w:pPr>
        <w:spacing w:line="360" w:lineRule="exact"/>
        <w:jc w:val="left"/>
        <w:rPr>
          <w:rFonts w:cs="宋体" w:asciiTheme="minorEastAsia" w:hAnsiTheme="minorEastAsia" w:eastAsiaTheme="minorEastAsia"/>
          <w:b w:val="0"/>
          <w:bCs w:val="0"/>
          <w:sz w:val="22"/>
        </w:rPr>
      </w:pPr>
      <w:r>
        <w:rPr>
          <w:rFonts w:hint="eastAsia" w:cs="宋体" w:asciiTheme="minorEastAsia" w:hAnsiTheme="minorEastAsia" w:eastAsiaTheme="minorEastAsia"/>
          <w:b w:val="0"/>
          <w:bCs w:val="0"/>
          <w:sz w:val="22"/>
        </w:rPr>
        <w:t>供应商账户信息：</w:t>
      </w:r>
    </w:p>
    <w:p>
      <w:pPr>
        <w:spacing w:line="360" w:lineRule="exact"/>
        <w:jc w:val="left"/>
        <w:rPr>
          <w:rFonts w:cs="宋体" w:asciiTheme="minorEastAsia" w:hAnsiTheme="minorEastAsia" w:eastAsiaTheme="minorEastAsia"/>
          <w:b w:val="0"/>
          <w:bCs w:val="0"/>
          <w:sz w:val="22"/>
          <w:u w:val="single"/>
        </w:rPr>
      </w:pPr>
      <w:r>
        <w:rPr>
          <w:rFonts w:hint="eastAsia" w:cs="宋体" w:asciiTheme="minorEastAsia" w:hAnsiTheme="minorEastAsia" w:eastAsiaTheme="minorEastAsia"/>
          <w:b w:val="0"/>
          <w:bCs w:val="0"/>
          <w:sz w:val="22"/>
          <w:u w:val="single"/>
        </w:rPr>
        <w:t>开户名称：               ；开户银行：                   ；账号：             。</w:t>
      </w:r>
    </w:p>
    <w:p>
      <w:pPr>
        <w:spacing w:line="360" w:lineRule="exact"/>
        <w:ind w:left="663" w:hanging="663" w:hangingChars="300"/>
        <w:jc w:val="left"/>
        <w:rPr>
          <w:rFonts w:cs="宋体" w:asciiTheme="minorEastAsia" w:hAnsiTheme="minorEastAsia" w:eastAsiaTheme="minorEastAsia"/>
          <w:sz w:val="22"/>
        </w:rPr>
      </w:pPr>
      <w:r>
        <w:rPr>
          <w:rFonts w:hint="eastAsia" w:cs="宋体" w:asciiTheme="minorEastAsia" w:hAnsiTheme="minorEastAsia" w:eastAsiaTheme="minorEastAsia"/>
          <w:sz w:val="22"/>
        </w:rPr>
        <w:t>5. 投标单位有效营业执照副本和税务登记证或三（五）证合一营业执照（复印件，加盖单位公章）</w:t>
      </w:r>
    </w:p>
    <w:p>
      <w:pPr>
        <w:spacing w:line="360" w:lineRule="exact"/>
        <w:ind w:left="663" w:hanging="663" w:hangingChars="300"/>
        <w:jc w:val="left"/>
        <w:rPr>
          <w:rFonts w:cs="宋体" w:asciiTheme="minorEastAsia" w:hAnsiTheme="minorEastAsia" w:eastAsiaTheme="minorEastAsia"/>
          <w:sz w:val="22"/>
        </w:rPr>
      </w:pPr>
      <w:r>
        <w:rPr>
          <w:rFonts w:hint="eastAsia" w:cs="宋体" w:asciiTheme="minorEastAsia" w:hAnsiTheme="minorEastAsia" w:eastAsiaTheme="minorEastAsia"/>
          <w:sz w:val="22"/>
        </w:rPr>
        <w:t>6．投标单位资格资质证书及招标文件要求提供的资格证明、证书（复印件，加盖单位公章）</w:t>
      </w:r>
    </w:p>
    <w:p>
      <w:pPr>
        <w:pStyle w:val="30"/>
        <w:spacing w:line="520" w:lineRule="atLeast"/>
        <w:rPr>
          <w:rFonts w:cs="宋体" w:asciiTheme="minorEastAsia" w:hAnsiTheme="minorEastAsia" w:eastAsiaTheme="minorEastAsia"/>
          <w:sz w:val="36"/>
          <w:szCs w:val="36"/>
        </w:rPr>
      </w:pPr>
    </w:p>
    <w:p>
      <w:pPr>
        <w:pStyle w:val="271"/>
        <w:spacing w:before="120" w:after="120"/>
        <w:rPr>
          <w:rFonts w:cs="宋体" w:asciiTheme="minorEastAsia" w:hAnsiTheme="minorEastAsia" w:eastAsiaTheme="minorEastAsia"/>
          <w:b w:val="0"/>
          <w:bCs w:val="0"/>
          <w:sz w:val="28"/>
          <w:szCs w:val="28"/>
        </w:rPr>
      </w:pPr>
      <w:r>
        <w:rPr>
          <w:rFonts w:hint="eastAsia" w:cs="宋体" w:asciiTheme="minorEastAsia" w:hAnsiTheme="minorEastAsia" w:eastAsiaTheme="minorEastAsia"/>
          <w:b w:val="0"/>
          <w:bCs w:val="0"/>
          <w:sz w:val="28"/>
          <w:szCs w:val="28"/>
        </w:rPr>
        <w:t>附件六</w:t>
      </w:r>
    </w:p>
    <w:p>
      <w:pPr>
        <w:pStyle w:val="30"/>
        <w:spacing w:line="520" w:lineRule="atLeast"/>
        <w:rPr>
          <w:rFonts w:cs="宋体" w:asciiTheme="minorEastAsia" w:hAnsiTheme="minorEastAsia" w:eastAsiaTheme="minorEastAsia"/>
          <w:sz w:val="36"/>
          <w:szCs w:val="36"/>
        </w:rPr>
      </w:pPr>
    </w:p>
    <w:p>
      <w:pPr>
        <w:pStyle w:val="30"/>
        <w:spacing w:line="520" w:lineRule="atLeast"/>
        <w:jc w:val="center"/>
        <w:rPr>
          <w:rFonts w:cs="宋体" w:asciiTheme="minorEastAsia" w:hAnsiTheme="minorEastAsia" w:eastAsiaTheme="minorEastAsia"/>
          <w:sz w:val="36"/>
          <w:szCs w:val="36"/>
        </w:rPr>
      </w:pPr>
      <w:r>
        <w:rPr>
          <w:rFonts w:hint="eastAsia" w:cs="宋体" w:asciiTheme="minorEastAsia" w:hAnsiTheme="minorEastAsia" w:eastAsiaTheme="minorEastAsia"/>
          <w:sz w:val="36"/>
          <w:szCs w:val="36"/>
        </w:rPr>
        <w:t>近三年内，在经营</w:t>
      </w:r>
      <w:r>
        <w:rPr>
          <w:rFonts w:hint="eastAsia" w:cs="MS Gothic" w:asciiTheme="minorEastAsia" w:hAnsiTheme="minorEastAsia" w:eastAsiaTheme="minorEastAsia"/>
          <w:sz w:val="36"/>
          <w:szCs w:val="36"/>
        </w:rPr>
        <w:t>活</w:t>
      </w:r>
      <w:r>
        <w:rPr>
          <w:rFonts w:hint="eastAsia" w:cs="宋体" w:asciiTheme="minorEastAsia" w:hAnsiTheme="minorEastAsia" w:eastAsiaTheme="minorEastAsia"/>
          <w:sz w:val="36"/>
          <w:szCs w:val="36"/>
        </w:rPr>
        <w:t>动</w:t>
      </w:r>
      <w:r>
        <w:rPr>
          <w:rFonts w:hint="eastAsia" w:cs="MS Gothic" w:asciiTheme="minorEastAsia" w:hAnsiTheme="minorEastAsia" w:eastAsiaTheme="minorEastAsia"/>
          <w:sz w:val="36"/>
          <w:szCs w:val="36"/>
        </w:rPr>
        <w:t>中没有重大</w:t>
      </w:r>
      <w:r>
        <w:rPr>
          <w:rFonts w:hint="eastAsia" w:cs="宋体" w:asciiTheme="minorEastAsia" w:hAnsiTheme="minorEastAsia" w:eastAsiaTheme="minorEastAsia"/>
          <w:sz w:val="36"/>
          <w:szCs w:val="36"/>
        </w:rPr>
        <w:t>违</w:t>
      </w:r>
      <w:r>
        <w:rPr>
          <w:rFonts w:hint="eastAsia" w:cs="MS Gothic" w:asciiTheme="minorEastAsia" w:hAnsiTheme="minorEastAsia" w:eastAsiaTheme="minorEastAsia"/>
          <w:sz w:val="36"/>
          <w:szCs w:val="36"/>
        </w:rPr>
        <w:t>法</w:t>
      </w:r>
      <w:r>
        <w:rPr>
          <w:rFonts w:hint="eastAsia" w:cs="宋体" w:asciiTheme="minorEastAsia" w:hAnsiTheme="minorEastAsia" w:eastAsiaTheme="minorEastAsia"/>
          <w:sz w:val="36"/>
          <w:szCs w:val="36"/>
        </w:rPr>
        <w:t>记录</w:t>
      </w:r>
      <w:r>
        <w:rPr>
          <w:rFonts w:hint="eastAsia" w:cs="MS Gothic" w:asciiTheme="minorEastAsia" w:hAnsiTheme="minorEastAsia" w:eastAsiaTheme="minorEastAsia"/>
          <w:sz w:val="36"/>
          <w:szCs w:val="36"/>
        </w:rPr>
        <w:t>的承</w:t>
      </w:r>
      <w:r>
        <w:rPr>
          <w:rFonts w:hint="eastAsia" w:cs="宋体" w:asciiTheme="minorEastAsia" w:hAnsiTheme="minorEastAsia" w:eastAsiaTheme="minorEastAsia"/>
          <w:sz w:val="36"/>
          <w:szCs w:val="36"/>
        </w:rPr>
        <w:t>诺</w:t>
      </w:r>
    </w:p>
    <w:p>
      <w:pPr>
        <w:pStyle w:val="30"/>
        <w:spacing w:line="520" w:lineRule="atLeast"/>
        <w:rPr>
          <w:rFonts w:cs="宋体" w:asciiTheme="minorEastAsia" w:hAnsiTheme="minorEastAsia" w:eastAsiaTheme="minorEastAsia"/>
          <w:sz w:val="36"/>
          <w:szCs w:val="36"/>
        </w:rPr>
      </w:pPr>
    </w:p>
    <w:p>
      <w:pPr>
        <w:pStyle w:val="30"/>
        <w:spacing w:line="520" w:lineRule="atLeast"/>
        <w:rPr>
          <w:rFonts w:hint="default" w:cs="宋体" w:asciiTheme="minorEastAsia" w:hAnsiTheme="minorEastAsia" w:eastAsiaTheme="minorEastAsia"/>
          <w:b w:val="0"/>
          <w:bCs w:val="0"/>
          <w:sz w:val="24"/>
          <w:szCs w:val="24"/>
          <w:u w:val="single"/>
          <w:lang w:val="en-US" w:eastAsia="zh-CN"/>
        </w:rPr>
      </w:pPr>
      <w:r>
        <w:rPr>
          <w:rFonts w:hint="eastAsia" w:cs="宋体" w:asciiTheme="minorEastAsia" w:hAnsiTheme="minorEastAsia" w:eastAsiaTheme="minorEastAsia"/>
          <w:b w:val="0"/>
          <w:bCs w:val="0"/>
          <w:sz w:val="24"/>
          <w:szCs w:val="24"/>
        </w:rPr>
        <w:t>致：</w:t>
      </w:r>
      <w:r>
        <w:rPr>
          <w:rFonts w:hint="eastAsia" w:cs="宋体" w:asciiTheme="minorEastAsia" w:hAnsiTheme="minorEastAsia" w:eastAsiaTheme="minorEastAsia"/>
          <w:b w:val="0"/>
          <w:bCs w:val="0"/>
          <w:sz w:val="24"/>
          <w:szCs w:val="24"/>
          <w:u w:val="single"/>
          <w:lang w:val="en-US" w:eastAsia="zh-CN"/>
        </w:rPr>
        <w:t xml:space="preserve">                  </w:t>
      </w:r>
    </w:p>
    <w:p>
      <w:pPr>
        <w:pStyle w:val="30"/>
        <w:spacing w:line="520" w:lineRule="atLeast"/>
        <w:rPr>
          <w:rFonts w:cs="宋体" w:asciiTheme="minorEastAsia" w:hAnsiTheme="minorEastAsia" w:eastAsiaTheme="minorEastAsia"/>
          <w:b w:val="0"/>
          <w:bCs w:val="0"/>
          <w:sz w:val="24"/>
          <w:szCs w:val="24"/>
          <w:u w:val="single"/>
        </w:rPr>
      </w:pPr>
    </w:p>
    <w:p>
      <w:pPr>
        <w:widowControl/>
        <w:spacing w:line="360" w:lineRule="auto"/>
        <w:ind w:firstLine="720" w:firstLineChars="3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我方</w:t>
      </w:r>
      <w:r>
        <w:rPr>
          <w:rFonts w:hint="eastAsia" w:cs="宋体" w:asciiTheme="minorEastAsia" w:hAnsiTheme="minorEastAsia" w:eastAsiaTheme="minorEastAsia"/>
          <w:b w:val="0"/>
          <w:bCs w:val="0"/>
          <w:sz w:val="24"/>
          <w:szCs w:val="24"/>
          <w:u w:val="single"/>
        </w:rPr>
        <w:t xml:space="preserve"> （投标供应商名称） </w:t>
      </w:r>
      <w:r>
        <w:rPr>
          <w:rFonts w:hint="eastAsia" w:cs="宋体" w:asciiTheme="minorEastAsia" w:hAnsiTheme="minorEastAsia" w:eastAsiaTheme="minorEastAsia"/>
          <w:b w:val="0"/>
          <w:bCs w:val="0"/>
          <w:sz w:val="24"/>
          <w:szCs w:val="24"/>
        </w:rPr>
        <w:t>在参加（项目编号：</w:t>
      </w:r>
      <w:r>
        <w:rPr>
          <w:rFonts w:hint="eastAsia" w:cs="宋体" w:asciiTheme="minorEastAsia" w:hAnsiTheme="minorEastAsia" w:eastAsiaTheme="minorEastAsia"/>
          <w:b w:val="0"/>
          <w:bCs w:val="0"/>
          <w:sz w:val="24"/>
          <w:szCs w:val="24"/>
          <w:u w:val="single"/>
          <w:lang w:val="en-US" w:eastAsia="zh-CN"/>
        </w:rPr>
        <w:t xml:space="preserve">              </w:t>
      </w:r>
      <w:r>
        <w:rPr>
          <w:rFonts w:hint="eastAsia" w:cs="宋体" w:asciiTheme="minorEastAsia" w:hAnsiTheme="minorEastAsia" w:eastAsiaTheme="minorEastAsia"/>
          <w:b w:val="0"/>
          <w:bCs w:val="0"/>
          <w:sz w:val="24"/>
          <w:szCs w:val="24"/>
        </w:rPr>
        <w:t xml:space="preserve">）采购活动前三年内，在经营活动中没有重大违法记录（没有因违法经营受到刑事处罚， 没有被责令停产停业、被吊销许可证或者执照、被处以较大数额罚款等行政处罚，没有因被列为失信被执行人、重大税收违法案件当事人名单、政 府采购严重违法失信行为记录名单及其他不符合《中华人民共和国政府采 购法》第二十二条规定条件而被限制参加政府采购，没有因违法经营被禁 止参加政府采购活动的期限未满情形）。如有虚假或隐瞒，采购人可取消我方任何资格（投标/谈判/中标（成交）/签订合同），我方对此无任何异议，并愿意承担一切后果和责任。 </w:t>
      </w:r>
    </w:p>
    <w:p>
      <w:pPr>
        <w:widowControl/>
        <w:spacing w:line="360" w:lineRule="auto"/>
        <w:ind w:firstLine="480" w:firstLineChars="2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特此声明</w:t>
      </w:r>
      <w:r>
        <w:rPr>
          <w:rFonts w:hint="eastAsia" w:cs="宋体" w:asciiTheme="minorEastAsia" w:hAnsiTheme="minorEastAsia" w:eastAsiaTheme="minorEastAsia"/>
          <w:b w:val="0"/>
          <w:bCs w:val="0"/>
          <w:sz w:val="24"/>
          <w:szCs w:val="24"/>
          <w:lang w:eastAsia="zh-CN"/>
        </w:rPr>
        <w:t>。</w:t>
      </w:r>
      <w:r>
        <w:rPr>
          <w:rFonts w:hint="eastAsia" w:cs="宋体" w:asciiTheme="minorEastAsia" w:hAnsiTheme="minorEastAsia" w:eastAsiaTheme="minorEastAsia"/>
          <w:b w:val="0"/>
          <w:bCs w:val="0"/>
          <w:sz w:val="24"/>
          <w:szCs w:val="24"/>
        </w:rPr>
        <w:t xml:space="preserve"> </w:t>
      </w:r>
    </w:p>
    <w:p>
      <w:pPr>
        <w:pStyle w:val="30"/>
        <w:spacing w:line="440" w:lineRule="atLeast"/>
        <w:jc w:val="center"/>
        <w:rPr>
          <w:rFonts w:cs="宋体" w:asciiTheme="minorEastAsia" w:hAnsiTheme="minorEastAsia" w:eastAsiaTheme="minorEastAsia"/>
          <w:b w:val="0"/>
          <w:sz w:val="24"/>
          <w:szCs w:val="24"/>
        </w:rPr>
      </w:pPr>
    </w:p>
    <w:p>
      <w:pPr>
        <w:pStyle w:val="30"/>
        <w:spacing w:line="440" w:lineRule="atLeast"/>
        <w:jc w:val="center"/>
        <w:rPr>
          <w:rFonts w:cs="宋体" w:asciiTheme="minorEastAsia" w:hAnsiTheme="minorEastAsia" w:eastAsiaTheme="minorEastAsia"/>
          <w:b w:val="0"/>
          <w:sz w:val="24"/>
          <w:szCs w:val="24"/>
        </w:rPr>
      </w:pPr>
    </w:p>
    <w:p>
      <w:pPr>
        <w:pStyle w:val="30"/>
        <w:spacing w:line="440" w:lineRule="atLeast"/>
        <w:jc w:val="center"/>
        <w:rPr>
          <w:rFonts w:cs="宋体" w:asciiTheme="minorEastAsia" w:hAnsiTheme="minorEastAsia" w:eastAsiaTheme="minorEastAsia"/>
          <w:b w:val="0"/>
          <w:sz w:val="24"/>
          <w:szCs w:val="24"/>
        </w:rPr>
      </w:pPr>
    </w:p>
    <w:p>
      <w:pPr>
        <w:pStyle w:val="30"/>
        <w:spacing w:line="440" w:lineRule="atLeast"/>
        <w:jc w:val="center"/>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投标</w:t>
      </w:r>
      <w:r>
        <w:rPr>
          <w:rFonts w:hint="eastAsia" w:cs="MS Gothic" w:asciiTheme="minorEastAsia" w:hAnsiTheme="minorEastAsia" w:eastAsiaTheme="minorEastAsia"/>
          <w:b w:val="0"/>
          <w:bCs w:val="0"/>
          <w:sz w:val="24"/>
          <w:szCs w:val="24"/>
        </w:rPr>
        <w:t>供</w:t>
      </w:r>
      <w:r>
        <w:rPr>
          <w:rFonts w:hint="eastAsia" w:cs="宋体" w:asciiTheme="minorEastAsia" w:hAnsiTheme="minorEastAsia" w:eastAsiaTheme="minorEastAsia"/>
          <w:b w:val="0"/>
          <w:bCs w:val="0"/>
          <w:sz w:val="24"/>
          <w:szCs w:val="24"/>
        </w:rPr>
        <w:t>应</w:t>
      </w:r>
      <w:r>
        <w:rPr>
          <w:rFonts w:hint="eastAsia" w:cs="MS Gothic" w:asciiTheme="minorEastAsia" w:hAnsiTheme="minorEastAsia" w:eastAsiaTheme="minorEastAsia"/>
          <w:b w:val="0"/>
          <w:bCs w:val="0"/>
          <w:sz w:val="24"/>
          <w:szCs w:val="24"/>
        </w:rPr>
        <w:t>商全称（盖章）：</w:t>
      </w:r>
    </w:p>
    <w:p>
      <w:pPr>
        <w:pStyle w:val="30"/>
        <w:spacing w:line="440" w:lineRule="atLeast"/>
        <w:jc w:val="center"/>
        <w:rPr>
          <w:rFonts w:cs="宋体" w:asciiTheme="minorEastAsia" w:hAnsiTheme="minorEastAsia" w:eastAsiaTheme="minorEastAsia"/>
          <w:b w:val="0"/>
          <w:bCs w:val="0"/>
          <w:sz w:val="24"/>
          <w:szCs w:val="24"/>
        </w:rPr>
      </w:pPr>
    </w:p>
    <w:p>
      <w:pPr>
        <w:pStyle w:val="30"/>
        <w:spacing w:line="440" w:lineRule="atLeast"/>
        <w:ind w:firstLine="2988" w:firstLineChars="1245"/>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日      期：</w:t>
      </w:r>
    </w:p>
    <w:p>
      <w:pPr>
        <w:pStyle w:val="30"/>
        <w:spacing w:line="440" w:lineRule="atLeast"/>
        <w:jc w:val="left"/>
        <w:rPr>
          <w:rFonts w:cs="宋体" w:asciiTheme="minorEastAsia" w:hAnsiTheme="minorEastAsia" w:eastAsiaTheme="minorEastAsia"/>
          <w:b w:val="0"/>
          <w:sz w:val="24"/>
          <w:szCs w:val="24"/>
        </w:rPr>
      </w:pPr>
    </w:p>
    <w:p>
      <w:pPr>
        <w:pStyle w:val="30"/>
        <w:spacing w:line="440" w:lineRule="atLeast"/>
        <w:jc w:val="left"/>
        <w:rPr>
          <w:rFonts w:cs="宋体" w:asciiTheme="minorEastAsia" w:hAnsiTheme="minorEastAsia" w:eastAsiaTheme="minorEastAsia"/>
          <w:b w:val="0"/>
          <w:sz w:val="24"/>
          <w:szCs w:val="24"/>
        </w:rPr>
      </w:pPr>
    </w:p>
    <w:p>
      <w:pPr>
        <w:pStyle w:val="30"/>
        <w:spacing w:line="440" w:lineRule="atLeast"/>
        <w:jc w:val="left"/>
        <w:rPr>
          <w:rFonts w:cs="宋体" w:asciiTheme="minorEastAsia" w:hAnsiTheme="minorEastAsia" w:eastAsiaTheme="minorEastAsia"/>
          <w:b w:val="0"/>
          <w:sz w:val="24"/>
          <w:szCs w:val="24"/>
        </w:rPr>
      </w:pPr>
    </w:p>
    <w:p>
      <w:pPr>
        <w:spacing w:line="360" w:lineRule="auto"/>
        <w:rPr>
          <w:rFonts w:cs="宋体" w:asciiTheme="minorEastAsia" w:hAnsiTheme="minorEastAsia" w:eastAsiaTheme="minorEastAsia"/>
          <w:sz w:val="24"/>
          <w:szCs w:val="28"/>
        </w:rPr>
      </w:pPr>
    </w:p>
    <w:p>
      <w:pPr>
        <w:pStyle w:val="24"/>
        <w:ind w:left="422"/>
      </w:pPr>
    </w:p>
    <w:p>
      <w:pPr>
        <w:spacing w:line="360" w:lineRule="auto"/>
        <w:rPr>
          <w:rFonts w:cs="宋体" w:asciiTheme="minorEastAsia" w:hAnsiTheme="minorEastAsia" w:eastAsiaTheme="minorEastAsia"/>
          <w:sz w:val="24"/>
          <w:szCs w:val="28"/>
        </w:rPr>
      </w:pPr>
    </w:p>
    <w:p>
      <w:pPr>
        <w:spacing w:line="360" w:lineRule="auto"/>
        <w:rPr>
          <w:rFonts w:cs="宋体" w:asciiTheme="minorEastAsia" w:hAnsiTheme="minorEastAsia" w:eastAsiaTheme="minorEastAsia"/>
          <w:sz w:val="32"/>
          <w:szCs w:val="32"/>
        </w:rPr>
      </w:pPr>
    </w:p>
    <w:p>
      <w:pPr>
        <w:spacing w:line="360" w:lineRule="auto"/>
        <w:ind w:left="-357" w:leftChars="-170" w:firstLine="482" w:firstLineChars="150"/>
        <w:rPr>
          <w:rFonts w:hint="eastAsia" w:cs="宋体" w:asciiTheme="minorEastAsia" w:hAnsiTheme="minorEastAsia" w:eastAsiaTheme="minorEastAsia"/>
          <w:sz w:val="32"/>
          <w:szCs w:val="32"/>
        </w:rPr>
      </w:pPr>
    </w:p>
    <w:p>
      <w:pPr>
        <w:spacing w:line="360" w:lineRule="auto"/>
        <w:ind w:left="-357" w:leftChars="-170" w:firstLine="482" w:firstLineChars="15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附件七</w:t>
      </w:r>
    </w:p>
    <w:p>
      <w:pPr>
        <w:spacing w:line="360" w:lineRule="auto"/>
        <w:ind w:right="-10"/>
        <w:jc w:val="center"/>
        <w:rPr>
          <w:rFonts w:cs="宋体" w:asciiTheme="minorEastAsia" w:hAnsiTheme="minorEastAsia" w:eastAsiaTheme="minorEastAsia"/>
          <w:b w:val="0"/>
          <w:bCs w:val="0"/>
          <w:sz w:val="32"/>
          <w:szCs w:val="32"/>
        </w:rPr>
      </w:pPr>
      <w:r>
        <w:rPr>
          <w:rFonts w:hint="eastAsia" w:cs="宋体" w:asciiTheme="minorEastAsia" w:hAnsiTheme="minorEastAsia" w:eastAsiaTheme="minorEastAsia"/>
          <w:b w:val="0"/>
          <w:bCs w:val="0"/>
          <w:sz w:val="32"/>
          <w:szCs w:val="32"/>
        </w:rPr>
        <w:t>随机备品、备件、专用工具清单（如有）</w:t>
      </w:r>
    </w:p>
    <w:p>
      <w:pPr>
        <w:spacing w:afterLines="50" w:line="360" w:lineRule="auto"/>
        <w:rPr>
          <w:rFonts w:cs="宋体" w:asciiTheme="minorEastAsia" w:hAnsiTheme="minorEastAsia" w:eastAsiaTheme="minorEastAsia"/>
        </w:rPr>
      </w:pPr>
    </w:p>
    <w:p>
      <w:pPr>
        <w:spacing w:afterLines="50" w:line="360" w:lineRule="auto"/>
        <w:rPr>
          <w:rFonts w:cs="宋体" w:asciiTheme="minorEastAsia" w:hAnsiTheme="minorEastAsia" w:eastAsiaTheme="minorEastAsia"/>
        </w:rPr>
      </w:pPr>
      <w:r>
        <w:rPr>
          <w:rFonts w:hint="eastAsia" w:cs="宋体" w:asciiTheme="minorEastAsia" w:hAnsiTheme="minorEastAsia" w:eastAsiaTheme="minorEastAsia"/>
        </w:rPr>
        <w:t xml:space="preserve">项目名称：                                                 项目编号： </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
        <w:gridCol w:w="2208"/>
        <w:gridCol w:w="1960"/>
        <w:gridCol w:w="1727"/>
        <w:gridCol w:w="1291"/>
        <w:gridCol w:w="1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906" w:type="dxa"/>
            <w:tcBorders>
              <w:top w:val="single" w:color="auto" w:sz="12" w:space="0"/>
              <w:bottom w:val="single" w:color="auto" w:sz="4" w:space="0"/>
            </w:tcBorders>
            <w:vAlign w:val="center"/>
          </w:tcPr>
          <w:p>
            <w:pPr>
              <w:spacing w:line="360" w:lineRule="auto"/>
              <w:jc w:val="center"/>
              <w:rPr>
                <w:rFonts w:cs="宋体" w:asciiTheme="minorEastAsia" w:hAnsiTheme="minorEastAsia" w:eastAsiaTheme="minorEastAsia"/>
                <w:b w:val="0"/>
                <w:bCs w:val="0"/>
              </w:rPr>
            </w:pPr>
            <w:r>
              <w:rPr>
                <w:rFonts w:hint="eastAsia" w:cs="宋体" w:asciiTheme="minorEastAsia" w:hAnsiTheme="minorEastAsia" w:eastAsiaTheme="minorEastAsia"/>
                <w:b w:val="0"/>
                <w:bCs w:val="0"/>
              </w:rPr>
              <w:t>序号</w:t>
            </w:r>
          </w:p>
        </w:tc>
        <w:tc>
          <w:tcPr>
            <w:tcW w:w="2208" w:type="dxa"/>
            <w:tcBorders>
              <w:top w:val="single" w:color="auto" w:sz="12" w:space="0"/>
              <w:bottom w:val="single" w:color="auto" w:sz="4" w:space="0"/>
            </w:tcBorders>
            <w:vAlign w:val="center"/>
          </w:tcPr>
          <w:p>
            <w:pPr>
              <w:spacing w:line="360" w:lineRule="auto"/>
              <w:jc w:val="center"/>
              <w:rPr>
                <w:rFonts w:cs="宋体" w:asciiTheme="minorEastAsia" w:hAnsiTheme="minorEastAsia" w:eastAsiaTheme="minorEastAsia"/>
                <w:b w:val="0"/>
                <w:bCs w:val="0"/>
              </w:rPr>
            </w:pPr>
            <w:r>
              <w:rPr>
                <w:rFonts w:hint="eastAsia" w:cs="宋体" w:asciiTheme="minorEastAsia" w:hAnsiTheme="minorEastAsia" w:eastAsiaTheme="minorEastAsia"/>
                <w:b w:val="0"/>
                <w:bCs w:val="0"/>
              </w:rPr>
              <w:t>设备/工器具名称</w:t>
            </w:r>
          </w:p>
        </w:tc>
        <w:tc>
          <w:tcPr>
            <w:tcW w:w="1960" w:type="dxa"/>
            <w:tcBorders>
              <w:top w:val="single" w:color="auto" w:sz="12" w:space="0"/>
              <w:bottom w:val="single" w:color="auto" w:sz="4" w:space="0"/>
            </w:tcBorders>
            <w:vAlign w:val="center"/>
          </w:tcPr>
          <w:p>
            <w:pPr>
              <w:spacing w:line="360" w:lineRule="auto"/>
              <w:jc w:val="center"/>
              <w:rPr>
                <w:rFonts w:cs="宋体" w:asciiTheme="minorEastAsia" w:hAnsiTheme="minorEastAsia" w:eastAsiaTheme="minorEastAsia"/>
                <w:b w:val="0"/>
                <w:bCs w:val="0"/>
              </w:rPr>
            </w:pPr>
            <w:r>
              <w:rPr>
                <w:rFonts w:hint="eastAsia" w:cs="宋体" w:asciiTheme="minorEastAsia" w:hAnsiTheme="minorEastAsia" w:eastAsiaTheme="minorEastAsia"/>
                <w:b w:val="0"/>
                <w:bCs w:val="0"/>
              </w:rPr>
              <w:t>型号规格</w:t>
            </w:r>
          </w:p>
        </w:tc>
        <w:tc>
          <w:tcPr>
            <w:tcW w:w="1727" w:type="dxa"/>
            <w:tcBorders>
              <w:top w:val="single" w:color="auto" w:sz="12" w:space="0"/>
              <w:bottom w:val="single" w:color="auto" w:sz="4" w:space="0"/>
            </w:tcBorders>
            <w:vAlign w:val="center"/>
          </w:tcPr>
          <w:p>
            <w:pPr>
              <w:spacing w:line="360" w:lineRule="auto"/>
              <w:jc w:val="center"/>
              <w:rPr>
                <w:rFonts w:cs="宋体" w:asciiTheme="minorEastAsia" w:hAnsiTheme="minorEastAsia" w:eastAsiaTheme="minorEastAsia"/>
                <w:b w:val="0"/>
                <w:bCs w:val="0"/>
              </w:rPr>
            </w:pPr>
            <w:r>
              <w:rPr>
                <w:rFonts w:hint="eastAsia" w:cs="宋体" w:asciiTheme="minorEastAsia" w:hAnsiTheme="minorEastAsia" w:eastAsiaTheme="minorEastAsia"/>
                <w:b w:val="0"/>
                <w:bCs w:val="0"/>
              </w:rPr>
              <w:t>品牌/产地</w:t>
            </w:r>
          </w:p>
        </w:tc>
        <w:tc>
          <w:tcPr>
            <w:tcW w:w="1291" w:type="dxa"/>
            <w:tcBorders>
              <w:top w:val="single" w:color="auto" w:sz="12" w:space="0"/>
              <w:bottom w:val="single" w:color="auto" w:sz="4" w:space="0"/>
            </w:tcBorders>
            <w:vAlign w:val="center"/>
          </w:tcPr>
          <w:p>
            <w:pPr>
              <w:spacing w:line="360" w:lineRule="auto"/>
              <w:jc w:val="center"/>
              <w:rPr>
                <w:rFonts w:cs="宋体" w:asciiTheme="minorEastAsia" w:hAnsiTheme="minorEastAsia" w:eastAsiaTheme="minorEastAsia"/>
                <w:b w:val="0"/>
                <w:bCs w:val="0"/>
              </w:rPr>
            </w:pPr>
            <w:r>
              <w:rPr>
                <w:rFonts w:hint="eastAsia" w:cs="宋体" w:asciiTheme="minorEastAsia" w:hAnsiTheme="minorEastAsia" w:eastAsiaTheme="minorEastAsia"/>
                <w:b w:val="0"/>
                <w:bCs w:val="0"/>
              </w:rPr>
              <w:t>数量</w:t>
            </w:r>
          </w:p>
        </w:tc>
        <w:tc>
          <w:tcPr>
            <w:tcW w:w="1364" w:type="dxa"/>
            <w:tcBorders>
              <w:top w:val="single" w:color="auto" w:sz="12" w:space="0"/>
              <w:bottom w:val="single" w:color="auto" w:sz="4" w:space="0"/>
            </w:tcBorders>
            <w:vAlign w:val="center"/>
          </w:tcPr>
          <w:p>
            <w:pPr>
              <w:spacing w:line="360" w:lineRule="auto"/>
              <w:jc w:val="center"/>
              <w:rPr>
                <w:rFonts w:cs="宋体" w:asciiTheme="minorEastAsia" w:hAnsiTheme="minorEastAsia" w:eastAsiaTheme="minorEastAsia"/>
                <w:b w:val="0"/>
                <w:bCs w:val="0"/>
              </w:rPr>
            </w:pPr>
            <w:r>
              <w:rPr>
                <w:rFonts w:hint="eastAsia" w:cs="宋体" w:asciiTheme="minorEastAsia" w:hAnsiTheme="minorEastAsia" w:eastAsiaTheme="minorEastAsia"/>
                <w:b w:val="0"/>
                <w:bCs w:val="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tcBorders>
              <w:top w:val="single" w:color="auto" w:sz="4" w:space="0"/>
              <w:bottom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2208" w:type="dxa"/>
            <w:tcBorders>
              <w:top w:val="single" w:color="auto" w:sz="4" w:space="0"/>
              <w:bottom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1960" w:type="dxa"/>
            <w:tcBorders>
              <w:top w:val="single" w:color="auto" w:sz="4" w:space="0"/>
              <w:bottom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1727" w:type="dxa"/>
            <w:tcBorders>
              <w:top w:val="single" w:color="auto" w:sz="4" w:space="0"/>
              <w:bottom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1291" w:type="dxa"/>
            <w:tcBorders>
              <w:top w:val="single" w:color="auto" w:sz="4" w:space="0"/>
              <w:bottom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1364" w:type="dxa"/>
            <w:tcBorders>
              <w:top w:val="single" w:color="auto" w:sz="4" w:space="0"/>
              <w:bottom w:val="single" w:color="auto" w:sz="4" w:space="0"/>
            </w:tcBorders>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tcBorders>
              <w:top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2208" w:type="dxa"/>
            <w:tcBorders>
              <w:top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1960" w:type="dxa"/>
            <w:tcBorders>
              <w:top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1727" w:type="dxa"/>
            <w:tcBorders>
              <w:top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1291" w:type="dxa"/>
            <w:tcBorders>
              <w:top w:val="single" w:color="auto" w:sz="4" w:space="0"/>
            </w:tcBorders>
            <w:vAlign w:val="center"/>
          </w:tcPr>
          <w:p>
            <w:pPr>
              <w:spacing w:line="360" w:lineRule="auto"/>
              <w:ind w:firstLine="592"/>
              <w:jc w:val="center"/>
              <w:rPr>
                <w:rFonts w:cs="宋体" w:asciiTheme="minorEastAsia" w:hAnsiTheme="minorEastAsia" w:eastAsiaTheme="minorEastAsia"/>
              </w:rPr>
            </w:pPr>
          </w:p>
        </w:tc>
        <w:tc>
          <w:tcPr>
            <w:tcW w:w="1364" w:type="dxa"/>
            <w:tcBorders>
              <w:top w:val="single" w:color="auto" w:sz="4" w:space="0"/>
            </w:tcBorders>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06" w:type="dxa"/>
            <w:vAlign w:val="center"/>
          </w:tcPr>
          <w:p>
            <w:pPr>
              <w:spacing w:line="360" w:lineRule="auto"/>
              <w:ind w:firstLine="592"/>
              <w:jc w:val="center"/>
              <w:rPr>
                <w:rFonts w:cs="宋体" w:asciiTheme="minorEastAsia" w:hAnsiTheme="minorEastAsia" w:eastAsiaTheme="minorEastAsia"/>
              </w:rPr>
            </w:pPr>
          </w:p>
        </w:tc>
        <w:tc>
          <w:tcPr>
            <w:tcW w:w="2208" w:type="dxa"/>
            <w:vAlign w:val="center"/>
          </w:tcPr>
          <w:p>
            <w:pPr>
              <w:spacing w:line="360" w:lineRule="auto"/>
              <w:ind w:firstLine="592"/>
              <w:jc w:val="center"/>
              <w:rPr>
                <w:rFonts w:cs="宋体" w:asciiTheme="minorEastAsia" w:hAnsiTheme="minorEastAsia" w:eastAsiaTheme="minorEastAsia"/>
              </w:rPr>
            </w:pPr>
          </w:p>
        </w:tc>
        <w:tc>
          <w:tcPr>
            <w:tcW w:w="1960" w:type="dxa"/>
            <w:vAlign w:val="center"/>
          </w:tcPr>
          <w:p>
            <w:pPr>
              <w:spacing w:line="360" w:lineRule="auto"/>
              <w:ind w:firstLine="592"/>
              <w:jc w:val="center"/>
              <w:rPr>
                <w:rFonts w:cs="宋体" w:asciiTheme="minorEastAsia" w:hAnsiTheme="minorEastAsia" w:eastAsiaTheme="minorEastAsia"/>
              </w:rPr>
            </w:pPr>
          </w:p>
        </w:tc>
        <w:tc>
          <w:tcPr>
            <w:tcW w:w="1727" w:type="dxa"/>
            <w:vAlign w:val="center"/>
          </w:tcPr>
          <w:p>
            <w:pPr>
              <w:spacing w:line="360" w:lineRule="auto"/>
              <w:ind w:firstLine="592"/>
              <w:jc w:val="center"/>
              <w:rPr>
                <w:rFonts w:cs="宋体" w:asciiTheme="minorEastAsia" w:hAnsiTheme="minorEastAsia" w:eastAsiaTheme="minorEastAsia"/>
              </w:rPr>
            </w:pPr>
          </w:p>
        </w:tc>
        <w:tc>
          <w:tcPr>
            <w:tcW w:w="1291" w:type="dxa"/>
            <w:vAlign w:val="center"/>
          </w:tcPr>
          <w:p>
            <w:pPr>
              <w:spacing w:line="360" w:lineRule="auto"/>
              <w:ind w:firstLine="592"/>
              <w:jc w:val="center"/>
              <w:rPr>
                <w:rFonts w:cs="宋体" w:asciiTheme="minorEastAsia" w:hAnsiTheme="minorEastAsia" w:eastAsiaTheme="minorEastAsia"/>
              </w:rPr>
            </w:pPr>
          </w:p>
        </w:tc>
        <w:tc>
          <w:tcPr>
            <w:tcW w:w="1364" w:type="dxa"/>
            <w:vAlign w:val="center"/>
          </w:tcPr>
          <w:p>
            <w:pPr>
              <w:spacing w:line="360" w:lineRule="auto"/>
              <w:ind w:firstLine="592"/>
              <w:jc w:val="center"/>
              <w:rPr>
                <w:rFonts w:cs="宋体" w:asciiTheme="minorEastAsia" w:hAnsiTheme="minorEastAsia" w:eastAsiaTheme="minorEastAsia"/>
              </w:rPr>
            </w:pPr>
          </w:p>
        </w:tc>
      </w:tr>
    </w:tbl>
    <w:p>
      <w:pPr>
        <w:pStyle w:val="5"/>
        <w:spacing w:line="360" w:lineRule="auto"/>
        <w:ind w:firstLine="422"/>
        <w:jc w:val="left"/>
        <w:rPr>
          <w:rFonts w:cs="宋体" w:asciiTheme="minorEastAsia" w:hAnsiTheme="minorEastAsia" w:eastAsiaTheme="minorEastAsia"/>
        </w:rPr>
      </w:pPr>
      <w:r>
        <w:rPr>
          <w:rFonts w:hint="eastAsia" w:cs="宋体" w:asciiTheme="minorEastAsia" w:hAnsiTheme="minorEastAsia" w:eastAsiaTheme="minorEastAsia"/>
        </w:rPr>
        <w:t>附注：1. 本表所列为</w:t>
      </w:r>
      <w:r>
        <w:rPr>
          <w:rFonts w:hint="eastAsia" w:cs="MS Gothic" w:asciiTheme="minorEastAsia" w:hAnsiTheme="minorEastAsia" w:eastAsiaTheme="minorEastAsia"/>
        </w:rPr>
        <w:t>供</w:t>
      </w:r>
      <w:r>
        <w:rPr>
          <w:rFonts w:hint="eastAsia" w:cs="宋体" w:asciiTheme="minorEastAsia" w:hAnsiTheme="minorEastAsia" w:eastAsiaTheme="minorEastAsia"/>
        </w:rPr>
        <w:t>应</w:t>
      </w:r>
      <w:r>
        <w:rPr>
          <w:rFonts w:hint="eastAsia" w:cs="MS Gothic" w:asciiTheme="minorEastAsia" w:hAnsiTheme="minorEastAsia" w:eastAsiaTheme="minorEastAsia"/>
        </w:rPr>
        <w:t>商</w:t>
      </w:r>
      <w:r>
        <w:rPr>
          <w:rFonts w:hint="eastAsia" w:cs="宋体" w:asciiTheme="minorEastAsia" w:hAnsiTheme="minorEastAsia" w:eastAsiaTheme="minorEastAsia"/>
        </w:rPr>
        <w:t>拟</w:t>
      </w:r>
      <w:r>
        <w:rPr>
          <w:rFonts w:hint="eastAsia" w:cs="MS Gothic" w:asciiTheme="minorEastAsia" w:hAnsiTheme="minorEastAsia" w:eastAsiaTheme="minorEastAsia"/>
        </w:rPr>
        <w:t>投入的</w:t>
      </w:r>
      <w:r>
        <w:rPr>
          <w:rFonts w:hint="eastAsia" w:cs="宋体" w:asciiTheme="minorEastAsia" w:hAnsiTheme="minorEastAsia" w:eastAsiaTheme="minorEastAsia"/>
        </w:rPr>
        <w:t>设备</w:t>
      </w:r>
      <w:r>
        <w:rPr>
          <w:rFonts w:hint="eastAsia" w:cs="MS Gothic" w:asciiTheme="minorEastAsia" w:hAnsiTheme="minorEastAsia" w:eastAsiaTheme="minorEastAsia"/>
        </w:rPr>
        <w:t>及工具。</w:t>
      </w:r>
    </w:p>
    <w:p>
      <w:pPr>
        <w:pStyle w:val="5"/>
        <w:spacing w:line="360" w:lineRule="auto"/>
        <w:ind w:firstLine="1054" w:firstLineChars="500"/>
        <w:jc w:val="left"/>
        <w:rPr>
          <w:rFonts w:cs="宋体" w:asciiTheme="minorEastAsia" w:hAnsiTheme="minorEastAsia" w:eastAsiaTheme="minorEastAsia"/>
        </w:rPr>
      </w:pPr>
      <w:r>
        <w:rPr>
          <w:rFonts w:hint="eastAsia" w:cs="宋体" w:asciiTheme="minorEastAsia" w:hAnsiTheme="minorEastAsia" w:eastAsiaTheme="minorEastAsia"/>
        </w:rPr>
        <w:t>2. 此表仅</w:t>
      </w:r>
      <w:r>
        <w:rPr>
          <w:rFonts w:hint="eastAsia" w:cs="MS Gothic" w:asciiTheme="minorEastAsia" w:hAnsiTheme="minorEastAsia" w:eastAsiaTheme="minorEastAsia"/>
        </w:rPr>
        <w:t>提供了表格形</w:t>
      </w:r>
      <w:r>
        <w:rPr>
          <w:rFonts w:hint="eastAsia" w:cs="宋体" w:asciiTheme="minorEastAsia" w:hAnsiTheme="minorEastAsia" w:eastAsiaTheme="minorEastAsia"/>
        </w:rPr>
        <w:t>式，供应</w:t>
      </w:r>
      <w:r>
        <w:rPr>
          <w:rFonts w:hint="eastAsia" w:cs="MS Gothic" w:asciiTheme="minorEastAsia" w:hAnsiTheme="minorEastAsia" w:eastAsiaTheme="minorEastAsia"/>
        </w:rPr>
        <w:t>商</w:t>
      </w:r>
      <w:r>
        <w:rPr>
          <w:rFonts w:hint="eastAsia" w:cs="宋体" w:asciiTheme="minorEastAsia" w:hAnsiTheme="minorEastAsia" w:eastAsiaTheme="minorEastAsia"/>
        </w:rPr>
        <w:t>应</w:t>
      </w:r>
      <w:r>
        <w:rPr>
          <w:rFonts w:hint="eastAsia" w:cs="MS Gothic" w:asciiTheme="minorEastAsia" w:hAnsiTheme="minorEastAsia" w:eastAsiaTheme="minorEastAsia"/>
        </w:rPr>
        <w:t>根据需要准</w:t>
      </w:r>
      <w:r>
        <w:rPr>
          <w:rFonts w:hint="eastAsia" w:cs="宋体" w:asciiTheme="minorEastAsia" w:hAnsiTheme="minorEastAsia" w:eastAsiaTheme="minorEastAsia"/>
        </w:rPr>
        <w:t>备</w:t>
      </w:r>
      <w:r>
        <w:rPr>
          <w:rFonts w:hint="eastAsia" w:cs="MS Gothic" w:asciiTheme="minorEastAsia" w:hAnsiTheme="minorEastAsia" w:eastAsiaTheme="minorEastAsia"/>
        </w:rPr>
        <w:t>足</w:t>
      </w:r>
      <w:r>
        <w:rPr>
          <w:rFonts w:hint="eastAsia" w:cs="宋体" w:asciiTheme="minorEastAsia" w:hAnsiTheme="minorEastAsia" w:eastAsiaTheme="minorEastAsia"/>
        </w:rPr>
        <w:t>够</w:t>
      </w:r>
      <w:r>
        <w:rPr>
          <w:rFonts w:hint="eastAsia" w:cs="MS Gothic" w:asciiTheme="minorEastAsia" w:hAnsiTheme="minorEastAsia" w:eastAsiaTheme="minorEastAsia"/>
        </w:rPr>
        <w:t>数量的表格来填写。</w:t>
      </w:r>
    </w:p>
    <w:p>
      <w:pPr>
        <w:pStyle w:val="102"/>
        <w:widowControl w:val="0"/>
        <w:pBdr>
          <w:left w:val="none" w:color="auto" w:sz="0" w:space="0"/>
          <w:bottom w:val="none" w:color="auto" w:sz="0" w:space="0"/>
          <w:right w:val="none" w:color="auto" w:sz="0" w:space="0"/>
        </w:pBdr>
        <w:spacing w:before="0" w:beforeAutospacing="0" w:after="0" w:afterAutospacing="0" w:line="360" w:lineRule="auto"/>
        <w:textAlignment w:val="auto"/>
        <w:rPr>
          <w:rFonts w:cs="宋体" w:asciiTheme="minorEastAsia" w:hAnsiTheme="minorEastAsia" w:eastAsiaTheme="minorEastAsia"/>
          <w:kern w:val="2"/>
          <w:sz w:val="21"/>
        </w:rPr>
      </w:pPr>
    </w:p>
    <w:p>
      <w:pPr>
        <w:spacing w:line="360" w:lineRule="auto"/>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供应商全称（盖章）：</w:t>
      </w:r>
    </w:p>
    <w:p>
      <w:pPr>
        <w:spacing w:line="360" w:lineRule="auto"/>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法定代表人或授权代表（盖章或签字）：</w:t>
      </w:r>
    </w:p>
    <w:p>
      <w:pPr>
        <w:spacing w:line="360" w:lineRule="auto"/>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日期：</w:t>
      </w:r>
    </w:p>
    <w:p>
      <w:pPr>
        <w:spacing w:line="360" w:lineRule="auto"/>
        <w:rPr>
          <w:rFonts w:cs="宋体" w:asciiTheme="minorEastAsia" w:hAnsiTheme="minorEastAsia" w:eastAsiaTheme="minorEastAsia"/>
          <w:b w:val="0"/>
          <w:bCs w:val="0"/>
        </w:rPr>
      </w:pPr>
    </w:p>
    <w:p>
      <w:pPr>
        <w:spacing w:line="360" w:lineRule="auto"/>
        <w:ind w:left="-357" w:leftChars="-170" w:firstLine="482" w:firstLineChars="150"/>
        <w:rPr>
          <w:rFonts w:cs="宋体" w:asciiTheme="minorEastAsia" w:hAnsiTheme="minorEastAsia" w:eastAsiaTheme="minorEastAsia"/>
          <w:sz w:val="32"/>
          <w:szCs w:val="32"/>
        </w:rPr>
      </w:pPr>
    </w:p>
    <w:p>
      <w:pPr>
        <w:spacing w:line="360" w:lineRule="auto"/>
        <w:ind w:left="-357" w:leftChars="-170" w:firstLine="482" w:firstLineChars="15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附件八</w:t>
      </w:r>
    </w:p>
    <w:p>
      <w:pPr>
        <w:pStyle w:val="30"/>
        <w:adjustRightInd w:val="0"/>
        <w:snapToGrid w:val="0"/>
        <w:spacing w:line="400" w:lineRule="exact"/>
        <w:ind w:firstLine="1446" w:firstLineChars="400"/>
        <w:rPr>
          <w:rFonts w:asciiTheme="minorEastAsia" w:hAnsiTheme="minorEastAsia" w:eastAsiaTheme="minorEastAsia"/>
          <w:sz w:val="36"/>
          <w:szCs w:val="36"/>
        </w:rPr>
      </w:pPr>
      <w:r>
        <w:rPr>
          <w:rFonts w:hint="eastAsia" w:asciiTheme="minorEastAsia" w:hAnsiTheme="minorEastAsia" w:eastAsiaTheme="minorEastAsia"/>
          <w:sz w:val="36"/>
          <w:szCs w:val="36"/>
        </w:rPr>
        <w:t>产品零件、易损件、备品备件报价表</w:t>
      </w:r>
    </w:p>
    <w:p>
      <w:pPr>
        <w:pStyle w:val="30"/>
        <w:adjustRightInd w:val="0"/>
        <w:snapToGrid w:val="0"/>
        <w:spacing w:line="400" w:lineRule="exact"/>
        <w:ind w:firstLine="1446" w:firstLineChars="400"/>
        <w:rPr>
          <w:rFonts w:asciiTheme="minorEastAsia" w:hAnsiTheme="minorEastAsia" w:eastAsiaTheme="minorEastAsia"/>
          <w:sz w:val="36"/>
          <w:szCs w:val="36"/>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727"/>
        <w:gridCol w:w="2130"/>
        <w:gridCol w:w="1108"/>
        <w:gridCol w:w="1712"/>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64" w:type="dxa"/>
            <w:vAlign w:val="center"/>
          </w:tcPr>
          <w:p>
            <w:pPr>
              <w:pStyle w:val="30"/>
              <w:adjustRightInd w:val="0"/>
              <w:snapToGrid w:val="0"/>
              <w:spacing w:line="400" w:lineRule="exact"/>
              <w:rPr>
                <w:rFonts w:asciiTheme="minorEastAsia" w:hAnsiTheme="minorEastAsia" w:eastAsiaTheme="minorEastAsia"/>
                <w:sz w:val="24"/>
              </w:rPr>
            </w:pPr>
            <w:r>
              <w:rPr>
                <w:rFonts w:hint="eastAsia" w:asciiTheme="minorEastAsia" w:hAnsiTheme="minorEastAsia" w:eastAsiaTheme="minorEastAsia"/>
                <w:sz w:val="24"/>
              </w:rPr>
              <w:t>序 号</w:t>
            </w:r>
          </w:p>
        </w:tc>
        <w:tc>
          <w:tcPr>
            <w:tcW w:w="1727" w:type="dxa"/>
            <w:vAlign w:val="center"/>
          </w:tcPr>
          <w:p>
            <w:pPr>
              <w:pStyle w:val="30"/>
              <w:adjustRightInd w:val="0"/>
              <w:snapToGri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名</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称</w:t>
            </w:r>
          </w:p>
        </w:tc>
        <w:tc>
          <w:tcPr>
            <w:tcW w:w="2130" w:type="dxa"/>
            <w:vAlign w:val="center"/>
          </w:tcPr>
          <w:p>
            <w:pPr>
              <w:pStyle w:val="30"/>
              <w:adjustRightInd w:val="0"/>
              <w:snapToGrid w:val="0"/>
              <w:spacing w:line="400" w:lineRule="exact"/>
              <w:rPr>
                <w:rFonts w:asciiTheme="minorEastAsia" w:hAnsiTheme="minorEastAsia" w:eastAsiaTheme="minorEastAsia"/>
                <w:sz w:val="24"/>
              </w:rPr>
            </w:pPr>
            <w:r>
              <w:rPr>
                <w:rFonts w:hint="eastAsia" w:asciiTheme="minorEastAsia" w:hAnsiTheme="minorEastAsia" w:eastAsiaTheme="minorEastAsia"/>
                <w:sz w:val="24"/>
              </w:rPr>
              <w:t>产地/规格/型号</w:t>
            </w:r>
          </w:p>
        </w:tc>
        <w:tc>
          <w:tcPr>
            <w:tcW w:w="1108" w:type="dxa"/>
            <w:vAlign w:val="center"/>
          </w:tcPr>
          <w:p>
            <w:pPr>
              <w:pStyle w:val="30"/>
              <w:adjustRightInd w:val="0"/>
              <w:snapToGri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1712" w:type="dxa"/>
            <w:vAlign w:val="center"/>
          </w:tcPr>
          <w:p>
            <w:pPr>
              <w:pStyle w:val="30"/>
              <w:adjustRightInd w:val="0"/>
              <w:snapToGri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单价</w:t>
            </w:r>
          </w:p>
        </w:tc>
        <w:tc>
          <w:tcPr>
            <w:tcW w:w="1861" w:type="dxa"/>
            <w:vAlign w:val="center"/>
          </w:tcPr>
          <w:p>
            <w:pPr>
              <w:pStyle w:val="30"/>
              <w:adjustRightInd w:val="0"/>
              <w:snapToGrid w:val="0"/>
              <w:spacing w:line="400" w:lineRule="exact"/>
              <w:rPr>
                <w:rFonts w:asciiTheme="minorEastAsia" w:hAnsiTheme="minorEastAsia" w:eastAsiaTheme="minorEastAsia"/>
                <w:sz w:val="24"/>
              </w:rPr>
            </w:pPr>
            <w:r>
              <w:rPr>
                <w:rFonts w:hint="eastAsia" w:asciiTheme="minorEastAsia" w:hAnsiTheme="minorEastAsia" w:eastAsiaTheme="minor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4" w:type="dxa"/>
          </w:tcPr>
          <w:p>
            <w:pPr>
              <w:pStyle w:val="30"/>
              <w:adjustRightInd w:val="0"/>
              <w:snapToGrid w:val="0"/>
              <w:spacing w:line="400" w:lineRule="exact"/>
              <w:rPr>
                <w:rFonts w:asciiTheme="minorEastAsia" w:hAnsiTheme="minorEastAsia" w:eastAsiaTheme="minorEastAsia"/>
                <w:sz w:val="24"/>
              </w:rPr>
            </w:pPr>
          </w:p>
        </w:tc>
        <w:tc>
          <w:tcPr>
            <w:tcW w:w="1727" w:type="dxa"/>
          </w:tcPr>
          <w:p>
            <w:pPr>
              <w:pStyle w:val="30"/>
              <w:adjustRightInd w:val="0"/>
              <w:snapToGrid w:val="0"/>
              <w:spacing w:line="400" w:lineRule="exact"/>
              <w:rPr>
                <w:rFonts w:asciiTheme="minorEastAsia" w:hAnsiTheme="minorEastAsia" w:eastAsiaTheme="minorEastAsia"/>
                <w:sz w:val="24"/>
              </w:rPr>
            </w:pPr>
          </w:p>
        </w:tc>
        <w:tc>
          <w:tcPr>
            <w:tcW w:w="2130" w:type="dxa"/>
          </w:tcPr>
          <w:p>
            <w:pPr>
              <w:pStyle w:val="30"/>
              <w:adjustRightInd w:val="0"/>
              <w:snapToGrid w:val="0"/>
              <w:spacing w:line="400" w:lineRule="exact"/>
              <w:rPr>
                <w:rFonts w:asciiTheme="minorEastAsia" w:hAnsiTheme="minorEastAsia" w:eastAsiaTheme="minorEastAsia"/>
                <w:sz w:val="24"/>
              </w:rPr>
            </w:pPr>
          </w:p>
        </w:tc>
        <w:tc>
          <w:tcPr>
            <w:tcW w:w="1108" w:type="dxa"/>
          </w:tcPr>
          <w:p>
            <w:pPr>
              <w:pStyle w:val="30"/>
              <w:adjustRightInd w:val="0"/>
              <w:snapToGrid w:val="0"/>
              <w:spacing w:line="400" w:lineRule="exact"/>
              <w:rPr>
                <w:rFonts w:asciiTheme="minorEastAsia" w:hAnsiTheme="minorEastAsia" w:eastAsiaTheme="minorEastAsia"/>
                <w:sz w:val="24"/>
              </w:rPr>
            </w:pPr>
          </w:p>
        </w:tc>
        <w:tc>
          <w:tcPr>
            <w:tcW w:w="1712" w:type="dxa"/>
          </w:tcPr>
          <w:p>
            <w:pPr>
              <w:pStyle w:val="30"/>
              <w:adjustRightInd w:val="0"/>
              <w:snapToGrid w:val="0"/>
              <w:spacing w:line="400" w:lineRule="exact"/>
              <w:rPr>
                <w:rFonts w:asciiTheme="minorEastAsia" w:hAnsiTheme="minorEastAsia" w:eastAsiaTheme="minorEastAsia"/>
                <w:sz w:val="24"/>
              </w:rPr>
            </w:pPr>
          </w:p>
        </w:tc>
        <w:tc>
          <w:tcPr>
            <w:tcW w:w="1861" w:type="dxa"/>
          </w:tcPr>
          <w:p>
            <w:pPr>
              <w:pStyle w:val="30"/>
              <w:adjustRightInd w:val="0"/>
              <w:snapToGrid w:val="0"/>
              <w:spacing w:line="4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4" w:type="dxa"/>
          </w:tcPr>
          <w:p>
            <w:pPr>
              <w:pStyle w:val="30"/>
              <w:adjustRightInd w:val="0"/>
              <w:snapToGrid w:val="0"/>
              <w:spacing w:line="400" w:lineRule="exact"/>
              <w:rPr>
                <w:rFonts w:asciiTheme="minorEastAsia" w:hAnsiTheme="minorEastAsia" w:eastAsiaTheme="minorEastAsia"/>
                <w:sz w:val="24"/>
              </w:rPr>
            </w:pPr>
          </w:p>
        </w:tc>
        <w:tc>
          <w:tcPr>
            <w:tcW w:w="1727" w:type="dxa"/>
          </w:tcPr>
          <w:p>
            <w:pPr>
              <w:pStyle w:val="30"/>
              <w:adjustRightInd w:val="0"/>
              <w:snapToGrid w:val="0"/>
              <w:spacing w:line="400" w:lineRule="exact"/>
              <w:rPr>
                <w:rFonts w:asciiTheme="minorEastAsia" w:hAnsiTheme="minorEastAsia" w:eastAsiaTheme="minorEastAsia"/>
                <w:sz w:val="24"/>
              </w:rPr>
            </w:pPr>
          </w:p>
        </w:tc>
        <w:tc>
          <w:tcPr>
            <w:tcW w:w="2130" w:type="dxa"/>
          </w:tcPr>
          <w:p>
            <w:pPr>
              <w:pStyle w:val="30"/>
              <w:adjustRightInd w:val="0"/>
              <w:snapToGrid w:val="0"/>
              <w:spacing w:line="400" w:lineRule="exact"/>
              <w:rPr>
                <w:rFonts w:asciiTheme="minorEastAsia" w:hAnsiTheme="minorEastAsia" w:eastAsiaTheme="minorEastAsia"/>
                <w:sz w:val="24"/>
              </w:rPr>
            </w:pPr>
          </w:p>
        </w:tc>
        <w:tc>
          <w:tcPr>
            <w:tcW w:w="1108" w:type="dxa"/>
          </w:tcPr>
          <w:p>
            <w:pPr>
              <w:pStyle w:val="30"/>
              <w:adjustRightInd w:val="0"/>
              <w:snapToGrid w:val="0"/>
              <w:spacing w:line="400" w:lineRule="exact"/>
              <w:rPr>
                <w:rFonts w:asciiTheme="minorEastAsia" w:hAnsiTheme="minorEastAsia" w:eastAsiaTheme="minorEastAsia"/>
                <w:sz w:val="24"/>
              </w:rPr>
            </w:pPr>
          </w:p>
        </w:tc>
        <w:tc>
          <w:tcPr>
            <w:tcW w:w="1712" w:type="dxa"/>
          </w:tcPr>
          <w:p>
            <w:pPr>
              <w:pStyle w:val="30"/>
              <w:adjustRightInd w:val="0"/>
              <w:snapToGrid w:val="0"/>
              <w:spacing w:line="400" w:lineRule="exact"/>
              <w:rPr>
                <w:rFonts w:asciiTheme="minorEastAsia" w:hAnsiTheme="minorEastAsia" w:eastAsiaTheme="minorEastAsia"/>
                <w:sz w:val="24"/>
              </w:rPr>
            </w:pPr>
          </w:p>
        </w:tc>
        <w:tc>
          <w:tcPr>
            <w:tcW w:w="1861" w:type="dxa"/>
          </w:tcPr>
          <w:p>
            <w:pPr>
              <w:pStyle w:val="30"/>
              <w:adjustRightInd w:val="0"/>
              <w:snapToGrid w:val="0"/>
              <w:spacing w:line="4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4" w:type="dxa"/>
          </w:tcPr>
          <w:p>
            <w:pPr>
              <w:pStyle w:val="30"/>
              <w:adjustRightInd w:val="0"/>
              <w:snapToGrid w:val="0"/>
              <w:spacing w:line="400" w:lineRule="exact"/>
              <w:rPr>
                <w:rFonts w:asciiTheme="minorEastAsia" w:hAnsiTheme="minorEastAsia" w:eastAsiaTheme="minorEastAsia"/>
                <w:sz w:val="24"/>
              </w:rPr>
            </w:pPr>
          </w:p>
        </w:tc>
        <w:tc>
          <w:tcPr>
            <w:tcW w:w="1727" w:type="dxa"/>
          </w:tcPr>
          <w:p>
            <w:pPr>
              <w:pStyle w:val="30"/>
              <w:adjustRightInd w:val="0"/>
              <w:snapToGrid w:val="0"/>
              <w:spacing w:line="400" w:lineRule="exact"/>
              <w:rPr>
                <w:rFonts w:asciiTheme="minorEastAsia" w:hAnsiTheme="minorEastAsia" w:eastAsiaTheme="minorEastAsia"/>
                <w:sz w:val="24"/>
              </w:rPr>
            </w:pPr>
          </w:p>
        </w:tc>
        <w:tc>
          <w:tcPr>
            <w:tcW w:w="2130" w:type="dxa"/>
          </w:tcPr>
          <w:p>
            <w:pPr>
              <w:pStyle w:val="30"/>
              <w:adjustRightInd w:val="0"/>
              <w:snapToGrid w:val="0"/>
              <w:spacing w:line="400" w:lineRule="exact"/>
              <w:rPr>
                <w:rFonts w:asciiTheme="minorEastAsia" w:hAnsiTheme="minorEastAsia" w:eastAsiaTheme="minorEastAsia"/>
                <w:sz w:val="24"/>
              </w:rPr>
            </w:pPr>
          </w:p>
        </w:tc>
        <w:tc>
          <w:tcPr>
            <w:tcW w:w="1108" w:type="dxa"/>
          </w:tcPr>
          <w:p>
            <w:pPr>
              <w:pStyle w:val="30"/>
              <w:adjustRightInd w:val="0"/>
              <w:snapToGrid w:val="0"/>
              <w:spacing w:line="400" w:lineRule="exact"/>
              <w:rPr>
                <w:rFonts w:asciiTheme="minorEastAsia" w:hAnsiTheme="minorEastAsia" w:eastAsiaTheme="minorEastAsia"/>
                <w:sz w:val="24"/>
              </w:rPr>
            </w:pPr>
          </w:p>
        </w:tc>
        <w:tc>
          <w:tcPr>
            <w:tcW w:w="1712" w:type="dxa"/>
          </w:tcPr>
          <w:p>
            <w:pPr>
              <w:pStyle w:val="30"/>
              <w:adjustRightInd w:val="0"/>
              <w:snapToGrid w:val="0"/>
              <w:spacing w:line="400" w:lineRule="exact"/>
              <w:rPr>
                <w:rFonts w:asciiTheme="minorEastAsia" w:hAnsiTheme="minorEastAsia" w:eastAsiaTheme="minorEastAsia"/>
                <w:sz w:val="24"/>
              </w:rPr>
            </w:pPr>
          </w:p>
        </w:tc>
        <w:tc>
          <w:tcPr>
            <w:tcW w:w="1861" w:type="dxa"/>
          </w:tcPr>
          <w:p>
            <w:pPr>
              <w:pStyle w:val="30"/>
              <w:adjustRightInd w:val="0"/>
              <w:snapToGrid w:val="0"/>
              <w:spacing w:line="4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4" w:type="dxa"/>
          </w:tcPr>
          <w:p>
            <w:pPr>
              <w:pStyle w:val="30"/>
              <w:adjustRightInd w:val="0"/>
              <w:snapToGrid w:val="0"/>
              <w:spacing w:line="400" w:lineRule="exact"/>
              <w:rPr>
                <w:rFonts w:asciiTheme="minorEastAsia" w:hAnsiTheme="minorEastAsia" w:eastAsiaTheme="minorEastAsia"/>
                <w:sz w:val="24"/>
              </w:rPr>
            </w:pPr>
          </w:p>
        </w:tc>
        <w:tc>
          <w:tcPr>
            <w:tcW w:w="1727" w:type="dxa"/>
          </w:tcPr>
          <w:p>
            <w:pPr>
              <w:pStyle w:val="30"/>
              <w:adjustRightInd w:val="0"/>
              <w:snapToGrid w:val="0"/>
              <w:spacing w:line="400" w:lineRule="exact"/>
              <w:rPr>
                <w:rFonts w:asciiTheme="minorEastAsia" w:hAnsiTheme="minorEastAsia" w:eastAsiaTheme="minorEastAsia"/>
                <w:sz w:val="24"/>
              </w:rPr>
            </w:pPr>
          </w:p>
        </w:tc>
        <w:tc>
          <w:tcPr>
            <w:tcW w:w="2130" w:type="dxa"/>
          </w:tcPr>
          <w:p>
            <w:pPr>
              <w:pStyle w:val="30"/>
              <w:adjustRightInd w:val="0"/>
              <w:snapToGrid w:val="0"/>
              <w:spacing w:line="400" w:lineRule="exact"/>
              <w:rPr>
                <w:rFonts w:asciiTheme="minorEastAsia" w:hAnsiTheme="minorEastAsia" w:eastAsiaTheme="minorEastAsia"/>
                <w:sz w:val="24"/>
              </w:rPr>
            </w:pPr>
          </w:p>
        </w:tc>
        <w:tc>
          <w:tcPr>
            <w:tcW w:w="1108" w:type="dxa"/>
          </w:tcPr>
          <w:p>
            <w:pPr>
              <w:pStyle w:val="30"/>
              <w:adjustRightInd w:val="0"/>
              <w:snapToGrid w:val="0"/>
              <w:spacing w:line="400" w:lineRule="exact"/>
              <w:rPr>
                <w:rFonts w:asciiTheme="minorEastAsia" w:hAnsiTheme="minorEastAsia" w:eastAsiaTheme="minorEastAsia"/>
                <w:sz w:val="24"/>
              </w:rPr>
            </w:pPr>
          </w:p>
        </w:tc>
        <w:tc>
          <w:tcPr>
            <w:tcW w:w="1712" w:type="dxa"/>
          </w:tcPr>
          <w:p>
            <w:pPr>
              <w:pStyle w:val="30"/>
              <w:adjustRightInd w:val="0"/>
              <w:snapToGrid w:val="0"/>
              <w:spacing w:line="400" w:lineRule="exact"/>
              <w:rPr>
                <w:rFonts w:asciiTheme="minorEastAsia" w:hAnsiTheme="minorEastAsia" w:eastAsiaTheme="minorEastAsia"/>
                <w:sz w:val="24"/>
              </w:rPr>
            </w:pPr>
          </w:p>
        </w:tc>
        <w:tc>
          <w:tcPr>
            <w:tcW w:w="1861" w:type="dxa"/>
          </w:tcPr>
          <w:p>
            <w:pPr>
              <w:pStyle w:val="30"/>
              <w:adjustRightInd w:val="0"/>
              <w:snapToGrid w:val="0"/>
              <w:spacing w:line="4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4" w:type="dxa"/>
          </w:tcPr>
          <w:p>
            <w:pPr>
              <w:pStyle w:val="30"/>
              <w:adjustRightInd w:val="0"/>
              <w:snapToGrid w:val="0"/>
              <w:spacing w:line="400" w:lineRule="exact"/>
              <w:rPr>
                <w:rFonts w:asciiTheme="minorEastAsia" w:hAnsiTheme="minorEastAsia" w:eastAsiaTheme="minorEastAsia"/>
                <w:sz w:val="24"/>
              </w:rPr>
            </w:pPr>
          </w:p>
        </w:tc>
        <w:tc>
          <w:tcPr>
            <w:tcW w:w="1727" w:type="dxa"/>
          </w:tcPr>
          <w:p>
            <w:pPr>
              <w:pStyle w:val="30"/>
              <w:adjustRightInd w:val="0"/>
              <w:snapToGrid w:val="0"/>
              <w:spacing w:line="400" w:lineRule="exact"/>
              <w:rPr>
                <w:rFonts w:asciiTheme="minorEastAsia" w:hAnsiTheme="minorEastAsia" w:eastAsiaTheme="minorEastAsia"/>
                <w:sz w:val="24"/>
              </w:rPr>
            </w:pPr>
          </w:p>
        </w:tc>
        <w:tc>
          <w:tcPr>
            <w:tcW w:w="2130" w:type="dxa"/>
          </w:tcPr>
          <w:p>
            <w:pPr>
              <w:pStyle w:val="30"/>
              <w:adjustRightInd w:val="0"/>
              <w:snapToGrid w:val="0"/>
              <w:spacing w:line="400" w:lineRule="exact"/>
              <w:rPr>
                <w:rFonts w:asciiTheme="minorEastAsia" w:hAnsiTheme="minorEastAsia" w:eastAsiaTheme="minorEastAsia"/>
                <w:sz w:val="24"/>
              </w:rPr>
            </w:pPr>
          </w:p>
        </w:tc>
        <w:tc>
          <w:tcPr>
            <w:tcW w:w="1108" w:type="dxa"/>
          </w:tcPr>
          <w:p>
            <w:pPr>
              <w:pStyle w:val="30"/>
              <w:adjustRightInd w:val="0"/>
              <w:snapToGrid w:val="0"/>
              <w:spacing w:line="400" w:lineRule="exact"/>
              <w:rPr>
                <w:rFonts w:asciiTheme="minorEastAsia" w:hAnsiTheme="minorEastAsia" w:eastAsiaTheme="minorEastAsia"/>
                <w:sz w:val="24"/>
              </w:rPr>
            </w:pPr>
          </w:p>
        </w:tc>
        <w:tc>
          <w:tcPr>
            <w:tcW w:w="1712" w:type="dxa"/>
          </w:tcPr>
          <w:p>
            <w:pPr>
              <w:pStyle w:val="30"/>
              <w:adjustRightInd w:val="0"/>
              <w:snapToGrid w:val="0"/>
              <w:spacing w:line="400" w:lineRule="exact"/>
              <w:rPr>
                <w:rFonts w:asciiTheme="minorEastAsia" w:hAnsiTheme="minorEastAsia" w:eastAsiaTheme="minorEastAsia"/>
                <w:sz w:val="24"/>
              </w:rPr>
            </w:pPr>
          </w:p>
        </w:tc>
        <w:tc>
          <w:tcPr>
            <w:tcW w:w="1861" w:type="dxa"/>
          </w:tcPr>
          <w:p>
            <w:pPr>
              <w:pStyle w:val="30"/>
              <w:adjustRightInd w:val="0"/>
              <w:snapToGrid w:val="0"/>
              <w:spacing w:line="4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4" w:type="dxa"/>
          </w:tcPr>
          <w:p>
            <w:pPr>
              <w:pStyle w:val="30"/>
              <w:adjustRightInd w:val="0"/>
              <w:snapToGrid w:val="0"/>
              <w:spacing w:line="400" w:lineRule="exact"/>
              <w:rPr>
                <w:rFonts w:asciiTheme="minorEastAsia" w:hAnsiTheme="minorEastAsia" w:eastAsiaTheme="minorEastAsia"/>
                <w:sz w:val="24"/>
              </w:rPr>
            </w:pPr>
          </w:p>
        </w:tc>
        <w:tc>
          <w:tcPr>
            <w:tcW w:w="1727" w:type="dxa"/>
          </w:tcPr>
          <w:p>
            <w:pPr>
              <w:pStyle w:val="30"/>
              <w:adjustRightInd w:val="0"/>
              <w:snapToGrid w:val="0"/>
              <w:spacing w:line="400" w:lineRule="exact"/>
              <w:rPr>
                <w:rFonts w:asciiTheme="minorEastAsia" w:hAnsiTheme="minorEastAsia" w:eastAsiaTheme="minorEastAsia"/>
                <w:sz w:val="24"/>
              </w:rPr>
            </w:pPr>
          </w:p>
        </w:tc>
        <w:tc>
          <w:tcPr>
            <w:tcW w:w="2130" w:type="dxa"/>
          </w:tcPr>
          <w:p>
            <w:pPr>
              <w:pStyle w:val="30"/>
              <w:adjustRightInd w:val="0"/>
              <w:snapToGrid w:val="0"/>
              <w:spacing w:line="400" w:lineRule="exact"/>
              <w:rPr>
                <w:rFonts w:asciiTheme="minorEastAsia" w:hAnsiTheme="minorEastAsia" w:eastAsiaTheme="minorEastAsia"/>
                <w:sz w:val="24"/>
              </w:rPr>
            </w:pPr>
          </w:p>
        </w:tc>
        <w:tc>
          <w:tcPr>
            <w:tcW w:w="1108" w:type="dxa"/>
          </w:tcPr>
          <w:p>
            <w:pPr>
              <w:pStyle w:val="30"/>
              <w:adjustRightInd w:val="0"/>
              <w:snapToGrid w:val="0"/>
              <w:spacing w:line="400" w:lineRule="exact"/>
              <w:rPr>
                <w:rFonts w:asciiTheme="minorEastAsia" w:hAnsiTheme="minorEastAsia" w:eastAsiaTheme="minorEastAsia"/>
                <w:sz w:val="24"/>
              </w:rPr>
            </w:pPr>
          </w:p>
        </w:tc>
        <w:tc>
          <w:tcPr>
            <w:tcW w:w="1712" w:type="dxa"/>
          </w:tcPr>
          <w:p>
            <w:pPr>
              <w:pStyle w:val="30"/>
              <w:adjustRightInd w:val="0"/>
              <w:snapToGrid w:val="0"/>
              <w:spacing w:line="400" w:lineRule="exact"/>
              <w:rPr>
                <w:rFonts w:asciiTheme="minorEastAsia" w:hAnsiTheme="minorEastAsia" w:eastAsiaTheme="minorEastAsia"/>
                <w:sz w:val="24"/>
              </w:rPr>
            </w:pPr>
          </w:p>
        </w:tc>
        <w:tc>
          <w:tcPr>
            <w:tcW w:w="1861" w:type="dxa"/>
          </w:tcPr>
          <w:p>
            <w:pPr>
              <w:pStyle w:val="30"/>
              <w:adjustRightInd w:val="0"/>
              <w:snapToGrid w:val="0"/>
              <w:spacing w:line="400" w:lineRule="exact"/>
              <w:rPr>
                <w:rFonts w:asciiTheme="minorEastAsia" w:hAnsiTheme="minorEastAsia" w:eastAsiaTheme="minorEastAsia"/>
                <w:sz w:val="24"/>
              </w:rPr>
            </w:pPr>
          </w:p>
        </w:tc>
      </w:tr>
    </w:tbl>
    <w:p>
      <w:pPr>
        <w:pStyle w:val="30"/>
        <w:adjustRightInd w:val="0"/>
        <w:snapToGrid w:val="0"/>
        <w:spacing w:line="400" w:lineRule="exact"/>
        <w:rPr>
          <w:rFonts w:asciiTheme="minorEastAsia" w:hAnsiTheme="minorEastAsia" w:eastAsiaTheme="minorEastAsia"/>
          <w:sz w:val="24"/>
        </w:rPr>
      </w:pPr>
    </w:p>
    <w:p>
      <w:pPr>
        <w:pStyle w:val="30"/>
        <w:adjustRightInd w:val="0"/>
        <w:snapToGrid w:val="0"/>
        <w:spacing w:line="40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供应商盖章：           </w:t>
      </w:r>
    </w:p>
    <w:p>
      <w:pPr>
        <w:pStyle w:val="30"/>
        <w:adjustRightInd w:val="0"/>
        <w:snapToGrid w:val="0"/>
        <w:spacing w:line="40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本表为质量保修期满后的必备的零件，易损件，专用工具的报价表。由投标商填写，费用不包括在投标总价中，也作为质保期满后采购人选购零件，易损件，专用工具的价格依据。</w:t>
      </w:r>
    </w:p>
    <w:p>
      <w:pPr>
        <w:pStyle w:val="30"/>
        <w:adjustRightInd w:val="0"/>
        <w:snapToGrid w:val="0"/>
        <w:spacing w:line="400" w:lineRule="exact"/>
        <w:rPr>
          <w:rFonts w:asciiTheme="minorEastAsia" w:hAnsiTheme="minorEastAsia" w:eastAsiaTheme="minorEastAsia"/>
          <w:sz w:val="22"/>
          <w:szCs w:val="22"/>
        </w:rPr>
      </w:pPr>
    </w:p>
    <w:p>
      <w:pPr>
        <w:spacing w:line="360" w:lineRule="auto"/>
        <w:rPr>
          <w:rFonts w:cs="宋体" w:asciiTheme="minorEastAsia" w:hAnsiTheme="minorEastAsia" w:eastAsiaTheme="minorEastAsia"/>
          <w:b w:val="0"/>
          <w:bCs w:val="0"/>
        </w:rPr>
      </w:pPr>
    </w:p>
    <w:p>
      <w:pPr>
        <w:pStyle w:val="2"/>
        <w:spacing w:after="120"/>
        <w:ind w:left="0" w:firstLine="0"/>
        <w:rPr>
          <w:rFonts w:eastAsiaTheme="minorEastAsia"/>
        </w:rPr>
      </w:pPr>
    </w:p>
    <w:p>
      <w:pPr>
        <w:spacing w:line="360" w:lineRule="auto"/>
        <w:ind w:left="-357" w:leftChars="-170" w:firstLine="482" w:firstLineChars="150"/>
        <w:rPr>
          <w:rFonts w:cs="宋体" w:asciiTheme="minorEastAsia" w:hAnsiTheme="minorEastAsia" w:eastAsiaTheme="minorEastAsia"/>
          <w:sz w:val="32"/>
          <w:szCs w:val="32"/>
        </w:rPr>
      </w:pPr>
    </w:p>
    <w:p>
      <w:pPr>
        <w:pStyle w:val="24"/>
        <w:ind w:left="0" w:leftChars="0"/>
        <w:rPr>
          <w:rFonts w:cs="宋体" w:asciiTheme="minorEastAsia" w:hAnsiTheme="minorEastAsia" w:eastAsiaTheme="minorEastAsia"/>
          <w:sz w:val="32"/>
          <w:szCs w:val="32"/>
        </w:rPr>
      </w:pPr>
    </w:p>
    <w:p/>
    <w:p>
      <w:pPr>
        <w:spacing w:line="360" w:lineRule="auto"/>
        <w:ind w:left="-357" w:leftChars="-170" w:firstLine="482" w:firstLineChars="15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附件九</w:t>
      </w:r>
    </w:p>
    <w:p>
      <w:pPr>
        <w:spacing w:line="360" w:lineRule="auto"/>
        <w:jc w:val="center"/>
        <w:rPr>
          <w:rFonts w:cs="宋体" w:asciiTheme="minorEastAsia" w:hAnsiTheme="minorEastAsia" w:eastAsiaTheme="minorEastAsia"/>
          <w:b w:val="0"/>
          <w:bCs w:val="0"/>
          <w:sz w:val="32"/>
          <w:szCs w:val="32"/>
        </w:rPr>
      </w:pPr>
      <w:r>
        <w:rPr>
          <w:rFonts w:hint="eastAsia" w:cs="宋体" w:asciiTheme="minorEastAsia" w:hAnsiTheme="minorEastAsia" w:eastAsiaTheme="minorEastAsia"/>
          <w:b w:val="0"/>
          <w:bCs w:val="0"/>
          <w:sz w:val="32"/>
          <w:szCs w:val="32"/>
        </w:rPr>
        <w:t>项目业绩一览表（维保业绩也可用此表）</w:t>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项目编号：                                            </w:t>
      </w:r>
    </w:p>
    <w:tbl>
      <w:tblPr>
        <w:tblStyle w:val="52"/>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2104"/>
        <w:gridCol w:w="1705"/>
        <w:gridCol w:w="135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2685"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bCs w:val="0"/>
                <w:lang w:val="zh-CN"/>
              </w:rPr>
            </w:pPr>
            <w:r>
              <w:rPr>
                <w:rFonts w:hint="eastAsia" w:cs="宋体" w:asciiTheme="minorEastAsia" w:hAnsiTheme="minorEastAsia" w:eastAsiaTheme="minorEastAsia"/>
                <w:bCs w:val="0"/>
                <w:lang w:val="zh-CN"/>
              </w:rPr>
              <w:t>用户名称</w:t>
            </w:r>
          </w:p>
        </w:tc>
        <w:tc>
          <w:tcPr>
            <w:tcW w:w="2104" w:type="dxa"/>
            <w:tcBorders>
              <w:top w:val="single" w:color="auto" w:sz="12" w:space="0"/>
              <w:left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bCs w:val="0"/>
                <w:lang w:val="zh-CN"/>
              </w:rPr>
            </w:pPr>
            <w:r>
              <w:rPr>
                <w:rFonts w:hint="eastAsia" w:cs="宋体" w:asciiTheme="minorEastAsia" w:hAnsiTheme="minorEastAsia" w:eastAsiaTheme="minorEastAsia"/>
                <w:bCs w:val="0"/>
                <w:lang w:val="zh-CN"/>
              </w:rPr>
              <w:t>地址、联系电话</w:t>
            </w:r>
          </w:p>
        </w:tc>
        <w:tc>
          <w:tcPr>
            <w:tcW w:w="1705" w:type="dxa"/>
            <w:tcBorders>
              <w:top w:val="single" w:color="auto" w:sz="12" w:space="0"/>
              <w:left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bCs w:val="0"/>
                <w:lang w:val="zh-CN"/>
              </w:rPr>
            </w:pPr>
            <w:r>
              <w:rPr>
                <w:rFonts w:hint="eastAsia" w:cs="宋体" w:asciiTheme="minorEastAsia" w:hAnsiTheme="minorEastAsia" w:eastAsiaTheme="minorEastAsia"/>
                <w:bCs w:val="0"/>
                <w:lang w:val="zh-CN"/>
              </w:rPr>
              <w:t>合同起止时间</w:t>
            </w:r>
          </w:p>
        </w:tc>
        <w:tc>
          <w:tcPr>
            <w:tcW w:w="1358" w:type="dxa"/>
            <w:tcBorders>
              <w:top w:val="single" w:color="auto" w:sz="12" w:space="0"/>
              <w:left w:val="single" w:color="auto" w:sz="4" w:space="0"/>
              <w:right w:val="single" w:color="auto" w:sz="4" w:space="0"/>
            </w:tcBorders>
            <w:vAlign w:val="center"/>
          </w:tcPr>
          <w:p>
            <w:pPr>
              <w:autoSpaceDE w:val="0"/>
              <w:autoSpaceDN w:val="0"/>
              <w:adjustRightInd w:val="0"/>
              <w:spacing w:line="360" w:lineRule="auto"/>
              <w:jc w:val="center"/>
              <w:rPr>
                <w:rFonts w:cs="宋体" w:asciiTheme="minorEastAsia" w:hAnsiTheme="minorEastAsia" w:eastAsiaTheme="minorEastAsia"/>
                <w:bCs w:val="0"/>
                <w:lang w:val="zh-CN"/>
              </w:rPr>
            </w:pPr>
            <w:r>
              <w:rPr>
                <w:rFonts w:hint="eastAsia" w:cs="宋体" w:asciiTheme="minorEastAsia" w:hAnsiTheme="minorEastAsia" w:eastAsiaTheme="minorEastAsia"/>
                <w:bCs w:val="0"/>
                <w:lang w:val="zh-CN"/>
              </w:rPr>
              <w:t>合同金额</w:t>
            </w:r>
          </w:p>
          <w:p>
            <w:pPr>
              <w:autoSpaceDE w:val="0"/>
              <w:autoSpaceDN w:val="0"/>
              <w:adjustRightInd w:val="0"/>
              <w:spacing w:line="360" w:lineRule="auto"/>
              <w:jc w:val="center"/>
              <w:rPr>
                <w:rFonts w:cs="宋体" w:asciiTheme="minorEastAsia" w:hAnsiTheme="minorEastAsia" w:eastAsiaTheme="minorEastAsia"/>
                <w:bCs w:val="0"/>
                <w:lang w:val="zh-CN"/>
              </w:rPr>
            </w:pPr>
            <w:r>
              <w:rPr>
                <w:rFonts w:hint="eastAsia" w:cs="宋体" w:asciiTheme="minorEastAsia" w:hAnsiTheme="minorEastAsia" w:eastAsiaTheme="minorEastAsia"/>
                <w:bCs w:val="0"/>
                <w:lang w:val="zh-CN"/>
              </w:rPr>
              <w:t>（万元）</w:t>
            </w:r>
          </w:p>
        </w:tc>
        <w:tc>
          <w:tcPr>
            <w:tcW w:w="1486"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cs="宋体" w:asciiTheme="minorEastAsia" w:hAnsiTheme="minorEastAsia" w:eastAsiaTheme="minorEastAsia"/>
                <w:bCs w:val="0"/>
                <w:lang w:val="zh-CN"/>
              </w:rPr>
            </w:pPr>
            <w:r>
              <w:rPr>
                <w:rFonts w:hint="eastAsia" w:cs="宋体" w:asciiTheme="minorEastAsia" w:hAnsiTheme="minorEastAsia" w:eastAsiaTheme="minorEastAsia"/>
                <w:bCs w:val="0"/>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2685"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2104"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705"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358"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486"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60" w:lineRule="auto"/>
              <w:rPr>
                <w:rFonts w:cs="宋体"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2685"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2104"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705"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358"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486"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60" w:lineRule="auto"/>
              <w:rPr>
                <w:rFonts w:cs="宋体"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2685"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2104"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705"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358"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486"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60" w:lineRule="auto"/>
              <w:rPr>
                <w:rFonts w:cs="宋体"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2685"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2104"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705"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358"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486"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60" w:lineRule="auto"/>
              <w:rPr>
                <w:rFonts w:cs="宋体"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51" w:hRule="atLeast"/>
          <w:jc w:val="center"/>
        </w:trPr>
        <w:tc>
          <w:tcPr>
            <w:tcW w:w="2685"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2104"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705"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358"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486"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60" w:lineRule="auto"/>
              <w:rPr>
                <w:rFonts w:cs="宋体" w:asciiTheme="minorEastAsia" w:hAnsiTheme="minorEastAsia" w:eastAsiaTheme="minorEastAsia"/>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2685" w:type="dxa"/>
            <w:tcBorders>
              <w:top w:val="single" w:color="auto" w:sz="4" w:space="0"/>
              <w:left w:val="single" w:color="auto" w:sz="12" w:space="0"/>
              <w:bottom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2104"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705"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358" w:type="dxa"/>
            <w:tcBorders>
              <w:left w:val="single" w:color="auto" w:sz="4" w:space="0"/>
              <w:right w:val="single" w:color="auto" w:sz="4" w:space="0"/>
            </w:tcBorders>
          </w:tcPr>
          <w:p>
            <w:pPr>
              <w:autoSpaceDE w:val="0"/>
              <w:autoSpaceDN w:val="0"/>
              <w:adjustRightInd w:val="0"/>
              <w:spacing w:line="360" w:lineRule="auto"/>
              <w:rPr>
                <w:rFonts w:cs="宋体" w:asciiTheme="minorEastAsia" w:hAnsiTheme="minorEastAsia" w:eastAsiaTheme="minorEastAsia"/>
                <w:sz w:val="24"/>
                <w:lang w:val="zh-CN"/>
              </w:rPr>
            </w:pPr>
          </w:p>
        </w:tc>
        <w:tc>
          <w:tcPr>
            <w:tcW w:w="1486" w:type="dxa"/>
            <w:tcBorders>
              <w:top w:val="single" w:color="auto" w:sz="4" w:space="0"/>
              <w:left w:val="single" w:color="auto" w:sz="4" w:space="0"/>
              <w:bottom w:val="single" w:color="auto" w:sz="4" w:space="0"/>
              <w:right w:val="single" w:color="auto" w:sz="12" w:space="0"/>
            </w:tcBorders>
          </w:tcPr>
          <w:p>
            <w:pPr>
              <w:autoSpaceDE w:val="0"/>
              <w:autoSpaceDN w:val="0"/>
              <w:adjustRightInd w:val="0"/>
              <w:spacing w:line="360" w:lineRule="auto"/>
              <w:rPr>
                <w:rFonts w:cs="宋体" w:asciiTheme="minorEastAsia" w:hAnsiTheme="minorEastAsia" w:eastAsiaTheme="minorEastAsia"/>
                <w:sz w:val="24"/>
                <w:lang w:val="zh-CN"/>
              </w:rPr>
            </w:pPr>
          </w:p>
        </w:tc>
      </w:tr>
    </w:tbl>
    <w:p>
      <w:pPr>
        <w:snapToGrid w:val="0"/>
        <w:spacing w:line="360" w:lineRule="auto"/>
        <w:ind w:right="-21" w:rightChars="-10"/>
        <w:rPr>
          <w:rFonts w:cs="宋体" w:asciiTheme="minorEastAsia" w:hAnsiTheme="minorEastAsia" w:eastAsiaTheme="minorEastAsia"/>
        </w:rPr>
      </w:pPr>
      <w:r>
        <w:rPr>
          <w:rFonts w:hint="eastAsia" w:cs="宋体" w:asciiTheme="minorEastAsia" w:hAnsiTheme="minorEastAsia" w:eastAsiaTheme="minorEastAsia"/>
          <w:b w:val="0"/>
          <w:bCs w:val="0"/>
        </w:rPr>
        <w:t>附注：1. 供应商可按此表格式复制。</w:t>
      </w:r>
    </w:p>
    <w:p>
      <w:pPr>
        <w:spacing w:beforeLines="50" w:afterLines="50" w:line="360" w:lineRule="auto"/>
        <w:ind w:right="-11"/>
        <w:rPr>
          <w:rFonts w:cs="宋体" w:asciiTheme="minorEastAsia" w:hAnsiTheme="minorEastAsia" w:eastAsiaTheme="minorEastAsia"/>
          <w:sz w:val="22"/>
          <w:szCs w:val="22"/>
        </w:rPr>
      </w:pPr>
    </w:p>
    <w:p>
      <w:pPr>
        <w:spacing w:beforeLines="50" w:afterLines="50" w:line="360" w:lineRule="auto"/>
        <w:ind w:right="-11"/>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 xml:space="preserve">供应商全称（公章）： </w:t>
      </w:r>
    </w:p>
    <w:p>
      <w:pPr>
        <w:spacing w:beforeLines="50" w:afterLines="50" w:line="360" w:lineRule="auto"/>
        <w:ind w:right="-11"/>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法定代表人或授权代表（签字或盖章）：</w:t>
      </w:r>
    </w:p>
    <w:p>
      <w:pPr>
        <w:spacing w:beforeLines="50" w:afterLines="50" w:line="360" w:lineRule="auto"/>
        <w:ind w:right="-11"/>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日  期：</w:t>
      </w:r>
    </w:p>
    <w:p>
      <w:pPr>
        <w:spacing w:line="360" w:lineRule="auto"/>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sz w:val="32"/>
          <w:szCs w:val="32"/>
        </w:rPr>
      </w:pPr>
    </w:p>
    <w:p>
      <w:pPr>
        <w:spacing w:line="360" w:lineRule="auto"/>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附件十</w:t>
      </w:r>
    </w:p>
    <w:p>
      <w:pPr>
        <w:spacing w:line="400" w:lineRule="exact"/>
        <w:jc w:val="center"/>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项目方案说明（</w:t>
      </w:r>
      <w:r>
        <w:rPr>
          <w:rFonts w:hint="eastAsia" w:cs="宋体" w:asciiTheme="minorEastAsia" w:hAnsiTheme="minorEastAsia" w:eastAsiaTheme="minorEastAsia"/>
          <w:b w:val="0"/>
          <w:sz w:val="32"/>
          <w:szCs w:val="32"/>
        </w:rPr>
        <w:t>自行编制</w:t>
      </w:r>
      <w:r>
        <w:rPr>
          <w:rFonts w:hint="eastAsia" w:cs="宋体" w:asciiTheme="minorEastAsia" w:hAnsiTheme="minorEastAsia" w:eastAsiaTheme="minorEastAsia"/>
          <w:sz w:val="32"/>
          <w:szCs w:val="32"/>
        </w:rPr>
        <w:t>）</w:t>
      </w:r>
    </w:p>
    <w:p>
      <w:pPr>
        <w:spacing w:line="4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p>
      <w:pPr>
        <w:spacing w:line="4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2" w:hRule="atLeast"/>
          <w:jc w:val="center"/>
        </w:trPr>
        <w:tc>
          <w:tcPr>
            <w:tcW w:w="9280" w:type="dxa"/>
          </w:tcPr>
          <w:p>
            <w:pPr>
              <w:spacing w:line="360" w:lineRule="auto"/>
              <w:jc w:val="center"/>
              <w:rPr>
                <w:rFonts w:cs="宋体" w:asciiTheme="minorEastAsia" w:hAnsiTheme="minorEastAsia" w:eastAsiaTheme="minorEastAsia"/>
                <w:sz w:val="32"/>
                <w:szCs w:val="32"/>
              </w:rPr>
            </w:pPr>
          </w:p>
        </w:tc>
      </w:tr>
    </w:tbl>
    <w:p>
      <w:pPr>
        <w:spacing w:line="360" w:lineRule="auto"/>
        <w:jc w:val="left"/>
        <w:rPr>
          <w:rFonts w:cs="宋体" w:asciiTheme="minorEastAsia" w:hAnsiTheme="minorEastAsia" w:eastAsiaTheme="minorEastAsia"/>
          <w:sz w:val="28"/>
          <w:szCs w:val="28"/>
        </w:rPr>
      </w:pPr>
    </w:p>
    <w:p>
      <w:pPr>
        <w:spacing w:line="360" w:lineRule="auto"/>
        <w:jc w:val="left"/>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u w:val="single"/>
        </w:rPr>
        <w:t>注明：以上内容格式不限</w:t>
      </w:r>
    </w:p>
    <w:p>
      <w:pPr>
        <w:spacing w:line="360" w:lineRule="auto"/>
        <w:ind w:firstLine="482" w:firstLineChars="200"/>
        <w:rPr>
          <w:rFonts w:cs="宋体" w:asciiTheme="minorEastAsia" w:hAnsiTheme="minorEastAsia" w:eastAsiaTheme="minorEastAsia"/>
          <w:sz w:val="24"/>
          <w:szCs w:val="28"/>
        </w:rPr>
      </w:pPr>
    </w:p>
    <w:p>
      <w:pPr>
        <w:spacing w:line="360" w:lineRule="auto"/>
        <w:ind w:firstLine="482" w:firstLineChars="200"/>
        <w:rPr>
          <w:rFonts w:cs="宋体" w:asciiTheme="minorEastAsia" w:hAnsiTheme="minorEastAsia" w:eastAsiaTheme="minorEastAsia"/>
          <w:sz w:val="24"/>
          <w:szCs w:val="28"/>
        </w:rPr>
      </w:pP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供应商全称（盖章）：</w:t>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法定代表人或授权代表（签字）：</w:t>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日期：</w:t>
      </w:r>
    </w:p>
    <w:p>
      <w:pPr>
        <w:spacing w:line="360" w:lineRule="auto"/>
        <w:rPr>
          <w:rFonts w:cs="宋体" w:asciiTheme="minorEastAsia" w:hAnsiTheme="minorEastAsia" w:eastAsiaTheme="minorEastAsia"/>
          <w:sz w:val="32"/>
          <w:szCs w:val="32"/>
        </w:rPr>
      </w:pPr>
    </w:p>
    <w:p>
      <w:pPr>
        <w:pStyle w:val="24"/>
        <w:ind w:left="422"/>
        <w:rPr>
          <w:rFonts w:cs="宋体" w:asciiTheme="minorEastAsia" w:hAnsiTheme="minorEastAsia" w:eastAsiaTheme="minorEastAsia"/>
          <w:color w:val="000000"/>
          <w:sz w:val="32"/>
          <w:szCs w:val="32"/>
        </w:rPr>
      </w:pPr>
    </w:p>
    <w:p>
      <w:pPr>
        <w:rPr>
          <w:rFonts w:cs="宋体" w:asciiTheme="minorEastAsia" w:hAnsiTheme="minorEastAsia" w:eastAsiaTheme="minorEastAsia"/>
        </w:rPr>
      </w:pPr>
    </w:p>
    <w:p>
      <w:pPr>
        <w:spacing w:line="360" w:lineRule="auto"/>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附件十一</w:t>
      </w:r>
    </w:p>
    <w:p>
      <w:pPr>
        <w:spacing w:line="500" w:lineRule="exact"/>
        <w:ind w:left="741" w:leftChars="71" w:hanging="592" w:hangingChars="247"/>
        <w:rPr>
          <w:rFonts w:cs="宋体" w:asciiTheme="minorEastAsia" w:hAnsiTheme="minorEastAsia" w:eastAsiaTheme="minorEastAsia"/>
          <w:b w:val="0"/>
          <w:sz w:val="24"/>
        </w:rPr>
      </w:pPr>
      <w:r>
        <w:rPr>
          <w:rFonts w:hint="eastAsia" w:cs="宋体" w:asciiTheme="minorEastAsia" w:hAnsiTheme="minorEastAsia" w:eastAsiaTheme="minorEastAsia"/>
          <w:b w:val="0"/>
          <w:sz w:val="24"/>
        </w:rPr>
        <w:t>一、设备安装、调试、验收标准和方案</w:t>
      </w:r>
    </w:p>
    <w:p>
      <w:pPr>
        <w:spacing w:line="500" w:lineRule="exact"/>
        <w:ind w:left="600" w:leftChars="57" w:hanging="480" w:hangingChars="200"/>
        <w:rPr>
          <w:rFonts w:cs="宋体" w:asciiTheme="minorEastAsia" w:hAnsiTheme="minorEastAsia" w:eastAsiaTheme="minorEastAsia"/>
          <w:b w:val="0"/>
          <w:bCs w:val="0"/>
          <w:sz w:val="24"/>
        </w:rPr>
      </w:pPr>
      <w:r>
        <w:rPr>
          <w:rFonts w:hint="eastAsia" w:cs="宋体" w:asciiTheme="minorEastAsia" w:hAnsiTheme="minorEastAsia" w:eastAsiaTheme="minorEastAsia"/>
          <w:b w:val="0"/>
          <w:bCs w:val="0"/>
          <w:sz w:val="24"/>
        </w:rPr>
        <w:t>二、 售后服务措施及承诺：投标方应明确说明产品质量保证承诺及此次投标的服务策略,提供此次投标货物的服务计划（售后服务内容、等级、相关服务指标、售后服务组织机构及人员安排情况及其联络信息）（附表）</w:t>
      </w:r>
    </w:p>
    <w:p>
      <w:pPr>
        <w:ind w:firstLine="235" w:firstLineChars="98"/>
        <w:rPr>
          <w:rFonts w:cs="宋体" w:asciiTheme="minorEastAsia" w:hAnsiTheme="minorEastAsia" w:eastAsiaTheme="minorEastAsia"/>
          <w:b w:val="0"/>
          <w:bCs w:val="0"/>
          <w:sz w:val="24"/>
        </w:rPr>
      </w:pPr>
    </w:p>
    <w:p>
      <w:pPr>
        <w:ind w:left="147" w:leftChars="70"/>
        <w:rPr>
          <w:rFonts w:cs="宋体" w:asciiTheme="minorEastAsia" w:hAnsiTheme="minorEastAsia" w:eastAsiaTheme="minorEastAsia"/>
          <w:sz w:val="28"/>
          <w:szCs w:val="28"/>
        </w:rPr>
      </w:pPr>
      <w:r>
        <w:rPr>
          <w:rFonts w:hint="eastAsia" w:cs="宋体" w:asciiTheme="minorEastAsia" w:hAnsiTheme="minorEastAsia" w:eastAsiaTheme="minorEastAsia"/>
          <w:bCs w:val="0"/>
          <w:sz w:val="28"/>
          <w:szCs w:val="28"/>
        </w:rPr>
        <w:t>售后服务措施及承诺表</w:t>
      </w:r>
    </w:p>
    <w:p>
      <w:pPr>
        <w:spacing w:line="480" w:lineRule="exact"/>
        <w:rPr>
          <w:rFonts w:cs="宋体" w:asciiTheme="minorEastAsia" w:hAnsiTheme="minorEastAsia" w:eastAsiaTheme="minorEastAsia"/>
        </w:rPr>
      </w:pPr>
      <w:r>
        <w:rPr>
          <w:rFonts w:hint="eastAsia" w:cs="宋体" w:asciiTheme="minorEastAsia" w:hAnsiTheme="minorEastAsia" w:eastAsiaTheme="minorEastAsia"/>
          <w:b w:val="0"/>
          <w:sz w:val="24"/>
        </w:rPr>
        <w:t>采购单位：</w:t>
      </w:r>
      <w:r>
        <w:rPr>
          <w:rFonts w:hint="eastAsia" w:cs="宋体" w:asciiTheme="minorEastAsia" w:hAnsiTheme="minorEastAsia" w:eastAsiaTheme="minorEastAsia"/>
        </w:rPr>
        <w:t xml:space="preserve">                                                  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7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1099" w:type="dxa"/>
            <w:tcBorders>
              <w:bottom w:val="single" w:color="auto" w:sz="4" w:space="0"/>
            </w:tcBorders>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质</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量</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保</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证</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承</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诺</w:t>
            </w:r>
          </w:p>
        </w:tc>
        <w:tc>
          <w:tcPr>
            <w:tcW w:w="7660" w:type="dxa"/>
            <w:tcBorders>
              <w:bottom w:val="single" w:color="auto" w:sz="4" w:space="0"/>
            </w:tcBorders>
          </w:tcPr>
          <w:p>
            <w:pPr>
              <w:pStyle w:val="561"/>
              <w:keepNext w:val="0"/>
              <w:spacing w:after="0"/>
              <w:rPr>
                <w:rFonts w:cs="宋体" w:asciiTheme="minorEastAsia" w:hAnsiTheme="minorEastAsia"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jc w:val="center"/>
        </w:trPr>
        <w:tc>
          <w:tcPr>
            <w:tcW w:w="1099" w:type="dxa"/>
            <w:tcBorders>
              <w:bottom w:val="single" w:color="auto" w:sz="4" w:space="0"/>
            </w:tcBorders>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售</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后</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服</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务</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承</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诺</w:t>
            </w:r>
          </w:p>
        </w:tc>
        <w:tc>
          <w:tcPr>
            <w:tcW w:w="7660" w:type="dxa"/>
            <w:tcBorders>
              <w:bottom w:val="single" w:color="auto" w:sz="4" w:space="0"/>
            </w:tcBorders>
          </w:tcPr>
          <w:p>
            <w:pPr>
              <w:pStyle w:val="561"/>
              <w:keepNext w:val="0"/>
              <w:spacing w:after="0"/>
              <w:rPr>
                <w:rFonts w:cs="宋体" w:asciiTheme="minorEastAsia" w:hAnsiTheme="minorEastAsia"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jc w:val="center"/>
        </w:trPr>
        <w:tc>
          <w:tcPr>
            <w:tcW w:w="1099" w:type="dxa"/>
            <w:tcBorders>
              <w:bottom w:val="single" w:color="auto" w:sz="4" w:space="0"/>
            </w:tcBorders>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其</w:t>
            </w:r>
          </w:p>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他</w:t>
            </w:r>
          </w:p>
        </w:tc>
        <w:tc>
          <w:tcPr>
            <w:tcW w:w="7660" w:type="dxa"/>
            <w:tcBorders>
              <w:bottom w:val="single" w:color="auto" w:sz="4" w:space="0"/>
            </w:tcBorders>
          </w:tcPr>
          <w:p>
            <w:pPr>
              <w:pStyle w:val="561"/>
              <w:keepNext w:val="0"/>
              <w:spacing w:after="0"/>
              <w:rPr>
                <w:rFonts w:cs="宋体" w:asciiTheme="minorEastAsia" w:hAnsiTheme="minorEastAsia" w:eastAsiaTheme="minorEastAsia"/>
                <w:szCs w:val="20"/>
              </w:rPr>
            </w:pPr>
          </w:p>
        </w:tc>
      </w:tr>
    </w:tbl>
    <w:p>
      <w:pPr>
        <w:rPr>
          <w:rFonts w:cs="宋体" w:asciiTheme="minorEastAsia" w:hAnsiTheme="minorEastAsia" w:eastAsiaTheme="minorEastAsia"/>
          <w:sz w:val="22"/>
          <w:szCs w:val="22"/>
          <w:lang w:val="zh-CN"/>
        </w:rPr>
      </w:pPr>
      <w:r>
        <w:rPr>
          <w:rFonts w:hint="eastAsia" w:cs="宋体" w:asciiTheme="minorEastAsia" w:hAnsiTheme="minorEastAsia" w:eastAsiaTheme="minorEastAsia"/>
          <w:sz w:val="22"/>
          <w:szCs w:val="22"/>
          <w:lang w:val="zh-CN"/>
        </w:rPr>
        <w:t>注：包括质量保证期内和质量保证期外的售后服务措施及承诺。</w:t>
      </w:r>
    </w:p>
    <w:p>
      <w:pPr>
        <w:rPr>
          <w:rFonts w:cs="宋体" w:asciiTheme="minorEastAsia" w:hAnsiTheme="minorEastAsia" w:eastAsiaTheme="minorEastAsia"/>
          <w:sz w:val="22"/>
          <w:szCs w:val="22"/>
          <w:lang w:val="zh-CN"/>
        </w:rPr>
      </w:pPr>
    </w:p>
    <w:p>
      <w:pPr>
        <w:spacing w:line="4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投标供应商全称（盖章）：</w:t>
      </w:r>
    </w:p>
    <w:p>
      <w:pPr>
        <w:spacing w:line="40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授权代表人或法定代表人（签字或盖章）：</w:t>
      </w:r>
    </w:p>
    <w:p>
      <w:pPr>
        <w:spacing w:line="400" w:lineRule="exact"/>
        <w:rPr>
          <w:rFonts w:cs="宋体" w:asciiTheme="minorEastAsia" w:hAnsiTheme="minorEastAsia" w:eastAsiaTheme="minorEastAsia"/>
          <w:b w:val="0"/>
          <w:bCs w:val="0"/>
          <w:sz w:val="22"/>
          <w:szCs w:val="22"/>
          <w:u w:val="single"/>
        </w:rPr>
      </w:pPr>
      <w:r>
        <w:rPr>
          <w:rFonts w:hint="eastAsia" w:cs="宋体" w:asciiTheme="minorEastAsia" w:hAnsiTheme="minorEastAsia" w:eastAsiaTheme="minorEastAsia"/>
          <w:sz w:val="22"/>
          <w:szCs w:val="22"/>
        </w:rPr>
        <w:t>日    期：</w:t>
      </w:r>
    </w:p>
    <w:p>
      <w:pPr>
        <w:widowControl/>
        <w:spacing w:line="432" w:lineRule="auto"/>
        <w:jc w:val="center"/>
        <w:rPr>
          <w:b/>
          <w:color w:val="auto"/>
          <w:szCs w:val="21"/>
        </w:rPr>
      </w:pPr>
    </w:p>
    <w:p>
      <w:pPr>
        <w:widowControl/>
        <w:spacing w:line="432" w:lineRule="auto"/>
        <w:jc w:val="left"/>
        <w:rPr>
          <w:rFonts w:hint="default" w:eastAsia="宋体"/>
          <w:b/>
          <w:color w:val="auto"/>
          <w:szCs w:val="21"/>
          <w:lang w:val="en-US" w:eastAsia="zh-CN"/>
        </w:rPr>
      </w:pPr>
      <w:r>
        <w:rPr>
          <w:rFonts w:hint="eastAsia"/>
          <w:b/>
          <w:color w:val="auto"/>
          <w:szCs w:val="21"/>
          <w:lang w:val="en-US" w:eastAsia="zh-CN"/>
        </w:rPr>
        <w:t>附件十二</w:t>
      </w:r>
    </w:p>
    <w:p>
      <w:pPr>
        <w:widowControl/>
        <w:spacing w:line="432" w:lineRule="auto"/>
        <w:jc w:val="center"/>
        <w:rPr>
          <w:rFonts w:hint="eastAsia"/>
          <w:b/>
          <w:color w:val="auto"/>
          <w:szCs w:val="21"/>
        </w:rPr>
      </w:pPr>
      <w:r>
        <w:rPr>
          <w:b/>
          <w:color w:val="auto"/>
          <w:szCs w:val="21"/>
        </w:rPr>
        <w:t>联合体协议书</w:t>
      </w:r>
    </w:p>
    <w:p>
      <w:pPr>
        <w:spacing w:line="400" w:lineRule="exact"/>
        <w:ind w:left="756" w:hanging="756"/>
        <w:rPr>
          <w:rFonts w:hint="eastAsia" w:cs="Arial"/>
          <w:b w:val="0"/>
          <w:bCs w:val="0"/>
          <w:color w:val="auto"/>
        </w:rPr>
      </w:pPr>
      <w:r>
        <w:rPr>
          <w:rFonts w:hint="eastAsia" w:cs="Arial"/>
          <w:b w:val="0"/>
          <w:bCs w:val="0"/>
          <w:color w:val="auto"/>
        </w:rPr>
        <w:t>致：</w:t>
      </w:r>
      <w:r>
        <w:rPr>
          <w:rFonts w:hint="eastAsia" w:cs="Arial"/>
          <w:b w:val="0"/>
          <w:bCs w:val="0"/>
          <w:color w:val="auto"/>
          <w:u w:val="single"/>
        </w:rPr>
        <w:t xml:space="preserve"> （采购人） </w:t>
      </w:r>
    </w:p>
    <w:p>
      <w:pPr>
        <w:spacing w:line="400" w:lineRule="exact"/>
        <w:ind w:left="756" w:hanging="756"/>
        <w:rPr>
          <w:rFonts w:hint="eastAsia" w:cs="Arial"/>
          <w:b w:val="0"/>
          <w:bCs w:val="0"/>
          <w:color w:val="auto"/>
        </w:rPr>
      </w:pPr>
      <w:r>
        <w:rPr>
          <w:rFonts w:hint="eastAsia" w:cs="Arial"/>
          <w:b w:val="0"/>
          <w:bCs w:val="0"/>
          <w:color w:val="auto"/>
          <w:u w:val="single"/>
        </w:rPr>
        <w:t xml:space="preserve">（主办单位名称）                    ，（联合体单位名称）                     </w:t>
      </w:r>
      <w:r>
        <w:rPr>
          <w:rFonts w:hint="eastAsia" w:cs="Arial"/>
          <w:b w:val="0"/>
          <w:bCs w:val="0"/>
          <w:color w:val="auto"/>
        </w:rPr>
        <w:t>自愿组成联合</w:t>
      </w:r>
    </w:p>
    <w:p>
      <w:pPr>
        <w:spacing w:line="400" w:lineRule="exact"/>
        <w:ind w:left="756" w:hanging="756"/>
        <w:rPr>
          <w:rFonts w:hint="eastAsia" w:cs="Arial"/>
          <w:b w:val="0"/>
          <w:bCs w:val="0"/>
          <w:color w:val="auto"/>
        </w:rPr>
      </w:pPr>
      <w:r>
        <w:rPr>
          <w:rFonts w:hint="eastAsia" w:cs="Arial"/>
          <w:b w:val="0"/>
          <w:bCs w:val="0"/>
          <w:color w:val="auto"/>
        </w:rPr>
        <w:t>体，参加</w:t>
      </w:r>
      <w:r>
        <w:rPr>
          <w:rFonts w:hint="eastAsia" w:cs="Arial"/>
          <w:b w:val="0"/>
          <w:bCs w:val="0"/>
          <w:color w:val="auto"/>
          <w:u w:val="single"/>
        </w:rPr>
        <w:t xml:space="preserve">             （项目名称）              </w:t>
      </w:r>
      <w:r>
        <w:rPr>
          <w:rFonts w:hint="eastAsia" w:cs="Arial"/>
          <w:b w:val="0"/>
          <w:bCs w:val="0"/>
          <w:color w:val="auto"/>
        </w:rPr>
        <w:t>工程投标。现就有关事宜订立协议如下：</w:t>
      </w:r>
    </w:p>
    <w:p>
      <w:pPr>
        <w:spacing w:line="400" w:lineRule="exact"/>
        <w:ind w:left="756" w:hanging="756"/>
        <w:rPr>
          <w:rFonts w:hint="eastAsia" w:cs="Arial"/>
          <w:b w:val="0"/>
          <w:bCs w:val="0"/>
          <w:color w:val="auto"/>
        </w:rPr>
      </w:pPr>
      <w:r>
        <w:rPr>
          <w:rFonts w:hint="eastAsia" w:cs="Arial"/>
          <w:b w:val="0"/>
          <w:bCs w:val="0"/>
          <w:color w:val="auto"/>
        </w:rPr>
        <w:t>1、</w:t>
      </w:r>
      <w:r>
        <w:rPr>
          <w:rFonts w:hint="eastAsia" w:cs="Arial"/>
          <w:b w:val="0"/>
          <w:bCs w:val="0"/>
          <w:color w:val="auto"/>
          <w:u w:val="single"/>
        </w:rPr>
        <w:t xml:space="preserve">（单位名称）            </w:t>
      </w:r>
      <w:r>
        <w:rPr>
          <w:rFonts w:hint="eastAsia" w:cs="Arial"/>
          <w:b w:val="0"/>
          <w:bCs w:val="0"/>
          <w:color w:val="auto"/>
        </w:rPr>
        <w:t>为联合体主办人，</w:t>
      </w:r>
      <w:r>
        <w:rPr>
          <w:rFonts w:hint="eastAsia" w:cs="Arial"/>
          <w:b w:val="0"/>
          <w:bCs w:val="0"/>
          <w:color w:val="auto"/>
          <w:u w:val="single"/>
        </w:rPr>
        <w:t xml:space="preserve">（单位名称）          </w:t>
      </w:r>
      <w:r>
        <w:rPr>
          <w:rFonts w:hint="eastAsia" w:cs="Arial"/>
          <w:b w:val="0"/>
          <w:bCs w:val="0"/>
          <w:color w:val="auto"/>
        </w:rPr>
        <w:t xml:space="preserve"> 为联合体成员；</w:t>
      </w:r>
    </w:p>
    <w:p>
      <w:pPr>
        <w:spacing w:line="400" w:lineRule="exact"/>
        <w:ind w:left="756" w:hanging="756"/>
        <w:rPr>
          <w:rFonts w:hint="eastAsia" w:cs="Arial"/>
          <w:b w:val="0"/>
          <w:bCs w:val="0"/>
          <w:color w:val="auto"/>
        </w:rPr>
      </w:pPr>
      <w:r>
        <w:rPr>
          <w:rFonts w:hint="eastAsia" w:cs="Arial"/>
          <w:b w:val="0"/>
          <w:bCs w:val="0"/>
          <w:color w:val="auto"/>
        </w:rPr>
        <w:t>2、联合体内部有关事项规定如下：</w:t>
      </w:r>
    </w:p>
    <w:p>
      <w:pPr>
        <w:numPr>
          <w:ilvl w:val="0"/>
          <w:numId w:val="1"/>
        </w:numPr>
        <w:spacing w:line="400" w:lineRule="exact"/>
        <w:ind w:left="756" w:hanging="756"/>
        <w:rPr>
          <w:rFonts w:hint="eastAsia" w:cs="Arial"/>
          <w:b w:val="0"/>
          <w:bCs w:val="0"/>
          <w:color w:val="auto"/>
        </w:rPr>
      </w:pPr>
      <w:r>
        <w:rPr>
          <w:rFonts w:hint="eastAsia" w:cs="Arial"/>
          <w:b w:val="0"/>
          <w:bCs w:val="0"/>
          <w:color w:val="auto"/>
        </w:rPr>
        <w:t>联合体由主办人负责与业主联系。</w:t>
      </w:r>
    </w:p>
    <w:p>
      <w:pPr>
        <w:numPr>
          <w:ilvl w:val="0"/>
          <w:numId w:val="1"/>
        </w:numPr>
        <w:spacing w:line="400" w:lineRule="exact"/>
        <w:ind w:left="756" w:hanging="756"/>
        <w:rPr>
          <w:rFonts w:hint="eastAsia" w:cs="Arial"/>
          <w:b w:val="0"/>
          <w:bCs w:val="0"/>
          <w:color w:val="auto"/>
        </w:rPr>
      </w:pPr>
      <w:r>
        <w:rPr>
          <w:rFonts w:hint="eastAsia" w:cs="Arial"/>
          <w:b w:val="0"/>
          <w:bCs w:val="0"/>
          <w:color w:val="auto"/>
        </w:rPr>
        <w:t>投标工作由联合体主办人负责，由双方组成的投标小组具体实施；联合体主办人代表联</w:t>
      </w:r>
    </w:p>
    <w:p>
      <w:pPr>
        <w:spacing w:line="400" w:lineRule="exact"/>
        <w:ind w:left="756" w:hanging="756"/>
        <w:rPr>
          <w:rFonts w:hint="eastAsia" w:cs="Arial"/>
          <w:b w:val="0"/>
          <w:bCs w:val="0"/>
          <w:color w:val="auto"/>
        </w:rPr>
      </w:pPr>
      <w:r>
        <w:rPr>
          <w:rFonts w:hint="eastAsia" w:cs="Arial"/>
          <w:b w:val="0"/>
          <w:bCs w:val="0"/>
          <w:color w:val="auto"/>
        </w:rPr>
        <w:t>合体办理投标事宜，联合体主办人在投标文件中的所有承诺均代表了联合体各成员。</w:t>
      </w:r>
    </w:p>
    <w:p>
      <w:pPr>
        <w:spacing w:line="400" w:lineRule="exact"/>
        <w:ind w:left="756" w:hanging="756"/>
        <w:rPr>
          <w:rFonts w:hint="eastAsia" w:cs="Arial"/>
          <w:b w:val="0"/>
          <w:bCs w:val="0"/>
          <w:color w:val="auto"/>
        </w:rPr>
      </w:pPr>
      <w:r>
        <w:rPr>
          <w:rFonts w:hint="eastAsia" w:cs="Arial"/>
          <w:b w:val="0"/>
          <w:bCs w:val="0"/>
          <w:color w:val="auto"/>
        </w:rPr>
        <w:t>（3）联合体各成员单位内部的职责分工如下：</w:t>
      </w:r>
      <w:r>
        <w:rPr>
          <w:rFonts w:hint="eastAsia" w:cs="Arial"/>
          <w:b w:val="0"/>
          <w:bCs w:val="0"/>
          <w:color w:val="auto"/>
          <w:u w:val="single"/>
        </w:rPr>
        <w:t xml:space="preserve">                                                </w:t>
      </w:r>
      <w:r>
        <w:rPr>
          <w:rFonts w:hint="eastAsia" w:cs="Arial"/>
          <w:b w:val="0"/>
          <w:bCs w:val="0"/>
          <w:color w:val="auto"/>
        </w:rPr>
        <w:t xml:space="preserve">  </w:t>
      </w:r>
    </w:p>
    <w:p>
      <w:pPr>
        <w:spacing w:line="400" w:lineRule="exact"/>
        <w:rPr>
          <w:rFonts w:hint="eastAsia" w:cs="Arial"/>
          <w:b w:val="0"/>
          <w:bCs w:val="0"/>
          <w:color w:val="auto"/>
        </w:rPr>
      </w:pPr>
      <w:r>
        <w:rPr>
          <w:rFonts w:hint="eastAsia" w:cs="Arial"/>
          <w:b w:val="0"/>
          <w:bCs w:val="0"/>
          <w:color w:val="auto"/>
        </w:rPr>
        <w:t>（4）联合体将严格按照招标文件的各项要求，递交投标文件，切实执行一切合同文件，共同承担合同</w:t>
      </w:r>
    </w:p>
    <w:p>
      <w:pPr>
        <w:spacing w:line="400" w:lineRule="exact"/>
        <w:rPr>
          <w:rFonts w:hint="eastAsia" w:cs="Arial"/>
          <w:b w:val="0"/>
          <w:bCs w:val="0"/>
          <w:color w:val="auto"/>
        </w:rPr>
      </w:pPr>
      <w:r>
        <w:rPr>
          <w:rFonts w:hint="eastAsia" w:cs="Arial"/>
          <w:b w:val="0"/>
          <w:bCs w:val="0"/>
          <w:color w:val="auto"/>
        </w:rPr>
        <w:t>规定的一切义务和责任，同时按照内部职责的划分，承担自身所负的责任和风险，在法律上承担连带责任。</w:t>
      </w:r>
    </w:p>
    <w:p>
      <w:pPr>
        <w:spacing w:line="400" w:lineRule="exact"/>
        <w:rPr>
          <w:rFonts w:hint="eastAsia" w:cs="Arial"/>
          <w:b w:val="0"/>
          <w:bCs w:val="0"/>
          <w:color w:val="auto"/>
        </w:rPr>
      </w:pPr>
      <w:r>
        <w:rPr>
          <w:rFonts w:hint="eastAsia" w:cs="Arial"/>
          <w:b w:val="0"/>
          <w:bCs w:val="0"/>
          <w:color w:val="auto"/>
        </w:rPr>
        <w:t>（5）投标文件除联合体共同协议需联合体各方盖章外，其余投标文件内容：商务部分内容、技术资信</w:t>
      </w:r>
    </w:p>
    <w:p>
      <w:pPr>
        <w:spacing w:line="400" w:lineRule="exact"/>
        <w:rPr>
          <w:rFonts w:hint="eastAsia" w:cs="Arial"/>
          <w:b w:val="0"/>
          <w:bCs w:val="0"/>
          <w:color w:val="auto"/>
        </w:rPr>
      </w:pPr>
      <w:r>
        <w:rPr>
          <w:rFonts w:hint="eastAsia" w:cs="Arial"/>
          <w:b w:val="0"/>
          <w:bCs w:val="0"/>
          <w:color w:val="auto"/>
        </w:rPr>
        <w:t>标部分内容等只需联合体的主办人盖章，不需要联合体各方盖章。法定代表人证明或其授权委托人证明只需联合体的主办人提供。</w:t>
      </w:r>
      <w:r>
        <w:rPr>
          <w:rFonts w:hint="eastAsia" w:cs="Arial"/>
          <w:b w:val="0"/>
          <w:bCs w:val="0"/>
          <w:color w:val="auto"/>
        </w:rPr>
        <w:br w:type="textWrapping"/>
      </w:r>
      <w:r>
        <w:rPr>
          <w:rFonts w:hint="eastAsia" w:cs="Arial"/>
          <w:b w:val="0"/>
          <w:bCs w:val="0"/>
          <w:color w:val="auto"/>
        </w:rPr>
        <w:t>（6）如中标，联合体内部将遵守以下规定：</w:t>
      </w:r>
      <w:r>
        <w:rPr>
          <w:rFonts w:hint="eastAsia" w:cs="Arial"/>
          <w:b w:val="0"/>
          <w:bCs w:val="0"/>
          <w:color w:val="auto"/>
        </w:rPr>
        <w:br w:type="textWrapping"/>
      </w:r>
      <w:r>
        <w:rPr>
          <w:rFonts w:hint="eastAsia" w:cs="Arial"/>
          <w:b w:val="0"/>
          <w:bCs w:val="0"/>
          <w:color w:val="auto"/>
        </w:rPr>
        <w:t>a．联合体主办人和成员共同与业主签订合同书，就中标项目向业主负责有连带的和各自的法律责任；</w:t>
      </w:r>
    </w:p>
    <w:p>
      <w:pPr>
        <w:spacing w:line="400" w:lineRule="exact"/>
        <w:rPr>
          <w:rFonts w:hint="eastAsia" w:cs="Arial"/>
          <w:b w:val="0"/>
          <w:bCs w:val="0"/>
          <w:color w:val="auto"/>
        </w:rPr>
      </w:pPr>
      <w:r>
        <w:rPr>
          <w:rFonts w:hint="eastAsia" w:cs="Arial"/>
          <w:b w:val="0"/>
          <w:bCs w:val="0"/>
          <w:color w:val="auto"/>
        </w:rPr>
        <w:t>b．联合体主办人代表联合体成员承担责任和接受业主的指令、指示和通知，并且在整个合同实施过程中的全部事宜（包括工程价款支付）均由联合体主办人负责；</w:t>
      </w:r>
    </w:p>
    <w:p>
      <w:pPr>
        <w:spacing w:line="400" w:lineRule="exact"/>
        <w:rPr>
          <w:rFonts w:hint="eastAsia" w:cs="Arial"/>
          <w:b w:val="0"/>
          <w:bCs w:val="0"/>
          <w:color w:val="auto"/>
        </w:rPr>
      </w:pPr>
      <w:r>
        <w:rPr>
          <w:rFonts w:hint="eastAsia" w:cs="Arial"/>
          <w:b w:val="0"/>
          <w:bCs w:val="0"/>
          <w:color w:val="auto"/>
        </w:rPr>
        <w:t>（8）投标工作和联合体在中标后工程实施过程中的有关费用按各自承担的工作量分摊。</w:t>
      </w:r>
    </w:p>
    <w:p>
      <w:pPr>
        <w:spacing w:line="400" w:lineRule="exact"/>
        <w:rPr>
          <w:rFonts w:hint="eastAsia" w:cs="Arial"/>
          <w:b w:val="0"/>
          <w:bCs w:val="0"/>
          <w:color w:val="auto"/>
        </w:rPr>
      </w:pPr>
      <w:r>
        <w:rPr>
          <w:rFonts w:hint="eastAsia" w:cs="Arial"/>
          <w:b w:val="0"/>
          <w:bCs w:val="0"/>
          <w:color w:val="auto"/>
        </w:rPr>
        <w:t>3．本协议书自签署之日起生效，在上述所述的合同书规定的期限之后自行失效；如中标后，联合体内部另有协议的，联合体主办人应将该协议书送交业主。</w:t>
      </w:r>
    </w:p>
    <w:p>
      <w:pPr>
        <w:spacing w:line="400" w:lineRule="exact"/>
        <w:rPr>
          <w:rFonts w:hint="eastAsia" w:cs="Arial"/>
          <w:b w:val="0"/>
          <w:bCs w:val="0"/>
          <w:color w:val="auto"/>
        </w:rPr>
      </w:pPr>
      <w:r>
        <w:rPr>
          <w:rFonts w:hint="eastAsia" w:cs="Arial"/>
          <w:b w:val="0"/>
          <w:bCs w:val="0"/>
          <w:color w:val="auto"/>
        </w:rPr>
        <w:br w:type="textWrapping"/>
      </w:r>
      <w:r>
        <w:rPr>
          <w:rFonts w:hint="eastAsia" w:cs="Arial"/>
          <w:b w:val="0"/>
          <w:bCs w:val="0"/>
          <w:color w:val="auto"/>
        </w:rPr>
        <w:t>主办单位名称：（全称）（盖章）              联合体单位名称：（全称）（盖章）</w:t>
      </w:r>
    </w:p>
    <w:p>
      <w:pPr>
        <w:spacing w:line="400" w:lineRule="exact"/>
        <w:ind w:left="756" w:hanging="756"/>
        <w:rPr>
          <w:rFonts w:hint="eastAsia" w:cs="Arial"/>
          <w:b w:val="0"/>
          <w:bCs w:val="0"/>
          <w:color w:val="auto"/>
        </w:rPr>
      </w:pPr>
      <w:r>
        <w:rPr>
          <w:rFonts w:hint="eastAsia" w:cs="Arial"/>
          <w:b w:val="0"/>
          <w:bCs w:val="0"/>
          <w:color w:val="auto"/>
        </w:rPr>
        <w:t>法定代表人或授权委托人：（签字或盖章）      法定代表人或授权委托人：（签字或盖章）</w:t>
      </w:r>
    </w:p>
    <w:p>
      <w:pPr>
        <w:spacing w:line="400" w:lineRule="exact"/>
        <w:ind w:left="756" w:hanging="756"/>
        <w:rPr>
          <w:rFonts w:hint="eastAsia" w:cs="Arial"/>
          <w:b w:val="0"/>
          <w:bCs w:val="0"/>
          <w:color w:val="auto"/>
        </w:rPr>
      </w:pPr>
      <w:r>
        <w:rPr>
          <w:rFonts w:hint="eastAsia" w:cs="Arial"/>
          <w:b w:val="0"/>
          <w:bCs w:val="0"/>
          <w:color w:val="auto"/>
        </w:rPr>
        <w:t>年    月    日                                  年   月    日</w:t>
      </w:r>
    </w:p>
    <w:p>
      <w:pPr>
        <w:spacing w:line="360" w:lineRule="auto"/>
        <w:ind w:firstLine="321" w:firstLineChars="100"/>
        <w:rPr>
          <w:rFonts w:hint="eastAsia" w:cs="宋体" w:asciiTheme="minorEastAsia" w:hAnsiTheme="minorEastAsia" w:eastAsiaTheme="minorEastAsia"/>
          <w:sz w:val="32"/>
          <w:szCs w:val="32"/>
        </w:rPr>
      </w:pPr>
    </w:p>
    <w:p>
      <w:pPr>
        <w:spacing w:line="360" w:lineRule="auto"/>
        <w:ind w:firstLine="321" w:firstLineChars="100"/>
        <w:rPr>
          <w:rFonts w:hint="eastAsia" w:cs="宋体" w:asciiTheme="minorEastAsia" w:hAnsiTheme="minorEastAsia" w:eastAsiaTheme="minorEastAsia"/>
          <w:sz w:val="32"/>
          <w:szCs w:val="32"/>
          <w:lang w:eastAsia="zh-CN"/>
        </w:rPr>
      </w:pPr>
      <w:r>
        <w:rPr>
          <w:rFonts w:hint="eastAsia" w:cs="宋体" w:asciiTheme="minorEastAsia" w:hAnsiTheme="minorEastAsia" w:eastAsiaTheme="minorEastAsia"/>
          <w:sz w:val="32"/>
          <w:szCs w:val="32"/>
        </w:rPr>
        <w:t>附件十</w:t>
      </w:r>
      <w:r>
        <w:rPr>
          <w:rFonts w:hint="eastAsia" w:cs="宋体" w:asciiTheme="minorEastAsia" w:hAnsiTheme="minorEastAsia" w:eastAsiaTheme="minorEastAsia"/>
          <w:sz w:val="32"/>
          <w:szCs w:val="32"/>
          <w:lang w:val="en-US" w:eastAsia="zh-CN"/>
        </w:rPr>
        <w:t>三</w:t>
      </w:r>
    </w:p>
    <w:p>
      <w:pPr>
        <w:pStyle w:val="30"/>
        <w:adjustRightInd w:val="0"/>
        <w:snapToGrid w:val="0"/>
        <w:spacing w:line="400" w:lineRule="exact"/>
        <w:jc w:val="center"/>
        <w:rPr>
          <w:rFonts w:cs="宋体" w:asciiTheme="minorEastAsia" w:hAnsiTheme="minorEastAsia" w:eastAsiaTheme="minorEastAsia"/>
          <w:b w:val="0"/>
          <w:sz w:val="30"/>
          <w:szCs w:val="30"/>
        </w:rPr>
      </w:pPr>
      <w:r>
        <w:rPr>
          <w:rFonts w:hint="eastAsia" w:cs="宋体" w:asciiTheme="minorEastAsia" w:hAnsiTheme="minorEastAsia" w:eastAsiaTheme="minorEastAsia"/>
          <w:b w:val="0"/>
          <w:sz w:val="30"/>
          <w:szCs w:val="30"/>
        </w:rPr>
        <w:t xml:space="preserve">     评</w:t>
      </w:r>
      <w:r>
        <w:rPr>
          <w:rFonts w:hint="eastAsia" w:cs="MS Gothic" w:asciiTheme="minorEastAsia" w:hAnsiTheme="minorEastAsia" w:eastAsiaTheme="minorEastAsia"/>
          <w:b w:val="0"/>
          <w:sz w:val="30"/>
          <w:szCs w:val="30"/>
        </w:rPr>
        <w:t>分</w:t>
      </w:r>
      <w:r>
        <w:rPr>
          <w:rFonts w:hint="eastAsia" w:cs="宋体" w:asciiTheme="minorEastAsia" w:hAnsiTheme="minorEastAsia" w:eastAsiaTheme="minorEastAsia"/>
          <w:b w:val="0"/>
          <w:sz w:val="30"/>
          <w:szCs w:val="30"/>
        </w:rPr>
        <w:t>项</w:t>
      </w:r>
      <w:r>
        <w:rPr>
          <w:rFonts w:hint="eastAsia" w:cs="MS Gothic" w:asciiTheme="minorEastAsia" w:hAnsiTheme="minorEastAsia" w:eastAsiaTheme="minorEastAsia"/>
          <w:b w:val="0"/>
          <w:sz w:val="30"/>
          <w:szCs w:val="30"/>
        </w:rPr>
        <w:t>索引表</w:t>
      </w:r>
      <w:r>
        <w:rPr>
          <w:rFonts w:hint="eastAsia" w:cs="宋体" w:asciiTheme="minorEastAsia" w:hAnsiTheme="minorEastAsia" w:eastAsiaTheme="minorEastAsia"/>
          <w:b w:val="0"/>
          <w:sz w:val="20"/>
        </w:rPr>
        <w:t>（放置投标</w:t>
      </w:r>
      <w:r>
        <w:rPr>
          <w:rFonts w:hint="eastAsia" w:cs="MS Gothic" w:asciiTheme="minorEastAsia" w:hAnsiTheme="minorEastAsia" w:eastAsiaTheme="minorEastAsia"/>
          <w:b w:val="0"/>
          <w:sz w:val="20"/>
        </w:rPr>
        <w:t>文件前端目</w:t>
      </w:r>
      <w:r>
        <w:rPr>
          <w:rFonts w:hint="eastAsia" w:cs="宋体" w:asciiTheme="minorEastAsia" w:hAnsiTheme="minorEastAsia" w:eastAsiaTheme="minorEastAsia"/>
          <w:b w:val="0"/>
          <w:sz w:val="20"/>
        </w:rPr>
        <w:t>录</w:t>
      </w:r>
      <w:r>
        <w:rPr>
          <w:rFonts w:hint="eastAsia" w:cs="MS Gothic" w:asciiTheme="minorEastAsia" w:hAnsiTheme="minorEastAsia" w:eastAsiaTheme="minorEastAsia"/>
          <w:b w:val="0"/>
          <w:sz w:val="20"/>
        </w:rPr>
        <w:t>前后）</w:t>
      </w:r>
    </w:p>
    <w:p>
      <w:pPr>
        <w:pStyle w:val="30"/>
        <w:adjustRightInd w:val="0"/>
        <w:snapToGrid w:val="0"/>
        <w:spacing w:line="400" w:lineRule="exact"/>
        <w:jc w:val="center"/>
        <w:rPr>
          <w:rFonts w:cs="宋体" w:asciiTheme="minorEastAsia" w:hAnsiTheme="minorEastAsia" w:eastAsiaTheme="minorEastAsia"/>
          <w:b w:val="0"/>
          <w:sz w:val="24"/>
        </w:rPr>
      </w:pPr>
    </w:p>
    <w:tbl>
      <w:tblPr>
        <w:tblStyle w:val="52"/>
        <w:tblW w:w="0" w:type="auto"/>
        <w:jc w:val="center"/>
        <w:tblLayout w:type="fixed"/>
        <w:tblCellMar>
          <w:top w:w="0" w:type="dxa"/>
          <w:left w:w="108" w:type="dxa"/>
          <w:bottom w:w="0" w:type="dxa"/>
          <w:right w:w="108" w:type="dxa"/>
        </w:tblCellMar>
      </w:tblPr>
      <w:tblGrid>
        <w:gridCol w:w="1848"/>
        <w:gridCol w:w="1443"/>
        <w:gridCol w:w="2406"/>
        <w:gridCol w:w="2020"/>
        <w:gridCol w:w="1952"/>
      </w:tblGrid>
      <w:tr>
        <w:tblPrEx>
          <w:tblCellMar>
            <w:top w:w="0" w:type="dxa"/>
            <w:left w:w="108" w:type="dxa"/>
            <w:bottom w:w="0" w:type="dxa"/>
            <w:right w:w="108" w:type="dxa"/>
          </w:tblCellMar>
        </w:tblPrEx>
        <w:trPr>
          <w:trHeight w:val="578"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pStyle w:val="44"/>
              <w:ind w:left="0" w:leftChars="0"/>
              <w:jc w:val="center"/>
              <w:rPr>
                <w:rFonts w:ascii="宋体" w:hAnsi="宋体" w:cs="宋体"/>
                <w:bCs w:val="0"/>
                <w:kern w:val="1"/>
                <w:sz w:val="24"/>
                <w:szCs w:val="24"/>
              </w:rPr>
            </w:pPr>
            <w:r>
              <w:rPr>
                <w:rFonts w:hint="eastAsia" w:ascii="宋体" w:hAnsi="宋体" w:cs="宋体"/>
                <w:bCs w:val="0"/>
                <w:kern w:val="1"/>
                <w:sz w:val="24"/>
                <w:szCs w:val="24"/>
              </w:rPr>
              <w:t>序号</w:t>
            </w:r>
          </w:p>
        </w:tc>
        <w:tc>
          <w:tcPr>
            <w:tcW w:w="1443" w:type="dxa"/>
            <w:tcBorders>
              <w:top w:val="single" w:color="000000" w:sz="4" w:space="0"/>
              <w:left w:val="single" w:color="000000" w:sz="4" w:space="0"/>
              <w:bottom w:val="single" w:color="000000" w:sz="4" w:space="0"/>
              <w:right w:val="single" w:color="000000" w:sz="4" w:space="0"/>
            </w:tcBorders>
            <w:vAlign w:val="center"/>
          </w:tcPr>
          <w:p>
            <w:pPr>
              <w:pStyle w:val="44"/>
              <w:ind w:left="0" w:leftChars="0"/>
              <w:jc w:val="center"/>
              <w:rPr>
                <w:rFonts w:ascii="宋体" w:hAnsi="宋体" w:cs="宋体"/>
                <w:bCs w:val="0"/>
                <w:kern w:val="1"/>
                <w:sz w:val="24"/>
                <w:szCs w:val="24"/>
              </w:rPr>
            </w:pPr>
            <w:r>
              <w:rPr>
                <w:rFonts w:hint="eastAsia" w:ascii="宋体" w:hAnsi="宋体" w:cs="宋体"/>
                <w:bCs w:val="0"/>
                <w:kern w:val="1"/>
                <w:sz w:val="24"/>
                <w:szCs w:val="24"/>
              </w:rPr>
              <w:t>评审内容</w:t>
            </w:r>
          </w:p>
        </w:tc>
        <w:tc>
          <w:tcPr>
            <w:tcW w:w="2406" w:type="dxa"/>
            <w:tcBorders>
              <w:top w:val="single" w:color="000000" w:sz="4" w:space="0"/>
              <w:left w:val="single" w:color="000000" w:sz="4" w:space="0"/>
              <w:bottom w:val="single" w:color="000000" w:sz="4" w:space="0"/>
              <w:right w:val="single" w:color="auto" w:sz="4" w:space="0"/>
            </w:tcBorders>
            <w:vAlign w:val="center"/>
          </w:tcPr>
          <w:p>
            <w:pPr>
              <w:pStyle w:val="44"/>
              <w:ind w:left="0" w:leftChars="0"/>
              <w:jc w:val="center"/>
              <w:rPr>
                <w:rFonts w:ascii="宋体" w:hAnsi="宋体" w:cs="宋体"/>
                <w:bCs w:val="0"/>
                <w:kern w:val="1"/>
                <w:sz w:val="24"/>
                <w:szCs w:val="24"/>
              </w:rPr>
            </w:pPr>
            <w:r>
              <w:rPr>
                <w:rFonts w:hint="eastAsia" w:ascii="宋体" w:hAnsi="宋体" w:cs="宋体"/>
                <w:bCs w:val="0"/>
                <w:kern w:val="1"/>
                <w:sz w:val="24"/>
                <w:szCs w:val="24"/>
              </w:rPr>
              <w:t>评分标准</w:t>
            </w:r>
          </w:p>
        </w:tc>
        <w:tc>
          <w:tcPr>
            <w:tcW w:w="2020" w:type="dxa"/>
            <w:tcBorders>
              <w:top w:val="single" w:color="000000" w:sz="4" w:space="0"/>
              <w:left w:val="single" w:color="auto" w:sz="4" w:space="0"/>
              <w:bottom w:val="single" w:color="000000" w:sz="4" w:space="0"/>
              <w:right w:val="single" w:color="000000" w:sz="4" w:space="0"/>
            </w:tcBorders>
            <w:vAlign w:val="center"/>
          </w:tcPr>
          <w:p>
            <w:pPr>
              <w:pStyle w:val="44"/>
              <w:ind w:left="0" w:leftChars="0"/>
              <w:jc w:val="center"/>
              <w:rPr>
                <w:rFonts w:ascii="宋体" w:hAnsi="宋体" w:cs="宋体"/>
                <w:bCs w:val="0"/>
                <w:kern w:val="1"/>
                <w:sz w:val="24"/>
                <w:szCs w:val="24"/>
              </w:rPr>
            </w:pPr>
            <w:r>
              <w:rPr>
                <w:rFonts w:hint="eastAsia" w:ascii="宋体" w:hAnsi="宋体" w:cs="宋体"/>
                <w:bCs w:val="0"/>
                <w:kern w:val="1"/>
                <w:sz w:val="24"/>
                <w:szCs w:val="24"/>
              </w:rPr>
              <w:t>自评分值</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44"/>
              <w:ind w:left="0" w:leftChars="0"/>
              <w:jc w:val="center"/>
              <w:rPr>
                <w:rFonts w:ascii="宋体" w:hAnsi="宋体" w:cs="宋体"/>
                <w:bCs w:val="0"/>
                <w:kern w:val="1"/>
                <w:sz w:val="24"/>
                <w:szCs w:val="24"/>
              </w:rPr>
            </w:pPr>
            <w:r>
              <w:rPr>
                <w:rFonts w:hint="eastAsia" w:ascii="宋体" w:hAnsi="宋体" w:cs="宋体"/>
                <w:bCs w:val="0"/>
                <w:kern w:val="1"/>
                <w:sz w:val="24"/>
                <w:szCs w:val="24"/>
              </w:rPr>
              <w:t>页码</w:t>
            </w:r>
          </w:p>
        </w:tc>
      </w:tr>
      <w:tr>
        <w:tblPrEx>
          <w:tblCellMar>
            <w:top w:w="0" w:type="dxa"/>
            <w:left w:w="108" w:type="dxa"/>
            <w:bottom w:w="0" w:type="dxa"/>
            <w:right w:w="108" w:type="dxa"/>
          </w:tblCellMar>
        </w:tblPrEx>
        <w:trPr>
          <w:trHeight w:val="736"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pStyle w:val="44"/>
              <w:ind w:left="422"/>
              <w:rPr>
                <w:rFonts w:ascii="宋体" w:hAnsi="宋体" w:cs="宋体"/>
                <w:b w:val="0"/>
                <w:kern w:val="1"/>
                <w:sz w:val="24"/>
                <w:szCs w:val="24"/>
              </w:rPr>
            </w:pPr>
            <w:r>
              <w:rPr>
                <w:rFonts w:hint="eastAsia" w:ascii="宋体" w:hAnsi="宋体" w:cs="宋体"/>
                <w:b w:val="0"/>
                <w:kern w:val="1"/>
                <w:sz w:val="24"/>
                <w:szCs w:val="24"/>
              </w:rPr>
              <w:t xml:space="preserve"> 一</w:t>
            </w:r>
          </w:p>
        </w:tc>
        <w:tc>
          <w:tcPr>
            <w:tcW w:w="1443" w:type="dxa"/>
            <w:tcBorders>
              <w:top w:val="single" w:color="000000" w:sz="4" w:space="0"/>
              <w:left w:val="single" w:color="000000" w:sz="4" w:space="0"/>
              <w:bottom w:val="single" w:color="000000" w:sz="4" w:space="0"/>
              <w:right w:val="single" w:color="000000" w:sz="4" w:space="0"/>
            </w:tcBorders>
            <w:vAlign w:val="center"/>
          </w:tcPr>
          <w:p>
            <w:pPr>
              <w:pStyle w:val="44"/>
              <w:ind w:left="0" w:leftChars="0"/>
              <w:jc w:val="left"/>
              <w:rPr>
                <w:rFonts w:ascii="宋体" w:hAnsi="宋体" w:cs="宋体"/>
                <w:b w:val="0"/>
                <w:kern w:val="1"/>
                <w:sz w:val="24"/>
                <w:szCs w:val="24"/>
              </w:rPr>
            </w:pPr>
            <w:r>
              <w:rPr>
                <w:rFonts w:hint="eastAsia" w:ascii="宋体" w:hAnsi="宋体" w:cs="宋体"/>
                <w:b w:val="0"/>
                <w:kern w:val="1"/>
                <w:sz w:val="24"/>
                <w:szCs w:val="24"/>
              </w:rPr>
              <w:t>技术资信分</w:t>
            </w:r>
          </w:p>
        </w:tc>
        <w:tc>
          <w:tcPr>
            <w:tcW w:w="2406" w:type="dxa"/>
            <w:tcBorders>
              <w:top w:val="single" w:color="000000" w:sz="4" w:space="0"/>
              <w:left w:val="single" w:color="000000" w:sz="4" w:space="0"/>
              <w:bottom w:val="single" w:color="000000" w:sz="4" w:space="0"/>
              <w:right w:val="single" w:color="auto" w:sz="4" w:space="0"/>
            </w:tcBorders>
            <w:vAlign w:val="center"/>
          </w:tcPr>
          <w:p>
            <w:pPr>
              <w:pStyle w:val="44"/>
              <w:ind w:left="422" w:firstLine="482"/>
              <w:jc w:val="center"/>
              <w:rPr>
                <w:rFonts w:ascii="宋体" w:hAnsi="宋体" w:cs="宋体"/>
                <w:b w:val="0"/>
                <w:kern w:val="1"/>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pStyle w:val="44"/>
              <w:ind w:left="422" w:firstLine="482"/>
              <w:jc w:val="center"/>
              <w:rPr>
                <w:rFonts w:ascii="宋体" w:hAnsi="宋体" w:cs="宋体"/>
                <w:b w:val="0"/>
                <w:kern w:val="1"/>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44"/>
              <w:ind w:left="422" w:firstLine="482"/>
              <w:jc w:val="center"/>
              <w:rPr>
                <w:rFonts w:ascii="宋体" w:hAnsi="宋体" w:cs="宋体"/>
                <w:b w:val="0"/>
                <w:kern w:val="1"/>
                <w:sz w:val="24"/>
                <w:szCs w:val="24"/>
              </w:rPr>
            </w:pPr>
          </w:p>
        </w:tc>
      </w:tr>
      <w:tr>
        <w:tblPrEx>
          <w:tblCellMar>
            <w:top w:w="0" w:type="dxa"/>
            <w:left w:w="108" w:type="dxa"/>
            <w:bottom w:w="0" w:type="dxa"/>
            <w:right w:w="108" w:type="dxa"/>
          </w:tblCellMar>
        </w:tblPrEx>
        <w:trPr>
          <w:cantSplit/>
          <w:trHeight w:val="575"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r>
              <w:rPr>
                <w:rFonts w:hint="eastAsia" w:ascii="宋体" w:hAnsi="宋体" w:cs="宋体"/>
                <w:b w:val="0"/>
                <w:sz w:val="24"/>
                <w:szCs w:val="24"/>
              </w:rPr>
              <w:t>1</w:t>
            </w: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sz w:val="24"/>
                <w:szCs w:val="24"/>
              </w:rPr>
            </w:pPr>
          </w:p>
        </w:tc>
        <w:tc>
          <w:tcPr>
            <w:tcW w:w="2406" w:type="dxa"/>
            <w:tcBorders>
              <w:top w:val="single" w:color="000000" w:sz="4" w:space="0"/>
              <w:left w:val="single" w:color="000000" w:sz="4" w:space="0"/>
              <w:right w:val="single" w:color="auto" w:sz="4" w:space="0"/>
            </w:tcBorders>
            <w:vAlign w:val="center"/>
          </w:tcPr>
          <w:p>
            <w:pPr>
              <w:jc w:val="center"/>
              <w:rPr>
                <w:rFonts w:ascii="宋体" w:hAnsi="宋体" w:cs="宋体"/>
                <w:b w:val="0"/>
                <w:sz w:val="24"/>
                <w:szCs w:val="24"/>
              </w:rPr>
            </w:pPr>
          </w:p>
        </w:tc>
        <w:tc>
          <w:tcPr>
            <w:tcW w:w="2020" w:type="dxa"/>
            <w:tcBorders>
              <w:top w:val="single" w:color="000000" w:sz="4" w:space="0"/>
              <w:left w:val="single" w:color="auto" w:sz="4" w:space="0"/>
              <w:right w:val="single" w:color="000000" w:sz="4" w:space="0"/>
            </w:tcBorders>
            <w:vAlign w:val="center"/>
          </w:tcPr>
          <w:p>
            <w:pPr>
              <w:jc w:val="center"/>
              <w:rPr>
                <w:rFonts w:ascii="宋体" w:hAnsi="宋体" w:cs="宋体"/>
                <w:b w:val="0"/>
                <w:sz w:val="24"/>
                <w:szCs w:val="24"/>
              </w:rPr>
            </w:pPr>
          </w:p>
        </w:tc>
        <w:tc>
          <w:tcPr>
            <w:tcW w:w="1952" w:type="dxa"/>
            <w:tcBorders>
              <w:top w:val="single" w:color="000000" w:sz="4" w:space="0"/>
              <w:left w:val="single" w:color="000000" w:sz="4" w:space="0"/>
              <w:right w:val="single" w:color="000000" w:sz="4" w:space="0"/>
            </w:tcBorders>
            <w:vAlign w:val="center"/>
          </w:tcPr>
          <w:p>
            <w:pPr>
              <w:jc w:val="center"/>
              <w:rPr>
                <w:rFonts w:ascii="宋体" w:hAnsi="宋体" w:cs="宋体"/>
                <w:b w:val="0"/>
                <w:sz w:val="24"/>
                <w:szCs w:val="24"/>
              </w:rPr>
            </w:pPr>
            <w:r>
              <w:rPr>
                <w:rFonts w:hint="eastAsia" w:ascii="宋体" w:hAnsi="宋体" w:cs="宋体"/>
                <w:b w:val="0"/>
                <w:sz w:val="24"/>
                <w:szCs w:val="24"/>
              </w:rPr>
              <w:t>详见技术文件第几页</w:t>
            </w:r>
          </w:p>
        </w:tc>
      </w:tr>
      <w:tr>
        <w:tblPrEx>
          <w:tblCellMar>
            <w:top w:w="0" w:type="dxa"/>
            <w:left w:w="108" w:type="dxa"/>
            <w:bottom w:w="0" w:type="dxa"/>
            <w:right w:w="108" w:type="dxa"/>
          </w:tblCellMar>
        </w:tblPrEx>
        <w:trPr>
          <w:cantSplit/>
          <w:trHeight w:val="1047"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r>
              <w:rPr>
                <w:rFonts w:hint="eastAsia" w:ascii="宋体" w:hAnsi="宋体" w:cs="宋体"/>
                <w:b w:val="0"/>
                <w:sz w:val="24"/>
                <w:szCs w:val="24"/>
              </w:rPr>
              <w:t>2</w:t>
            </w: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b w:val="0"/>
                <w:sz w:val="24"/>
                <w:szCs w:val="24"/>
              </w:rPr>
            </w:pPr>
          </w:p>
        </w:tc>
        <w:tc>
          <w:tcPr>
            <w:tcW w:w="2406" w:type="dxa"/>
            <w:tcBorders>
              <w:top w:val="single" w:color="000000" w:sz="4" w:space="0"/>
              <w:left w:val="single" w:color="000000" w:sz="4" w:space="0"/>
              <w:right w:val="single" w:color="auto" w:sz="4" w:space="0"/>
            </w:tcBorders>
            <w:vAlign w:val="center"/>
          </w:tcPr>
          <w:p>
            <w:pPr>
              <w:widowControl/>
              <w:jc w:val="center"/>
              <w:rPr>
                <w:rFonts w:ascii="宋体" w:hAnsi="宋体" w:cs="宋体"/>
                <w:b w:val="0"/>
                <w:sz w:val="24"/>
                <w:szCs w:val="24"/>
              </w:rPr>
            </w:pPr>
          </w:p>
        </w:tc>
        <w:tc>
          <w:tcPr>
            <w:tcW w:w="2020" w:type="dxa"/>
            <w:tcBorders>
              <w:top w:val="single" w:color="000000" w:sz="4" w:space="0"/>
              <w:left w:val="single" w:color="auto" w:sz="4" w:space="0"/>
              <w:right w:val="single" w:color="000000" w:sz="4" w:space="0"/>
            </w:tcBorders>
            <w:vAlign w:val="center"/>
          </w:tcPr>
          <w:p>
            <w:pPr>
              <w:widowControl/>
              <w:jc w:val="center"/>
              <w:rPr>
                <w:rFonts w:ascii="宋体" w:hAnsi="宋体" w:cs="宋体"/>
                <w:b w:val="0"/>
                <w:sz w:val="24"/>
                <w:szCs w:val="24"/>
              </w:rPr>
            </w:pPr>
          </w:p>
        </w:tc>
        <w:tc>
          <w:tcPr>
            <w:tcW w:w="1952" w:type="dxa"/>
            <w:tcBorders>
              <w:top w:val="single" w:color="000000" w:sz="4" w:space="0"/>
              <w:left w:val="single" w:color="000000" w:sz="4" w:space="0"/>
              <w:right w:val="single" w:color="000000" w:sz="4" w:space="0"/>
            </w:tcBorders>
            <w:vAlign w:val="center"/>
          </w:tcPr>
          <w:p>
            <w:pPr>
              <w:jc w:val="center"/>
              <w:rPr>
                <w:rFonts w:ascii="宋体" w:hAnsi="宋体" w:cs="宋体"/>
                <w:b w:val="0"/>
                <w:sz w:val="24"/>
                <w:szCs w:val="24"/>
              </w:rPr>
            </w:pPr>
            <w:r>
              <w:rPr>
                <w:rFonts w:hint="eastAsia" w:ascii="宋体" w:hAnsi="宋体" w:cs="宋体"/>
                <w:b w:val="0"/>
                <w:sz w:val="24"/>
                <w:szCs w:val="24"/>
              </w:rPr>
              <w:t>……</w:t>
            </w:r>
          </w:p>
        </w:tc>
      </w:tr>
      <w:tr>
        <w:tblPrEx>
          <w:tblCellMar>
            <w:top w:w="0" w:type="dxa"/>
            <w:left w:w="108" w:type="dxa"/>
            <w:bottom w:w="0" w:type="dxa"/>
            <w:right w:w="108" w:type="dxa"/>
          </w:tblCellMar>
        </w:tblPrEx>
        <w:trPr>
          <w:cantSplit/>
          <w:trHeight w:val="763" w:hRule="atLeast"/>
          <w:jc w:val="center"/>
        </w:trPr>
        <w:tc>
          <w:tcPr>
            <w:tcW w:w="1848" w:type="dxa"/>
            <w:tcBorders>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r>
              <w:rPr>
                <w:rFonts w:hint="eastAsia" w:ascii="宋体" w:hAnsi="宋体" w:cs="宋体"/>
                <w:b w:val="0"/>
                <w:sz w:val="24"/>
                <w:szCs w:val="24"/>
              </w:rPr>
              <w:t>……</w:t>
            </w:r>
          </w:p>
        </w:tc>
        <w:tc>
          <w:tcPr>
            <w:tcW w:w="1443" w:type="dxa"/>
            <w:tcBorders>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ind w:left="55"/>
              <w:jc w:val="center"/>
              <w:rPr>
                <w:rFonts w:ascii="宋体" w:hAnsi="宋体" w:cs="宋体"/>
                <w:b w:val="0"/>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ind w:left="55"/>
              <w:jc w:val="center"/>
              <w:rPr>
                <w:rFonts w:ascii="宋体" w:hAnsi="宋体" w:cs="宋体"/>
                <w:b w:val="0"/>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sz w:val="24"/>
                <w:szCs w:val="24"/>
              </w:rPr>
            </w:pPr>
          </w:p>
        </w:tc>
      </w:tr>
      <w:tr>
        <w:tblPrEx>
          <w:tblCellMar>
            <w:top w:w="0" w:type="dxa"/>
            <w:left w:w="108" w:type="dxa"/>
            <w:bottom w:w="0" w:type="dxa"/>
            <w:right w:w="108" w:type="dxa"/>
          </w:tblCellMar>
        </w:tblPrEx>
        <w:trPr>
          <w:cantSplit/>
          <w:trHeight w:val="488"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pStyle w:val="44"/>
              <w:ind w:left="422" w:firstLine="482"/>
              <w:jc w:val="center"/>
              <w:rPr>
                <w:rFonts w:ascii="宋体" w:hAnsi="宋体" w:cs="宋体"/>
                <w:b w:val="0"/>
                <w:kern w:val="1"/>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pStyle w:val="44"/>
              <w:ind w:left="422" w:firstLine="482"/>
              <w:jc w:val="center"/>
              <w:rPr>
                <w:rFonts w:ascii="宋体" w:hAnsi="宋体" w:cs="宋体"/>
                <w:b w:val="0"/>
                <w:kern w:val="1"/>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44"/>
              <w:ind w:left="422" w:firstLine="482"/>
              <w:jc w:val="center"/>
              <w:rPr>
                <w:rFonts w:ascii="宋体" w:hAnsi="宋体" w:cs="宋体"/>
                <w:b w:val="0"/>
                <w:kern w:val="1"/>
                <w:sz w:val="24"/>
                <w:szCs w:val="24"/>
              </w:rPr>
            </w:pPr>
          </w:p>
        </w:tc>
      </w:tr>
      <w:tr>
        <w:tblPrEx>
          <w:tblCellMar>
            <w:top w:w="0" w:type="dxa"/>
            <w:left w:w="108" w:type="dxa"/>
            <w:bottom w:w="0" w:type="dxa"/>
            <w:right w:w="108" w:type="dxa"/>
          </w:tblCellMar>
        </w:tblPrEx>
        <w:trPr>
          <w:cantSplit/>
          <w:trHeight w:val="551"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宋体" w:hAnsi="宋体" w:cs="宋体"/>
                <w:b w:val="0"/>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cs="宋体"/>
                <w:b w:val="0"/>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sz w:val="24"/>
                <w:szCs w:val="24"/>
              </w:rPr>
            </w:pPr>
          </w:p>
        </w:tc>
      </w:tr>
      <w:tr>
        <w:tblPrEx>
          <w:tblCellMar>
            <w:top w:w="0" w:type="dxa"/>
            <w:left w:w="108" w:type="dxa"/>
            <w:bottom w:w="0" w:type="dxa"/>
            <w:right w:w="108" w:type="dxa"/>
          </w:tblCellMar>
        </w:tblPrEx>
        <w:trPr>
          <w:cantSplit/>
          <w:trHeight w:val="606"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 w:val="0"/>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 w:val="0"/>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44"/>
              <w:ind w:left="422" w:firstLine="482"/>
              <w:jc w:val="center"/>
              <w:rPr>
                <w:rFonts w:ascii="宋体" w:hAnsi="宋体" w:cs="宋体"/>
                <w:b w:val="0"/>
                <w:kern w:val="1"/>
                <w:sz w:val="24"/>
                <w:szCs w:val="24"/>
              </w:rPr>
            </w:pPr>
          </w:p>
        </w:tc>
      </w:tr>
      <w:tr>
        <w:tblPrEx>
          <w:tblCellMar>
            <w:top w:w="0" w:type="dxa"/>
            <w:left w:w="108" w:type="dxa"/>
            <w:bottom w:w="0" w:type="dxa"/>
            <w:right w:w="108" w:type="dxa"/>
          </w:tblCellMar>
        </w:tblPrEx>
        <w:trPr>
          <w:cantSplit/>
          <w:trHeight w:val="606"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 w:val="0"/>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 w:val="0"/>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44"/>
              <w:ind w:left="422" w:firstLine="482"/>
              <w:jc w:val="center"/>
              <w:rPr>
                <w:rFonts w:ascii="宋体" w:hAnsi="宋体" w:cs="宋体"/>
                <w:b w:val="0"/>
                <w:kern w:val="1"/>
                <w:sz w:val="24"/>
                <w:szCs w:val="24"/>
              </w:rPr>
            </w:pPr>
          </w:p>
        </w:tc>
      </w:tr>
      <w:tr>
        <w:tblPrEx>
          <w:tblCellMar>
            <w:top w:w="0" w:type="dxa"/>
            <w:left w:w="108" w:type="dxa"/>
            <w:bottom w:w="0" w:type="dxa"/>
            <w:right w:w="108" w:type="dxa"/>
          </w:tblCellMar>
        </w:tblPrEx>
        <w:trPr>
          <w:cantSplit/>
          <w:trHeight w:val="623" w:hRule="atLeast"/>
          <w:jc w:val="center"/>
        </w:trPr>
        <w:tc>
          <w:tcPr>
            <w:tcW w:w="1848" w:type="dxa"/>
            <w:tcBorders>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1443" w:type="dxa"/>
            <w:tcBorders>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pStyle w:val="44"/>
              <w:ind w:left="422" w:firstLine="482"/>
              <w:jc w:val="center"/>
              <w:rPr>
                <w:rFonts w:ascii="宋体" w:hAnsi="宋体" w:cs="宋体"/>
                <w:b w:val="0"/>
                <w:kern w:val="1"/>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pStyle w:val="44"/>
              <w:ind w:left="422" w:firstLine="482"/>
              <w:jc w:val="center"/>
              <w:rPr>
                <w:rFonts w:ascii="宋体" w:hAnsi="宋体" w:cs="宋体"/>
                <w:b w:val="0"/>
                <w:kern w:val="1"/>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r>
      <w:tr>
        <w:tblPrEx>
          <w:tblCellMar>
            <w:top w:w="0" w:type="dxa"/>
            <w:left w:w="108" w:type="dxa"/>
            <w:bottom w:w="0" w:type="dxa"/>
            <w:right w:w="108" w:type="dxa"/>
          </w:tblCellMar>
        </w:tblPrEx>
        <w:trPr>
          <w:cantSplit/>
          <w:trHeight w:val="529" w:hRule="atLeast"/>
          <w:jc w:val="center"/>
        </w:trPr>
        <w:tc>
          <w:tcPr>
            <w:tcW w:w="1848" w:type="dxa"/>
            <w:tcBorders>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1443" w:type="dxa"/>
            <w:tcBorders>
              <w:left w:val="single" w:color="000000" w:sz="4" w:space="0"/>
              <w:bottom w:val="single" w:color="000000" w:sz="4" w:space="0"/>
              <w:right w:val="single" w:color="000000" w:sz="4" w:space="0"/>
            </w:tcBorders>
            <w:vAlign w:val="center"/>
          </w:tcPr>
          <w:p>
            <w:pPr>
              <w:spacing w:line="320" w:lineRule="exact"/>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 w:val="0"/>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 w:val="0"/>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sz w:val="24"/>
                <w:szCs w:val="24"/>
              </w:rPr>
            </w:pPr>
          </w:p>
        </w:tc>
      </w:tr>
      <w:tr>
        <w:tblPrEx>
          <w:tblCellMar>
            <w:top w:w="0" w:type="dxa"/>
            <w:left w:w="108" w:type="dxa"/>
            <w:bottom w:w="0" w:type="dxa"/>
            <w:right w:w="108" w:type="dxa"/>
          </w:tblCellMar>
        </w:tblPrEx>
        <w:trPr>
          <w:cantSplit/>
          <w:trHeight w:val="529"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 w:val="0"/>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 w:val="0"/>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sz w:val="24"/>
                <w:szCs w:val="24"/>
              </w:rPr>
            </w:pPr>
          </w:p>
        </w:tc>
      </w:tr>
      <w:tr>
        <w:tblPrEx>
          <w:tblCellMar>
            <w:top w:w="0" w:type="dxa"/>
            <w:left w:w="108" w:type="dxa"/>
            <w:bottom w:w="0" w:type="dxa"/>
            <w:right w:w="108" w:type="dxa"/>
          </w:tblCellMar>
        </w:tblPrEx>
        <w:trPr>
          <w:cantSplit/>
          <w:trHeight w:val="529" w:hRule="atLeast"/>
          <w:jc w:val="center"/>
        </w:trPr>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val="0"/>
                <w:sz w:val="24"/>
                <w:szCs w:val="24"/>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b w:val="0"/>
                <w:sz w:val="24"/>
                <w:szCs w:val="24"/>
              </w:rPr>
            </w:pPr>
          </w:p>
        </w:tc>
        <w:tc>
          <w:tcPr>
            <w:tcW w:w="240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 w:val="0"/>
                <w:sz w:val="24"/>
                <w:szCs w:val="24"/>
              </w:rPr>
            </w:pPr>
          </w:p>
        </w:tc>
        <w:tc>
          <w:tcPr>
            <w:tcW w:w="2020"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 w:val="0"/>
                <w:sz w:val="24"/>
                <w:szCs w:val="24"/>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sz w:val="24"/>
                <w:szCs w:val="24"/>
              </w:rPr>
            </w:pPr>
          </w:p>
        </w:tc>
      </w:tr>
    </w:tbl>
    <w:p>
      <w:pPr>
        <w:tabs>
          <w:tab w:val="left" w:pos="211"/>
        </w:tabs>
        <w:snapToGrid w:val="0"/>
        <w:spacing w:line="360" w:lineRule="atLeast"/>
        <w:jc w:val="center"/>
        <w:outlineLvl w:val="0"/>
        <w:rPr>
          <w:rFonts w:asciiTheme="minorEastAsia" w:hAnsiTheme="minorEastAsia" w:eastAsiaTheme="minorEastAsia"/>
          <w:b w:val="0"/>
          <w:color w:val="auto"/>
          <w:sz w:val="44"/>
          <w:szCs w:val="44"/>
          <w:lang w:val="zh-CN"/>
        </w:rPr>
      </w:pPr>
      <w:r>
        <w:rPr>
          <w:rFonts w:hint="eastAsia" w:cs="宋体" w:asciiTheme="minorEastAsia" w:hAnsiTheme="minorEastAsia" w:eastAsiaTheme="minorEastAsia"/>
        </w:rPr>
        <w:br w:type="page"/>
      </w:r>
    </w:p>
    <w:p>
      <w:pPr>
        <w:pStyle w:val="4"/>
        <w:spacing w:before="0" w:after="120" w:line="700" w:lineRule="exact"/>
        <w:ind w:left="0" w:firstLine="0"/>
        <w:jc w:val="center"/>
        <w:rPr>
          <w:rFonts w:asciiTheme="minorEastAsia" w:hAnsiTheme="minorEastAsia" w:eastAsiaTheme="minorEastAsia"/>
          <w:b/>
          <w:color w:val="auto"/>
          <w:sz w:val="36"/>
          <w:szCs w:val="36"/>
        </w:rPr>
      </w:pPr>
      <w:r>
        <w:rPr>
          <w:rFonts w:hint="eastAsia" w:cs="宋体" w:asciiTheme="minorEastAsia" w:hAnsiTheme="minorEastAsia" w:eastAsiaTheme="minorEastAsia"/>
          <w:b/>
          <w:color w:val="auto"/>
          <w:sz w:val="36"/>
          <w:szCs w:val="36"/>
        </w:rPr>
        <w:t>第六部分评标办法</w:t>
      </w:r>
    </w:p>
    <w:p>
      <w:pPr>
        <w:tabs>
          <w:tab w:val="left" w:pos="8820"/>
        </w:tabs>
        <w:adjustRightInd w:val="0"/>
        <w:snapToGrid w:val="0"/>
        <w:spacing w:before="100" w:after="50" w:line="440" w:lineRule="atLeast"/>
        <w:ind w:firstLine="440" w:firstLineChars="200"/>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根据《中华人民共和国政府采购法》等有关政府采购法规，结合本次所要采购货物的实际，按照公平、公正、科学、择优的原则选择成交单位，特制定本评审办法。</w:t>
      </w:r>
    </w:p>
    <w:p>
      <w:pPr>
        <w:adjustRightInd w:val="0"/>
        <w:snapToGrid w:val="0"/>
        <w:spacing w:beforeLines="50" w:after="50" w:line="440" w:lineRule="atLeast"/>
        <w:jc w:val="center"/>
        <w:rPr>
          <w:rFonts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一、总则</w:t>
      </w:r>
    </w:p>
    <w:p>
      <w:pPr>
        <w:pStyle w:val="34"/>
        <w:adjustRightInd w:val="0"/>
        <w:snapToGrid w:val="0"/>
        <w:spacing w:before="100" w:after="50" w:line="440" w:lineRule="atLeast"/>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评审工作遵循公平、公正、民主、科学的原则和诚实、信誉、效率的服务原则。本着科学、严谨的态度，认真进行评审。择优选定供货单位，确保货物的质量、交货期，节约投资，最大限度的保护当事人权益，严格按照投标文件的商务、技术要求，对投标文件进行综合评定，提出优选方案，编写成交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pPr>
        <w:adjustRightInd w:val="0"/>
        <w:snapToGrid w:val="0"/>
        <w:spacing w:beforeLines="50" w:after="50" w:line="440" w:lineRule="atLeast"/>
        <w:jc w:val="center"/>
        <w:rPr>
          <w:rFonts w:asciiTheme="minorEastAsia" w:hAnsiTheme="minorEastAsia" w:eastAsiaTheme="minorEastAsia"/>
          <w:b w:val="0"/>
          <w:bCs w:val="0"/>
          <w:color w:val="auto"/>
          <w:sz w:val="22"/>
          <w:szCs w:val="22"/>
        </w:rPr>
      </w:pPr>
      <w:r>
        <w:rPr>
          <w:rFonts w:hint="eastAsia" w:cs="宋体" w:asciiTheme="minorEastAsia" w:hAnsiTheme="minorEastAsia" w:eastAsiaTheme="minorEastAsia"/>
          <w:b w:val="0"/>
          <w:bCs w:val="0"/>
          <w:color w:val="auto"/>
          <w:sz w:val="22"/>
          <w:szCs w:val="22"/>
        </w:rPr>
        <w:t>二、评审组织</w:t>
      </w:r>
    </w:p>
    <w:p>
      <w:pPr>
        <w:pStyle w:val="34"/>
        <w:adjustRightInd w:val="0"/>
        <w:snapToGrid w:val="0"/>
        <w:spacing w:before="100" w:after="50" w:line="440" w:lineRule="atLeast"/>
        <w:rPr>
          <w:rFonts w:asciiTheme="minorEastAsia" w:hAnsiTheme="minorEastAsia" w:eastAsiaTheme="minorEastAsia"/>
          <w:b w:val="0"/>
          <w:color w:val="auto"/>
          <w:sz w:val="22"/>
          <w:szCs w:val="22"/>
        </w:rPr>
      </w:pPr>
      <w:r>
        <w:rPr>
          <w:rFonts w:hint="eastAsia" w:cs="宋体" w:asciiTheme="minorEastAsia" w:hAnsiTheme="minorEastAsia" w:eastAsiaTheme="minorEastAsia"/>
          <w:b w:val="0"/>
          <w:color w:val="auto"/>
          <w:sz w:val="22"/>
          <w:szCs w:val="22"/>
        </w:rPr>
        <w:t>评审工作由采购机构依法组建的评标委员会负责，评标委员会由采购人代表以及评审专家库中随机抽取的有关技术、经济专家共同组成。评审全过程由采购管理部门或纪检部门监督。</w:t>
      </w:r>
    </w:p>
    <w:p>
      <w:pPr>
        <w:pStyle w:val="108"/>
        <w:widowControl w:val="0"/>
        <w:pBdr>
          <w:left w:val="none" w:color="auto" w:sz="0" w:space="0"/>
          <w:bottom w:val="none" w:color="auto" w:sz="0" w:space="0"/>
          <w:right w:val="none" w:color="auto" w:sz="0" w:space="0"/>
        </w:pBdr>
        <w:adjustRightInd w:val="0"/>
        <w:snapToGrid w:val="0"/>
        <w:spacing w:beforeLines="50" w:beforeAutospacing="0" w:after="50" w:afterAutospacing="0" w:line="440" w:lineRule="atLeast"/>
        <w:textAlignment w:val="auto"/>
        <w:rPr>
          <w:rFonts w:hint="eastAsia" w:cs="宋体" w:asciiTheme="minorEastAsia" w:hAnsiTheme="minorEastAsia" w:eastAsiaTheme="minorEastAsia"/>
          <w:b w:val="0"/>
          <w:kern w:val="2"/>
          <w:sz w:val="22"/>
          <w:szCs w:val="22"/>
        </w:rPr>
      </w:pPr>
    </w:p>
    <w:p>
      <w:pPr>
        <w:pStyle w:val="108"/>
        <w:widowControl w:val="0"/>
        <w:pBdr>
          <w:left w:val="none" w:color="auto" w:sz="0" w:space="0"/>
          <w:bottom w:val="none" w:color="auto" w:sz="0" w:space="0"/>
          <w:right w:val="none" w:color="auto" w:sz="0" w:space="0"/>
        </w:pBdr>
        <w:adjustRightInd w:val="0"/>
        <w:snapToGrid w:val="0"/>
        <w:spacing w:beforeLines="50" w:beforeAutospacing="0" w:after="50" w:afterAutospacing="0" w:line="440" w:lineRule="atLeast"/>
        <w:textAlignment w:val="auto"/>
        <w:rPr>
          <w:rFonts w:asciiTheme="minorEastAsia" w:hAnsiTheme="minorEastAsia" w:eastAsiaTheme="minorEastAsia"/>
          <w:b w:val="0"/>
          <w:kern w:val="2"/>
          <w:sz w:val="22"/>
          <w:szCs w:val="22"/>
        </w:rPr>
      </w:pPr>
      <w:r>
        <w:rPr>
          <w:rFonts w:hint="eastAsia" w:cs="宋体" w:asciiTheme="minorEastAsia" w:hAnsiTheme="minorEastAsia" w:eastAsiaTheme="minorEastAsia"/>
          <w:b w:val="0"/>
          <w:kern w:val="2"/>
          <w:sz w:val="22"/>
          <w:szCs w:val="22"/>
        </w:rPr>
        <w:t>三、评标程序及评审办法</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本次开标，技术资信标和商务标分别开启，开标程序如下：</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第一步：首先开启技术资信标，评标委员会根据评审原则和评审办法，对各供应商的资信、技术部分投标进行评审并打分，技术资信标不合格的供应商做无效标处理，不进入商务标评审，并退还商务标。</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第二步：公布技术资信标得分，开启合格技术资信标的商务报价标。</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第三步：评标委员会以技术资信标和商务报价标合计分值由高到低的顺序推荐侯选供应商名单，并提交书面评审报告。</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第四步：采购人授权由评标委员会根据评审报告直接确定综合得分第一名的供应商为中标供应商。如果第一名得分相同，以报价低的优先；报价也相同，以抽签决定。</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中标供应商放弃中标，或者因不可抗力提出不能履行合同，或者招标文件规定应当提交履约保证金而在规定的期限内未能提交的，采购人可以取消其中标资格。</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并按供应商评标合计得分从高到低排序依次确定新的中标供应商，新的中标供应商继续适用于本条款。</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如果无侯选供应商，或者侯选供应商因前款规定的同样原因不能签订合同的，本次采购失败，重新组织采购。</w:t>
      </w:r>
    </w:p>
    <w:p>
      <w:pPr>
        <w:pStyle w:val="5"/>
        <w:adjustRightInd w:val="0"/>
        <w:snapToGrid w:val="0"/>
        <w:spacing w:beforeLines="50" w:after="50" w:line="360" w:lineRule="auto"/>
        <w:rPr>
          <w:rFonts w:ascii="新宋体" w:hAnsi="新宋体" w:eastAsia="新宋体" w:cs="新宋体"/>
          <w:b w:val="0"/>
          <w:bCs w:val="0"/>
          <w:kern w:val="2"/>
        </w:rPr>
      </w:pPr>
      <w:r>
        <w:rPr>
          <w:rFonts w:hint="eastAsia" w:ascii="新宋体" w:hAnsi="新宋体" w:eastAsia="新宋体" w:cs="新宋体"/>
          <w:b w:val="0"/>
          <w:bCs w:val="0"/>
          <w:kern w:val="2"/>
        </w:rPr>
        <w:t>其它参见本采购文件第三部分：“供应商须知” 中的相关内容。</w:t>
      </w:r>
    </w:p>
    <w:p>
      <w:pPr>
        <w:adjustRightInd w:val="0"/>
        <w:snapToGrid w:val="0"/>
        <w:spacing w:before="100" w:after="50" w:line="440" w:lineRule="atLeast"/>
        <w:jc w:val="center"/>
        <w:rPr>
          <w:rFonts w:cs="宋体" w:asciiTheme="minorEastAsia" w:hAnsiTheme="minorEastAsia" w:eastAsiaTheme="minorEastAsia"/>
          <w:color w:val="auto"/>
          <w:sz w:val="24"/>
          <w:szCs w:val="24"/>
        </w:rPr>
      </w:pPr>
    </w:p>
    <w:p>
      <w:pPr>
        <w:adjustRightInd w:val="0"/>
        <w:snapToGrid w:val="0"/>
        <w:spacing w:before="100" w:after="50" w:line="440" w:lineRule="atLeast"/>
        <w:jc w:val="center"/>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四、评分细则</w:t>
      </w:r>
    </w:p>
    <w:p>
      <w:pPr>
        <w:pStyle w:val="30"/>
        <w:adjustRightInd w:val="0"/>
        <w:snapToGrid w:val="0"/>
        <w:spacing w:line="440" w:lineRule="atLeast"/>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一、</w:t>
      </w:r>
      <w:r>
        <w:rPr>
          <w:rFonts w:hint="eastAsia" w:asciiTheme="minorEastAsia" w:hAnsiTheme="minorEastAsia" w:eastAsiaTheme="minorEastAsia"/>
          <w:color w:val="auto"/>
          <w:sz w:val="22"/>
          <w:szCs w:val="22"/>
          <w:u w:val="single"/>
        </w:rPr>
        <w:t>商务报价评分</w:t>
      </w:r>
      <w:r>
        <w:rPr>
          <w:rFonts w:hint="eastAsia" w:asciiTheme="minorEastAsia" w:hAnsiTheme="minorEastAsia" w:eastAsiaTheme="minorEastAsia"/>
          <w:color w:val="auto"/>
          <w:sz w:val="22"/>
          <w:szCs w:val="22"/>
        </w:rPr>
        <w:t>30分</w:t>
      </w:r>
    </w:p>
    <w:p>
      <w:pPr>
        <w:adjustRightInd w:val="0"/>
        <w:snapToGrid w:val="0"/>
        <w:spacing w:before="100" w:after="50" w:line="440" w:lineRule="atLeast"/>
        <w:ind w:firstLine="420"/>
        <w:rPr>
          <w:rFonts w:asciiTheme="minorEastAsia" w:hAnsiTheme="minorEastAsia" w:eastAsiaTheme="minorEastAsia"/>
          <w:b w:val="0"/>
          <w:color w:val="auto"/>
          <w:sz w:val="22"/>
          <w:szCs w:val="22"/>
          <w:u w:val="single"/>
        </w:rPr>
      </w:pPr>
      <w:r>
        <w:rPr>
          <w:rFonts w:hint="eastAsia" w:asciiTheme="minorEastAsia" w:hAnsiTheme="minorEastAsia" w:eastAsiaTheme="minorEastAsia"/>
          <w:b w:val="0"/>
          <w:color w:val="auto"/>
          <w:sz w:val="22"/>
          <w:szCs w:val="22"/>
          <w:u w:val="single"/>
        </w:rPr>
        <w:t>1、以供应商有效投标价中的最低投标</w:t>
      </w:r>
      <w:r>
        <w:rPr>
          <w:rFonts w:hint="eastAsia" w:asciiTheme="minorEastAsia" w:hAnsiTheme="minorEastAsia" w:eastAsiaTheme="minorEastAsia"/>
          <w:b w:val="0"/>
          <w:color w:val="auto"/>
          <w:sz w:val="22"/>
          <w:szCs w:val="22"/>
          <w:u w:val="single"/>
          <w:lang w:val="en-US" w:eastAsia="zh-CN"/>
        </w:rPr>
        <w:t>报价为</w:t>
      </w:r>
      <w:r>
        <w:rPr>
          <w:rFonts w:hint="eastAsia" w:asciiTheme="minorEastAsia" w:hAnsiTheme="minorEastAsia" w:eastAsiaTheme="minorEastAsia"/>
          <w:b w:val="0"/>
          <w:color w:val="auto"/>
          <w:sz w:val="22"/>
          <w:szCs w:val="22"/>
          <w:u w:val="single"/>
        </w:rPr>
        <w:t>评标基准价，得满分30分。商务报价评分结算公式为:投标报价得分=(评标基准价／投标报价)×30%×100</w:t>
      </w:r>
    </w:p>
    <w:p>
      <w:pPr>
        <w:adjustRightInd w:val="0"/>
        <w:snapToGrid w:val="0"/>
        <w:spacing w:before="100" w:after="50" w:line="440" w:lineRule="atLeast"/>
        <w:ind w:firstLine="420"/>
        <w:rPr>
          <w:rFonts w:asciiTheme="minorEastAsia" w:hAnsiTheme="minorEastAsia" w:eastAsiaTheme="minorEastAsia"/>
          <w:b w:val="0"/>
          <w:color w:val="auto"/>
          <w:sz w:val="22"/>
          <w:szCs w:val="22"/>
          <w:u w:val="single"/>
        </w:rPr>
      </w:pPr>
      <w:r>
        <w:rPr>
          <w:rFonts w:hint="eastAsia" w:asciiTheme="minorEastAsia" w:hAnsiTheme="minorEastAsia" w:eastAsiaTheme="minorEastAsia"/>
          <w:b w:val="0"/>
          <w:color w:val="auto"/>
          <w:sz w:val="22"/>
          <w:szCs w:val="22"/>
        </w:rPr>
        <w:t>2、</w:t>
      </w:r>
      <w:r>
        <w:rPr>
          <w:rFonts w:asciiTheme="minorEastAsia" w:hAnsiTheme="minorEastAsia" w:eastAsiaTheme="minorEastAsia"/>
          <w:b w:val="0"/>
          <w:color w:val="auto"/>
          <w:sz w:val="22"/>
          <w:szCs w:val="22"/>
          <w:u w:val="single"/>
        </w:rPr>
        <w:t>重要提示：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asciiTheme="minorEastAsia" w:hAnsiTheme="minorEastAsia" w:eastAsiaTheme="minorEastAsia"/>
          <w:color w:val="auto"/>
          <w:sz w:val="22"/>
          <w:szCs w:val="22"/>
        </w:rPr>
        <w:t>3</w:t>
      </w:r>
      <w:r>
        <w:rPr>
          <w:rFonts w:hint="eastAsia" w:asciiTheme="minorEastAsia" w:hAnsiTheme="minorEastAsia" w:eastAsiaTheme="minorEastAsia"/>
          <w:color w:val="auto"/>
          <w:sz w:val="22"/>
          <w:szCs w:val="22"/>
        </w:rPr>
        <w:t>、</w:t>
      </w:r>
      <w:r>
        <w:rPr>
          <w:rFonts w:asciiTheme="minorEastAsia" w:hAnsiTheme="minorEastAsia" w:eastAsiaTheme="minorEastAsia"/>
          <w:b w:val="0"/>
          <w:color w:val="auto"/>
          <w:sz w:val="22"/>
          <w:szCs w:val="22"/>
        </w:rPr>
        <w:t>本项目在报价评审时依据《政府采购促进中小企业发展管理办法》（财库(2020)46号）、《浙江省财政厅、浙江省中小企业局转发财政部工业和信息化部关于印发&lt;政府采购促进中小企业发展暂行办法&gt;的通知》（浙财采监〔2012〕11 号）相关规定，对小型和微型企业的产品给予价格扣除，用扣除后的价格参与评审，具体规定如下：</w:t>
      </w:r>
    </w:p>
    <w:p>
      <w:pPr>
        <w:adjustRightInd w:val="0"/>
        <w:snapToGrid w:val="0"/>
        <w:spacing w:before="100" w:after="50" w:line="440" w:lineRule="atLeast"/>
        <w:ind w:firstLine="420"/>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3.1投标供应商必须同时满足以下所有规定，方可享受小型、微型企业的价格扣除扶持政策：</w:t>
      </w:r>
    </w:p>
    <w:p>
      <w:pPr>
        <w:adjustRightInd w:val="0"/>
        <w:snapToGrid w:val="0"/>
        <w:spacing w:before="100" w:after="50" w:line="440" w:lineRule="atLeast"/>
        <w:ind w:firstLine="420"/>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(1)本项目对小型和微型企业产品的价格给予 6% 的扣除，用扣除后的价格（即投标报价的 94% ）参与报价分评审。</w:t>
      </w:r>
    </w:p>
    <w:p>
      <w:pPr>
        <w:adjustRightInd w:val="0"/>
        <w:snapToGrid w:val="0"/>
        <w:spacing w:before="100" w:after="50" w:line="440" w:lineRule="atLeast"/>
        <w:ind w:firstLine="420"/>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(2)参与本项目政府采购活动的中小企业应当提供《中小企业声明函》证明函，否则评审时不予认定。</w:t>
      </w:r>
    </w:p>
    <w:p>
      <w:pPr>
        <w:adjustRightInd w:val="0"/>
        <w:snapToGrid w:val="0"/>
        <w:spacing w:before="100" w:after="50" w:line="440" w:lineRule="atLeast"/>
        <w:ind w:firstLine="420"/>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(3)中小企业按上述优惠取得政府采购合同后，小型、微型企业不得分包或转包给大型、中型企业，中型企业不得分包或转包给大型企业。</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4</w:t>
      </w:r>
      <w:r>
        <w:rPr>
          <w:rFonts w:hint="eastAsia" w:asciiTheme="minorEastAsia" w:hAnsiTheme="minorEastAsia" w:eastAsiaTheme="minorEastAsia"/>
          <w:b w:val="0"/>
          <w:color w:val="auto"/>
          <w:sz w:val="22"/>
          <w:szCs w:val="22"/>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6%的价格扣除扶持政策。</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asciiTheme="minorEastAsia" w:hAnsiTheme="minorEastAsia" w:eastAsiaTheme="minorEastAsia"/>
          <w:b w:val="0"/>
          <w:color w:val="auto"/>
          <w:sz w:val="22"/>
          <w:szCs w:val="22"/>
        </w:rPr>
        <w:t>5</w:t>
      </w:r>
      <w:r>
        <w:rPr>
          <w:rFonts w:hint="eastAsia" w:asciiTheme="minorEastAsia" w:hAnsiTheme="minorEastAsia" w:eastAsiaTheme="minorEastAsia"/>
          <w:b w:val="0"/>
          <w:color w:val="auto"/>
          <w:sz w:val="22"/>
          <w:szCs w:val="22"/>
        </w:rPr>
        <w:t>、符合《财政部、民政部、中国残疾人联合会关于促进残疾人就业政府采购政策的通知》（财库[2017]141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6%价格扣除扶持政策。</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备注：（1）残疾人福利性单位证明材料：残疾人福利性单位声明函。（2）如提供其他残疾人福利性单位制造的货物，还须同时提供该企业的残疾人福利性单位声明函。</w:t>
      </w: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asciiTheme="minorEastAsia" w:hAnsiTheme="minorEastAsia" w:eastAsiaTheme="minorEastAsia"/>
          <w:bCs w:val="0"/>
          <w:color w:val="auto"/>
          <w:sz w:val="22"/>
          <w:szCs w:val="22"/>
        </w:rPr>
      </w:pPr>
    </w:p>
    <w:p>
      <w:pPr>
        <w:adjustRightInd w:val="0"/>
        <w:snapToGrid w:val="0"/>
        <w:spacing w:line="400" w:lineRule="atLeast"/>
        <w:rPr>
          <w:rFonts w:hint="default" w:asciiTheme="minorEastAsia" w:hAnsiTheme="minorEastAsia" w:eastAsiaTheme="minorEastAsia"/>
          <w:bCs w:val="0"/>
          <w:color w:val="auto"/>
          <w:sz w:val="22"/>
          <w:szCs w:val="22"/>
          <w:lang w:val="en-US"/>
        </w:rPr>
      </w:pPr>
      <w:r>
        <w:rPr>
          <w:rFonts w:hint="eastAsia" w:asciiTheme="minorEastAsia" w:hAnsiTheme="minorEastAsia" w:eastAsiaTheme="minorEastAsia"/>
          <w:bCs w:val="0"/>
          <w:color w:val="auto"/>
          <w:sz w:val="22"/>
          <w:szCs w:val="22"/>
        </w:rPr>
        <w:t>二、</w:t>
      </w:r>
      <w:r>
        <w:rPr>
          <w:rFonts w:hint="eastAsia" w:asciiTheme="minorEastAsia" w:hAnsiTheme="minorEastAsia" w:eastAsiaTheme="minorEastAsia"/>
          <w:bCs w:val="0"/>
          <w:color w:val="auto"/>
          <w:sz w:val="22"/>
          <w:szCs w:val="22"/>
          <w:u w:val="single"/>
        </w:rPr>
        <w:t>技术资信综合评分</w:t>
      </w:r>
      <w:r>
        <w:rPr>
          <w:rFonts w:hint="eastAsia" w:asciiTheme="minorEastAsia" w:hAnsiTheme="minorEastAsia" w:eastAsiaTheme="minorEastAsia"/>
          <w:bCs w:val="0"/>
          <w:color w:val="auto"/>
          <w:sz w:val="22"/>
          <w:szCs w:val="22"/>
          <w:lang w:val="en-US" w:eastAsia="zh-CN"/>
        </w:rPr>
        <w:t>70分</w:t>
      </w:r>
    </w:p>
    <w:tbl>
      <w:tblPr>
        <w:tblStyle w:val="52"/>
        <w:tblW w:w="5611" w:type="pct"/>
        <w:jc w:val="center"/>
        <w:tblLayout w:type="fixed"/>
        <w:tblCellMar>
          <w:top w:w="0" w:type="dxa"/>
          <w:left w:w="108" w:type="dxa"/>
          <w:bottom w:w="0" w:type="dxa"/>
          <w:right w:w="108" w:type="dxa"/>
        </w:tblCellMar>
      </w:tblPr>
      <w:tblGrid>
        <w:gridCol w:w="678"/>
        <w:gridCol w:w="1560"/>
        <w:gridCol w:w="6545"/>
        <w:gridCol w:w="774"/>
      </w:tblGrid>
      <w:tr>
        <w:tblPrEx>
          <w:tblCellMar>
            <w:top w:w="0" w:type="dxa"/>
            <w:left w:w="108" w:type="dxa"/>
            <w:bottom w:w="0" w:type="dxa"/>
            <w:right w:w="108" w:type="dxa"/>
          </w:tblCellMar>
        </w:tblPrEx>
        <w:trPr>
          <w:trHeight w:val="575" w:hRule="atLeast"/>
          <w:jc w:val="center"/>
        </w:trPr>
        <w:tc>
          <w:tcPr>
            <w:tcW w:w="355" w:type="pct"/>
            <w:tcBorders>
              <w:top w:val="single" w:color="auto" w:sz="8" w:space="0"/>
              <w:left w:val="single" w:color="auto" w:sz="8" w:space="0"/>
              <w:bottom w:val="nil"/>
              <w:right w:val="single" w:color="auto" w:sz="8" w:space="0"/>
            </w:tcBorders>
            <w:noWrap/>
            <w:vAlign w:val="center"/>
          </w:tcPr>
          <w:p>
            <w:pPr>
              <w:widowControl/>
              <w:jc w:val="center"/>
              <w:rPr>
                <w:rFonts w:ascii="宋体" w:hAnsi="宋体" w:cs="宋体"/>
                <w:color w:val="auto"/>
              </w:rPr>
            </w:pPr>
            <w:r>
              <w:rPr>
                <w:rFonts w:hint="eastAsia" w:ascii="宋体" w:hAnsi="宋体" w:cs="宋体"/>
                <w:color w:val="auto"/>
              </w:rPr>
              <w:t>序号</w:t>
            </w:r>
          </w:p>
        </w:tc>
        <w:tc>
          <w:tcPr>
            <w:tcW w:w="816" w:type="pct"/>
            <w:tcBorders>
              <w:top w:val="single" w:color="auto" w:sz="8" w:space="0"/>
              <w:left w:val="nil"/>
              <w:bottom w:val="single" w:color="auto" w:sz="8" w:space="0"/>
              <w:right w:val="single" w:color="auto" w:sz="8" w:space="0"/>
            </w:tcBorders>
            <w:noWrap/>
            <w:vAlign w:val="center"/>
          </w:tcPr>
          <w:p>
            <w:pPr>
              <w:widowControl/>
              <w:jc w:val="center"/>
              <w:rPr>
                <w:rFonts w:ascii="宋体" w:hAnsi="宋体" w:cs="宋体"/>
                <w:color w:val="auto"/>
              </w:rPr>
            </w:pPr>
            <w:r>
              <w:rPr>
                <w:rFonts w:hint="eastAsia" w:ascii="宋体" w:hAnsi="宋体" w:cs="宋体"/>
                <w:color w:val="auto"/>
              </w:rPr>
              <w:t>评审项目</w:t>
            </w:r>
          </w:p>
        </w:tc>
        <w:tc>
          <w:tcPr>
            <w:tcW w:w="3422" w:type="pct"/>
            <w:tcBorders>
              <w:top w:val="single" w:color="auto" w:sz="8" w:space="0"/>
              <w:left w:val="nil"/>
              <w:bottom w:val="single" w:color="auto" w:sz="8" w:space="0"/>
              <w:right w:val="single" w:color="auto" w:sz="8" w:space="0"/>
            </w:tcBorders>
            <w:noWrap/>
            <w:vAlign w:val="center"/>
          </w:tcPr>
          <w:p>
            <w:pPr>
              <w:widowControl/>
              <w:jc w:val="center"/>
              <w:rPr>
                <w:rFonts w:ascii="宋体" w:hAnsi="宋体" w:cs="宋体"/>
                <w:color w:val="auto"/>
              </w:rPr>
            </w:pPr>
            <w:r>
              <w:rPr>
                <w:rFonts w:hint="eastAsia" w:ascii="宋体" w:hAnsi="宋体" w:cs="宋体"/>
                <w:color w:val="auto"/>
              </w:rPr>
              <w:t>评审细则</w:t>
            </w:r>
          </w:p>
        </w:tc>
        <w:tc>
          <w:tcPr>
            <w:tcW w:w="405" w:type="pct"/>
            <w:tcBorders>
              <w:top w:val="single" w:color="auto" w:sz="8" w:space="0"/>
              <w:left w:val="nil"/>
              <w:bottom w:val="single" w:color="auto" w:sz="8" w:space="0"/>
              <w:right w:val="single" w:color="auto" w:sz="8" w:space="0"/>
            </w:tcBorders>
            <w:noWrap/>
            <w:vAlign w:val="center"/>
          </w:tcPr>
          <w:p>
            <w:pPr>
              <w:widowControl/>
              <w:jc w:val="center"/>
              <w:rPr>
                <w:rFonts w:ascii="宋体" w:hAnsi="宋体" w:cs="宋体"/>
                <w:color w:val="auto"/>
              </w:rPr>
            </w:pPr>
            <w:r>
              <w:rPr>
                <w:rFonts w:hint="eastAsia" w:ascii="宋体" w:hAnsi="宋体" w:cs="宋体"/>
                <w:color w:val="auto"/>
              </w:rPr>
              <w:t>分值</w:t>
            </w:r>
          </w:p>
        </w:tc>
      </w:tr>
      <w:tr>
        <w:tblPrEx>
          <w:tblCellMar>
            <w:top w:w="0" w:type="dxa"/>
            <w:left w:w="108" w:type="dxa"/>
            <w:bottom w:w="0" w:type="dxa"/>
            <w:right w:w="108" w:type="dxa"/>
          </w:tblCellMar>
        </w:tblPrEx>
        <w:trPr>
          <w:trHeight w:val="1213" w:hRule="atLeast"/>
          <w:jc w:val="center"/>
        </w:trPr>
        <w:tc>
          <w:tcPr>
            <w:tcW w:w="355" w:type="pct"/>
            <w:tcBorders>
              <w:top w:val="single" w:color="auto" w:sz="4" w:space="0"/>
              <w:left w:val="single" w:color="auto" w:sz="4" w:space="0"/>
              <w:bottom w:val="single" w:color="000000" w:sz="4" w:space="0"/>
              <w:right w:val="single" w:color="auto" w:sz="4"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1</w:t>
            </w:r>
          </w:p>
        </w:tc>
        <w:tc>
          <w:tcPr>
            <w:tcW w:w="816" w:type="pct"/>
            <w:tcBorders>
              <w:top w:val="nil"/>
              <w:left w:val="single" w:color="auto" w:sz="4" w:space="0"/>
              <w:bottom w:val="single" w:color="000000" w:sz="8" w:space="0"/>
              <w:right w:val="single" w:color="auto" w:sz="8"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投标多联机品牌制造商综合情况</w:t>
            </w:r>
          </w:p>
        </w:tc>
        <w:tc>
          <w:tcPr>
            <w:tcW w:w="3422" w:type="pct"/>
            <w:tcBorders>
              <w:top w:val="nil"/>
              <w:left w:val="nil"/>
              <w:bottom w:val="single" w:color="auto" w:sz="4" w:space="0"/>
              <w:right w:val="single" w:color="auto" w:sz="8" w:space="0"/>
            </w:tcBorders>
            <w:noWrap/>
            <w:vAlign w:val="center"/>
          </w:tcPr>
          <w:p>
            <w:pPr>
              <w:widowControl/>
              <w:spacing w:line="312" w:lineRule="auto"/>
              <w:ind w:left="-50"/>
              <w:jc w:val="left"/>
              <w:rPr>
                <w:rFonts w:ascii="宋体" w:hAnsi="宋体" w:cs="宋体"/>
                <w:b w:val="0"/>
                <w:bCs w:val="0"/>
                <w:color w:val="auto"/>
              </w:rPr>
            </w:pPr>
            <w:r>
              <w:rPr>
                <w:rFonts w:hint="eastAsia" w:ascii="宋体" w:hAnsi="宋体" w:cs="宋体"/>
                <w:b w:val="0"/>
                <w:bCs w:val="0"/>
                <w:color w:val="auto"/>
              </w:rPr>
              <w:t>根据投标多联机产品品牌制造商的市场知名度、认可度、多联机市场占有率、所获荣誉情况由评审专家综合打分（0-</w:t>
            </w:r>
            <w:r>
              <w:rPr>
                <w:rFonts w:hint="eastAsia" w:ascii="宋体" w:hAnsi="宋体" w:cs="宋体"/>
                <w:b w:val="0"/>
                <w:bCs w:val="0"/>
                <w:color w:val="auto"/>
                <w:lang w:val="en-US" w:eastAsia="zh-CN"/>
              </w:rPr>
              <w:t>5</w:t>
            </w:r>
            <w:r>
              <w:rPr>
                <w:rFonts w:hint="eastAsia" w:ascii="宋体" w:hAnsi="宋体" w:cs="宋体"/>
                <w:b w:val="0"/>
                <w:bCs w:val="0"/>
                <w:color w:val="auto"/>
              </w:rPr>
              <w:t>分）；</w:t>
            </w:r>
          </w:p>
        </w:tc>
        <w:tc>
          <w:tcPr>
            <w:tcW w:w="405" w:type="pct"/>
            <w:tcBorders>
              <w:top w:val="nil"/>
              <w:left w:val="nil"/>
              <w:bottom w:val="single" w:color="auto" w:sz="4" w:space="0"/>
              <w:right w:val="single" w:color="auto" w:sz="8" w:space="0"/>
            </w:tcBorders>
            <w:noWrap/>
            <w:vAlign w:val="center"/>
          </w:tcPr>
          <w:p>
            <w:pPr>
              <w:widowControl/>
              <w:spacing w:line="312" w:lineRule="auto"/>
              <w:jc w:val="center"/>
              <w:rPr>
                <w:rFonts w:hint="eastAsia" w:ascii="宋体" w:hAnsi="宋体" w:eastAsia="宋体" w:cs="宋体"/>
                <w:b w:val="0"/>
                <w:bCs w:val="0"/>
                <w:color w:val="auto"/>
                <w:lang w:eastAsia="zh-CN"/>
              </w:rPr>
            </w:pPr>
            <w:r>
              <w:rPr>
                <w:rFonts w:hint="eastAsia" w:ascii="宋体" w:hAnsi="宋体" w:cs="宋体"/>
                <w:b w:val="0"/>
                <w:bCs w:val="0"/>
                <w:color w:val="auto"/>
                <w:lang w:val="en-US" w:eastAsia="zh-CN"/>
              </w:rPr>
              <w:t>5</w:t>
            </w:r>
          </w:p>
        </w:tc>
      </w:tr>
      <w:tr>
        <w:tblPrEx>
          <w:tblCellMar>
            <w:top w:w="0" w:type="dxa"/>
            <w:left w:w="108" w:type="dxa"/>
            <w:bottom w:w="0" w:type="dxa"/>
            <w:right w:w="108" w:type="dxa"/>
          </w:tblCellMar>
        </w:tblPrEx>
        <w:trPr>
          <w:trHeight w:val="2701" w:hRule="atLeast"/>
          <w:jc w:val="center"/>
        </w:trPr>
        <w:tc>
          <w:tcPr>
            <w:tcW w:w="355" w:type="pct"/>
            <w:tcBorders>
              <w:top w:val="single" w:color="auto" w:sz="4" w:space="0"/>
              <w:left w:val="single" w:color="auto" w:sz="4" w:space="0"/>
              <w:bottom w:val="single" w:color="000000" w:sz="4" w:space="0"/>
              <w:right w:val="single" w:color="auto" w:sz="4"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2</w:t>
            </w:r>
          </w:p>
        </w:tc>
        <w:tc>
          <w:tcPr>
            <w:tcW w:w="816" w:type="pct"/>
            <w:tcBorders>
              <w:top w:val="nil"/>
              <w:left w:val="single" w:color="auto" w:sz="4" w:space="0"/>
              <w:bottom w:val="single" w:color="000000" w:sz="8" w:space="0"/>
              <w:right w:val="single" w:color="auto" w:sz="8"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投标供应商综合情况</w:t>
            </w:r>
          </w:p>
        </w:tc>
        <w:tc>
          <w:tcPr>
            <w:tcW w:w="3422" w:type="pct"/>
            <w:tcBorders>
              <w:top w:val="nil"/>
              <w:left w:val="nil"/>
              <w:bottom w:val="single" w:color="auto" w:sz="4" w:space="0"/>
              <w:right w:val="single" w:color="auto" w:sz="8" w:space="0"/>
            </w:tcBorders>
            <w:noWrap/>
            <w:vAlign w:val="center"/>
          </w:tcPr>
          <w:p>
            <w:pPr>
              <w:widowControl/>
              <w:tabs>
                <w:tab w:val="left" w:pos="482"/>
                <w:tab w:val="left" w:pos="2183"/>
                <w:tab w:val="left" w:pos="3884"/>
                <w:tab w:val="left" w:pos="5585"/>
              </w:tabs>
              <w:spacing w:line="312" w:lineRule="auto"/>
              <w:jc w:val="left"/>
              <w:rPr>
                <w:rFonts w:hint="eastAsia"/>
                <w:b/>
                <w:bCs/>
                <w:color w:val="auto"/>
                <w:lang w:eastAsia="zh-CN"/>
              </w:rPr>
            </w:pPr>
            <w:r>
              <w:rPr>
                <w:rFonts w:hint="eastAsia"/>
                <w:b w:val="0"/>
                <w:bCs w:val="0"/>
                <w:color w:val="auto"/>
                <w:lang w:val="en-US" w:eastAsia="zh-CN"/>
              </w:rPr>
              <w:t>1、</w:t>
            </w:r>
            <w:r>
              <w:rPr>
                <w:rFonts w:hint="eastAsia"/>
                <w:b w:val="0"/>
                <w:bCs w:val="0"/>
                <w:color w:val="auto"/>
              </w:rPr>
              <w:t>根据投标供应商获得质量管理体系认证证书、环境管理体系认证证书情况，具备</w:t>
            </w:r>
            <w:r>
              <w:rPr>
                <w:rFonts w:hint="eastAsia"/>
                <w:b w:val="0"/>
                <w:bCs w:val="0"/>
                <w:color w:val="auto"/>
                <w:lang w:val="en-US" w:eastAsia="zh-CN"/>
              </w:rPr>
              <w:t>一</w:t>
            </w:r>
            <w:r>
              <w:rPr>
                <w:rFonts w:hint="eastAsia"/>
                <w:b w:val="0"/>
                <w:bCs w:val="0"/>
                <w:color w:val="auto"/>
              </w:rPr>
              <w:t>份有效认证证书的得</w:t>
            </w:r>
            <w:r>
              <w:rPr>
                <w:rFonts w:hint="eastAsia"/>
                <w:b w:val="0"/>
                <w:bCs w:val="0"/>
                <w:color w:val="auto"/>
                <w:lang w:val="en-US" w:eastAsia="zh-CN"/>
              </w:rPr>
              <w:t>1</w:t>
            </w:r>
            <w:r>
              <w:rPr>
                <w:rFonts w:hint="eastAsia"/>
                <w:b w:val="0"/>
                <w:bCs w:val="0"/>
                <w:color w:val="auto"/>
              </w:rPr>
              <w:t>分，</w:t>
            </w:r>
            <w:r>
              <w:rPr>
                <w:rFonts w:hint="eastAsia"/>
                <w:b w:val="0"/>
                <w:bCs w:val="0"/>
                <w:color w:val="auto"/>
                <w:lang w:val="en-US" w:eastAsia="zh-CN"/>
              </w:rPr>
              <w:t>最多</w:t>
            </w:r>
            <w:r>
              <w:rPr>
                <w:rFonts w:hint="eastAsia"/>
                <w:b w:val="0"/>
                <w:bCs w:val="0"/>
                <w:color w:val="auto"/>
              </w:rPr>
              <w:t>得</w:t>
            </w:r>
            <w:r>
              <w:rPr>
                <w:rFonts w:hint="eastAsia"/>
                <w:b w:val="0"/>
                <w:bCs w:val="0"/>
                <w:color w:val="auto"/>
                <w:lang w:val="en-US" w:eastAsia="zh-CN"/>
              </w:rPr>
              <w:t>2</w:t>
            </w:r>
            <w:r>
              <w:rPr>
                <w:rFonts w:hint="eastAsia"/>
                <w:b w:val="0"/>
                <w:bCs w:val="0"/>
                <w:color w:val="auto"/>
              </w:rPr>
              <w:t>分。</w:t>
            </w:r>
            <w:r>
              <w:rPr>
                <w:rFonts w:hint="eastAsia"/>
                <w:b/>
                <w:bCs/>
                <w:color w:val="auto"/>
                <w:lang w:eastAsia="zh-CN"/>
              </w:rPr>
              <w:t>（</w:t>
            </w:r>
            <w:r>
              <w:rPr>
                <w:rFonts w:hint="eastAsia"/>
                <w:b/>
                <w:bCs/>
                <w:color w:val="auto"/>
              </w:rPr>
              <w:t>须同时提供认证证书复印件和在中国国家认证认可监督管理委员会官网查询的认证信息截图加盖公章，否则不得分。</w:t>
            </w:r>
            <w:r>
              <w:rPr>
                <w:rFonts w:hint="eastAsia"/>
                <w:b/>
                <w:bCs/>
                <w:color w:val="auto"/>
                <w:lang w:eastAsia="zh-CN"/>
              </w:rPr>
              <w:t>）</w:t>
            </w:r>
          </w:p>
          <w:p>
            <w:pPr>
              <w:widowControl/>
              <w:tabs>
                <w:tab w:val="left" w:pos="482"/>
                <w:tab w:val="left" w:pos="2183"/>
                <w:tab w:val="left" w:pos="3884"/>
                <w:tab w:val="left" w:pos="5585"/>
              </w:tabs>
              <w:spacing w:line="312" w:lineRule="auto"/>
              <w:jc w:val="left"/>
              <w:rPr>
                <w:b w:val="0"/>
                <w:bCs w:val="0"/>
                <w:color w:val="auto"/>
              </w:rPr>
            </w:pPr>
            <w:r>
              <w:rPr>
                <w:rFonts w:hint="eastAsia"/>
                <w:b/>
                <w:bCs/>
                <w:color w:val="auto"/>
                <w:lang w:val="en-US" w:eastAsia="zh-CN"/>
              </w:rPr>
              <w:t>2、</w:t>
            </w:r>
            <w:r>
              <w:rPr>
                <w:rFonts w:hint="eastAsia"/>
                <w:b w:val="0"/>
                <w:bCs w:val="0"/>
                <w:color w:val="auto"/>
              </w:rPr>
              <w:t>投标供应商具备</w:t>
            </w:r>
            <w:r>
              <w:rPr>
                <w:rFonts w:hint="eastAsia"/>
                <w:b w:val="0"/>
                <w:bCs w:val="0"/>
              </w:rPr>
              <w:t>中国</w:t>
            </w:r>
            <w:r>
              <w:rPr>
                <w:rFonts w:hint="eastAsia"/>
                <w:b w:val="0"/>
                <w:bCs w:val="0"/>
                <w:lang w:val="en-US" w:eastAsia="zh-CN"/>
              </w:rPr>
              <w:t>设备</w:t>
            </w:r>
            <w:r>
              <w:rPr>
                <w:rFonts w:hint="eastAsia"/>
                <w:b w:val="0"/>
                <w:bCs w:val="0"/>
              </w:rPr>
              <w:t>维修安装企业</w:t>
            </w:r>
            <w:r>
              <w:rPr>
                <w:rFonts w:hint="eastAsia"/>
                <w:b w:val="0"/>
                <w:bCs w:val="0"/>
                <w:lang w:val="en-US" w:eastAsia="zh-CN"/>
              </w:rPr>
              <w:t>能力等级</w:t>
            </w:r>
            <w:r>
              <w:rPr>
                <w:rFonts w:hint="eastAsia"/>
                <w:b w:val="0"/>
                <w:bCs w:val="0"/>
              </w:rPr>
              <w:t>证书</w:t>
            </w:r>
            <w:r>
              <w:rPr>
                <w:rFonts w:hint="eastAsia"/>
                <w:b w:val="0"/>
                <w:bCs w:val="0"/>
                <w:lang w:eastAsia="zh-CN"/>
              </w:rPr>
              <w:t>（</w:t>
            </w:r>
            <w:r>
              <w:rPr>
                <w:rFonts w:hint="eastAsia"/>
                <w:b w:val="0"/>
                <w:bCs w:val="0"/>
                <w:lang w:val="en-US" w:eastAsia="zh-CN"/>
              </w:rPr>
              <w:t>制冷空调</w:t>
            </w:r>
            <w:r>
              <w:rPr>
                <w:rFonts w:hint="eastAsia"/>
                <w:b w:val="0"/>
                <w:bCs w:val="0"/>
                <w:lang w:eastAsia="zh-CN"/>
              </w:rPr>
              <w:t>）</w:t>
            </w:r>
            <w:r>
              <w:rPr>
                <w:rFonts w:hint="eastAsia"/>
                <w:b w:val="0"/>
                <w:bCs w:val="0"/>
                <w:color w:val="auto"/>
              </w:rPr>
              <w:t>，壹级得</w:t>
            </w:r>
            <w:r>
              <w:rPr>
                <w:rFonts w:hint="eastAsia"/>
                <w:b w:val="0"/>
                <w:bCs w:val="0"/>
                <w:color w:val="auto"/>
                <w:lang w:val="en-US" w:eastAsia="zh-CN"/>
              </w:rPr>
              <w:t>2</w:t>
            </w:r>
            <w:r>
              <w:rPr>
                <w:rFonts w:hint="eastAsia"/>
                <w:b w:val="0"/>
                <w:bCs w:val="0"/>
                <w:color w:val="auto"/>
              </w:rPr>
              <w:t>分，贰级得</w:t>
            </w:r>
            <w:r>
              <w:rPr>
                <w:rFonts w:hint="eastAsia"/>
                <w:b w:val="0"/>
                <w:bCs w:val="0"/>
                <w:color w:val="auto"/>
                <w:lang w:val="en-US" w:eastAsia="zh-CN"/>
              </w:rPr>
              <w:t>1</w:t>
            </w:r>
            <w:r>
              <w:rPr>
                <w:rFonts w:hint="eastAsia"/>
                <w:b w:val="0"/>
                <w:bCs w:val="0"/>
                <w:color w:val="auto"/>
              </w:rPr>
              <w:t>分，</w:t>
            </w:r>
            <w:r>
              <w:rPr>
                <w:rFonts w:hint="eastAsia"/>
                <w:b w:val="0"/>
                <w:bCs w:val="0"/>
                <w:color w:val="auto"/>
                <w:lang w:val="en-US" w:eastAsia="zh-CN"/>
              </w:rPr>
              <w:t>其他不得分</w:t>
            </w:r>
            <w:r>
              <w:rPr>
                <w:rFonts w:hint="eastAsia"/>
                <w:b w:val="0"/>
                <w:bCs w:val="0"/>
                <w:color w:val="auto"/>
              </w:rPr>
              <w:t>。</w:t>
            </w:r>
            <w:r>
              <w:rPr>
                <w:rFonts w:hint="eastAsia"/>
                <w:b/>
                <w:bCs/>
                <w:color w:val="auto"/>
                <w:lang w:eastAsia="zh-CN"/>
              </w:rPr>
              <w:t>（</w:t>
            </w:r>
            <w:r>
              <w:rPr>
                <w:rFonts w:hint="eastAsia"/>
                <w:b/>
                <w:bCs/>
                <w:color w:val="auto"/>
              </w:rPr>
              <w:t>提供</w:t>
            </w:r>
            <w:r>
              <w:rPr>
                <w:rFonts w:hint="eastAsia"/>
                <w:b/>
                <w:bCs/>
                <w:color w:val="auto"/>
                <w:lang w:val="en-US" w:eastAsia="zh-CN"/>
              </w:rPr>
              <w:t>加盖供应商公章的</w:t>
            </w:r>
            <w:r>
              <w:rPr>
                <w:rFonts w:hint="eastAsia"/>
                <w:b/>
                <w:bCs/>
                <w:color w:val="auto"/>
              </w:rPr>
              <w:t>认证证书复印件）</w:t>
            </w:r>
          </w:p>
        </w:tc>
        <w:tc>
          <w:tcPr>
            <w:tcW w:w="405" w:type="pct"/>
            <w:tcBorders>
              <w:top w:val="nil"/>
              <w:left w:val="nil"/>
              <w:bottom w:val="single" w:color="auto" w:sz="4" w:space="0"/>
              <w:right w:val="single" w:color="auto" w:sz="8" w:space="0"/>
            </w:tcBorders>
            <w:noWrap/>
            <w:vAlign w:val="center"/>
          </w:tcPr>
          <w:p>
            <w:pPr>
              <w:widowControl/>
              <w:spacing w:line="312" w:lineRule="auto"/>
              <w:jc w:val="center"/>
              <w:rPr>
                <w:rFonts w:hint="eastAsia" w:ascii="宋体" w:hAnsi="宋体" w:eastAsia="宋体" w:cs="宋体"/>
                <w:b w:val="0"/>
                <w:bCs w:val="0"/>
                <w:color w:val="auto"/>
                <w:lang w:eastAsia="zh-CN"/>
              </w:rPr>
            </w:pPr>
            <w:r>
              <w:rPr>
                <w:rFonts w:hint="eastAsia" w:ascii="宋体" w:hAnsi="宋体" w:cs="宋体"/>
                <w:b w:val="0"/>
                <w:bCs w:val="0"/>
                <w:color w:val="auto"/>
                <w:lang w:val="en-US" w:eastAsia="zh-CN"/>
              </w:rPr>
              <w:t>4</w:t>
            </w:r>
          </w:p>
        </w:tc>
      </w:tr>
      <w:tr>
        <w:tblPrEx>
          <w:tblCellMar>
            <w:top w:w="0" w:type="dxa"/>
            <w:left w:w="108" w:type="dxa"/>
            <w:bottom w:w="0" w:type="dxa"/>
            <w:right w:w="108" w:type="dxa"/>
          </w:tblCellMar>
        </w:tblPrEx>
        <w:trPr>
          <w:trHeight w:val="3114" w:hRule="atLeast"/>
          <w:jc w:val="center"/>
        </w:trPr>
        <w:tc>
          <w:tcPr>
            <w:tcW w:w="355" w:type="pct"/>
            <w:tcBorders>
              <w:top w:val="nil"/>
              <w:left w:val="single" w:color="auto" w:sz="4" w:space="0"/>
              <w:bottom w:val="single" w:color="auto" w:sz="4" w:space="0"/>
              <w:right w:val="single" w:color="auto" w:sz="4"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3</w:t>
            </w:r>
          </w:p>
        </w:tc>
        <w:tc>
          <w:tcPr>
            <w:tcW w:w="816" w:type="pct"/>
            <w:tcBorders>
              <w:top w:val="nil"/>
              <w:left w:val="nil"/>
              <w:bottom w:val="single" w:color="auto" w:sz="4" w:space="0"/>
              <w:right w:val="single" w:color="auto" w:sz="8"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投标多联机产品技术性能与招标要求的符合性</w:t>
            </w:r>
          </w:p>
        </w:tc>
        <w:tc>
          <w:tcPr>
            <w:tcW w:w="3422" w:type="pct"/>
            <w:tcBorders>
              <w:top w:val="single" w:color="auto" w:sz="4" w:space="0"/>
              <w:left w:val="nil"/>
              <w:bottom w:val="single" w:color="auto" w:sz="4" w:space="0"/>
              <w:right w:val="single" w:color="auto" w:sz="8" w:space="0"/>
            </w:tcBorders>
            <w:noWrap/>
            <w:vAlign w:val="center"/>
          </w:tcPr>
          <w:p>
            <w:pPr>
              <w:spacing w:line="312" w:lineRule="auto"/>
              <w:rPr>
                <w:rFonts w:ascii="宋体" w:hAnsi="宋体" w:cs="宋体"/>
                <w:b w:val="0"/>
                <w:bCs w:val="0"/>
                <w:color w:val="auto"/>
              </w:rPr>
            </w:pPr>
            <w:r>
              <w:rPr>
                <w:rFonts w:hint="eastAsia" w:ascii="宋体" w:hAnsi="宋体" w:cs="宋体"/>
                <w:b w:val="0"/>
                <w:bCs w:val="0"/>
                <w:color w:val="auto"/>
              </w:rPr>
              <w:t>1、多联机压缩机技术的先进性；（0-2分）</w:t>
            </w:r>
          </w:p>
          <w:p>
            <w:pPr>
              <w:spacing w:line="312" w:lineRule="auto"/>
              <w:rPr>
                <w:rFonts w:ascii="宋体" w:hAnsi="宋体" w:cs="宋体"/>
                <w:b w:val="0"/>
                <w:bCs w:val="0"/>
                <w:color w:val="auto"/>
              </w:rPr>
            </w:pPr>
            <w:r>
              <w:rPr>
                <w:rFonts w:hint="eastAsia" w:ascii="宋体" w:hAnsi="宋体" w:cs="宋体"/>
                <w:b w:val="0"/>
                <w:bCs w:val="0"/>
                <w:color w:val="auto"/>
              </w:rPr>
              <w:t>2、多联机产品的冷媒控制技术的先进性；（0-2分）</w:t>
            </w:r>
          </w:p>
          <w:p>
            <w:pPr>
              <w:spacing w:line="312" w:lineRule="auto"/>
              <w:rPr>
                <w:rFonts w:ascii="宋体" w:hAnsi="宋体" w:cs="宋体"/>
                <w:b w:val="0"/>
                <w:bCs w:val="0"/>
                <w:color w:val="auto"/>
              </w:rPr>
            </w:pPr>
            <w:r>
              <w:rPr>
                <w:rFonts w:hint="eastAsia" w:ascii="宋体" w:hAnsi="宋体" w:cs="宋体"/>
                <w:b w:val="0"/>
                <w:bCs w:val="0"/>
                <w:color w:val="auto"/>
              </w:rPr>
              <w:t>3、多联机产品的芯片液冷技术的先进性；（0-2分）</w:t>
            </w:r>
          </w:p>
          <w:p>
            <w:pPr>
              <w:spacing w:line="312" w:lineRule="auto"/>
              <w:rPr>
                <w:rFonts w:ascii="宋体" w:hAnsi="宋体" w:cs="宋体"/>
                <w:b w:val="0"/>
                <w:bCs w:val="0"/>
                <w:color w:val="auto"/>
              </w:rPr>
            </w:pPr>
            <w:r>
              <w:rPr>
                <w:rFonts w:hint="eastAsia" w:ascii="宋体" w:hAnsi="宋体" w:cs="宋体"/>
                <w:b w:val="0"/>
                <w:bCs w:val="0"/>
                <w:color w:val="auto"/>
              </w:rPr>
              <w:t>4、多联机产品的压缩机品牌与投标的空调机组的一致性、兼容性、自主研发等；</w:t>
            </w:r>
            <w:r>
              <w:rPr>
                <w:rFonts w:hint="eastAsia" w:ascii="宋体" w:hAnsi="宋体" w:eastAsia="宋体" w:cs="宋体"/>
                <w:b w:val="0"/>
                <w:bCs w:val="0"/>
                <w:color w:val="auto"/>
              </w:rPr>
              <w:t>（0-</w:t>
            </w:r>
            <w:r>
              <w:rPr>
                <w:rFonts w:hint="eastAsia" w:ascii="宋体" w:hAnsi="宋体" w:eastAsia="宋体" w:cs="宋体"/>
                <w:b w:val="0"/>
                <w:bCs w:val="0"/>
                <w:color w:val="auto"/>
                <w:lang w:val="en-US" w:eastAsia="zh-CN"/>
              </w:rPr>
              <w:t>2</w:t>
            </w:r>
            <w:r>
              <w:rPr>
                <w:rFonts w:hint="eastAsia" w:ascii="宋体" w:hAnsi="宋体" w:eastAsia="宋体" w:cs="宋体"/>
                <w:b w:val="0"/>
                <w:bCs w:val="0"/>
                <w:color w:val="auto"/>
              </w:rPr>
              <w:t>分）</w:t>
            </w:r>
          </w:p>
          <w:p>
            <w:pPr>
              <w:spacing w:line="312" w:lineRule="auto"/>
              <w:rPr>
                <w:rFonts w:ascii="宋体" w:hAnsi="宋体" w:cs="宋体"/>
                <w:b w:val="0"/>
                <w:bCs w:val="0"/>
                <w:color w:val="auto"/>
              </w:rPr>
            </w:pPr>
            <w:r>
              <w:rPr>
                <w:rFonts w:hint="eastAsia" w:ascii="宋体" w:hAnsi="宋体" w:cs="宋体"/>
                <w:b w:val="0"/>
                <w:bCs w:val="0"/>
                <w:color w:val="auto"/>
              </w:rPr>
              <w:t>5、多联机产品的压缩机品牌与变频器的一致性、兼容性、自主研发等；（0-</w:t>
            </w:r>
            <w:r>
              <w:rPr>
                <w:rFonts w:hint="eastAsia" w:ascii="宋体" w:hAnsi="宋体" w:cs="宋体"/>
                <w:b w:val="0"/>
                <w:bCs w:val="0"/>
                <w:color w:val="auto"/>
                <w:lang w:val="en-US" w:eastAsia="zh-CN"/>
              </w:rPr>
              <w:t>2</w:t>
            </w:r>
            <w:r>
              <w:rPr>
                <w:rFonts w:hint="eastAsia" w:ascii="宋体" w:hAnsi="宋体" w:cs="宋体"/>
                <w:b w:val="0"/>
                <w:bCs w:val="0"/>
                <w:color w:val="auto"/>
              </w:rPr>
              <w:t>分）</w:t>
            </w:r>
          </w:p>
          <w:p>
            <w:pPr>
              <w:pStyle w:val="377"/>
              <w:spacing w:line="312" w:lineRule="auto"/>
              <w:rPr>
                <w:rFonts w:ascii="宋体" w:hAnsi="宋体" w:cs="宋体"/>
                <w:b w:val="0"/>
                <w:bCs w:val="0"/>
                <w:color w:val="auto"/>
                <w:szCs w:val="21"/>
              </w:rPr>
            </w:pPr>
            <w:r>
              <w:rPr>
                <w:rFonts w:hint="eastAsia" w:ascii="宋体" w:hAnsi="宋体" w:cs="宋体"/>
                <w:b/>
                <w:bCs/>
                <w:color w:val="auto"/>
                <w:kern w:val="0"/>
                <w:szCs w:val="21"/>
              </w:rPr>
              <w:t>（以制造商盖章的产品证明作为评分依据，产品样本、图册等可作为证明材料，无描述不得分 。）</w:t>
            </w:r>
          </w:p>
        </w:tc>
        <w:tc>
          <w:tcPr>
            <w:tcW w:w="405" w:type="pct"/>
            <w:tcBorders>
              <w:top w:val="single" w:color="auto" w:sz="4" w:space="0"/>
              <w:left w:val="nil"/>
              <w:bottom w:val="single" w:color="auto" w:sz="4" w:space="0"/>
              <w:right w:val="single" w:color="auto" w:sz="8" w:space="0"/>
            </w:tcBorders>
            <w:noWrap/>
            <w:vAlign w:val="center"/>
          </w:tcPr>
          <w:p>
            <w:pPr>
              <w:spacing w:line="312" w:lineRule="auto"/>
              <w:jc w:val="center"/>
              <w:rPr>
                <w:rFonts w:hint="default"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10</w:t>
            </w:r>
          </w:p>
        </w:tc>
      </w:tr>
      <w:tr>
        <w:tblPrEx>
          <w:tblCellMar>
            <w:top w:w="0" w:type="dxa"/>
            <w:left w:w="108" w:type="dxa"/>
            <w:bottom w:w="0" w:type="dxa"/>
            <w:right w:w="108" w:type="dxa"/>
          </w:tblCellMar>
        </w:tblPrEx>
        <w:trPr>
          <w:trHeight w:val="1526" w:hRule="atLeast"/>
          <w:jc w:val="center"/>
        </w:trPr>
        <w:tc>
          <w:tcPr>
            <w:tcW w:w="355" w:type="pct"/>
            <w:tcBorders>
              <w:top w:val="single" w:color="auto" w:sz="4" w:space="0"/>
              <w:left w:val="single" w:color="auto" w:sz="4" w:space="0"/>
              <w:bottom w:val="single" w:color="auto" w:sz="4" w:space="0"/>
              <w:right w:val="single" w:color="auto" w:sz="4"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4</w:t>
            </w: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系统设计、安装</w:t>
            </w:r>
            <w:r>
              <w:rPr>
                <w:rFonts w:hint="eastAsia" w:ascii="宋体" w:hAnsi="宋体" w:cs="宋体"/>
                <w:b w:val="0"/>
                <w:bCs w:val="0"/>
                <w:color w:val="auto"/>
                <w:lang w:val="en-US" w:eastAsia="zh-CN"/>
              </w:rPr>
              <w:t>与项目实际的符合性</w:t>
            </w:r>
          </w:p>
        </w:tc>
        <w:tc>
          <w:tcPr>
            <w:tcW w:w="6545" w:type="dxa"/>
            <w:tcBorders>
              <w:top w:val="single" w:color="auto" w:sz="4" w:space="0"/>
              <w:left w:val="single" w:color="auto" w:sz="4" w:space="0"/>
              <w:bottom w:val="single" w:color="auto" w:sz="4" w:space="0"/>
              <w:right w:val="single" w:color="auto" w:sz="4" w:space="0"/>
            </w:tcBorders>
            <w:noWrap/>
            <w:vAlign w:val="center"/>
          </w:tcPr>
          <w:p>
            <w:pPr>
              <w:pStyle w:val="49"/>
              <w:tabs>
                <w:tab w:val="center" w:pos="540"/>
              </w:tabs>
              <w:spacing w:before="0" w:after="0" w:line="312" w:lineRule="auto"/>
              <w:jc w:val="left"/>
              <w:rPr>
                <w:rFonts w:ascii="宋体" w:hAnsi="宋体" w:cs="宋体"/>
                <w:b w:val="0"/>
                <w:bCs w:val="0"/>
                <w:color w:val="auto"/>
                <w:kern w:val="0"/>
                <w:sz w:val="21"/>
                <w:szCs w:val="21"/>
              </w:rPr>
            </w:pPr>
            <w:r>
              <w:rPr>
                <w:rFonts w:hint="eastAsia" w:ascii="宋体" w:hAnsi="宋体" w:cs="宋体"/>
                <w:b w:val="0"/>
                <w:bCs w:val="0"/>
                <w:color w:val="auto"/>
                <w:kern w:val="0"/>
                <w:sz w:val="21"/>
                <w:szCs w:val="21"/>
                <w:lang w:val="en-US" w:eastAsia="zh-CN"/>
              </w:rPr>
              <w:t>针对本项目实际情况，根据投标供应商的详细阐述、实现思路和关键技术方案等内容是否齐全、表述准确、设计效果图、技术指标、条理清晰程度，由专家进行分档打分，</w:t>
            </w:r>
            <w:r>
              <w:rPr>
                <w:rFonts w:hint="eastAsia" w:ascii="宋体" w:hAnsi="宋体" w:cs="宋体"/>
                <w:b w:val="0"/>
                <w:bCs w:val="0"/>
                <w:color w:val="auto"/>
                <w:sz w:val="21"/>
                <w:szCs w:val="21"/>
              </w:rPr>
              <w:t>完全满足的得</w:t>
            </w:r>
            <w:r>
              <w:rPr>
                <w:rFonts w:hint="eastAsia" w:ascii="宋体" w:hAnsi="宋体" w:cs="宋体"/>
                <w:b w:val="0"/>
                <w:bCs w:val="0"/>
                <w:color w:val="auto"/>
                <w:sz w:val="21"/>
                <w:szCs w:val="21"/>
                <w:lang w:val="en-US" w:eastAsia="zh-CN"/>
              </w:rPr>
              <w:t>4</w:t>
            </w:r>
            <w:r>
              <w:rPr>
                <w:rFonts w:hint="eastAsia" w:ascii="宋体" w:hAnsi="宋体" w:cs="宋体"/>
                <w:b w:val="0"/>
                <w:bCs w:val="0"/>
                <w:color w:val="auto"/>
                <w:sz w:val="21"/>
                <w:szCs w:val="21"/>
              </w:rPr>
              <w:t>-</w:t>
            </w:r>
            <w:r>
              <w:rPr>
                <w:rFonts w:hint="eastAsia" w:ascii="宋体" w:hAnsi="宋体" w:cs="宋体"/>
                <w:b w:val="0"/>
                <w:bCs w:val="0"/>
                <w:color w:val="auto"/>
                <w:sz w:val="21"/>
                <w:szCs w:val="21"/>
                <w:lang w:val="en-US" w:eastAsia="zh-CN"/>
              </w:rPr>
              <w:t>6</w:t>
            </w:r>
            <w:r>
              <w:rPr>
                <w:rFonts w:hint="eastAsia" w:ascii="宋体" w:hAnsi="宋体" w:cs="宋体"/>
                <w:b w:val="0"/>
                <w:bCs w:val="0"/>
                <w:color w:val="auto"/>
                <w:sz w:val="21"/>
                <w:szCs w:val="21"/>
              </w:rPr>
              <w:t>分，满足的得</w:t>
            </w:r>
            <w:r>
              <w:rPr>
                <w:rFonts w:hint="eastAsia" w:ascii="宋体" w:hAnsi="宋体" w:cs="宋体"/>
                <w:b w:val="0"/>
                <w:bCs w:val="0"/>
                <w:color w:val="auto"/>
                <w:sz w:val="21"/>
                <w:szCs w:val="21"/>
                <w:lang w:val="en-US" w:eastAsia="zh-CN"/>
              </w:rPr>
              <w:t>2</w:t>
            </w:r>
            <w:r>
              <w:rPr>
                <w:rFonts w:hint="eastAsia" w:ascii="宋体" w:hAnsi="宋体" w:cs="宋体"/>
                <w:b w:val="0"/>
                <w:bCs w:val="0"/>
                <w:color w:val="auto"/>
                <w:sz w:val="21"/>
                <w:szCs w:val="21"/>
              </w:rPr>
              <w:t>-</w:t>
            </w:r>
            <w:r>
              <w:rPr>
                <w:rFonts w:hint="eastAsia" w:ascii="宋体" w:hAnsi="宋体" w:cs="宋体"/>
                <w:b w:val="0"/>
                <w:bCs w:val="0"/>
                <w:color w:val="auto"/>
                <w:sz w:val="21"/>
                <w:szCs w:val="21"/>
                <w:lang w:val="en-US" w:eastAsia="zh-CN"/>
              </w:rPr>
              <w:t>4</w:t>
            </w:r>
            <w:r>
              <w:rPr>
                <w:rFonts w:hint="eastAsia" w:ascii="宋体" w:hAnsi="宋体" w:cs="宋体"/>
                <w:b w:val="0"/>
                <w:bCs w:val="0"/>
                <w:color w:val="auto"/>
                <w:sz w:val="21"/>
                <w:szCs w:val="21"/>
              </w:rPr>
              <w:t>分，其他0-</w:t>
            </w:r>
            <w:r>
              <w:rPr>
                <w:rFonts w:hint="eastAsia" w:ascii="宋体" w:hAnsi="宋体" w:cs="宋体"/>
                <w:b w:val="0"/>
                <w:bCs w:val="0"/>
                <w:color w:val="auto"/>
                <w:sz w:val="21"/>
                <w:szCs w:val="21"/>
                <w:lang w:val="en-US" w:eastAsia="zh-CN"/>
              </w:rPr>
              <w:t>2</w:t>
            </w:r>
            <w:r>
              <w:rPr>
                <w:rFonts w:hint="eastAsia" w:ascii="宋体" w:hAnsi="宋体" w:cs="宋体"/>
                <w:b w:val="0"/>
                <w:bCs w:val="0"/>
                <w:color w:val="auto"/>
                <w:sz w:val="21"/>
                <w:szCs w:val="21"/>
              </w:rPr>
              <w:t>分。</w:t>
            </w:r>
            <w:r>
              <w:rPr>
                <w:rFonts w:hint="eastAsia" w:ascii="宋体" w:hAnsi="宋体" w:cs="宋体"/>
                <w:b w:val="0"/>
                <w:bCs w:val="0"/>
                <w:color w:val="auto"/>
                <w:kern w:val="0"/>
                <w:sz w:val="21"/>
                <w:szCs w:val="21"/>
                <w:lang w:val="en-US" w:eastAsia="zh-CN"/>
              </w:rPr>
              <w:t>提供相应资料予以说明。</w:t>
            </w:r>
          </w:p>
        </w:tc>
        <w:tc>
          <w:tcPr>
            <w:tcW w:w="405" w:type="pct"/>
            <w:tcBorders>
              <w:top w:val="single" w:color="auto" w:sz="4" w:space="0"/>
              <w:left w:val="single" w:color="auto" w:sz="4" w:space="0"/>
              <w:bottom w:val="single" w:color="auto" w:sz="4" w:space="0"/>
              <w:right w:val="single" w:color="auto" w:sz="8" w:space="0"/>
            </w:tcBorders>
            <w:noWrap/>
            <w:vAlign w:val="center"/>
          </w:tcPr>
          <w:p>
            <w:pPr>
              <w:spacing w:line="312" w:lineRule="auto"/>
              <w:jc w:val="center"/>
              <w:rPr>
                <w:rFonts w:hint="eastAsia" w:ascii="宋体" w:hAnsi="宋体" w:eastAsia="宋体" w:cs="宋体"/>
                <w:b w:val="0"/>
                <w:bCs w:val="0"/>
                <w:color w:val="auto"/>
                <w:lang w:eastAsia="zh-CN"/>
              </w:rPr>
            </w:pPr>
            <w:r>
              <w:rPr>
                <w:rFonts w:hint="eastAsia" w:ascii="宋体" w:hAnsi="宋体" w:cs="宋体"/>
                <w:b w:val="0"/>
                <w:bCs w:val="0"/>
                <w:color w:val="auto"/>
                <w:lang w:val="en-US" w:eastAsia="zh-CN"/>
              </w:rPr>
              <w:t>6</w:t>
            </w:r>
          </w:p>
        </w:tc>
      </w:tr>
      <w:tr>
        <w:tblPrEx>
          <w:tblCellMar>
            <w:top w:w="0" w:type="dxa"/>
            <w:left w:w="108" w:type="dxa"/>
            <w:bottom w:w="0" w:type="dxa"/>
            <w:right w:w="108" w:type="dxa"/>
          </w:tblCellMar>
        </w:tblPrEx>
        <w:trPr>
          <w:trHeight w:val="609" w:hRule="atLeast"/>
          <w:jc w:val="center"/>
        </w:trPr>
        <w:tc>
          <w:tcPr>
            <w:tcW w:w="355" w:type="pct"/>
            <w:tcBorders>
              <w:top w:val="single" w:color="auto" w:sz="4" w:space="0"/>
              <w:left w:val="single" w:color="auto" w:sz="4" w:space="0"/>
              <w:bottom w:val="single" w:color="auto" w:sz="4" w:space="0"/>
              <w:right w:val="single" w:color="auto" w:sz="4"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5</w:t>
            </w:r>
          </w:p>
        </w:tc>
        <w:tc>
          <w:tcPr>
            <w:tcW w:w="816" w:type="pct"/>
            <w:tcBorders>
              <w:top w:val="single" w:color="auto" w:sz="4" w:space="0"/>
              <w:left w:val="nil"/>
              <w:bottom w:val="single" w:color="auto" w:sz="4" w:space="0"/>
              <w:right w:val="single" w:color="auto" w:sz="8"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多联机产品运行稳定性、控制先进性</w:t>
            </w:r>
          </w:p>
        </w:tc>
        <w:tc>
          <w:tcPr>
            <w:tcW w:w="3422" w:type="pct"/>
            <w:tcBorders>
              <w:top w:val="single" w:color="auto" w:sz="4" w:space="0"/>
              <w:left w:val="nil"/>
              <w:bottom w:val="single" w:color="auto" w:sz="4" w:space="0"/>
              <w:right w:val="single" w:color="auto" w:sz="8" w:space="0"/>
            </w:tcBorders>
            <w:noWrap/>
            <w:vAlign w:val="center"/>
          </w:tcPr>
          <w:p>
            <w:pPr>
              <w:spacing w:line="312" w:lineRule="auto"/>
              <w:rPr>
                <w:rFonts w:ascii="宋体" w:hAnsi="宋体" w:cs="宋体"/>
                <w:b w:val="0"/>
                <w:bCs w:val="0"/>
                <w:color w:val="auto"/>
              </w:rPr>
            </w:pPr>
            <w:r>
              <w:rPr>
                <w:rFonts w:hint="eastAsia" w:ascii="宋体" w:hAnsi="宋体" w:cs="宋体"/>
                <w:b w:val="0"/>
                <w:bCs w:val="0"/>
                <w:color w:val="auto"/>
              </w:rPr>
              <w:t>1、根据投标多联机产品</w:t>
            </w:r>
            <w:r>
              <w:rPr>
                <w:rFonts w:hint="eastAsia" w:ascii="宋体" w:hAnsi="宋体" w:cs="宋体"/>
                <w:b w:val="0"/>
                <w:bCs w:val="0"/>
                <w:color w:val="auto"/>
                <w:kern w:val="2"/>
              </w:rPr>
              <w:t>室外机制冷运行温度下限</w:t>
            </w:r>
            <w:r>
              <w:rPr>
                <w:rFonts w:hint="eastAsia" w:ascii="宋体" w:hAnsi="宋体" w:cs="宋体"/>
                <w:b w:val="0"/>
                <w:bCs w:val="0"/>
                <w:color w:val="auto"/>
              </w:rPr>
              <w:t>情况综合比较分档打分</w:t>
            </w:r>
            <w:r>
              <w:rPr>
                <w:rFonts w:hint="eastAsia" w:ascii="宋体" w:hAnsi="宋体" w:cs="宋体"/>
                <w:b w:val="0"/>
                <w:bCs w:val="0"/>
                <w:color w:val="auto"/>
                <w:kern w:val="2"/>
              </w:rPr>
              <w:t>，温度下限越低，得分越高；</w:t>
            </w:r>
            <w:r>
              <w:rPr>
                <w:rFonts w:hint="eastAsia" w:ascii="宋体" w:hAnsi="宋体" w:cs="宋体"/>
                <w:b w:val="0"/>
                <w:bCs w:val="0"/>
                <w:color w:val="auto"/>
              </w:rPr>
              <w:t>（0-2分）</w:t>
            </w:r>
          </w:p>
          <w:p>
            <w:pPr>
              <w:spacing w:line="312" w:lineRule="auto"/>
              <w:rPr>
                <w:rFonts w:ascii="宋体" w:hAnsi="宋体" w:cs="宋体"/>
                <w:b w:val="0"/>
                <w:bCs w:val="0"/>
                <w:color w:val="auto"/>
              </w:rPr>
            </w:pPr>
            <w:r>
              <w:rPr>
                <w:rFonts w:hint="eastAsia" w:ascii="宋体" w:hAnsi="宋体" w:cs="宋体"/>
                <w:b w:val="0"/>
                <w:bCs w:val="0"/>
                <w:color w:val="auto"/>
              </w:rPr>
              <w:t>2、根据投标多联机产品制冷无衰减的温度情况综合比较分档打分，无衰减温度越高，得分越高；（0-2分）</w:t>
            </w:r>
          </w:p>
          <w:p>
            <w:pPr>
              <w:spacing w:line="312" w:lineRule="auto"/>
              <w:rPr>
                <w:rFonts w:ascii="宋体" w:hAnsi="宋体" w:cs="宋体"/>
                <w:b w:val="0"/>
                <w:bCs w:val="0"/>
                <w:color w:val="auto"/>
              </w:rPr>
            </w:pPr>
            <w:r>
              <w:rPr>
                <w:rFonts w:hint="eastAsia" w:ascii="宋体" w:hAnsi="宋体" w:cs="宋体"/>
                <w:b w:val="0"/>
                <w:bCs w:val="0"/>
                <w:color w:val="auto"/>
              </w:rPr>
              <w:t>3、根据投标多联机产品制热无衰减的管长情况综合比较分档打分，无衰减管长越长，得分越高；（0-2分）</w:t>
            </w:r>
          </w:p>
          <w:p>
            <w:pPr>
              <w:pStyle w:val="74"/>
              <w:spacing w:line="312" w:lineRule="auto"/>
              <w:ind w:firstLine="0" w:firstLineChars="0"/>
              <w:jc w:val="left"/>
              <w:rPr>
                <w:rFonts w:ascii="宋体" w:hAnsi="宋体" w:eastAsia="宋体" w:cs="宋体"/>
                <w:b w:val="0"/>
                <w:bCs w:val="0"/>
                <w:color w:val="auto"/>
                <w:szCs w:val="21"/>
              </w:rPr>
            </w:pPr>
            <w:r>
              <w:rPr>
                <w:rFonts w:hint="eastAsia" w:ascii="宋体" w:hAnsi="宋体" w:eastAsia="宋体" w:cs="宋体"/>
                <w:b w:val="0"/>
                <w:bCs w:val="0"/>
                <w:color w:val="auto"/>
                <w:szCs w:val="21"/>
              </w:rPr>
              <w:t>4、根据投标多联机产品变频冷媒控制逻辑的先进性横向比较，分档打分；（0-</w:t>
            </w:r>
            <w:r>
              <w:rPr>
                <w:rFonts w:hint="eastAsia" w:ascii="宋体" w:hAnsi="宋体" w:eastAsia="宋体" w:cs="宋体"/>
                <w:b w:val="0"/>
                <w:bCs w:val="0"/>
                <w:color w:val="auto"/>
                <w:szCs w:val="21"/>
                <w:lang w:val="en-US" w:eastAsia="zh-CN"/>
              </w:rPr>
              <w:t>2</w:t>
            </w:r>
            <w:r>
              <w:rPr>
                <w:rFonts w:hint="eastAsia" w:ascii="宋体" w:hAnsi="宋体" w:eastAsia="宋体" w:cs="宋体"/>
                <w:b w:val="0"/>
                <w:bCs w:val="0"/>
                <w:color w:val="auto"/>
                <w:szCs w:val="21"/>
              </w:rPr>
              <w:t>分）</w:t>
            </w:r>
          </w:p>
          <w:p>
            <w:pPr>
              <w:pStyle w:val="74"/>
              <w:spacing w:line="312" w:lineRule="auto"/>
              <w:ind w:left="-50" w:firstLine="0" w:firstLineChars="0"/>
              <w:jc w:val="left"/>
              <w:rPr>
                <w:rFonts w:ascii="宋体" w:hAnsi="宋体" w:eastAsia="宋体" w:cs="宋体"/>
                <w:b w:val="0"/>
                <w:bCs w:val="0"/>
                <w:color w:val="auto"/>
                <w:szCs w:val="21"/>
              </w:rPr>
            </w:pPr>
            <w:r>
              <w:rPr>
                <w:rFonts w:hint="eastAsia" w:ascii="宋体" w:hAnsi="宋体" w:eastAsia="宋体" w:cs="宋体"/>
                <w:b w:val="0"/>
                <w:bCs w:val="0"/>
                <w:color w:val="auto"/>
                <w:szCs w:val="21"/>
              </w:rPr>
              <w:t>5、根据投标多联机产品智能化霜技术的先进性横向比较，分档打分；（0</w:t>
            </w:r>
            <w:r>
              <w:rPr>
                <w:rFonts w:hint="eastAsia" w:ascii="宋体" w:hAnsi="宋体" w:eastAsia="宋体" w:cs="宋体"/>
                <w:b w:val="0"/>
                <w:bCs w:val="0"/>
                <w:color w:val="auto"/>
                <w:szCs w:val="21"/>
                <w:lang w:val="en-US" w:eastAsia="zh-CN"/>
              </w:rPr>
              <w:t>-2</w:t>
            </w:r>
            <w:r>
              <w:rPr>
                <w:rFonts w:hint="eastAsia" w:ascii="宋体" w:hAnsi="宋体" w:eastAsia="宋体" w:cs="宋体"/>
                <w:b w:val="0"/>
                <w:bCs w:val="0"/>
                <w:color w:val="auto"/>
                <w:szCs w:val="21"/>
              </w:rPr>
              <w:t>分）</w:t>
            </w:r>
          </w:p>
          <w:p>
            <w:pPr>
              <w:pStyle w:val="118"/>
              <w:spacing w:before="11" w:line="312" w:lineRule="auto"/>
              <w:ind w:left="102"/>
              <w:rPr>
                <w:rFonts w:ascii="宋体" w:hAnsi="宋体" w:eastAsia="宋体" w:cs="宋体"/>
                <w:b w:val="0"/>
                <w:bCs w:val="0"/>
                <w:color w:val="auto"/>
                <w:szCs w:val="21"/>
                <w:lang w:val="en-US" w:bidi="ar-SA"/>
              </w:rPr>
            </w:pPr>
            <w:r>
              <w:rPr>
                <w:rFonts w:hint="eastAsia" w:ascii="宋体" w:hAnsi="宋体" w:eastAsia="宋体" w:cs="宋体"/>
                <w:b/>
                <w:bCs/>
                <w:color w:val="auto"/>
                <w:szCs w:val="21"/>
              </w:rPr>
              <w:t>（以制造商盖章的证明</w:t>
            </w:r>
            <w:r>
              <w:rPr>
                <w:rFonts w:hint="eastAsia" w:ascii="宋体" w:hAnsi="宋体" w:eastAsia="宋体" w:cs="宋体"/>
                <w:b/>
                <w:bCs/>
                <w:color w:val="auto"/>
                <w:szCs w:val="21"/>
                <w:lang w:val="en-US"/>
              </w:rPr>
              <w:t>资料</w:t>
            </w:r>
            <w:r>
              <w:rPr>
                <w:rFonts w:hint="eastAsia" w:ascii="宋体" w:hAnsi="宋体" w:eastAsia="宋体" w:cs="宋体"/>
                <w:b/>
                <w:bCs/>
                <w:color w:val="auto"/>
                <w:szCs w:val="21"/>
              </w:rPr>
              <w:t>作为评分依据，产品样本、图册等可作为证明材料，无描述不得分。）</w:t>
            </w:r>
          </w:p>
        </w:tc>
        <w:tc>
          <w:tcPr>
            <w:tcW w:w="405" w:type="pct"/>
            <w:tcBorders>
              <w:top w:val="single" w:color="auto" w:sz="4" w:space="0"/>
              <w:left w:val="nil"/>
              <w:bottom w:val="single" w:color="auto" w:sz="4" w:space="0"/>
              <w:right w:val="single" w:color="auto" w:sz="8" w:space="0"/>
            </w:tcBorders>
            <w:noWrap/>
            <w:vAlign w:val="center"/>
          </w:tcPr>
          <w:p>
            <w:pPr>
              <w:spacing w:line="312" w:lineRule="auto"/>
              <w:jc w:val="center"/>
              <w:rPr>
                <w:rFonts w:hint="eastAsia" w:ascii="宋体" w:hAnsi="宋体" w:eastAsia="宋体" w:cs="宋体"/>
                <w:b w:val="0"/>
                <w:bCs w:val="0"/>
                <w:color w:val="auto"/>
                <w:lang w:eastAsia="zh-CN"/>
              </w:rPr>
            </w:pPr>
            <w:r>
              <w:rPr>
                <w:rFonts w:hint="eastAsia" w:ascii="宋体" w:hAnsi="宋体" w:cs="宋体"/>
                <w:b w:val="0"/>
                <w:bCs w:val="0"/>
                <w:color w:val="auto"/>
              </w:rPr>
              <w:t>1</w:t>
            </w:r>
            <w:r>
              <w:rPr>
                <w:rFonts w:hint="eastAsia" w:ascii="宋体" w:hAnsi="宋体" w:cs="宋体"/>
                <w:b w:val="0"/>
                <w:bCs w:val="0"/>
                <w:color w:val="auto"/>
                <w:lang w:val="en-US" w:eastAsia="zh-CN"/>
              </w:rPr>
              <w:t>0</w:t>
            </w:r>
          </w:p>
        </w:tc>
      </w:tr>
      <w:tr>
        <w:tblPrEx>
          <w:tblCellMar>
            <w:top w:w="0" w:type="dxa"/>
            <w:left w:w="108" w:type="dxa"/>
            <w:bottom w:w="0" w:type="dxa"/>
            <w:right w:w="108" w:type="dxa"/>
          </w:tblCellMar>
        </w:tblPrEx>
        <w:trPr>
          <w:trHeight w:val="1418" w:hRule="atLeast"/>
          <w:jc w:val="center"/>
        </w:trPr>
        <w:tc>
          <w:tcPr>
            <w:tcW w:w="355" w:type="pct"/>
            <w:tcBorders>
              <w:top w:val="single" w:color="auto" w:sz="4" w:space="0"/>
              <w:left w:val="single" w:color="auto" w:sz="4" w:space="0"/>
              <w:bottom w:val="single" w:color="auto" w:sz="4" w:space="0"/>
              <w:right w:val="single" w:color="auto" w:sz="4" w:space="0"/>
            </w:tcBorders>
            <w:noWrap/>
            <w:vAlign w:val="center"/>
          </w:tcPr>
          <w:p>
            <w:pPr>
              <w:widowControl/>
              <w:spacing w:line="312" w:lineRule="auto"/>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6</w:t>
            </w:r>
          </w:p>
        </w:tc>
        <w:tc>
          <w:tcPr>
            <w:tcW w:w="1561" w:type="dxa"/>
            <w:tcBorders>
              <w:top w:val="single" w:color="auto" w:sz="4" w:space="0"/>
              <w:left w:val="nil"/>
              <w:bottom w:val="single" w:color="auto" w:sz="4" w:space="0"/>
              <w:right w:val="single" w:color="auto" w:sz="8" w:space="0"/>
            </w:tcBorders>
            <w:noWrap/>
            <w:vAlign w:val="center"/>
          </w:tcPr>
          <w:p>
            <w:pPr>
              <w:rPr>
                <w:rFonts w:hint="eastAsia" w:ascii="宋体" w:hAnsi="宋体" w:cs="宋体"/>
                <w:b w:val="0"/>
                <w:bCs w:val="0"/>
                <w:color w:val="auto"/>
              </w:rPr>
            </w:pPr>
            <w:r>
              <w:rPr>
                <w:rFonts w:hint="eastAsia"/>
                <w:b w:val="0"/>
                <w:bCs w:val="0"/>
              </w:rPr>
              <w:t>多联机空调控制系统的先进性</w:t>
            </w:r>
          </w:p>
        </w:tc>
        <w:tc>
          <w:tcPr>
            <w:tcW w:w="6550" w:type="dxa"/>
            <w:tcBorders>
              <w:top w:val="single" w:color="auto" w:sz="4" w:space="0"/>
              <w:left w:val="nil"/>
              <w:bottom w:val="single" w:color="auto" w:sz="4" w:space="0"/>
              <w:right w:val="single" w:color="auto" w:sz="8" w:space="0"/>
            </w:tcBorders>
            <w:noWrap/>
            <w:vAlign w:val="center"/>
          </w:tcPr>
          <w:p>
            <w:pPr>
              <w:widowControl/>
              <w:jc w:val="left"/>
              <w:textAlignment w:val="center"/>
              <w:rPr>
                <w:b/>
                <w:bCs/>
              </w:rPr>
            </w:pPr>
            <w:r>
              <w:rPr>
                <w:rFonts w:hint="eastAsia"/>
                <w:b w:val="0"/>
                <w:bCs w:val="0"/>
              </w:rPr>
              <w:t>以多联机产品本身具有完善的智能控制系统（标配）的先进性比较打分。</w:t>
            </w:r>
            <w:r>
              <w:rPr>
                <w:rFonts w:hint="eastAsia"/>
                <w:b/>
                <w:bCs/>
              </w:rPr>
              <w:t>以加盖制造商公章的样本或技术资料为准，不提供或无描述不得分，选配控制系统不得分。</w:t>
            </w:r>
          </w:p>
          <w:p>
            <w:pPr>
              <w:rPr>
                <w:rFonts w:hint="eastAsia" w:ascii="宋体" w:hAnsi="宋体" w:eastAsia="宋体" w:cs="宋体"/>
                <w:b w:val="0"/>
                <w:bCs w:val="0"/>
                <w:color w:val="auto"/>
                <w:szCs w:val="21"/>
              </w:rPr>
            </w:pPr>
            <w:r>
              <w:rPr>
                <w:rFonts w:hint="eastAsia"/>
                <w:b w:val="0"/>
                <w:bCs w:val="0"/>
                <w:lang w:val="en-US" w:eastAsia="zh-CN"/>
              </w:rPr>
              <w:t>好</w:t>
            </w:r>
            <w:r>
              <w:rPr>
                <w:b w:val="0"/>
                <w:bCs w:val="0"/>
              </w:rPr>
              <w:t>：4.0-3.0 分；</w:t>
            </w:r>
            <w:r>
              <w:rPr>
                <w:rFonts w:hint="eastAsia"/>
                <w:b w:val="0"/>
                <w:bCs w:val="0"/>
                <w:lang w:val="en-US" w:eastAsia="zh-CN"/>
              </w:rPr>
              <w:t>较好</w:t>
            </w:r>
            <w:r>
              <w:rPr>
                <w:b w:val="0"/>
                <w:bCs w:val="0"/>
              </w:rPr>
              <w:t>：2.5-1.5 分；</w:t>
            </w:r>
            <w:r>
              <w:rPr>
                <w:rFonts w:hint="eastAsia"/>
                <w:b w:val="0"/>
                <w:bCs w:val="0"/>
                <w:lang w:val="en-US" w:eastAsia="zh-CN"/>
              </w:rPr>
              <w:t>一般：</w:t>
            </w:r>
            <w:r>
              <w:rPr>
                <w:b w:val="0"/>
                <w:bCs w:val="0"/>
              </w:rPr>
              <w:t>1.0-0 分</w:t>
            </w:r>
          </w:p>
        </w:tc>
        <w:tc>
          <w:tcPr>
            <w:tcW w:w="774" w:type="dxa"/>
            <w:tcBorders>
              <w:top w:val="single" w:color="auto" w:sz="4" w:space="0"/>
              <w:left w:val="nil"/>
              <w:bottom w:val="single" w:color="auto" w:sz="4" w:space="0"/>
              <w:right w:val="single" w:color="auto" w:sz="8" w:space="0"/>
            </w:tcBorders>
            <w:noWrap/>
            <w:vAlign w:val="center"/>
          </w:tcPr>
          <w:p>
            <w:pPr>
              <w:spacing w:line="312" w:lineRule="auto"/>
              <w:jc w:val="center"/>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4</w:t>
            </w:r>
          </w:p>
        </w:tc>
      </w:tr>
      <w:tr>
        <w:tblPrEx>
          <w:tblCellMar>
            <w:top w:w="0" w:type="dxa"/>
            <w:left w:w="108" w:type="dxa"/>
            <w:bottom w:w="0" w:type="dxa"/>
            <w:right w:w="108" w:type="dxa"/>
          </w:tblCellMar>
        </w:tblPrEx>
        <w:trPr>
          <w:trHeight w:val="1991" w:hRule="atLeast"/>
          <w:jc w:val="center"/>
        </w:trPr>
        <w:tc>
          <w:tcPr>
            <w:tcW w:w="355" w:type="pct"/>
            <w:tcBorders>
              <w:top w:val="single" w:color="auto" w:sz="4" w:space="0"/>
              <w:left w:val="single" w:color="auto" w:sz="4" w:space="0"/>
              <w:bottom w:val="single" w:color="auto" w:sz="4" w:space="0"/>
              <w:right w:val="single" w:color="auto" w:sz="4" w:space="0"/>
            </w:tcBorders>
            <w:noWrap/>
            <w:vAlign w:val="center"/>
          </w:tcPr>
          <w:p>
            <w:pPr>
              <w:widowControl/>
              <w:spacing w:line="312" w:lineRule="auto"/>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7</w:t>
            </w:r>
          </w:p>
        </w:tc>
        <w:tc>
          <w:tcPr>
            <w:tcW w:w="1561" w:type="dxa"/>
            <w:tcBorders>
              <w:top w:val="single" w:color="auto" w:sz="4" w:space="0"/>
              <w:left w:val="nil"/>
              <w:bottom w:val="single" w:color="auto" w:sz="4" w:space="0"/>
              <w:right w:val="single" w:color="auto" w:sz="8" w:space="0"/>
            </w:tcBorders>
            <w:noWrap/>
            <w:vAlign w:val="center"/>
          </w:tcPr>
          <w:p>
            <w:pPr>
              <w:rPr>
                <w:rFonts w:hint="eastAsia"/>
                <w:b w:val="0"/>
                <w:bCs w:val="0"/>
              </w:rPr>
            </w:pPr>
            <w:r>
              <w:rPr>
                <w:rFonts w:hint="eastAsia" w:ascii="Times New Roman" w:hAnsi="Times New Roman" w:eastAsia="宋体" w:cs="Times New Roman"/>
                <w:b w:val="0"/>
                <w:bCs w:val="0"/>
              </w:rPr>
              <w:t>多联机产品长期运行的稳定性</w:t>
            </w:r>
          </w:p>
        </w:tc>
        <w:tc>
          <w:tcPr>
            <w:tcW w:w="6550" w:type="dxa"/>
            <w:tcBorders>
              <w:top w:val="single" w:color="auto" w:sz="4" w:space="0"/>
              <w:left w:val="nil"/>
              <w:bottom w:val="single" w:color="auto" w:sz="4" w:space="0"/>
              <w:right w:val="single" w:color="auto" w:sz="8" w:space="0"/>
            </w:tcBorders>
            <w:noWrap/>
            <w:vAlign w:val="center"/>
          </w:tcPr>
          <w:p>
            <w:pPr>
              <w:rPr>
                <w:rFonts w:ascii="Times New Roman" w:hAnsi="Times New Roman" w:eastAsia="宋体" w:cs="Times New Roman"/>
                <w:b w:val="0"/>
                <w:bCs w:val="0"/>
              </w:rPr>
            </w:pPr>
            <w:r>
              <w:rPr>
                <w:rFonts w:hint="eastAsia" w:ascii="Times New Roman" w:hAnsi="Times New Roman" w:eastAsia="宋体" w:cs="Times New Roman"/>
                <w:b w:val="0"/>
                <w:bCs w:val="0"/>
                <w:lang w:val="en-US" w:eastAsia="zh-CN"/>
              </w:rPr>
              <w:t>1、</w:t>
            </w:r>
            <w:r>
              <w:rPr>
                <w:rFonts w:hint="eastAsia" w:ascii="Times New Roman" w:hAnsi="Times New Roman" w:eastAsia="宋体" w:cs="Times New Roman"/>
                <w:b w:val="0"/>
                <w:bCs w:val="0"/>
              </w:rPr>
              <w:t>所投多联机产品获得产品长效运转无故障评价证书的得</w:t>
            </w:r>
            <w:r>
              <w:rPr>
                <w:rFonts w:ascii="Times New Roman" w:hAnsi="Times New Roman" w:eastAsia="宋体" w:cs="Times New Roman"/>
                <w:b w:val="0"/>
                <w:bCs w:val="0"/>
              </w:rPr>
              <w:t>1</w:t>
            </w:r>
            <w:r>
              <w:rPr>
                <w:rFonts w:hint="eastAsia" w:ascii="Times New Roman" w:hAnsi="Times New Roman" w:eastAsia="宋体" w:cs="Times New Roman"/>
                <w:b w:val="0"/>
                <w:bCs w:val="0"/>
              </w:rPr>
              <w:t>分，不提供不得分；</w:t>
            </w:r>
          </w:p>
          <w:p>
            <w:pPr>
              <w:rPr>
                <w:rFonts w:ascii="Times New Roman" w:hAnsi="Times New Roman" w:eastAsia="宋体" w:cs="Times New Roman"/>
                <w:b w:val="0"/>
                <w:bCs w:val="0"/>
              </w:rPr>
            </w:pPr>
            <w:r>
              <w:rPr>
                <w:rFonts w:hint="eastAsia" w:ascii="Times New Roman" w:hAnsi="Times New Roman" w:eastAsia="宋体" w:cs="Times New Roman"/>
                <w:b w:val="0"/>
                <w:bCs w:val="0"/>
                <w:lang w:val="en-US" w:eastAsia="zh-CN"/>
              </w:rPr>
              <w:t>2、</w:t>
            </w:r>
            <w:r>
              <w:rPr>
                <w:rFonts w:hint="eastAsia" w:ascii="Times New Roman" w:hAnsi="Times New Roman" w:eastAsia="宋体" w:cs="Times New Roman"/>
                <w:b w:val="0"/>
                <w:bCs w:val="0"/>
              </w:rPr>
              <w:t>所投多联机产品获得产品长效节能评价证书的得</w:t>
            </w:r>
            <w:r>
              <w:rPr>
                <w:rFonts w:ascii="Times New Roman" w:hAnsi="Times New Roman" w:eastAsia="宋体" w:cs="Times New Roman"/>
                <w:b w:val="0"/>
                <w:bCs w:val="0"/>
              </w:rPr>
              <w:t>1</w:t>
            </w:r>
            <w:r>
              <w:rPr>
                <w:rFonts w:hint="eastAsia" w:ascii="Times New Roman" w:hAnsi="Times New Roman" w:eastAsia="宋体" w:cs="Times New Roman"/>
                <w:b w:val="0"/>
                <w:bCs w:val="0"/>
              </w:rPr>
              <w:t>分，不提供不得分；</w:t>
            </w:r>
          </w:p>
          <w:p>
            <w:pPr>
              <w:rPr>
                <w:rFonts w:ascii="Times New Roman" w:hAnsi="Times New Roman" w:eastAsia="宋体" w:cs="Times New Roman"/>
                <w:b w:val="0"/>
                <w:bCs w:val="0"/>
              </w:rPr>
            </w:pPr>
            <w:r>
              <w:rPr>
                <w:rFonts w:hint="eastAsia" w:ascii="Times New Roman" w:hAnsi="Times New Roman" w:eastAsia="宋体" w:cs="Times New Roman"/>
                <w:b w:val="0"/>
                <w:bCs w:val="0"/>
                <w:lang w:val="en-US" w:eastAsia="zh-CN"/>
              </w:rPr>
              <w:t>3、</w:t>
            </w:r>
            <w:r>
              <w:rPr>
                <w:rFonts w:hint="eastAsia" w:ascii="Times New Roman" w:hAnsi="Times New Roman" w:eastAsia="宋体" w:cs="Times New Roman"/>
                <w:b w:val="0"/>
                <w:bCs w:val="0"/>
              </w:rPr>
              <w:t>所投多联机产品获得产品耐候性等级评价证书（一级）的得</w:t>
            </w:r>
            <w:r>
              <w:rPr>
                <w:rFonts w:ascii="Times New Roman" w:hAnsi="Times New Roman" w:eastAsia="宋体" w:cs="Times New Roman"/>
                <w:b w:val="0"/>
                <w:bCs w:val="0"/>
              </w:rPr>
              <w:t>1</w:t>
            </w:r>
            <w:r>
              <w:rPr>
                <w:rFonts w:hint="eastAsia" w:ascii="Times New Roman" w:hAnsi="Times New Roman" w:eastAsia="宋体" w:cs="Times New Roman"/>
                <w:b w:val="0"/>
                <w:bCs w:val="0"/>
              </w:rPr>
              <w:t>分，不提供不得分；</w:t>
            </w:r>
          </w:p>
          <w:p>
            <w:pPr>
              <w:rPr>
                <w:rFonts w:hint="eastAsia"/>
                <w:b w:val="0"/>
                <w:bCs w:val="0"/>
                <w:lang w:val="en-US" w:eastAsia="zh-CN"/>
              </w:rPr>
            </w:pPr>
            <w:r>
              <w:rPr>
                <w:rFonts w:hint="eastAsia" w:ascii="Times New Roman" w:hAnsi="Times New Roman" w:eastAsia="宋体" w:cs="Times New Roman"/>
                <w:b/>
                <w:bCs/>
                <w:lang w:val="en-US" w:eastAsia="zh-CN"/>
              </w:rPr>
              <w:t>注：</w:t>
            </w:r>
            <w:r>
              <w:rPr>
                <w:rFonts w:hint="eastAsia" w:ascii="Times New Roman" w:hAnsi="Times New Roman" w:eastAsia="宋体" w:cs="Times New Roman"/>
                <w:b/>
                <w:bCs/>
              </w:rPr>
              <w:t xml:space="preserve">以加盖制造商产品证书为准，不提供或无描述不得分。 </w:t>
            </w:r>
          </w:p>
        </w:tc>
        <w:tc>
          <w:tcPr>
            <w:tcW w:w="774" w:type="dxa"/>
            <w:tcBorders>
              <w:top w:val="single" w:color="auto" w:sz="4" w:space="0"/>
              <w:left w:val="nil"/>
              <w:bottom w:val="single" w:color="auto" w:sz="4" w:space="0"/>
              <w:right w:val="single" w:color="auto" w:sz="8" w:space="0"/>
            </w:tcBorders>
            <w:noWrap/>
            <w:vAlign w:val="center"/>
          </w:tcPr>
          <w:p>
            <w:pPr>
              <w:spacing w:line="312" w:lineRule="auto"/>
              <w:jc w:val="center"/>
              <w:rPr>
                <w:rFonts w:hint="default"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3</w:t>
            </w:r>
          </w:p>
        </w:tc>
      </w:tr>
      <w:tr>
        <w:tblPrEx>
          <w:tblCellMar>
            <w:top w:w="0" w:type="dxa"/>
            <w:left w:w="108" w:type="dxa"/>
            <w:bottom w:w="0" w:type="dxa"/>
            <w:right w:w="108" w:type="dxa"/>
          </w:tblCellMar>
        </w:tblPrEx>
        <w:trPr>
          <w:trHeight w:val="1712" w:hRule="atLeast"/>
          <w:jc w:val="center"/>
        </w:trPr>
        <w:tc>
          <w:tcPr>
            <w:tcW w:w="355" w:type="pct"/>
            <w:tcBorders>
              <w:top w:val="nil"/>
              <w:left w:val="single" w:color="auto" w:sz="4" w:space="0"/>
              <w:bottom w:val="single" w:color="auto" w:sz="4" w:space="0"/>
              <w:right w:val="single" w:color="auto" w:sz="4" w:space="0"/>
            </w:tcBorders>
            <w:noWrap/>
            <w:vAlign w:val="center"/>
          </w:tcPr>
          <w:p>
            <w:pPr>
              <w:widowControl/>
              <w:spacing w:line="312" w:lineRule="auto"/>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8</w:t>
            </w:r>
          </w:p>
        </w:tc>
        <w:tc>
          <w:tcPr>
            <w:tcW w:w="816" w:type="pct"/>
            <w:tcBorders>
              <w:top w:val="nil"/>
              <w:left w:val="nil"/>
              <w:bottom w:val="single" w:color="auto" w:sz="4" w:space="0"/>
              <w:right w:val="single" w:color="auto" w:sz="8" w:space="0"/>
            </w:tcBorders>
            <w:noWrap/>
            <w:vAlign w:val="center"/>
          </w:tcPr>
          <w:p>
            <w:pPr>
              <w:widowControl/>
              <w:spacing w:line="312" w:lineRule="auto"/>
              <w:jc w:val="center"/>
              <w:rPr>
                <w:rFonts w:ascii="宋体" w:hAnsi="宋体" w:cs="宋体"/>
                <w:b w:val="0"/>
                <w:bCs w:val="0"/>
                <w:color w:val="auto"/>
              </w:rPr>
            </w:pPr>
            <w:r>
              <w:rPr>
                <w:rFonts w:hint="eastAsia"/>
                <w:b w:val="0"/>
                <w:bCs w:val="0"/>
              </w:rPr>
              <w:t>投标空调设备的全部技术参数符合性</w:t>
            </w:r>
          </w:p>
        </w:tc>
        <w:tc>
          <w:tcPr>
            <w:tcW w:w="3422" w:type="pct"/>
            <w:tcBorders>
              <w:top w:val="single" w:color="auto" w:sz="4" w:space="0"/>
              <w:left w:val="nil"/>
              <w:bottom w:val="single" w:color="auto" w:sz="4" w:space="0"/>
              <w:right w:val="single" w:color="auto" w:sz="8" w:space="0"/>
            </w:tcBorders>
            <w:noWrap/>
            <w:vAlign w:val="center"/>
          </w:tcPr>
          <w:p>
            <w:pPr>
              <w:rPr>
                <w:b w:val="0"/>
                <w:bCs w:val="0"/>
              </w:rPr>
            </w:pPr>
            <w:r>
              <w:rPr>
                <w:rFonts w:hint="eastAsia"/>
                <w:b w:val="0"/>
                <w:bCs w:val="0"/>
              </w:rPr>
              <w:t>投标产品所有技术参数完全满足招标文件要求，每偏离一项参数扣1分，扣完为止。</w:t>
            </w:r>
          </w:p>
          <w:p>
            <w:pPr>
              <w:pStyle w:val="118"/>
              <w:spacing w:before="11" w:line="312" w:lineRule="auto"/>
              <w:ind w:left="102"/>
              <w:rPr>
                <w:rFonts w:ascii="宋体" w:hAnsi="宋体" w:eastAsia="宋体" w:cs="宋体"/>
                <w:b w:val="0"/>
                <w:bCs w:val="0"/>
                <w:color w:val="auto"/>
                <w:szCs w:val="21"/>
                <w:lang w:val="en-US" w:bidi="ar-SA"/>
              </w:rPr>
            </w:pPr>
            <w:r>
              <w:rPr>
                <w:rFonts w:hint="eastAsia"/>
                <w:b/>
                <w:bCs/>
              </w:rPr>
              <w:t>注：为方便评分，要求提供设备参数一对一响应表（包含制冷/制热量、制冷/制热耗电量、机外静压、最大噪音值等参数均需响应，缺项视为负偏离），一种型号的一项参数偏离视为偏离一项。提供制造商盖章样本作为参数真实性依据。</w:t>
            </w:r>
          </w:p>
        </w:tc>
        <w:tc>
          <w:tcPr>
            <w:tcW w:w="405" w:type="pct"/>
            <w:tcBorders>
              <w:top w:val="single" w:color="auto" w:sz="4" w:space="0"/>
              <w:left w:val="nil"/>
              <w:bottom w:val="single" w:color="auto" w:sz="4" w:space="0"/>
              <w:right w:val="single" w:color="auto" w:sz="8" w:space="0"/>
            </w:tcBorders>
            <w:noWrap/>
            <w:vAlign w:val="center"/>
          </w:tcPr>
          <w:p>
            <w:pPr>
              <w:spacing w:line="312" w:lineRule="auto"/>
              <w:jc w:val="center"/>
              <w:rPr>
                <w:rFonts w:hint="default"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12</w:t>
            </w:r>
          </w:p>
        </w:tc>
      </w:tr>
      <w:tr>
        <w:tblPrEx>
          <w:tblCellMar>
            <w:top w:w="0" w:type="dxa"/>
            <w:left w:w="108" w:type="dxa"/>
            <w:bottom w:w="0" w:type="dxa"/>
            <w:right w:w="108" w:type="dxa"/>
          </w:tblCellMar>
        </w:tblPrEx>
        <w:trPr>
          <w:trHeight w:val="2239" w:hRule="atLeast"/>
          <w:jc w:val="center"/>
        </w:trPr>
        <w:tc>
          <w:tcPr>
            <w:tcW w:w="355" w:type="pct"/>
            <w:tcBorders>
              <w:top w:val="single" w:color="auto" w:sz="4" w:space="0"/>
              <w:left w:val="single" w:color="auto" w:sz="4" w:space="0"/>
              <w:bottom w:val="single" w:color="auto" w:sz="4" w:space="0"/>
              <w:right w:val="single" w:color="auto" w:sz="4" w:space="0"/>
            </w:tcBorders>
            <w:noWrap/>
            <w:vAlign w:val="center"/>
          </w:tcPr>
          <w:p>
            <w:pPr>
              <w:spacing w:line="312" w:lineRule="auto"/>
              <w:jc w:val="center"/>
              <w:rPr>
                <w:rFonts w:hint="eastAsia" w:ascii="宋体" w:hAnsi="宋体" w:eastAsia="宋体" w:cs="宋体"/>
                <w:b w:val="0"/>
                <w:bCs w:val="0"/>
                <w:color w:val="auto"/>
                <w:lang w:val="en-US" w:eastAsia="zh-CN"/>
              </w:rPr>
            </w:pPr>
            <w:r>
              <w:rPr>
                <w:rFonts w:hint="eastAsia" w:ascii="宋体" w:hAnsi="宋体" w:cs="宋体"/>
                <w:b w:val="0"/>
                <w:bCs w:val="0"/>
                <w:color w:val="auto"/>
                <w:lang w:val="en-US" w:eastAsia="zh-CN"/>
              </w:rPr>
              <w:t>9</w:t>
            </w:r>
          </w:p>
        </w:tc>
        <w:tc>
          <w:tcPr>
            <w:tcW w:w="816" w:type="pct"/>
            <w:tcBorders>
              <w:top w:val="single" w:color="auto" w:sz="4" w:space="0"/>
              <w:left w:val="nil"/>
              <w:bottom w:val="single" w:color="000000" w:sz="8" w:space="0"/>
              <w:right w:val="single" w:color="auto" w:sz="8" w:space="0"/>
            </w:tcBorders>
            <w:noWrap/>
            <w:vAlign w:val="center"/>
          </w:tcPr>
          <w:p>
            <w:pPr>
              <w:spacing w:line="312" w:lineRule="auto"/>
              <w:jc w:val="center"/>
              <w:rPr>
                <w:rFonts w:ascii="宋体" w:hAnsi="宋体" w:cs="宋体"/>
                <w:b w:val="0"/>
                <w:bCs w:val="0"/>
                <w:color w:val="auto"/>
              </w:rPr>
            </w:pPr>
            <w:r>
              <w:rPr>
                <w:rFonts w:hint="eastAsia" w:ascii="宋体" w:hAnsi="宋体" w:cs="宋体"/>
                <w:b w:val="0"/>
                <w:bCs w:val="0"/>
                <w:color w:val="auto"/>
              </w:rPr>
              <w:t>空调设备的节能性</w:t>
            </w:r>
          </w:p>
        </w:tc>
        <w:tc>
          <w:tcPr>
            <w:tcW w:w="3422" w:type="pct"/>
            <w:tcBorders>
              <w:top w:val="single" w:color="auto" w:sz="4" w:space="0"/>
              <w:left w:val="nil"/>
              <w:bottom w:val="single" w:color="auto" w:sz="4" w:space="0"/>
              <w:right w:val="single" w:color="auto" w:sz="8" w:space="0"/>
            </w:tcBorders>
            <w:noWrap/>
            <w:vAlign w:val="center"/>
          </w:tcPr>
          <w:p>
            <w:pPr>
              <w:spacing w:line="312" w:lineRule="auto"/>
              <w:jc w:val="left"/>
              <w:rPr>
                <w:rFonts w:hint="eastAsia" w:ascii="宋体" w:hAnsi="宋体" w:eastAsia="宋体" w:cs="宋体"/>
                <w:b w:val="0"/>
                <w:bCs w:val="0"/>
                <w:color w:val="auto"/>
                <w:lang w:eastAsia="zh-CN"/>
              </w:rPr>
            </w:pPr>
            <w:r>
              <w:rPr>
                <w:rFonts w:hint="eastAsia" w:ascii="宋体" w:hAnsi="宋体" w:cs="宋体"/>
                <w:b w:val="0"/>
                <w:bCs w:val="0"/>
                <w:color w:val="auto"/>
              </w:rPr>
              <w:t>空调设备的节能性：综合比较投标品牌所投系列产品的（8-16HP模块）制冷综合性能系数 IPLV（C）值平均值的情况打分。</w:t>
            </w:r>
            <w:r>
              <w:rPr>
                <w:rFonts w:hint="eastAsia" w:ascii="宋体" w:hAnsi="宋体" w:cs="宋体"/>
                <w:b w:val="0"/>
                <w:bCs w:val="0"/>
                <w:color w:val="auto"/>
                <w:lang w:eastAsia="zh-CN"/>
              </w:rPr>
              <w:t>（</w:t>
            </w:r>
            <w:r>
              <w:rPr>
                <w:rFonts w:hint="eastAsia" w:ascii="宋体" w:hAnsi="宋体" w:cs="宋体"/>
                <w:b w:val="0"/>
                <w:bCs w:val="0"/>
                <w:color w:val="auto"/>
                <w:lang w:val="en-US" w:eastAsia="zh-CN"/>
              </w:rPr>
              <w:t>0-3分</w:t>
            </w:r>
            <w:r>
              <w:rPr>
                <w:rFonts w:hint="eastAsia" w:ascii="宋体" w:hAnsi="宋体" w:cs="宋体"/>
                <w:b w:val="0"/>
                <w:bCs w:val="0"/>
                <w:color w:val="auto"/>
                <w:lang w:eastAsia="zh-CN"/>
              </w:rPr>
              <w:t>）</w:t>
            </w:r>
          </w:p>
          <w:p>
            <w:pPr>
              <w:spacing w:line="312" w:lineRule="auto"/>
              <w:jc w:val="left"/>
              <w:rPr>
                <w:rFonts w:ascii="宋体" w:hAnsi="宋体" w:cs="宋体"/>
                <w:b w:val="0"/>
                <w:bCs w:val="0"/>
                <w:color w:val="auto"/>
              </w:rPr>
            </w:pPr>
            <w:r>
              <w:rPr>
                <w:rFonts w:hint="eastAsia" w:ascii="宋体" w:hAnsi="宋体" w:cs="宋体"/>
                <w:b/>
                <w:bCs/>
                <w:color w:val="auto"/>
              </w:rPr>
              <w:t xml:space="preserve">（以“中国能效标识网”上“产品备案信息公告”中各品牌提供的制冷消耗功率值为准，投标人提供网站打印页面复印件加盖制造商公章装订在技术资信标内，未提供不得分。） </w:t>
            </w:r>
          </w:p>
        </w:tc>
        <w:tc>
          <w:tcPr>
            <w:tcW w:w="405" w:type="pct"/>
            <w:tcBorders>
              <w:top w:val="single" w:color="auto" w:sz="4" w:space="0"/>
              <w:left w:val="nil"/>
              <w:bottom w:val="single" w:color="auto" w:sz="4" w:space="0"/>
              <w:right w:val="single" w:color="auto" w:sz="8" w:space="0"/>
            </w:tcBorders>
            <w:noWrap/>
            <w:vAlign w:val="center"/>
          </w:tcPr>
          <w:p>
            <w:pPr>
              <w:spacing w:line="312" w:lineRule="auto"/>
              <w:jc w:val="center"/>
              <w:rPr>
                <w:rFonts w:hint="eastAsia" w:ascii="宋体" w:hAnsi="宋体" w:eastAsia="宋体" w:cs="宋体"/>
                <w:b w:val="0"/>
                <w:bCs w:val="0"/>
                <w:color w:val="auto"/>
                <w:lang w:eastAsia="zh-CN"/>
              </w:rPr>
            </w:pPr>
            <w:r>
              <w:rPr>
                <w:rFonts w:hint="eastAsia" w:ascii="宋体" w:hAnsi="宋体" w:cs="宋体"/>
                <w:b w:val="0"/>
                <w:bCs w:val="0"/>
                <w:color w:val="auto"/>
                <w:lang w:val="en-US" w:eastAsia="zh-CN"/>
              </w:rPr>
              <w:t>3</w:t>
            </w:r>
          </w:p>
        </w:tc>
      </w:tr>
      <w:tr>
        <w:tblPrEx>
          <w:tblCellMar>
            <w:top w:w="0" w:type="dxa"/>
            <w:left w:w="108" w:type="dxa"/>
            <w:bottom w:w="0" w:type="dxa"/>
            <w:right w:w="108" w:type="dxa"/>
          </w:tblCellMar>
        </w:tblPrEx>
        <w:trPr>
          <w:trHeight w:val="1461" w:hRule="atLeast"/>
          <w:jc w:val="center"/>
        </w:trPr>
        <w:tc>
          <w:tcPr>
            <w:tcW w:w="355" w:type="pct"/>
            <w:tcBorders>
              <w:top w:val="nil"/>
              <w:left w:val="single" w:color="auto" w:sz="4" w:space="0"/>
              <w:bottom w:val="single" w:color="auto" w:sz="4" w:space="0"/>
              <w:right w:val="single" w:color="auto" w:sz="4" w:space="0"/>
            </w:tcBorders>
            <w:noWrap/>
            <w:vAlign w:val="center"/>
          </w:tcPr>
          <w:p>
            <w:pPr>
              <w:widowControl/>
              <w:spacing w:line="312" w:lineRule="auto"/>
              <w:jc w:val="center"/>
              <w:rPr>
                <w:rFonts w:hint="default" w:ascii="宋体" w:hAnsi="宋体" w:eastAsia="宋体" w:cs="宋体"/>
                <w:b w:val="0"/>
                <w:bCs w:val="0"/>
                <w:color w:val="auto"/>
                <w:lang w:val="en-US" w:eastAsia="zh-CN"/>
              </w:rPr>
            </w:pPr>
            <w:r>
              <w:rPr>
                <w:rFonts w:hint="eastAsia" w:ascii="宋体" w:hAnsi="宋体" w:cs="宋体"/>
                <w:b w:val="0"/>
                <w:bCs w:val="0"/>
                <w:color w:val="auto"/>
                <w:lang w:val="en-US" w:eastAsia="zh-CN"/>
              </w:rPr>
              <w:t>10</w:t>
            </w:r>
          </w:p>
        </w:tc>
        <w:tc>
          <w:tcPr>
            <w:tcW w:w="816" w:type="pct"/>
            <w:tcBorders>
              <w:top w:val="nil"/>
              <w:left w:val="nil"/>
              <w:bottom w:val="single" w:color="000000" w:sz="8" w:space="0"/>
              <w:right w:val="single" w:color="auto" w:sz="8" w:space="0"/>
            </w:tcBorders>
            <w:noWrap/>
            <w:vAlign w:val="center"/>
          </w:tcPr>
          <w:p>
            <w:pPr>
              <w:spacing w:line="312" w:lineRule="auto"/>
              <w:jc w:val="center"/>
              <w:rPr>
                <w:rFonts w:ascii="宋体" w:hAnsi="宋体" w:cs="宋体"/>
                <w:b w:val="0"/>
                <w:bCs w:val="0"/>
                <w:color w:val="auto"/>
              </w:rPr>
            </w:pPr>
            <w:r>
              <w:rPr>
                <w:rFonts w:hint="eastAsia" w:ascii="宋体" w:hAnsi="宋体" w:cs="宋体"/>
                <w:b w:val="0"/>
                <w:bCs w:val="0"/>
                <w:color w:val="auto"/>
              </w:rPr>
              <w:t>实施方案及人员配备</w:t>
            </w:r>
          </w:p>
        </w:tc>
        <w:tc>
          <w:tcPr>
            <w:tcW w:w="3422" w:type="pct"/>
            <w:tcBorders>
              <w:top w:val="single" w:color="auto" w:sz="4" w:space="0"/>
              <w:left w:val="nil"/>
              <w:bottom w:val="single" w:color="auto" w:sz="4" w:space="0"/>
              <w:right w:val="single" w:color="auto" w:sz="8" w:space="0"/>
            </w:tcBorders>
            <w:noWrap/>
            <w:vAlign w:val="center"/>
          </w:tcPr>
          <w:p>
            <w:pPr>
              <w:spacing w:line="312" w:lineRule="auto"/>
              <w:rPr>
                <w:rFonts w:ascii="宋体" w:hAnsi="宋体" w:cs="宋体"/>
                <w:b w:val="0"/>
                <w:bCs w:val="0"/>
                <w:color w:val="auto"/>
              </w:rPr>
            </w:pPr>
            <w:r>
              <w:rPr>
                <w:rFonts w:hint="eastAsia" w:ascii="宋体" w:hAnsi="宋体" w:cs="宋体"/>
                <w:b w:val="0"/>
                <w:bCs w:val="0"/>
                <w:color w:val="auto"/>
              </w:rPr>
              <w:t>根据投标供应商确保项目顺利施工实施的实施方案、保障措施及其相关人员的配置</w:t>
            </w:r>
            <w:r>
              <w:rPr>
                <w:rFonts w:hint="eastAsia" w:ascii="宋体" w:hAnsi="宋体" w:cs="宋体"/>
                <w:b w:val="0"/>
                <w:bCs w:val="0"/>
                <w:color w:val="auto"/>
                <w:lang w:val="en-US" w:eastAsia="zh-CN"/>
              </w:rPr>
              <w:t>、</w:t>
            </w:r>
            <w:r>
              <w:rPr>
                <w:rFonts w:hint="eastAsia" w:ascii="宋体" w:hAnsi="宋体" w:cs="宋体"/>
                <w:b w:val="0"/>
                <w:bCs w:val="0"/>
                <w:color w:val="auto"/>
                <w:kern w:val="2"/>
              </w:rPr>
              <w:t>施工经验及工程质量</w:t>
            </w:r>
            <w:r>
              <w:rPr>
                <w:rFonts w:hint="eastAsia" w:ascii="宋体" w:hAnsi="宋体" w:cs="宋体"/>
                <w:b w:val="0"/>
                <w:bCs w:val="0"/>
                <w:color w:val="auto"/>
              </w:rPr>
              <w:t>，对应项目需求的满足程度情况打分，完全满足的得</w:t>
            </w:r>
            <w:r>
              <w:rPr>
                <w:rFonts w:hint="eastAsia" w:ascii="宋体" w:hAnsi="宋体" w:cs="宋体"/>
                <w:b w:val="0"/>
                <w:bCs w:val="0"/>
                <w:color w:val="auto"/>
                <w:lang w:val="en-US" w:eastAsia="zh-CN"/>
              </w:rPr>
              <w:t>4-3</w:t>
            </w:r>
            <w:r>
              <w:rPr>
                <w:rFonts w:hint="eastAsia" w:ascii="宋体" w:hAnsi="宋体" w:cs="宋体"/>
                <w:b w:val="0"/>
                <w:bCs w:val="0"/>
                <w:color w:val="auto"/>
              </w:rPr>
              <w:t>分，满足的得</w:t>
            </w:r>
            <w:r>
              <w:rPr>
                <w:rFonts w:hint="eastAsia" w:ascii="宋体" w:hAnsi="宋体" w:cs="宋体"/>
                <w:b w:val="0"/>
                <w:bCs w:val="0"/>
                <w:color w:val="auto"/>
                <w:lang w:val="en-US" w:eastAsia="zh-CN"/>
              </w:rPr>
              <w:t>3-1.5</w:t>
            </w:r>
            <w:r>
              <w:rPr>
                <w:rFonts w:hint="eastAsia" w:ascii="宋体" w:hAnsi="宋体" w:cs="宋体"/>
                <w:b w:val="0"/>
                <w:bCs w:val="0"/>
                <w:color w:val="auto"/>
              </w:rPr>
              <w:t>分，其他</w:t>
            </w:r>
            <w:r>
              <w:rPr>
                <w:rFonts w:hint="eastAsia" w:ascii="宋体" w:hAnsi="宋体" w:cs="宋体"/>
                <w:b w:val="0"/>
                <w:bCs w:val="0"/>
                <w:color w:val="auto"/>
                <w:lang w:val="en-US" w:eastAsia="zh-CN"/>
              </w:rPr>
              <w:t>1.5-0</w:t>
            </w:r>
            <w:r>
              <w:rPr>
                <w:rFonts w:hint="eastAsia" w:ascii="宋体" w:hAnsi="宋体" w:cs="宋体"/>
                <w:b w:val="0"/>
                <w:bCs w:val="0"/>
                <w:color w:val="auto"/>
              </w:rPr>
              <w:t>分。</w:t>
            </w:r>
          </w:p>
        </w:tc>
        <w:tc>
          <w:tcPr>
            <w:tcW w:w="405" w:type="pct"/>
            <w:tcBorders>
              <w:top w:val="single" w:color="auto" w:sz="4" w:space="0"/>
              <w:left w:val="nil"/>
              <w:bottom w:val="single" w:color="auto" w:sz="4" w:space="0"/>
              <w:right w:val="single" w:color="auto" w:sz="8" w:space="0"/>
            </w:tcBorders>
            <w:noWrap/>
            <w:vAlign w:val="center"/>
          </w:tcPr>
          <w:p>
            <w:pPr>
              <w:spacing w:line="312" w:lineRule="auto"/>
              <w:jc w:val="center"/>
              <w:rPr>
                <w:rFonts w:hint="default"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4</w:t>
            </w:r>
          </w:p>
        </w:tc>
      </w:tr>
      <w:tr>
        <w:tblPrEx>
          <w:tblCellMar>
            <w:top w:w="0" w:type="dxa"/>
            <w:left w:w="108" w:type="dxa"/>
            <w:bottom w:w="0" w:type="dxa"/>
            <w:right w:w="108" w:type="dxa"/>
          </w:tblCellMar>
        </w:tblPrEx>
        <w:trPr>
          <w:trHeight w:val="90" w:hRule="atLeast"/>
          <w:jc w:val="center"/>
        </w:trPr>
        <w:tc>
          <w:tcPr>
            <w:tcW w:w="355" w:type="pct"/>
            <w:tcBorders>
              <w:top w:val="nil"/>
              <w:left w:val="single" w:color="auto" w:sz="4" w:space="0"/>
              <w:bottom w:val="single" w:color="auto" w:sz="4" w:space="0"/>
              <w:right w:val="single" w:color="auto" w:sz="4" w:space="0"/>
            </w:tcBorders>
            <w:noWrap/>
            <w:vAlign w:val="center"/>
          </w:tcPr>
          <w:p>
            <w:pPr>
              <w:widowControl/>
              <w:spacing w:line="312" w:lineRule="auto"/>
              <w:jc w:val="center"/>
              <w:rPr>
                <w:rFonts w:hint="default" w:ascii="宋体" w:hAnsi="宋体" w:eastAsia="宋体" w:cs="宋体"/>
                <w:b w:val="0"/>
                <w:bCs w:val="0"/>
                <w:color w:val="auto"/>
                <w:lang w:val="en-US" w:eastAsia="zh-CN"/>
              </w:rPr>
            </w:pPr>
            <w:r>
              <w:rPr>
                <w:rFonts w:hint="eastAsia" w:ascii="宋体" w:hAnsi="宋体" w:cs="宋体"/>
                <w:b w:val="0"/>
                <w:bCs w:val="0"/>
                <w:color w:val="auto"/>
                <w:lang w:val="en-US" w:eastAsia="zh-CN"/>
              </w:rPr>
              <w:t>11</w:t>
            </w:r>
          </w:p>
        </w:tc>
        <w:tc>
          <w:tcPr>
            <w:tcW w:w="816" w:type="pct"/>
            <w:tcBorders>
              <w:top w:val="nil"/>
              <w:left w:val="nil"/>
              <w:bottom w:val="single" w:color="auto" w:sz="4" w:space="0"/>
              <w:right w:val="single" w:color="auto" w:sz="8" w:space="0"/>
            </w:tcBorders>
            <w:noWrap/>
            <w:vAlign w:val="center"/>
          </w:tcPr>
          <w:p>
            <w:pPr>
              <w:spacing w:line="312" w:lineRule="auto"/>
              <w:jc w:val="center"/>
              <w:rPr>
                <w:rFonts w:ascii="宋体" w:hAnsi="宋体" w:cs="宋体"/>
                <w:b w:val="0"/>
                <w:bCs w:val="0"/>
                <w:color w:val="auto"/>
              </w:rPr>
            </w:pPr>
            <w:r>
              <w:rPr>
                <w:rFonts w:hint="eastAsia" w:ascii="宋体" w:hAnsi="宋体" w:cs="宋体"/>
                <w:b w:val="0"/>
                <w:bCs w:val="0"/>
                <w:color w:val="auto"/>
              </w:rPr>
              <w:t>投标供应商供应商业绩</w:t>
            </w:r>
          </w:p>
        </w:tc>
        <w:tc>
          <w:tcPr>
            <w:tcW w:w="3422" w:type="pct"/>
            <w:tcBorders>
              <w:top w:val="single" w:color="auto" w:sz="4" w:space="0"/>
              <w:left w:val="nil"/>
              <w:bottom w:val="single" w:color="auto" w:sz="4" w:space="0"/>
              <w:right w:val="single" w:color="auto" w:sz="8" w:space="0"/>
            </w:tcBorders>
            <w:noWrap/>
            <w:vAlign w:val="center"/>
          </w:tcPr>
          <w:p>
            <w:pPr>
              <w:spacing w:line="312" w:lineRule="auto"/>
              <w:rPr>
                <w:b w:val="0"/>
                <w:bCs w:val="0"/>
                <w:color w:val="auto"/>
              </w:rPr>
            </w:pPr>
            <w:r>
              <w:rPr>
                <w:rFonts w:hint="eastAsia"/>
                <w:b w:val="0"/>
                <w:bCs w:val="0"/>
                <w:color w:val="auto"/>
              </w:rPr>
              <w:t>1、投标供应商每提供1个2018年1月1日以来的同类产品业绩，且多联机品牌须与本次投标产品为同一品牌，一个业绩得1分，最高得</w:t>
            </w:r>
            <w:r>
              <w:rPr>
                <w:rFonts w:hint="eastAsia"/>
                <w:b w:val="0"/>
                <w:bCs w:val="0"/>
                <w:color w:val="auto"/>
                <w:lang w:val="en-US" w:eastAsia="zh-CN"/>
              </w:rPr>
              <w:t>4</w:t>
            </w:r>
            <w:r>
              <w:rPr>
                <w:rFonts w:hint="eastAsia"/>
                <w:b w:val="0"/>
                <w:bCs w:val="0"/>
                <w:color w:val="auto"/>
              </w:rPr>
              <w:t>分。</w:t>
            </w:r>
          </w:p>
          <w:p>
            <w:pPr>
              <w:spacing w:line="312" w:lineRule="auto"/>
              <w:rPr>
                <w:b/>
                <w:bCs/>
                <w:color w:val="auto"/>
              </w:rPr>
            </w:pPr>
            <w:r>
              <w:rPr>
                <w:rFonts w:hint="eastAsia"/>
                <w:b/>
                <w:bCs/>
                <w:color w:val="auto"/>
              </w:rPr>
              <w:t>注：须同时提供合同复印件和中标（成交）通知书复印件为准（加盖投标供应商公章），时间以合同签订日期为准。</w:t>
            </w:r>
          </w:p>
          <w:p>
            <w:pPr>
              <w:spacing w:line="312" w:lineRule="auto"/>
              <w:rPr>
                <w:b w:val="0"/>
                <w:bCs w:val="0"/>
                <w:color w:val="auto"/>
              </w:rPr>
            </w:pPr>
            <w:r>
              <w:rPr>
                <w:rFonts w:hint="eastAsia"/>
                <w:b w:val="0"/>
                <w:bCs w:val="0"/>
                <w:color w:val="auto"/>
              </w:rPr>
              <w:t>2、投标供应商自2018年1月1日以来的同类</w:t>
            </w:r>
            <w:r>
              <w:rPr>
                <w:rFonts w:hint="eastAsia"/>
                <w:b w:val="0"/>
                <w:bCs w:val="0"/>
                <w:color w:val="auto"/>
                <w:lang w:val="en-US" w:eastAsia="zh-CN"/>
              </w:rPr>
              <w:t>项目</w:t>
            </w:r>
            <w:r>
              <w:rPr>
                <w:rFonts w:hint="eastAsia"/>
                <w:b w:val="0"/>
                <w:bCs w:val="0"/>
                <w:color w:val="auto"/>
              </w:rPr>
              <w:t>售后维保业绩：每提供一个空调维保合同，得</w:t>
            </w:r>
            <w:r>
              <w:rPr>
                <w:rFonts w:hint="eastAsia"/>
                <w:b w:val="0"/>
                <w:bCs w:val="0"/>
                <w:color w:val="auto"/>
                <w:lang w:val="en-US" w:eastAsia="zh-CN"/>
              </w:rPr>
              <w:t>0.5</w:t>
            </w:r>
            <w:r>
              <w:rPr>
                <w:rFonts w:hint="eastAsia"/>
                <w:b w:val="0"/>
                <w:bCs w:val="0"/>
                <w:color w:val="auto"/>
              </w:rPr>
              <w:t>分，最多</w:t>
            </w:r>
            <w:r>
              <w:rPr>
                <w:rFonts w:hint="eastAsia"/>
                <w:b w:val="0"/>
                <w:bCs w:val="0"/>
                <w:color w:val="auto"/>
                <w:lang w:val="en-US" w:eastAsia="zh-CN"/>
              </w:rPr>
              <w:t>2</w:t>
            </w:r>
            <w:r>
              <w:rPr>
                <w:rFonts w:hint="eastAsia"/>
                <w:b w:val="0"/>
                <w:bCs w:val="0"/>
                <w:color w:val="auto"/>
              </w:rPr>
              <w:t>分。</w:t>
            </w:r>
          </w:p>
          <w:p>
            <w:pPr>
              <w:spacing w:line="312" w:lineRule="auto"/>
              <w:rPr>
                <w:rFonts w:hint="default" w:eastAsia="宋体"/>
                <w:b w:val="0"/>
                <w:bCs w:val="0"/>
                <w:color w:val="auto"/>
                <w:lang w:val="en-US" w:eastAsia="zh-CN"/>
              </w:rPr>
            </w:pPr>
            <w:r>
              <w:rPr>
                <w:rFonts w:hint="eastAsia"/>
                <w:b/>
                <w:bCs/>
                <w:color w:val="auto"/>
                <w:lang w:val="en-US" w:eastAsia="zh-CN"/>
              </w:rPr>
              <w:t>注：</w:t>
            </w:r>
            <w:r>
              <w:rPr>
                <w:rFonts w:hint="eastAsia"/>
                <w:b/>
                <w:bCs/>
                <w:color w:val="auto"/>
              </w:rPr>
              <w:t>提供合同复印件证明资料为准（加盖投标供应商公章）</w:t>
            </w:r>
            <w:r>
              <w:rPr>
                <w:rFonts w:hint="eastAsia"/>
                <w:b/>
                <w:bCs/>
                <w:color w:val="auto"/>
                <w:lang w:eastAsia="zh-CN"/>
              </w:rPr>
              <w:t>，</w:t>
            </w:r>
            <w:r>
              <w:rPr>
                <w:rFonts w:hint="eastAsia"/>
                <w:b/>
                <w:bCs/>
                <w:color w:val="auto"/>
                <w:lang w:val="en-US" w:eastAsia="zh-CN"/>
              </w:rPr>
              <w:t>未提供不得分。</w:t>
            </w:r>
          </w:p>
        </w:tc>
        <w:tc>
          <w:tcPr>
            <w:tcW w:w="405" w:type="pct"/>
            <w:tcBorders>
              <w:top w:val="single" w:color="auto" w:sz="4" w:space="0"/>
              <w:left w:val="nil"/>
              <w:bottom w:val="single" w:color="auto" w:sz="4" w:space="0"/>
              <w:right w:val="single" w:color="auto" w:sz="8" w:space="0"/>
            </w:tcBorders>
            <w:noWrap/>
            <w:vAlign w:val="center"/>
          </w:tcPr>
          <w:p>
            <w:pPr>
              <w:spacing w:line="312" w:lineRule="auto"/>
              <w:jc w:val="center"/>
              <w:rPr>
                <w:rFonts w:hint="eastAsia" w:ascii="宋体" w:hAnsi="宋体" w:eastAsia="宋体" w:cs="宋体"/>
                <w:b w:val="0"/>
                <w:bCs w:val="0"/>
                <w:color w:val="auto"/>
                <w:lang w:eastAsia="zh-CN"/>
              </w:rPr>
            </w:pPr>
            <w:r>
              <w:rPr>
                <w:rFonts w:hint="eastAsia" w:ascii="宋体" w:hAnsi="宋体" w:cs="宋体"/>
                <w:b w:val="0"/>
                <w:bCs w:val="0"/>
                <w:color w:val="auto"/>
                <w:lang w:val="en-US" w:eastAsia="zh-CN"/>
              </w:rPr>
              <w:t>6</w:t>
            </w:r>
          </w:p>
        </w:tc>
      </w:tr>
      <w:tr>
        <w:tblPrEx>
          <w:tblCellMar>
            <w:top w:w="0" w:type="dxa"/>
            <w:left w:w="108" w:type="dxa"/>
            <w:bottom w:w="0" w:type="dxa"/>
            <w:right w:w="108" w:type="dxa"/>
          </w:tblCellMar>
        </w:tblPrEx>
        <w:trPr>
          <w:trHeight w:val="90" w:hRule="atLeast"/>
          <w:jc w:val="center"/>
        </w:trPr>
        <w:tc>
          <w:tcPr>
            <w:tcW w:w="355" w:type="pct"/>
            <w:tcBorders>
              <w:top w:val="single" w:color="auto" w:sz="4" w:space="0"/>
              <w:left w:val="single" w:color="auto" w:sz="4" w:space="0"/>
              <w:bottom w:val="single" w:color="auto" w:sz="4" w:space="0"/>
              <w:right w:val="single" w:color="auto" w:sz="4" w:space="0"/>
            </w:tcBorders>
            <w:noWrap/>
            <w:vAlign w:val="center"/>
          </w:tcPr>
          <w:p>
            <w:pPr>
              <w:widowControl/>
              <w:spacing w:line="312" w:lineRule="auto"/>
              <w:jc w:val="center"/>
              <w:rPr>
                <w:rFonts w:hint="eastAsia" w:ascii="宋体" w:hAnsi="宋体" w:eastAsia="宋体" w:cs="宋体"/>
                <w:b w:val="0"/>
                <w:bCs w:val="0"/>
                <w:color w:val="auto"/>
                <w:lang w:eastAsia="zh-CN"/>
              </w:rPr>
            </w:pPr>
            <w:r>
              <w:rPr>
                <w:rFonts w:hint="eastAsia" w:ascii="宋体" w:hAnsi="宋体" w:cs="宋体"/>
                <w:b w:val="0"/>
                <w:bCs w:val="0"/>
                <w:color w:val="auto"/>
              </w:rPr>
              <w:t>1</w:t>
            </w:r>
            <w:r>
              <w:rPr>
                <w:rFonts w:hint="eastAsia" w:ascii="宋体" w:hAnsi="宋体" w:cs="宋体"/>
                <w:b w:val="0"/>
                <w:bCs w:val="0"/>
                <w:color w:val="auto"/>
                <w:lang w:val="en-US" w:eastAsia="zh-CN"/>
              </w:rPr>
              <w:t>2</w:t>
            </w:r>
          </w:p>
        </w:tc>
        <w:tc>
          <w:tcPr>
            <w:tcW w:w="816" w:type="pct"/>
            <w:tcBorders>
              <w:top w:val="single" w:color="auto" w:sz="4" w:space="0"/>
              <w:left w:val="single" w:color="auto" w:sz="4" w:space="0"/>
              <w:bottom w:val="single" w:color="auto" w:sz="4" w:space="0"/>
              <w:right w:val="single" w:color="auto" w:sz="4" w:space="0"/>
            </w:tcBorders>
            <w:noWrap/>
            <w:vAlign w:val="center"/>
          </w:tcPr>
          <w:p>
            <w:pPr>
              <w:spacing w:line="312" w:lineRule="auto"/>
              <w:jc w:val="center"/>
              <w:rPr>
                <w:rFonts w:ascii="宋体" w:hAnsi="宋体" w:cs="宋体"/>
                <w:b w:val="0"/>
                <w:bCs w:val="0"/>
                <w:color w:val="auto"/>
              </w:rPr>
            </w:pPr>
            <w:r>
              <w:rPr>
                <w:rFonts w:hint="eastAsia" w:ascii="宋体" w:hAnsi="宋体" w:cs="宋体"/>
                <w:b w:val="0"/>
                <w:bCs w:val="0"/>
                <w:color w:val="auto"/>
              </w:rPr>
              <w:t>售后服务</w:t>
            </w:r>
          </w:p>
        </w:tc>
        <w:tc>
          <w:tcPr>
            <w:tcW w:w="3422" w:type="pct"/>
            <w:tcBorders>
              <w:top w:val="single" w:color="auto" w:sz="4" w:space="0"/>
              <w:left w:val="single" w:color="auto" w:sz="4" w:space="0"/>
              <w:bottom w:val="single" w:color="auto" w:sz="4" w:space="0"/>
              <w:right w:val="single" w:color="auto" w:sz="8" w:space="0"/>
            </w:tcBorders>
            <w:noWrap/>
            <w:vAlign w:val="center"/>
          </w:tcPr>
          <w:p>
            <w:pPr>
              <w:pStyle w:val="118"/>
              <w:numPr>
                <w:ilvl w:val="0"/>
                <w:numId w:val="0"/>
              </w:numPr>
              <w:spacing w:before="11" w:line="312" w:lineRule="auto"/>
              <w:rPr>
                <w:rFonts w:ascii="宋体" w:hAnsi="宋体" w:eastAsia="宋体" w:cs="宋体"/>
                <w:b w:val="0"/>
                <w:bCs w:val="0"/>
                <w:color w:val="auto"/>
                <w:szCs w:val="21"/>
                <w:lang w:val="en-US"/>
              </w:rPr>
            </w:pPr>
            <w:r>
              <w:rPr>
                <w:rFonts w:hint="eastAsia" w:ascii="宋体" w:hAnsi="宋体" w:eastAsia="宋体" w:cs="宋体"/>
                <w:b w:val="0"/>
                <w:bCs w:val="0"/>
                <w:color w:val="auto"/>
                <w:szCs w:val="21"/>
                <w:lang w:val="en-US"/>
              </w:rPr>
              <w:t>根据投标多联机品牌制造商售后服务机构距采购人远近程度、网点售后服务人员配备情况，备品备件等综合情况打分。（0-</w:t>
            </w:r>
            <w:r>
              <w:rPr>
                <w:rFonts w:hint="eastAsia" w:ascii="宋体" w:hAnsi="宋体" w:eastAsia="宋体" w:cs="宋体"/>
                <w:b w:val="0"/>
                <w:bCs w:val="0"/>
                <w:color w:val="auto"/>
                <w:szCs w:val="21"/>
                <w:lang w:val="en-US" w:eastAsia="zh-CN"/>
              </w:rPr>
              <w:t>3</w:t>
            </w:r>
            <w:r>
              <w:rPr>
                <w:rFonts w:hint="eastAsia" w:ascii="宋体" w:hAnsi="宋体" w:eastAsia="宋体" w:cs="宋体"/>
                <w:b w:val="0"/>
                <w:bCs w:val="0"/>
                <w:color w:val="auto"/>
                <w:szCs w:val="21"/>
                <w:lang w:val="en-US"/>
              </w:rPr>
              <w:t>分）</w:t>
            </w:r>
          </w:p>
          <w:p>
            <w:pPr>
              <w:pStyle w:val="118"/>
              <w:spacing w:before="11" w:line="312" w:lineRule="auto"/>
              <w:rPr>
                <w:rFonts w:ascii="宋体" w:hAnsi="宋体" w:cs="宋体"/>
                <w:b w:val="0"/>
                <w:bCs w:val="0"/>
                <w:color w:val="auto"/>
              </w:rPr>
            </w:pPr>
            <w:r>
              <w:rPr>
                <w:rFonts w:hint="eastAsia" w:ascii="宋体" w:hAnsi="宋体" w:eastAsia="宋体" w:cs="宋体"/>
                <w:b/>
                <w:bCs/>
                <w:color w:val="auto"/>
                <w:szCs w:val="21"/>
                <w:lang w:val="en-US"/>
              </w:rPr>
              <w:t>注：制造商自有售后服务公司优于制造商授权服务网点，提供相关证明资料。</w:t>
            </w:r>
          </w:p>
        </w:tc>
        <w:tc>
          <w:tcPr>
            <w:tcW w:w="405" w:type="pct"/>
            <w:tcBorders>
              <w:top w:val="single" w:color="auto" w:sz="4" w:space="0"/>
              <w:left w:val="nil"/>
              <w:bottom w:val="single" w:color="auto" w:sz="4" w:space="0"/>
              <w:right w:val="single" w:color="auto" w:sz="8" w:space="0"/>
            </w:tcBorders>
            <w:noWrap/>
            <w:vAlign w:val="center"/>
          </w:tcPr>
          <w:p>
            <w:pPr>
              <w:spacing w:line="312" w:lineRule="auto"/>
              <w:jc w:val="center"/>
              <w:rPr>
                <w:rFonts w:hint="eastAsia" w:ascii="宋体" w:hAnsi="宋体" w:eastAsia="宋体" w:cs="宋体"/>
                <w:b w:val="0"/>
                <w:bCs w:val="0"/>
                <w:color w:val="auto"/>
                <w:lang w:eastAsia="zh-CN"/>
              </w:rPr>
            </w:pPr>
            <w:r>
              <w:rPr>
                <w:rFonts w:hint="eastAsia" w:ascii="宋体" w:hAnsi="宋体" w:cs="宋体"/>
                <w:b w:val="0"/>
                <w:bCs w:val="0"/>
                <w:color w:val="auto"/>
                <w:lang w:val="en-US" w:eastAsia="zh-CN"/>
              </w:rPr>
              <w:t>3</w:t>
            </w:r>
          </w:p>
        </w:tc>
      </w:tr>
      <w:tr>
        <w:tblPrEx>
          <w:tblCellMar>
            <w:top w:w="0" w:type="dxa"/>
            <w:left w:w="108" w:type="dxa"/>
            <w:bottom w:w="0" w:type="dxa"/>
            <w:right w:w="108" w:type="dxa"/>
          </w:tblCellMar>
        </w:tblPrEx>
        <w:trPr>
          <w:trHeight w:val="429" w:hRule="atLeast"/>
          <w:jc w:val="center"/>
        </w:trPr>
        <w:tc>
          <w:tcPr>
            <w:tcW w:w="4594" w:type="pct"/>
            <w:gridSpan w:val="3"/>
            <w:tcBorders>
              <w:top w:val="single" w:color="auto" w:sz="8" w:space="0"/>
              <w:left w:val="single" w:color="auto" w:sz="8" w:space="0"/>
              <w:bottom w:val="single" w:color="auto" w:sz="8" w:space="0"/>
              <w:right w:val="single" w:color="000000" w:sz="8" w:space="0"/>
            </w:tcBorders>
            <w:noWrap/>
            <w:vAlign w:val="center"/>
          </w:tcPr>
          <w:p>
            <w:pPr>
              <w:widowControl/>
              <w:spacing w:line="312" w:lineRule="auto"/>
              <w:jc w:val="center"/>
              <w:rPr>
                <w:rFonts w:ascii="宋体" w:hAnsi="宋体" w:cs="宋体"/>
                <w:b w:val="0"/>
                <w:bCs w:val="0"/>
                <w:color w:val="auto"/>
              </w:rPr>
            </w:pPr>
            <w:r>
              <w:rPr>
                <w:rFonts w:hint="eastAsia" w:ascii="宋体" w:hAnsi="宋体" w:cs="宋体"/>
                <w:b w:val="0"/>
                <w:bCs w:val="0"/>
                <w:color w:val="auto"/>
              </w:rPr>
              <w:t>合计</w:t>
            </w:r>
          </w:p>
        </w:tc>
        <w:tc>
          <w:tcPr>
            <w:tcW w:w="405" w:type="pct"/>
            <w:tcBorders>
              <w:top w:val="nil"/>
              <w:left w:val="nil"/>
              <w:bottom w:val="single" w:color="auto" w:sz="8" w:space="0"/>
              <w:right w:val="single" w:color="auto" w:sz="8" w:space="0"/>
            </w:tcBorders>
            <w:noWrap/>
            <w:vAlign w:val="center"/>
          </w:tcPr>
          <w:p>
            <w:pPr>
              <w:widowControl/>
              <w:spacing w:line="312" w:lineRule="auto"/>
              <w:jc w:val="center"/>
              <w:rPr>
                <w:rFonts w:hint="default" w:ascii="宋体" w:hAnsi="宋体" w:eastAsia="宋体" w:cs="宋体"/>
                <w:b w:val="0"/>
                <w:bCs w:val="0"/>
                <w:color w:val="auto"/>
                <w:lang w:val="en-US" w:eastAsia="zh-CN"/>
              </w:rPr>
            </w:pPr>
            <w:r>
              <w:rPr>
                <w:rFonts w:hint="eastAsia" w:ascii="宋体" w:hAnsi="宋体" w:cs="宋体"/>
                <w:b w:val="0"/>
                <w:bCs w:val="0"/>
                <w:color w:val="auto"/>
                <w:lang w:val="en-US" w:eastAsia="zh-CN"/>
              </w:rPr>
              <w:t>70</w:t>
            </w:r>
          </w:p>
        </w:tc>
      </w:tr>
    </w:tbl>
    <w:p>
      <w:pPr>
        <w:spacing w:line="360" w:lineRule="auto"/>
        <w:rPr>
          <w:rFonts w:cs="宋体" w:asciiTheme="minorEastAsia" w:hAnsiTheme="minorEastAsia" w:eastAsiaTheme="minorEastAsia"/>
          <w:b w:val="0"/>
          <w:bCs w:val="0"/>
        </w:rPr>
      </w:pPr>
      <w:r>
        <w:rPr>
          <w:rFonts w:hint="eastAsia" w:cs="宋体" w:asciiTheme="minorEastAsia" w:hAnsiTheme="minorEastAsia" w:eastAsiaTheme="minorEastAsia"/>
          <w:b w:val="0"/>
          <w:bCs w:val="0"/>
        </w:rPr>
        <w:t>注 ：每个评委可根据上述评分内容和分值独立打分，然后求其算术平均值作为该投标人的技术、资信最后有效得分。</w:t>
      </w:r>
    </w:p>
    <w:p>
      <w:pPr>
        <w:adjustRightInd w:val="0"/>
        <w:snapToGrid w:val="0"/>
        <w:spacing w:before="100" w:after="50" w:line="440" w:lineRule="atLeast"/>
        <w:rPr>
          <w:rFonts w:asciiTheme="minorEastAsia" w:hAnsiTheme="minorEastAsia" w:eastAsiaTheme="minorEastAsia"/>
          <w:bCs w:val="0"/>
          <w:color w:val="auto"/>
          <w:sz w:val="22"/>
          <w:szCs w:val="22"/>
        </w:rPr>
      </w:pPr>
      <w:r>
        <w:rPr>
          <w:rFonts w:hint="eastAsia" w:asciiTheme="minorEastAsia" w:hAnsiTheme="minorEastAsia" w:eastAsiaTheme="minorEastAsia"/>
          <w:bCs w:val="0"/>
          <w:color w:val="auto"/>
          <w:sz w:val="22"/>
          <w:szCs w:val="22"/>
        </w:rPr>
        <w:t>三、说明</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1.每个供应商最终得分=技术资信部分分值（所有评标委员会成员打分的算术平均值）＋商务报价部分分值。</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2.评标委员会推荐得分最高的供应商为预中标供应商（如果得分相同则按报价从低到高顺序依次推荐为预中标供应商）；如果得分相同，以报价低的优先；报价也相同，以抽签决定，并编写采购报告。</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3.所有分值计算保留小数点后二位，小数点后三位四舍五入。</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4.评标过程中遇到特殊情况，由评标委员会遵循公开、公正原则，采取投票方式按照少数服从多数原则决定。</w:t>
      </w:r>
    </w:p>
    <w:p>
      <w:pPr>
        <w:adjustRightInd w:val="0"/>
        <w:snapToGrid w:val="0"/>
        <w:spacing w:before="100" w:after="50" w:line="440" w:lineRule="atLeast"/>
        <w:ind w:firstLine="420"/>
        <w:rPr>
          <w:rFonts w:asciiTheme="minorEastAsia" w:hAnsiTheme="minorEastAsia" w:eastAsiaTheme="minorEastAsia"/>
          <w:b w:val="0"/>
          <w:color w:val="auto"/>
          <w:sz w:val="22"/>
          <w:szCs w:val="22"/>
        </w:rPr>
      </w:pPr>
      <w:r>
        <w:rPr>
          <w:rFonts w:hint="eastAsia" w:asciiTheme="minorEastAsia" w:hAnsiTheme="minorEastAsia" w:eastAsiaTheme="minorEastAsia"/>
          <w:b w:val="0"/>
          <w:color w:val="auto"/>
          <w:sz w:val="22"/>
          <w:szCs w:val="22"/>
        </w:rPr>
        <w:t>参见本采购文件第三部分：“供应商须知” 中的相关内容，未尽事宜按有关法律规定处理。</w:t>
      </w:r>
    </w:p>
    <w:p>
      <w:pPr>
        <w:spacing w:line="360" w:lineRule="auto"/>
        <w:rPr>
          <w:rFonts w:cs="宋体" w:asciiTheme="minorEastAsia" w:hAnsiTheme="minorEastAsia" w:eastAsiaTheme="minorEastAsia"/>
          <w:b w:val="0"/>
          <w:bCs w:val="0"/>
          <w:sz w:val="24"/>
          <w:szCs w:val="24"/>
        </w:rPr>
      </w:pPr>
    </w:p>
    <w:sectPr>
      <w:headerReference r:id="rId5" w:type="default"/>
      <w:footerReference r:id="rId6" w:type="default"/>
      <w:footerReference r:id="rId7" w:type="even"/>
      <w:pgSz w:w="11906" w:h="16838"/>
      <w:pgMar w:top="1440" w:right="1803" w:bottom="1440" w:left="1803"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Yu Mincho Light">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720"/>
      <w:rPr>
        <w:rFonts w:ascii="宋体"/>
      </w:rPr>
    </w:pPr>
    <w:r>
      <w:pict>
        <v:shape id="文本框 5"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path/>
          <v:fill on="f" focussize="0,0"/>
          <v:stroke on="f" joinstyle="miter"/>
          <v:imagedata o:title=""/>
          <o:lock v:ext="edit"/>
          <v:textbox inset="0mm,0mm,0mm,0mm" style="mso-fit-shape-to-text:t;">
            <w:txbxContent>
              <w:p>
                <w:pPr>
                  <w:pStyle w:val="36"/>
                  <w:rPr>
                    <w:rStyle w:val="57"/>
                    <w:rFonts w:ascii="宋体"/>
                  </w:rPr>
                </w:pPr>
                <w:r>
                  <w:rPr>
                    <w:rFonts w:ascii="宋体"/>
                  </w:rPr>
                  <w:fldChar w:fldCharType="begin"/>
                </w:r>
                <w:r>
                  <w:rPr>
                    <w:rStyle w:val="57"/>
                    <w:rFonts w:ascii="宋体"/>
                  </w:rPr>
                  <w:instrText xml:space="preserve">PAGE  </w:instrText>
                </w:r>
                <w:r>
                  <w:rPr>
                    <w:rFonts w:ascii="宋体"/>
                  </w:rPr>
                  <w:fldChar w:fldCharType="separate"/>
                </w:r>
                <w:r>
                  <w:rPr>
                    <w:rStyle w:val="57"/>
                    <w:rFonts w:ascii="宋体"/>
                  </w:rPr>
                  <w:t>26</w:t>
                </w:r>
                <w:r>
                  <w:rPr>
                    <w:rFonts w:ascii="宋体"/>
                  </w:rPr>
                  <w:fldChar w:fldCharType="end"/>
                </w:r>
              </w:p>
            </w:txbxContent>
          </v:textbox>
        </v:shape>
      </w:pic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720"/>
      <w:jc w:val="center"/>
    </w:pPr>
    <w:r>
      <w:t></w:t>
    </w:r>
    <w:r>
      <w:fldChar w:fldCharType="begin"/>
    </w:r>
    <w:r>
      <w:instrText xml:space="preserve"> PAGE </w:instrText>
    </w:r>
    <w:r>
      <w:fldChar w:fldCharType="separate"/>
    </w:r>
    <w:r>
      <w:t>61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spacing w:after="120" w:line="400" w:lineRule="exact"/>
      <w:ind w:firstLine="400" w:firstLineChars="200"/>
      <w:jc w:val="right"/>
      <w:rPr>
        <w:rFonts w:ascii="宋体" w:hAnsi="宋体" w:eastAsia="宋体" w:cs="宋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spacing w:after="120" w:line="400" w:lineRule="exact"/>
      <w:jc w:val="right"/>
      <w:rPr>
        <w:rFonts w:hint="default" w:eastAsia="宋体"/>
        <w:u w:val="single"/>
        <w:lang w:val="en-US" w:eastAsia="zh-CN"/>
      </w:rPr>
    </w:pPr>
    <w:r>
      <w:rPr>
        <w:rFonts w:hint="eastAsia" w:ascii="宋体" w:hAnsi="宋体" w:eastAsia="宋体" w:cs="宋体"/>
        <w:sz w:val="20"/>
        <w:szCs w:val="20"/>
        <w:u w:val="none"/>
        <w:lang w:eastAsia="zh-CN"/>
      </w:rPr>
      <w:t>苍南县城珊溪引水工程（泵站部分）暖通工程</w:t>
    </w:r>
    <w:r>
      <w:rPr>
        <w:rFonts w:hint="eastAsia" w:ascii="宋体" w:hAnsi="宋体" w:eastAsia="宋体" w:cs="宋体"/>
        <w:sz w:val="20"/>
        <w:szCs w:val="20"/>
        <w:u w:val="none"/>
      </w:rPr>
      <w:t>招标文件</w:t>
    </w:r>
    <w:r>
      <w:rPr>
        <w:rFonts w:hint="eastAsia" w:ascii="宋体" w:hAnsi="宋体" w:eastAsia="宋体" w:cs="宋体"/>
        <w:sz w:val="20"/>
        <w:szCs w:val="20"/>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7A9D3"/>
    <w:multiLevelType w:val="singleLevel"/>
    <w:tmpl w:val="C577A9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53DF"/>
    <w:rsid w:val="00000B90"/>
    <w:rsid w:val="000023CC"/>
    <w:rsid w:val="00002437"/>
    <w:rsid w:val="00002836"/>
    <w:rsid w:val="00002B42"/>
    <w:rsid w:val="00002D89"/>
    <w:rsid w:val="0000614D"/>
    <w:rsid w:val="00007369"/>
    <w:rsid w:val="00010CB2"/>
    <w:rsid w:val="0001100D"/>
    <w:rsid w:val="0001144A"/>
    <w:rsid w:val="000118A3"/>
    <w:rsid w:val="00011A00"/>
    <w:rsid w:val="00012286"/>
    <w:rsid w:val="000132DB"/>
    <w:rsid w:val="000136AD"/>
    <w:rsid w:val="00014466"/>
    <w:rsid w:val="00014487"/>
    <w:rsid w:val="00014B89"/>
    <w:rsid w:val="00015716"/>
    <w:rsid w:val="0001640B"/>
    <w:rsid w:val="000173B6"/>
    <w:rsid w:val="000175AB"/>
    <w:rsid w:val="00017AE7"/>
    <w:rsid w:val="00020408"/>
    <w:rsid w:val="000224D7"/>
    <w:rsid w:val="0002288F"/>
    <w:rsid w:val="00022D39"/>
    <w:rsid w:val="00023255"/>
    <w:rsid w:val="0002366C"/>
    <w:rsid w:val="000236A8"/>
    <w:rsid w:val="00024091"/>
    <w:rsid w:val="00024368"/>
    <w:rsid w:val="000250F7"/>
    <w:rsid w:val="00025978"/>
    <w:rsid w:val="00025B64"/>
    <w:rsid w:val="00025F5D"/>
    <w:rsid w:val="00025FFA"/>
    <w:rsid w:val="0002686B"/>
    <w:rsid w:val="00026EE5"/>
    <w:rsid w:val="00026FC6"/>
    <w:rsid w:val="00031329"/>
    <w:rsid w:val="000317F3"/>
    <w:rsid w:val="00031DF4"/>
    <w:rsid w:val="00032357"/>
    <w:rsid w:val="0003237C"/>
    <w:rsid w:val="00033142"/>
    <w:rsid w:val="00033B32"/>
    <w:rsid w:val="00033B53"/>
    <w:rsid w:val="00033BB5"/>
    <w:rsid w:val="000346BC"/>
    <w:rsid w:val="00035C6C"/>
    <w:rsid w:val="0003686B"/>
    <w:rsid w:val="00037401"/>
    <w:rsid w:val="00037A11"/>
    <w:rsid w:val="000409C5"/>
    <w:rsid w:val="0004127D"/>
    <w:rsid w:val="000415E8"/>
    <w:rsid w:val="000418A6"/>
    <w:rsid w:val="00041AA9"/>
    <w:rsid w:val="00041DA9"/>
    <w:rsid w:val="00042F1E"/>
    <w:rsid w:val="0004345C"/>
    <w:rsid w:val="00043CAC"/>
    <w:rsid w:val="00043D3D"/>
    <w:rsid w:val="00043FB7"/>
    <w:rsid w:val="0004498B"/>
    <w:rsid w:val="00044D2C"/>
    <w:rsid w:val="000451E6"/>
    <w:rsid w:val="00045A4B"/>
    <w:rsid w:val="00045BAC"/>
    <w:rsid w:val="000475B6"/>
    <w:rsid w:val="000477FC"/>
    <w:rsid w:val="00047B86"/>
    <w:rsid w:val="000503EC"/>
    <w:rsid w:val="0005061B"/>
    <w:rsid w:val="00050741"/>
    <w:rsid w:val="000507FE"/>
    <w:rsid w:val="00050877"/>
    <w:rsid w:val="00051881"/>
    <w:rsid w:val="00051C58"/>
    <w:rsid w:val="00051E5C"/>
    <w:rsid w:val="00052AC7"/>
    <w:rsid w:val="00052B65"/>
    <w:rsid w:val="00053063"/>
    <w:rsid w:val="00053149"/>
    <w:rsid w:val="00053709"/>
    <w:rsid w:val="000539FF"/>
    <w:rsid w:val="00054068"/>
    <w:rsid w:val="0005407C"/>
    <w:rsid w:val="000541D1"/>
    <w:rsid w:val="000543B7"/>
    <w:rsid w:val="00054529"/>
    <w:rsid w:val="00055081"/>
    <w:rsid w:val="00055B97"/>
    <w:rsid w:val="00055C23"/>
    <w:rsid w:val="00056A7B"/>
    <w:rsid w:val="00056BC6"/>
    <w:rsid w:val="00060577"/>
    <w:rsid w:val="00060C5E"/>
    <w:rsid w:val="00060DBC"/>
    <w:rsid w:val="000612A2"/>
    <w:rsid w:val="00063533"/>
    <w:rsid w:val="00065A79"/>
    <w:rsid w:val="00065B20"/>
    <w:rsid w:val="00065E27"/>
    <w:rsid w:val="0006776D"/>
    <w:rsid w:val="00070CF1"/>
    <w:rsid w:val="00071159"/>
    <w:rsid w:val="000716A4"/>
    <w:rsid w:val="00072538"/>
    <w:rsid w:val="00073C59"/>
    <w:rsid w:val="00073E4B"/>
    <w:rsid w:val="00074206"/>
    <w:rsid w:val="00074F41"/>
    <w:rsid w:val="000757BC"/>
    <w:rsid w:val="000764F2"/>
    <w:rsid w:val="000766D8"/>
    <w:rsid w:val="00077D23"/>
    <w:rsid w:val="00080074"/>
    <w:rsid w:val="000802E4"/>
    <w:rsid w:val="000805FB"/>
    <w:rsid w:val="00080900"/>
    <w:rsid w:val="00080929"/>
    <w:rsid w:val="00080EBC"/>
    <w:rsid w:val="0008105A"/>
    <w:rsid w:val="0008149E"/>
    <w:rsid w:val="00081920"/>
    <w:rsid w:val="00081EFE"/>
    <w:rsid w:val="00084613"/>
    <w:rsid w:val="00085AC5"/>
    <w:rsid w:val="0008669D"/>
    <w:rsid w:val="000873B2"/>
    <w:rsid w:val="00087906"/>
    <w:rsid w:val="000907D5"/>
    <w:rsid w:val="000911E3"/>
    <w:rsid w:val="0009187E"/>
    <w:rsid w:val="00091D0A"/>
    <w:rsid w:val="00092586"/>
    <w:rsid w:val="00092D15"/>
    <w:rsid w:val="0009322F"/>
    <w:rsid w:val="00093862"/>
    <w:rsid w:val="00093A04"/>
    <w:rsid w:val="00093AA3"/>
    <w:rsid w:val="00093BA8"/>
    <w:rsid w:val="00093D5E"/>
    <w:rsid w:val="00093F62"/>
    <w:rsid w:val="00094841"/>
    <w:rsid w:val="000951F6"/>
    <w:rsid w:val="00095811"/>
    <w:rsid w:val="00095B2B"/>
    <w:rsid w:val="00095B2C"/>
    <w:rsid w:val="00095E65"/>
    <w:rsid w:val="00096D7D"/>
    <w:rsid w:val="00097489"/>
    <w:rsid w:val="00097761"/>
    <w:rsid w:val="00097BFD"/>
    <w:rsid w:val="00097DD4"/>
    <w:rsid w:val="000A07B9"/>
    <w:rsid w:val="000A11A8"/>
    <w:rsid w:val="000A32E0"/>
    <w:rsid w:val="000A47F6"/>
    <w:rsid w:val="000A52C4"/>
    <w:rsid w:val="000A5303"/>
    <w:rsid w:val="000A58AE"/>
    <w:rsid w:val="000A6BFF"/>
    <w:rsid w:val="000A741B"/>
    <w:rsid w:val="000A79E5"/>
    <w:rsid w:val="000A7DD9"/>
    <w:rsid w:val="000B07CF"/>
    <w:rsid w:val="000B237C"/>
    <w:rsid w:val="000B2CBF"/>
    <w:rsid w:val="000B3059"/>
    <w:rsid w:val="000B3578"/>
    <w:rsid w:val="000B3FCE"/>
    <w:rsid w:val="000B553F"/>
    <w:rsid w:val="000B6510"/>
    <w:rsid w:val="000B6C47"/>
    <w:rsid w:val="000B72AB"/>
    <w:rsid w:val="000B7891"/>
    <w:rsid w:val="000C020E"/>
    <w:rsid w:val="000C03C1"/>
    <w:rsid w:val="000C0AB1"/>
    <w:rsid w:val="000C0C98"/>
    <w:rsid w:val="000C0FDB"/>
    <w:rsid w:val="000C1218"/>
    <w:rsid w:val="000C2112"/>
    <w:rsid w:val="000C2404"/>
    <w:rsid w:val="000C25DF"/>
    <w:rsid w:val="000C26D1"/>
    <w:rsid w:val="000C2995"/>
    <w:rsid w:val="000C3674"/>
    <w:rsid w:val="000C3D77"/>
    <w:rsid w:val="000C4A9C"/>
    <w:rsid w:val="000C4F06"/>
    <w:rsid w:val="000C4FD4"/>
    <w:rsid w:val="000C56E3"/>
    <w:rsid w:val="000C6296"/>
    <w:rsid w:val="000C69FA"/>
    <w:rsid w:val="000C7357"/>
    <w:rsid w:val="000C750E"/>
    <w:rsid w:val="000C79D8"/>
    <w:rsid w:val="000C7D1F"/>
    <w:rsid w:val="000C7DD1"/>
    <w:rsid w:val="000D063F"/>
    <w:rsid w:val="000D0A41"/>
    <w:rsid w:val="000D12A9"/>
    <w:rsid w:val="000D1C8E"/>
    <w:rsid w:val="000D2C58"/>
    <w:rsid w:val="000D2C7D"/>
    <w:rsid w:val="000D2C7E"/>
    <w:rsid w:val="000D2D5D"/>
    <w:rsid w:val="000D39DD"/>
    <w:rsid w:val="000D424C"/>
    <w:rsid w:val="000D45FB"/>
    <w:rsid w:val="000D4975"/>
    <w:rsid w:val="000D5461"/>
    <w:rsid w:val="000D55F8"/>
    <w:rsid w:val="000D56F6"/>
    <w:rsid w:val="000D6615"/>
    <w:rsid w:val="000D6621"/>
    <w:rsid w:val="000D709F"/>
    <w:rsid w:val="000E016A"/>
    <w:rsid w:val="000E01BC"/>
    <w:rsid w:val="000E048B"/>
    <w:rsid w:val="000E0F23"/>
    <w:rsid w:val="000E11FE"/>
    <w:rsid w:val="000E1BCB"/>
    <w:rsid w:val="000E2166"/>
    <w:rsid w:val="000E27B0"/>
    <w:rsid w:val="000E2E78"/>
    <w:rsid w:val="000E3024"/>
    <w:rsid w:val="000E3534"/>
    <w:rsid w:val="000E460F"/>
    <w:rsid w:val="000E4749"/>
    <w:rsid w:val="000E5035"/>
    <w:rsid w:val="000E5EE8"/>
    <w:rsid w:val="000E6D23"/>
    <w:rsid w:val="000E7A60"/>
    <w:rsid w:val="000F029F"/>
    <w:rsid w:val="000F02D6"/>
    <w:rsid w:val="000F0495"/>
    <w:rsid w:val="000F04EE"/>
    <w:rsid w:val="000F05DE"/>
    <w:rsid w:val="000F14CF"/>
    <w:rsid w:val="000F28A7"/>
    <w:rsid w:val="000F29BA"/>
    <w:rsid w:val="000F30B5"/>
    <w:rsid w:val="000F35EF"/>
    <w:rsid w:val="000F3909"/>
    <w:rsid w:val="000F3E56"/>
    <w:rsid w:val="000F4564"/>
    <w:rsid w:val="000F4EB7"/>
    <w:rsid w:val="000F528A"/>
    <w:rsid w:val="000F5414"/>
    <w:rsid w:val="000F6247"/>
    <w:rsid w:val="000F6B1D"/>
    <w:rsid w:val="000F6DD2"/>
    <w:rsid w:val="000F7420"/>
    <w:rsid w:val="000F7AC3"/>
    <w:rsid w:val="00100683"/>
    <w:rsid w:val="001017B3"/>
    <w:rsid w:val="00101D56"/>
    <w:rsid w:val="001024FD"/>
    <w:rsid w:val="0010280A"/>
    <w:rsid w:val="001036C0"/>
    <w:rsid w:val="0010401B"/>
    <w:rsid w:val="00104A6E"/>
    <w:rsid w:val="00104B6B"/>
    <w:rsid w:val="0010556C"/>
    <w:rsid w:val="0010577D"/>
    <w:rsid w:val="001066FC"/>
    <w:rsid w:val="0010670C"/>
    <w:rsid w:val="0010673D"/>
    <w:rsid w:val="00106EC3"/>
    <w:rsid w:val="00111C4B"/>
    <w:rsid w:val="0011205F"/>
    <w:rsid w:val="001144F6"/>
    <w:rsid w:val="00114A08"/>
    <w:rsid w:val="00114EC5"/>
    <w:rsid w:val="00115B44"/>
    <w:rsid w:val="00116B16"/>
    <w:rsid w:val="00116D85"/>
    <w:rsid w:val="001174D8"/>
    <w:rsid w:val="00120334"/>
    <w:rsid w:val="00120B41"/>
    <w:rsid w:val="001215E8"/>
    <w:rsid w:val="00121814"/>
    <w:rsid w:val="00121B00"/>
    <w:rsid w:val="0012248B"/>
    <w:rsid w:val="0012255A"/>
    <w:rsid w:val="00122A02"/>
    <w:rsid w:val="00122FD5"/>
    <w:rsid w:val="00123F24"/>
    <w:rsid w:val="001245E9"/>
    <w:rsid w:val="00124D19"/>
    <w:rsid w:val="00125510"/>
    <w:rsid w:val="00125C39"/>
    <w:rsid w:val="00126112"/>
    <w:rsid w:val="00126D17"/>
    <w:rsid w:val="001275FA"/>
    <w:rsid w:val="00127717"/>
    <w:rsid w:val="00127D6D"/>
    <w:rsid w:val="0013018C"/>
    <w:rsid w:val="0013155C"/>
    <w:rsid w:val="0013327A"/>
    <w:rsid w:val="00133C92"/>
    <w:rsid w:val="00134AB1"/>
    <w:rsid w:val="0013566B"/>
    <w:rsid w:val="00135A84"/>
    <w:rsid w:val="00136204"/>
    <w:rsid w:val="001370E7"/>
    <w:rsid w:val="0013758D"/>
    <w:rsid w:val="001400B1"/>
    <w:rsid w:val="00140737"/>
    <w:rsid w:val="00140AFB"/>
    <w:rsid w:val="001413E7"/>
    <w:rsid w:val="0014167B"/>
    <w:rsid w:val="00141696"/>
    <w:rsid w:val="00141E2E"/>
    <w:rsid w:val="00142D0A"/>
    <w:rsid w:val="001434CD"/>
    <w:rsid w:val="001444E8"/>
    <w:rsid w:val="00144678"/>
    <w:rsid w:val="0014472E"/>
    <w:rsid w:val="00144E83"/>
    <w:rsid w:val="00145113"/>
    <w:rsid w:val="001467EA"/>
    <w:rsid w:val="00146E28"/>
    <w:rsid w:val="00146F88"/>
    <w:rsid w:val="00147033"/>
    <w:rsid w:val="00147288"/>
    <w:rsid w:val="001477CD"/>
    <w:rsid w:val="00150642"/>
    <w:rsid w:val="00150970"/>
    <w:rsid w:val="00150D76"/>
    <w:rsid w:val="001510BE"/>
    <w:rsid w:val="00151D99"/>
    <w:rsid w:val="0015273F"/>
    <w:rsid w:val="00152786"/>
    <w:rsid w:val="00152A3E"/>
    <w:rsid w:val="001540AE"/>
    <w:rsid w:val="001544AF"/>
    <w:rsid w:val="001547BB"/>
    <w:rsid w:val="00154824"/>
    <w:rsid w:val="00155846"/>
    <w:rsid w:val="00155897"/>
    <w:rsid w:val="00155BC2"/>
    <w:rsid w:val="001569B2"/>
    <w:rsid w:val="00157251"/>
    <w:rsid w:val="00157C18"/>
    <w:rsid w:val="00157D92"/>
    <w:rsid w:val="00160509"/>
    <w:rsid w:val="00160822"/>
    <w:rsid w:val="00160979"/>
    <w:rsid w:val="00161A21"/>
    <w:rsid w:val="00162152"/>
    <w:rsid w:val="0016242F"/>
    <w:rsid w:val="001628D4"/>
    <w:rsid w:val="00164319"/>
    <w:rsid w:val="001648D6"/>
    <w:rsid w:val="00164E14"/>
    <w:rsid w:val="00166AE4"/>
    <w:rsid w:val="00167057"/>
    <w:rsid w:val="0017187A"/>
    <w:rsid w:val="00172F53"/>
    <w:rsid w:val="001731DB"/>
    <w:rsid w:val="001735F5"/>
    <w:rsid w:val="001738E9"/>
    <w:rsid w:val="00173AA0"/>
    <w:rsid w:val="001743F3"/>
    <w:rsid w:val="001749A6"/>
    <w:rsid w:val="00174BC5"/>
    <w:rsid w:val="001751AF"/>
    <w:rsid w:val="001751BA"/>
    <w:rsid w:val="001756B0"/>
    <w:rsid w:val="00175E78"/>
    <w:rsid w:val="001762EA"/>
    <w:rsid w:val="00176DE7"/>
    <w:rsid w:val="00176FA7"/>
    <w:rsid w:val="00176FEE"/>
    <w:rsid w:val="001776E6"/>
    <w:rsid w:val="00180772"/>
    <w:rsid w:val="00180833"/>
    <w:rsid w:val="00180D3C"/>
    <w:rsid w:val="00181808"/>
    <w:rsid w:val="001818E7"/>
    <w:rsid w:val="001819DF"/>
    <w:rsid w:val="00181C27"/>
    <w:rsid w:val="001821C4"/>
    <w:rsid w:val="00182F51"/>
    <w:rsid w:val="0018340C"/>
    <w:rsid w:val="001835BB"/>
    <w:rsid w:val="00183AA7"/>
    <w:rsid w:val="00183BE2"/>
    <w:rsid w:val="00184866"/>
    <w:rsid w:val="00184E5D"/>
    <w:rsid w:val="001855A4"/>
    <w:rsid w:val="00185998"/>
    <w:rsid w:val="00185F48"/>
    <w:rsid w:val="001860D1"/>
    <w:rsid w:val="00186E87"/>
    <w:rsid w:val="00186F02"/>
    <w:rsid w:val="00187100"/>
    <w:rsid w:val="001874D7"/>
    <w:rsid w:val="00190390"/>
    <w:rsid w:val="00190464"/>
    <w:rsid w:val="001904B2"/>
    <w:rsid w:val="00190A72"/>
    <w:rsid w:val="001910D6"/>
    <w:rsid w:val="0019275F"/>
    <w:rsid w:val="00192CAB"/>
    <w:rsid w:val="001932E6"/>
    <w:rsid w:val="00195543"/>
    <w:rsid w:val="001957B2"/>
    <w:rsid w:val="0019584A"/>
    <w:rsid w:val="00195B40"/>
    <w:rsid w:val="001962AE"/>
    <w:rsid w:val="00196996"/>
    <w:rsid w:val="001969A2"/>
    <w:rsid w:val="001972BC"/>
    <w:rsid w:val="00197321"/>
    <w:rsid w:val="00197DFB"/>
    <w:rsid w:val="001A083A"/>
    <w:rsid w:val="001A08AC"/>
    <w:rsid w:val="001A0A8C"/>
    <w:rsid w:val="001A0D25"/>
    <w:rsid w:val="001A127A"/>
    <w:rsid w:val="001A2935"/>
    <w:rsid w:val="001A2B2A"/>
    <w:rsid w:val="001A3E9C"/>
    <w:rsid w:val="001A4335"/>
    <w:rsid w:val="001A44B2"/>
    <w:rsid w:val="001A4C41"/>
    <w:rsid w:val="001A5A6B"/>
    <w:rsid w:val="001A61DA"/>
    <w:rsid w:val="001A63A7"/>
    <w:rsid w:val="001A6420"/>
    <w:rsid w:val="001A694E"/>
    <w:rsid w:val="001A7186"/>
    <w:rsid w:val="001B0894"/>
    <w:rsid w:val="001B225A"/>
    <w:rsid w:val="001B3039"/>
    <w:rsid w:val="001B332B"/>
    <w:rsid w:val="001B3517"/>
    <w:rsid w:val="001B40A5"/>
    <w:rsid w:val="001B5963"/>
    <w:rsid w:val="001B5F35"/>
    <w:rsid w:val="001B611A"/>
    <w:rsid w:val="001B74E6"/>
    <w:rsid w:val="001B75CA"/>
    <w:rsid w:val="001C04A4"/>
    <w:rsid w:val="001C0DA9"/>
    <w:rsid w:val="001C13A0"/>
    <w:rsid w:val="001C142F"/>
    <w:rsid w:val="001C1461"/>
    <w:rsid w:val="001C1C1B"/>
    <w:rsid w:val="001C23F3"/>
    <w:rsid w:val="001C2485"/>
    <w:rsid w:val="001C3177"/>
    <w:rsid w:val="001C337D"/>
    <w:rsid w:val="001C365C"/>
    <w:rsid w:val="001C435C"/>
    <w:rsid w:val="001C50C7"/>
    <w:rsid w:val="001C5CEC"/>
    <w:rsid w:val="001C5D6F"/>
    <w:rsid w:val="001C5EDA"/>
    <w:rsid w:val="001C67EB"/>
    <w:rsid w:val="001C6B5A"/>
    <w:rsid w:val="001C74D5"/>
    <w:rsid w:val="001C75A2"/>
    <w:rsid w:val="001C7D9B"/>
    <w:rsid w:val="001D13A6"/>
    <w:rsid w:val="001D176A"/>
    <w:rsid w:val="001D2445"/>
    <w:rsid w:val="001D24A4"/>
    <w:rsid w:val="001D27B5"/>
    <w:rsid w:val="001D28DA"/>
    <w:rsid w:val="001D3C92"/>
    <w:rsid w:val="001D425F"/>
    <w:rsid w:val="001D4327"/>
    <w:rsid w:val="001D450E"/>
    <w:rsid w:val="001D4BCF"/>
    <w:rsid w:val="001D50BC"/>
    <w:rsid w:val="001D55B6"/>
    <w:rsid w:val="001D591A"/>
    <w:rsid w:val="001D59F1"/>
    <w:rsid w:val="001D5AC3"/>
    <w:rsid w:val="001D601D"/>
    <w:rsid w:val="001D6063"/>
    <w:rsid w:val="001D6992"/>
    <w:rsid w:val="001E04F1"/>
    <w:rsid w:val="001E0B1B"/>
    <w:rsid w:val="001E0D2B"/>
    <w:rsid w:val="001E0E3E"/>
    <w:rsid w:val="001E0EDC"/>
    <w:rsid w:val="001E0F96"/>
    <w:rsid w:val="001E0FF9"/>
    <w:rsid w:val="001E17FF"/>
    <w:rsid w:val="001E19B9"/>
    <w:rsid w:val="001E2C44"/>
    <w:rsid w:val="001E31C0"/>
    <w:rsid w:val="001E3210"/>
    <w:rsid w:val="001E3514"/>
    <w:rsid w:val="001E38D2"/>
    <w:rsid w:val="001E41E2"/>
    <w:rsid w:val="001E4367"/>
    <w:rsid w:val="001E43B8"/>
    <w:rsid w:val="001E47A1"/>
    <w:rsid w:val="001E536B"/>
    <w:rsid w:val="001E571E"/>
    <w:rsid w:val="001E5B5F"/>
    <w:rsid w:val="001E669F"/>
    <w:rsid w:val="001E7C96"/>
    <w:rsid w:val="001E7D0B"/>
    <w:rsid w:val="001F009B"/>
    <w:rsid w:val="001F04DD"/>
    <w:rsid w:val="001F18CC"/>
    <w:rsid w:val="001F1C63"/>
    <w:rsid w:val="001F247D"/>
    <w:rsid w:val="001F28C3"/>
    <w:rsid w:val="001F2BF9"/>
    <w:rsid w:val="001F3A0B"/>
    <w:rsid w:val="001F404D"/>
    <w:rsid w:val="001F40F6"/>
    <w:rsid w:val="001F4EBE"/>
    <w:rsid w:val="001F531B"/>
    <w:rsid w:val="001F546B"/>
    <w:rsid w:val="001F58DE"/>
    <w:rsid w:val="001F5F3D"/>
    <w:rsid w:val="001F604E"/>
    <w:rsid w:val="001F6595"/>
    <w:rsid w:val="001F670B"/>
    <w:rsid w:val="001F6D38"/>
    <w:rsid w:val="001F77AF"/>
    <w:rsid w:val="001F7B06"/>
    <w:rsid w:val="00200481"/>
    <w:rsid w:val="00200ADA"/>
    <w:rsid w:val="0020230F"/>
    <w:rsid w:val="0020290A"/>
    <w:rsid w:val="00202BD3"/>
    <w:rsid w:val="00202C76"/>
    <w:rsid w:val="0020385C"/>
    <w:rsid w:val="0020405A"/>
    <w:rsid w:val="0020459D"/>
    <w:rsid w:val="00204903"/>
    <w:rsid w:val="0020498F"/>
    <w:rsid w:val="00204F2B"/>
    <w:rsid w:val="002051C2"/>
    <w:rsid w:val="00205315"/>
    <w:rsid w:val="00205354"/>
    <w:rsid w:val="00205784"/>
    <w:rsid w:val="00205B27"/>
    <w:rsid w:val="00205E9E"/>
    <w:rsid w:val="00205F3E"/>
    <w:rsid w:val="002063CE"/>
    <w:rsid w:val="00206AC4"/>
    <w:rsid w:val="00210B1E"/>
    <w:rsid w:val="002114ED"/>
    <w:rsid w:val="002119A8"/>
    <w:rsid w:val="00212950"/>
    <w:rsid w:val="00212A02"/>
    <w:rsid w:val="00212BFC"/>
    <w:rsid w:val="0021337E"/>
    <w:rsid w:val="002145FD"/>
    <w:rsid w:val="00214E01"/>
    <w:rsid w:val="002152CB"/>
    <w:rsid w:val="002153EC"/>
    <w:rsid w:val="002157B9"/>
    <w:rsid w:val="00215B26"/>
    <w:rsid w:val="00215E4D"/>
    <w:rsid w:val="002168A4"/>
    <w:rsid w:val="00216D58"/>
    <w:rsid w:val="0021747C"/>
    <w:rsid w:val="00217FE1"/>
    <w:rsid w:val="00221678"/>
    <w:rsid w:val="00221926"/>
    <w:rsid w:val="00221BF6"/>
    <w:rsid w:val="00221FF3"/>
    <w:rsid w:val="002226B0"/>
    <w:rsid w:val="00223680"/>
    <w:rsid w:val="00223C3D"/>
    <w:rsid w:val="0022476D"/>
    <w:rsid w:val="00224AC6"/>
    <w:rsid w:val="00224F75"/>
    <w:rsid w:val="0022707B"/>
    <w:rsid w:val="00230836"/>
    <w:rsid w:val="002309D9"/>
    <w:rsid w:val="002314A7"/>
    <w:rsid w:val="0023162E"/>
    <w:rsid w:val="00232A52"/>
    <w:rsid w:val="00233641"/>
    <w:rsid w:val="00235453"/>
    <w:rsid w:val="0023563D"/>
    <w:rsid w:val="00235C47"/>
    <w:rsid w:val="0023639E"/>
    <w:rsid w:val="002364CD"/>
    <w:rsid w:val="002366B6"/>
    <w:rsid w:val="00236908"/>
    <w:rsid w:val="002370C2"/>
    <w:rsid w:val="0023721B"/>
    <w:rsid w:val="002374BC"/>
    <w:rsid w:val="00237F10"/>
    <w:rsid w:val="00240133"/>
    <w:rsid w:val="002401E8"/>
    <w:rsid w:val="0024033C"/>
    <w:rsid w:val="00240B28"/>
    <w:rsid w:val="00241118"/>
    <w:rsid w:val="0024137A"/>
    <w:rsid w:val="0024166B"/>
    <w:rsid w:val="002421EB"/>
    <w:rsid w:val="00242C8C"/>
    <w:rsid w:val="00242F03"/>
    <w:rsid w:val="00243F71"/>
    <w:rsid w:val="00244221"/>
    <w:rsid w:val="002462C2"/>
    <w:rsid w:val="00246E7F"/>
    <w:rsid w:val="00247319"/>
    <w:rsid w:val="00247A00"/>
    <w:rsid w:val="00247B30"/>
    <w:rsid w:val="00250C48"/>
    <w:rsid w:val="00250F39"/>
    <w:rsid w:val="00252F88"/>
    <w:rsid w:val="0025314E"/>
    <w:rsid w:val="0025397D"/>
    <w:rsid w:val="0025432A"/>
    <w:rsid w:val="00254775"/>
    <w:rsid w:val="00254858"/>
    <w:rsid w:val="00254948"/>
    <w:rsid w:val="0025499A"/>
    <w:rsid w:val="00254C2D"/>
    <w:rsid w:val="002557C6"/>
    <w:rsid w:val="00255A34"/>
    <w:rsid w:val="00255CAC"/>
    <w:rsid w:val="00255EBB"/>
    <w:rsid w:val="002567B4"/>
    <w:rsid w:val="002569B6"/>
    <w:rsid w:val="00256F2F"/>
    <w:rsid w:val="002579D1"/>
    <w:rsid w:val="00257BDC"/>
    <w:rsid w:val="00260AB9"/>
    <w:rsid w:val="002611EF"/>
    <w:rsid w:val="00261477"/>
    <w:rsid w:val="0026337D"/>
    <w:rsid w:val="002643BB"/>
    <w:rsid w:val="00265ADF"/>
    <w:rsid w:val="002664AA"/>
    <w:rsid w:val="0026732C"/>
    <w:rsid w:val="00267916"/>
    <w:rsid w:val="00270D91"/>
    <w:rsid w:val="00270F1F"/>
    <w:rsid w:val="0027137D"/>
    <w:rsid w:val="00271505"/>
    <w:rsid w:val="002715B5"/>
    <w:rsid w:val="0027168E"/>
    <w:rsid w:val="00271CCA"/>
    <w:rsid w:val="00272620"/>
    <w:rsid w:val="0027273E"/>
    <w:rsid w:val="0027390B"/>
    <w:rsid w:val="0027421E"/>
    <w:rsid w:val="00274585"/>
    <w:rsid w:val="002748CF"/>
    <w:rsid w:val="00274E0D"/>
    <w:rsid w:val="00274EB9"/>
    <w:rsid w:val="00275BDD"/>
    <w:rsid w:val="00276168"/>
    <w:rsid w:val="00276426"/>
    <w:rsid w:val="00280B16"/>
    <w:rsid w:val="00282358"/>
    <w:rsid w:val="00282D0B"/>
    <w:rsid w:val="002838C4"/>
    <w:rsid w:val="002838E7"/>
    <w:rsid w:val="002851FB"/>
    <w:rsid w:val="0028526D"/>
    <w:rsid w:val="00285377"/>
    <w:rsid w:val="00285BB9"/>
    <w:rsid w:val="002873D0"/>
    <w:rsid w:val="00287587"/>
    <w:rsid w:val="002876FD"/>
    <w:rsid w:val="002877C0"/>
    <w:rsid w:val="0028784C"/>
    <w:rsid w:val="00287E73"/>
    <w:rsid w:val="00291F37"/>
    <w:rsid w:val="0029238B"/>
    <w:rsid w:val="00292B0F"/>
    <w:rsid w:val="0029424F"/>
    <w:rsid w:val="00295075"/>
    <w:rsid w:val="0029558B"/>
    <w:rsid w:val="00296454"/>
    <w:rsid w:val="00296AD8"/>
    <w:rsid w:val="0029798F"/>
    <w:rsid w:val="002A026F"/>
    <w:rsid w:val="002A06CA"/>
    <w:rsid w:val="002A109D"/>
    <w:rsid w:val="002A1B83"/>
    <w:rsid w:val="002A333C"/>
    <w:rsid w:val="002A4471"/>
    <w:rsid w:val="002A48FF"/>
    <w:rsid w:val="002A507B"/>
    <w:rsid w:val="002A5CFE"/>
    <w:rsid w:val="002A6761"/>
    <w:rsid w:val="002A6A3B"/>
    <w:rsid w:val="002A738E"/>
    <w:rsid w:val="002A7D5C"/>
    <w:rsid w:val="002A7FB6"/>
    <w:rsid w:val="002B0C88"/>
    <w:rsid w:val="002B12CB"/>
    <w:rsid w:val="002B1DCD"/>
    <w:rsid w:val="002B27F8"/>
    <w:rsid w:val="002B2978"/>
    <w:rsid w:val="002B2E25"/>
    <w:rsid w:val="002B3D35"/>
    <w:rsid w:val="002B493B"/>
    <w:rsid w:val="002B49F9"/>
    <w:rsid w:val="002B4DE6"/>
    <w:rsid w:val="002B5CE0"/>
    <w:rsid w:val="002B5EA7"/>
    <w:rsid w:val="002B602B"/>
    <w:rsid w:val="002B630C"/>
    <w:rsid w:val="002B63D4"/>
    <w:rsid w:val="002B747F"/>
    <w:rsid w:val="002B78D7"/>
    <w:rsid w:val="002B791A"/>
    <w:rsid w:val="002B7D19"/>
    <w:rsid w:val="002B7FB1"/>
    <w:rsid w:val="002C09FD"/>
    <w:rsid w:val="002C14B5"/>
    <w:rsid w:val="002C2A92"/>
    <w:rsid w:val="002C3672"/>
    <w:rsid w:val="002C3BA5"/>
    <w:rsid w:val="002C3E47"/>
    <w:rsid w:val="002C57CD"/>
    <w:rsid w:val="002C6278"/>
    <w:rsid w:val="002C6CB8"/>
    <w:rsid w:val="002C7270"/>
    <w:rsid w:val="002C7736"/>
    <w:rsid w:val="002C7784"/>
    <w:rsid w:val="002D0243"/>
    <w:rsid w:val="002D046D"/>
    <w:rsid w:val="002D0BC6"/>
    <w:rsid w:val="002D2614"/>
    <w:rsid w:val="002D3626"/>
    <w:rsid w:val="002D3755"/>
    <w:rsid w:val="002D385F"/>
    <w:rsid w:val="002D3FE9"/>
    <w:rsid w:val="002D47BB"/>
    <w:rsid w:val="002D4C1D"/>
    <w:rsid w:val="002D4C57"/>
    <w:rsid w:val="002D5A27"/>
    <w:rsid w:val="002D6C26"/>
    <w:rsid w:val="002D6FFB"/>
    <w:rsid w:val="002D7074"/>
    <w:rsid w:val="002D71AD"/>
    <w:rsid w:val="002D7909"/>
    <w:rsid w:val="002D7EEA"/>
    <w:rsid w:val="002E03BD"/>
    <w:rsid w:val="002E0734"/>
    <w:rsid w:val="002E2014"/>
    <w:rsid w:val="002E290E"/>
    <w:rsid w:val="002E35C9"/>
    <w:rsid w:val="002E449D"/>
    <w:rsid w:val="002E4E21"/>
    <w:rsid w:val="002E4E92"/>
    <w:rsid w:val="002E5EB4"/>
    <w:rsid w:val="002E6B25"/>
    <w:rsid w:val="002E72B8"/>
    <w:rsid w:val="002E7FEE"/>
    <w:rsid w:val="002F0C8E"/>
    <w:rsid w:val="002F0FEB"/>
    <w:rsid w:val="002F186C"/>
    <w:rsid w:val="002F2823"/>
    <w:rsid w:val="002F3101"/>
    <w:rsid w:val="002F34AB"/>
    <w:rsid w:val="002F4E4E"/>
    <w:rsid w:val="002F5EED"/>
    <w:rsid w:val="002F62E7"/>
    <w:rsid w:val="002F7C4A"/>
    <w:rsid w:val="003003B7"/>
    <w:rsid w:val="00300DB1"/>
    <w:rsid w:val="00300FC8"/>
    <w:rsid w:val="003013C8"/>
    <w:rsid w:val="00301A68"/>
    <w:rsid w:val="00301FD9"/>
    <w:rsid w:val="003027E4"/>
    <w:rsid w:val="00303680"/>
    <w:rsid w:val="00303B7A"/>
    <w:rsid w:val="00304296"/>
    <w:rsid w:val="003048EC"/>
    <w:rsid w:val="00304F8E"/>
    <w:rsid w:val="0030520A"/>
    <w:rsid w:val="003064D4"/>
    <w:rsid w:val="00307442"/>
    <w:rsid w:val="00307F97"/>
    <w:rsid w:val="0031029E"/>
    <w:rsid w:val="0031064E"/>
    <w:rsid w:val="0031084C"/>
    <w:rsid w:val="00311141"/>
    <w:rsid w:val="00311B57"/>
    <w:rsid w:val="00311CDA"/>
    <w:rsid w:val="00312F49"/>
    <w:rsid w:val="0031429D"/>
    <w:rsid w:val="00314448"/>
    <w:rsid w:val="00315264"/>
    <w:rsid w:val="003154A1"/>
    <w:rsid w:val="00315517"/>
    <w:rsid w:val="003161E8"/>
    <w:rsid w:val="0031647F"/>
    <w:rsid w:val="00317118"/>
    <w:rsid w:val="00317444"/>
    <w:rsid w:val="00317CF0"/>
    <w:rsid w:val="003203EB"/>
    <w:rsid w:val="0032046C"/>
    <w:rsid w:val="003208C0"/>
    <w:rsid w:val="003210AA"/>
    <w:rsid w:val="00321DD5"/>
    <w:rsid w:val="00321F27"/>
    <w:rsid w:val="003231C7"/>
    <w:rsid w:val="00323A90"/>
    <w:rsid w:val="003240FD"/>
    <w:rsid w:val="00324424"/>
    <w:rsid w:val="00324457"/>
    <w:rsid w:val="00324D4E"/>
    <w:rsid w:val="00324FE5"/>
    <w:rsid w:val="003250B8"/>
    <w:rsid w:val="003253D2"/>
    <w:rsid w:val="00325458"/>
    <w:rsid w:val="003263A9"/>
    <w:rsid w:val="0032685F"/>
    <w:rsid w:val="00326F43"/>
    <w:rsid w:val="003274CF"/>
    <w:rsid w:val="00327D7F"/>
    <w:rsid w:val="00330EA3"/>
    <w:rsid w:val="0033100B"/>
    <w:rsid w:val="00332357"/>
    <w:rsid w:val="003330B0"/>
    <w:rsid w:val="00333D72"/>
    <w:rsid w:val="00334A9E"/>
    <w:rsid w:val="003354EB"/>
    <w:rsid w:val="0033621F"/>
    <w:rsid w:val="00336229"/>
    <w:rsid w:val="00336740"/>
    <w:rsid w:val="00336D41"/>
    <w:rsid w:val="00340299"/>
    <w:rsid w:val="003403EF"/>
    <w:rsid w:val="00341255"/>
    <w:rsid w:val="00341574"/>
    <w:rsid w:val="00341C27"/>
    <w:rsid w:val="003425F8"/>
    <w:rsid w:val="003426EA"/>
    <w:rsid w:val="003433CF"/>
    <w:rsid w:val="00343AD1"/>
    <w:rsid w:val="00344288"/>
    <w:rsid w:val="003443A8"/>
    <w:rsid w:val="00344EDD"/>
    <w:rsid w:val="00345018"/>
    <w:rsid w:val="0034538E"/>
    <w:rsid w:val="00345E55"/>
    <w:rsid w:val="0034637C"/>
    <w:rsid w:val="00346D8D"/>
    <w:rsid w:val="003474E6"/>
    <w:rsid w:val="00350076"/>
    <w:rsid w:val="003500B0"/>
    <w:rsid w:val="003503FA"/>
    <w:rsid w:val="00351365"/>
    <w:rsid w:val="0035171C"/>
    <w:rsid w:val="00351E42"/>
    <w:rsid w:val="00352200"/>
    <w:rsid w:val="003535E2"/>
    <w:rsid w:val="00353A66"/>
    <w:rsid w:val="00353E10"/>
    <w:rsid w:val="0035402B"/>
    <w:rsid w:val="003548AC"/>
    <w:rsid w:val="00354DF9"/>
    <w:rsid w:val="00354FD0"/>
    <w:rsid w:val="0035538E"/>
    <w:rsid w:val="003554B7"/>
    <w:rsid w:val="00356DAE"/>
    <w:rsid w:val="00357489"/>
    <w:rsid w:val="00357539"/>
    <w:rsid w:val="00357FE5"/>
    <w:rsid w:val="00360FEE"/>
    <w:rsid w:val="00361261"/>
    <w:rsid w:val="003612A2"/>
    <w:rsid w:val="00361533"/>
    <w:rsid w:val="0036182E"/>
    <w:rsid w:val="00361A4A"/>
    <w:rsid w:val="00361F28"/>
    <w:rsid w:val="003620EA"/>
    <w:rsid w:val="00362E49"/>
    <w:rsid w:val="00365219"/>
    <w:rsid w:val="00365320"/>
    <w:rsid w:val="003654DA"/>
    <w:rsid w:val="003658E0"/>
    <w:rsid w:val="00365B40"/>
    <w:rsid w:val="00366155"/>
    <w:rsid w:val="003670A9"/>
    <w:rsid w:val="00367889"/>
    <w:rsid w:val="00370A89"/>
    <w:rsid w:val="003710EE"/>
    <w:rsid w:val="00371242"/>
    <w:rsid w:val="0037215A"/>
    <w:rsid w:val="003721F1"/>
    <w:rsid w:val="00372538"/>
    <w:rsid w:val="00373118"/>
    <w:rsid w:val="00373E43"/>
    <w:rsid w:val="00373FE5"/>
    <w:rsid w:val="00374DA3"/>
    <w:rsid w:val="00375811"/>
    <w:rsid w:val="00375CAB"/>
    <w:rsid w:val="00376114"/>
    <w:rsid w:val="003765D1"/>
    <w:rsid w:val="003766E9"/>
    <w:rsid w:val="00377875"/>
    <w:rsid w:val="003779E5"/>
    <w:rsid w:val="00377EF0"/>
    <w:rsid w:val="003803CE"/>
    <w:rsid w:val="00380647"/>
    <w:rsid w:val="0038099D"/>
    <w:rsid w:val="00380B43"/>
    <w:rsid w:val="00380D9A"/>
    <w:rsid w:val="00380F42"/>
    <w:rsid w:val="0038156B"/>
    <w:rsid w:val="0038167A"/>
    <w:rsid w:val="00382BA9"/>
    <w:rsid w:val="003830BE"/>
    <w:rsid w:val="0038453A"/>
    <w:rsid w:val="003854AA"/>
    <w:rsid w:val="00385E9C"/>
    <w:rsid w:val="00385F67"/>
    <w:rsid w:val="00386539"/>
    <w:rsid w:val="003866AC"/>
    <w:rsid w:val="00386D0E"/>
    <w:rsid w:val="003879B2"/>
    <w:rsid w:val="00390822"/>
    <w:rsid w:val="00390AB2"/>
    <w:rsid w:val="00391BE8"/>
    <w:rsid w:val="00392310"/>
    <w:rsid w:val="003925DD"/>
    <w:rsid w:val="00392827"/>
    <w:rsid w:val="00392875"/>
    <w:rsid w:val="00392EE9"/>
    <w:rsid w:val="003931DD"/>
    <w:rsid w:val="0039332B"/>
    <w:rsid w:val="0039337A"/>
    <w:rsid w:val="00393756"/>
    <w:rsid w:val="00394550"/>
    <w:rsid w:val="00394788"/>
    <w:rsid w:val="00394A28"/>
    <w:rsid w:val="00395252"/>
    <w:rsid w:val="00395627"/>
    <w:rsid w:val="00395FA5"/>
    <w:rsid w:val="0039693B"/>
    <w:rsid w:val="00396CC1"/>
    <w:rsid w:val="00396DE9"/>
    <w:rsid w:val="00397E68"/>
    <w:rsid w:val="003A03EE"/>
    <w:rsid w:val="003A199C"/>
    <w:rsid w:val="003A247C"/>
    <w:rsid w:val="003A30BA"/>
    <w:rsid w:val="003A4298"/>
    <w:rsid w:val="003A4331"/>
    <w:rsid w:val="003A631B"/>
    <w:rsid w:val="003A74DB"/>
    <w:rsid w:val="003B00B9"/>
    <w:rsid w:val="003B01AF"/>
    <w:rsid w:val="003B0C51"/>
    <w:rsid w:val="003B0CCB"/>
    <w:rsid w:val="003B0DA6"/>
    <w:rsid w:val="003B1868"/>
    <w:rsid w:val="003B1D29"/>
    <w:rsid w:val="003B3301"/>
    <w:rsid w:val="003B3ABF"/>
    <w:rsid w:val="003B440F"/>
    <w:rsid w:val="003B4461"/>
    <w:rsid w:val="003B5823"/>
    <w:rsid w:val="003B5A76"/>
    <w:rsid w:val="003B602A"/>
    <w:rsid w:val="003B62DA"/>
    <w:rsid w:val="003B7C90"/>
    <w:rsid w:val="003B7E77"/>
    <w:rsid w:val="003C03AE"/>
    <w:rsid w:val="003C040F"/>
    <w:rsid w:val="003C13AB"/>
    <w:rsid w:val="003C2318"/>
    <w:rsid w:val="003C2F63"/>
    <w:rsid w:val="003C301A"/>
    <w:rsid w:val="003C35F3"/>
    <w:rsid w:val="003C4706"/>
    <w:rsid w:val="003C5057"/>
    <w:rsid w:val="003C5A9F"/>
    <w:rsid w:val="003C795F"/>
    <w:rsid w:val="003D0FD5"/>
    <w:rsid w:val="003D103F"/>
    <w:rsid w:val="003D173E"/>
    <w:rsid w:val="003D34C8"/>
    <w:rsid w:val="003D4404"/>
    <w:rsid w:val="003D47F4"/>
    <w:rsid w:val="003D4B43"/>
    <w:rsid w:val="003D5F03"/>
    <w:rsid w:val="003D6075"/>
    <w:rsid w:val="003D6D6A"/>
    <w:rsid w:val="003D6DDB"/>
    <w:rsid w:val="003D72FD"/>
    <w:rsid w:val="003D732C"/>
    <w:rsid w:val="003D78A3"/>
    <w:rsid w:val="003E0BA6"/>
    <w:rsid w:val="003E13DB"/>
    <w:rsid w:val="003E1538"/>
    <w:rsid w:val="003E180F"/>
    <w:rsid w:val="003E2914"/>
    <w:rsid w:val="003E3048"/>
    <w:rsid w:val="003E3364"/>
    <w:rsid w:val="003E3815"/>
    <w:rsid w:val="003E62B9"/>
    <w:rsid w:val="003E6628"/>
    <w:rsid w:val="003E6B05"/>
    <w:rsid w:val="003E7E4C"/>
    <w:rsid w:val="003E7EF0"/>
    <w:rsid w:val="003E7F93"/>
    <w:rsid w:val="003F006A"/>
    <w:rsid w:val="003F0100"/>
    <w:rsid w:val="003F070D"/>
    <w:rsid w:val="003F07A1"/>
    <w:rsid w:val="003F3452"/>
    <w:rsid w:val="003F358D"/>
    <w:rsid w:val="003F3E27"/>
    <w:rsid w:val="003F474F"/>
    <w:rsid w:val="003F4B6A"/>
    <w:rsid w:val="003F4D9E"/>
    <w:rsid w:val="003F67A5"/>
    <w:rsid w:val="003F6DBB"/>
    <w:rsid w:val="003F6E5D"/>
    <w:rsid w:val="003F6FD1"/>
    <w:rsid w:val="003F7CFD"/>
    <w:rsid w:val="004000EA"/>
    <w:rsid w:val="004014A4"/>
    <w:rsid w:val="00401ABA"/>
    <w:rsid w:val="004026F7"/>
    <w:rsid w:val="00403407"/>
    <w:rsid w:val="00404663"/>
    <w:rsid w:val="004053F8"/>
    <w:rsid w:val="00405700"/>
    <w:rsid w:val="004057ED"/>
    <w:rsid w:val="00405974"/>
    <w:rsid w:val="00406DF7"/>
    <w:rsid w:val="00406EED"/>
    <w:rsid w:val="00407218"/>
    <w:rsid w:val="0040726A"/>
    <w:rsid w:val="00407CD9"/>
    <w:rsid w:val="00410013"/>
    <w:rsid w:val="00411601"/>
    <w:rsid w:val="0041277D"/>
    <w:rsid w:val="00412DCA"/>
    <w:rsid w:val="004138D5"/>
    <w:rsid w:val="00414F04"/>
    <w:rsid w:val="00414F1A"/>
    <w:rsid w:val="00415867"/>
    <w:rsid w:val="00415E23"/>
    <w:rsid w:val="0041644A"/>
    <w:rsid w:val="004207E7"/>
    <w:rsid w:val="004208AA"/>
    <w:rsid w:val="00420FE0"/>
    <w:rsid w:val="00421AEF"/>
    <w:rsid w:val="00421CB9"/>
    <w:rsid w:val="004223B4"/>
    <w:rsid w:val="00422E82"/>
    <w:rsid w:val="00422EE9"/>
    <w:rsid w:val="004239C8"/>
    <w:rsid w:val="00423B17"/>
    <w:rsid w:val="004246AA"/>
    <w:rsid w:val="004249FA"/>
    <w:rsid w:val="004262B9"/>
    <w:rsid w:val="004272D4"/>
    <w:rsid w:val="00427376"/>
    <w:rsid w:val="004305A7"/>
    <w:rsid w:val="00430A3D"/>
    <w:rsid w:val="00431BEE"/>
    <w:rsid w:val="004337B3"/>
    <w:rsid w:val="0043393F"/>
    <w:rsid w:val="00433E47"/>
    <w:rsid w:val="004357D6"/>
    <w:rsid w:val="00436C49"/>
    <w:rsid w:val="004375F7"/>
    <w:rsid w:val="00437749"/>
    <w:rsid w:val="00440726"/>
    <w:rsid w:val="004410D7"/>
    <w:rsid w:val="00441709"/>
    <w:rsid w:val="004418EC"/>
    <w:rsid w:val="00442091"/>
    <w:rsid w:val="004427E3"/>
    <w:rsid w:val="00442A7A"/>
    <w:rsid w:val="0044328A"/>
    <w:rsid w:val="00443F19"/>
    <w:rsid w:val="0044448D"/>
    <w:rsid w:val="00444CF4"/>
    <w:rsid w:val="00444D66"/>
    <w:rsid w:val="0044517D"/>
    <w:rsid w:val="00445FC9"/>
    <w:rsid w:val="0044617E"/>
    <w:rsid w:val="0044637B"/>
    <w:rsid w:val="004464A1"/>
    <w:rsid w:val="0044693B"/>
    <w:rsid w:val="00446A2C"/>
    <w:rsid w:val="00447509"/>
    <w:rsid w:val="0044789C"/>
    <w:rsid w:val="004478D1"/>
    <w:rsid w:val="00447A5E"/>
    <w:rsid w:val="00450849"/>
    <w:rsid w:val="00450E9F"/>
    <w:rsid w:val="00451AD5"/>
    <w:rsid w:val="00451C8C"/>
    <w:rsid w:val="00451FF7"/>
    <w:rsid w:val="00452316"/>
    <w:rsid w:val="00452E14"/>
    <w:rsid w:val="004537DD"/>
    <w:rsid w:val="00453CD2"/>
    <w:rsid w:val="00454B34"/>
    <w:rsid w:val="00455169"/>
    <w:rsid w:val="00455477"/>
    <w:rsid w:val="00457494"/>
    <w:rsid w:val="0045768B"/>
    <w:rsid w:val="004577B5"/>
    <w:rsid w:val="0046011A"/>
    <w:rsid w:val="00460515"/>
    <w:rsid w:val="00461254"/>
    <w:rsid w:val="004616D1"/>
    <w:rsid w:val="00461A80"/>
    <w:rsid w:val="00462338"/>
    <w:rsid w:val="004627AC"/>
    <w:rsid w:val="00463405"/>
    <w:rsid w:val="00463850"/>
    <w:rsid w:val="00463A6D"/>
    <w:rsid w:val="00464E00"/>
    <w:rsid w:val="00465C45"/>
    <w:rsid w:val="00465EF1"/>
    <w:rsid w:val="00466373"/>
    <w:rsid w:val="00466487"/>
    <w:rsid w:val="00466801"/>
    <w:rsid w:val="00466C6D"/>
    <w:rsid w:val="00466E01"/>
    <w:rsid w:val="00467526"/>
    <w:rsid w:val="00467599"/>
    <w:rsid w:val="004704A7"/>
    <w:rsid w:val="004715AC"/>
    <w:rsid w:val="00472648"/>
    <w:rsid w:val="00472FFC"/>
    <w:rsid w:val="004739B9"/>
    <w:rsid w:val="00473B4F"/>
    <w:rsid w:val="00473D96"/>
    <w:rsid w:val="00473E44"/>
    <w:rsid w:val="00474B4A"/>
    <w:rsid w:val="00475066"/>
    <w:rsid w:val="0047520A"/>
    <w:rsid w:val="00475675"/>
    <w:rsid w:val="00475F2E"/>
    <w:rsid w:val="00476251"/>
    <w:rsid w:val="0047712D"/>
    <w:rsid w:val="00477302"/>
    <w:rsid w:val="00477925"/>
    <w:rsid w:val="00477F01"/>
    <w:rsid w:val="00480A2E"/>
    <w:rsid w:val="004810CC"/>
    <w:rsid w:val="00481150"/>
    <w:rsid w:val="00481758"/>
    <w:rsid w:val="004819F7"/>
    <w:rsid w:val="00483826"/>
    <w:rsid w:val="0048383E"/>
    <w:rsid w:val="00483A58"/>
    <w:rsid w:val="00484355"/>
    <w:rsid w:val="004847E4"/>
    <w:rsid w:val="00484842"/>
    <w:rsid w:val="00484A70"/>
    <w:rsid w:val="0048532C"/>
    <w:rsid w:val="0048557C"/>
    <w:rsid w:val="0048615D"/>
    <w:rsid w:val="0048681F"/>
    <w:rsid w:val="0048723E"/>
    <w:rsid w:val="00487525"/>
    <w:rsid w:val="004901C9"/>
    <w:rsid w:val="00490983"/>
    <w:rsid w:val="00491661"/>
    <w:rsid w:val="00491E57"/>
    <w:rsid w:val="00491E85"/>
    <w:rsid w:val="00492898"/>
    <w:rsid w:val="0049312B"/>
    <w:rsid w:val="00493ED7"/>
    <w:rsid w:val="00493F41"/>
    <w:rsid w:val="004964F0"/>
    <w:rsid w:val="00496714"/>
    <w:rsid w:val="00496BF1"/>
    <w:rsid w:val="00496E85"/>
    <w:rsid w:val="004977BE"/>
    <w:rsid w:val="00497A59"/>
    <w:rsid w:val="00497FEC"/>
    <w:rsid w:val="004A00B5"/>
    <w:rsid w:val="004A1408"/>
    <w:rsid w:val="004A16CB"/>
    <w:rsid w:val="004A36C1"/>
    <w:rsid w:val="004A3898"/>
    <w:rsid w:val="004A446B"/>
    <w:rsid w:val="004A46E1"/>
    <w:rsid w:val="004A522A"/>
    <w:rsid w:val="004A577A"/>
    <w:rsid w:val="004A5A86"/>
    <w:rsid w:val="004A651C"/>
    <w:rsid w:val="004A6E06"/>
    <w:rsid w:val="004B00A3"/>
    <w:rsid w:val="004B07F5"/>
    <w:rsid w:val="004B08FF"/>
    <w:rsid w:val="004B10E9"/>
    <w:rsid w:val="004B50A4"/>
    <w:rsid w:val="004B5D16"/>
    <w:rsid w:val="004B60C0"/>
    <w:rsid w:val="004B66FA"/>
    <w:rsid w:val="004B6DDD"/>
    <w:rsid w:val="004B6E95"/>
    <w:rsid w:val="004B7355"/>
    <w:rsid w:val="004B747B"/>
    <w:rsid w:val="004B75D5"/>
    <w:rsid w:val="004B7A6B"/>
    <w:rsid w:val="004C03D7"/>
    <w:rsid w:val="004C09D3"/>
    <w:rsid w:val="004C13A2"/>
    <w:rsid w:val="004C153C"/>
    <w:rsid w:val="004C1571"/>
    <w:rsid w:val="004C1AB3"/>
    <w:rsid w:val="004C2527"/>
    <w:rsid w:val="004C314E"/>
    <w:rsid w:val="004C3BA3"/>
    <w:rsid w:val="004C3BC8"/>
    <w:rsid w:val="004C3E9E"/>
    <w:rsid w:val="004C4809"/>
    <w:rsid w:val="004C5AAF"/>
    <w:rsid w:val="004C67D2"/>
    <w:rsid w:val="004C6CC4"/>
    <w:rsid w:val="004C75D2"/>
    <w:rsid w:val="004D09BE"/>
    <w:rsid w:val="004D0E64"/>
    <w:rsid w:val="004D38C3"/>
    <w:rsid w:val="004D3CDD"/>
    <w:rsid w:val="004D44C5"/>
    <w:rsid w:val="004D4AD4"/>
    <w:rsid w:val="004D4CF3"/>
    <w:rsid w:val="004D4D5D"/>
    <w:rsid w:val="004D553E"/>
    <w:rsid w:val="004D61B5"/>
    <w:rsid w:val="004D63E5"/>
    <w:rsid w:val="004D6CA6"/>
    <w:rsid w:val="004E050E"/>
    <w:rsid w:val="004E063A"/>
    <w:rsid w:val="004E0DCE"/>
    <w:rsid w:val="004E17B7"/>
    <w:rsid w:val="004E22E0"/>
    <w:rsid w:val="004E23CF"/>
    <w:rsid w:val="004E2716"/>
    <w:rsid w:val="004E33B1"/>
    <w:rsid w:val="004E3483"/>
    <w:rsid w:val="004E3C17"/>
    <w:rsid w:val="004E4206"/>
    <w:rsid w:val="004E424C"/>
    <w:rsid w:val="004E450E"/>
    <w:rsid w:val="004E458F"/>
    <w:rsid w:val="004E4BDC"/>
    <w:rsid w:val="004E5379"/>
    <w:rsid w:val="004E5496"/>
    <w:rsid w:val="004E5981"/>
    <w:rsid w:val="004E5F2D"/>
    <w:rsid w:val="004E6298"/>
    <w:rsid w:val="004E63FA"/>
    <w:rsid w:val="004E6E5C"/>
    <w:rsid w:val="004E7A3E"/>
    <w:rsid w:val="004E7CF3"/>
    <w:rsid w:val="004E7D92"/>
    <w:rsid w:val="004F03E1"/>
    <w:rsid w:val="004F0A34"/>
    <w:rsid w:val="004F15B5"/>
    <w:rsid w:val="004F2857"/>
    <w:rsid w:val="004F2909"/>
    <w:rsid w:val="004F2A23"/>
    <w:rsid w:val="004F36E2"/>
    <w:rsid w:val="004F38E2"/>
    <w:rsid w:val="004F4456"/>
    <w:rsid w:val="004F469D"/>
    <w:rsid w:val="004F47FB"/>
    <w:rsid w:val="004F52EA"/>
    <w:rsid w:val="004F5956"/>
    <w:rsid w:val="004F5E63"/>
    <w:rsid w:val="004F6490"/>
    <w:rsid w:val="004F67C8"/>
    <w:rsid w:val="004F6F9B"/>
    <w:rsid w:val="004F71D4"/>
    <w:rsid w:val="004F7792"/>
    <w:rsid w:val="004F7DB7"/>
    <w:rsid w:val="00500B75"/>
    <w:rsid w:val="00501075"/>
    <w:rsid w:val="00501292"/>
    <w:rsid w:val="00502633"/>
    <w:rsid w:val="00502CEE"/>
    <w:rsid w:val="00503B73"/>
    <w:rsid w:val="00504C52"/>
    <w:rsid w:val="005056A6"/>
    <w:rsid w:val="00506405"/>
    <w:rsid w:val="00506965"/>
    <w:rsid w:val="0050797C"/>
    <w:rsid w:val="00507F5E"/>
    <w:rsid w:val="00510283"/>
    <w:rsid w:val="00510313"/>
    <w:rsid w:val="0051054A"/>
    <w:rsid w:val="00510AA8"/>
    <w:rsid w:val="005119D5"/>
    <w:rsid w:val="00511D10"/>
    <w:rsid w:val="00511D20"/>
    <w:rsid w:val="005123D2"/>
    <w:rsid w:val="005127C4"/>
    <w:rsid w:val="005129CD"/>
    <w:rsid w:val="005138AD"/>
    <w:rsid w:val="00513F5F"/>
    <w:rsid w:val="0051402D"/>
    <w:rsid w:val="00514897"/>
    <w:rsid w:val="00514929"/>
    <w:rsid w:val="00514BF7"/>
    <w:rsid w:val="00514D11"/>
    <w:rsid w:val="0051529B"/>
    <w:rsid w:val="0051644C"/>
    <w:rsid w:val="005166A8"/>
    <w:rsid w:val="00516915"/>
    <w:rsid w:val="0051758C"/>
    <w:rsid w:val="005207E7"/>
    <w:rsid w:val="00522709"/>
    <w:rsid w:val="005229E3"/>
    <w:rsid w:val="00523678"/>
    <w:rsid w:val="00524906"/>
    <w:rsid w:val="0052582B"/>
    <w:rsid w:val="00525E5A"/>
    <w:rsid w:val="00526435"/>
    <w:rsid w:val="00526D8E"/>
    <w:rsid w:val="00526F5A"/>
    <w:rsid w:val="00527403"/>
    <w:rsid w:val="005275A1"/>
    <w:rsid w:val="0052775C"/>
    <w:rsid w:val="00530642"/>
    <w:rsid w:val="00530A62"/>
    <w:rsid w:val="00530E5B"/>
    <w:rsid w:val="005324FB"/>
    <w:rsid w:val="00532B89"/>
    <w:rsid w:val="00532BCA"/>
    <w:rsid w:val="00532D08"/>
    <w:rsid w:val="00532F00"/>
    <w:rsid w:val="00533962"/>
    <w:rsid w:val="00534743"/>
    <w:rsid w:val="005351D2"/>
    <w:rsid w:val="00535744"/>
    <w:rsid w:val="0053615A"/>
    <w:rsid w:val="00536695"/>
    <w:rsid w:val="00536AEA"/>
    <w:rsid w:val="00536E5D"/>
    <w:rsid w:val="00537354"/>
    <w:rsid w:val="0053735B"/>
    <w:rsid w:val="0054022E"/>
    <w:rsid w:val="00540A18"/>
    <w:rsid w:val="00541777"/>
    <w:rsid w:val="00541D1D"/>
    <w:rsid w:val="00542CB8"/>
    <w:rsid w:val="00542E1F"/>
    <w:rsid w:val="00543D13"/>
    <w:rsid w:val="00545230"/>
    <w:rsid w:val="0054549D"/>
    <w:rsid w:val="00545857"/>
    <w:rsid w:val="00546F43"/>
    <w:rsid w:val="005475E8"/>
    <w:rsid w:val="00550323"/>
    <w:rsid w:val="0055042E"/>
    <w:rsid w:val="005504AE"/>
    <w:rsid w:val="005504B8"/>
    <w:rsid w:val="005508E8"/>
    <w:rsid w:val="0055113A"/>
    <w:rsid w:val="005514DB"/>
    <w:rsid w:val="00551AB6"/>
    <w:rsid w:val="00551E88"/>
    <w:rsid w:val="005521CA"/>
    <w:rsid w:val="00552209"/>
    <w:rsid w:val="00552299"/>
    <w:rsid w:val="00552BDB"/>
    <w:rsid w:val="00552FE9"/>
    <w:rsid w:val="005533F6"/>
    <w:rsid w:val="005536A3"/>
    <w:rsid w:val="00553915"/>
    <w:rsid w:val="00555198"/>
    <w:rsid w:val="00555363"/>
    <w:rsid w:val="005554FE"/>
    <w:rsid w:val="0055590E"/>
    <w:rsid w:val="00555D30"/>
    <w:rsid w:val="005560F3"/>
    <w:rsid w:val="005562D8"/>
    <w:rsid w:val="00556328"/>
    <w:rsid w:val="00557BA2"/>
    <w:rsid w:val="00557F01"/>
    <w:rsid w:val="005604C0"/>
    <w:rsid w:val="005619FB"/>
    <w:rsid w:val="00561D00"/>
    <w:rsid w:val="00562B32"/>
    <w:rsid w:val="005634E8"/>
    <w:rsid w:val="00563573"/>
    <w:rsid w:val="00563794"/>
    <w:rsid w:val="00563C6F"/>
    <w:rsid w:val="00564433"/>
    <w:rsid w:val="00564801"/>
    <w:rsid w:val="00564BA7"/>
    <w:rsid w:val="00565C23"/>
    <w:rsid w:val="00565D20"/>
    <w:rsid w:val="005662B6"/>
    <w:rsid w:val="00566365"/>
    <w:rsid w:val="00566A78"/>
    <w:rsid w:val="005678D8"/>
    <w:rsid w:val="0056790B"/>
    <w:rsid w:val="00570B75"/>
    <w:rsid w:val="005718FB"/>
    <w:rsid w:val="00571DB0"/>
    <w:rsid w:val="005728CA"/>
    <w:rsid w:val="00572915"/>
    <w:rsid w:val="00573222"/>
    <w:rsid w:val="005765D8"/>
    <w:rsid w:val="00577202"/>
    <w:rsid w:val="005773B7"/>
    <w:rsid w:val="00577AFA"/>
    <w:rsid w:val="00577D35"/>
    <w:rsid w:val="00581103"/>
    <w:rsid w:val="00581644"/>
    <w:rsid w:val="005823CF"/>
    <w:rsid w:val="00582AE6"/>
    <w:rsid w:val="00584395"/>
    <w:rsid w:val="005848BE"/>
    <w:rsid w:val="00585969"/>
    <w:rsid w:val="005876F9"/>
    <w:rsid w:val="0058776B"/>
    <w:rsid w:val="00590954"/>
    <w:rsid w:val="00590C77"/>
    <w:rsid w:val="00590DC5"/>
    <w:rsid w:val="0059112F"/>
    <w:rsid w:val="0059123F"/>
    <w:rsid w:val="0059162E"/>
    <w:rsid w:val="00592622"/>
    <w:rsid w:val="00592951"/>
    <w:rsid w:val="00593744"/>
    <w:rsid w:val="00593F71"/>
    <w:rsid w:val="00595253"/>
    <w:rsid w:val="005959F8"/>
    <w:rsid w:val="005960F1"/>
    <w:rsid w:val="005972C5"/>
    <w:rsid w:val="0059772C"/>
    <w:rsid w:val="005A0CC4"/>
    <w:rsid w:val="005A1274"/>
    <w:rsid w:val="005A1519"/>
    <w:rsid w:val="005A153A"/>
    <w:rsid w:val="005A1BEE"/>
    <w:rsid w:val="005A1C61"/>
    <w:rsid w:val="005A34E4"/>
    <w:rsid w:val="005A3755"/>
    <w:rsid w:val="005A3C98"/>
    <w:rsid w:val="005A3E1A"/>
    <w:rsid w:val="005A43AE"/>
    <w:rsid w:val="005A45BF"/>
    <w:rsid w:val="005A46D0"/>
    <w:rsid w:val="005A4716"/>
    <w:rsid w:val="005A51C9"/>
    <w:rsid w:val="005A6535"/>
    <w:rsid w:val="005B1323"/>
    <w:rsid w:val="005B18C3"/>
    <w:rsid w:val="005B1FA9"/>
    <w:rsid w:val="005B2F78"/>
    <w:rsid w:val="005B34A3"/>
    <w:rsid w:val="005B39A4"/>
    <w:rsid w:val="005B3FDF"/>
    <w:rsid w:val="005B4441"/>
    <w:rsid w:val="005B4F03"/>
    <w:rsid w:val="005B5781"/>
    <w:rsid w:val="005B5E05"/>
    <w:rsid w:val="005B6371"/>
    <w:rsid w:val="005B6743"/>
    <w:rsid w:val="005B6850"/>
    <w:rsid w:val="005B7364"/>
    <w:rsid w:val="005B7556"/>
    <w:rsid w:val="005B7D54"/>
    <w:rsid w:val="005B7D6F"/>
    <w:rsid w:val="005C1377"/>
    <w:rsid w:val="005C1C6D"/>
    <w:rsid w:val="005C2C51"/>
    <w:rsid w:val="005C3013"/>
    <w:rsid w:val="005C38F9"/>
    <w:rsid w:val="005C4874"/>
    <w:rsid w:val="005C53A1"/>
    <w:rsid w:val="005C54A4"/>
    <w:rsid w:val="005C7265"/>
    <w:rsid w:val="005D0FA8"/>
    <w:rsid w:val="005D2725"/>
    <w:rsid w:val="005D2AF7"/>
    <w:rsid w:val="005D3DCF"/>
    <w:rsid w:val="005D43CD"/>
    <w:rsid w:val="005D482F"/>
    <w:rsid w:val="005D498F"/>
    <w:rsid w:val="005D4B07"/>
    <w:rsid w:val="005D4B3E"/>
    <w:rsid w:val="005D4E28"/>
    <w:rsid w:val="005D522B"/>
    <w:rsid w:val="005D52F8"/>
    <w:rsid w:val="005D5B49"/>
    <w:rsid w:val="005D648B"/>
    <w:rsid w:val="005D6C0B"/>
    <w:rsid w:val="005D6FD9"/>
    <w:rsid w:val="005D71B6"/>
    <w:rsid w:val="005D7219"/>
    <w:rsid w:val="005D7261"/>
    <w:rsid w:val="005D740E"/>
    <w:rsid w:val="005D7D42"/>
    <w:rsid w:val="005D7EF6"/>
    <w:rsid w:val="005E00A6"/>
    <w:rsid w:val="005E09F7"/>
    <w:rsid w:val="005E0CF7"/>
    <w:rsid w:val="005E0DB5"/>
    <w:rsid w:val="005E15FF"/>
    <w:rsid w:val="005E20B6"/>
    <w:rsid w:val="005E372B"/>
    <w:rsid w:val="005E3FC2"/>
    <w:rsid w:val="005E458B"/>
    <w:rsid w:val="005E5FE0"/>
    <w:rsid w:val="005E7780"/>
    <w:rsid w:val="005F0225"/>
    <w:rsid w:val="005F033F"/>
    <w:rsid w:val="005F05B4"/>
    <w:rsid w:val="005F106A"/>
    <w:rsid w:val="005F1301"/>
    <w:rsid w:val="005F15DA"/>
    <w:rsid w:val="005F1C49"/>
    <w:rsid w:val="005F28AE"/>
    <w:rsid w:val="005F339C"/>
    <w:rsid w:val="005F35D6"/>
    <w:rsid w:val="005F3755"/>
    <w:rsid w:val="005F3A72"/>
    <w:rsid w:val="005F3E12"/>
    <w:rsid w:val="005F416D"/>
    <w:rsid w:val="005F4B60"/>
    <w:rsid w:val="005F50CA"/>
    <w:rsid w:val="005F738C"/>
    <w:rsid w:val="0060089B"/>
    <w:rsid w:val="00600E10"/>
    <w:rsid w:val="00600E36"/>
    <w:rsid w:val="0060175B"/>
    <w:rsid w:val="00601E79"/>
    <w:rsid w:val="00602197"/>
    <w:rsid w:val="00602A53"/>
    <w:rsid w:val="00602ED5"/>
    <w:rsid w:val="006031D7"/>
    <w:rsid w:val="00603A86"/>
    <w:rsid w:val="00603DF5"/>
    <w:rsid w:val="0060459B"/>
    <w:rsid w:val="00604CB5"/>
    <w:rsid w:val="006050A4"/>
    <w:rsid w:val="00605AAE"/>
    <w:rsid w:val="00606CE6"/>
    <w:rsid w:val="00607A1D"/>
    <w:rsid w:val="00607D22"/>
    <w:rsid w:val="006103FB"/>
    <w:rsid w:val="00610413"/>
    <w:rsid w:val="00610AF0"/>
    <w:rsid w:val="00611988"/>
    <w:rsid w:val="00612ACB"/>
    <w:rsid w:val="00612C5B"/>
    <w:rsid w:val="006135F9"/>
    <w:rsid w:val="00613CE0"/>
    <w:rsid w:val="00613ED8"/>
    <w:rsid w:val="00613F93"/>
    <w:rsid w:val="00614D63"/>
    <w:rsid w:val="0061585D"/>
    <w:rsid w:val="006162E1"/>
    <w:rsid w:val="0061642A"/>
    <w:rsid w:val="00616D36"/>
    <w:rsid w:val="006172EA"/>
    <w:rsid w:val="0062065B"/>
    <w:rsid w:val="006213FD"/>
    <w:rsid w:val="006214EE"/>
    <w:rsid w:val="0062276B"/>
    <w:rsid w:val="006229FF"/>
    <w:rsid w:val="00623217"/>
    <w:rsid w:val="006233B5"/>
    <w:rsid w:val="00623F33"/>
    <w:rsid w:val="00624590"/>
    <w:rsid w:val="00624BFA"/>
    <w:rsid w:val="00625782"/>
    <w:rsid w:val="00625A61"/>
    <w:rsid w:val="00626190"/>
    <w:rsid w:val="00626496"/>
    <w:rsid w:val="006265D3"/>
    <w:rsid w:val="006265DB"/>
    <w:rsid w:val="00626B60"/>
    <w:rsid w:val="00627402"/>
    <w:rsid w:val="006308CE"/>
    <w:rsid w:val="00631172"/>
    <w:rsid w:val="00631C7B"/>
    <w:rsid w:val="00632A54"/>
    <w:rsid w:val="006337E0"/>
    <w:rsid w:val="00633811"/>
    <w:rsid w:val="00633E9B"/>
    <w:rsid w:val="00634415"/>
    <w:rsid w:val="0063476E"/>
    <w:rsid w:val="00636601"/>
    <w:rsid w:val="006370C6"/>
    <w:rsid w:val="00637B80"/>
    <w:rsid w:val="00637C87"/>
    <w:rsid w:val="0064031F"/>
    <w:rsid w:val="00640A0F"/>
    <w:rsid w:val="00640BF7"/>
    <w:rsid w:val="00640FAB"/>
    <w:rsid w:val="0064102C"/>
    <w:rsid w:val="00641365"/>
    <w:rsid w:val="00641BC7"/>
    <w:rsid w:val="00642C9F"/>
    <w:rsid w:val="00642EF6"/>
    <w:rsid w:val="006432D5"/>
    <w:rsid w:val="006438F6"/>
    <w:rsid w:val="00645250"/>
    <w:rsid w:val="00645CE9"/>
    <w:rsid w:val="006462EA"/>
    <w:rsid w:val="00646825"/>
    <w:rsid w:val="00647232"/>
    <w:rsid w:val="00650438"/>
    <w:rsid w:val="006521FB"/>
    <w:rsid w:val="00652BAA"/>
    <w:rsid w:val="00652EAB"/>
    <w:rsid w:val="00653376"/>
    <w:rsid w:val="00653DB5"/>
    <w:rsid w:val="00654915"/>
    <w:rsid w:val="00655260"/>
    <w:rsid w:val="006559B4"/>
    <w:rsid w:val="00655C07"/>
    <w:rsid w:val="00656DBC"/>
    <w:rsid w:val="00661D87"/>
    <w:rsid w:val="00662022"/>
    <w:rsid w:val="006622A2"/>
    <w:rsid w:val="00662817"/>
    <w:rsid w:val="00663380"/>
    <w:rsid w:val="00663C89"/>
    <w:rsid w:val="006642C5"/>
    <w:rsid w:val="006646B6"/>
    <w:rsid w:val="006647F3"/>
    <w:rsid w:val="0066505B"/>
    <w:rsid w:val="006651E8"/>
    <w:rsid w:val="00665939"/>
    <w:rsid w:val="0066600F"/>
    <w:rsid w:val="00666270"/>
    <w:rsid w:val="006666F0"/>
    <w:rsid w:val="00666786"/>
    <w:rsid w:val="00666978"/>
    <w:rsid w:val="006670DD"/>
    <w:rsid w:val="006672CB"/>
    <w:rsid w:val="00667790"/>
    <w:rsid w:val="0066797F"/>
    <w:rsid w:val="006705B7"/>
    <w:rsid w:val="00670883"/>
    <w:rsid w:val="00671306"/>
    <w:rsid w:val="00673ED6"/>
    <w:rsid w:val="0067483A"/>
    <w:rsid w:val="00675287"/>
    <w:rsid w:val="00675C52"/>
    <w:rsid w:val="00675F73"/>
    <w:rsid w:val="00676B1F"/>
    <w:rsid w:val="00676D41"/>
    <w:rsid w:val="006777B0"/>
    <w:rsid w:val="00677938"/>
    <w:rsid w:val="00677ADB"/>
    <w:rsid w:val="00680147"/>
    <w:rsid w:val="0068066C"/>
    <w:rsid w:val="006807B5"/>
    <w:rsid w:val="0068081C"/>
    <w:rsid w:val="00680BE1"/>
    <w:rsid w:val="0068135F"/>
    <w:rsid w:val="006816D2"/>
    <w:rsid w:val="0068230F"/>
    <w:rsid w:val="006827C5"/>
    <w:rsid w:val="00682EE4"/>
    <w:rsid w:val="00683554"/>
    <w:rsid w:val="0068379C"/>
    <w:rsid w:val="00685118"/>
    <w:rsid w:val="00685122"/>
    <w:rsid w:val="0068553D"/>
    <w:rsid w:val="00685B7D"/>
    <w:rsid w:val="006862CA"/>
    <w:rsid w:val="006866D6"/>
    <w:rsid w:val="00686BEC"/>
    <w:rsid w:val="00686C5F"/>
    <w:rsid w:val="006875A9"/>
    <w:rsid w:val="00690348"/>
    <w:rsid w:val="006906C5"/>
    <w:rsid w:val="006906F8"/>
    <w:rsid w:val="00690B9C"/>
    <w:rsid w:val="00690E0C"/>
    <w:rsid w:val="006914A5"/>
    <w:rsid w:val="006915CA"/>
    <w:rsid w:val="00691A3F"/>
    <w:rsid w:val="00692A65"/>
    <w:rsid w:val="006935B5"/>
    <w:rsid w:val="006954F9"/>
    <w:rsid w:val="00695B14"/>
    <w:rsid w:val="00695C77"/>
    <w:rsid w:val="006962F4"/>
    <w:rsid w:val="00696882"/>
    <w:rsid w:val="0069766C"/>
    <w:rsid w:val="00697977"/>
    <w:rsid w:val="006A0313"/>
    <w:rsid w:val="006A084E"/>
    <w:rsid w:val="006A0950"/>
    <w:rsid w:val="006A1333"/>
    <w:rsid w:val="006A159E"/>
    <w:rsid w:val="006A1DD1"/>
    <w:rsid w:val="006A230C"/>
    <w:rsid w:val="006A2419"/>
    <w:rsid w:val="006A2444"/>
    <w:rsid w:val="006A2FE9"/>
    <w:rsid w:val="006A3178"/>
    <w:rsid w:val="006A4217"/>
    <w:rsid w:val="006A490E"/>
    <w:rsid w:val="006A51EA"/>
    <w:rsid w:val="006A62EB"/>
    <w:rsid w:val="006A67EA"/>
    <w:rsid w:val="006A6A11"/>
    <w:rsid w:val="006A723B"/>
    <w:rsid w:val="006A78AF"/>
    <w:rsid w:val="006B2A2E"/>
    <w:rsid w:val="006B3DC6"/>
    <w:rsid w:val="006B452D"/>
    <w:rsid w:val="006B4CA3"/>
    <w:rsid w:val="006B4DA5"/>
    <w:rsid w:val="006B5345"/>
    <w:rsid w:val="006B5FB4"/>
    <w:rsid w:val="006B63D1"/>
    <w:rsid w:val="006B6CAF"/>
    <w:rsid w:val="006B7908"/>
    <w:rsid w:val="006C0C8E"/>
    <w:rsid w:val="006C0D68"/>
    <w:rsid w:val="006C0FA1"/>
    <w:rsid w:val="006C13AA"/>
    <w:rsid w:val="006C1984"/>
    <w:rsid w:val="006C2036"/>
    <w:rsid w:val="006C2087"/>
    <w:rsid w:val="006C22C2"/>
    <w:rsid w:val="006C23DC"/>
    <w:rsid w:val="006C3148"/>
    <w:rsid w:val="006C3742"/>
    <w:rsid w:val="006C4554"/>
    <w:rsid w:val="006C47BC"/>
    <w:rsid w:val="006C543B"/>
    <w:rsid w:val="006C5559"/>
    <w:rsid w:val="006C6D43"/>
    <w:rsid w:val="006C6E8A"/>
    <w:rsid w:val="006C70F2"/>
    <w:rsid w:val="006C7A99"/>
    <w:rsid w:val="006D0266"/>
    <w:rsid w:val="006D0A87"/>
    <w:rsid w:val="006D154C"/>
    <w:rsid w:val="006D1961"/>
    <w:rsid w:val="006D2BEC"/>
    <w:rsid w:val="006D5630"/>
    <w:rsid w:val="006D63AE"/>
    <w:rsid w:val="006D718C"/>
    <w:rsid w:val="006D7525"/>
    <w:rsid w:val="006E0036"/>
    <w:rsid w:val="006E0C9C"/>
    <w:rsid w:val="006E0E3D"/>
    <w:rsid w:val="006E1097"/>
    <w:rsid w:val="006E1320"/>
    <w:rsid w:val="006E201F"/>
    <w:rsid w:val="006E28C5"/>
    <w:rsid w:val="006E28E8"/>
    <w:rsid w:val="006E2B7B"/>
    <w:rsid w:val="006E2D1A"/>
    <w:rsid w:val="006E2F92"/>
    <w:rsid w:val="006E3BF7"/>
    <w:rsid w:val="006E4416"/>
    <w:rsid w:val="006E4C46"/>
    <w:rsid w:val="006E527A"/>
    <w:rsid w:val="006E5E78"/>
    <w:rsid w:val="006E6805"/>
    <w:rsid w:val="006E69EA"/>
    <w:rsid w:val="006E7B84"/>
    <w:rsid w:val="006F0B59"/>
    <w:rsid w:val="006F17D2"/>
    <w:rsid w:val="006F1881"/>
    <w:rsid w:val="006F18BA"/>
    <w:rsid w:val="006F20BF"/>
    <w:rsid w:val="006F32CA"/>
    <w:rsid w:val="006F3633"/>
    <w:rsid w:val="006F3EF5"/>
    <w:rsid w:val="006F4472"/>
    <w:rsid w:val="006F4A1E"/>
    <w:rsid w:val="006F4BCF"/>
    <w:rsid w:val="006F4DF6"/>
    <w:rsid w:val="006F53B0"/>
    <w:rsid w:val="006F55AE"/>
    <w:rsid w:val="006F5887"/>
    <w:rsid w:val="006F5C16"/>
    <w:rsid w:val="006F5D3E"/>
    <w:rsid w:val="006F6111"/>
    <w:rsid w:val="006F6933"/>
    <w:rsid w:val="006F6B15"/>
    <w:rsid w:val="006F7498"/>
    <w:rsid w:val="006F787D"/>
    <w:rsid w:val="007000E9"/>
    <w:rsid w:val="0070016F"/>
    <w:rsid w:val="007003F9"/>
    <w:rsid w:val="007008C3"/>
    <w:rsid w:val="0070091F"/>
    <w:rsid w:val="00702A6A"/>
    <w:rsid w:val="00702DE6"/>
    <w:rsid w:val="00703A94"/>
    <w:rsid w:val="00703AC1"/>
    <w:rsid w:val="00704345"/>
    <w:rsid w:val="0070468E"/>
    <w:rsid w:val="00704868"/>
    <w:rsid w:val="00704A0B"/>
    <w:rsid w:val="00704ADF"/>
    <w:rsid w:val="0070572B"/>
    <w:rsid w:val="0070574A"/>
    <w:rsid w:val="00705FB3"/>
    <w:rsid w:val="00706899"/>
    <w:rsid w:val="007077C6"/>
    <w:rsid w:val="00707EA0"/>
    <w:rsid w:val="0071007C"/>
    <w:rsid w:val="00710297"/>
    <w:rsid w:val="0071061D"/>
    <w:rsid w:val="00710885"/>
    <w:rsid w:val="00710E0B"/>
    <w:rsid w:val="00711AE5"/>
    <w:rsid w:val="00711C1B"/>
    <w:rsid w:val="00711C3D"/>
    <w:rsid w:val="007121AD"/>
    <w:rsid w:val="00712886"/>
    <w:rsid w:val="00712963"/>
    <w:rsid w:val="00713A4D"/>
    <w:rsid w:val="0071401D"/>
    <w:rsid w:val="00714582"/>
    <w:rsid w:val="0071499A"/>
    <w:rsid w:val="00716BB6"/>
    <w:rsid w:val="00716FB6"/>
    <w:rsid w:val="0072034A"/>
    <w:rsid w:val="00720598"/>
    <w:rsid w:val="00721E86"/>
    <w:rsid w:val="007222E6"/>
    <w:rsid w:val="0072239C"/>
    <w:rsid w:val="007223DB"/>
    <w:rsid w:val="00722710"/>
    <w:rsid w:val="00722FBD"/>
    <w:rsid w:val="0072372D"/>
    <w:rsid w:val="0072376B"/>
    <w:rsid w:val="007240E9"/>
    <w:rsid w:val="007256FE"/>
    <w:rsid w:val="007257EB"/>
    <w:rsid w:val="00725A46"/>
    <w:rsid w:val="00725B41"/>
    <w:rsid w:val="00725C05"/>
    <w:rsid w:val="0072670C"/>
    <w:rsid w:val="007271BF"/>
    <w:rsid w:val="007275AC"/>
    <w:rsid w:val="00727B18"/>
    <w:rsid w:val="00730381"/>
    <w:rsid w:val="00730715"/>
    <w:rsid w:val="00730B58"/>
    <w:rsid w:val="00730DDC"/>
    <w:rsid w:val="0073100A"/>
    <w:rsid w:val="0073131B"/>
    <w:rsid w:val="00732546"/>
    <w:rsid w:val="00732793"/>
    <w:rsid w:val="00733837"/>
    <w:rsid w:val="00733CEF"/>
    <w:rsid w:val="00734017"/>
    <w:rsid w:val="007341A9"/>
    <w:rsid w:val="00734677"/>
    <w:rsid w:val="007347CB"/>
    <w:rsid w:val="007347FA"/>
    <w:rsid w:val="00734A71"/>
    <w:rsid w:val="007352FB"/>
    <w:rsid w:val="00735359"/>
    <w:rsid w:val="00735365"/>
    <w:rsid w:val="007353F4"/>
    <w:rsid w:val="00736099"/>
    <w:rsid w:val="00736206"/>
    <w:rsid w:val="00736AFD"/>
    <w:rsid w:val="007411D7"/>
    <w:rsid w:val="007413C2"/>
    <w:rsid w:val="00741B0A"/>
    <w:rsid w:val="00741D3F"/>
    <w:rsid w:val="00741EC4"/>
    <w:rsid w:val="00743E77"/>
    <w:rsid w:val="007441FB"/>
    <w:rsid w:val="00744410"/>
    <w:rsid w:val="00744ADC"/>
    <w:rsid w:val="00745948"/>
    <w:rsid w:val="007459EF"/>
    <w:rsid w:val="00745C31"/>
    <w:rsid w:val="0074614E"/>
    <w:rsid w:val="0074794D"/>
    <w:rsid w:val="007500D3"/>
    <w:rsid w:val="0075046C"/>
    <w:rsid w:val="007505D8"/>
    <w:rsid w:val="00751B24"/>
    <w:rsid w:val="007526B9"/>
    <w:rsid w:val="00752852"/>
    <w:rsid w:val="00752DB2"/>
    <w:rsid w:val="00752DB8"/>
    <w:rsid w:val="00753A81"/>
    <w:rsid w:val="0075417C"/>
    <w:rsid w:val="007556EC"/>
    <w:rsid w:val="0075645E"/>
    <w:rsid w:val="007566F5"/>
    <w:rsid w:val="00756880"/>
    <w:rsid w:val="00756DB5"/>
    <w:rsid w:val="00757528"/>
    <w:rsid w:val="00757DE0"/>
    <w:rsid w:val="00757F3B"/>
    <w:rsid w:val="007604B1"/>
    <w:rsid w:val="00761C95"/>
    <w:rsid w:val="0076205A"/>
    <w:rsid w:val="007621B7"/>
    <w:rsid w:val="0076242B"/>
    <w:rsid w:val="007628EF"/>
    <w:rsid w:val="0076397B"/>
    <w:rsid w:val="00763AA1"/>
    <w:rsid w:val="00763F02"/>
    <w:rsid w:val="00764FAA"/>
    <w:rsid w:val="0076593C"/>
    <w:rsid w:val="00766950"/>
    <w:rsid w:val="00766FA0"/>
    <w:rsid w:val="00767F13"/>
    <w:rsid w:val="00771315"/>
    <w:rsid w:val="00771BAD"/>
    <w:rsid w:val="00771D98"/>
    <w:rsid w:val="007734A8"/>
    <w:rsid w:val="00773ACF"/>
    <w:rsid w:val="00774032"/>
    <w:rsid w:val="00774CF2"/>
    <w:rsid w:val="00774F89"/>
    <w:rsid w:val="007757B2"/>
    <w:rsid w:val="0077585B"/>
    <w:rsid w:val="00775897"/>
    <w:rsid w:val="00775C44"/>
    <w:rsid w:val="00775D71"/>
    <w:rsid w:val="00776765"/>
    <w:rsid w:val="00776A13"/>
    <w:rsid w:val="00777F9F"/>
    <w:rsid w:val="007801DC"/>
    <w:rsid w:val="0078058C"/>
    <w:rsid w:val="00780CBD"/>
    <w:rsid w:val="00781B5B"/>
    <w:rsid w:val="00781E4D"/>
    <w:rsid w:val="00782290"/>
    <w:rsid w:val="00782506"/>
    <w:rsid w:val="007836E4"/>
    <w:rsid w:val="00783CC6"/>
    <w:rsid w:val="00784300"/>
    <w:rsid w:val="007843D7"/>
    <w:rsid w:val="007843FE"/>
    <w:rsid w:val="00784531"/>
    <w:rsid w:val="00784BF5"/>
    <w:rsid w:val="00785865"/>
    <w:rsid w:val="00785909"/>
    <w:rsid w:val="00785ADE"/>
    <w:rsid w:val="00786192"/>
    <w:rsid w:val="007863CC"/>
    <w:rsid w:val="00786D58"/>
    <w:rsid w:val="00787179"/>
    <w:rsid w:val="00790AA6"/>
    <w:rsid w:val="00791085"/>
    <w:rsid w:val="00791147"/>
    <w:rsid w:val="00791BF2"/>
    <w:rsid w:val="0079404D"/>
    <w:rsid w:val="00794EBF"/>
    <w:rsid w:val="00795B1A"/>
    <w:rsid w:val="00795B1C"/>
    <w:rsid w:val="0079627E"/>
    <w:rsid w:val="00796873"/>
    <w:rsid w:val="00796A17"/>
    <w:rsid w:val="00796E3D"/>
    <w:rsid w:val="007A0515"/>
    <w:rsid w:val="007A08C3"/>
    <w:rsid w:val="007A15FB"/>
    <w:rsid w:val="007A1B5F"/>
    <w:rsid w:val="007A20FA"/>
    <w:rsid w:val="007A2404"/>
    <w:rsid w:val="007A2D5E"/>
    <w:rsid w:val="007A3340"/>
    <w:rsid w:val="007A4488"/>
    <w:rsid w:val="007A4738"/>
    <w:rsid w:val="007A4774"/>
    <w:rsid w:val="007A4AC8"/>
    <w:rsid w:val="007A53D5"/>
    <w:rsid w:val="007A612B"/>
    <w:rsid w:val="007A6178"/>
    <w:rsid w:val="007A6CBD"/>
    <w:rsid w:val="007A754D"/>
    <w:rsid w:val="007A7D94"/>
    <w:rsid w:val="007B00D8"/>
    <w:rsid w:val="007B1173"/>
    <w:rsid w:val="007B1BF7"/>
    <w:rsid w:val="007B1CD6"/>
    <w:rsid w:val="007B1F51"/>
    <w:rsid w:val="007B2622"/>
    <w:rsid w:val="007B2D31"/>
    <w:rsid w:val="007B3FDF"/>
    <w:rsid w:val="007B4A70"/>
    <w:rsid w:val="007B513B"/>
    <w:rsid w:val="007B5AD3"/>
    <w:rsid w:val="007B600C"/>
    <w:rsid w:val="007B67C6"/>
    <w:rsid w:val="007B77F4"/>
    <w:rsid w:val="007B7845"/>
    <w:rsid w:val="007C07B0"/>
    <w:rsid w:val="007C12AA"/>
    <w:rsid w:val="007C1C8C"/>
    <w:rsid w:val="007C1D29"/>
    <w:rsid w:val="007C3933"/>
    <w:rsid w:val="007C3BDA"/>
    <w:rsid w:val="007C4265"/>
    <w:rsid w:val="007C4383"/>
    <w:rsid w:val="007C4BF8"/>
    <w:rsid w:val="007C50E4"/>
    <w:rsid w:val="007C5664"/>
    <w:rsid w:val="007C5B79"/>
    <w:rsid w:val="007C5B97"/>
    <w:rsid w:val="007C5B98"/>
    <w:rsid w:val="007C5E59"/>
    <w:rsid w:val="007C6544"/>
    <w:rsid w:val="007C6714"/>
    <w:rsid w:val="007C7ED6"/>
    <w:rsid w:val="007D0AB9"/>
    <w:rsid w:val="007D1AB2"/>
    <w:rsid w:val="007D1BEE"/>
    <w:rsid w:val="007D2638"/>
    <w:rsid w:val="007D2D0E"/>
    <w:rsid w:val="007D313E"/>
    <w:rsid w:val="007D31C4"/>
    <w:rsid w:val="007D44F6"/>
    <w:rsid w:val="007D64AE"/>
    <w:rsid w:val="007D670E"/>
    <w:rsid w:val="007D6A41"/>
    <w:rsid w:val="007D6C02"/>
    <w:rsid w:val="007D7572"/>
    <w:rsid w:val="007D7BE9"/>
    <w:rsid w:val="007D7F67"/>
    <w:rsid w:val="007E0DA1"/>
    <w:rsid w:val="007E0E04"/>
    <w:rsid w:val="007E26F6"/>
    <w:rsid w:val="007E27AB"/>
    <w:rsid w:val="007E27E8"/>
    <w:rsid w:val="007E29AA"/>
    <w:rsid w:val="007E2AD2"/>
    <w:rsid w:val="007E320D"/>
    <w:rsid w:val="007E32D7"/>
    <w:rsid w:val="007E348B"/>
    <w:rsid w:val="007E48DF"/>
    <w:rsid w:val="007E4BB3"/>
    <w:rsid w:val="007E5C50"/>
    <w:rsid w:val="007E66CA"/>
    <w:rsid w:val="007E7960"/>
    <w:rsid w:val="007E7C01"/>
    <w:rsid w:val="007E7CA0"/>
    <w:rsid w:val="007E7D02"/>
    <w:rsid w:val="007E7DBE"/>
    <w:rsid w:val="007F03D9"/>
    <w:rsid w:val="007F1131"/>
    <w:rsid w:val="007F197F"/>
    <w:rsid w:val="007F1B9E"/>
    <w:rsid w:val="007F1F90"/>
    <w:rsid w:val="007F20D2"/>
    <w:rsid w:val="007F2D40"/>
    <w:rsid w:val="007F2D4B"/>
    <w:rsid w:val="007F2FD5"/>
    <w:rsid w:val="007F34C0"/>
    <w:rsid w:val="007F3797"/>
    <w:rsid w:val="007F39C4"/>
    <w:rsid w:val="007F3EAF"/>
    <w:rsid w:val="007F484A"/>
    <w:rsid w:val="007F4BB1"/>
    <w:rsid w:val="007F615B"/>
    <w:rsid w:val="007F6571"/>
    <w:rsid w:val="007F667F"/>
    <w:rsid w:val="007F72B3"/>
    <w:rsid w:val="007F743B"/>
    <w:rsid w:val="007F7519"/>
    <w:rsid w:val="007F76B0"/>
    <w:rsid w:val="007F7741"/>
    <w:rsid w:val="007F781C"/>
    <w:rsid w:val="007F7828"/>
    <w:rsid w:val="00801463"/>
    <w:rsid w:val="00801EF3"/>
    <w:rsid w:val="00802A05"/>
    <w:rsid w:val="008030D6"/>
    <w:rsid w:val="00803569"/>
    <w:rsid w:val="00803752"/>
    <w:rsid w:val="0080398B"/>
    <w:rsid w:val="00803DD8"/>
    <w:rsid w:val="008055FF"/>
    <w:rsid w:val="00805ED8"/>
    <w:rsid w:val="00805F76"/>
    <w:rsid w:val="0080629A"/>
    <w:rsid w:val="00807ED7"/>
    <w:rsid w:val="00810BF1"/>
    <w:rsid w:val="00811C3F"/>
    <w:rsid w:val="00811DBB"/>
    <w:rsid w:val="00812419"/>
    <w:rsid w:val="00813239"/>
    <w:rsid w:val="0081329E"/>
    <w:rsid w:val="00814972"/>
    <w:rsid w:val="00814D4A"/>
    <w:rsid w:val="008153F6"/>
    <w:rsid w:val="008156A2"/>
    <w:rsid w:val="00815825"/>
    <w:rsid w:val="00815B87"/>
    <w:rsid w:val="008161B7"/>
    <w:rsid w:val="00816428"/>
    <w:rsid w:val="008167F6"/>
    <w:rsid w:val="00816ABF"/>
    <w:rsid w:val="00820970"/>
    <w:rsid w:val="00821B27"/>
    <w:rsid w:val="00822053"/>
    <w:rsid w:val="00822394"/>
    <w:rsid w:val="008230A2"/>
    <w:rsid w:val="00823EDE"/>
    <w:rsid w:val="00824E00"/>
    <w:rsid w:val="0082537E"/>
    <w:rsid w:val="00825A7E"/>
    <w:rsid w:val="0082689A"/>
    <w:rsid w:val="00826973"/>
    <w:rsid w:val="00827A79"/>
    <w:rsid w:val="0083038C"/>
    <w:rsid w:val="00830E3F"/>
    <w:rsid w:val="00831440"/>
    <w:rsid w:val="00832297"/>
    <w:rsid w:val="00832825"/>
    <w:rsid w:val="00832942"/>
    <w:rsid w:val="00832BE4"/>
    <w:rsid w:val="0083355E"/>
    <w:rsid w:val="0083498C"/>
    <w:rsid w:val="008356F3"/>
    <w:rsid w:val="00835EB6"/>
    <w:rsid w:val="00836172"/>
    <w:rsid w:val="00836485"/>
    <w:rsid w:val="00836661"/>
    <w:rsid w:val="008370D1"/>
    <w:rsid w:val="0083785B"/>
    <w:rsid w:val="00837B7B"/>
    <w:rsid w:val="00837F2C"/>
    <w:rsid w:val="0084032B"/>
    <w:rsid w:val="00840D6C"/>
    <w:rsid w:val="0084163D"/>
    <w:rsid w:val="00841708"/>
    <w:rsid w:val="008418DD"/>
    <w:rsid w:val="00842145"/>
    <w:rsid w:val="008423B0"/>
    <w:rsid w:val="00842B26"/>
    <w:rsid w:val="00842E45"/>
    <w:rsid w:val="00844414"/>
    <w:rsid w:val="00844534"/>
    <w:rsid w:val="00844872"/>
    <w:rsid w:val="00844DE6"/>
    <w:rsid w:val="008457A6"/>
    <w:rsid w:val="00845A06"/>
    <w:rsid w:val="00845D11"/>
    <w:rsid w:val="00846401"/>
    <w:rsid w:val="00846758"/>
    <w:rsid w:val="00846DA1"/>
    <w:rsid w:val="00847A99"/>
    <w:rsid w:val="008500B5"/>
    <w:rsid w:val="00851627"/>
    <w:rsid w:val="00851713"/>
    <w:rsid w:val="00852C76"/>
    <w:rsid w:val="00852D60"/>
    <w:rsid w:val="00853126"/>
    <w:rsid w:val="008536A6"/>
    <w:rsid w:val="008538D9"/>
    <w:rsid w:val="00853E7F"/>
    <w:rsid w:val="00854FA4"/>
    <w:rsid w:val="00855526"/>
    <w:rsid w:val="008558AB"/>
    <w:rsid w:val="008561ED"/>
    <w:rsid w:val="00856B5B"/>
    <w:rsid w:val="00857EBA"/>
    <w:rsid w:val="00860059"/>
    <w:rsid w:val="00861CCD"/>
    <w:rsid w:val="008624F9"/>
    <w:rsid w:val="00864429"/>
    <w:rsid w:val="008647A8"/>
    <w:rsid w:val="00864BE1"/>
    <w:rsid w:val="008653F7"/>
    <w:rsid w:val="0086622A"/>
    <w:rsid w:val="008669FA"/>
    <w:rsid w:val="00870191"/>
    <w:rsid w:val="008701C4"/>
    <w:rsid w:val="008704F5"/>
    <w:rsid w:val="00870869"/>
    <w:rsid w:val="00871198"/>
    <w:rsid w:val="008720E2"/>
    <w:rsid w:val="008721B5"/>
    <w:rsid w:val="00873145"/>
    <w:rsid w:val="0087352B"/>
    <w:rsid w:val="008737A3"/>
    <w:rsid w:val="0087388F"/>
    <w:rsid w:val="00873B6F"/>
    <w:rsid w:val="00873D13"/>
    <w:rsid w:val="00873E71"/>
    <w:rsid w:val="00873EF6"/>
    <w:rsid w:val="008741E9"/>
    <w:rsid w:val="00874656"/>
    <w:rsid w:val="0087485B"/>
    <w:rsid w:val="008757B2"/>
    <w:rsid w:val="0087595D"/>
    <w:rsid w:val="00875DAD"/>
    <w:rsid w:val="00876701"/>
    <w:rsid w:val="00877A38"/>
    <w:rsid w:val="00877B19"/>
    <w:rsid w:val="00877E21"/>
    <w:rsid w:val="00880B4C"/>
    <w:rsid w:val="0088150D"/>
    <w:rsid w:val="0088152F"/>
    <w:rsid w:val="0088212E"/>
    <w:rsid w:val="0088251F"/>
    <w:rsid w:val="00882AD9"/>
    <w:rsid w:val="0088313B"/>
    <w:rsid w:val="00883C78"/>
    <w:rsid w:val="008847C0"/>
    <w:rsid w:val="00885944"/>
    <w:rsid w:val="00885AF8"/>
    <w:rsid w:val="00885D7B"/>
    <w:rsid w:val="008860EB"/>
    <w:rsid w:val="00887570"/>
    <w:rsid w:val="0088767C"/>
    <w:rsid w:val="00890602"/>
    <w:rsid w:val="00890637"/>
    <w:rsid w:val="00890D12"/>
    <w:rsid w:val="00890EA3"/>
    <w:rsid w:val="00891051"/>
    <w:rsid w:val="00891A10"/>
    <w:rsid w:val="0089300D"/>
    <w:rsid w:val="00893731"/>
    <w:rsid w:val="00893900"/>
    <w:rsid w:val="008940AF"/>
    <w:rsid w:val="00894342"/>
    <w:rsid w:val="00894F6D"/>
    <w:rsid w:val="008953FC"/>
    <w:rsid w:val="00895612"/>
    <w:rsid w:val="00896180"/>
    <w:rsid w:val="00896BCB"/>
    <w:rsid w:val="00896E32"/>
    <w:rsid w:val="00897069"/>
    <w:rsid w:val="0089723B"/>
    <w:rsid w:val="00897ED1"/>
    <w:rsid w:val="00897FF0"/>
    <w:rsid w:val="008A09AF"/>
    <w:rsid w:val="008A211B"/>
    <w:rsid w:val="008A2D94"/>
    <w:rsid w:val="008A30CD"/>
    <w:rsid w:val="008A329D"/>
    <w:rsid w:val="008A4399"/>
    <w:rsid w:val="008A60A4"/>
    <w:rsid w:val="008A6563"/>
    <w:rsid w:val="008A6F6B"/>
    <w:rsid w:val="008A70A3"/>
    <w:rsid w:val="008A7C72"/>
    <w:rsid w:val="008B0865"/>
    <w:rsid w:val="008B08AF"/>
    <w:rsid w:val="008B0B0E"/>
    <w:rsid w:val="008B0E18"/>
    <w:rsid w:val="008B106E"/>
    <w:rsid w:val="008B1182"/>
    <w:rsid w:val="008B14F8"/>
    <w:rsid w:val="008B16AC"/>
    <w:rsid w:val="008B1863"/>
    <w:rsid w:val="008B1D33"/>
    <w:rsid w:val="008B295B"/>
    <w:rsid w:val="008B2AF1"/>
    <w:rsid w:val="008B312E"/>
    <w:rsid w:val="008B391F"/>
    <w:rsid w:val="008B4CDE"/>
    <w:rsid w:val="008B50B2"/>
    <w:rsid w:val="008B52AD"/>
    <w:rsid w:val="008B57BD"/>
    <w:rsid w:val="008B5A86"/>
    <w:rsid w:val="008B685F"/>
    <w:rsid w:val="008B6DC8"/>
    <w:rsid w:val="008B7313"/>
    <w:rsid w:val="008B7C04"/>
    <w:rsid w:val="008C06BD"/>
    <w:rsid w:val="008C0F89"/>
    <w:rsid w:val="008C17B2"/>
    <w:rsid w:val="008C1A46"/>
    <w:rsid w:val="008C23B9"/>
    <w:rsid w:val="008C2727"/>
    <w:rsid w:val="008C5590"/>
    <w:rsid w:val="008C576F"/>
    <w:rsid w:val="008C637F"/>
    <w:rsid w:val="008C66BF"/>
    <w:rsid w:val="008C72C8"/>
    <w:rsid w:val="008C767B"/>
    <w:rsid w:val="008C7688"/>
    <w:rsid w:val="008C77E5"/>
    <w:rsid w:val="008C7B63"/>
    <w:rsid w:val="008D00D8"/>
    <w:rsid w:val="008D09A9"/>
    <w:rsid w:val="008D0E76"/>
    <w:rsid w:val="008D155B"/>
    <w:rsid w:val="008D1C31"/>
    <w:rsid w:val="008D1C5E"/>
    <w:rsid w:val="008D1E40"/>
    <w:rsid w:val="008D216E"/>
    <w:rsid w:val="008D26E7"/>
    <w:rsid w:val="008D2AF8"/>
    <w:rsid w:val="008D2DC7"/>
    <w:rsid w:val="008D3F26"/>
    <w:rsid w:val="008D4ABB"/>
    <w:rsid w:val="008D6040"/>
    <w:rsid w:val="008D633F"/>
    <w:rsid w:val="008D646B"/>
    <w:rsid w:val="008D6D1E"/>
    <w:rsid w:val="008D7309"/>
    <w:rsid w:val="008D73F0"/>
    <w:rsid w:val="008D7C90"/>
    <w:rsid w:val="008E0753"/>
    <w:rsid w:val="008E0A03"/>
    <w:rsid w:val="008E0A90"/>
    <w:rsid w:val="008E0BD9"/>
    <w:rsid w:val="008E1457"/>
    <w:rsid w:val="008E17DD"/>
    <w:rsid w:val="008E2309"/>
    <w:rsid w:val="008E2509"/>
    <w:rsid w:val="008E260A"/>
    <w:rsid w:val="008E290E"/>
    <w:rsid w:val="008E2D48"/>
    <w:rsid w:val="008E3149"/>
    <w:rsid w:val="008E325B"/>
    <w:rsid w:val="008E34FB"/>
    <w:rsid w:val="008E39AF"/>
    <w:rsid w:val="008E3B25"/>
    <w:rsid w:val="008E3CED"/>
    <w:rsid w:val="008E4377"/>
    <w:rsid w:val="008E4D9A"/>
    <w:rsid w:val="008E4F6D"/>
    <w:rsid w:val="008E4FCF"/>
    <w:rsid w:val="008E50E8"/>
    <w:rsid w:val="008E74ED"/>
    <w:rsid w:val="008E7B92"/>
    <w:rsid w:val="008E7D46"/>
    <w:rsid w:val="008E7DC3"/>
    <w:rsid w:val="008E7E7C"/>
    <w:rsid w:val="008E7ED0"/>
    <w:rsid w:val="008F00C8"/>
    <w:rsid w:val="008F03A2"/>
    <w:rsid w:val="008F0B7A"/>
    <w:rsid w:val="008F0C27"/>
    <w:rsid w:val="008F0C7B"/>
    <w:rsid w:val="008F0FEB"/>
    <w:rsid w:val="008F19AE"/>
    <w:rsid w:val="008F2821"/>
    <w:rsid w:val="008F2C77"/>
    <w:rsid w:val="008F2CBF"/>
    <w:rsid w:val="008F39E1"/>
    <w:rsid w:val="008F3E2B"/>
    <w:rsid w:val="008F40F0"/>
    <w:rsid w:val="008F46B5"/>
    <w:rsid w:val="008F4DDA"/>
    <w:rsid w:val="008F4FEE"/>
    <w:rsid w:val="008F52FF"/>
    <w:rsid w:val="008F68C3"/>
    <w:rsid w:val="008F6980"/>
    <w:rsid w:val="008F71E1"/>
    <w:rsid w:val="008F77FC"/>
    <w:rsid w:val="008F7954"/>
    <w:rsid w:val="0090087E"/>
    <w:rsid w:val="009008A7"/>
    <w:rsid w:val="00901376"/>
    <w:rsid w:val="00901E09"/>
    <w:rsid w:val="00901FAD"/>
    <w:rsid w:val="00902624"/>
    <w:rsid w:val="00902694"/>
    <w:rsid w:val="009030CA"/>
    <w:rsid w:val="00903FED"/>
    <w:rsid w:val="009042ED"/>
    <w:rsid w:val="00905683"/>
    <w:rsid w:val="00905EC3"/>
    <w:rsid w:val="00906AD5"/>
    <w:rsid w:val="00907F7C"/>
    <w:rsid w:val="00910698"/>
    <w:rsid w:val="00910EB0"/>
    <w:rsid w:val="009113D0"/>
    <w:rsid w:val="009114AB"/>
    <w:rsid w:val="00911AB8"/>
    <w:rsid w:val="00911FB5"/>
    <w:rsid w:val="0091206C"/>
    <w:rsid w:val="00912A64"/>
    <w:rsid w:val="00912D9A"/>
    <w:rsid w:val="00913229"/>
    <w:rsid w:val="00913A8F"/>
    <w:rsid w:val="00914120"/>
    <w:rsid w:val="00914B4C"/>
    <w:rsid w:val="00914DD0"/>
    <w:rsid w:val="00916AEE"/>
    <w:rsid w:val="0091730D"/>
    <w:rsid w:val="00917445"/>
    <w:rsid w:val="009178F7"/>
    <w:rsid w:val="009204AA"/>
    <w:rsid w:val="00920EFF"/>
    <w:rsid w:val="00920FE8"/>
    <w:rsid w:val="009211D2"/>
    <w:rsid w:val="009215AB"/>
    <w:rsid w:val="009215C6"/>
    <w:rsid w:val="00921C2E"/>
    <w:rsid w:val="00921CC5"/>
    <w:rsid w:val="00922688"/>
    <w:rsid w:val="00923A87"/>
    <w:rsid w:val="009247D3"/>
    <w:rsid w:val="009252FF"/>
    <w:rsid w:val="009255FF"/>
    <w:rsid w:val="0092588A"/>
    <w:rsid w:val="00925CEF"/>
    <w:rsid w:val="00925E2A"/>
    <w:rsid w:val="009260D3"/>
    <w:rsid w:val="009262F3"/>
    <w:rsid w:val="009264D3"/>
    <w:rsid w:val="00926FB5"/>
    <w:rsid w:val="00927445"/>
    <w:rsid w:val="009278B8"/>
    <w:rsid w:val="00931202"/>
    <w:rsid w:val="0093239F"/>
    <w:rsid w:val="009326FA"/>
    <w:rsid w:val="009331AB"/>
    <w:rsid w:val="00933350"/>
    <w:rsid w:val="0093434D"/>
    <w:rsid w:val="00934562"/>
    <w:rsid w:val="00934E04"/>
    <w:rsid w:val="0093536E"/>
    <w:rsid w:val="009365D2"/>
    <w:rsid w:val="00936C87"/>
    <w:rsid w:val="00936D16"/>
    <w:rsid w:val="00936F0C"/>
    <w:rsid w:val="00941442"/>
    <w:rsid w:val="0094192E"/>
    <w:rsid w:val="00943DBA"/>
    <w:rsid w:val="00943EA7"/>
    <w:rsid w:val="00945293"/>
    <w:rsid w:val="009453F3"/>
    <w:rsid w:val="0094556A"/>
    <w:rsid w:val="009455EE"/>
    <w:rsid w:val="009458F1"/>
    <w:rsid w:val="00945E0B"/>
    <w:rsid w:val="0094657B"/>
    <w:rsid w:val="00947FD4"/>
    <w:rsid w:val="009503F3"/>
    <w:rsid w:val="00950587"/>
    <w:rsid w:val="00951043"/>
    <w:rsid w:val="00951567"/>
    <w:rsid w:val="0095285B"/>
    <w:rsid w:val="00952AD5"/>
    <w:rsid w:val="00952CDF"/>
    <w:rsid w:val="00953988"/>
    <w:rsid w:val="00953C9F"/>
    <w:rsid w:val="00954440"/>
    <w:rsid w:val="00954D5A"/>
    <w:rsid w:val="00955964"/>
    <w:rsid w:val="00957236"/>
    <w:rsid w:val="00957505"/>
    <w:rsid w:val="00957649"/>
    <w:rsid w:val="009577F1"/>
    <w:rsid w:val="00957F19"/>
    <w:rsid w:val="00960F8A"/>
    <w:rsid w:val="009610F7"/>
    <w:rsid w:val="00961231"/>
    <w:rsid w:val="009619C5"/>
    <w:rsid w:val="00962334"/>
    <w:rsid w:val="00963546"/>
    <w:rsid w:val="00963952"/>
    <w:rsid w:val="00964301"/>
    <w:rsid w:val="00964604"/>
    <w:rsid w:val="00964965"/>
    <w:rsid w:val="00965126"/>
    <w:rsid w:val="00965730"/>
    <w:rsid w:val="00965B0A"/>
    <w:rsid w:val="00965C36"/>
    <w:rsid w:val="00965CBB"/>
    <w:rsid w:val="00965EBC"/>
    <w:rsid w:val="00966561"/>
    <w:rsid w:val="00966684"/>
    <w:rsid w:val="00966B5C"/>
    <w:rsid w:val="00966C6A"/>
    <w:rsid w:val="009702BA"/>
    <w:rsid w:val="0097126E"/>
    <w:rsid w:val="00972E8D"/>
    <w:rsid w:val="0097385C"/>
    <w:rsid w:val="00974328"/>
    <w:rsid w:val="00974C42"/>
    <w:rsid w:val="00974F02"/>
    <w:rsid w:val="009750F4"/>
    <w:rsid w:val="00975507"/>
    <w:rsid w:val="0097551E"/>
    <w:rsid w:val="009761E7"/>
    <w:rsid w:val="00976411"/>
    <w:rsid w:val="009767B3"/>
    <w:rsid w:val="00976DA4"/>
    <w:rsid w:val="00976FDB"/>
    <w:rsid w:val="00977073"/>
    <w:rsid w:val="00977958"/>
    <w:rsid w:val="00977A68"/>
    <w:rsid w:val="00977FF7"/>
    <w:rsid w:val="00980BBC"/>
    <w:rsid w:val="00980D3E"/>
    <w:rsid w:val="00980D79"/>
    <w:rsid w:val="00981175"/>
    <w:rsid w:val="009824BE"/>
    <w:rsid w:val="00982DED"/>
    <w:rsid w:val="00983BF9"/>
    <w:rsid w:val="00983CE7"/>
    <w:rsid w:val="00984150"/>
    <w:rsid w:val="00984AC0"/>
    <w:rsid w:val="00985909"/>
    <w:rsid w:val="00985A7C"/>
    <w:rsid w:val="009865DD"/>
    <w:rsid w:val="00986A30"/>
    <w:rsid w:val="00987BA5"/>
    <w:rsid w:val="00987CB3"/>
    <w:rsid w:val="009916A6"/>
    <w:rsid w:val="009917CC"/>
    <w:rsid w:val="009918AA"/>
    <w:rsid w:val="00992036"/>
    <w:rsid w:val="009923C4"/>
    <w:rsid w:val="00992D21"/>
    <w:rsid w:val="0099474F"/>
    <w:rsid w:val="00995553"/>
    <w:rsid w:val="0099559F"/>
    <w:rsid w:val="00995C4E"/>
    <w:rsid w:val="00995DC1"/>
    <w:rsid w:val="009965C3"/>
    <w:rsid w:val="00996777"/>
    <w:rsid w:val="00996892"/>
    <w:rsid w:val="00997171"/>
    <w:rsid w:val="009972CC"/>
    <w:rsid w:val="009979BE"/>
    <w:rsid w:val="009979EC"/>
    <w:rsid w:val="009A0F4A"/>
    <w:rsid w:val="009A24DF"/>
    <w:rsid w:val="009A262E"/>
    <w:rsid w:val="009A362C"/>
    <w:rsid w:val="009A3831"/>
    <w:rsid w:val="009A5315"/>
    <w:rsid w:val="009A532C"/>
    <w:rsid w:val="009A5806"/>
    <w:rsid w:val="009A59C5"/>
    <w:rsid w:val="009A5B18"/>
    <w:rsid w:val="009A5FE8"/>
    <w:rsid w:val="009A6247"/>
    <w:rsid w:val="009A7047"/>
    <w:rsid w:val="009A7107"/>
    <w:rsid w:val="009A714D"/>
    <w:rsid w:val="009B013D"/>
    <w:rsid w:val="009B0C97"/>
    <w:rsid w:val="009B21C4"/>
    <w:rsid w:val="009B22BB"/>
    <w:rsid w:val="009B2306"/>
    <w:rsid w:val="009B338C"/>
    <w:rsid w:val="009B3CFE"/>
    <w:rsid w:val="009B4B23"/>
    <w:rsid w:val="009B5052"/>
    <w:rsid w:val="009B6ED1"/>
    <w:rsid w:val="009B70FF"/>
    <w:rsid w:val="009B758C"/>
    <w:rsid w:val="009B7A6C"/>
    <w:rsid w:val="009C0E5A"/>
    <w:rsid w:val="009C1140"/>
    <w:rsid w:val="009C1204"/>
    <w:rsid w:val="009C1B93"/>
    <w:rsid w:val="009C1FB5"/>
    <w:rsid w:val="009C267E"/>
    <w:rsid w:val="009C2F36"/>
    <w:rsid w:val="009C3395"/>
    <w:rsid w:val="009C40A2"/>
    <w:rsid w:val="009C4901"/>
    <w:rsid w:val="009C4D95"/>
    <w:rsid w:val="009C5446"/>
    <w:rsid w:val="009C552A"/>
    <w:rsid w:val="009C5917"/>
    <w:rsid w:val="009C59FD"/>
    <w:rsid w:val="009C5A23"/>
    <w:rsid w:val="009C5F78"/>
    <w:rsid w:val="009C6081"/>
    <w:rsid w:val="009C6512"/>
    <w:rsid w:val="009C6C0A"/>
    <w:rsid w:val="009C6CFE"/>
    <w:rsid w:val="009D0A51"/>
    <w:rsid w:val="009D0BEE"/>
    <w:rsid w:val="009D1AF5"/>
    <w:rsid w:val="009D1D67"/>
    <w:rsid w:val="009D2CAD"/>
    <w:rsid w:val="009D36F1"/>
    <w:rsid w:val="009D410F"/>
    <w:rsid w:val="009D47BE"/>
    <w:rsid w:val="009D494A"/>
    <w:rsid w:val="009D4F62"/>
    <w:rsid w:val="009D520D"/>
    <w:rsid w:val="009D5256"/>
    <w:rsid w:val="009D5616"/>
    <w:rsid w:val="009D57B2"/>
    <w:rsid w:val="009D5A4B"/>
    <w:rsid w:val="009D5EC1"/>
    <w:rsid w:val="009D6549"/>
    <w:rsid w:val="009D6BD1"/>
    <w:rsid w:val="009D6CFE"/>
    <w:rsid w:val="009D6E15"/>
    <w:rsid w:val="009D765C"/>
    <w:rsid w:val="009D767F"/>
    <w:rsid w:val="009E01BD"/>
    <w:rsid w:val="009E05BA"/>
    <w:rsid w:val="009E0BBF"/>
    <w:rsid w:val="009E0BD1"/>
    <w:rsid w:val="009E0BE4"/>
    <w:rsid w:val="009E0D17"/>
    <w:rsid w:val="009E0F3A"/>
    <w:rsid w:val="009E10A4"/>
    <w:rsid w:val="009E1F48"/>
    <w:rsid w:val="009E22F4"/>
    <w:rsid w:val="009E23A5"/>
    <w:rsid w:val="009E25F2"/>
    <w:rsid w:val="009E3597"/>
    <w:rsid w:val="009E35BB"/>
    <w:rsid w:val="009E4399"/>
    <w:rsid w:val="009E444A"/>
    <w:rsid w:val="009E4951"/>
    <w:rsid w:val="009E4D36"/>
    <w:rsid w:val="009E51DE"/>
    <w:rsid w:val="009E56DD"/>
    <w:rsid w:val="009E60B7"/>
    <w:rsid w:val="009E6570"/>
    <w:rsid w:val="009E6844"/>
    <w:rsid w:val="009E685A"/>
    <w:rsid w:val="009E7007"/>
    <w:rsid w:val="009E7CA5"/>
    <w:rsid w:val="009E7F4E"/>
    <w:rsid w:val="009F0488"/>
    <w:rsid w:val="009F0ECF"/>
    <w:rsid w:val="009F115D"/>
    <w:rsid w:val="009F1797"/>
    <w:rsid w:val="009F17DA"/>
    <w:rsid w:val="009F18ED"/>
    <w:rsid w:val="009F2123"/>
    <w:rsid w:val="009F2C30"/>
    <w:rsid w:val="009F3638"/>
    <w:rsid w:val="009F3E1F"/>
    <w:rsid w:val="009F4D70"/>
    <w:rsid w:val="009F5730"/>
    <w:rsid w:val="009F5D31"/>
    <w:rsid w:val="009F6014"/>
    <w:rsid w:val="009F6AEC"/>
    <w:rsid w:val="00A00914"/>
    <w:rsid w:val="00A01217"/>
    <w:rsid w:val="00A0182B"/>
    <w:rsid w:val="00A02035"/>
    <w:rsid w:val="00A0260F"/>
    <w:rsid w:val="00A02A65"/>
    <w:rsid w:val="00A040F6"/>
    <w:rsid w:val="00A04A03"/>
    <w:rsid w:val="00A0519F"/>
    <w:rsid w:val="00A05354"/>
    <w:rsid w:val="00A05CE9"/>
    <w:rsid w:val="00A06095"/>
    <w:rsid w:val="00A0676D"/>
    <w:rsid w:val="00A067B1"/>
    <w:rsid w:val="00A06DA2"/>
    <w:rsid w:val="00A07BBD"/>
    <w:rsid w:val="00A101FB"/>
    <w:rsid w:val="00A112FE"/>
    <w:rsid w:val="00A12909"/>
    <w:rsid w:val="00A131DA"/>
    <w:rsid w:val="00A1386F"/>
    <w:rsid w:val="00A13E91"/>
    <w:rsid w:val="00A14B64"/>
    <w:rsid w:val="00A158AF"/>
    <w:rsid w:val="00A15DFB"/>
    <w:rsid w:val="00A168E3"/>
    <w:rsid w:val="00A16ABB"/>
    <w:rsid w:val="00A178A6"/>
    <w:rsid w:val="00A17943"/>
    <w:rsid w:val="00A17B33"/>
    <w:rsid w:val="00A20033"/>
    <w:rsid w:val="00A20141"/>
    <w:rsid w:val="00A20551"/>
    <w:rsid w:val="00A2076F"/>
    <w:rsid w:val="00A209D7"/>
    <w:rsid w:val="00A20EBC"/>
    <w:rsid w:val="00A21676"/>
    <w:rsid w:val="00A227E0"/>
    <w:rsid w:val="00A2343F"/>
    <w:rsid w:val="00A23858"/>
    <w:rsid w:val="00A25629"/>
    <w:rsid w:val="00A265D2"/>
    <w:rsid w:val="00A26E39"/>
    <w:rsid w:val="00A274D2"/>
    <w:rsid w:val="00A27930"/>
    <w:rsid w:val="00A2795A"/>
    <w:rsid w:val="00A279E1"/>
    <w:rsid w:val="00A30212"/>
    <w:rsid w:val="00A30300"/>
    <w:rsid w:val="00A30771"/>
    <w:rsid w:val="00A30C7D"/>
    <w:rsid w:val="00A310DD"/>
    <w:rsid w:val="00A3134B"/>
    <w:rsid w:val="00A31CCE"/>
    <w:rsid w:val="00A31E90"/>
    <w:rsid w:val="00A3218F"/>
    <w:rsid w:val="00A33C52"/>
    <w:rsid w:val="00A34971"/>
    <w:rsid w:val="00A34B81"/>
    <w:rsid w:val="00A34F0D"/>
    <w:rsid w:val="00A36150"/>
    <w:rsid w:val="00A36CEB"/>
    <w:rsid w:val="00A3779A"/>
    <w:rsid w:val="00A377C3"/>
    <w:rsid w:val="00A37B50"/>
    <w:rsid w:val="00A402D3"/>
    <w:rsid w:val="00A40382"/>
    <w:rsid w:val="00A40F2F"/>
    <w:rsid w:val="00A41620"/>
    <w:rsid w:val="00A424C8"/>
    <w:rsid w:val="00A42600"/>
    <w:rsid w:val="00A42D68"/>
    <w:rsid w:val="00A431CB"/>
    <w:rsid w:val="00A438D6"/>
    <w:rsid w:val="00A43E45"/>
    <w:rsid w:val="00A4418B"/>
    <w:rsid w:val="00A44A49"/>
    <w:rsid w:val="00A44AE3"/>
    <w:rsid w:val="00A454DD"/>
    <w:rsid w:val="00A4550E"/>
    <w:rsid w:val="00A46B94"/>
    <w:rsid w:val="00A50294"/>
    <w:rsid w:val="00A50370"/>
    <w:rsid w:val="00A510E6"/>
    <w:rsid w:val="00A51AD1"/>
    <w:rsid w:val="00A51FC8"/>
    <w:rsid w:val="00A526CC"/>
    <w:rsid w:val="00A529BB"/>
    <w:rsid w:val="00A532C5"/>
    <w:rsid w:val="00A5341D"/>
    <w:rsid w:val="00A5359C"/>
    <w:rsid w:val="00A536B2"/>
    <w:rsid w:val="00A538DD"/>
    <w:rsid w:val="00A53909"/>
    <w:rsid w:val="00A53E4A"/>
    <w:rsid w:val="00A541A6"/>
    <w:rsid w:val="00A56320"/>
    <w:rsid w:val="00A56EB4"/>
    <w:rsid w:val="00A57387"/>
    <w:rsid w:val="00A57392"/>
    <w:rsid w:val="00A574B1"/>
    <w:rsid w:val="00A575C6"/>
    <w:rsid w:val="00A606D8"/>
    <w:rsid w:val="00A60F02"/>
    <w:rsid w:val="00A60F4E"/>
    <w:rsid w:val="00A6163B"/>
    <w:rsid w:val="00A61BA2"/>
    <w:rsid w:val="00A6308A"/>
    <w:rsid w:val="00A631B8"/>
    <w:rsid w:val="00A63246"/>
    <w:rsid w:val="00A63259"/>
    <w:rsid w:val="00A633AB"/>
    <w:rsid w:val="00A63F48"/>
    <w:rsid w:val="00A64681"/>
    <w:rsid w:val="00A64FA5"/>
    <w:rsid w:val="00A66725"/>
    <w:rsid w:val="00A67941"/>
    <w:rsid w:val="00A67C68"/>
    <w:rsid w:val="00A70075"/>
    <w:rsid w:val="00A70B0F"/>
    <w:rsid w:val="00A70BF1"/>
    <w:rsid w:val="00A70E2C"/>
    <w:rsid w:val="00A72A0C"/>
    <w:rsid w:val="00A72BD2"/>
    <w:rsid w:val="00A74952"/>
    <w:rsid w:val="00A74A78"/>
    <w:rsid w:val="00A74D59"/>
    <w:rsid w:val="00A75016"/>
    <w:rsid w:val="00A75559"/>
    <w:rsid w:val="00A7557E"/>
    <w:rsid w:val="00A75850"/>
    <w:rsid w:val="00A75863"/>
    <w:rsid w:val="00A75CD2"/>
    <w:rsid w:val="00A766D0"/>
    <w:rsid w:val="00A76D30"/>
    <w:rsid w:val="00A775C1"/>
    <w:rsid w:val="00A77778"/>
    <w:rsid w:val="00A77AE7"/>
    <w:rsid w:val="00A806DF"/>
    <w:rsid w:val="00A821FC"/>
    <w:rsid w:val="00A82BBC"/>
    <w:rsid w:val="00A8301F"/>
    <w:rsid w:val="00A83707"/>
    <w:rsid w:val="00A83DA4"/>
    <w:rsid w:val="00A84B54"/>
    <w:rsid w:val="00A856B3"/>
    <w:rsid w:val="00A90E7F"/>
    <w:rsid w:val="00A90F6E"/>
    <w:rsid w:val="00A92440"/>
    <w:rsid w:val="00A92569"/>
    <w:rsid w:val="00A927AC"/>
    <w:rsid w:val="00A9305A"/>
    <w:rsid w:val="00A93E8B"/>
    <w:rsid w:val="00A95391"/>
    <w:rsid w:val="00A9540A"/>
    <w:rsid w:val="00A97229"/>
    <w:rsid w:val="00A97666"/>
    <w:rsid w:val="00A97735"/>
    <w:rsid w:val="00A97D3C"/>
    <w:rsid w:val="00AA0520"/>
    <w:rsid w:val="00AA19CF"/>
    <w:rsid w:val="00AA28D6"/>
    <w:rsid w:val="00AA2A35"/>
    <w:rsid w:val="00AA2D2B"/>
    <w:rsid w:val="00AA3B99"/>
    <w:rsid w:val="00AA4AEC"/>
    <w:rsid w:val="00AA4FCD"/>
    <w:rsid w:val="00AA5416"/>
    <w:rsid w:val="00AA5918"/>
    <w:rsid w:val="00AA64A1"/>
    <w:rsid w:val="00AA6795"/>
    <w:rsid w:val="00AA69C4"/>
    <w:rsid w:val="00AA6B47"/>
    <w:rsid w:val="00AA7541"/>
    <w:rsid w:val="00AB21B6"/>
    <w:rsid w:val="00AB255E"/>
    <w:rsid w:val="00AB284E"/>
    <w:rsid w:val="00AB28CD"/>
    <w:rsid w:val="00AB2B07"/>
    <w:rsid w:val="00AB3C18"/>
    <w:rsid w:val="00AB3C43"/>
    <w:rsid w:val="00AB456E"/>
    <w:rsid w:val="00AB4D65"/>
    <w:rsid w:val="00AB5BBB"/>
    <w:rsid w:val="00AB5D18"/>
    <w:rsid w:val="00AB616A"/>
    <w:rsid w:val="00AB63A1"/>
    <w:rsid w:val="00AB65C1"/>
    <w:rsid w:val="00AB672C"/>
    <w:rsid w:val="00AB6DEC"/>
    <w:rsid w:val="00AB6E27"/>
    <w:rsid w:val="00AB7043"/>
    <w:rsid w:val="00AB7DB8"/>
    <w:rsid w:val="00AC0E08"/>
    <w:rsid w:val="00AC20B3"/>
    <w:rsid w:val="00AC2CC9"/>
    <w:rsid w:val="00AC2F53"/>
    <w:rsid w:val="00AC2FEE"/>
    <w:rsid w:val="00AC324C"/>
    <w:rsid w:val="00AC41EA"/>
    <w:rsid w:val="00AC4A2B"/>
    <w:rsid w:val="00AC4D29"/>
    <w:rsid w:val="00AC4E71"/>
    <w:rsid w:val="00AC5E0F"/>
    <w:rsid w:val="00AC691C"/>
    <w:rsid w:val="00AC6FFC"/>
    <w:rsid w:val="00AC7417"/>
    <w:rsid w:val="00AC74A1"/>
    <w:rsid w:val="00AD0296"/>
    <w:rsid w:val="00AD0B3E"/>
    <w:rsid w:val="00AD0C16"/>
    <w:rsid w:val="00AD13D8"/>
    <w:rsid w:val="00AD17DA"/>
    <w:rsid w:val="00AD19AC"/>
    <w:rsid w:val="00AD1AF9"/>
    <w:rsid w:val="00AD1B7C"/>
    <w:rsid w:val="00AD1BFC"/>
    <w:rsid w:val="00AD2FBE"/>
    <w:rsid w:val="00AD38BF"/>
    <w:rsid w:val="00AD3DD0"/>
    <w:rsid w:val="00AD40C9"/>
    <w:rsid w:val="00AD47C2"/>
    <w:rsid w:val="00AD4D93"/>
    <w:rsid w:val="00AD4E64"/>
    <w:rsid w:val="00AD5241"/>
    <w:rsid w:val="00AD5266"/>
    <w:rsid w:val="00AD54E2"/>
    <w:rsid w:val="00AD59ED"/>
    <w:rsid w:val="00AD638C"/>
    <w:rsid w:val="00AD68D1"/>
    <w:rsid w:val="00AD6FD0"/>
    <w:rsid w:val="00AD7375"/>
    <w:rsid w:val="00AD7797"/>
    <w:rsid w:val="00AD7BE5"/>
    <w:rsid w:val="00AD7C70"/>
    <w:rsid w:val="00AE0A95"/>
    <w:rsid w:val="00AE1087"/>
    <w:rsid w:val="00AE147D"/>
    <w:rsid w:val="00AE18AB"/>
    <w:rsid w:val="00AE1A88"/>
    <w:rsid w:val="00AE1EB0"/>
    <w:rsid w:val="00AE21D0"/>
    <w:rsid w:val="00AE3FF5"/>
    <w:rsid w:val="00AE47AC"/>
    <w:rsid w:val="00AE500A"/>
    <w:rsid w:val="00AE50AF"/>
    <w:rsid w:val="00AE5641"/>
    <w:rsid w:val="00AE566F"/>
    <w:rsid w:val="00AE56D4"/>
    <w:rsid w:val="00AE5E97"/>
    <w:rsid w:val="00AE6799"/>
    <w:rsid w:val="00AE67CA"/>
    <w:rsid w:val="00AE7558"/>
    <w:rsid w:val="00AE776F"/>
    <w:rsid w:val="00AE7D90"/>
    <w:rsid w:val="00AF0B52"/>
    <w:rsid w:val="00AF108B"/>
    <w:rsid w:val="00AF1B76"/>
    <w:rsid w:val="00AF2026"/>
    <w:rsid w:val="00AF2345"/>
    <w:rsid w:val="00AF3BDC"/>
    <w:rsid w:val="00AF42AF"/>
    <w:rsid w:val="00AF474F"/>
    <w:rsid w:val="00AF4893"/>
    <w:rsid w:val="00AF50EC"/>
    <w:rsid w:val="00AF5772"/>
    <w:rsid w:val="00AF60E7"/>
    <w:rsid w:val="00AF725F"/>
    <w:rsid w:val="00B000B7"/>
    <w:rsid w:val="00B003C7"/>
    <w:rsid w:val="00B006EC"/>
    <w:rsid w:val="00B010CA"/>
    <w:rsid w:val="00B01655"/>
    <w:rsid w:val="00B016E2"/>
    <w:rsid w:val="00B0172B"/>
    <w:rsid w:val="00B01C7E"/>
    <w:rsid w:val="00B039C0"/>
    <w:rsid w:val="00B04FD1"/>
    <w:rsid w:val="00B0606D"/>
    <w:rsid w:val="00B0606E"/>
    <w:rsid w:val="00B064A3"/>
    <w:rsid w:val="00B065FC"/>
    <w:rsid w:val="00B0675D"/>
    <w:rsid w:val="00B10C01"/>
    <w:rsid w:val="00B10E6E"/>
    <w:rsid w:val="00B1150C"/>
    <w:rsid w:val="00B115D3"/>
    <w:rsid w:val="00B118E7"/>
    <w:rsid w:val="00B11925"/>
    <w:rsid w:val="00B11F10"/>
    <w:rsid w:val="00B13419"/>
    <w:rsid w:val="00B134C9"/>
    <w:rsid w:val="00B137DA"/>
    <w:rsid w:val="00B13AF2"/>
    <w:rsid w:val="00B13BE6"/>
    <w:rsid w:val="00B13F12"/>
    <w:rsid w:val="00B1453F"/>
    <w:rsid w:val="00B14C88"/>
    <w:rsid w:val="00B1627E"/>
    <w:rsid w:val="00B163FF"/>
    <w:rsid w:val="00B164C1"/>
    <w:rsid w:val="00B17631"/>
    <w:rsid w:val="00B2083D"/>
    <w:rsid w:val="00B20A3B"/>
    <w:rsid w:val="00B20CFB"/>
    <w:rsid w:val="00B21A1B"/>
    <w:rsid w:val="00B21C71"/>
    <w:rsid w:val="00B21D8F"/>
    <w:rsid w:val="00B22060"/>
    <w:rsid w:val="00B22848"/>
    <w:rsid w:val="00B22D1F"/>
    <w:rsid w:val="00B2352F"/>
    <w:rsid w:val="00B2353D"/>
    <w:rsid w:val="00B23A62"/>
    <w:rsid w:val="00B246DF"/>
    <w:rsid w:val="00B2480C"/>
    <w:rsid w:val="00B2509C"/>
    <w:rsid w:val="00B2636D"/>
    <w:rsid w:val="00B27A60"/>
    <w:rsid w:val="00B27AFF"/>
    <w:rsid w:val="00B27DAE"/>
    <w:rsid w:val="00B27F6C"/>
    <w:rsid w:val="00B30539"/>
    <w:rsid w:val="00B30F81"/>
    <w:rsid w:val="00B314F1"/>
    <w:rsid w:val="00B3177A"/>
    <w:rsid w:val="00B31F9E"/>
    <w:rsid w:val="00B32051"/>
    <w:rsid w:val="00B34C59"/>
    <w:rsid w:val="00B3514A"/>
    <w:rsid w:val="00B36A6E"/>
    <w:rsid w:val="00B36C94"/>
    <w:rsid w:val="00B37B82"/>
    <w:rsid w:val="00B37CFD"/>
    <w:rsid w:val="00B412CE"/>
    <w:rsid w:val="00B41DE2"/>
    <w:rsid w:val="00B41EFC"/>
    <w:rsid w:val="00B42735"/>
    <w:rsid w:val="00B42805"/>
    <w:rsid w:val="00B43170"/>
    <w:rsid w:val="00B451A2"/>
    <w:rsid w:val="00B45742"/>
    <w:rsid w:val="00B46345"/>
    <w:rsid w:val="00B467C3"/>
    <w:rsid w:val="00B4714E"/>
    <w:rsid w:val="00B4729B"/>
    <w:rsid w:val="00B50104"/>
    <w:rsid w:val="00B502FB"/>
    <w:rsid w:val="00B5150B"/>
    <w:rsid w:val="00B51B14"/>
    <w:rsid w:val="00B51CA0"/>
    <w:rsid w:val="00B52766"/>
    <w:rsid w:val="00B52E3D"/>
    <w:rsid w:val="00B5322E"/>
    <w:rsid w:val="00B5356A"/>
    <w:rsid w:val="00B55947"/>
    <w:rsid w:val="00B55B34"/>
    <w:rsid w:val="00B5616C"/>
    <w:rsid w:val="00B56285"/>
    <w:rsid w:val="00B56416"/>
    <w:rsid w:val="00B56D30"/>
    <w:rsid w:val="00B576AD"/>
    <w:rsid w:val="00B57ABB"/>
    <w:rsid w:val="00B57B45"/>
    <w:rsid w:val="00B600ED"/>
    <w:rsid w:val="00B60530"/>
    <w:rsid w:val="00B61484"/>
    <w:rsid w:val="00B6161D"/>
    <w:rsid w:val="00B63C9D"/>
    <w:rsid w:val="00B63CD5"/>
    <w:rsid w:val="00B642F7"/>
    <w:rsid w:val="00B64F90"/>
    <w:rsid w:val="00B65251"/>
    <w:rsid w:val="00B6549D"/>
    <w:rsid w:val="00B65D36"/>
    <w:rsid w:val="00B66B9F"/>
    <w:rsid w:val="00B67DF5"/>
    <w:rsid w:val="00B7041B"/>
    <w:rsid w:val="00B7286C"/>
    <w:rsid w:val="00B72C5D"/>
    <w:rsid w:val="00B7300B"/>
    <w:rsid w:val="00B73288"/>
    <w:rsid w:val="00B73399"/>
    <w:rsid w:val="00B73855"/>
    <w:rsid w:val="00B74169"/>
    <w:rsid w:val="00B7471C"/>
    <w:rsid w:val="00B7658F"/>
    <w:rsid w:val="00B76838"/>
    <w:rsid w:val="00B76AD3"/>
    <w:rsid w:val="00B772AC"/>
    <w:rsid w:val="00B801CA"/>
    <w:rsid w:val="00B80D0C"/>
    <w:rsid w:val="00B80E21"/>
    <w:rsid w:val="00B8131F"/>
    <w:rsid w:val="00B8136B"/>
    <w:rsid w:val="00B813AC"/>
    <w:rsid w:val="00B81EFB"/>
    <w:rsid w:val="00B83143"/>
    <w:rsid w:val="00B837D1"/>
    <w:rsid w:val="00B84045"/>
    <w:rsid w:val="00B843DA"/>
    <w:rsid w:val="00B84AC0"/>
    <w:rsid w:val="00B8518D"/>
    <w:rsid w:val="00B8563D"/>
    <w:rsid w:val="00B86D42"/>
    <w:rsid w:val="00B86E26"/>
    <w:rsid w:val="00B8719A"/>
    <w:rsid w:val="00B87D24"/>
    <w:rsid w:val="00B87DC7"/>
    <w:rsid w:val="00B900D6"/>
    <w:rsid w:val="00B902C6"/>
    <w:rsid w:val="00B91171"/>
    <w:rsid w:val="00B91E63"/>
    <w:rsid w:val="00B91EB7"/>
    <w:rsid w:val="00B93F9A"/>
    <w:rsid w:val="00B94BA9"/>
    <w:rsid w:val="00B953FF"/>
    <w:rsid w:val="00B958D2"/>
    <w:rsid w:val="00B95D24"/>
    <w:rsid w:val="00B9626D"/>
    <w:rsid w:val="00B96912"/>
    <w:rsid w:val="00B96ACD"/>
    <w:rsid w:val="00B96CC8"/>
    <w:rsid w:val="00B96DD9"/>
    <w:rsid w:val="00B96E97"/>
    <w:rsid w:val="00B973F7"/>
    <w:rsid w:val="00B9755B"/>
    <w:rsid w:val="00B979F6"/>
    <w:rsid w:val="00BA03BB"/>
    <w:rsid w:val="00BA096F"/>
    <w:rsid w:val="00BA0EE9"/>
    <w:rsid w:val="00BA1098"/>
    <w:rsid w:val="00BA10DA"/>
    <w:rsid w:val="00BA1306"/>
    <w:rsid w:val="00BA1BD6"/>
    <w:rsid w:val="00BA1FD6"/>
    <w:rsid w:val="00BA2942"/>
    <w:rsid w:val="00BA3844"/>
    <w:rsid w:val="00BA49AE"/>
    <w:rsid w:val="00BA4E4F"/>
    <w:rsid w:val="00BA6513"/>
    <w:rsid w:val="00BA6EB2"/>
    <w:rsid w:val="00BB02C6"/>
    <w:rsid w:val="00BB0FE7"/>
    <w:rsid w:val="00BB140B"/>
    <w:rsid w:val="00BB1BB0"/>
    <w:rsid w:val="00BB20F9"/>
    <w:rsid w:val="00BB2437"/>
    <w:rsid w:val="00BB2679"/>
    <w:rsid w:val="00BB2AA8"/>
    <w:rsid w:val="00BB2B1F"/>
    <w:rsid w:val="00BB3606"/>
    <w:rsid w:val="00BB3ED9"/>
    <w:rsid w:val="00BB418F"/>
    <w:rsid w:val="00BB4203"/>
    <w:rsid w:val="00BB48BE"/>
    <w:rsid w:val="00BB5401"/>
    <w:rsid w:val="00BB5625"/>
    <w:rsid w:val="00BB6EE3"/>
    <w:rsid w:val="00BB7243"/>
    <w:rsid w:val="00BB74B6"/>
    <w:rsid w:val="00BC056E"/>
    <w:rsid w:val="00BC0BC1"/>
    <w:rsid w:val="00BC12EC"/>
    <w:rsid w:val="00BC13C0"/>
    <w:rsid w:val="00BC1565"/>
    <w:rsid w:val="00BC1E1D"/>
    <w:rsid w:val="00BC21BD"/>
    <w:rsid w:val="00BC27B9"/>
    <w:rsid w:val="00BC2856"/>
    <w:rsid w:val="00BC2A83"/>
    <w:rsid w:val="00BC317D"/>
    <w:rsid w:val="00BC42BF"/>
    <w:rsid w:val="00BC42E1"/>
    <w:rsid w:val="00BC43FB"/>
    <w:rsid w:val="00BC4A39"/>
    <w:rsid w:val="00BC553D"/>
    <w:rsid w:val="00BC5841"/>
    <w:rsid w:val="00BC6368"/>
    <w:rsid w:val="00BC6DEB"/>
    <w:rsid w:val="00BC6FBF"/>
    <w:rsid w:val="00BC7A4B"/>
    <w:rsid w:val="00BD01D0"/>
    <w:rsid w:val="00BD10DA"/>
    <w:rsid w:val="00BD124E"/>
    <w:rsid w:val="00BD14A5"/>
    <w:rsid w:val="00BD1AAC"/>
    <w:rsid w:val="00BD1FA9"/>
    <w:rsid w:val="00BD29AC"/>
    <w:rsid w:val="00BD3600"/>
    <w:rsid w:val="00BD38C7"/>
    <w:rsid w:val="00BD4752"/>
    <w:rsid w:val="00BD515F"/>
    <w:rsid w:val="00BD5165"/>
    <w:rsid w:val="00BD5BAC"/>
    <w:rsid w:val="00BD5BD6"/>
    <w:rsid w:val="00BD64FE"/>
    <w:rsid w:val="00BD67DF"/>
    <w:rsid w:val="00BE0191"/>
    <w:rsid w:val="00BE01D2"/>
    <w:rsid w:val="00BE0F32"/>
    <w:rsid w:val="00BE1C48"/>
    <w:rsid w:val="00BE3133"/>
    <w:rsid w:val="00BE3951"/>
    <w:rsid w:val="00BE3C33"/>
    <w:rsid w:val="00BE44AD"/>
    <w:rsid w:val="00BE45DC"/>
    <w:rsid w:val="00BE4CF4"/>
    <w:rsid w:val="00BE5A95"/>
    <w:rsid w:val="00BE5DE3"/>
    <w:rsid w:val="00BE6E4B"/>
    <w:rsid w:val="00BE6EC9"/>
    <w:rsid w:val="00BE7309"/>
    <w:rsid w:val="00BE7F83"/>
    <w:rsid w:val="00BF06D8"/>
    <w:rsid w:val="00BF0DC1"/>
    <w:rsid w:val="00BF14CA"/>
    <w:rsid w:val="00BF18DB"/>
    <w:rsid w:val="00BF2BEC"/>
    <w:rsid w:val="00BF2F20"/>
    <w:rsid w:val="00BF3163"/>
    <w:rsid w:val="00BF334F"/>
    <w:rsid w:val="00BF3AE2"/>
    <w:rsid w:val="00BF42B4"/>
    <w:rsid w:val="00BF51EB"/>
    <w:rsid w:val="00BF60F4"/>
    <w:rsid w:val="00BF66DB"/>
    <w:rsid w:val="00BF6842"/>
    <w:rsid w:val="00BF6F96"/>
    <w:rsid w:val="00BF7CBE"/>
    <w:rsid w:val="00BF7ECE"/>
    <w:rsid w:val="00C007A0"/>
    <w:rsid w:val="00C01CCC"/>
    <w:rsid w:val="00C01EFE"/>
    <w:rsid w:val="00C02429"/>
    <w:rsid w:val="00C02864"/>
    <w:rsid w:val="00C02E3C"/>
    <w:rsid w:val="00C03CC2"/>
    <w:rsid w:val="00C0405E"/>
    <w:rsid w:val="00C0437A"/>
    <w:rsid w:val="00C047FA"/>
    <w:rsid w:val="00C04DB2"/>
    <w:rsid w:val="00C04F9E"/>
    <w:rsid w:val="00C050E7"/>
    <w:rsid w:val="00C059D9"/>
    <w:rsid w:val="00C05E93"/>
    <w:rsid w:val="00C06841"/>
    <w:rsid w:val="00C07934"/>
    <w:rsid w:val="00C10BD1"/>
    <w:rsid w:val="00C10EBE"/>
    <w:rsid w:val="00C115E7"/>
    <w:rsid w:val="00C12833"/>
    <w:rsid w:val="00C12D37"/>
    <w:rsid w:val="00C14B81"/>
    <w:rsid w:val="00C14C57"/>
    <w:rsid w:val="00C153B3"/>
    <w:rsid w:val="00C15603"/>
    <w:rsid w:val="00C15B9D"/>
    <w:rsid w:val="00C15C9C"/>
    <w:rsid w:val="00C1629F"/>
    <w:rsid w:val="00C16D87"/>
    <w:rsid w:val="00C17BA5"/>
    <w:rsid w:val="00C17E18"/>
    <w:rsid w:val="00C20874"/>
    <w:rsid w:val="00C20B04"/>
    <w:rsid w:val="00C22843"/>
    <w:rsid w:val="00C22846"/>
    <w:rsid w:val="00C228B6"/>
    <w:rsid w:val="00C22B58"/>
    <w:rsid w:val="00C2340C"/>
    <w:rsid w:val="00C23D59"/>
    <w:rsid w:val="00C24577"/>
    <w:rsid w:val="00C25015"/>
    <w:rsid w:val="00C25074"/>
    <w:rsid w:val="00C260A2"/>
    <w:rsid w:val="00C2635D"/>
    <w:rsid w:val="00C2737E"/>
    <w:rsid w:val="00C27B3D"/>
    <w:rsid w:val="00C302F1"/>
    <w:rsid w:val="00C3144E"/>
    <w:rsid w:val="00C3151C"/>
    <w:rsid w:val="00C31536"/>
    <w:rsid w:val="00C31915"/>
    <w:rsid w:val="00C32813"/>
    <w:rsid w:val="00C32880"/>
    <w:rsid w:val="00C33A9B"/>
    <w:rsid w:val="00C34264"/>
    <w:rsid w:val="00C342EB"/>
    <w:rsid w:val="00C3475E"/>
    <w:rsid w:val="00C34C96"/>
    <w:rsid w:val="00C35499"/>
    <w:rsid w:val="00C35856"/>
    <w:rsid w:val="00C35E7B"/>
    <w:rsid w:val="00C36306"/>
    <w:rsid w:val="00C365CB"/>
    <w:rsid w:val="00C367AE"/>
    <w:rsid w:val="00C370F9"/>
    <w:rsid w:val="00C404A6"/>
    <w:rsid w:val="00C4102B"/>
    <w:rsid w:val="00C41150"/>
    <w:rsid w:val="00C41F77"/>
    <w:rsid w:val="00C4200E"/>
    <w:rsid w:val="00C423E5"/>
    <w:rsid w:val="00C434FC"/>
    <w:rsid w:val="00C43FC2"/>
    <w:rsid w:val="00C4486F"/>
    <w:rsid w:val="00C44A21"/>
    <w:rsid w:val="00C45839"/>
    <w:rsid w:val="00C45E1A"/>
    <w:rsid w:val="00C46724"/>
    <w:rsid w:val="00C4694F"/>
    <w:rsid w:val="00C46A86"/>
    <w:rsid w:val="00C46E3E"/>
    <w:rsid w:val="00C500AB"/>
    <w:rsid w:val="00C50A33"/>
    <w:rsid w:val="00C50F4A"/>
    <w:rsid w:val="00C5124A"/>
    <w:rsid w:val="00C52AAD"/>
    <w:rsid w:val="00C544D8"/>
    <w:rsid w:val="00C5485A"/>
    <w:rsid w:val="00C54FAA"/>
    <w:rsid w:val="00C55608"/>
    <w:rsid w:val="00C55661"/>
    <w:rsid w:val="00C5586B"/>
    <w:rsid w:val="00C55FFA"/>
    <w:rsid w:val="00C56BFE"/>
    <w:rsid w:val="00C56D83"/>
    <w:rsid w:val="00C56EE8"/>
    <w:rsid w:val="00C56F20"/>
    <w:rsid w:val="00C57725"/>
    <w:rsid w:val="00C60428"/>
    <w:rsid w:val="00C604FA"/>
    <w:rsid w:val="00C6171D"/>
    <w:rsid w:val="00C6193D"/>
    <w:rsid w:val="00C61B1A"/>
    <w:rsid w:val="00C61D35"/>
    <w:rsid w:val="00C61FAB"/>
    <w:rsid w:val="00C6224D"/>
    <w:rsid w:val="00C6381F"/>
    <w:rsid w:val="00C64407"/>
    <w:rsid w:val="00C6551C"/>
    <w:rsid w:val="00C65FCC"/>
    <w:rsid w:val="00C674FB"/>
    <w:rsid w:val="00C70BEE"/>
    <w:rsid w:val="00C712DC"/>
    <w:rsid w:val="00C71425"/>
    <w:rsid w:val="00C7174D"/>
    <w:rsid w:val="00C71B63"/>
    <w:rsid w:val="00C720B5"/>
    <w:rsid w:val="00C7374C"/>
    <w:rsid w:val="00C73C8D"/>
    <w:rsid w:val="00C74602"/>
    <w:rsid w:val="00C75123"/>
    <w:rsid w:val="00C75FC4"/>
    <w:rsid w:val="00C763C0"/>
    <w:rsid w:val="00C7687B"/>
    <w:rsid w:val="00C76EA7"/>
    <w:rsid w:val="00C773DD"/>
    <w:rsid w:val="00C77B1C"/>
    <w:rsid w:val="00C802E8"/>
    <w:rsid w:val="00C809C6"/>
    <w:rsid w:val="00C80DE9"/>
    <w:rsid w:val="00C8228E"/>
    <w:rsid w:val="00C82BBF"/>
    <w:rsid w:val="00C8446D"/>
    <w:rsid w:val="00C84A69"/>
    <w:rsid w:val="00C85973"/>
    <w:rsid w:val="00C859CB"/>
    <w:rsid w:val="00C85DA9"/>
    <w:rsid w:val="00C85F83"/>
    <w:rsid w:val="00C861E1"/>
    <w:rsid w:val="00C91AAD"/>
    <w:rsid w:val="00C91F13"/>
    <w:rsid w:val="00C9216E"/>
    <w:rsid w:val="00C92A80"/>
    <w:rsid w:val="00C92E2F"/>
    <w:rsid w:val="00C93357"/>
    <w:rsid w:val="00C939A3"/>
    <w:rsid w:val="00C94A31"/>
    <w:rsid w:val="00C94BEF"/>
    <w:rsid w:val="00C9556C"/>
    <w:rsid w:val="00C95C49"/>
    <w:rsid w:val="00C96780"/>
    <w:rsid w:val="00C9678F"/>
    <w:rsid w:val="00C96CE3"/>
    <w:rsid w:val="00C96D1D"/>
    <w:rsid w:val="00C96E43"/>
    <w:rsid w:val="00C97522"/>
    <w:rsid w:val="00C979D8"/>
    <w:rsid w:val="00CA02A5"/>
    <w:rsid w:val="00CA0E84"/>
    <w:rsid w:val="00CA0F4B"/>
    <w:rsid w:val="00CA2061"/>
    <w:rsid w:val="00CA2750"/>
    <w:rsid w:val="00CA33DB"/>
    <w:rsid w:val="00CA445C"/>
    <w:rsid w:val="00CA52EC"/>
    <w:rsid w:val="00CA5821"/>
    <w:rsid w:val="00CA5B91"/>
    <w:rsid w:val="00CA6CD5"/>
    <w:rsid w:val="00CA7008"/>
    <w:rsid w:val="00CA7FED"/>
    <w:rsid w:val="00CB04EB"/>
    <w:rsid w:val="00CB085A"/>
    <w:rsid w:val="00CB0BA8"/>
    <w:rsid w:val="00CB10A1"/>
    <w:rsid w:val="00CB1541"/>
    <w:rsid w:val="00CB1F45"/>
    <w:rsid w:val="00CB1F86"/>
    <w:rsid w:val="00CB22BA"/>
    <w:rsid w:val="00CB24D8"/>
    <w:rsid w:val="00CB2CF9"/>
    <w:rsid w:val="00CB32F5"/>
    <w:rsid w:val="00CB4158"/>
    <w:rsid w:val="00CB43CB"/>
    <w:rsid w:val="00CB4F6F"/>
    <w:rsid w:val="00CB5A36"/>
    <w:rsid w:val="00CB6217"/>
    <w:rsid w:val="00CB66CB"/>
    <w:rsid w:val="00CB6D89"/>
    <w:rsid w:val="00CB6DE6"/>
    <w:rsid w:val="00CB6EA3"/>
    <w:rsid w:val="00CC0989"/>
    <w:rsid w:val="00CC1496"/>
    <w:rsid w:val="00CC2574"/>
    <w:rsid w:val="00CC2DE1"/>
    <w:rsid w:val="00CC37CC"/>
    <w:rsid w:val="00CC3B3F"/>
    <w:rsid w:val="00CC3DA9"/>
    <w:rsid w:val="00CC4141"/>
    <w:rsid w:val="00CC41E9"/>
    <w:rsid w:val="00CC48B3"/>
    <w:rsid w:val="00CC49F5"/>
    <w:rsid w:val="00CC4C10"/>
    <w:rsid w:val="00CC636E"/>
    <w:rsid w:val="00CC63F3"/>
    <w:rsid w:val="00CC72D3"/>
    <w:rsid w:val="00CC7393"/>
    <w:rsid w:val="00CC75A6"/>
    <w:rsid w:val="00CC7DDD"/>
    <w:rsid w:val="00CC7DFB"/>
    <w:rsid w:val="00CD0502"/>
    <w:rsid w:val="00CD0682"/>
    <w:rsid w:val="00CD0724"/>
    <w:rsid w:val="00CD073B"/>
    <w:rsid w:val="00CD07DA"/>
    <w:rsid w:val="00CD1105"/>
    <w:rsid w:val="00CD1536"/>
    <w:rsid w:val="00CD160C"/>
    <w:rsid w:val="00CD1A39"/>
    <w:rsid w:val="00CD235C"/>
    <w:rsid w:val="00CD2AC1"/>
    <w:rsid w:val="00CD2B3E"/>
    <w:rsid w:val="00CD2C93"/>
    <w:rsid w:val="00CD42D0"/>
    <w:rsid w:val="00CD4A1B"/>
    <w:rsid w:val="00CD4C56"/>
    <w:rsid w:val="00CD5440"/>
    <w:rsid w:val="00CD59C6"/>
    <w:rsid w:val="00CD5A96"/>
    <w:rsid w:val="00CD659D"/>
    <w:rsid w:val="00CD6B23"/>
    <w:rsid w:val="00CD7311"/>
    <w:rsid w:val="00CD76E4"/>
    <w:rsid w:val="00CD7774"/>
    <w:rsid w:val="00CE050A"/>
    <w:rsid w:val="00CE121B"/>
    <w:rsid w:val="00CE1340"/>
    <w:rsid w:val="00CE14F5"/>
    <w:rsid w:val="00CE14FB"/>
    <w:rsid w:val="00CE164D"/>
    <w:rsid w:val="00CE16EF"/>
    <w:rsid w:val="00CE1C8A"/>
    <w:rsid w:val="00CE1C8C"/>
    <w:rsid w:val="00CE244B"/>
    <w:rsid w:val="00CE2AB1"/>
    <w:rsid w:val="00CE2BD7"/>
    <w:rsid w:val="00CE2C28"/>
    <w:rsid w:val="00CE2D20"/>
    <w:rsid w:val="00CE2D3A"/>
    <w:rsid w:val="00CE31F6"/>
    <w:rsid w:val="00CE3963"/>
    <w:rsid w:val="00CE42C8"/>
    <w:rsid w:val="00CE5E95"/>
    <w:rsid w:val="00CE6230"/>
    <w:rsid w:val="00CE68B8"/>
    <w:rsid w:val="00CE71FD"/>
    <w:rsid w:val="00CE72D0"/>
    <w:rsid w:val="00CF01E5"/>
    <w:rsid w:val="00CF1090"/>
    <w:rsid w:val="00CF1C6D"/>
    <w:rsid w:val="00CF215A"/>
    <w:rsid w:val="00CF22CC"/>
    <w:rsid w:val="00CF2373"/>
    <w:rsid w:val="00CF23C8"/>
    <w:rsid w:val="00CF3258"/>
    <w:rsid w:val="00CF34DA"/>
    <w:rsid w:val="00CF3D59"/>
    <w:rsid w:val="00CF3DB8"/>
    <w:rsid w:val="00CF4127"/>
    <w:rsid w:val="00CF4558"/>
    <w:rsid w:val="00CF45C7"/>
    <w:rsid w:val="00CF4B37"/>
    <w:rsid w:val="00CF55FD"/>
    <w:rsid w:val="00CF5B2C"/>
    <w:rsid w:val="00CF5CB9"/>
    <w:rsid w:val="00CF7706"/>
    <w:rsid w:val="00D00138"/>
    <w:rsid w:val="00D025F1"/>
    <w:rsid w:val="00D03506"/>
    <w:rsid w:val="00D03551"/>
    <w:rsid w:val="00D05AF7"/>
    <w:rsid w:val="00D0613E"/>
    <w:rsid w:val="00D066A0"/>
    <w:rsid w:val="00D06E0C"/>
    <w:rsid w:val="00D070EE"/>
    <w:rsid w:val="00D1044F"/>
    <w:rsid w:val="00D115B4"/>
    <w:rsid w:val="00D11D91"/>
    <w:rsid w:val="00D11EC2"/>
    <w:rsid w:val="00D129C6"/>
    <w:rsid w:val="00D147C0"/>
    <w:rsid w:val="00D15854"/>
    <w:rsid w:val="00D16939"/>
    <w:rsid w:val="00D17CA3"/>
    <w:rsid w:val="00D20B3B"/>
    <w:rsid w:val="00D20ED8"/>
    <w:rsid w:val="00D21A51"/>
    <w:rsid w:val="00D21EC3"/>
    <w:rsid w:val="00D220D1"/>
    <w:rsid w:val="00D22608"/>
    <w:rsid w:val="00D22B95"/>
    <w:rsid w:val="00D23786"/>
    <w:rsid w:val="00D23AFD"/>
    <w:rsid w:val="00D23E33"/>
    <w:rsid w:val="00D24153"/>
    <w:rsid w:val="00D245E8"/>
    <w:rsid w:val="00D24CFC"/>
    <w:rsid w:val="00D254A5"/>
    <w:rsid w:val="00D25589"/>
    <w:rsid w:val="00D25BCA"/>
    <w:rsid w:val="00D26585"/>
    <w:rsid w:val="00D26AFF"/>
    <w:rsid w:val="00D26C0F"/>
    <w:rsid w:val="00D26D3C"/>
    <w:rsid w:val="00D27020"/>
    <w:rsid w:val="00D277B8"/>
    <w:rsid w:val="00D27AA4"/>
    <w:rsid w:val="00D30251"/>
    <w:rsid w:val="00D3030B"/>
    <w:rsid w:val="00D30539"/>
    <w:rsid w:val="00D30563"/>
    <w:rsid w:val="00D30839"/>
    <w:rsid w:val="00D313C8"/>
    <w:rsid w:val="00D31AD2"/>
    <w:rsid w:val="00D31C5D"/>
    <w:rsid w:val="00D31FDE"/>
    <w:rsid w:val="00D322C0"/>
    <w:rsid w:val="00D3236B"/>
    <w:rsid w:val="00D32CDA"/>
    <w:rsid w:val="00D33744"/>
    <w:rsid w:val="00D33962"/>
    <w:rsid w:val="00D34028"/>
    <w:rsid w:val="00D366F2"/>
    <w:rsid w:val="00D36986"/>
    <w:rsid w:val="00D369C0"/>
    <w:rsid w:val="00D36A41"/>
    <w:rsid w:val="00D36B26"/>
    <w:rsid w:val="00D37375"/>
    <w:rsid w:val="00D37E14"/>
    <w:rsid w:val="00D407EC"/>
    <w:rsid w:val="00D40C43"/>
    <w:rsid w:val="00D40D18"/>
    <w:rsid w:val="00D41620"/>
    <w:rsid w:val="00D42AC4"/>
    <w:rsid w:val="00D42DE0"/>
    <w:rsid w:val="00D43C81"/>
    <w:rsid w:val="00D440AC"/>
    <w:rsid w:val="00D44197"/>
    <w:rsid w:val="00D442EE"/>
    <w:rsid w:val="00D4521D"/>
    <w:rsid w:val="00D455AB"/>
    <w:rsid w:val="00D4582B"/>
    <w:rsid w:val="00D45F9F"/>
    <w:rsid w:val="00D46B29"/>
    <w:rsid w:val="00D46B6F"/>
    <w:rsid w:val="00D46F45"/>
    <w:rsid w:val="00D47442"/>
    <w:rsid w:val="00D477B6"/>
    <w:rsid w:val="00D508F9"/>
    <w:rsid w:val="00D50B66"/>
    <w:rsid w:val="00D51504"/>
    <w:rsid w:val="00D51998"/>
    <w:rsid w:val="00D51B76"/>
    <w:rsid w:val="00D51BA2"/>
    <w:rsid w:val="00D5202C"/>
    <w:rsid w:val="00D52114"/>
    <w:rsid w:val="00D52196"/>
    <w:rsid w:val="00D52705"/>
    <w:rsid w:val="00D52E08"/>
    <w:rsid w:val="00D53A86"/>
    <w:rsid w:val="00D53D7F"/>
    <w:rsid w:val="00D54E23"/>
    <w:rsid w:val="00D554A6"/>
    <w:rsid w:val="00D55E06"/>
    <w:rsid w:val="00D561B2"/>
    <w:rsid w:val="00D561C4"/>
    <w:rsid w:val="00D56D41"/>
    <w:rsid w:val="00D56EA7"/>
    <w:rsid w:val="00D5757B"/>
    <w:rsid w:val="00D577D7"/>
    <w:rsid w:val="00D6029E"/>
    <w:rsid w:val="00D60C3E"/>
    <w:rsid w:val="00D60F3C"/>
    <w:rsid w:val="00D61148"/>
    <w:rsid w:val="00D6130F"/>
    <w:rsid w:val="00D62818"/>
    <w:rsid w:val="00D630EB"/>
    <w:rsid w:val="00D6367B"/>
    <w:rsid w:val="00D64718"/>
    <w:rsid w:val="00D6558B"/>
    <w:rsid w:val="00D656F7"/>
    <w:rsid w:val="00D65C5D"/>
    <w:rsid w:val="00D65C70"/>
    <w:rsid w:val="00D6611C"/>
    <w:rsid w:val="00D665B5"/>
    <w:rsid w:val="00D678E7"/>
    <w:rsid w:val="00D67968"/>
    <w:rsid w:val="00D7007E"/>
    <w:rsid w:val="00D702AD"/>
    <w:rsid w:val="00D72FC3"/>
    <w:rsid w:val="00D730C6"/>
    <w:rsid w:val="00D743C7"/>
    <w:rsid w:val="00D74A52"/>
    <w:rsid w:val="00D74C40"/>
    <w:rsid w:val="00D74F13"/>
    <w:rsid w:val="00D758EC"/>
    <w:rsid w:val="00D75DE1"/>
    <w:rsid w:val="00D76268"/>
    <w:rsid w:val="00D76C8E"/>
    <w:rsid w:val="00D803F8"/>
    <w:rsid w:val="00D804E8"/>
    <w:rsid w:val="00D8192B"/>
    <w:rsid w:val="00D81BF4"/>
    <w:rsid w:val="00D81F40"/>
    <w:rsid w:val="00D82740"/>
    <w:rsid w:val="00D82C51"/>
    <w:rsid w:val="00D83174"/>
    <w:rsid w:val="00D83670"/>
    <w:rsid w:val="00D83B74"/>
    <w:rsid w:val="00D83F8E"/>
    <w:rsid w:val="00D8471E"/>
    <w:rsid w:val="00D84EA7"/>
    <w:rsid w:val="00D84FC2"/>
    <w:rsid w:val="00D862BF"/>
    <w:rsid w:val="00D879F7"/>
    <w:rsid w:val="00D87C70"/>
    <w:rsid w:val="00D90031"/>
    <w:rsid w:val="00D9043F"/>
    <w:rsid w:val="00D9091D"/>
    <w:rsid w:val="00D90D39"/>
    <w:rsid w:val="00D90DD3"/>
    <w:rsid w:val="00D913AC"/>
    <w:rsid w:val="00D91584"/>
    <w:rsid w:val="00D9199B"/>
    <w:rsid w:val="00D92205"/>
    <w:rsid w:val="00D925EA"/>
    <w:rsid w:val="00D931D8"/>
    <w:rsid w:val="00D93357"/>
    <w:rsid w:val="00D93EA2"/>
    <w:rsid w:val="00D94041"/>
    <w:rsid w:val="00D94B73"/>
    <w:rsid w:val="00D94D51"/>
    <w:rsid w:val="00D94EA9"/>
    <w:rsid w:val="00D94F7D"/>
    <w:rsid w:val="00D95DAB"/>
    <w:rsid w:val="00D9799A"/>
    <w:rsid w:val="00DA0374"/>
    <w:rsid w:val="00DA0D86"/>
    <w:rsid w:val="00DA1577"/>
    <w:rsid w:val="00DA1BC9"/>
    <w:rsid w:val="00DA3093"/>
    <w:rsid w:val="00DA326B"/>
    <w:rsid w:val="00DA3B1C"/>
    <w:rsid w:val="00DA3E4C"/>
    <w:rsid w:val="00DA4E90"/>
    <w:rsid w:val="00DA5B82"/>
    <w:rsid w:val="00DA62CB"/>
    <w:rsid w:val="00DA6A95"/>
    <w:rsid w:val="00DA70B7"/>
    <w:rsid w:val="00DA7704"/>
    <w:rsid w:val="00DB0DD7"/>
    <w:rsid w:val="00DB2166"/>
    <w:rsid w:val="00DB31E8"/>
    <w:rsid w:val="00DB4AD5"/>
    <w:rsid w:val="00DB4E80"/>
    <w:rsid w:val="00DB6455"/>
    <w:rsid w:val="00DB664E"/>
    <w:rsid w:val="00DB6E80"/>
    <w:rsid w:val="00DB7088"/>
    <w:rsid w:val="00DB7508"/>
    <w:rsid w:val="00DB774F"/>
    <w:rsid w:val="00DB7872"/>
    <w:rsid w:val="00DB7912"/>
    <w:rsid w:val="00DC0257"/>
    <w:rsid w:val="00DC1510"/>
    <w:rsid w:val="00DC19F1"/>
    <w:rsid w:val="00DC1FD8"/>
    <w:rsid w:val="00DC2DC3"/>
    <w:rsid w:val="00DC3BF9"/>
    <w:rsid w:val="00DC3C0D"/>
    <w:rsid w:val="00DC407A"/>
    <w:rsid w:val="00DC4D0F"/>
    <w:rsid w:val="00DC50FE"/>
    <w:rsid w:val="00DC5553"/>
    <w:rsid w:val="00DC557F"/>
    <w:rsid w:val="00DC5A6B"/>
    <w:rsid w:val="00DC6EAF"/>
    <w:rsid w:val="00DC6EDE"/>
    <w:rsid w:val="00DC7888"/>
    <w:rsid w:val="00DD084F"/>
    <w:rsid w:val="00DD0867"/>
    <w:rsid w:val="00DD0E63"/>
    <w:rsid w:val="00DD1055"/>
    <w:rsid w:val="00DD17DD"/>
    <w:rsid w:val="00DD1A39"/>
    <w:rsid w:val="00DD2596"/>
    <w:rsid w:val="00DD2C1E"/>
    <w:rsid w:val="00DD3027"/>
    <w:rsid w:val="00DD3127"/>
    <w:rsid w:val="00DD4391"/>
    <w:rsid w:val="00DD43E8"/>
    <w:rsid w:val="00DD4BFB"/>
    <w:rsid w:val="00DD4C69"/>
    <w:rsid w:val="00DD59C8"/>
    <w:rsid w:val="00DD5FB7"/>
    <w:rsid w:val="00DD6B31"/>
    <w:rsid w:val="00DD6D36"/>
    <w:rsid w:val="00DD7DC2"/>
    <w:rsid w:val="00DD7EFA"/>
    <w:rsid w:val="00DE0A5A"/>
    <w:rsid w:val="00DE12C8"/>
    <w:rsid w:val="00DE19CA"/>
    <w:rsid w:val="00DE1EB7"/>
    <w:rsid w:val="00DE29D2"/>
    <w:rsid w:val="00DE31C1"/>
    <w:rsid w:val="00DE3AC4"/>
    <w:rsid w:val="00DE408D"/>
    <w:rsid w:val="00DE4313"/>
    <w:rsid w:val="00DE4E47"/>
    <w:rsid w:val="00DE5641"/>
    <w:rsid w:val="00DE5AA2"/>
    <w:rsid w:val="00DE607D"/>
    <w:rsid w:val="00DE68BC"/>
    <w:rsid w:val="00DE69AC"/>
    <w:rsid w:val="00DE6F66"/>
    <w:rsid w:val="00DE7590"/>
    <w:rsid w:val="00DF0809"/>
    <w:rsid w:val="00DF173D"/>
    <w:rsid w:val="00DF1982"/>
    <w:rsid w:val="00DF216D"/>
    <w:rsid w:val="00DF22BF"/>
    <w:rsid w:val="00DF25A3"/>
    <w:rsid w:val="00DF27F9"/>
    <w:rsid w:val="00DF296C"/>
    <w:rsid w:val="00DF2D4E"/>
    <w:rsid w:val="00DF2F76"/>
    <w:rsid w:val="00DF533B"/>
    <w:rsid w:val="00DF54CD"/>
    <w:rsid w:val="00DF5684"/>
    <w:rsid w:val="00DF5F59"/>
    <w:rsid w:val="00DF6910"/>
    <w:rsid w:val="00DF724A"/>
    <w:rsid w:val="00DF74B3"/>
    <w:rsid w:val="00DF7A88"/>
    <w:rsid w:val="00DF7E54"/>
    <w:rsid w:val="00E00083"/>
    <w:rsid w:val="00E0124E"/>
    <w:rsid w:val="00E02473"/>
    <w:rsid w:val="00E025BC"/>
    <w:rsid w:val="00E0266C"/>
    <w:rsid w:val="00E027F1"/>
    <w:rsid w:val="00E029BD"/>
    <w:rsid w:val="00E0399B"/>
    <w:rsid w:val="00E03B0F"/>
    <w:rsid w:val="00E03C4E"/>
    <w:rsid w:val="00E03FB0"/>
    <w:rsid w:val="00E044F8"/>
    <w:rsid w:val="00E047CA"/>
    <w:rsid w:val="00E06D7C"/>
    <w:rsid w:val="00E06F88"/>
    <w:rsid w:val="00E079AD"/>
    <w:rsid w:val="00E07C70"/>
    <w:rsid w:val="00E101EF"/>
    <w:rsid w:val="00E11226"/>
    <w:rsid w:val="00E11A95"/>
    <w:rsid w:val="00E11C8F"/>
    <w:rsid w:val="00E120C1"/>
    <w:rsid w:val="00E121B9"/>
    <w:rsid w:val="00E131EB"/>
    <w:rsid w:val="00E134AA"/>
    <w:rsid w:val="00E13960"/>
    <w:rsid w:val="00E148CF"/>
    <w:rsid w:val="00E1554C"/>
    <w:rsid w:val="00E15EE6"/>
    <w:rsid w:val="00E16296"/>
    <w:rsid w:val="00E16481"/>
    <w:rsid w:val="00E164A1"/>
    <w:rsid w:val="00E16FAA"/>
    <w:rsid w:val="00E171C4"/>
    <w:rsid w:val="00E17237"/>
    <w:rsid w:val="00E17862"/>
    <w:rsid w:val="00E209B2"/>
    <w:rsid w:val="00E215E4"/>
    <w:rsid w:val="00E22303"/>
    <w:rsid w:val="00E234BE"/>
    <w:rsid w:val="00E23901"/>
    <w:rsid w:val="00E24164"/>
    <w:rsid w:val="00E243E2"/>
    <w:rsid w:val="00E250E2"/>
    <w:rsid w:val="00E262F6"/>
    <w:rsid w:val="00E26369"/>
    <w:rsid w:val="00E26CEA"/>
    <w:rsid w:val="00E2723E"/>
    <w:rsid w:val="00E305E2"/>
    <w:rsid w:val="00E31B8D"/>
    <w:rsid w:val="00E31D25"/>
    <w:rsid w:val="00E33460"/>
    <w:rsid w:val="00E334A4"/>
    <w:rsid w:val="00E335E7"/>
    <w:rsid w:val="00E347EC"/>
    <w:rsid w:val="00E348CC"/>
    <w:rsid w:val="00E34B25"/>
    <w:rsid w:val="00E34BBA"/>
    <w:rsid w:val="00E35103"/>
    <w:rsid w:val="00E3551A"/>
    <w:rsid w:val="00E3573F"/>
    <w:rsid w:val="00E35EB6"/>
    <w:rsid w:val="00E3697E"/>
    <w:rsid w:val="00E3711D"/>
    <w:rsid w:val="00E37A18"/>
    <w:rsid w:val="00E37E2B"/>
    <w:rsid w:val="00E37F26"/>
    <w:rsid w:val="00E40B6E"/>
    <w:rsid w:val="00E40CE1"/>
    <w:rsid w:val="00E42304"/>
    <w:rsid w:val="00E42524"/>
    <w:rsid w:val="00E42A7F"/>
    <w:rsid w:val="00E43599"/>
    <w:rsid w:val="00E437CC"/>
    <w:rsid w:val="00E43A33"/>
    <w:rsid w:val="00E43C03"/>
    <w:rsid w:val="00E43F2C"/>
    <w:rsid w:val="00E44298"/>
    <w:rsid w:val="00E44AB3"/>
    <w:rsid w:val="00E45255"/>
    <w:rsid w:val="00E46743"/>
    <w:rsid w:val="00E468B9"/>
    <w:rsid w:val="00E46EA5"/>
    <w:rsid w:val="00E46F36"/>
    <w:rsid w:val="00E47265"/>
    <w:rsid w:val="00E47AEA"/>
    <w:rsid w:val="00E47E33"/>
    <w:rsid w:val="00E47E90"/>
    <w:rsid w:val="00E510BC"/>
    <w:rsid w:val="00E51132"/>
    <w:rsid w:val="00E516A6"/>
    <w:rsid w:val="00E51752"/>
    <w:rsid w:val="00E51C26"/>
    <w:rsid w:val="00E52352"/>
    <w:rsid w:val="00E5322D"/>
    <w:rsid w:val="00E53948"/>
    <w:rsid w:val="00E545B0"/>
    <w:rsid w:val="00E5538A"/>
    <w:rsid w:val="00E5544C"/>
    <w:rsid w:val="00E559AB"/>
    <w:rsid w:val="00E55FE2"/>
    <w:rsid w:val="00E56077"/>
    <w:rsid w:val="00E56A4F"/>
    <w:rsid w:val="00E56A5C"/>
    <w:rsid w:val="00E5731E"/>
    <w:rsid w:val="00E57352"/>
    <w:rsid w:val="00E5737B"/>
    <w:rsid w:val="00E6078C"/>
    <w:rsid w:val="00E60CD5"/>
    <w:rsid w:val="00E60F31"/>
    <w:rsid w:val="00E6162B"/>
    <w:rsid w:val="00E625E9"/>
    <w:rsid w:val="00E6343F"/>
    <w:rsid w:val="00E64950"/>
    <w:rsid w:val="00E6533F"/>
    <w:rsid w:val="00E6566F"/>
    <w:rsid w:val="00E65688"/>
    <w:rsid w:val="00E66AEC"/>
    <w:rsid w:val="00E67C9B"/>
    <w:rsid w:val="00E67E03"/>
    <w:rsid w:val="00E7042D"/>
    <w:rsid w:val="00E71429"/>
    <w:rsid w:val="00E720EB"/>
    <w:rsid w:val="00E737B5"/>
    <w:rsid w:val="00E73A19"/>
    <w:rsid w:val="00E74133"/>
    <w:rsid w:val="00E742F7"/>
    <w:rsid w:val="00E745AC"/>
    <w:rsid w:val="00E748BD"/>
    <w:rsid w:val="00E74974"/>
    <w:rsid w:val="00E74990"/>
    <w:rsid w:val="00E74D58"/>
    <w:rsid w:val="00E75A33"/>
    <w:rsid w:val="00E75D7F"/>
    <w:rsid w:val="00E75EF6"/>
    <w:rsid w:val="00E76040"/>
    <w:rsid w:val="00E76AF3"/>
    <w:rsid w:val="00E77352"/>
    <w:rsid w:val="00E77EFB"/>
    <w:rsid w:val="00E80590"/>
    <w:rsid w:val="00E80BC6"/>
    <w:rsid w:val="00E80BE5"/>
    <w:rsid w:val="00E81FEF"/>
    <w:rsid w:val="00E829F3"/>
    <w:rsid w:val="00E82FF2"/>
    <w:rsid w:val="00E83054"/>
    <w:rsid w:val="00E835BD"/>
    <w:rsid w:val="00E837D7"/>
    <w:rsid w:val="00E837D8"/>
    <w:rsid w:val="00E83895"/>
    <w:rsid w:val="00E83B9C"/>
    <w:rsid w:val="00E84917"/>
    <w:rsid w:val="00E8491A"/>
    <w:rsid w:val="00E852B5"/>
    <w:rsid w:val="00E85BB7"/>
    <w:rsid w:val="00E86338"/>
    <w:rsid w:val="00E864D7"/>
    <w:rsid w:val="00E90054"/>
    <w:rsid w:val="00E90746"/>
    <w:rsid w:val="00E90E95"/>
    <w:rsid w:val="00E90EC9"/>
    <w:rsid w:val="00E916F0"/>
    <w:rsid w:val="00E9255A"/>
    <w:rsid w:val="00E931F0"/>
    <w:rsid w:val="00E93858"/>
    <w:rsid w:val="00E93D6E"/>
    <w:rsid w:val="00E96CA8"/>
    <w:rsid w:val="00E9740C"/>
    <w:rsid w:val="00E977EF"/>
    <w:rsid w:val="00E97CE3"/>
    <w:rsid w:val="00E97ECC"/>
    <w:rsid w:val="00EA0396"/>
    <w:rsid w:val="00EA098F"/>
    <w:rsid w:val="00EA1451"/>
    <w:rsid w:val="00EA1E92"/>
    <w:rsid w:val="00EA2498"/>
    <w:rsid w:val="00EA24F7"/>
    <w:rsid w:val="00EA365F"/>
    <w:rsid w:val="00EA4572"/>
    <w:rsid w:val="00EA45D0"/>
    <w:rsid w:val="00EA4C1A"/>
    <w:rsid w:val="00EA6634"/>
    <w:rsid w:val="00EA7925"/>
    <w:rsid w:val="00EB03F6"/>
    <w:rsid w:val="00EB0A3C"/>
    <w:rsid w:val="00EB0BFB"/>
    <w:rsid w:val="00EB0F3D"/>
    <w:rsid w:val="00EB1146"/>
    <w:rsid w:val="00EB1CA2"/>
    <w:rsid w:val="00EB1DC4"/>
    <w:rsid w:val="00EB25A1"/>
    <w:rsid w:val="00EB2801"/>
    <w:rsid w:val="00EB2872"/>
    <w:rsid w:val="00EB2A78"/>
    <w:rsid w:val="00EB3BCC"/>
    <w:rsid w:val="00EB4E63"/>
    <w:rsid w:val="00EB5C59"/>
    <w:rsid w:val="00EB5E7A"/>
    <w:rsid w:val="00EB6423"/>
    <w:rsid w:val="00EB7AB3"/>
    <w:rsid w:val="00EB7C92"/>
    <w:rsid w:val="00EC0478"/>
    <w:rsid w:val="00EC0479"/>
    <w:rsid w:val="00EC0881"/>
    <w:rsid w:val="00EC09E6"/>
    <w:rsid w:val="00EC0D5B"/>
    <w:rsid w:val="00EC168C"/>
    <w:rsid w:val="00EC2339"/>
    <w:rsid w:val="00EC2948"/>
    <w:rsid w:val="00EC3570"/>
    <w:rsid w:val="00EC4F4F"/>
    <w:rsid w:val="00EC57BB"/>
    <w:rsid w:val="00EC57CB"/>
    <w:rsid w:val="00EC5BD5"/>
    <w:rsid w:val="00EC6B94"/>
    <w:rsid w:val="00EC72B9"/>
    <w:rsid w:val="00EC74D8"/>
    <w:rsid w:val="00EC762E"/>
    <w:rsid w:val="00EC7E69"/>
    <w:rsid w:val="00ED0729"/>
    <w:rsid w:val="00ED072D"/>
    <w:rsid w:val="00ED0C55"/>
    <w:rsid w:val="00ED240D"/>
    <w:rsid w:val="00ED24A1"/>
    <w:rsid w:val="00ED2E14"/>
    <w:rsid w:val="00ED2F80"/>
    <w:rsid w:val="00ED4269"/>
    <w:rsid w:val="00ED4AED"/>
    <w:rsid w:val="00ED513F"/>
    <w:rsid w:val="00ED6AF9"/>
    <w:rsid w:val="00ED79BB"/>
    <w:rsid w:val="00ED7B93"/>
    <w:rsid w:val="00EE0D16"/>
    <w:rsid w:val="00EE2144"/>
    <w:rsid w:val="00EE21BC"/>
    <w:rsid w:val="00EE2E1B"/>
    <w:rsid w:val="00EE3A99"/>
    <w:rsid w:val="00EE42C6"/>
    <w:rsid w:val="00EE44AD"/>
    <w:rsid w:val="00EE457C"/>
    <w:rsid w:val="00EE45C7"/>
    <w:rsid w:val="00EE4FC7"/>
    <w:rsid w:val="00EE5916"/>
    <w:rsid w:val="00EE5D06"/>
    <w:rsid w:val="00EE6A6A"/>
    <w:rsid w:val="00EE6BC7"/>
    <w:rsid w:val="00EE6C65"/>
    <w:rsid w:val="00EE77BB"/>
    <w:rsid w:val="00EE7B59"/>
    <w:rsid w:val="00EF1A90"/>
    <w:rsid w:val="00EF1F3B"/>
    <w:rsid w:val="00EF3F41"/>
    <w:rsid w:val="00EF48F9"/>
    <w:rsid w:val="00EF4E98"/>
    <w:rsid w:val="00EF5A9B"/>
    <w:rsid w:val="00EF619E"/>
    <w:rsid w:val="00EF7037"/>
    <w:rsid w:val="00F006BC"/>
    <w:rsid w:val="00F00B2A"/>
    <w:rsid w:val="00F01232"/>
    <w:rsid w:val="00F0124E"/>
    <w:rsid w:val="00F01402"/>
    <w:rsid w:val="00F0181A"/>
    <w:rsid w:val="00F02434"/>
    <w:rsid w:val="00F0243B"/>
    <w:rsid w:val="00F0344C"/>
    <w:rsid w:val="00F03F45"/>
    <w:rsid w:val="00F04C0F"/>
    <w:rsid w:val="00F055B7"/>
    <w:rsid w:val="00F062B0"/>
    <w:rsid w:val="00F07536"/>
    <w:rsid w:val="00F078DB"/>
    <w:rsid w:val="00F102D2"/>
    <w:rsid w:val="00F1037F"/>
    <w:rsid w:val="00F1069E"/>
    <w:rsid w:val="00F1074B"/>
    <w:rsid w:val="00F1084C"/>
    <w:rsid w:val="00F10997"/>
    <w:rsid w:val="00F1138A"/>
    <w:rsid w:val="00F11F7A"/>
    <w:rsid w:val="00F122F1"/>
    <w:rsid w:val="00F123AF"/>
    <w:rsid w:val="00F1271D"/>
    <w:rsid w:val="00F12D82"/>
    <w:rsid w:val="00F12F06"/>
    <w:rsid w:val="00F131FF"/>
    <w:rsid w:val="00F1331F"/>
    <w:rsid w:val="00F13390"/>
    <w:rsid w:val="00F13F78"/>
    <w:rsid w:val="00F14179"/>
    <w:rsid w:val="00F14353"/>
    <w:rsid w:val="00F1445E"/>
    <w:rsid w:val="00F15441"/>
    <w:rsid w:val="00F16205"/>
    <w:rsid w:val="00F162CB"/>
    <w:rsid w:val="00F1630B"/>
    <w:rsid w:val="00F163E4"/>
    <w:rsid w:val="00F16430"/>
    <w:rsid w:val="00F16880"/>
    <w:rsid w:val="00F16D83"/>
    <w:rsid w:val="00F20CCC"/>
    <w:rsid w:val="00F212C4"/>
    <w:rsid w:val="00F21F4D"/>
    <w:rsid w:val="00F23410"/>
    <w:rsid w:val="00F23CE1"/>
    <w:rsid w:val="00F23D46"/>
    <w:rsid w:val="00F246EB"/>
    <w:rsid w:val="00F24778"/>
    <w:rsid w:val="00F25B61"/>
    <w:rsid w:val="00F300CF"/>
    <w:rsid w:val="00F305D7"/>
    <w:rsid w:val="00F305EE"/>
    <w:rsid w:val="00F30620"/>
    <w:rsid w:val="00F312C3"/>
    <w:rsid w:val="00F328BE"/>
    <w:rsid w:val="00F328D8"/>
    <w:rsid w:val="00F32B72"/>
    <w:rsid w:val="00F32F78"/>
    <w:rsid w:val="00F33893"/>
    <w:rsid w:val="00F34297"/>
    <w:rsid w:val="00F360D7"/>
    <w:rsid w:val="00F3646D"/>
    <w:rsid w:val="00F36EB5"/>
    <w:rsid w:val="00F37185"/>
    <w:rsid w:val="00F37243"/>
    <w:rsid w:val="00F37E65"/>
    <w:rsid w:val="00F41843"/>
    <w:rsid w:val="00F420EE"/>
    <w:rsid w:val="00F42B3A"/>
    <w:rsid w:val="00F4395F"/>
    <w:rsid w:val="00F43D54"/>
    <w:rsid w:val="00F43DF7"/>
    <w:rsid w:val="00F442A8"/>
    <w:rsid w:val="00F444B0"/>
    <w:rsid w:val="00F44CE3"/>
    <w:rsid w:val="00F44DEB"/>
    <w:rsid w:val="00F454E2"/>
    <w:rsid w:val="00F45713"/>
    <w:rsid w:val="00F45CE5"/>
    <w:rsid w:val="00F45E40"/>
    <w:rsid w:val="00F4638D"/>
    <w:rsid w:val="00F46AFC"/>
    <w:rsid w:val="00F46EB5"/>
    <w:rsid w:val="00F46FE7"/>
    <w:rsid w:val="00F4732C"/>
    <w:rsid w:val="00F479F0"/>
    <w:rsid w:val="00F50980"/>
    <w:rsid w:val="00F50BA2"/>
    <w:rsid w:val="00F52E88"/>
    <w:rsid w:val="00F53A27"/>
    <w:rsid w:val="00F53ABC"/>
    <w:rsid w:val="00F54196"/>
    <w:rsid w:val="00F54262"/>
    <w:rsid w:val="00F54DEB"/>
    <w:rsid w:val="00F551E6"/>
    <w:rsid w:val="00F55D89"/>
    <w:rsid w:val="00F55FD3"/>
    <w:rsid w:val="00F56189"/>
    <w:rsid w:val="00F563FE"/>
    <w:rsid w:val="00F565A6"/>
    <w:rsid w:val="00F56E9B"/>
    <w:rsid w:val="00F570A2"/>
    <w:rsid w:val="00F5760E"/>
    <w:rsid w:val="00F5771F"/>
    <w:rsid w:val="00F5776E"/>
    <w:rsid w:val="00F577D9"/>
    <w:rsid w:val="00F6014A"/>
    <w:rsid w:val="00F608BF"/>
    <w:rsid w:val="00F60E4A"/>
    <w:rsid w:val="00F615AB"/>
    <w:rsid w:val="00F61B98"/>
    <w:rsid w:val="00F62FB1"/>
    <w:rsid w:val="00F64727"/>
    <w:rsid w:val="00F6472D"/>
    <w:rsid w:val="00F64D70"/>
    <w:rsid w:val="00F65A93"/>
    <w:rsid w:val="00F65DA8"/>
    <w:rsid w:val="00F65E56"/>
    <w:rsid w:val="00F65EAD"/>
    <w:rsid w:val="00F664D5"/>
    <w:rsid w:val="00F66E3A"/>
    <w:rsid w:val="00F6711F"/>
    <w:rsid w:val="00F67336"/>
    <w:rsid w:val="00F71B02"/>
    <w:rsid w:val="00F71EA9"/>
    <w:rsid w:val="00F72170"/>
    <w:rsid w:val="00F72574"/>
    <w:rsid w:val="00F732A9"/>
    <w:rsid w:val="00F73713"/>
    <w:rsid w:val="00F73CA8"/>
    <w:rsid w:val="00F74143"/>
    <w:rsid w:val="00F742D8"/>
    <w:rsid w:val="00F74CCA"/>
    <w:rsid w:val="00F74D95"/>
    <w:rsid w:val="00F775A6"/>
    <w:rsid w:val="00F779EE"/>
    <w:rsid w:val="00F77EF9"/>
    <w:rsid w:val="00F77FC5"/>
    <w:rsid w:val="00F8026F"/>
    <w:rsid w:val="00F804F2"/>
    <w:rsid w:val="00F80E5D"/>
    <w:rsid w:val="00F816C9"/>
    <w:rsid w:val="00F81B45"/>
    <w:rsid w:val="00F823E0"/>
    <w:rsid w:val="00F825FB"/>
    <w:rsid w:val="00F82CA6"/>
    <w:rsid w:val="00F831DE"/>
    <w:rsid w:val="00F8349A"/>
    <w:rsid w:val="00F83846"/>
    <w:rsid w:val="00F838BD"/>
    <w:rsid w:val="00F83E1F"/>
    <w:rsid w:val="00F83EBF"/>
    <w:rsid w:val="00F852E8"/>
    <w:rsid w:val="00F85576"/>
    <w:rsid w:val="00F8657C"/>
    <w:rsid w:val="00F86B9B"/>
    <w:rsid w:val="00F87E24"/>
    <w:rsid w:val="00F901CC"/>
    <w:rsid w:val="00F90F47"/>
    <w:rsid w:val="00F916B4"/>
    <w:rsid w:val="00F919D8"/>
    <w:rsid w:val="00F932A4"/>
    <w:rsid w:val="00F9394F"/>
    <w:rsid w:val="00F94209"/>
    <w:rsid w:val="00F9439C"/>
    <w:rsid w:val="00F94744"/>
    <w:rsid w:val="00F94938"/>
    <w:rsid w:val="00F94E9F"/>
    <w:rsid w:val="00F95071"/>
    <w:rsid w:val="00F95197"/>
    <w:rsid w:val="00F953A3"/>
    <w:rsid w:val="00F953DF"/>
    <w:rsid w:val="00F96057"/>
    <w:rsid w:val="00F960FB"/>
    <w:rsid w:val="00F96F78"/>
    <w:rsid w:val="00F97621"/>
    <w:rsid w:val="00FA0E96"/>
    <w:rsid w:val="00FA1768"/>
    <w:rsid w:val="00FA1B52"/>
    <w:rsid w:val="00FA2B82"/>
    <w:rsid w:val="00FA3654"/>
    <w:rsid w:val="00FA3679"/>
    <w:rsid w:val="00FA3717"/>
    <w:rsid w:val="00FA3F28"/>
    <w:rsid w:val="00FA4157"/>
    <w:rsid w:val="00FA43DA"/>
    <w:rsid w:val="00FA4428"/>
    <w:rsid w:val="00FA4577"/>
    <w:rsid w:val="00FA48FE"/>
    <w:rsid w:val="00FA4D46"/>
    <w:rsid w:val="00FA6B58"/>
    <w:rsid w:val="00FA6BF6"/>
    <w:rsid w:val="00FA777F"/>
    <w:rsid w:val="00FB04CC"/>
    <w:rsid w:val="00FB08F4"/>
    <w:rsid w:val="00FB1656"/>
    <w:rsid w:val="00FB1686"/>
    <w:rsid w:val="00FB373A"/>
    <w:rsid w:val="00FB3E0A"/>
    <w:rsid w:val="00FB3FE1"/>
    <w:rsid w:val="00FB5437"/>
    <w:rsid w:val="00FB6D34"/>
    <w:rsid w:val="00FB7322"/>
    <w:rsid w:val="00FC0298"/>
    <w:rsid w:val="00FC035F"/>
    <w:rsid w:val="00FC048D"/>
    <w:rsid w:val="00FC1419"/>
    <w:rsid w:val="00FC1FCF"/>
    <w:rsid w:val="00FC2E0F"/>
    <w:rsid w:val="00FC3014"/>
    <w:rsid w:val="00FC401C"/>
    <w:rsid w:val="00FC4BB6"/>
    <w:rsid w:val="00FC4F43"/>
    <w:rsid w:val="00FC603F"/>
    <w:rsid w:val="00FC67E7"/>
    <w:rsid w:val="00FC6AEB"/>
    <w:rsid w:val="00FC74CC"/>
    <w:rsid w:val="00FC775D"/>
    <w:rsid w:val="00FC775E"/>
    <w:rsid w:val="00FC7C97"/>
    <w:rsid w:val="00FD022D"/>
    <w:rsid w:val="00FD0356"/>
    <w:rsid w:val="00FD03FA"/>
    <w:rsid w:val="00FD07BC"/>
    <w:rsid w:val="00FD0E5A"/>
    <w:rsid w:val="00FD2238"/>
    <w:rsid w:val="00FD24E6"/>
    <w:rsid w:val="00FD28FB"/>
    <w:rsid w:val="00FD2C4D"/>
    <w:rsid w:val="00FD2D57"/>
    <w:rsid w:val="00FD3237"/>
    <w:rsid w:val="00FD3C39"/>
    <w:rsid w:val="00FD4A10"/>
    <w:rsid w:val="00FD5572"/>
    <w:rsid w:val="00FD5817"/>
    <w:rsid w:val="00FD59C2"/>
    <w:rsid w:val="00FD5C6F"/>
    <w:rsid w:val="00FD5E95"/>
    <w:rsid w:val="00FD7F3A"/>
    <w:rsid w:val="00FE0689"/>
    <w:rsid w:val="00FE086E"/>
    <w:rsid w:val="00FE0AB8"/>
    <w:rsid w:val="00FE1D78"/>
    <w:rsid w:val="00FE26FB"/>
    <w:rsid w:val="00FE2D9A"/>
    <w:rsid w:val="00FE2E76"/>
    <w:rsid w:val="00FE37F1"/>
    <w:rsid w:val="00FE3EA4"/>
    <w:rsid w:val="00FE40B5"/>
    <w:rsid w:val="00FE4816"/>
    <w:rsid w:val="00FE4E0F"/>
    <w:rsid w:val="00FE52B6"/>
    <w:rsid w:val="00FE557B"/>
    <w:rsid w:val="00FE563A"/>
    <w:rsid w:val="00FE5D22"/>
    <w:rsid w:val="00FE6168"/>
    <w:rsid w:val="00FE6177"/>
    <w:rsid w:val="00FE6798"/>
    <w:rsid w:val="00FE6838"/>
    <w:rsid w:val="00FE6E59"/>
    <w:rsid w:val="00FE79D5"/>
    <w:rsid w:val="00FF022F"/>
    <w:rsid w:val="00FF0C30"/>
    <w:rsid w:val="00FF284E"/>
    <w:rsid w:val="00FF28CE"/>
    <w:rsid w:val="00FF2F0C"/>
    <w:rsid w:val="00FF399D"/>
    <w:rsid w:val="00FF3A90"/>
    <w:rsid w:val="00FF3C9D"/>
    <w:rsid w:val="00FF41BD"/>
    <w:rsid w:val="00FF4487"/>
    <w:rsid w:val="00FF44CD"/>
    <w:rsid w:val="00FF4AD5"/>
    <w:rsid w:val="00FF4CC0"/>
    <w:rsid w:val="00FF4E5E"/>
    <w:rsid w:val="00FF5F76"/>
    <w:rsid w:val="00FF6AA7"/>
    <w:rsid w:val="00FF7079"/>
    <w:rsid w:val="00FF774B"/>
    <w:rsid w:val="00FF790B"/>
    <w:rsid w:val="00FF7DE8"/>
    <w:rsid w:val="01466A59"/>
    <w:rsid w:val="016C7410"/>
    <w:rsid w:val="017D5CFB"/>
    <w:rsid w:val="02754F4B"/>
    <w:rsid w:val="032A570D"/>
    <w:rsid w:val="032B7E62"/>
    <w:rsid w:val="03FD1439"/>
    <w:rsid w:val="04636F8D"/>
    <w:rsid w:val="04AF0E13"/>
    <w:rsid w:val="053E4A03"/>
    <w:rsid w:val="05A000F0"/>
    <w:rsid w:val="069F170F"/>
    <w:rsid w:val="06C31EB5"/>
    <w:rsid w:val="086B1442"/>
    <w:rsid w:val="08CE07A3"/>
    <w:rsid w:val="09AA08FA"/>
    <w:rsid w:val="0A417A4D"/>
    <w:rsid w:val="0C343A9A"/>
    <w:rsid w:val="0CB310A0"/>
    <w:rsid w:val="0D1370C5"/>
    <w:rsid w:val="1018573E"/>
    <w:rsid w:val="108C0AC8"/>
    <w:rsid w:val="10C12E82"/>
    <w:rsid w:val="116132A8"/>
    <w:rsid w:val="1400649D"/>
    <w:rsid w:val="14BD3911"/>
    <w:rsid w:val="14E57A6C"/>
    <w:rsid w:val="15281C43"/>
    <w:rsid w:val="16495547"/>
    <w:rsid w:val="16DD7EAD"/>
    <w:rsid w:val="17B02733"/>
    <w:rsid w:val="17B73EF4"/>
    <w:rsid w:val="1A037E6D"/>
    <w:rsid w:val="1A37055B"/>
    <w:rsid w:val="1A3F732B"/>
    <w:rsid w:val="1F797880"/>
    <w:rsid w:val="20D52FE3"/>
    <w:rsid w:val="224C12FB"/>
    <w:rsid w:val="22AA5273"/>
    <w:rsid w:val="22AE51F2"/>
    <w:rsid w:val="235052AC"/>
    <w:rsid w:val="249C4634"/>
    <w:rsid w:val="268B3DD7"/>
    <w:rsid w:val="29383364"/>
    <w:rsid w:val="29CC61D1"/>
    <w:rsid w:val="2A4E53FF"/>
    <w:rsid w:val="2B113B48"/>
    <w:rsid w:val="2B832B88"/>
    <w:rsid w:val="2BAB1DF4"/>
    <w:rsid w:val="2BF7105E"/>
    <w:rsid w:val="2C8C4BE2"/>
    <w:rsid w:val="2CFA5F42"/>
    <w:rsid w:val="2D034534"/>
    <w:rsid w:val="2D0D79BF"/>
    <w:rsid w:val="2F77544E"/>
    <w:rsid w:val="2F997F99"/>
    <w:rsid w:val="302D2A5E"/>
    <w:rsid w:val="309256EF"/>
    <w:rsid w:val="31120FED"/>
    <w:rsid w:val="32502181"/>
    <w:rsid w:val="33744F99"/>
    <w:rsid w:val="34C73652"/>
    <w:rsid w:val="355C37BD"/>
    <w:rsid w:val="36431FFB"/>
    <w:rsid w:val="37794651"/>
    <w:rsid w:val="37C97C04"/>
    <w:rsid w:val="37DC4218"/>
    <w:rsid w:val="391F0237"/>
    <w:rsid w:val="39D12026"/>
    <w:rsid w:val="39D55413"/>
    <w:rsid w:val="3ADD2282"/>
    <w:rsid w:val="3C841BB6"/>
    <w:rsid w:val="3DD667A4"/>
    <w:rsid w:val="3F881296"/>
    <w:rsid w:val="3F96410E"/>
    <w:rsid w:val="400D541E"/>
    <w:rsid w:val="405F7062"/>
    <w:rsid w:val="41123594"/>
    <w:rsid w:val="417775FA"/>
    <w:rsid w:val="43550D3E"/>
    <w:rsid w:val="447F693E"/>
    <w:rsid w:val="457902DA"/>
    <w:rsid w:val="46D467CC"/>
    <w:rsid w:val="47242937"/>
    <w:rsid w:val="473474DF"/>
    <w:rsid w:val="47762AC2"/>
    <w:rsid w:val="4A2674D6"/>
    <w:rsid w:val="4B795C1F"/>
    <w:rsid w:val="4C60482B"/>
    <w:rsid w:val="4C895A5A"/>
    <w:rsid w:val="4E88477F"/>
    <w:rsid w:val="51D340EE"/>
    <w:rsid w:val="52A472AD"/>
    <w:rsid w:val="52F4008B"/>
    <w:rsid w:val="5489645D"/>
    <w:rsid w:val="553C5221"/>
    <w:rsid w:val="558D1A6A"/>
    <w:rsid w:val="59896E30"/>
    <w:rsid w:val="5AA317C3"/>
    <w:rsid w:val="5ADB7602"/>
    <w:rsid w:val="5B9C2D67"/>
    <w:rsid w:val="5C49285C"/>
    <w:rsid w:val="5C6F5FB3"/>
    <w:rsid w:val="5C7F720D"/>
    <w:rsid w:val="5CB20D51"/>
    <w:rsid w:val="5CFA6434"/>
    <w:rsid w:val="5D212A8C"/>
    <w:rsid w:val="5D7B5A39"/>
    <w:rsid w:val="5ECB23ED"/>
    <w:rsid w:val="610949F3"/>
    <w:rsid w:val="613100ED"/>
    <w:rsid w:val="62662FD9"/>
    <w:rsid w:val="629E0FF2"/>
    <w:rsid w:val="62EA2CA2"/>
    <w:rsid w:val="63FF1D4A"/>
    <w:rsid w:val="64C91871"/>
    <w:rsid w:val="65604936"/>
    <w:rsid w:val="66A429D0"/>
    <w:rsid w:val="687323D4"/>
    <w:rsid w:val="69350D79"/>
    <w:rsid w:val="696461C5"/>
    <w:rsid w:val="6B27497B"/>
    <w:rsid w:val="6C073CBC"/>
    <w:rsid w:val="6C2C0C86"/>
    <w:rsid w:val="6C4B0F27"/>
    <w:rsid w:val="6CD22D4D"/>
    <w:rsid w:val="6DE1395E"/>
    <w:rsid w:val="761866DF"/>
    <w:rsid w:val="76BB7C0F"/>
    <w:rsid w:val="77940DF6"/>
    <w:rsid w:val="79FF0773"/>
    <w:rsid w:val="7A782B0C"/>
    <w:rsid w:val="7E0E48B6"/>
    <w:rsid w:val="7FB707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qFormat="1" w:unhideWhenUsed="0" w:uiPriority="0" w:semiHidden="0" w:name="List Bullet 2"/>
    <w:lsdException w:qFormat="1" w:unhideWhenUsed="0" w:uiPriority="0" w:semiHidden="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color w:val="000000"/>
      <w:sz w:val="21"/>
      <w:szCs w:val="21"/>
      <w:lang w:val="en-US" w:eastAsia="zh-CN" w:bidi="ar-SA"/>
    </w:rPr>
  </w:style>
  <w:style w:type="paragraph" w:styleId="2">
    <w:name w:val="heading 1"/>
    <w:basedOn w:val="1"/>
    <w:next w:val="1"/>
    <w:link w:val="151"/>
    <w:qFormat/>
    <w:uiPriority w:val="0"/>
    <w:pPr>
      <w:keepNext/>
      <w:keepLines/>
      <w:tabs>
        <w:tab w:val="left" w:pos="432"/>
      </w:tabs>
      <w:spacing w:before="340" w:afterLines="50" w:line="578" w:lineRule="auto"/>
      <w:ind w:left="432" w:hanging="432"/>
      <w:outlineLvl w:val="0"/>
    </w:pPr>
    <w:rPr>
      <w:rFonts w:ascii="Yu Mincho Light" w:hAnsi="Yu Mincho Light" w:eastAsia="Yu Mincho Light"/>
      <w:b w:val="0"/>
      <w:bCs w:val="0"/>
      <w:spacing w:val="20"/>
      <w:kern w:val="44"/>
      <w:sz w:val="36"/>
      <w:szCs w:val="44"/>
    </w:rPr>
  </w:style>
  <w:style w:type="paragraph" w:styleId="3">
    <w:name w:val="heading 2"/>
    <w:basedOn w:val="1"/>
    <w:next w:val="1"/>
    <w:link w:val="72"/>
    <w:qFormat/>
    <w:uiPriority w:val="0"/>
    <w:pPr>
      <w:keepNext/>
      <w:keepLines/>
      <w:tabs>
        <w:tab w:val="left" w:pos="576"/>
      </w:tabs>
      <w:spacing w:before="260" w:afterLines="50" w:line="416" w:lineRule="auto"/>
      <w:ind w:left="576" w:hanging="576"/>
      <w:outlineLvl w:val="1"/>
    </w:pPr>
    <w:rPr>
      <w:rFonts w:ascii="Yu Mincho Light" w:hAnsi="Yu Mincho Light" w:eastAsia="Yu Mincho Light" w:cs="Yu Mincho Light"/>
      <w:b w:val="0"/>
      <w:bCs w:val="0"/>
      <w:spacing w:val="20"/>
      <w:sz w:val="32"/>
      <w:szCs w:val="32"/>
    </w:rPr>
  </w:style>
  <w:style w:type="paragraph" w:styleId="4">
    <w:name w:val="heading 3"/>
    <w:basedOn w:val="1"/>
    <w:next w:val="5"/>
    <w:link w:val="88"/>
    <w:qFormat/>
    <w:uiPriority w:val="0"/>
    <w:pPr>
      <w:keepNext/>
      <w:keepLines/>
      <w:tabs>
        <w:tab w:val="left" w:pos="720"/>
      </w:tabs>
      <w:spacing w:before="260" w:afterLines="50" w:line="416" w:lineRule="auto"/>
      <w:ind w:left="720" w:hanging="720"/>
      <w:outlineLvl w:val="2"/>
    </w:pPr>
    <w:rPr>
      <w:rFonts w:ascii="Yu Mincho Light" w:hAnsi="Yu Mincho Light" w:eastAsia="Yu Mincho Light"/>
      <w:b w:val="0"/>
      <w:bCs w:val="0"/>
      <w:spacing w:val="20"/>
      <w:sz w:val="30"/>
      <w:szCs w:val="32"/>
    </w:rPr>
  </w:style>
  <w:style w:type="paragraph" w:styleId="6">
    <w:name w:val="heading 4"/>
    <w:basedOn w:val="1"/>
    <w:next w:val="1"/>
    <w:link w:val="234"/>
    <w:qFormat/>
    <w:uiPriority w:val="0"/>
    <w:pPr>
      <w:keepNext/>
      <w:keepLines/>
      <w:tabs>
        <w:tab w:val="left" w:pos="1079"/>
      </w:tabs>
      <w:spacing w:before="280" w:afterLines="50" w:line="377" w:lineRule="auto"/>
      <w:ind w:left="1077" w:hanging="1077"/>
      <w:outlineLvl w:val="3"/>
    </w:pPr>
    <w:rPr>
      <w:rFonts w:ascii="Yu Mincho Light" w:hAnsi="Yu Mincho Light" w:eastAsia="Yu Mincho Light"/>
      <w:b w:val="0"/>
      <w:bCs w:val="0"/>
      <w:spacing w:val="10"/>
      <w:sz w:val="28"/>
      <w:szCs w:val="28"/>
    </w:rPr>
  </w:style>
  <w:style w:type="paragraph" w:styleId="7">
    <w:name w:val="heading 5"/>
    <w:basedOn w:val="1"/>
    <w:next w:val="5"/>
    <w:link w:val="213"/>
    <w:qFormat/>
    <w:uiPriority w:val="0"/>
    <w:pPr>
      <w:keepNext/>
      <w:keepLines/>
      <w:tabs>
        <w:tab w:val="left" w:pos="1260"/>
      </w:tabs>
      <w:spacing w:before="280" w:afterLines="50" w:line="377" w:lineRule="auto"/>
      <w:ind w:left="1259" w:hanging="1259"/>
      <w:outlineLvl w:val="4"/>
    </w:pPr>
    <w:rPr>
      <w:rFonts w:ascii="Yu Mincho Light" w:hAnsi="Yu Mincho Light" w:eastAsia="Yu Mincho Light"/>
      <w:b w:val="0"/>
      <w:bCs w:val="0"/>
      <w:spacing w:val="10"/>
      <w:sz w:val="28"/>
      <w:szCs w:val="28"/>
    </w:rPr>
  </w:style>
  <w:style w:type="paragraph" w:styleId="8">
    <w:name w:val="heading 6"/>
    <w:basedOn w:val="1"/>
    <w:next w:val="5"/>
    <w:link w:val="259"/>
    <w:qFormat/>
    <w:uiPriority w:val="0"/>
    <w:pPr>
      <w:keepNext/>
      <w:keepLines/>
      <w:tabs>
        <w:tab w:val="left" w:pos="1428"/>
      </w:tabs>
      <w:spacing w:before="240" w:afterLines="50" w:line="319" w:lineRule="auto"/>
      <w:ind w:left="550" w:hanging="550" w:hangingChars="550"/>
      <w:outlineLvl w:val="5"/>
    </w:pPr>
    <w:rPr>
      <w:rFonts w:ascii="Yu Mincho Light" w:hAnsi="Yu Mincho Light" w:eastAsia="Yu Mincho Light"/>
      <w:b w:val="0"/>
      <w:bCs w:val="0"/>
      <w:spacing w:val="10"/>
      <w:sz w:val="24"/>
    </w:rPr>
  </w:style>
  <w:style w:type="paragraph" w:styleId="9">
    <w:name w:val="heading 7"/>
    <w:basedOn w:val="1"/>
    <w:next w:val="5"/>
    <w:link w:val="290"/>
    <w:qFormat/>
    <w:uiPriority w:val="9"/>
    <w:pPr>
      <w:keepNext/>
      <w:keepLines/>
      <w:tabs>
        <w:tab w:val="left" w:pos="1638"/>
      </w:tabs>
      <w:spacing w:before="240" w:afterLines="50" w:line="319" w:lineRule="auto"/>
      <w:ind w:left="1633" w:hanging="1633"/>
      <w:outlineLvl w:val="6"/>
    </w:pPr>
    <w:rPr>
      <w:rFonts w:ascii="Yu Mincho Light" w:hAnsi="Yu Mincho Light" w:eastAsia="Yu Mincho Light"/>
      <w:b w:val="0"/>
      <w:bCs w:val="0"/>
      <w:sz w:val="24"/>
    </w:rPr>
  </w:style>
  <w:style w:type="paragraph" w:styleId="10">
    <w:name w:val="heading 8"/>
    <w:basedOn w:val="1"/>
    <w:next w:val="5"/>
    <w:link w:val="257"/>
    <w:qFormat/>
    <w:uiPriority w:val="9"/>
    <w:pPr>
      <w:keepNext/>
      <w:keepLines/>
      <w:tabs>
        <w:tab w:val="left" w:pos="1800"/>
      </w:tabs>
      <w:spacing w:before="240" w:afterLines="50" w:line="319" w:lineRule="auto"/>
      <w:ind w:left="1797" w:hanging="1797"/>
      <w:outlineLvl w:val="7"/>
    </w:pPr>
    <w:rPr>
      <w:rFonts w:ascii="Yu Mincho Light" w:hAnsi="Yu Mincho Light" w:eastAsia="Yu Mincho Light"/>
      <w:sz w:val="24"/>
    </w:rPr>
  </w:style>
  <w:style w:type="paragraph" w:styleId="11">
    <w:name w:val="heading 9"/>
    <w:basedOn w:val="1"/>
    <w:next w:val="5"/>
    <w:link w:val="239"/>
    <w:qFormat/>
    <w:uiPriority w:val="9"/>
    <w:pPr>
      <w:keepNext/>
      <w:keepLines/>
      <w:tabs>
        <w:tab w:val="left" w:pos="1980"/>
      </w:tabs>
      <w:spacing w:before="240" w:afterLines="50" w:line="319" w:lineRule="auto"/>
      <w:ind w:left="1979" w:hanging="1979"/>
      <w:outlineLvl w:val="8"/>
    </w:pPr>
    <w:rPr>
      <w:rFonts w:ascii="Yu Mincho Light" w:hAnsi="Yu Mincho Light" w:eastAsia="Yu Mincho Light"/>
    </w:rPr>
  </w:style>
  <w:style w:type="character" w:default="1" w:styleId="55">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5"/>
    <w:qFormat/>
    <w:uiPriority w:val="0"/>
    <w:pPr>
      <w:ind w:firstLine="420" w:firstLineChars="200"/>
    </w:pPr>
    <w:rPr>
      <w:rFonts w:ascii="Yu Mincho Light" w:hAnsi="Yu Mincho Light" w:eastAsia="Yu Mincho Light" w:cs="Yu Mincho Light"/>
    </w:rPr>
  </w:style>
  <w:style w:type="paragraph" w:styleId="12">
    <w:name w:val="toc 7"/>
    <w:basedOn w:val="1"/>
    <w:next w:val="1"/>
    <w:qFormat/>
    <w:uiPriority w:val="39"/>
    <w:pPr>
      <w:ind w:left="1260"/>
      <w:jc w:val="left"/>
    </w:pPr>
    <w:rPr>
      <w:rFonts w:ascii="Century Gothic" w:hAnsi="Century Gothic"/>
      <w:b w:val="0"/>
      <w:bCs w:val="0"/>
      <w:color w:val="auto"/>
      <w:kern w:val="2"/>
      <w:sz w:val="18"/>
      <w:szCs w:val="18"/>
    </w:rPr>
  </w:style>
  <w:style w:type="paragraph" w:styleId="13">
    <w:name w:val="List Number 2"/>
    <w:basedOn w:val="1"/>
    <w:qFormat/>
    <w:uiPriority w:val="0"/>
    <w:pPr>
      <w:tabs>
        <w:tab w:val="left" w:pos="425"/>
        <w:tab w:val="left" w:pos="567"/>
      </w:tabs>
      <w:adjustRightInd w:val="0"/>
      <w:spacing w:line="300" w:lineRule="auto"/>
      <w:ind w:left="425" w:hanging="425"/>
      <w:textAlignment w:val="baseline"/>
    </w:pPr>
    <w:rPr>
      <w:rFonts w:eastAsia="仿宋"/>
      <w:b w:val="0"/>
      <w:bCs w:val="0"/>
      <w:color w:val="auto"/>
      <w:sz w:val="28"/>
      <w:szCs w:val="20"/>
    </w:rPr>
  </w:style>
  <w:style w:type="paragraph" w:styleId="14">
    <w:name w:val="caption"/>
    <w:basedOn w:val="1"/>
    <w:next w:val="1"/>
    <w:qFormat/>
    <w:uiPriority w:val="0"/>
    <w:rPr>
      <w:rFonts w:ascii="Yu Mincho Light" w:hAnsi="Yu Mincho Light" w:eastAsia="Yu Mincho Light" w:cs="Yu Mincho Light"/>
      <w:sz w:val="20"/>
      <w:szCs w:val="20"/>
    </w:rPr>
  </w:style>
  <w:style w:type="paragraph" w:styleId="15">
    <w:name w:val="List Bullet"/>
    <w:basedOn w:val="1"/>
    <w:qFormat/>
    <w:uiPriority w:val="0"/>
    <w:pPr>
      <w:spacing w:line="360" w:lineRule="auto"/>
    </w:pPr>
    <w:rPr>
      <w:rFonts w:ascii="Yu Mincho Light" w:eastAsia="Yu Mincho Light" w:cs="Yu Mincho Light"/>
      <w:b w:val="0"/>
      <w:bCs w:val="0"/>
      <w:color w:val="auto"/>
      <w:kern w:val="2"/>
      <w:sz w:val="20"/>
      <w:szCs w:val="20"/>
    </w:rPr>
  </w:style>
  <w:style w:type="paragraph" w:styleId="16">
    <w:name w:val="Document Map"/>
    <w:basedOn w:val="1"/>
    <w:link w:val="247"/>
    <w:qFormat/>
    <w:uiPriority w:val="0"/>
    <w:pPr>
      <w:shd w:val="clear" w:color="auto" w:fill="000080"/>
    </w:pPr>
    <w:rPr>
      <w:rFonts w:ascii="Yu Mincho Light" w:hAnsi="Yu Mincho Light" w:eastAsia="Yu Mincho Light" w:cs="Yu Mincho Light"/>
      <w:b w:val="0"/>
      <w:bCs w:val="0"/>
      <w:color w:val="auto"/>
      <w:kern w:val="2"/>
      <w:szCs w:val="24"/>
    </w:rPr>
  </w:style>
  <w:style w:type="paragraph" w:styleId="17">
    <w:name w:val="toa heading"/>
    <w:basedOn w:val="1"/>
    <w:next w:val="1"/>
    <w:qFormat/>
    <w:uiPriority w:val="0"/>
    <w:pPr>
      <w:spacing w:before="120"/>
    </w:pPr>
    <w:rPr>
      <w:rFonts w:ascii="Yu Mincho Light" w:hAnsi="Yu Mincho Light" w:cs="Yu Mincho Light"/>
      <w:sz w:val="24"/>
    </w:rPr>
  </w:style>
  <w:style w:type="paragraph" w:styleId="18">
    <w:name w:val="annotation text"/>
    <w:basedOn w:val="1"/>
    <w:link w:val="219"/>
    <w:qFormat/>
    <w:uiPriority w:val="0"/>
    <w:pPr>
      <w:jc w:val="left"/>
    </w:pPr>
    <w:rPr>
      <w:rFonts w:ascii="Yu Mincho Light" w:hAnsi="Yu Mincho Light" w:eastAsia="Yu Mincho Light" w:cs="Yu Mincho Light"/>
      <w:b w:val="0"/>
      <w:bCs w:val="0"/>
      <w:color w:val="auto"/>
      <w:kern w:val="2"/>
      <w:szCs w:val="24"/>
    </w:rPr>
  </w:style>
  <w:style w:type="paragraph" w:styleId="19">
    <w:name w:val="Body Text 3"/>
    <w:basedOn w:val="1"/>
    <w:link w:val="194"/>
    <w:qFormat/>
    <w:uiPriority w:val="99"/>
    <w:pPr>
      <w:spacing w:after="120"/>
    </w:pPr>
    <w:rPr>
      <w:rFonts w:eastAsia="仿宋"/>
      <w:b w:val="0"/>
      <w:bCs w:val="0"/>
      <w:color w:val="auto"/>
      <w:kern w:val="2"/>
      <w:sz w:val="16"/>
      <w:szCs w:val="16"/>
    </w:rPr>
  </w:style>
  <w:style w:type="paragraph" w:styleId="20">
    <w:name w:val="List Bullet 3"/>
    <w:basedOn w:val="1"/>
    <w:qFormat/>
    <w:uiPriority w:val="0"/>
    <w:pPr>
      <w:tabs>
        <w:tab w:val="left" w:pos="1200"/>
      </w:tabs>
      <w:spacing w:after="100" w:afterAutospacing="1"/>
      <w:ind w:left="1200" w:hanging="360"/>
    </w:pPr>
    <w:rPr>
      <w:rFonts w:eastAsia="仿宋_GB2312"/>
      <w:b w:val="0"/>
      <w:bCs w:val="0"/>
      <w:color w:val="auto"/>
      <w:kern w:val="2"/>
      <w:sz w:val="28"/>
      <w:szCs w:val="24"/>
    </w:rPr>
  </w:style>
  <w:style w:type="paragraph" w:styleId="21">
    <w:name w:val="Body Text"/>
    <w:basedOn w:val="1"/>
    <w:next w:val="22"/>
    <w:link w:val="300"/>
    <w:qFormat/>
    <w:uiPriority w:val="0"/>
    <w:pPr>
      <w:spacing w:after="120"/>
    </w:pPr>
    <w:rPr>
      <w:rFonts w:ascii="Yu Mincho Light" w:hAnsi="Yu Mincho Light" w:eastAsia="Yu Mincho Light" w:cs="Yu Mincho Light"/>
      <w:b w:val="0"/>
      <w:bCs w:val="0"/>
      <w:color w:val="auto"/>
      <w:kern w:val="2"/>
      <w:szCs w:val="24"/>
    </w:rPr>
  </w:style>
  <w:style w:type="paragraph" w:styleId="22">
    <w:name w:val="Body Text First Indent"/>
    <w:basedOn w:val="21"/>
    <w:next w:val="23"/>
    <w:link w:val="222"/>
    <w:qFormat/>
    <w:uiPriority w:val="0"/>
    <w:pPr>
      <w:ind w:firstLine="420" w:firstLineChars="100"/>
    </w:pPr>
    <w:rPr>
      <w:rFonts w:ascii="Arial" w:hAnsi="Arial" w:eastAsia="仿宋" w:cs="Times New Roman"/>
      <w:sz w:val="28"/>
    </w:rPr>
  </w:style>
  <w:style w:type="paragraph" w:styleId="23">
    <w:name w:val="toc 6"/>
    <w:basedOn w:val="1"/>
    <w:next w:val="1"/>
    <w:qFormat/>
    <w:uiPriority w:val="39"/>
    <w:pPr>
      <w:ind w:left="1050"/>
      <w:jc w:val="left"/>
    </w:pPr>
    <w:rPr>
      <w:rFonts w:ascii="Century Gothic" w:hAnsi="Century Gothic"/>
      <w:b w:val="0"/>
      <w:bCs w:val="0"/>
      <w:color w:val="auto"/>
      <w:kern w:val="2"/>
      <w:sz w:val="18"/>
      <w:szCs w:val="18"/>
    </w:rPr>
  </w:style>
  <w:style w:type="paragraph" w:styleId="24">
    <w:name w:val="Body Text Indent"/>
    <w:basedOn w:val="1"/>
    <w:next w:val="1"/>
    <w:link w:val="297"/>
    <w:qFormat/>
    <w:uiPriority w:val="0"/>
    <w:pPr>
      <w:spacing w:after="120"/>
      <w:ind w:left="420" w:leftChars="200"/>
    </w:pPr>
    <w:rPr>
      <w:rFonts w:ascii="Yu Mincho Light" w:hAnsi="Yu Mincho Light" w:eastAsia="Yu Mincho Light" w:cs="Yu Mincho Light"/>
      <w:b w:val="0"/>
      <w:bCs w:val="0"/>
      <w:color w:val="auto"/>
      <w:kern w:val="2"/>
      <w:szCs w:val="24"/>
    </w:rPr>
  </w:style>
  <w:style w:type="paragraph" w:styleId="25">
    <w:name w:val="List Number 3"/>
    <w:basedOn w:val="1"/>
    <w:qFormat/>
    <w:uiPriority w:val="0"/>
    <w:pPr>
      <w:widowControl/>
      <w:tabs>
        <w:tab w:val="left" w:pos="2260"/>
      </w:tabs>
      <w:spacing w:afterLines="50"/>
      <w:ind w:left="2260" w:hanging="340"/>
      <w:jc w:val="left"/>
    </w:pPr>
    <w:rPr>
      <w:rFonts w:ascii="Yu Mincho Light" w:hAnsi="Yu Mincho Light" w:eastAsia="Yu Mincho Light" w:cs="Yu Mincho Light"/>
      <w:b w:val="0"/>
      <w:bCs w:val="0"/>
      <w:color w:val="auto"/>
      <w:sz w:val="24"/>
      <w:szCs w:val="20"/>
    </w:rPr>
  </w:style>
  <w:style w:type="paragraph" w:styleId="26">
    <w:name w:val="List 2"/>
    <w:basedOn w:val="1"/>
    <w:qFormat/>
    <w:uiPriority w:val="0"/>
    <w:pPr>
      <w:ind w:left="566" w:hanging="283"/>
    </w:pPr>
    <w:rPr>
      <w:rFonts w:eastAsia="仿宋"/>
      <w:b w:val="0"/>
      <w:bCs w:val="0"/>
      <w:color w:val="auto"/>
      <w:kern w:val="2"/>
      <w:sz w:val="28"/>
      <w:szCs w:val="24"/>
    </w:rPr>
  </w:style>
  <w:style w:type="paragraph" w:styleId="27">
    <w:name w:val="List Bullet 2"/>
    <w:basedOn w:val="1"/>
    <w:qFormat/>
    <w:uiPriority w:val="0"/>
    <w:rPr>
      <w:rFonts w:ascii="宋体" w:hAnsi="宋体" w:eastAsia="仿宋"/>
      <w:b w:val="0"/>
      <w:bCs w:val="0"/>
      <w:snapToGrid w:val="0"/>
      <w:kern w:val="18"/>
      <w:sz w:val="28"/>
      <w:szCs w:val="28"/>
    </w:rPr>
  </w:style>
  <w:style w:type="paragraph" w:styleId="28">
    <w:name w:val="toc 5"/>
    <w:basedOn w:val="1"/>
    <w:next w:val="1"/>
    <w:qFormat/>
    <w:uiPriority w:val="39"/>
    <w:pPr>
      <w:spacing w:line="280" w:lineRule="exact"/>
      <w:jc w:val="right"/>
    </w:pPr>
    <w:rPr>
      <w:b w:val="0"/>
      <w:bCs w:val="0"/>
      <w:color w:val="auto"/>
      <w:kern w:val="2"/>
      <w:szCs w:val="24"/>
    </w:rPr>
  </w:style>
  <w:style w:type="paragraph" w:styleId="29">
    <w:name w:val="toc 3"/>
    <w:basedOn w:val="1"/>
    <w:next w:val="1"/>
    <w:qFormat/>
    <w:uiPriority w:val="39"/>
    <w:pPr>
      <w:tabs>
        <w:tab w:val="right" w:leader="dot" w:pos="8987"/>
      </w:tabs>
      <w:adjustRightInd w:val="0"/>
      <w:snapToGrid w:val="0"/>
      <w:spacing w:beforeLines="50" w:afterLines="50" w:line="400" w:lineRule="atLeast"/>
      <w:textAlignment w:val="baseline"/>
    </w:pPr>
    <w:rPr>
      <w:rFonts w:ascii="Yu Mincho Light" w:hAnsi="Yu Mincho Light" w:cs="Yu Mincho Light"/>
      <w:bCs w:val="0"/>
      <w:sz w:val="28"/>
      <w:szCs w:val="28"/>
    </w:rPr>
  </w:style>
  <w:style w:type="paragraph" w:styleId="30">
    <w:name w:val="Plain Text"/>
    <w:basedOn w:val="1"/>
    <w:next w:val="31"/>
    <w:link w:val="93"/>
    <w:qFormat/>
    <w:uiPriority w:val="0"/>
    <w:rPr>
      <w:rFonts w:ascii="Yu Mincho Light" w:hAnsi="Yu Mincho Light" w:eastAsia="Yu Mincho Light"/>
      <w:szCs w:val="20"/>
    </w:rPr>
  </w:style>
  <w:style w:type="paragraph" w:styleId="31">
    <w:name w:val="toc 2"/>
    <w:basedOn w:val="1"/>
    <w:next w:val="1"/>
    <w:qFormat/>
    <w:uiPriority w:val="39"/>
    <w:pPr>
      <w:ind w:left="420" w:leftChars="200"/>
    </w:pPr>
    <w:rPr>
      <w:rFonts w:ascii="Yu Mincho Light" w:hAnsi="Yu Mincho Light" w:eastAsia="Yu Mincho Light" w:cs="Yu Mincho Light"/>
      <w:b w:val="0"/>
      <w:bCs w:val="0"/>
      <w:color w:val="auto"/>
      <w:kern w:val="2"/>
      <w:szCs w:val="24"/>
    </w:rPr>
  </w:style>
  <w:style w:type="paragraph" w:styleId="32">
    <w:name w:val="toc 8"/>
    <w:basedOn w:val="1"/>
    <w:next w:val="1"/>
    <w:qFormat/>
    <w:uiPriority w:val="39"/>
    <w:pPr>
      <w:ind w:left="1470"/>
      <w:jc w:val="left"/>
    </w:pPr>
    <w:rPr>
      <w:rFonts w:ascii="Century Gothic" w:hAnsi="Century Gothic"/>
      <w:b w:val="0"/>
      <w:bCs w:val="0"/>
      <w:color w:val="auto"/>
      <w:kern w:val="2"/>
      <w:sz w:val="18"/>
      <w:szCs w:val="18"/>
    </w:rPr>
  </w:style>
  <w:style w:type="paragraph" w:styleId="33">
    <w:name w:val="Date"/>
    <w:basedOn w:val="1"/>
    <w:next w:val="1"/>
    <w:link w:val="228"/>
    <w:qFormat/>
    <w:uiPriority w:val="0"/>
    <w:pPr>
      <w:ind w:left="100" w:leftChars="2500"/>
    </w:pPr>
    <w:rPr>
      <w:sz w:val="24"/>
    </w:rPr>
  </w:style>
  <w:style w:type="paragraph" w:styleId="34">
    <w:name w:val="Body Text Indent 2"/>
    <w:basedOn w:val="1"/>
    <w:link w:val="238"/>
    <w:qFormat/>
    <w:uiPriority w:val="0"/>
    <w:pPr>
      <w:widowControl/>
      <w:spacing w:line="480" w:lineRule="atLeast"/>
      <w:ind w:firstLine="480"/>
    </w:pPr>
    <w:rPr>
      <w:rFonts w:ascii="Yu Mincho Light"/>
      <w:sz w:val="24"/>
      <w:szCs w:val="20"/>
    </w:rPr>
  </w:style>
  <w:style w:type="paragraph" w:styleId="35">
    <w:name w:val="Balloon Text"/>
    <w:basedOn w:val="1"/>
    <w:link w:val="294"/>
    <w:qFormat/>
    <w:uiPriority w:val="0"/>
    <w:rPr>
      <w:sz w:val="18"/>
      <w:szCs w:val="18"/>
    </w:rPr>
  </w:style>
  <w:style w:type="paragraph" w:styleId="36">
    <w:name w:val="footer"/>
    <w:basedOn w:val="1"/>
    <w:link w:val="65"/>
    <w:qFormat/>
    <w:uiPriority w:val="0"/>
    <w:pPr>
      <w:tabs>
        <w:tab w:val="center" w:pos="4153"/>
        <w:tab w:val="right" w:pos="8306"/>
      </w:tabs>
      <w:snapToGrid w:val="0"/>
      <w:jc w:val="left"/>
    </w:pPr>
    <w:rPr>
      <w:rFonts w:ascii="Yu Mincho Light" w:hAnsi="Yu Mincho Light" w:eastAsia="Yu Mincho Light"/>
      <w:sz w:val="18"/>
      <w:szCs w:val="18"/>
    </w:rPr>
  </w:style>
  <w:style w:type="paragraph" w:styleId="37">
    <w:name w:val="header"/>
    <w:basedOn w:val="1"/>
    <w:link w:val="70"/>
    <w:qFormat/>
    <w:uiPriority w:val="0"/>
    <w:pPr>
      <w:pBdr>
        <w:bottom w:val="single" w:color="auto" w:sz="6" w:space="1"/>
      </w:pBdr>
      <w:tabs>
        <w:tab w:val="center" w:pos="4153"/>
        <w:tab w:val="right" w:pos="8306"/>
      </w:tabs>
      <w:snapToGrid w:val="0"/>
      <w:jc w:val="center"/>
    </w:pPr>
    <w:rPr>
      <w:rFonts w:ascii="Yu Mincho Light" w:hAnsi="Yu Mincho Light" w:eastAsia="Yu Mincho Light" w:cs="Yu Mincho Light"/>
      <w:sz w:val="18"/>
      <w:szCs w:val="18"/>
    </w:rPr>
  </w:style>
  <w:style w:type="paragraph" w:styleId="38">
    <w:name w:val="toc 1"/>
    <w:basedOn w:val="1"/>
    <w:next w:val="1"/>
    <w:qFormat/>
    <w:uiPriority w:val="39"/>
    <w:pPr>
      <w:jc w:val="center"/>
    </w:pPr>
    <w:rPr>
      <w:rFonts w:ascii="Yu Mincho Light" w:hAnsi="Yu Mincho Light" w:eastAsia="Yu Mincho Light" w:cs="Yu Mincho Light"/>
      <w:b w:val="0"/>
      <w:bCs w:val="0"/>
      <w:color w:val="auto"/>
      <w:kern w:val="2"/>
      <w:szCs w:val="24"/>
    </w:rPr>
  </w:style>
  <w:style w:type="paragraph" w:styleId="39">
    <w:name w:val="toc 4"/>
    <w:basedOn w:val="1"/>
    <w:next w:val="1"/>
    <w:qFormat/>
    <w:uiPriority w:val="39"/>
    <w:pPr>
      <w:ind w:left="630"/>
      <w:jc w:val="left"/>
    </w:pPr>
    <w:rPr>
      <w:rFonts w:ascii="Century Gothic" w:hAnsi="Century Gothic"/>
      <w:b w:val="0"/>
      <w:bCs w:val="0"/>
      <w:color w:val="auto"/>
      <w:kern w:val="2"/>
      <w:sz w:val="18"/>
      <w:szCs w:val="18"/>
    </w:rPr>
  </w:style>
  <w:style w:type="paragraph" w:styleId="40">
    <w:name w:val="index heading"/>
    <w:basedOn w:val="1"/>
    <w:next w:val="41"/>
    <w:qFormat/>
    <w:uiPriority w:val="0"/>
    <w:pPr>
      <w:spacing w:line="300" w:lineRule="auto"/>
    </w:pPr>
    <w:rPr>
      <w:rFonts w:eastAsia="楷体_GB2312"/>
      <w:b w:val="0"/>
      <w:bCs w:val="0"/>
      <w:color w:val="auto"/>
      <w:kern w:val="2"/>
      <w:sz w:val="24"/>
      <w:szCs w:val="24"/>
    </w:rPr>
  </w:style>
  <w:style w:type="paragraph" w:styleId="41">
    <w:name w:val="index 1"/>
    <w:basedOn w:val="1"/>
    <w:next w:val="1"/>
    <w:qFormat/>
    <w:uiPriority w:val="0"/>
    <w:pPr>
      <w:jc w:val="center"/>
    </w:pPr>
    <w:rPr>
      <w:b w:val="0"/>
      <w:bCs w:val="0"/>
      <w:color w:val="auto"/>
      <w:kern w:val="2"/>
      <w:szCs w:val="24"/>
    </w:rPr>
  </w:style>
  <w:style w:type="paragraph" w:styleId="42">
    <w:name w:val="List"/>
    <w:basedOn w:val="1"/>
    <w:qFormat/>
    <w:uiPriority w:val="0"/>
    <w:pPr>
      <w:ind w:left="200" w:hanging="200" w:hangingChars="200"/>
    </w:pPr>
    <w:rPr>
      <w:b w:val="0"/>
      <w:bCs w:val="0"/>
      <w:color w:val="auto"/>
      <w:kern w:val="2"/>
      <w:sz w:val="28"/>
      <w:szCs w:val="24"/>
    </w:rPr>
  </w:style>
  <w:style w:type="paragraph" w:styleId="43">
    <w:name w:val="footnote text"/>
    <w:basedOn w:val="1"/>
    <w:link w:val="269"/>
    <w:qFormat/>
    <w:uiPriority w:val="0"/>
    <w:pPr>
      <w:snapToGrid w:val="0"/>
      <w:jc w:val="left"/>
    </w:pPr>
    <w:rPr>
      <w:rFonts w:eastAsia="仿宋"/>
      <w:b w:val="0"/>
      <w:bCs w:val="0"/>
      <w:color w:val="auto"/>
      <w:kern w:val="2"/>
      <w:sz w:val="18"/>
      <w:szCs w:val="18"/>
    </w:rPr>
  </w:style>
  <w:style w:type="paragraph" w:styleId="44">
    <w:name w:val="Body Text Indent 3"/>
    <w:basedOn w:val="1"/>
    <w:link w:val="149"/>
    <w:qFormat/>
    <w:uiPriority w:val="0"/>
    <w:pPr>
      <w:spacing w:after="120"/>
      <w:ind w:left="420" w:leftChars="200"/>
    </w:pPr>
    <w:rPr>
      <w:sz w:val="16"/>
      <w:szCs w:val="16"/>
    </w:rPr>
  </w:style>
  <w:style w:type="paragraph" w:styleId="45">
    <w:name w:val="toc 9"/>
    <w:basedOn w:val="1"/>
    <w:next w:val="1"/>
    <w:qFormat/>
    <w:uiPriority w:val="39"/>
    <w:pPr>
      <w:ind w:left="1680"/>
      <w:jc w:val="left"/>
    </w:pPr>
    <w:rPr>
      <w:rFonts w:ascii="Century Gothic" w:hAnsi="Century Gothic"/>
      <w:b w:val="0"/>
      <w:bCs w:val="0"/>
      <w:color w:val="auto"/>
      <w:kern w:val="2"/>
      <w:sz w:val="18"/>
      <w:szCs w:val="18"/>
    </w:rPr>
  </w:style>
  <w:style w:type="paragraph" w:styleId="46">
    <w:name w:val="Body Text 2"/>
    <w:basedOn w:val="1"/>
    <w:link w:val="211"/>
    <w:qFormat/>
    <w:uiPriority w:val="0"/>
    <w:pPr>
      <w:spacing w:after="120" w:line="480" w:lineRule="auto"/>
    </w:pPr>
    <w:rPr>
      <w:b w:val="0"/>
      <w:bCs w:val="0"/>
      <w:color w:val="auto"/>
      <w:kern w:val="2"/>
      <w:szCs w:val="24"/>
    </w:rPr>
  </w:style>
  <w:style w:type="paragraph" w:styleId="47">
    <w:name w:val="HTML Preformatted"/>
    <w:basedOn w:val="1"/>
    <w:link w:val="16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color w:val="auto"/>
      <w:sz w:val="24"/>
      <w:szCs w:val="24"/>
    </w:rPr>
  </w:style>
  <w:style w:type="paragraph" w:styleId="48">
    <w:name w:val="Normal (Web)"/>
    <w:basedOn w:val="1"/>
    <w:qFormat/>
    <w:uiPriority w:val="99"/>
    <w:pPr>
      <w:widowControl/>
      <w:spacing w:afterLines="50"/>
      <w:jc w:val="left"/>
    </w:pPr>
    <w:rPr>
      <w:rFonts w:ascii="Yu Mincho Light" w:hAnsi="Yu Mincho Light" w:eastAsia="Yu Mincho Light" w:cs="Yu Mincho Light"/>
      <w:b w:val="0"/>
      <w:bCs w:val="0"/>
      <w:color w:val="auto"/>
      <w:sz w:val="24"/>
      <w:szCs w:val="24"/>
    </w:rPr>
  </w:style>
  <w:style w:type="paragraph" w:styleId="49">
    <w:name w:val="Title"/>
    <w:basedOn w:val="1"/>
    <w:next w:val="1"/>
    <w:link w:val="146"/>
    <w:qFormat/>
    <w:uiPriority w:val="0"/>
    <w:pPr>
      <w:spacing w:before="240" w:after="60"/>
      <w:jc w:val="center"/>
      <w:outlineLvl w:val="0"/>
    </w:pPr>
    <w:rPr>
      <w:rFonts w:ascii="Arial" w:hAnsi="Arial" w:cs="Arial"/>
      <w:b w:val="0"/>
      <w:bCs w:val="0"/>
      <w:color w:val="auto"/>
      <w:kern w:val="2"/>
      <w:sz w:val="32"/>
      <w:szCs w:val="32"/>
    </w:rPr>
  </w:style>
  <w:style w:type="paragraph" w:styleId="50">
    <w:name w:val="annotation subject"/>
    <w:basedOn w:val="18"/>
    <w:next w:val="18"/>
    <w:link w:val="220"/>
    <w:qFormat/>
    <w:uiPriority w:val="0"/>
    <w:rPr>
      <w:b/>
      <w:bCs/>
      <w:color w:val="000000"/>
      <w:kern w:val="0"/>
      <w:szCs w:val="21"/>
    </w:rPr>
  </w:style>
  <w:style w:type="paragraph" w:styleId="51">
    <w:name w:val="Body Text First Indent 2"/>
    <w:basedOn w:val="24"/>
    <w:link w:val="262"/>
    <w:unhideWhenUsed/>
    <w:qFormat/>
    <w:uiPriority w:val="99"/>
    <w:pPr>
      <w:ind w:firstLine="420" w:firstLineChars="200"/>
    </w:pPr>
    <w:rPr>
      <w:rFonts w:ascii="Times New Roman" w:hAnsi="Times New Roman" w:eastAsia="宋体" w:cs="Times New Roman"/>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4">
    <w:name w:val="Table Elegant"/>
    <w:basedOn w:val="5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56">
    <w:name w:val="Strong"/>
    <w:qFormat/>
    <w:uiPriority w:val="22"/>
    <w:rPr>
      <w:b/>
      <w:bCs/>
    </w:rPr>
  </w:style>
  <w:style w:type="character" w:styleId="57">
    <w:name w:val="page number"/>
    <w:basedOn w:val="55"/>
    <w:qFormat/>
    <w:uiPriority w:val="0"/>
  </w:style>
  <w:style w:type="character" w:styleId="58">
    <w:name w:val="FollowedHyperlink"/>
    <w:qFormat/>
    <w:uiPriority w:val="99"/>
    <w:rPr>
      <w:color w:val="4A4A4A"/>
      <w:u w:val="none"/>
    </w:rPr>
  </w:style>
  <w:style w:type="character" w:styleId="59">
    <w:name w:val="Emphasis"/>
    <w:qFormat/>
    <w:uiPriority w:val="20"/>
    <w:rPr>
      <w:i/>
      <w:iCs/>
    </w:rPr>
  </w:style>
  <w:style w:type="character" w:styleId="60">
    <w:name w:val="line number"/>
    <w:basedOn w:val="55"/>
    <w:qFormat/>
    <w:uiPriority w:val="0"/>
  </w:style>
  <w:style w:type="character" w:styleId="61">
    <w:name w:val="Hyperlink"/>
    <w:qFormat/>
    <w:uiPriority w:val="99"/>
    <w:rPr>
      <w:color w:val="0000FF"/>
      <w:u w:val="single"/>
    </w:rPr>
  </w:style>
  <w:style w:type="character" w:styleId="62">
    <w:name w:val="annotation reference"/>
    <w:qFormat/>
    <w:uiPriority w:val="0"/>
    <w:rPr>
      <w:sz w:val="21"/>
      <w:szCs w:val="21"/>
    </w:rPr>
  </w:style>
  <w:style w:type="character" w:styleId="63">
    <w:name w:val="footnote reference"/>
    <w:qFormat/>
    <w:uiPriority w:val="0"/>
    <w:rPr>
      <w:vertAlign w:val="superscript"/>
    </w:rPr>
  </w:style>
  <w:style w:type="paragraph" w:customStyle="1" w:styleId="64">
    <w:name w:val="表格文字"/>
    <w:basedOn w:val="30"/>
    <w:next w:val="21"/>
    <w:link w:val="285"/>
    <w:qFormat/>
    <w:uiPriority w:val="0"/>
    <w:pPr>
      <w:jc w:val="left"/>
      <w:textAlignment w:val="top"/>
    </w:pPr>
    <w:rPr>
      <w:rFonts w:ascii="Times New Roman" w:hAnsi="Times New Roman" w:eastAsia="宋体"/>
      <w:b w:val="0"/>
      <w:bCs w:val="0"/>
      <w:color w:val="auto"/>
      <w:kern w:val="2"/>
      <w:sz w:val="18"/>
      <w:szCs w:val="24"/>
    </w:rPr>
  </w:style>
  <w:style w:type="character" w:customStyle="1" w:styleId="65">
    <w:name w:val="页脚 Char"/>
    <w:link w:val="36"/>
    <w:qFormat/>
    <w:uiPriority w:val="0"/>
    <w:rPr>
      <w:rFonts w:ascii="Yu Mincho Light" w:hAnsi="Yu Mincho Light" w:eastAsia="Yu Mincho Light" w:cs="Yu Mincho Light"/>
      <w:b/>
      <w:bCs/>
      <w:color w:val="000000"/>
      <w:sz w:val="18"/>
      <w:szCs w:val="18"/>
    </w:rPr>
  </w:style>
  <w:style w:type="character" w:customStyle="1" w:styleId="66">
    <w:name w:val="ca-2"/>
    <w:basedOn w:val="55"/>
    <w:qFormat/>
    <w:uiPriority w:val="0"/>
  </w:style>
  <w:style w:type="character" w:customStyle="1" w:styleId="67">
    <w:name w:val="正文缩进 字符"/>
    <w:qFormat/>
    <w:uiPriority w:val="0"/>
    <w:rPr>
      <w:kern w:val="2"/>
      <w:sz w:val="21"/>
    </w:rPr>
  </w:style>
  <w:style w:type="character" w:customStyle="1" w:styleId="68">
    <w:name w:val="ca-3"/>
    <w:basedOn w:val="55"/>
    <w:qFormat/>
    <w:uiPriority w:val="0"/>
  </w:style>
  <w:style w:type="character" w:customStyle="1" w:styleId="69">
    <w:name w:val="bookmark-item"/>
    <w:basedOn w:val="55"/>
    <w:qFormat/>
    <w:uiPriority w:val="0"/>
  </w:style>
  <w:style w:type="character" w:customStyle="1" w:styleId="70">
    <w:name w:val="页眉 Char"/>
    <w:link w:val="37"/>
    <w:qFormat/>
    <w:uiPriority w:val="0"/>
    <w:rPr>
      <w:rFonts w:ascii="Yu Mincho Light" w:hAnsi="Yu Mincho Light" w:eastAsia="Yu Mincho Light" w:cs="Yu Mincho Light"/>
      <w:b/>
      <w:bCs/>
      <w:color w:val="000000"/>
      <w:sz w:val="18"/>
      <w:szCs w:val="18"/>
      <w:lang w:val="en-US" w:eastAsia="zh-CN" w:bidi="ar-SA"/>
    </w:rPr>
  </w:style>
  <w:style w:type="character" w:customStyle="1" w:styleId="71">
    <w:name w:val="Plain Text Char"/>
    <w:qFormat/>
    <w:locked/>
    <w:uiPriority w:val="0"/>
    <w:rPr>
      <w:rFonts w:ascii="Yu Mincho Light" w:hAnsi="Yu Mincho Light" w:eastAsia="Yu Mincho Light" w:cs="Yu Mincho Light"/>
      <w:b/>
      <w:color w:val="000000"/>
      <w:kern w:val="0"/>
      <w:sz w:val="20"/>
      <w:szCs w:val="20"/>
    </w:rPr>
  </w:style>
  <w:style w:type="character" w:customStyle="1" w:styleId="72">
    <w:name w:val="标题 2 Char"/>
    <w:link w:val="3"/>
    <w:qFormat/>
    <w:uiPriority w:val="0"/>
    <w:rPr>
      <w:rFonts w:ascii="Yu Mincho Light" w:hAnsi="Yu Mincho Light" w:eastAsia="Yu Mincho Light" w:cs="Yu Mincho Light"/>
      <w:color w:val="000000"/>
      <w:spacing w:val="20"/>
      <w:sz w:val="32"/>
      <w:szCs w:val="32"/>
    </w:rPr>
  </w:style>
  <w:style w:type="character" w:customStyle="1" w:styleId="73">
    <w:name w:val="列出段落 Char"/>
    <w:link w:val="74"/>
    <w:qFormat/>
    <w:locked/>
    <w:uiPriority w:val="0"/>
    <w:rPr>
      <w:rFonts w:ascii="Yu Mincho Light" w:hAnsi="Yu Mincho Light" w:eastAsia="Yu Mincho Light"/>
      <w:kern w:val="2"/>
      <w:sz w:val="21"/>
      <w:szCs w:val="22"/>
      <w:lang w:val="en-US" w:eastAsia="zh-CN" w:bidi="ar-SA"/>
    </w:rPr>
  </w:style>
  <w:style w:type="paragraph" w:styleId="74">
    <w:name w:val="List Paragraph"/>
    <w:basedOn w:val="1"/>
    <w:link w:val="73"/>
    <w:qFormat/>
    <w:uiPriority w:val="0"/>
    <w:pPr>
      <w:ind w:firstLine="420" w:firstLineChars="200"/>
    </w:pPr>
    <w:rPr>
      <w:rFonts w:ascii="Yu Mincho Light" w:hAnsi="Yu Mincho Light" w:eastAsia="Yu Mincho Light"/>
      <w:b w:val="0"/>
      <w:bCs w:val="0"/>
      <w:color w:val="auto"/>
      <w:kern w:val="2"/>
      <w:szCs w:val="22"/>
    </w:rPr>
  </w:style>
  <w:style w:type="character" w:customStyle="1" w:styleId="75">
    <w:name w:val="正文缩进 Char2"/>
    <w:link w:val="5"/>
    <w:qFormat/>
    <w:uiPriority w:val="0"/>
    <w:rPr>
      <w:rFonts w:ascii="Yu Mincho Light" w:hAnsi="Yu Mincho Light" w:eastAsia="Yu Mincho Light" w:cs="Yu Mincho Light"/>
      <w:b/>
      <w:bCs/>
      <w:color w:val="000000"/>
      <w:sz w:val="21"/>
      <w:szCs w:val="21"/>
      <w:lang w:val="en-US" w:eastAsia="zh-CN" w:bidi="ar-SA"/>
    </w:rPr>
  </w:style>
  <w:style w:type="character" w:customStyle="1" w:styleId="76">
    <w:name w:val="Char Char"/>
    <w:qFormat/>
    <w:uiPriority w:val="0"/>
    <w:rPr>
      <w:rFonts w:ascii="Yu Mincho Light" w:hAnsi="Yu Mincho Light" w:eastAsia="Yu Mincho Light"/>
      <w:b/>
      <w:bCs/>
      <w:color w:val="000000"/>
      <w:sz w:val="21"/>
      <w:lang w:val="en-US" w:eastAsia="zh-CN" w:bidi="ar-SA"/>
    </w:rPr>
  </w:style>
  <w:style w:type="character" w:customStyle="1" w:styleId="77">
    <w:name w:val="unnamed11"/>
    <w:basedOn w:val="55"/>
    <w:qFormat/>
    <w:uiPriority w:val="0"/>
  </w:style>
  <w:style w:type="character" w:customStyle="1" w:styleId="78">
    <w:name w:val="apple-converted-space"/>
    <w:basedOn w:val="55"/>
    <w:qFormat/>
    <w:uiPriority w:val="0"/>
  </w:style>
  <w:style w:type="character" w:customStyle="1" w:styleId="79">
    <w:name w:val="纯文本 Char3"/>
    <w:qFormat/>
    <w:uiPriority w:val="0"/>
    <w:rPr>
      <w:rFonts w:ascii="宋体" w:hAnsi="Courier New"/>
      <w:kern w:val="2"/>
      <w:sz w:val="21"/>
    </w:rPr>
  </w:style>
  <w:style w:type="character" w:customStyle="1" w:styleId="80">
    <w:name w:val="纯文本 Char1"/>
    <w:qFormat/>
    <w:uiPriority w:val="0"/>
    <w:rPr>
      <w:rFonts w:ascii="宋体" w:hAnsi="Courier New" w:eastAsia="仿宋_GB2312" w:cs="宋体"/>
      <w:b/>
      <w:bCs/>
      <w:color w:val="000000"/>
      <w:sz w:val="21"/>
    </w:rPr>
  </w:style>
  <w:style w:type="character" w:customStyle="1" w:styleId="81">
    <w:name w:val="Texte Char Char"/>
    <w:qFormat/>
    <w:uiPriority w:val="0"/>
    <w:rPr>
      <w:rFonts w:ascii="Yu Mincho Light" w:hAnsi="Yu Mincho Light" w:eastAsia="Yu Mincho Light"/>
      <w:kern w:val="2"/>
      <w:sz w:val="21"/>
      <w:lang w:val="en-US" w:eastAsia="zh-CN" w:bidi="ar-SA"/>
    </w:rPr>
  </w:style>
  <w:style w:type="character" w:customStyle="1" w:styleId="82">
    <w:name w:val="正文缩进 Char"/>
    <w:qFormat/>
    <w:uiPriority w:val="0"/>
    <w:rPr>
      <w:rFonts w:ascii="Yu Mincho Light" w:hAnsi="Yu Mincho Light" w:eastAsia="Yu Mincho Light" w:cs="Yu Mincho Light"/>
      <w:b/>
      <w:bCs/>
      <w:color w:val="000000"/>
      <w:sz w:val="21"/>
      <w:szCs w:val="21"/>
    </w:rPr>
  </w:style>
  <w:style w:type="character" w:customStyle="1" w:styleId="83">
    <w:name w:val="ca-4"/>
    <w:basedOn w:val="55"/>
    <w:qFormat/>
    <w:uiPriority w:val="0"/>
  </w:style>
  <w:style w:type="character" w:customStyle="1" w:styleId="84">
    <w:name w:val="普通文字 Char Char1"/>
    <w:qFormat/>
    <w:uiPriority w:val="0"/>
    <w:rPr>
      <w:rFonts w:ascii="Yu Mincho Light" w:hAnsi="Yu Mincho Light" w:eastAsia="Yu Mincho Light"/>
      <w:kern w:val="2"/>
      <w:sz w:val="21"/>
      <w:lang w:val="en-US" w:eastAsia="zh-CN" w:bidi="ar-SA"/>
    </w:rPr>
  </w:style>
  <w:style w:type="character" w:customStyle="1" w:styleId="85">
    <w:name w:val="自定义正文 Char"/>
    <w:link w:val="86"/>
    <w:qFormat/>
    <w:uiPriority w:val="0"/>
    <w:rPr>
      <w:kern w:val="2"/>
      <w:sz w:val="24"/>
      <w:lang w:bidi="ar-SA"/>
    </w:rPr>
  </w:style>
  <w:style w:type="paragraph" w:customStyle="1" w:styleId="86">
    <w:name w:val="自定义正文"/>
    <w:basedOn w:val="1"/>
    <w:link w:val="85"/>
    <w:qFormat/>
    <w:uiPriority w:val="0"/>
    <w:pPr>
      <w:spacing w:afterLines="50" w:line="360" w:lineRule="auto"/>
      <w:ind w:firstLine="200" w:firstLineChars="200"/>
      <w:jc w:val="left"/>
    </w:pPr>
    <w:rPr>
      <w:b w:val="0"/>
      <w:bCs w:val="0"/>
      <w:color w:val="auto"/>
      <w:kern w:val="2"/>
      <w:sz w:val="24"/>
      <w:szCs w:val="20"/>
    </w:rPr>
  </w:style>
  <w:style w:type="character" w:customStyle="1" w:styleId="87">
    <w:name w:val="页眉 字符"/>
    <w:qFormat/>
    <w:uiPriority w:val="99"/>
    <w:rPr>
      <w:kern w:val="2"/>
      <w:sz w:val="18"/>
      <w:szCs w:val="18"/>
    </w:rPr>
  </w:style>
  <w:style w:type="character" w:customStyle="1" w:styleId="88">
    <w:name w:val="标题 3 Char"/>
    <w:link w:val="4"/>
    <w:qFormat/>
    <w:uiPriority w:val="0"/>
    <w:rPr>
      <w:rFonts w:ascii="Yu Mincho Light" w:hAnsi="Yu Mincho Light" w:eastAsia="Yu Mincho Light"/>
      <w:color w:val="000000"/>
      <w:spacing w:val="20"/>
      <w:sz w:val="30"/>
      <w:szCs w:val="32"/>
    </w:rPr>
  </w:style>
  <w:style w:type="character" w:customStyle="1" w:styleId="89">
    <w:name w:val="正文 1.5 倍行距 Char"/>
    <w:link w:val="90"/>
    <w:qFormat/>
    <w:uiPriority w:val="0"/>
    <w:rPr>
      <w:sz w:val="24"/>
      <w:lang w:bidi="ar-SA"/>
    </w:rPr>
  </w:style>
  <w:style w:type="paragraph" w:customStyle="1" w:styleId="90">
    <w:name w:val="正文 1.5 倍行距"/>
    <w:basedOn w:val="1"/>
    <w:link w:val="89"/>
    <w:qFormat/>
    <w:uiPriority w:val="0"/>
    <w:pPr>
      <w:autoSpaceDE w:val="0"/>
      <w:autoSpaceDN w:val="0"/>
      <w:adjustRightInd w:val="0"/>
      <w:spacing w:line="360" w:lineRule="auto"/>
      <w:ind w:firstLine="480" w:firstLineChars="200"/>
      <w:textAlignment w:val="baseline"/>
    </w:pPr>
    <w:rPr>
      <w:b w:val="0"/>
      <w:bCs w:val="0"/>
      <w:color w:val="auto"/>
      <w:sz w:val="24"/>
      <w:szCs w:val="20"/>
    </w:rPr>
  </w:style>
  <w:style w:type="character" w:customStyle="1" w:styleId="91">
    <w:name w:val="apple-style-span"/>
    <w:basedOn w:val="55"/>
    <w:qFormat/>
    <w:uiPriority w:val="0"/>
  </w:style>
  <w:style w:type="character" w:customStyle="1" w:styleId="92">
    <w:name w:val="ca-5"/>
    <w:basedOn w:val="55"/>
    <w:qFormat/>
    <w:uiPriority w:val="0"/>
  </w:style>
  <w:style w:type="character" w:customStyle="1" w:styleId="93">
    <w:name w:val="纯文本 Char"/>
    <w:link w:val="30"/>
    <w:qFormat/>
    <w:uiPriority w:val="0"/>
    <w:rPr>
      <w:rFonts w:ascii="Yu Mincho Light" w:hAnsi="Yu Mincho Light" w:eastAsia="Yu Mincho Light" w:cs="Yu Mincho Light"/>
      <w:b/>
      <w:bCs/>
      <w:color w:val="000000"/>
      <w:sz w:val="21"/>
    </w:rPr>
  </w:style>
  <w:style w:type="character" w:customStyle="1" w:styleId="94">
    <w:name w:val="unnamed51"/>
    <w:qFormat/>
    <w:uiPriority w:val="0"/>
    <w:rPr>
      <w:sz w:val="22"/>
      <w:szCs w:val="22"/>
    </w:rPr>
  </w:style>
  <w:style w:type="character" w:customStyle="1" w:styleId="95">
    <w:name w:val="sub"/>
    <w:basedOn w:val="55"/>
    <w:qFormat/>
    <w:uiPriority w:val="0"/>
  </w:style>
  <w:style w:type="character" w:customStyle="1" w:styleId="96">
    <w:name w:val="ca-1"/>
    <w:basedOn w:val="55"/>
    <w:qFormat/>
    <w:uiPriority w:val="0"/>
  </w:style>
  <w:style w:type="character" w:customStyle="1" w:styleId="97">
    <w:name w:val="纯文本 字符"/>
    <w:qFormat/>
    <w:uiPriority w:val="0"/>
    <w:rPr>
      <w:rFonts w:ascii="Yu Mincho Light" w:hAnsi="Yu Mincho Light"/>
      <w:kern w:val="2"/>
      <w:sz w:val="21"/>
    </w:rPr>
  </w:style>
  <w:style w:type="character" w:customStyle="1" w:styleId="98">
    <w:name w:val="强调1"/>
    <w:qFormat/>
    <w:uiPriority w:val="0"/>
    <w:rPr>
      <w:caps/>
      <w:sz w:val="18"/>
    </w:rPr>
  </w:style>
  <w:style w:type="character" w:customStyle="1" w:styleId="99">
    <w:name w:val="正文缩进 Char1"/>
    <w:qFormat/>
    <w:uiPriority w:val="0"/>
    <w:rPr>
      <w:kern w:val="2"/>
      <w:sz w:val="21"/>
    </w:rPr>
  </w:style>
  <w:style w:type="paragraph" w:customStyle="1" w:styleId="100">
    <w:name w:val="无间隔1"/>
    <w:qFormat/>
    <w:uiPriority w:val="1"/>
    <w:pPr>
      <w:widowControl w:val="0"/>
      <w:jc w:val="both"/>
    </w:pPr>
    <w:rPr>
      <w:rFonts w:ascii="Times New Roman" w:hAnsi="Times New Roman" w:eastAsia="宋体" w:cs="Times New Roman"/>
      <w:b/>
      <w:color w:val="000000"/>
      <w:sz w:val="21"/>
      <w:lang w:val="en-US" w:eastAsia="zh-CN" w:bidi="ar-SA"/>
    </w:rPr>
  </w:style>
  <w:style w:type="paragraph" w:customStyle="1" w:styleId="101">
    <w:name w:val="列出段落1"/>
    <w:basedOn w:val="1"/>
    <w:qFormat/>
    <w:uiPriority w:val="0"/>
    <w:pPr>
      <w:ind w:firstLine="420" w:firstLineChars="200"/>
    </w:pPr>
    <w:rPr>
      <w:rFonts w:ascii="Yu Mincho Light" w:hAnsi="Yu Mincho Light" w:eastAsia="Yu Mincho Light" w:cs="Yu Mincho Light"/>
      <w:b w:val="0"/>
      <w:bCs w:val="0"/>
      <w:color w:val="auto"/>
      <w:kern w:val="2"/>
      <w:szCs w:val="20"/>
    </w:rPr>
  </w:style>
  <w:style w:type="paragraph" w:customStyle="1" w:styleId="10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Yu Mincho Light" w:hAnsi="Yu Mincho Light" w:eastAsia="Yu Mincho Light" w:cs="Yu Mincho Light"/>
      <w:b w:val="0"/>
      <w:bCs w:val="0"/>
      <w:color w:val="auto"/>
      <w:sz w:val="24"/>
      <w:szCs w:val="24"/>
    </w:rPr>
  </w:style>
  <w:style w:type="paragraph" w:customStyle="1" w:styleId="103">
    <w:name w:val="1"/>
    <w:basedOn w:val="16"/>
    <w:qFormat/>
    <w:uiPriority w:val="0"/>
    <w:rPr>
      <w:sz w:val="24"/>
    </w:rPr>
  </w:style>
  <w:style w:type="paragraph" w:customStyle="1" w:styleId="104">
    <w:name w:val="p16"/>
    <w:qFormat/>
    <w:uiPriority w:val="0"/>
    <w:pPr>
      <w:jc w:val="both"/>
    </w:pPr>
    <w:rPr>
      <w:rFonts w:ascii="宋体" w:hAnsi="宋体" w:eastAsia="宋体" w:cs="宋体"/>
      <w:sz w:val="21"/>
      <w:szCs w:val="21"/>
      <w:lang w:val="en-US" w:eastAsia="zh-CN" w:bidi="ar-SA"/>
    </w:rPr>
  </w:style>
  <w:style w:type="paragraph" w:customStyle="1" w:styleId="105">
    <w:name w:val="pa-6"/>
    <w:basedOn w:val="1"/>
    <w:qFormat/>
    <w:uiPriority w:val="0"/>
    <w:pPr>
      <w:widowControl/>
      <w:spacing w:before="100" w:beforeAutospacing="1" w:after="100" w:afterAutospacing="1"/>
      <w:jc w:val="left"/>
    </w:pPr>
    <w:rPr>
      <w:rFonts w:ascii="Yu Mincho Light" w:eastAsia="Yu Mincho Light"/>
      <w:b w:val="0"/>
      <w:bCs w:val="0"/>
      <w:color w:val="auto"/>
      <w:sz w:val="24"/>
      <w:szCs w:val="24"/>
    </w:rPr>
  </w:style>
  <w:style w:type="paragraph" w:customStyle="1" w:styleId="106">
    <w:name w:val="Char Char Char Char"/>
    <w:basedOn w:val="16"/>
    <w:qFormat/>
    <w:uiPriority w:val="0"/>
    <w:rPr>
      <w:sz w:val="24"/>
    </w:rPr>
  </w:style>
  <w:style w:type="paragraph" w:customStyle="1" w:styleId="107">
    <w:name w:val="图注"/>
    <w:basedOn w:val="14"/>
    <w:qFormat/>
    <w:uiPriority w:val="0"/>
    <w:pPr>
      <w:jc w:val="center"/>
    </w:pPr>
    <w:rPr>
      <w:b w:val="0"/>
      <w:bCs w:val="0"/>
      <w:color w:val="auto"/>
      <w:spacing w:val="30"/>
      <w:kern w:val="2"/>
      <w:sz w:val="21"/>
    </w:rPr>
  </w:style>
  <w:style w:type="paragraph" w:customStyle="1" w:styleId="10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Yu Mincho Light" w:eastAsia="Yu Mincho Light" w:cs="Yu Mincho Light"/>
      <w:color w:val="auto"/>
      <w:sz w:val="28"/>
      <w:szCs w:val="28"/>
    </w:rPr>
  </w:style>
  <w:style w:type="paragraph" w:customStyle="1" w:styleId="109">
    <w:name w:val="Char Char1"/>
    <w:basedOn w:val="16"/>
    <w:qFormat/>
    <w:uiPriority w:val="0"/>
    <w:rPr>
      <w:sz w:val="24"/>
    </w:rPr>
  </w:style>
  <w:style w:type="paragraph" w:customStyle="1" w:styleId="110">
    <w:name w:val="pa-4"/>
    <w:basedOn w:val="1"/>
    <w:qFormat/>
    <w:uiPriority w:val="0"/>
    <w:pPr>
      <w:widowControl/>
      <w:spacing w:before="100" w:beforeAutospacing="1" w:after="100" w:afterAutospacing="1"/>
      <w:jc w:val="left"/>
    </w:pPr>
    <w:rPr>
      <w:rFonts w:ascii="Yu Mincho Light" w:eastAsia="Yu Mincho Light"/>
      <w:b w:val="0"/>
      <w:bCs w:val="0"/>
      <w:color w:val="auto"/>
      <w:sz w:val="24"/>
      <w:szCs w:val="24"/>
    </w:rPr>
  </w:style>
  <w:style w:type="paragraph" w:customStyle="1" w:styleId="111">
    <w:name w:val="Char Char Char Char Char"/>
    <w:basedOn w:val="1"/>
    <w:qFormat/>
    <w:uiPriority w:val="0"/>
    <w:pPr>
      <w:widowControl/>
      <w:spacing w:after="160" w:line="240" w:lineRule="exact"/>
      <w:jc w:val="left"/>
    </w:pPr>
    <w:rPr>
      <w:rFonts w:ascii="Yu Mincho Light" w:hAnsi="Yu Mincho Light" w:eastAsia="Yu Mincho Light" w:cs="Yu Mincho Light"/>
      <w:b w:val="0"/>
      <w:bCs w:val="0"/>
      <w:color w:val="auto"/>
      <w:szCs w:val="20"/>
      <w:lang w:eastAsia="en-US"/>
    </w:rPr>
  </w:style>
  <w:style w:type="paragraph" w:customStyle="1" w:styleId="112">
    <w:name w:val="正文段"/>
    <w:basedOn w:val="1"/>
    <w:qFormat/>
    <w:uiPriority w:val="0"/>
    <w:pPr>
      <w:widowControl/>
      <w:snapToGrid w:val="0"/>
      <w:spacing w:afterLines="50"/>
      <w:ind w:firstLine="200" w:firstLineChars="200"/>
    </w:pPr>
    <w:rPr>
      <w:rFonts w:ascii="Yu Mincho Light" w:hAnsi="Yu Mincho Light" w:eastAsia="Yu Mincho Light" w:cs="Yu Mincho Light"/>
      <w:b w:val="0"/>
      <w:bCs w:val="0"/>
      <w:color w:val="auto"/>
      <w:sz w:val="24"/>
      <w:szCs w:val="20"/>
    </w:rPr>
  </w:style>
  <w:style w:type="paragraph" w:customStyle="1" w:styleId="113">
    <w:name w:val="Char Char Char Char1"/>
    <w:basedOn w:val="1"/>
    <w:qFormat/>
    <w:uiPriority w:val="0"/>
  </w:style>
  <w:style w:type="paragraph" w:customStyle="1" w:styleId="114">
    <w:name w:val="默认段落字体 Para Char Char Char Char"/>
    <w:basedOn w:val="1"/>
    <w:qFormat/>
    <w:uiPriority w:val="0"/>
    <w:pPr>
      <w:adjustRightInd w:val="0"/>
      <w:spacing w:line="360" w:lineRule="auto"/>
    </w:pPr>
    <w:rPr>
      <w:rFonts w:ascii="Yu Mincho Light" w:hAnsi="Yu Mincho Light" w:eastAsia="Yu Mincho Light" w:cs="Yu Mincho Light"/>
      <w:b w:val="0"/>
      <w:bCs w:val="0"/>
      <w:color w:val="auto"/>
      <w:sz w:val="24"/>
      <w:szCs w:val="20"/>
    </w:rPr>
  </w:style>
  <w:style w:type="paragraph" w:customStyle="1" w:styleId="115">
    <w:name w:val="表内文字"/>
    <w:basedOn w:val="1"/>
    <w:qFormat/>
    <w:uiPriority w:val="0"/>
    <w:pPr>
      <w:spacing w:line="500" w:lineRule="atLeast"/>
      <w:jc w:val="center"/>
    </w:pPr>
    <w:rPr>
      <w:rFonts w:ascii="Yu Mincho Light" w:hAnsi="Yu Mincho Light" w:eastAsia="Yu Mincho Light" w:cs="Yu Mincho Light"/>
      <w:b w:val="0"/>
      <w:bCs w:val="0"/>
      <w:color w:val="auto"/>
      <w:kern w:val="2"/>
      <w:sz w:val="28"/>
      <w:szCs w:val="24"/>
    </w:rPr>
  </w:style>
  <w:style w:type="paragraph" w:customStyle="1" w:styleId="1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7">
    <w:name w:val="Char1"/>
    <w:basedOn w:val="1"/>
    <w:qFormat/>
    <w:uiPriority w:val="0"/>
    <w:rPr>
      <w:rFonts w:hAnsi="Yu Mincho Light" w:cs="Yu Mincho Light"/>
      <w:bCs w:val="0"/>
      <w:color w:val="auto"/>
      <w:kern w:val="2"/>
      <w:sz w:val="32"/>
      <w:szCs w:val="32"/>
    </w:rPr>
  </w:style>
  <w:style w:type="paragraph" w:customStyle="1" w:styleId="118">
    <w:name w:val="Table Paragraph"/>
    <w:basedOn w:val="1"/>
    <w:qFormat/>
    <w:uiPriority w:val="1"/>
    <w:rPr>
      <w:rFonts w:ascii="Cambria Math" w:hAnsi="Cambria Math" w:eastAsia="Cambria Math" w:cs="Cambria Math"/>
      <w:b w:val="0"/>
      <w:bCs w:val="0"/>
      <w:color w:val="auto"/>
      <w:kern w:val="2"/>
      <w:szCs w:val="24"/>
      <w:lang w:val="zh-CN" w:bidi="zh-CN"/>
    </w:rPr>
  </w:style>
  <w:style w:type="paragraph" w:customStyle="1" w:styleId="119">
    <w:name w:val="Char1 Char Char Char"/>
    <w:basedOn w:val="1"/>
    <w:qFormat/>
    <w:uiPriority w:val="0"/>
    <w:rPr>
      <w:rFonts w:hAnsi="Yu Mincho Light" w:cs="Yu Mincho Light"/>
      <w:bCs w:val="0"/>
      <w:color w:val="auto"/>
      <w:kern w:val="2"/>
      <w:sz w:val="32"/>
      <w:szCs w:val="32"/>
    </w:rPr>
  </w:style>
  <w:style w:type="paragraph" w:customStyle="1" w:styleId="120">
    <w:name w:val="Char Char1 Char Char Char Char Char Char Char Char Char Char"/>
    <w:basedOn w:val="1"/>
    <w:qFormat/>
    <w:uiPriority w:val="0"/>
    <w:rPr>
      <w:rFonts w:ascii="Yu Mincho Light" w:hAnsi="Yu Mincho Light" w:eastAsia="Yu Mincho Light" w:cs="Yu Mincho Light"/>
      <w:b w:val="0"/>
      <w:bCs w:val="0"/>
      <w:color w:val="auto"/>
      <w:kern w:val="2"/>
      <w:sz w:val="24"/>
      <w:szCs w:val="20"/>
    </w:rPr>
  </w:style>
  <w:style w:type="paragraph" w:customStyle="1" w:styleId="121">
    <w:name w:val="Char Char Char Char Char Char Char Char Char1 Char"/>
    <w:basedOn w:val="1"/>
    <w:qFormat/>
    <w:uiPriority w:val="0"/>
    <w:rPr>
      <w:rFonts w:hAnsi="Yu Mincho Light" w:cs="Yu Mincho Light"/>
      <w:bCs w:val="0"/>
      <w:color w:val="auto"/>
      <w:kern w:val="2"/>
      <w:sz w:val="32"/>
      <w:szCs w:val="32"/>
    </w:rPr>
  </w:style>
  <w:style w:type="paragraph" w:customStyle="1" w:styleId="122">
    <w:name w:val="Body Text(ch)"/>
    <w:basedOn w:val="1"/>
    <w:next w:val="21"/>
    <w:qFormat/>
    <w:uiPriority w:val="0"/>
    <w:pPr>
      <w:spacing w:line="500" w:lineRule="exact"/>
      <w:jc w:val="center"/>
    </w:pPr>
    <w:rPr>
      <w:rFonts w:ascii="Yu Mincho Light" w:hAnsi="Yu Mincho Light" w:eastAsia="Yu Mincho Light" w:cs="Yu Mincho Light"/>
      <w:b w:val="0"/>
      <w:bCs w:val="0"/>
      <w:color w:val="auto"/>
      <w:kern w:val="2"/>
      <w:szCs w:val="24"/>
    </w:rPr>
  </w:style>
  <w:style w:type="paragraph" w:customStyle="1" w:styleId="123">
    <w:name w:val="Char12"/>
    <w:basedOn w:val="1"/>
    <w:qFormat/>
    <w:uiPriority w:val="0"/>
    <w:pPr>
      <w:tabs>
        <w:tab w:val="left" w:pos="840"/>
      </w:tabs>
      <w:ind w:left="840" w:hanging="420"/>
    </w:pPr>
    <w:rPr>
      <w:rFonts w:ascii="Yu Mincho Light" w:hAnsi="Yu Mincho Light" w:eastAsia="Yu Mincho Light" w:cs="Yu Mincho Light"/>
      <w:b w:val="0"/>
      <w:bCs w:val="0"/>
      <w:color w:val="auto"/>
      <w:kern w:val="2"/>
      <w:sz w:val="24"/>
      <w:szCs w:val="24"/>
    </w:rPr>
  </w:style>
  <w:style w:type="paragraph" w:customStyle="1" w:styleId="124">
    <w:name w:val="样式3"/>
    <w:basedOn w:val="1"/>
    <w:qFormat/>
    <w:uiPriority w:val="0"/>
    <w:pPr>
      <w:tabs>
        <w:tab w:val="left" w:pos="567"/>
      </w:tabs>
      <w:ind w:left="567" w:hanging="567"/>
    </w:pPr>
    <w:rPr>
      <w:rFonts w:ascii="Yu Mincho Light" w:hAnsi="Yu Mincho Light" w:eastAsia="Yu Mincho Light" w:cs="Yu Mincho Light"/>
      <w:b w:val="0"/>
      <w:bCs w:val="0"/>
      <w:color w:val="auto"/>
      <w:kern w:val="2"/>
      <w:szCs w:val="24"/>
    </w:rPr>
  </w:style>
  <w:style w:type="paragraph" w:customStyle="1" w:styleId="125">
    <w:name w:val="正文－恩普"/>
    <w:basedOn w:val="5"/>
    <w:qFormat/>
    <w:uiPriority w:val="0"/>
    <w:pPr>
      <w:widowControl/>
      <w:spacing w:before="100" w:beforeAutospacing="1" w:afterLines="50" w:afterAutospacing="1" w:line="360" w:lineRule="auto"/>
      <w:ind w:firstLine="480"/>
      <w:jc w:val="left"/>
    </w:pPr>
    <w:rPr>
      <w:sz w:val="24"/>
      <w:szCs w:val="20"/>
    </w:rPr>
  </w:style>
  <w:style w:type="paragraph" w:customStyle="1" w:styleId="126">
    <w:name w:val="小点说明"/>
    <w:basedOn w:val="1"/>
    <w:qFormat/>
    <w:uiPriority w:val="0"/>
    <w:pPr>
      <w:tabs>
        <w:tab w:val="left" w:pos="0"/>
      </w:tabs>
      <w:adjustRightInd w:val="0"/>
      <w:snapToGrid w:val="0"/>
      <w:spacing w:line="340" w:lineRule="atLeast"/>
    </w:pPr>
    <w:rPr>
      <w:rFonts w:ascii="Yu Mincho Light" w:eastAsia="Yu Mincho Light" w:cs="Yu Mincho Light"/>
      <w:b w:val="0"/>
      <w:color w:val="auto"/>
      <w:szCs w:val="24"/>
      <w:lang w:val="eu-ES"/>
    </w:rPr>
  </w:style>
  <w:style w:type="paragraph" w:customStyle="1" w:styleId="127">
    <w:name w:val="Char1 Char Char Char Char Char Char"/>
    <w:basedOn w:val="1"/>
    <w:qFormat/>
    <w:uiPriority w:val="0"/>
    <w:rPr>
      <w:rFonts w:ascii="Yu Mincho Light" w:hAnsi="Yu Mincho Light" w:eastAsia="Yu Mincho Light" w:cs="Yu Mincho Light"/>
      <w:b w:val="0"/>
      <w:bCs w:val="0"/>
      <w:color w:val="auto"/>
      <w:kern w:val="2"/>
      <w:sz w:val="24"/>
      <w:szCs w:val="20"/>
    </w:rPr>
  </w:style>
  <w:style w:type="paragraph" w:customStyle="1" w:styleId="128">
    <w:name w:val="正文缩进小五"/>
    <w:basedOn w:val="1"/>
    <w:qFormat/>
    <w:uiPriority w:val="0"/>
    <w:pPr>
      <w:widowControl/>
      <w:spacing w:before="120" w:after="120"/>
      <w:ind w:firstLine="360" w:firstLineChars="200"/>
    </w:pPr>
    <w:rPr>
      <w:rFonts w:ascii="Yu Mincho Light" w:hAnsi="Yu Mincho Light" w:eastAsia="Yu Mincho Light" w:cs="Yu Mincho Light"/>
      <w:b w:val="0"/>
      <w:bCs w:val="0"/>
      <w:color w:val="auto"/>
      <w:sz w:val="18"/>
      <w:szCs w:val="18"/>
    </w:rPr>
  </w:style>
  <w:style w:type="paragraph" w:customStyle="1" w:styleId="129">
    <w:name w:val="Char Char Char Char Char Char Char"/>
    <w:basedOn w:val="1"/>
    <w:qFormat/>
    <w:uiPriority w:val="0"/>
    <w:rPr>
      <w:rFonts w:hAnsi="Yu Mincho Light" w:cs="Yu Mincho Light"/>
      <w:bCs w:val="0"/>
      <w:color w:val="auto"/>
      <w:kern w:val="2"/>
      <w:sz w:val="32"/>
      <w:szCs w:val="32"/>
    </w:rPr>
  </w:style>
  <w:style w:type="paragraph" w:customStyle="1" w:styleId="130">
    <w:name w:val="pa-7"/>
    <w:basedOn w:val="1"/>
    <w:qFormat/>
    <w:uiPriority w:val="0"/>
    <w:pPr>
      <w:widowControl/>
      <w:spacing w:before="100" w:beforeAutospacing="1" w:after="100" w:afterAutospacing="1"/>
      <w:jc w:val="left"/>
    </w:pPr>
    <w:rPr>
      <w:rFonts w:ascii="Yu Mincho Light" w:eastAsia="Yu Mincho Light"/>
      <w:b w:val="0"/>
      <w:bCs w:val="0"/>
      <w:color w:val="auto"/>
      <w:sz w:val="24"/>
      <w:szCs w:val="24"/>
    </w:rPr>
  </w:style>
  <w:style w:type="paragraph" w:customStyle="1" w:styleId="131">
    <w:name w:val="Char"/>
    <w:basedOn w:val="1"/>
    <w:qFormat/>
    <w:uiPriority w:val="0"/>
    <w:rPr>
      <w:rFonts w:hAnsi="Yu Mincho Light" w:cs="Yu Mincho Light"/>
      <w:bCs w:val="0"/>
      <w:color w:val="auto"/>
      <w:kern w:val="2"/>
      <w:sz w:val="32"/>
      <w:szCs w:val="32"/>
    </w:rPr>
  </w:style>
  <w:style w:type="paragraph" w:customStyle="1" w:styleId="132">
    <w:name w:val="Char2"/>
    <w:basedOn w:val="1"/>
    <w:qFormat/>
    <w:uiPriority w:val="0"/>
    <w:rPr>
      <w:rFonts w:ascii="Yu Mincho Light" w:eastAsia="Yu Mincho Light"/>
      <w:b w:val="0"/>
      <w:sz w:val="32"/>
      <w:szCs w:val="32"/>
    </w:rPr>
  </w:style>
  <w:style w:type="paragraph" w:customStyle="1" w:styleId="133">
    <w:name w:val="_Style 19"/>
    <w:basedOn w:val="1"/>
    <w:qFormat/>
    <w:uiPriority w:val="0"/>
  </w:style>
  <w:style w:type="paragraph" w:customStyle="1" w:styleId="134">
    <w:name w:val="Char Char Char"/>
    <w:basedOn w:val="1"/>
    <w:qFormat/>
    <w:uiPriority w:val="0"/>
    <w:rPr>
      <w:rFonts w:ascii="Yu Mincho Light" w:hAnsi="Yu Mincho Light" w:eastAsia="Yu Mincho Light" w:cs="Yu Mincho Light"/>
      <w:b w:val="0"/>
      <w:bCs w:val="0"/>
      <w:color w:val="auto"/>
      <w:kern w:val="2"/>
      <w:sz w:val="24"/>
      <w:szCs w:val="20"/>
    </w:rPr>
  </w:style>
  <w:style w:type="paragraph" w:customStyle="1" w:styleId="135">
    <w:name w:val="默认段落字体 Para Char Char Char Char Char Char Char Char Char1 Char Char Char Char Char Char Char"/>
    <w:basedOn w:val="16"/>
    <w:qFormat/>
    <w:uiPriority w:val="0"/>
    <w:rPr>
      <w:sz w:val="24"/>
    </w:rPr>
  </w:style>
  <w:style w:type="paragraph" w:customStyle="1" w:styleId="136">
    <w:name w:val="pa-1"/>
    <w:basedOn w:val="1"/>
    <w:qFormat/>
    <w:uiPriority w:val="0"/>
    <w:pPr>
      <w:widowControl/>
      <w:spacing w:before="100" w:beforeAutospacing="1" w:after="100" w:afterAutospacing="1"/>
      <w:jc w:val="left"/>
    </w:pPr>
    <w:rPr>
      <w:rFonts w:ascii="Yu Mincho Light" w:eastAsia="Yu Mincho Light"/>
      <w:b w:val="0"/>
      <w:bCs w:val="0"/>
      <w:color w:val="auto"/>
      <w:sz w:val="24"/>
      <w:szCs w:val="24"/>
    </w:rPr>
  </w:style>
  <w:style w:type="paragraph" w:customStyle="1" w:styleId="137">
    <w:name w:val="pa-5"/>
    <w:basedOn w:val="1"/>
    <w:qFormat/>
    <w:uiPriority w:val="0"/>
    <w:pPr>
      <w:widowControl/>
      <w:spacing w:before="100" w:beforeAutospacing="1" w:after="100" w:afterAutospacing="1"/>
      <w:jc w:val="left"/>
    </w:pPr>
    <w:rPr>
      <w:rFonts w:ascii="Yu Mincho Light" w:eastAsia="Yu Mincho Light"/>
      <w:b w:val="0"/>
      <w:bCs w:val="0"/>
      <w:color w:val="auto"/>
      <w:sz w:val="24"/>
      <w:szCs w:val="24"/>
    </w:rPr>
  </w:style>
  <w:style w:type="paragraph" w:customStyle="1" w:styleId="138">
    <w:name w:val="Char1 Char Char Char2"/>
    <w:basedOn w:val="1"/>
    <w:qFormat/>
    <w:uiPriority w:val="0"/>
    <w:pPr>
      <w:widowControl/>
      <w:snapToGrid w:val="0"/>
      <w:spacing w:before="120" w:after="160" w:line="360" w:lineRule="auto"/>
      <w:ind w:right="-360"/>
      <w:jc w:val="left"/>
    </w:pPr>
    <w:rPr>
      <w:rFonts w:ascii="Yu Mincho Light" w:hAnsi="Yu Mincho Light" w:eastAsia="Yu Mincho Light" w:cs="Yu Mincho Light"/>
      <w:b w:val="0"/>
      <w:bCs w:val="0"/>
      <w:color w:val="auto"/>
      <w:sz w:val="24"/>
      <w:szCs w:val="24"/>
      <w:lang w:eastAsia="en-US"/>
    </w:rPr>
  </w:style>
  <w:style w:type="paragraph" w:customStyle="1" w:styleId="139">
    <w:name w:val="表格正文"/>
    <w:basedOn w:val="1"/>
    <w:qFormat/>
    <w:uiPriority w:val="0"/>
    <w:pPr>
      <w:adjustRightInd w:val="0"/>
      <w:snapToGrid w:val="0"/>
      <w:spacing w:before="60" w:after="60"/>
      <w:jc w:val="center"/>
      <w:textAlignment w:val="baseline"/>
    </w:pPr>
    <w:rPr>
      <w:rFonts w:ascii="Yu Mincho Light" w:hAnsi="Yu Mincho Light" w:eastAsia="Yu Mincho Light" w:cs="Yu Mincho Light"/>
      <w:b w:val="0"/>
      <w:bCs w:val="0"/>
      <w:color w:val="auto"/>
      <w:sz w:val="24"/>
      <w:szCs w:val="20"/>
    </w:rPr>
  </w:style>
  <w:style w:type="paragraph" w:customStyle="1" w:styleId="140">
    <w:name w:val="年"/>
    <w:basedOn w:val="1"/>
    <w:qFormat/>
    <w:uiPriority w:val="0"/>
    <w:pPr>
      <w:tabs>
        <w:tab w:val="left" w:pos="420"/>
      </w:tabs>
      <w:adjustRightInd w:val="0"/>
      <w:snapToGrid w:val="0"/>
      <w:spacing w:line="360" w:lineRule="auto"/>
      <w:ind w:left="420" w:hanging="420"/>
    </w:pPr>
    <w:rPr>
      <w:rFonts w:ascii="Yu Mincho Light" w:eastAsia="Yu Mincho Light" w:cs="Yu Mincho Light"/>
      <w:b w:val="0"/>
      <w:color w:val="auto"/>
      <w:kern w:val="2"/>
      <w:sz w:val="24"/>
      <w:szCs w:val="20"/>
    </w:rPr>
  </w:style>
  <w:style w:type="paragraph" w:customStyle="1" w:styleId="141">
    <w:name w:val="pa-3"/>
    <w:basedOn w:val="1"/>
    <w:qFormat/>
    <w:uiPriority w:val="0"/>
    <w:pPr>
      <w:widowControl/>
      <w:spacing w:before="100" w:beforeAutospacing="1" w:after="100" w:afterAutospacing="1"/>
      <w:jc w:val="left"/>
    </w:pPr>
    <w:rPr>
      <w:rFonts w:ascii="Yu Mincho Light" w:eastAsia="Yu Mincho Light"/>
      <w:b w:val="0"/>
      <w:bCs w:val="0"/>
      <w:color w:val="auto"/>
      <w:sz w:val="24"/>
      <w:szCs w:val="24"/>
    </w:rPr>
  </w:style>
  <w:style w:type="character" w:customStyle="1" w:styleId="142">
    <w:name w:val="纯文本 字符1"/>
    <w:qFormat/>
    <w:uiPriority w:val="0"/>
    <w:rPr>
      <w:rFonts w:ascii="@仿宋_GB2312" w:hAnsi="@楷体_GB2312" w:eastAsia="@楷体_GB2312" w:cs="@仿宋_GB2312"/>
      <w:b/>
      <w:bCs/>
      <w:color w:val="000000"/>
      <w:sz w:val="21"/>
    </w:rPr>
  </w:style>
  <w:style w:type="paragraph" w:customStyle="1" w:styleId="143">
    <w:name w:val="默认段落字体 Para Char Char Char Char Char Char Char"/>
    <w:basedOn w:val="16"/>
    <w:qFormat/>
    <w:uiPriority w:val="0"/>
    <w:pPr>
      <w:shd w:val="clear" w:color="auto" w:fill="auto"/>
      <w:adjustRightInd w:val="0"/>
      <w:spacing w:line="436" w:lineRule="exact"/>
      <w:ind w:left="357"/>
      <w:jc w:val="left"/>
      <w:outlineLvl w:val="3"/>
    </w:pPr>
    <w:rPr>
      <w:rFonts w:ascii="宋体" w:hAnsi="Times New Roman" w:eastAsia="宋体" w:cs="Times New Roman"/>
      <w:b/>
      <w:bCs/>
      <w:sz w:val="18"/>
      <w:szCs w:val="18"/>
    </w:rPr>
  </w:style>
  <w:style w:type="character" w:customStyle="1" w:styleId="144">
    <w:name w:val="zxb1 Char"/>
    <w:link w:val="145"/>
    <w:qFormat/>
    <w:uiPriority w:val="0"/>
    <w:rPr>
      <w:rFonts w:ascii="宋体" w:hAnsi="宋体" w:eastAsia="黑体"/>
      <w:b/>
      <w:kern w:val="44"/>
      <w:sz w:val="32"/>
      <w:szCs w:val="32"/>
      <w:lang w:val="zh-CN"/>
    </w:rPr>
  </w:style>
  <w:style w:type="paragraph" w:customStyle="1" w:styleId="145">
    <w:name w:val="zxb1"/>
    <w:basedOn w:val="2"/>
    <w:link w:val="144"/>
    <w:qFormat/>
    <w:uiPriority w:val="0"/>
    <w:pPr>
      <w:tabs>
        <w:tab w:val="clear" w:pos="432"/>
      </w:tabs>
      <w:spacing w:beforeLines="50" w:after="190" w:line="360" w:lineRule="auto"/>
      <w:ind w:left="0" w:firstLine="0"/>
      <w:jc w:val="left"/>
    </w:pPr>
    <w:rPr>
      <w:rFonts w:ascii="宋体" w:hAnsi="宋体" w:eastAsia="黑体"/>
      <w:b/>
      <w:color w:val="auto"/>
      <w:spacing w:val="0"/>
      <w:sz w:val="32"/>
      <w:szCs w:val="32"/>
      <w:lang w:val="zh-CN"/>
    </w:rPr>
  </w:style>
  <w:style w:type="character" w:customStyle="1" w:styleId="146">
    <w:name w:val="标题 Char1"/>
    <w:link w:val="49"/>
    <w:qFormat/>
    <w:uiPriority w:val="0"/>
    <w:rPr>
      <w:rFonts w:ascii="Arial" w:hAnsi="Arial" w:cs="Arial"/>
      <w:kern w:val="2"/>
      <w:sz w:val="32"/>
      <w:szCs w:val="32"/>
    </w:rPr>
  </w:style>
  <w:style w:type="character" w:customStyle="1" w:styleId="147">
    <w:name w:val="标题 Char"/>
    <w:basedOn w:val="55"/>
    <w:qFormat/>
    <w:uiPriority w:val="0"/>
    <w:rPr>
      <w:rFonts w:asciiTheme="majorHAnsi" w:hAnsiTheme="majorHAnsi" w:cstheme="majorBidi"/>
      <w:b/>
      <w:bCs/>
      <w:color w:val="000000"/>
      <w:sz w:val="32"/>
      <w:szCs w:val="32"/>
    </w:rPr>
  </w:style>
  <w:style w:type="character" w:customStyle="1" w:styleId="148">
    <w:name w:val="date2"/>
    <w:qFormat/>
    <w:uiPriority w:val="0"/>
    <w:rPr>
      <w:rFonts w:hint="default" w:ascii="Arial" w:hAnsi="Arial" w:cs="Arial"/>
      <w:sz w:val="13"/>
      <w:szCs w:val="13"/>
    </w:rPr>
  </w:style>
  <w:style w:type="character" w:customStyle="1" w:styleId="149">
    <w:name w:val="正文文本缩进 3 Char"/>
    <w:link w:val="44"/>
    <w:qFormat/>
    <w:uiPriority w:val="0"/>
    <w:rPr>
      <w:b/>
      <w:bCs/>
      <w:color w:val="000000"/>
      <w:sz w:val="16"/>
      <w:szCs w:val="16"/>
    </w:rPr>
  </w:style>
  <w:style w:type="character" w:customStyle="1" w:styleId="150">
    <w:name w:val="price5"/>
    <w:qFormat/>
    <w:uiPriority w:val="0"/>
    <w:rPr>
      <w:rFonts w:hint="default" w:ascii="Arial" w:hAnsi="Arial" w:cs="Arial"/>
      <w:color w:val="CC0000"/>
      <w:sz w:val="18"/>
      <w:szCs w:val="18"/>
    </w:rPr>
  </w:style>
  <w:style w:type="character" w:customStyle="1" w:styleId="151">
    <w:name w:val="标题 1 Char"/>
    <w:link w:val="2"/>
    <w:qFormat/>
    <w:uiPriority w:val="0"/>
    <w:rPr>
      <w:rFonts w:ascii="Yu Mincho Light" w:hAnsi="Yu Mincho Light" w:eastAsia="Yu Mincho Light"/>
      <w:color w:val="000000"/>
      <w:spacing w:val="20"/>
      <w:kern w:val="44"/>
      <w:sz w:val="36"/>
      <w:szCs w:val="44"/>
    </w:rPr>
  </w:style>
  <w:style w:type="character" w:customStyle="1" w:styleId="152">
    <w:name w:val="Indent Normal Char"/>
    <w:qFormat/>
    <w:uiPriority w:val="0"/>
    <w:rPr>
      <w:rFonts w:eastAsia="宋体"/>
      <w:kern w:val="2"/>
      <w:sz w:val="21"/>
      <w:szCs w:val="24"/>
      <w:lang w:val="en-US" w:eastAsia="zh-CN" w:bidi="ar-SA"/>
    </w:rPr>
  </w:style>
  <w:style w:type="character" w:customStyle="1" w:styleId="153">
    <w:name w:val="正文文本 Char"/>
    <w:qFormat/>
    <w:uiPriority w:val="0"/>
    <w:rPr>
      <w:rFonts w:ascii="Arial" w:hAnsi="Arial"/>
      <w:bCs/>
      <w:kern w:val="2"/>
      <w:sz w:val="24"/>
      <w:szCs w:val="24"/>
    </w:rPr>
  </w:style>
  <w:style w:type="character" w:customStyle="1" w:styleId="154">
    <w:name w:val="style551"/>
    <w:qFormat/>
    <w:uiPriority w:val="0"/>
    <w:rPr>
      <w:rFonts w:hint="default" w:ascii="Arial" w:hAnsi="Arial" w:cs="Arial"/>
      <w:color w:val="333333"/>
      <w:sz w:val="24"/>
      <w:szCs w:val="24"/>
    </w:rPr>
  </w:style>
  <w:style w:type="character" w:customStyle="1" w:styleId="155">
    <w:name w:val="样式6 Char Char"/>
    <w:link w:val="156"/>
    <w:qFormat/>
    <w:uiPriority w:val="0"/>
    <w:rPr>
      <w:rFonts w:ascii="楷体_GB2312" w:hAnsi="宋体" w:eastAsia="楷体_GB2312"/>
      <w:sz w:val="28"/>
      <w:lang w:eastAsia="zh-TW"/>
    </w:rPr>
  </w:style>
  <w:style w:type="paragraph" w:customStyle="1" w:styleId="156">
    <w:name w:val="样式6"/>
    <w:basedOn w:val="6"/>
    <w:link w:val="155"/>
    <w:qFormat/>
    <w:uiPriority w:val="0"/>
    <w:pPr>
      <w:keepLines w:val="0"/>
      <w:tabs>
        <w:tab w:val="left" w:pos="0"/>
        <w:tab w:val="left" w:pos="851"/>
        <w:tab w:val="clear" w:pos="1079"/>
      </w:tabs>
      <w:adjustRightInd w:val="0"/>
      <w:spacing w:beforeLines="50" w:after="120" w:line="240" w:lineRule="auto"/>
      <w:ind w:left="851" w:hanging="851"/>
      <w:textAlignment w:val="baseline"/>
    </w:pPr>
    <w:rPr>
      <w:rFonts w:ascii="楷体_GB2312" w:hAnsi="宋体" w:eastAsia="楷体_GB2312"/>
      <w:color w:val="auto"/>
      <w:spacing w:val="0"/>
      <w:szCs w:val="20"/>
      <w:lang w:eastAsia="zh-TW"/>
    </w:rPr>
  </w:style>
  <w:style w:type="character" w:customStyle="1" w:styleId="157">
    <w:name w:val="font01"/>
    <w:basedOn w:val="55"/>
    <w:qFormat/>
    <w:uiPriority w:val="0"/>
    <w:rPr>
      <w:rFonts w:hint="eastAsia" w:ascii="宋体" w:hAnsi="宋体" w:eastAsia="宋体" w:cs="宋体"/>
      <w:color w:val="000000"/>
      <w:sz w:val="20"/>
      <w:szCs w:val="20"/>
      <w:u w:val="none"/>
    </w:rPr>
  </w:style>
  <w:style w:type="character" w:customStyle="1" w:styleId="158">
    <w:name w:val="hang1"/>
    <w:basedOn w:val="55"/>
    <w:qFormat/>
    <w:uiPriority w:val="0"/>
  </w:style>
  <w:style w:type="character" w:customStyle="1" w:styleId="159">
    <w:name w:val="正文文本 2 字符"/>
    <w:qFormat/>
    <w:uiPriority w:val="0"/>
    <w:rPr>
      <w:rFonts w:eastAsia="仿宋"/>
      <w:kern w:val="2"/>
      <w:sz w:val="28"/>
      <w:szCs w:val="24"/>
    </w:rPr>
  </w:style>
  <w:style w:type="character" w:customStyle="1" w:styleId="160">
    <w:name w:val="font11"/>
    <w:basedOn w:val="55"/>
    <w:qFormat/>
    <w:uiPriority w:val="0"/>
    <w:rPr>
      <w:rFonts w:hint="default" w:ascii="Times New Roman" w:hAnsi="Times New Roman" w:cs="Times New Roman"/>
      <w:color w:val="000000"/>
      <w:sz w:val="24"/>
      <w:szCs w:val="24"/>
      <w:u w:val="none"/>
    </w:rPr>
  </w:style>
  <w:style w:type="character" w:customStyle="1" w:styleId="161">
    <w:name w:val="段 Char Char"/>
    <w:link w:val="162"/>
    <w:qFormat/>
    <w:uiPriority w:val="0"/>
    <w:rPr>
      <w:rFonts w:ascii="宋体"/>
      <w:sz w:val="21"/>
    </w:rPr>
  </w:style>
  <w:style w:type="paragraph" w:customStyle="1" w:styleId="162">
    <w:name w:val="段"/>
    <w:link w:val="16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3">
    <w:name w:val="HTML 预设格式 字符"/>
    <w:qFormat/>
    <w:uiPriority w:val="0"/>
    <w:rPr>
      <w:rFonts w:ascii="宋体" w:hAnsi="宋体" w:eastAsia="仿宋" w:cs="宋体"/>
      <w:color w:val="000000"/>
      <w:sz w:val="24"/>
      <w:szCs w:val="24"/>
    </w:rPr>
  </w:style>
  <w:style w:type="character" w:customStyle="1" w:styleId="164">
    <w:name w:val="批注框文本 字符1"/>
    <w:qFormat/>
    <w:uiPriority w:val="0"/>
    <w:rPr>
      <w:rFonts w:ascii="Times New Roman" w:hAnsi="Times New Roman" w:eastAsia="宋体" w:cs="Times New Roman"/>
      <w:sz w:val="18"/>
      <w:szCs w:val="18"/>
    </w:rPr>
  </w:style>
  <w:style w:type="character" w:customStyle="1" w:styleId="165">
    <w:name w:val="HTML 预设格式 Char"/>
    <w:link w:val="47"/>
    <w:qFormat/>
    <w:uiPriority w:val="0"/>
    <w:rPr>
      <w:rFonts w:ascii="宋体" w:hAnsi="宋体" w:cs="宋体"/>
      <w:sz w:val="24"/>
      <w:szCs w:val="24"/>
    </w:rPr>
  </w:style>
  <w:style w:type="character" w:customStyle="1" w:styleId="166">
    <w:name w:val="FA正文 Char"/>
    <w:link w:val="167"/>
    <w:qFormat/>
    <w:uiPriority w:val="0"/>
    <w:rPr>
      <w:rFonts w:ascii="宋体" w:hAnsi="宋体" w:eastAsia="仿宋"/>
      <w:kern w:val="2"/>
      <w:sz w:val="24"/>
      <w:szCs w:val="24"/>
    </w:rPr>
  </w:style>
  <w:style w:type="paragraph" w:customStyle="1" w:styleId="167">
    <w:name w:val="FA正文"/>
    <w:basedOn w:val="1"/>
    <w:link w:val="166"/>
    <w:qFormat/>
    <w:uiPriority w:val="0"/>
    <w:pPr>
      <w:tabs>
        <w:tab w:val="left" w:pos="3375"/>
      </w:tabs>
      <w:spacing w:line="360" w:lineRule="auto"/>
      <w:ind w:firstLine="480" w:firstLineChars="200"/>
    </w:pPr>
    <w:rPr>
      <w:rFonts w:ascii="宋体" w:hAnsi="宋体" w:eastAsia="仿宋"/>
      <w:b w:val="0"/>
      <w:bCs w:val="0"/>
      <w:color w:val="auto"/>
      <w:kern w:val="2"/>
      <w:sz w:val="24"/>
      <w:szCs w:val="24"/>
    </w:rPr>
  </w:style>
  <w:style w:type="character" w:customStyle="1" w:styleId="168">
    <w:name w:val="未处理的提及3"/>
    <w:unhideWhenUsed/>
    <w:qFormat/>
    <w:uiPriority w:val="99"/>
    <w:rPr>
      <w:color w:val="605E5C"/>
      <w:shd w:val="clear" w:color="auto" w:fill="E1DFDD"/>
    </w:rPr>
  </w:style>
  <w:style w:type="character" w:customStyle="1" w:styleId="169">
    <w:name w:val="表格标题 Char"/>
    <w:link w:val="170"/>
    <w:qFormat/>
    <w:uiPriority w:val="0"/>
    <w:rPr>
      <w:b/>
      <w:kern w:val="2"/>
      <w:sz w:val="21"/>
      <w:szCs w:val="24"/>
    </w:rPr>
  </w:style>
  <w:style w:type="paragraph" w:customStyle="1" w:styleId="170">
    <w:name w:val="表格标题"/>
    <w:basedOn w:val="1"/>
    <w:link w:val="169"/>
    <w:qFormat/>
    <w:uiPriority w:val="0"/>
    <w:pPr>
      <w:jc w:val="center"/>
    </w:pPr>
    <w:rPr>
      <w:bCs w:val="0"/>
      <w:color w:val="auto"/>
      <w:kern w:val="2"/>
      <w:szCs w:val="24"/>
    </w:rPr>
  </w:style>
  <w:style w:type="character" w:customStyle="1" w:styleId="171">
    <w:name w:val="font21"/>
    <w:basedOn w:val="55"/>
    <w:qFormat/>
    <w:uiPriority w:val="0"/>
    <w:rPr>
      <w:rFonts w:hint="eastAsia" w:ascii="宋体" w:hAnsi="宋体" w:eastAsia="宋体" w:cs="宋体"/>
      <w:color w:val="000000"/>
      <w:sz w:val="24"/>
      <w:szCs w:val="24"/>
      <w:u w:val="none"/>
    </w:rPr>
  </w:style>
  <w:style w:type="character" w:customStyle="1" w:styleId="172">
    <w:name w:val="样式 样式 宋体 + 楷体_GB2312"/>
    <w:qFormat/>
    <w:uiPriority w:val="0"/>
    <w:rPr>
      <w:rFonts w:ascii="楷体_GB2312" w:hAnsi="宋体" w:eastAsia="宋体"/>
      <w:sz w:val="21"/>
      <w:szCs w:val="21"/>
    </w:rPr>
  </w:style>
  <w:style w:type="character" w:customStyle="1" w:styleId="173">
    <w:name w:val="标题 2 Char1"/>
    <w:qFormat/>
    <w:uiPriority w:val="0"/>
    <w:rPr>
      <w:rFonts w:ascii="Arial" w:hAnsi="Arial" w:eastAsia="黑体"/>
      <w:b/>
      <w:bCs/>
      <w:kern w:val="2"/>
      <w:sz w:val="32"/>
      <w:szCs w:val="32"/>
    </w:rPr>
  </w:style>
  <w:style w:type="character" w:customStyle="1" w:styleId="174">
    <w:name w:val="正文文本缩进 3 字符"/>
    <w:qFormat/>
    <w:uiPriority w:val="0"/>
    <w:rPr>
      <w:rFonts w:eastAsia="仿宋"/>
      <w:kern w:val="2"/>
      <w:sz w:val="16"/>
      <w:szCs w:val="16"/>
    </w:rPr>
  </w:style>
  <w:style w:type="character" w:customStyle="1" w:styleId="175">
    <w:name w:val="标题 7 字符"/>
    <w:qFormat/>
    <w:uiPriority w:val="9"/>
    <w:rPr>
      <w:rFonts w:eastAsia="仿宋"/>
      <w:b/>
      <w:bCs/>
      <w:kern w:val="2"/>
      <w:sz w:val="24"/>
      <w:szCs w:val="24"/>
    </w:rPr>
  </w:style>
  <w:style w:type="character" w:customStyle="1" w:styleId="176">
    <w:name w:val="金保标题2 Char"/>
    <w:link w:val="177"/>
    <w:qFormat/>
    <w:uiPriority w:val="0"/>
    <w:rPr>
      <w:rFonts w:eastAsia="黑体"/>
      <w:b/>
      <w:bCs/>
      <w:kern w:val="2"/>
      <w:sz w:val="28"/>
      <w:szCs w:val="28"/>
    </w:rPr>
  </w:style>
  <w:style w:type="paragraph" w:customStyle="1" w:styleId="177">
    <w:name w:val="金保标题2"/>
    <w:basedOn w:val="3"/>
    <w:next w:val="1"/>
    <w:link w:val="176"/>
    <w:qFormat/>
    <w:uiPriority w:val="0"/>
    <w:pPr>
      <w:spacing w:afterLines="0" w:line="360" w:lineRule="auto"/>
    </w:pPr>
    <w:rPr>
      <w:rFonts w:ascii="Times New Roman" w:hAnsi="Times New Roman" w:eastAsia="黑体" w:cs="Times New Roman"/>
      <w:b/>
      <w:bCs/>
      <w:color w:val="auto"/>
      <w:spacing w:val="0"/>
      <w:kern w:val="2"/>
      <w:sz w:val="28"/>
      <w:szCs w:val="28"/>
    </w:rPr>
  </w:style>
  <w:style w:type="character" w:customStyle="1" w:styleId="178">
    <w:name w:val="批注文字 Char"/>
    <w:qFormat/>
    <w:uiPriority w:val="0"/>
    <w:rPr>
      <w:rFonts w:eastAsia="宋体"/>
      <w:kern w:val="2"/>
      <w:sz w:val="21"/>
      <w:szCs w:val="24"/>
      <w:lang w:val="en-US" w:eastAsia="zh-CN" w:bidi="ar-SA"/>
    </w:rPr>
  </w:style>
  <w:style w:type="character" w:customStyle="1" w:styleId="179">
    <w:name w:val="自然段 Char1"/>
    <w:link w:val="180"/>
    <w:qFormat/>
    <w:uiPriority w:val="0"/>
    <w:rPr>
      <w:rFonts w:eastAsia="仿宋"/>
      <w:kern w:val="2"/>
      <w:sz w:val="28"/>
      <w:szCs w:val="24"/>
    </w:rPr>
  </w:style>
  <w:style w:type="paragraph" w:customStyle="1" w:styleId="180">
    <w:name w:val="自然段"/>
    <w:basedOn w:val="1"/>
    <w:link w:val="179"/>
    <w:qFormat/>
    <w:uiPriority w:val="0"/>
    <w:pPr>
      <w:spacing w:line="360" w:lineRule="auto"/>
      <w:ind w:firstLine="420" w:firstLineChars="200"/>
    </w:pPr>
    <w:rPr>
      <w:rFonts w:eastAsia="仿宋"/>
      <w:b w:val="0"/>
      <w:bCs w:val="0"/>
      <w:color w:val="auto"/>
      <w:kern w:val="2"/>
      <w:sz w:val="28"/>
      <w:szCs w:val="24"/>
    </w:rPr>
  </w:style>
  <w:style w:type="character" w:customStyle="1" w:styleId="181">
    <w:name w:val="正文文本 3 字符"/>
    <w:semiHidden/>
    <w:qFormat/>
    <w:uiPriority w:val="99"/>
    <w:rPr>
      <w:kern w:val="2"/>
      <w:sz w:val="16"/>
      <w:szCs w:val="16"/>
    </w:rPr>
  </w:style>
  <w:style w:type="character" w:customStyle="1" w:styleId="182">
    <w:name w:val="标题 字符1"/>
    <w:qFormat/>
    <w:uiPriority w:val="0"/>
    <w:rPr>
      <w:rFonts w:ascii="Cambria" w:hAnsi="Cambria" w:eastAsia="黑体" w:cs="Times New Roman"/>
      <w:b/>
      <w:bCs/>
      <w:sz w:val="52"/>
      <w:szCs w:val="32"/>
    </w:rPr>
  </w:style>
  <w:style w:type="character" w:customStyle="1" w:styleId="183">
    <w:name w:val="正文文本缩进 字符1"/>
    <w:qFormat/>
    <w:uiPriority w:val="0"/>
    <w:rPr>
      <w:rFonts w:ascii="Times New Roman" w:hAnsi="Times New Roman" w:eastAsia="宋体" w:cs="Times New Roman"/>
      <w:szCs w:val="24"/>
      <w:lang w:val="zh-CN" w:eastAsia="zh-CN"/>
    </w:rPr>
  </w:style>
  <w:style w:type="character" w:customStyle="1" w:styleId="184">
    <w:name w:val="样式 样式 四号 首行缩进:  0.74 厘米 行距: 1.5 倍行距 + 宋体 四号 行距: 1.5 倍行距 Char"/>
    <w:link w:val="185"/>
    <w:qFormat/>
    <w:locked/>
    <w:uiPriority w:val="0"/>
    <w:rPr>
      <w:rFonts w:ascii="宋体" w:hAnsi="宋体"/>
      <w:sz w:val="28"/>
    </w:rPr>
  </w:style>
  <w:style w:type="paragraph" w:customStyle="1" w:styleId="185">
    <w:name w:val="样式 样式 四号 首行缩进:  0.74 厘米 行距: 1.5 倍行距 + 宋体 四号 行距: 1.5 倍行距"/>
    <w:basedOn w:val="1"/>
    <w:link w:val="184"/>
    <w:qFormat/>
    <w:uiPriority w:val="0"/>
    <w:pPr>
      <w:spacing w:line="360" w:lineRule="auto"/>
      <w:ind w:firstLine="560" w:firstLineChars="200"/>
    </w:pPr>
    <w:rPr>
      <w:rFonts w:ascii="宋体" w:hAnsi="宋体"/>
      <w:b w:val="0"/>
      <w:bCs w:val="0"/>
      <w:color w:val="auto"/>
      <w:sz w:val="28"/>
      <w:szCs w:val="20"/>
    </w:rPr>
  </w:style>
  <w:style w:type="character" w:customStyle="1" w:styleId="186">
    <w:name w:val="font3"/>
    <w:basedOn w:val="55"/>
    <w:qFormat/>
    <w:uiPriority w:val="0"/>
  </w:style>
  <w:style w:type="character" w:customStyle="1" w:styleId="187">
    <w:name w:val="style12"/>
    <w:qFormat/>
    <w:uiPriority w:val="0"/>
  </w:style>
  <w:style w:type="character" w:customStyle="1" w:styleId="188">
    <w:name w:val="正文文本缩进 2 Char1"/>
    <w:semiHidden/>
    <w:qFormat/>
    <w:uiPriority w:val="99"/>
    <w:rPr>
      <w:rFonts w:ascii="Times New Roman" w:hAnsi="Times New Roman"/>
      <w:kern w:val="2"/>
      <w:sz w:val="21"/>
      <w:szCs w:val="24"/>
    </w:rPr>
  </w:style>
  <w:style w:type="character" w:customStyle="1" w:styleId="189">
    <w:name w:val="Char Char6"/>
    <w:qFormat/>
    <w:uiPriority w:val="0"/>
    <w:rPr>
      <w:rFonts w:eastAsia="宋体"/>
      <w:kern w:val="2"/>
      <w:sz w:val="18"/>
      <w:szCs w:val="18"/>
      <w:lang w:val="en-US" w:eastAsia="zh-CN" w:bidi="ar-SA"/>
    </w:rPr>
  </w:style>
  <w:style w:type="character" w:customStyle="1" w:styleId="190">
    <w:name w:val="页眉 字符1"/>
    <w:qFormat/>
    <w:uiPriority w:val="0"/>
    <w:rPr>
      <w:sz w:val="18"/>
      <w:szCs w:val="18"/>
    </w:rPr>
  </w:style>
  <w:style w:type="character" w:customStyle="1" w:styleId="191">
    <w:name w:val="f12"/>
    <w:basedOn w:val="55"/>
    <w:qFormat/>
    <w:uiPriority w:val="0"/>
  </w:style>
  <w:style w:type="character" w:customStyle="1" w:styleId="192">
    <w:name w:val="标题 3 字符1"/>
    <w:qFormat/>
    <w:uiPriority w:val="1"/>
    <w:rPr>
      <w:b/>
      <w:bCs/>
      <w:kern w:val="2"/>
      <w:sz w:val="28"/>
      <w:szCs w:val="18"/>
    </w:rPr>
  </w:style>
  <w:style w:type="character" w:customStyle="1" w:styleId="193">
    <w:name w:val="自然段 Char"/>
    <w:qFormat/>
    <w:uiPriority w:val="0"/>
    <w:rPr>
      <w:rFonts w:eastAsia="宋体"/>
      <w:kern w:val="2"/>
      <w:sz w:val="21"/>
      <w:szCs w:val="24"/>
      <w:lang w:val="en-US" w:eastAsia="zh-CN" w:bidi="ar-SA"/>
    </w:rPr>
  </w:style>
  <w:style w:type="character" w:customStyle="1" w:styleId="194">
    <w:name w:val="正文文本 3 Char"/>
    <w:link w:val="19"/>
    <w:qFormat/>
    <w:uiPriority w:val="99"/>
    <w:rPr>
      <w:rFonts w:eastAsia="仿宋"/>
      <w:kern w:val="2"/>
      <w:sz w:val="16"/>
      <w:szCs w:val="16"/>
    </w:rPr>
  </w:style>
  <w:style w:type="character" w:customStyle="1" w:styleId="195">
    <w:name w:val="font31"/>
    <w:qFormat/>
    <w:uiPriority w:val="0"/>
    <w:rPr>
      <w:rFonts w:hint="default" w:ascii="Arial" w:hAnsi="Arial" w:cs="Arial"/>
      <w:color w:val="000000"/>
      <w:sz w:val="16"/>
      <w:szCs w:val="16"/>
      <w:u w:val="none"/>
    </w:rPr>
  </w:style>
  <w:style w:type="character" w:customStyle="1" w:styleId="196">
    <w:name w:val="页脚 字符"/>
    <w:qFormat/>
    <w:uiPriority w:val="99"/>
    <w:rPr>
      <w:sz w:val="18"/>
      <w:szCs w:val="18"/>
    </w:rPr>
  </w:style>
  <w:style w:type="character" w:customStyle="1" w:styleId="197">
    <w:name w:val="标题 9 字符"/>
    <w:qFormat/>
    <w:uiPriority w:val="9"/>
    <w:rPr>
      <w:rFonts w:ascii="Cambria" w:hAnsi="Cambria" w:eastAsia="仿宋"/>
      <w:kern w:val="2"/>
      <w:sz w:val="28"/>
      <w:szCs w:val="21"/>
    </w:rPr>
  </w:style>
  <w:style w:type="character" w:customStyle="1" w:styleId="198">
    <w:name w:val="style661"/>
    <w:qFormat/>
    <w:uiPriority w:val="0"/>
    <w:rPr>
      <w:color w:val="000000"/>
      <w:sz w:val="18"/>
      <w:szCs w:val="18"/>
    </w:rPr>
  </w:style>
  <w:style w:type="character" w:customStyle="1" w:styleId="199">
    <w:name w:val="标题 6 字符"/>
    <w:qFormat/>
    <w:uiPriority w:val="0"/>
    <w:rPr>
      <w:rFonts w:ascii="Cambria" w:hAnsi="Cambria" w:eastAsia="宋体" w:cs="Times New Roman"/>
      <w:b/>
      <w:bCs/>
      <w:sz w:val="24"/>
      <w:szCs w:val="24"/>
      <w:lang w:val="zh-CN" w:eastAsia="zh-CN"/>
    </w:rPr>
  </w:style>
  <w:style w:type="character" w:customStyle="1" w:styleId="200">
    <w:name w:val="newyxline1"/>
    <w:qFormat/>
    <w:uiPriority w:val="0"/>
    <w:rPr>
      <w:rFonts w:hint="default"/>
      <w:color w:val="000000"/>
      <w:sz w:val="18"/>
      <w:szCs w:val="18"/>
      <w:u w:val="none"/>
    </w:rPr>
  </w:style>
  <w:style w:type="character" w:customStyle="1" w:styleId="201">
    <w:name w:val="标题 1 Char1"/>
    <w:qFormat/>
    <w:uiPriority w:val="0"/>
    <w:rPr>
      <w:rFonts w:ascii="Times New Roman" w:hAnsi="Times New Roman" w:eastAsia="宋体" w:cs="Times New Roman"/>
      <w:b/>
      <w:bCs/>
      <w:kern w:val="44"/>
      <w:sz w:val="44"/>
      <w:szCs w:val="44"/>
    </w:rPr>
  </w:style>
  <w:style w:type="character" w:customStyle="1" w:styleId="202">
    <w:name w:val="文档结构图 字符"/>
    <w:qFormat/>
    <w:uiPriority w:val="0"/>
    <w:rPr>
      <w:rFonts w:ascii="宋体" w:eastAsia="仿宋"/>
      <w:kern w:val="2"/>
      <w:sz w:val="18"/>
      <w:szCs w:val="18"/>
    </w:rPr>
  </w:style>
  <w:style w:type="character" w:customStyle="1" w:styleId="203">
    <w:name w:val="标题 4 字符"/>
    <w:qFormat/>
    <w:uiPriority w:val="0"/>
    <w:rPr>
      <w:rFonts w:ascii="Times New Roman" w:hAnsi="Times New Roman"/>
      <w:b/>
      <w:bCs/>
      <w:kern w:val="2"/>
      <w:sz w:val="24"/>
      <w:szCs w:val="28"/>
    </w:rPr>
  </w:style>
  <w:style w:type="character" w:customStyle="1" w:styleId="204">
    <w:name w:val="b titlename wangputoptitle"/>
    <w:basedOn w:val="55"/>
    <w:qFormat/>
    <w:uiPriority w:val="0"/>
  </w:style>
  <w:style w:type="character" w:customStyle="1" w:styleId="205">
    <w:name w:val="12blk1"/>
    <w:qFormat/>
    <w:uiPriority w:val="0"/>
    <w:rPr>
      <w:rFonts w:hint="default"/>
      <w:color w:val="000000"/>
      <w:sz w:val="24"/>
      <w:szCs w:val="24"/>
      <w:u w:val="none"/>
    </w:rPr>
  </w:style>
  <w:style w:type="character" w:customStyle="1" w:styleId="206">
    <w:name w:val="标题 2 字符1"/>
    <w:qFormat/>
    <w:uiPriority w:val="1"/>
    <w:rPr>
      <w:b/>
      <w:bCs/>
      <w:kern w:val="2"/>
      <w:sz w:val="30"/>
      <w:szCs w:val="32"/>
    </w:rPr>
  </w:style>
  <w:style w:type="character" w:customStyle="1" w:styleId="207">
    <w:name w:val="mark16"/>
    <w:qFormat/>
    <w:uiPriority w:val="0"/>
  </w:style>
  <w:style w:type="character" w:customStyle="1" w:styleId="208">
    <w:name w:val="标题 3 字符"/>
    <w:qFormat/>
    <w:uiPriority w:val="1"/>
    <w:rPr>
      <w:rFonts w:ascii="Times New Roman" w:hAnsi="Times New Roman"/>
      <w:color w:val="000000"/>
      <w:kern w:val="2"/>
      <w:sz w:val="32"/>
      <w:szCs w:val="32"/>
    </w:rPr>
  </w:style>
  <w:style w:type="character" w:customStyle="1" w:styleId="209">
    <w:name w:val="列表段落 字符"/>
    <w:qFormat/>
    <w:uiPriority w:val="34"/>
    <w:rPr>
      <w:rFonts w:ascii="Times New Roman" w:hAnsi="Times New Roman" w:eastAsia="宋体" w:cs="Times New Roman"/>
      <w:szCs w:val="24"/>
    </w:rPr>
  </w:style>
  <w:style w:type="character" w:customStyle="1" w:styleId="210">
    <w:name w:val="批注文字 字符"/>
    <w:semiHidden/>
    <w:qFormat/>
    <w:uiPriority w:val="99"/>
    <w:rPr>
      <w:rFonts w:ascii="Times New Roman" w:hAnsi="Times New Roman" w:eastAsia="宋体" w:cs="Times New Roman"/>
      <w:szCs w:val="24"/>
    </w:rPr>
  </w:style>
  <w:style w:type="character" w:customStyle="1" w:styleId="211">
    <w:name w:val="正文文本 2 Char"/>
    <w:link w:val="46"/>
    <w:qFormat/>
    <w:uiPriority w:val="0"/>
    <w:rPr>
      <w:kern w:val="2"/>
      <w:sz w:val="21"/>
      <w:szCs w:val="24"/>
    </w:rPr>
  </w:style>
  <w:style w:type="character" w:customStyle="1" w:styleId="212">
    <w:name w:val="Char Char5"/>
    <w:qFormat/>
    <w:uiPriority w:val="0"/>
    <w:rPr>
      <w:rFonts w:ascii="Arial" w:hAnsi="Arial" w:eastAsia="宋体" w:cs="Arial"/>
      <w:kern w:val="2"/>
      <w:sz w:val="32"/>
      <w:szCs w:val="32"/>
      <w:lang w:val="en-US" w:eastAsia="zh-CN" w:bidi="ar-SA"/>
    </w:rPr>
  </w:style>
  <w:style w:type="character" w:customStyle="1" w:styleId="213">
    <w:name w:val="标题 5 Char"/>
    <w:link w:val="7"/>
    <w:qFormat/>
    <w:uiPriority w:val="0"/>
    <w:rPr>
      <w:rFonts w:ascii="Yu Mincho Light" w:hAnsi="Yu Mincho Light" w:eastAsia="Yu Mincho Light"/>
      <w:color w:val="000000"/>
      <w:spacing w:val="10"/>
      <w:sz w:val="28"/>
      <w:szCs w:val="28"/>
    </w:rPr>
  </w:style>
  <w:style w:type="character" w:customStyle="1" w:styleId="214">
    <w:name w:val="正文文本 Char1"/>
    <w:semiHidden/>
    <w:qFormat/>
    <w:uiPriority w:val="99"/>
    <w:rPr>
      <w:rFonts w:ascii="Times New Roman" w:hAnsi="Times New Roman"/>
      <w:kern w:val="2"/>
      <w:sz w:val="21"/>
      <w:szCs w:val="24"/>
    </w:rPr>
  </w:style>
  <w:style w:type="character" w:customStyle="1" w:styleId="215">
    <w:name w:val="批注文字 字符1"/>
    <w:qFormat/>
    <w:uiPriority w:val="99"/>
    <w:rPr>
      <w:rFonts w:eastAsia="仿宋"/>
      <w:kern w:val="2"/>
      <w:sz w:val="28"/>
      <w:szCs w:val="24"/>
    </w:rPr>
  </w:style>
  <w:style w:type="character" w:customStyle="1" w:styleId="216">
    <w:name w:val="headline-content"/>
    <w:qFormat/>
    <w:uiPriority w:val="0"/>
  </w:style>
  <w:style w:type="character" w:customStyle="1" w:styleId="217">
    <w:name w:val="批注主题 字符1"/>
    <w:qFormat/>
    <w:uiPriority w:val="0"/>
    <w:rPr>
      <w:rFonts w:eastAsia="仿宋"/>
      <w:b/>
      <w:bCs/>
      <w:kern w:val="2"/>
      <w:sz w:val="28"/>
      <w:szCs w:val="24"/>
    </w:rPr>
  </w:style>
  <w:style w:type="character" w:customStyle="1" w:styleId="218">
    <w:name w:val="font51"/>
    <w:basedOn w:val="55"/>
    <w:qFormat/>
    <w:uiPriority w:val="0"/>
    <w:rPr>
      <w:rFonts w:hint="eastAsia" w:ascii="宋体" w:hAnsi="宋体" w:eastAsia="宋体" w:cs="宋体"/>
      <w:color w:val="000000"/>
      <w:sz w:val="20"/>
      <w:szCs w:val="20"/>
      <w:u w:val="none"/>
    </w:rPr>
  </w:style>
  <w:style w:type="character" w:customStyle="1" w:styleId="219">
    <w:name w:val="批注文字 Char1"/>
    <w:link w:val="18"/>
    <w:qFormat/>
    <w:uiPriority w:val="0"/>
    <w:rPr>
      <w:rFonts w:ascii="Yu Mincho Light" w:hAnsi="Yu Mincho Light" w:eastAsia="Yu Mincho Light" w:cs="Yu Mincho Light"/>
      <w:kern w:val="2"/>
      <w:sz w:val="21"/>
      <w:szCs w:val="24"/>
    </w:rPr>
  </w:style>
  <w:style w:type="character" w:customStyle="1" w:styleId="220">
    <w:name w:val="批注主题 Char"/>
    <w:link w:val="50"/>
    <w:qFormat/>
    <w:uiPriority w:val="0"/>
    <w:rPr>
      <w:rFonts w:ascii="Yu Mincho Light" w:hAnsi="Yu Mincho Light" w:eastAsia="Yu Mincho Light" w:cs="Yu Mincho Light"/>
      <w:b/>
      <w:bCs/>
      <w:color w:val="000000"/>
      <w:sz w:val="21"/>
      <w:szCs w:val="21"/>
    </w:rPr>
  </w:style>
  <w:style w:type="character" w:customStyle="1" w:styleId="221">
    <w:name w:val="样式1 Char"/>
    <w:qFormat/>
    <w:uiPriority w:val="0"/>
    <w:rPr>
      <w:rFonts w:ascii="宋体" w:hAnsi="宋体" w:eastAsia="宋体" w:cs="Times New Roman"/>
      <w:sz w:val="24"/>
      <w:szCs w:val="24"/>
    </w:rPr>
  </w:style>
  <w:style w:type="character" w:customStyle="1" w:styleId="222">
    <w:name w:val="正文首行缩进 Char"/>
    <w:link w:val="22"/>
    <w:qFormat/>
    <w:uiPriority w:val="0"/>
    <w:rPr>
      <w:rFonts w:ascii="Arial" w:hAnsi="Arial" w:eastAsia="仿宋"/>
      <w:kern w:val="2"/>
      <w:sz w:val="28"/>
      <w:szCs w:val="24"/>
    </w:rPr>
  </w:style>
  <w:style w:type="character" w:customStyle="1" w:styleId="223">
    <w:name w:val="正文文本 字符"/>
    <w:qFormat/>
    <w:uiPriority w:val="0"/>
    <w:rPr>
      <w:rFonts w:ascii="Times New Roman" w:hAnsi="Times New Roman" w:eastAsia="宋体" w:cs="Times New Roman"/>
      <w:szCs w:val="24"/>
    </w:rPr>
  </w:style>
  <w:style w:type="character" w:customStyle="1" w:styleId="224">
    <w:name w:val="标题 5 字符1"/>
    <w:qFormat/>
    <w:uiPriority w:val="0"/>
    <w:rPr>
      <w:b/>
      <w:bCs/>
      <w:kern w:val="2"/>
      <w:sz w:val="21"/>
      <w:szCs w:val="28"/>
      <w:lang w:val="zh-CN"/>
    </w:rPr>
  </w:style>
  <w:style w:type="character" w:customStyle="1" w:styleId="225">
    <w:name w:val="标题 4 字符1"/>
    <w:qFormat/>
    <w:uiPriority w:val="0"/>
    <w:rPr>
      <w:b/>
      <w:bCs/>
      <w:kern w:val="2"/>
      <w:sz w:val="24"/>
      <w:szCs w:val="28"/>
    </w:rPr>
  </w:style>
  <w:style w:type="character" w:customStyle="1" w:styleId="226">
    <w:name w:val="未处理的提及2"/>
    <w:unhideWhenUsed/>
    <w:qFormat/>
    <w:uiPriority w:val="99"/>
    <w:rPr>
      <w:color w:val="808080"/>
      <w:shd w:val="clear" w:color="auto" w:fill="E6E6E6"/>
    </w:rPr>
  </w:style>
  <w:style w:type="character" w:customStyle="1" w:styleId="227">
    <w:name w:val="未处理的提及1"/>
    <w:unhideWhenUsed/>
    <w:qFormat/>
    <w:uiPriority w:val="99"/>
    <w:rPr>
      <w:color w:val="808080"/>
      <w:shd w:val="clear" w:color="auto" w:fill="E6E6E6"/>
    </w:rPr>
  </w:style>
  <w:style w:type="character" w:customStyle="1" w:styleId="228">
    <w:name w:val="日期 Char"/>
    <w:link w:val="33"/>
    <w:qFormat/>
    <w:uiPriority w:val="0"/>
    <w:rPr>
      <w:b/>
      <w:bCs/>
      <w:color w:val="000000"/>
      <w:sz w:val="24"/>
      <w:szCs w:val="21"/>
    </w:rPr>
  </w:style>
  <w:style w:type="character" w:customStyle="1" w:styleId="229">
    <w:name w:val="mark11"/>
    <w:basedOn w:val="55"/>
    <w:qFormat/>
    <w:uiPriority w:val="0"/>
  </w:style>
  <w:style w:type="character" w:customStyle="1" w:styleId="230">
    <w:name w:val="普通段落 Char"/>
    <w:link w:val="231"/>
    <w:qFormat/>
    <w:uiPriority w:val="0"/>
    <w:rPr>
      <w:sz w:val="24"/>
    </w:rPr>
  </w:style>
  <w:style w:type="paragraph" w:customStyle="1" w:styleId="231">
    <w:name w:val="普通段落"/>
    <w:basedOn w:val="1"/>
    <w:link w:val="230"/>
    <w:qFormat/>
    <w:uiPriority w:val="0"/>
    <w:pPr>
      <w:adjustRightInd w:val="0"/>
      <w:snapToGrid w:val="0"/>
      <w:spacing w:line="360" w:lineRule="auto"/>
      <w:ind w:firstLine="480" w:firstLineChars="200"/>
    </w:pPr>
    <w:rPr>
      <w:b w:val="0"/>
      <w:bCs w:val="0"/>
      <w:color w:val="auto"/>
      <w:sz w:val="24"/>
      <w:szCs w:val="20"/>
    </w:rPr>
  </w:style>
  <w:style w:type="character" w:customStyle="1" w:styleId="232">
    <w:name w:val="普通正文1 Char Char Char Char Char"/>
    <w:link w:val="233"/>
    <w:qFormat/>
    <w:uiPriority w:val="0"/>
    <w:rPr>
      <w:rFonts w:eastAsia="仿宋"/>
      <w:kern w:val="2"/>
      <w:sz w:val="24"/>
      <w:szCs w:val="24"/>
    </w:rPr>
  </w:style>
  <w:style w:type="paragraph" w:customStyle="1" w:styleId="233">
    <w:name w:val="普通正文1 Char Char Char Char"/>
    <w:basedOn w:val="1"/>
    <w:link w:val="232"/>
    <w:qFormat/>
    <w:uiPriority w:val="0"/>
    <w:pPr>
      <w:spacing w:line="360" w:lineRule="auto"/>
      <w:ind w:firstLine="482"/>
    </w:pPr>
    <w:rPr>
      <w:rFonts w:eastAsia="仿宋"/>
      <w:b w:val="0"/>
      <w:bCs w:val="0"/>
      <w:color w:val="auto"/>
      <w:kern w:val="2"/>
      <w:sz w:val="24"/>
      <w:szCs w:val="24"/>
    </w:rPr>
  </w:style>
  <w:style w:type="character" w:customStyle="1" w:styleId="234">
    <w:name w:val="标题 4 Char"/>
    <w:link w:val="6"/>
    <w:qFormat/>
    <w:uiPriority w:val="0"/>
    <w:rPr>
      <w:rFonts w:ascii="Yu Mincho Light" w:hAnsi="Yu Mincho Light" w:eastAsia="Yu Mincho Light"/>
      <w:color w:val="000000"/>
      <w:spacing w:val="10"/>
      <w:sz w:val="28"/>
      <w:szCs w:val="28"/>
    </w:rPr>
  </w:style>
  <w:style w:type="character" w:customStyle="1" w:styleId="235">
    <w:name w:val="标题 1 字符1"/>
    <w:qFormat/>
    <w:uiPriority w:val="0"/>
    <w:rPr>
      <w:b/>
      <w:bCs/>
      <w:kern w:val="44"/>
      <w:sz w:val="32"/>
      <w:szCs w:val="28"/>
    </w:rPr>
  </w:style>
  <w:style w:type="character" w:customStyle="1" w:styleId="236">
    <w:name w:val="正文文本 字符1"/>
    <w:qFormat/>
    <w:uiPriority w:val="0"/>
    <w:rPr>
      <w:rFonts w:eastAsia="仿宋"/>
      <w:kern w:val="2"/>
      <w:sz w:val="28"/>
      <w:szCs w:val="24"/>
    </w:rPr>
  </w:style>
  <w:style w:type="character" w:customStyle="1" w:styleId="237">
    <w:name w:val="wj1"/>
    <w:qFormat/>
    <w:uiPriority w:val="0"/>
    <w:rPr>
      <w:color w:val="000000"/>
      <w:sz w:val="18"/>
      <w:szCs w:val="18"/>
      <w:u w:val="none"/>
    </w:rPr>
  </w:style>
  <w:style w:type="character" w:customStyle="1" w:styleId="238">
    <w:name w:val="正文文本缩进 2 Char"/>
    <w:link w:val="34"/>
    <w:qFormat/>
    <w:uiPriority w:val="0"/>
    <w:rPr>
      <w:rFonts w:ascii="Yu Mincho Light"/>
      <w:b/>
      <w:bCs/>
      <w:color w:val="000000"/>
      <w:sz w:val="24"/>
    </w:rPr>
  </w:style>
  <w:style w:type="character" w:customStyle="1" w:styleId="239">
    <w:name w:val="标题 9 Char"/>
    <w:link w:val="11"/>
    <w:qFormat/>
    <w:uiPriority w:val="9"/>
    <w:rPr>
      <w:rFonts w:ascii="Yu Mincho Light" w:hAnsi="Yu Mincho Light" w:eastAsia="Yu Mincho Light"/>
      <w:b/>
      <w:bCs/>
      <w:color w:val="000000"/>
      <w:sz w:val="21"/>
      <w:szCs w:val="21"/>
    </w:rPr>
  </w:style>
  <w:style w:type="character" w:customStyle="1" w:styleId="240">
    <w:name w:val="批注框文本 字符"/>
    <w:semiHidden/>
    <w:qFormat/>
    <w:uiPriority w:val="99"/>
    <w:rPr>
      <w:rFonts w:ascii="Times New Roman" w:hAnsi="Times New Roman" w:eastAsia="宋体" w:cs="Times New Roman"/>
      <w:sz w:val="18"/>
      <w:szCs w:val="18"/>
    </w:rPr>
  </w:style>
  <w:style w:type="character" w:customStyle="1" w:styleId="241">
    <w:name w:val="列出段落 字符1"/>
    <w:qFormat/>
    <w:uiPriority w:val="34"/>
    <w:rPr>
      <w:rFonts w:ascii="Calibri" w:hAnsi="Calibri"/>
      <w:kern w:val="2"/>
      <w:sz w:val="21"/>
      <w:szCs w:val="22"/>
    </w:rPr>
  </w:style>
  <w:style w:type="character" w:customStyle="1" w:styleId="242">
    <w:name w:val="Para head"/>
    <w:qFormat/>
    <w:uiPriority w:val="0"/>
    <w:rPr>
      <w:rFonts w:ascii="Arial" w:hAnsi="Arial" w:eastAsia="Times New Roman"/>
      <w:sz w:val="20"/>
    </w:rPr>
  </w:style>
  <w:style w:type="character" w:customStyle="1" w:styleId="243">
    <w:name w:val="正文文本缩进 3 Char1"/>
    <w:semiHidden/>
    <w:qFormat/>
    <w:uiPriority w:val="99"/>
    <w:rPr>
      <w:rFonts w:ascii="Times New Roman" w:hAnsi="Times New Roman"/>
      <w:kern w:val="2"/>
      <w:sz w:val="16"/>
      <w:szCs w:val="16"/>
    </w:rPr>
  </w:style>
  <w:style w:type="character" w:customStyle="1" w:styleId="244">
    <w:name w:val="页脚 字符1"/>
    <w:qFormat/>
    <w:uiPriority w:val="0"/>
    <w:rPr>
      <w:sz w:val="18"/>
      <w:szCs w:val="18"/>
    </w:rPr>
  </w:style>
  <w:style w:type="character" w:customStyle="1" w:styleId="245">
    <w:name w:val="inputstyle1"/>
    <w:qFormat/>
    <w:uiPriority w:val="0"/>
    <w:rPr>
      <w:sz w:val="18"/>
      <w:szCs w:val="18"/>
      <w:u w:val="none"/>
    </w:rPr>
  </w:style>
  <w:style w:type="character" w:customStyle="1" w:styleId="246">
    <w:name w:val="正文文本缩进 Char"/>
    <w:qFormat/>
    <w:uiPriority w:val="0"/>
    <w:rPr>
      <w:rFonts w:ascii="Times New Roman" w:hAnsi="Times New Roman"/>
      <w:kern w:val="2"/>
      <w:sz w:val="21"/>
      <w:szCs w:val="24"/>
    </w:rPr>
  </w:style>
  <w:style w:type="character" w:customStyle="1" w:styleId="247">
    <w:name w:val="文档结构图 Char"/>
    <w:link w:val="16"/>
    <w:qFormat/>
    <w:uiPriority w:val="0"/>
    <w:rPr>
      <w:rFonts w:ascii="Yu Mincho Light" w:hAnsi="Yu Mincho Light" w:eastAsia="Yu Mincho Light" w:cs="Yu Mincho Light"/>
      <w:kern w:val="2"/>
      <w:sz w:val="21"/>
      <w:szCs w:val="24"/>
      <w:shd w:val="clear" w:color="auto" w:fill="000080"/>
    </w:rPr>
  </w:style>
  <w:style w:type="character" w:customStyle="1" w:styleId="248">
    <w:name w:val="Body Text Indent Char1"/>
    <w:qFormat/>
    <w:locked/>
    <w:uiPriority w:val="0"/>
    <w:rPr>
      <w:rFonts w:ascii="Times New Roman" w:hAnsi="Times New Roman" w:eastAsia="宋体" w:cs="Times New Roman"/>
      <w:kern w:val="0"/>
      <w:sz w:val="20"/>
      <w:szCs w:val="20"/>
    </w:rPr>
  </w:style>
  <w:style w:type="character" w:customStyle="1" w:styleId="249">
    <w:name w:val="样式 宋体 小四"/>
    <w:qFormat/>
    <w:uiPriority w:val="0"/>
    <w:rPr>
      <w:rFonts w:ascii="宋体" w:hAnsi="宋体"/>
      <w:spacing w:val="6"/>
      <w:sz w:val="24"/>
      <w:szCs w:val="24"/>
    </w:rPr>
  </w:style>
  <w:style w:type="character" w:customStyle="1" w:styleId="250">
    <w:name w:val="zxb4 Char"/>
    <w:link w:val="251"/>
    <w:qFormat/>
    <w:uiPriority w:val="0"/>
    <w:rPr>
      <w:rFonts w:ascii="黑体" w:hAnsi="黑体" w:eastAsia="黑体"/>
      <w:b/>
      <w:bCs/>
      <w:kern w:val="2"/>
      <w:sz w:val="24"/>
      <w:szCs w:val="21"/>
      <w:lang w:val="zh-CN"/>
    </w:rPr>
  </w:style>
  <w:style w:type="paragraph" w:customStyle="1" w:styleId="251">
    <w:name w:val="zxb4"/>
    <w:basedOn w:val="6"/>
    <w:link w:val="250"/>
    <w:qFormat/>
    <w:uiPriority w:val="0"/>
    <w:pPr>
      <w:tabs>
        <w:tab w:val="clear" w:pos="1079"/>
      </w:tabs>
      <w:spacing w:before="0" w:afterLines="0" w:line="360" w:lineRule="auto"/>
      <w:ind w:left="993" w:hanging="851"/>
    </w:pPr>
    <w:rPr>
      <w:rFonts w:ascii="黑体" w:hAnsi="黑体" w:eastAsia="黑体"/>
      <w:b/>
      <w:bCs/>
      <w:color w:val="auto"/>
      <w:spacing w:val="0"/>
      <w:kern w:val="2"/>
      <w:sz w:val="24"/>
      <w:szCs w:val="21"/>
      <w:lang w:val="zh-CN"/>
    </w:rPr>
  </w:style>
  <w:style w:type="character" w:customStyle="1" w:styleId="252">
    <w:name w:val="投标文件 正文首行缩进 Char"/>
    <w:link w:val="253"/>
    <w:qFormat/>
    <w:uiPriority w:val="0"/>
    <w:rPr>
      <w:rFonts w:ascii="Arial" w:hAnsi="Arial"/>
      <w:kern w:val="2"/>
      <w:sz w:val="21"/>
      <w:szCs w:val="24"/>
    </w:rPr>
  </w:style>
  <w:style w:type="paragraph" w:customStyle="1" w:styleId="253">
    <w:name w:val="投标文件 正文首行缩进"/>
    <w:basedOn w:val="51"/>
    <w:link w:val="252"/>
    <w:qFormat/>
    <w:uiPriority w:val="0"/>
    <w:pPr>
      <w:spacing w:after="220" w:line="360" w:lineRule="auto"/>
      <w:ind w:left="0" w:leftChars="0" w:firstLine="200"/>
    </w:pPr>
    <w:rPr>
      <w:rFonts w:ascii="Arial" w:hAnsi="Arial"/>
    </w:rPr>
  </w:style>
  <w:style w:type="character" w:customStyle="1" w:styleId="254">
    <w:name w:val="标题 1 字符"/>
    <w:qFormat/>
    <w:uiPriority w:val="0"/>
    <w:rPr>
      <w:rFonts w:ascii="Calibri" w:hAnsi="Calibri" w:eastAsia="宋体" w:cs="Times New Roman"/>
      <w:b/>
      <w:bCs/>
      <w:kern w:val="44"/>
      <w:sz w:val="36"/>
      <w:szCs w:val="44"/>
    </w:rPr>
  </w:style>
  <w:style w:type="character" w:customStyle="1" w:styleId="255">
    <w:name w:val="标题 字符"/>
    <w:qFormat/>
    <w:uiPriority w:val="10"/>
    <w:rPr>
      <w:rFonts w:ascii="Cambria" w:hAnsi="Cambria" w:eastAsia="黑体" w:cs="Times New Roman"/>
      <w:b/>
      <w:bCs/>
      <w:sz w:val="52"/>
      <w:szCs w:val="32"/>
    </w:rPr>
  </w:style>
  <w:style w:type="character" w:customStyle="1" w:styleId="256">
    <w:name w:val="标题 8 字符"/>
    <w:qFormat/>
    <w:uiPriority w:val="9"/>
    <w:rPr>
      <w:rFonts w:ascii="Cambria" w:hAnsi="Cambria" w:eastAsia="仿宋"/>
      <w:kern w:val="2"/>
      <w:sz w:val="24"/>
      <w:szCs w:val="24"/>
    </w:rPr>
  </w:style>
  <w:style w:type="character" w:customStyle="1" w:styleId="257">
    <w:name w:val="标题 8 Char"/>
    <w:link w:val="10"/>
    <w:qFormat/>
    <w:uiPriority w:val="9"/>
    <w:rPr>
      <w:rFonts w:ascii="Yu Mincho Light" w:hAnsi="Yu Mincho Light" w:eastAsia="Yu Mincho Light"/>
      <w:b/>
      <w:bCs/>
      <w:color w:val="000000"/>
      <w:sz w:val="24"/>
      <w:szCs w:val="21"/>
    </w:rPr>
  </w:style>
  <w:style w:type="character" w:customStyle="1" w:styleId="258">
    <w:name w:val="font41"/>
    <w:basedOn w:val="55"/>
    <w:qFormat/>
    <w:uiPriority w:val="0"/>
    <w:rPr>
      <w:rFonts w:hint="eastAsia" w:ascii="宋体" w:hAnsi="宋体" w:eastAsia="宋体" w:cs="宋体"/>
      <w:color w:val="000000"/>
      <w:sz w:val="24"/>
      <w:szCs w:val="24"/>
      <w:u w:val="none"/>
    </w:rPr>
  </w:style>
  <w:style w:type="character" w:customStyle="1" w:styleId="259">
    <w:name w:val="标题 6 Char"/>
    <w:link w:val="8"/>
    <w:qFormat/>
    <w:uiPriority w:val="0"/>
    <w:rPr>
      <w:rFonts w:ascii="Yu Mincho Light" w:hAnsi="Yu Mincho Light" w:eastAsia="Yu Mincho Light"/>
      <w:color w:val="000000"/>
      <w:spacing w:val="10"/>
      <w:sz w:val="24"/>
      <w:szCs w:val="21"/>
    </w:rPr>
  </w:style>
  <w:style w:type="character" w:customStyle="1" w:styleId="260">
    <w:name w:val="Char Char3"/>
    <w:qFormat/>
    <w:uiPriority w:val="0"/>
    <w:rPr>
      <w:rFonts w:eastAsia="宋体"/>
      <w:b/>
      <w:bCs/>
      <w:kern w:val="2"/>
      <w:sz w:val="32"/>
      <w:szCs w:val="32"/>
      <w:lang w:val="en-US" w:eastAsia="zh-CN" w:bidi="ar-SA"/>
    </w:rPr>
  </w:style>
  <w:style w:type="character" w:customStyle="1" w:styleId="261">
    <w:name w:val="Char Char Char1"/>
    <w:qFormat/>
    <w:uiPriority w:val="0"/>
    <w:rPr>
      <w:rFonts w:ascii="宋体" w:hAnsi="Courier New" w:eastAsia="宋体"/>
      <w:kern w:val="2"/>
      <w:sz w:val="21"/>
      <w:lang w:val="en-US" w:eastAsia="zh-CN" w:bidi="ar-SA"/>
    </w:rPr>
  </w:style>
  <w:style w:type="character" w:customStyle="1" w:styleId="262">
    <w:name w:val="正文首行缩进 2 Char"/>
    <w:basedOn w:val="246"/>
    <w:link w:val="51"/>
    <w:qFormat/>
    <w:uiPriority w:val="99"/>
    <w:rPr>
      <w:rFonts w:ascii="Times New Roman" w:hAnsi="Times New Roman"/>
      <w:kern w:val="2"/>
      <w:sz w:val="21"/>
      <w:szCs w:val="24"/>
    </w:rPr>
  </w:style>
  <w:style w:type="character" w:customStyle="1" w:styleId="263">
    <w:name w:val="style211"/>
    <w:qFormat/>
    <w:uiPriority w:val="0"/>
    <w:rPr>
      <w:b/>
      <w:bCs/>
      <w:color w:val="F49000"/>
      <w:sz w:val="18"/>
      <w:szCs w:val="18"/>
    </w:rPr>
  </w:style>
  <w:style w:type="character" w:customStyle="1" w:styleId="264">
    <w:name w:val="日期 字符"/>
    <w:qFormat/>
    <w:uiPriority w:val="0"/>
    <w:rPr>
      <w:rFonts w:eastAsia="仿宋"/>
      <w:kern w:val="2"/>
      <w:sz w:val="28"/>
      <w:szCs w:val="24"/>
    </w:rPr>
  </w:style>
  <w:style w:type="character" w:customStyle="1" w:styleId="265">
    <w:name w:val="lineheigh201"/>
    <w:qFormat/>
    <w:uiPriority w:val="0"/>
  </w:style>
  <w:style w:type="character" w:customStyle="1" w:styleId="266">
    <w:name w:val="正文文本缩进 字符"/>
    <w:qFormat/>
    <w:uiPriority w:val="0"/>
    <w:rPr>
      <w:rFonts w:ascii="Times New Roman" w:hAnsi="Times New Roman" w:eastAsia="宋体" w:cs="Times New Roman"/>
      <w:szCs w:val="24"/>
      <w:lang w:val="zh-CN" w:eastAsia="zh-CN"/>
    </w:rPr>
  </w:style>
  <w:style w:type="character" w:customStyle="1" w:styleId="267">
    <w:name w:val="标题 6 字符1"/>
    <w:qFormat/>
    <w:uiPriority w:val="0"/>
    <w:rPr>
      <w:rFonts w:ascii="Cambria" w:hAnsi="Cambria"/>
      <w:b/>
      <w:bCs/>
      <w:kern w:val="2"/>
      <w:sz w:val="24"/>
      <w:szCs w:val="24"/>
      <w:lang w:val="zh-CN"/>
    </w:rPr>
  </w:style>
  <w:style w:type="character" w:customStyle="1" w:styleId="268">
    <w:name w:val="submark16"/>
    <w:qFormat/>
    <w:uiPriority w:val="0"/>
  </w:style>
  <w:style w:type="character" w:customStyle="1" w:styleId="269">
    <w:name w:val="脚注文本 Char"/>
    <w:link w:val="43"/>
    <w:qFormat/>
    <w:uiPriority w:val="0"/>
    <w:rPr>
      <w:rFonts w:eastAsia="仿宋"/>
      <w:kern w:val="2"/>
      <w:sz w:val="18"/>
      <w:szCs w:val="18"/>
    </w:rPr>
  </w:style>
  <w:style w:type="character" w:customStyle="1" w:styleId="270">
    <w:name w:val="zxb2 Char"/>
    <w:link w:val="271"/>
    <w:qFormat/>
    <w:uiPriority w:val="0"/>
    <w:rPr>
      <w:rFonts w:ascii="黑体" w:hAnsi="黑体" w:eastAsia="黑体"/>
      <w:b/>
      <w:bCs/>
      <w:kern w:val="2"/>
      <w:sz w:val="30"/>
      <w:szCs w:val="30"/>
      <w:lang w:val="zh-CN"/>
    </w:rPr>
  </w:style>
  <w:style w:type="paragraph" w:customStyle="1" w:styleId="271">
    <w:name w:val="zxb2"/>
    <w:basedOn w:val="3"/>
    <w:link w:val="270"/>
    <w:qFormat/>
    <w:uiPriority w:val="0"/>
    <w:pPr>
      <w:tabs>
        <w:tab w:val="clear" w:pos="576"/>
      </w:tabs>
      <w:spacing w:beforeLines="50" w:after="50" w:line="360" w:lineRule="auto"/>
      <w:ind w:left="0" w:firstLine="0"/>
      <w:jc w:val="left"/>
    </w:pPr>
    <w:rPr>
      <w:rFonts w:ascii="黑体" w:hAnsi="黑体" w:eastAsia="黑体" w:cs="Times New Roman"/>
      <w:b/>
      <w:bCs/>
      <w:color w:val="auto"/>
      <w:spacing w:val="0"/>
      <w:kern w:val="2"/>
      <w:sz w:val="30"/>
      <w:szCs w:val="30"/>
      <w:lang w:val="zh-CN"/>
    </w:rPr>
  </w:style>
  <w:style w:type="character" w:customStyle="1" w:styleId="272">
    <w:name w:val="标题1 Char"/>
    <w:link w:val="273"/>
    <w:qFormat/>
    <w:uiPriority w:val="0"/>
    <w:rPr>
      <w:b/>
      <w:bCs/>
      <w:kern w:val="44"/>
      <w:sz w:val="32"/>
      <w:szCs w:val="44"/>
    </w:rPr>
  </w:style>
  <w:style w:type="paragraph" w:customStyle="1" w:styleId="273">
    <w:name w:val="标题1"/>
    <w:basedOn w:val="2"/>
    <w:link w:val="272"/>
    <w:qFormat/>
    <w:uiPriority w:val="0"/>
    <w:pPr>
      <w:widowControl/>
      <w:tabs>
        <w:tab w:val="clear" w:pos="432"/>
      </w:tabs>
      <w:spacing w:before="120" w:afterLines="0" w:line="360" w:lineRule="auto"/>
      <w:ind w:left="0" w:firstLine="0"/>
      <w:jc w:val="left"/>
    </w:pPr>
    <w:rPr>
      <w:rFonts w:ascii="Times New Roman" w:hAnsi="Times New Roman" w:eastAsia="宋体"/>
      <w:b/>
      <w:bCs/>
      <w:color w:val="auto"/>
      <w:spacing w:val="0"/>
      <w:sz w:val="32"/>
    </w:rPr>
  </w:style>
  <w:style w:type="character" w:customStyle="1" w:styleId="274">
    <w:name w:val="页脚 Char1"/>
    <w:qFormat/>
    <w:uiPriority w:val="0"/>
    <w:rPr>
      <w:rFonts w:ascii="Times New Roman" w:hAnsi="Times New Roman" w:eastAsia="宋体" w:cs="Times New Roman"/>
      <w:sz w:val="18"/>
      <w:szCs w:val="18"/>
    </w:rPr>
  </w:style>
  <w:style w:type="character" w:customStyle="1" w:styleId="275">
    <w:name w:val="标题 2 字符"/>
    <w:qFormat/>
    <w:uiPriority w:val="1"/>
    <w:rPr>
      <w:rFonts w:ascii="Times New Roman" w:hAnsi="Times New Roman"/>
      <w:b/>
      <w:bCs/>
      <w:kern w:val="2"/>
      <w:sz w:val="32"/>
      <w:szCs w:val="32"/>
    </w:rPr>
  </w:style>
  <w:style w:type="character" w:customStyle="1" w:styleId="276">
    <w:name w:val="批注框文本 Char1"/>
    <w:semiHidden/>
    <w:qFormat/>
    <w:uiPriority w:val="99"/>
    <w:rPr>
      <w:rFonts w:ascii="Times New Roman" w:hAnsi="Times New Roman" w:eastAsia="宋体" w:cs="Times New Roman"/>
      <w:sz w:val="18"/>
      <w:szCs w:val="18"/>
    </w:rPr>
  </w:style>
  <w:style w:type="character" w:customStyle="1" w:styleId="277">
    <w:name w:val="标题6 Char"/>
    <w:link w:val="278"/>
    <w:qFormat/>
    <w:uiPriority w:val="0"/>
    <w:rPr>
      <w:rFonts w:cs="Arial"/>
      <w:b/>
      <w:kern w:val="2"/>
      <w:sz w:val="24"/>
      <w:szCs w:val="24"/>
    </w:rPr>
  </w:style>
  <w:style w:type="paragraph" w:customStyle="1" w:styleId="278">
    <w:name w:val="标题6"/>
    <w:basedOn w:val="1"/>
    <w:next w:val="2"/>
    <w:link w:val="277"/>
    <w:qFormat/>
    <w:uiPriority w:val="0"/>
    <w:pPr>
      <w:widowControl/>
      <w:snapToGrid w:val="0"/>
      <w:spacing w:beforeLines="50" w:afterLines="50" w:line="520" w:lineRule="atLeast"/>
      <w:ind w:firstLine="200" w:firstLineChars="200"/>
    </w:pPr>
    <w:rPr>
      <w:rFonts w:cs="Arial"/>
      <w:bCs w:val="0"/>
      <w:color w:val="auto"/>
      <w:kern w:val="2"/>
      <w:sz w:val="24"/>
      <w:szCs w:val="24"/>
    </w:rPr>
  </w:style>
  <w:style w:type="character" w:customStyle="1" w:styleId="279">
    <w:name w:val="样式8 Char"/>
    <w:link w:val="280"/>
    <w:qFormat/>
    <w:uiPriority w:val="0"/>
    <w:rPr>
      <w:rFonts w:eastAsia="仿宋"/>
      <w:b/>
      <w:bCs/>
      <w:kern w:val="2"/>
      <w:sz w:val="28"/>
      <w:szCs w:val="28"/>
    </w:rPr>
  </w:style>
  <w:style w:type="paragraph" w:customStyle="1" w:styleId="280">
    <w:name w:val="样式8"/>
    <w:basedOn w:val="7"/>
    <w:link w:val="279"/>
    <w:qFormat/>
    <w:uiPriority w:val="0"/>
    <w:pPr>
      <w:tabs>
        <w:tab w:val="clear" w:pos="1260"/>
      </w:tabs>
      <w:spacing w:before="120" w:afterLines="0" w:line="360" w:lineRule="auto"/>
      <w:ind w:left="0" w:firstLine="0"/>
    </w:pPr>
    <w:rPr>
      <w:rFonts w:ascii="Times New Roman" w:hAnsi="Times New Roman" w:eastAsia="仿宋"/>
      <w:b/>
      <w:bCs/>
      <w:color w:val="auto"/>
      <w:spacing w:val="0"/>
      <w:kern w:val="2"/>
    </w:rPr>
  </w:style>
  <w:style w:type="character" w:customStyle="1" w:styleId="281">
    <w:name w:val="zxb3 Char"/>
    <w:link w:val="282"/>
    <w:qFormat/>
    <w:uiPriority w:val="0"/>
    <w:rPr>
      <w:rFonts w:ascii="黑体" w:hAnsi="黑体" w:eastAsia="黑体"/>
      <w:color w:val="000000"/>
      <w:kern w:val="2"/>
      <w:sz w:val="30"/>
      <w:szCs w:val="30"/>
      <w:lang w:val="zh-CN"/>
    </w:rPr>
  </w:style>
  <w:style w:type="paragraph" w:customStyle="1" w:styleId="282">
    <w:name w:val="zxb3"/>
    <w:basedOn w:val="4"/>
    <w:link w:val="281"/>
    <w:qFormat/>
    <w:uiPriority w:val="0"/>
    <w:pPr>
      <w:tabs>
        <w:tab w:val="clear" w:pos="720"/>
      </w:tabs>
      <w:spacing w:beforeLines="50" w:after="156" w:line="360" w:lineRule="auto"/>
      <w:ind w:left="1069" w:hanging="1069"/>
    </w:pPr>
    <w:rPr>
      <w:rFonts w:ascii="黑体" w:hAnsi="黑体" w:eastAsia="黑体"/>
      <w:spacing w:val="0"/>
      <w:kern w:val="2"/>
      <w:szCs w:val="30"/>
      <w:lang w:val="zh-CN"/>
    </w:rPr>
  </w:style>
  <w:style w:type="character" w:customStyle="1" w:styleId="283">
    <w:name w:val="content1"/>
    <w:qFormat/>
    <w:uiPriority w:val="0"/>
    <w:rPr>
      <w:rFonts w:hint="default" w:ascii="ˎ̥" w:hAnsi="ˎ̥"/>
      <w:color w:val="000000"/>
      <w:sz w:val="22"/>
      <w:szCs w:val="22"/>
      <w:u w:val="none"/>
    </w:rPr>
  </w:style>
  <w:style w:type="character" w:customStyle="1" w:styleId="284">
    <w:name w:val="批注主题 字符"/>
    <w:semiHidden/>
    <w:qFormat/>
    <w:uiPriority w:val="99"/>
    <w:rPr>
      <w:rFonts w:ascii="Times New Roman" w:hAnsi="Times New Roman" w:eastAsia="宋体" w:cs="Times New Roman"/>
      <w:b/>
      <w:bCs/>
      <w:szCs w:val="24"/>
    </w:rPr>
  </w:style>
  <w:style w:type="character" w:customStyle="1" w:styleId="285">
    <w:name w:val="表格文字 Char1"/>
    <w:link w:val="64"/>
    <w:qFormat/>
    <w:uiPriority w:val="0"/>
    <w:rPr>
      <w:kern w:val="2"/>
      <w:sz w:val="18"/>
      <w:szCs w:val="24"/>
    </w:rPr>
  </w:style>
  <w:style w:type="character" w:customStyle="1" w:styleId="286">
    <w:name w:val="正文2 字符"/>
    <w:link w:val="287"/>
    <w:qFormat/>
    <w:uiPriority w:val="0"/>
    <w:rPr>
      <w:kern w:val="2"/>
      <w:sz w:val="21"/>
      <w:szCs w:val="24"/>
    </w:rPr>
  </w:style>
  <w:style w:type="paragraph" w:customStyle="1" w:styleId="287">
    <w:name w:val="正文2"/>
    <w:basedOn w:val="1"/>
    <w:link w:val="286"/>
    <w:qFormat/>
    <w:uiPriority w:val="0"/>
    <w:pPr>
      <w:spacing w:line="360" w:lineRule="auto"/>
      <w:ind w:firstLine="420" w:firstLineChars="200"/>
    </w:pPr>
    <w:rPr>
      <w:b w:val="0"/>
      <w:bCs w:val="0"/>
      <w:color w:val="auto"/>
      <w:kern w:val="2"/>
      <w:szCs w:val="24"/>
    </w:rPr>
  </w:style>
  <w:style w:type="character" w:customStyle="1" w:styleId="288">
    <w:name w:val="标题 5 字符"/>
    <w:qFormat/>
    <w:uiPriority w:val="0"/>
    <w:rPr>
      <w:rFonts w:ascii="Times New Roman" w:hAnsi="Times New Roman" w:eastAsia="宋体" w:cs="Times New Roman"/>
      <w:b/>
      <w:bCs/>
      <w:szCs w:val="28"/>
      <w:lang w:val="zh-CN" w:eastAsia="zh-CN"/>
    </w:rPr>
  </w:style>
  <w:style w:type="character" w:customStyle="1" w:styleId="289">
    <w:name w:val="Footer1 Char"/>
    <w:qFormat/>
    <w:uiPriority w:val="0"/>
    <w:rPr>
      <w:rFonts w:eastAsia="宋体"/>
      <w:kern w:val="2"/>
      <w:sz w:val="18"/>
      <w:szCs w:val="18"/>
      <w:lang w:val="en-US" w:eastAsia="zh-CN" w:bidi="ar-SA"/>
    </w:rPr>
  </w:style>
  <w:style w:type="character" w:customStyle="1" w:styleId="290">
    <w:name w:val="标题 7 Char"/>
    <w:link w:val="9"/>
    <w:qFormat/>
    <w:uiPriority w:val="9"/>
    <w:rPr>
      <w:rFonts w:ascii="Yu Mincho Light" w:hAnsi="Yu Mincho Light" w:eastAsia="Yu Mincho Light"/>
      <w:color w:val="000000"/>
      <w:sz w:val="24"/>
      <w:szCs w:val="21"/>
    </w:rPr>
  </w:style>
  <w:style w:type="character" w:customStyle="1" w:styleId="291">
    <w:name w:val="第一层条 Char Char"/>
    <w:qFormat/>
    <w:uiPriority w:val="0"/>
    <w:rPr>
      <w:rFonts w:ascii="Arial" w:hAnsi="Arial" w:eastAsia="黑体"/>
      <w:b/>
      <w:bCs/>
      <w:kern w:val="2"/>
      <w:sz w:val="32"/>
      <w:szCs w:val="32"/>
    </w:rPr>
  </w:style>
  <w:style w:type="character" w:customStyle="1" w:styleId="292">
    <w:name w:val="正文文本缩进 2 字符"/>
    <w:qFormat/>
    <w:uiPriority w:val="0"/>
    <w:rPr>
      <w:rFonts w:eastAsia="仿宋"/>
      <w:kern w:val="2"/>
      <w:sz w:val="28"/>
      <w:szCs w:val="24"/>
    </w:rPr>
  </w:style>
  <w:style w:type="character" w:customStyle="1" w:styleId="293">
    <w:name w:val="Header Char"/>
    <w:qFormat/>
    <w:locked/>
    <w:uiPriority w:val="0"/>
    <w:rPr>
      <w:rFonts w:ascii="Times New Roman" w:hAnsi="Times New Roman" w:eastAsia="宋体" w:cs="Times New Roman"/>
      <w:sz w:val="18"/>
      <w:szCs w:val="18"/>
    </w:rPr>
  </w:style>
  <w:style w:type="character" w:customStyle="1" w:styleId="294">
    <w:name w:val="批注框文本 Char"/>
    <w:link w:val="35"/>
    <w:qFormat/>
    <w:uiPriority w:val="0"/>
    <w:rPr>
      <w:b/>
      <w:bCs/>
      <w:color w:val="000000"/>
      <w:sz w:val="18"/>
      <w:szCs w:val="18"/>
    </w:rPr>
  </w:style>
  <w:style w:type="character" w:customStyle="1" w:styleId="295">
    <w:name w:val="正文文本 3 Char1"/>
    <w:basedOn w:val="55"/>
    <w:semiHidden/>
    <w:qFormat/>
    <w:uiPriority w:val="0"/>
    <w:rPr>
      <w:b/>
      <w:bCs/>
      <w:color w:val="000000"/>
      <w:sz w:val="16"/>
      <w:szCs w:val="16"/>
    </w:rPr>
  </w:style>
  <w:style w:type="character" w:customStyle="1" w:styleId="296">
    <w:name w:val="HTML 预设格式 Char1"/>
    <w:basedOn w:val="55"/>
    <w:semiHidden/>
    <w:qFormat/>
    <w:uiPriority w:val="0"/>
    <w:rPr>
      <w:rFonts w:ascii="Courier New" w:hAnsi="Courier New" w:cs="Courier New"/>
      <w:b/>
      <w:bCs/>
      <w:color w:val="000000"/>
    </w:rPr>
  </w:style>
  <w:style w:type="character" w:customStyle="1" w:styleId="297">
    <w:name w:val="正文文本缩进 Char1"/>
    <w:basedOn w:val="55"/>
    <w:link w:val="24"/>
    <w:qFormat/>
    <w:uiPriority w:val="0"/>
    <w:rPr>
      <w:rFonts w:ascii="Yu Mincho Light" w:hAnsi="Yu Mincho Light" w:eastAsia="Yu Mincho Light" w:cs="Yu Mincho Light"/>
      <w:kern w:val="2"/>
      <w:sz w:val="21"/>
      <w:szCs w:val="24"/>
    </w:rPr>
  </w:style>
  <w:style w:type="character" w:customStyle="1" w:styleId="298">
    <w:name w:val="正文首行缩进 2 Char1"/>
    <w:basedOn w:val="297"/>
    <w:qFormat/>
    <w:uiPriority w:val="0"/>
    <w:rPr>
      <w:rFonts w:ascii="Yu Mincho Light" w:hAnsi="Yu Mincho Light" w:eastAsia="Yu Mincho Light" w:cs="Yu Mincho Light"/>
      <w:kern w:val="2"/>
      <w:sz w:val="21"/>
      <w:szCs w:val="24"/>
    </w:rPr>
  </w:style>
  <w:style w:type="character" w:customStyle="1" w:styleId="299">
    <w:name w:val="正文文本 2 Char1"/>
    <w:basedOn w:val="55"/>
    <w:semiHidden/>
    <w:qFormat/>
    <w:uiPriority w:val="0"/>
    <w:rPr>
      <w:b/>
      <w:bCs/>
      <w:color w:val="000000"/>
      <w:sz w:val="21"/>
      <w:szCs w:val="21"/>
    </w:rPr>
  </w:style>
  <w:style w:type="character" w:customStyle="1" w:styleId="300">
    <w:name w:val="正文文本 Char2"/>
    <w:basedOn w:val="55"/>
    <w:link w:val="21"/>
    <w:qFormat/>
    <w:uiPriority w:val="0"/>
    <w:rPr>
      <w:rFonts w:ascii="Yu Mincho Light" w:hAnsi="Yu Mincho Light" w:eastAsia="Yu Mincho Light" w:cs="Yu Mincho Light"/>
      <w:kern w:val="2"/>
      <w:sz w:val="21"/>
      <w:szCs w:val="24"/>
    </w:rPr>
  </w:style>
  <w:style w:type="character" w:customStyle="1" w:styleId="301">
    <w:name w:val="正文首行缩进 Char1"/>
    <w:basedOn w:val="300"/>
    <w:qFormat/>
    <w:uiPriority w:val="0"/>
    <w:rPr>
      <w:rFonts w:ascii="Yu Mincho Light" w:hAnsi="Yu Mincho Light" w:eastAsia="Yu Mincho Light" w:cs="Yu Mincho Light"/>
      <w:kern w:val="2"/>
      <w:sz w:val="21"/>
      <w:szCs w:val="24"/>
    </w:rPr>
  </w:style>
  <w:style w:type="character" w:customStyle="1" w:styleId="302">
    <w:name w:val="脚注文本 Char1"/>
    <w:basedOn w:val="55"/>
    <w:semiHidden/>
    <w:qFormat/>
    <w:uiPriority w:val="0"/>
    <w:rPr>
      <w:b/>
      <w:bCs/>
      <w:color w:val="000000"/>
      <w:sz w:val="18"/>
      <w:szCs w:val="18"/>
    </w:rPr>
  </w:style>
  <w:style w:type="paragraph" w:customStyle="1" w:styleId="30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val="0"/>
      <w:bCs w:val="0"/>
      <w:color w:val="auto"/>
      <w:sz w:val="24"/>
      <w:szCs w:val="24"/>
      <w:lang w:eastAsia="en-US"/>
    </w:rPr>
  </w:style>
  <w:style w:type="paragraph" w:customStyle="1" w:styleId="304">
    <w:name w:val="Char Char Char Char Char Char Char1"/>
    <w:basedOn w:val="1"/>
    <w:qFormat/>
    <w:uiPriority w:val="0"/>
    <w:rPr>
      <w:rFonts w:ascii="仿宋_GB2312" w:eastAsia="仿宋_GB2312"/>
      <w:bCs w:val="0"/>
      <w:color w:val="auto"/>
      <w:kern w:val="2"/>
      <w:sz w:val="32"/>
      <w:szCs w:val="32"/>
    </w:rPr>
  </w:style>
  <w:style w:type="paragraph" w:customStyle="1" w:styleId="305">
    <w:name w:val="第3层正文"/>
    <w:basedOn w:val="1"/>
    <w:qFormat/>
    <w:uiPriority w:val="0"/>
    <w:pPr>
      <w:spacing w:before="120" w:after="120"/>
      <w:ind w:firstLine="900" w:firstLineChars="375"/>
    </w:pPr>
    <w:rPr>
      <w:rFonts w:eastAsia="仿宋"/>
      <w:b w:val="0"/>
      <w:bCs w:val="0"/>
      <w:color w:val="auto"/>
      <w:kern w:val="2"/>
      <w:sz w:val="24"/>
      <w:szCs w:val="24"/>
    </w:rPr>
  </w:style>
  <w:style w:type="paragraph" w:customStyle="1" w:styleId="30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val="0"/>
      <w:bCs w:val="0"/>
      <w:color w:val="auto"/>
      <w:sz w:val="18"/>
      <w:szCs w:val="18"/>
    </w:rPr>
  </w:style>
  <w:style w:type="paragraph" w:customStyle="1" w:styleId="307">
    <w:name w:val="xl94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308">
    <w:name w:val="fig1"/>
    <w:basedOn w:val="1"/>
    <w:qFormat/>
    <w:uiPriority w:val="0"/>
    <w:pPr>
      <w:widowControl/>
      <w:spacing w:before="100" w:beforeAutospacing="1" w:after="100" w:afterAutospacing="1"/>
      <w:jc w:val="left"/>
    </w:pPr>
    <w:rPr>
      <w:rFonts w:ascii="Arial Unicode MS" w:hAnsi="Arial Unicode MS" w:eastAsia="Arial Unicode MS" w:cs="Arial Unicode MS"/>
      <w:b w:val="0"/>
      <w:bCs w:val="0"/>
      <w:color w:val="auto"/>
      <w:sz w:val="24"/>
      <w:szCs w:val="24"/>
    </w:rPr>
  </w:style>
  <w:style w:type="paragraph" w:customStyle="1" w:styleId="309">
    <w:name w:val="表格样式"/>
    <w:basedOn w:val="1"/>
    <w:qFormat/>
    <w:uiPriority w:val="0"/>
    <w:pPr>
      <w:widowControl/>
      <w:adjustRightInd w:val="0"/>
      <w:snapToGrid w:val="0"/>
      <w:spacing w:line="240" w:lineRule="atLeast"/>
      <w:jc w:val="center"/>
    </w:pPr>
    <w:rPr>
      <w:rFonts w:eastAsia="楷体_GB2312"/>
      <w:b w:val="0"/>
      <w:bCs w:val="0"/>
      <w:color w:val="auto"/>
      <w:sz w:val="24"/>
      <w:szCs w:val="20"/>
    </w:rPr>
  </w:style>
  <w:style w:type="paragraph" w:customStyle="1" w:styleId="310">
    <w:name w:val="Char Char9"/>
    <w:basedOn w:val="1"/>
    <w:qFormat/>
    <w:uiPriority w:val="0"/>
    <w:rPr>
      <w:rFonts w:ascii="宋体" w:hAnsi="宋体" w:cs="宋体"/>
      <w:kern w:val="2"/>
      <w:sz w:val="22"/>
      <w:szCs w:val="22"/>
    </w:rPr>
  </w:style>
  <w:style w:type="paragraph" w:customStyle="1" w:styleId="311">
    <w:name w:val="简单回函地址"/>
    <w:basedOn w:val="1"/>
    <w:qFormat/>
    <w:uiPriority w:val="0"/>
    <w:rPr>
      <w:rFonts w:eastAsia="仿宋"/>
      <w:b w:val="0"/>
      <w:bCs w:val="0"/>
      <w:color w:val="auto"/>
      <w:kern w:val="2"/>
      <w:sz w:val="28"/>
      <w:szCs w:val="24"/>
    </w:rPr>
  </w:style>
  <w:style w:type="paragraph" w:customStyle="1" w:styleId="312">
    <w:name w:val="样式 首行缩进:  2 字符"/>
    <w:basedOn w:val="1"/>
    <w:qFormat/>
    <w:uiPriority w:val="0"/>
    <w:pPr>
      <w:spacing w:beforeLines="25" w:afterLines="25" w:line="360" w:lineRule="auto"/>
      <w:ind w:firstLine="520" w:firstLineChars="200"/>
    </w:pPr>
    <w:rPr>
      <w:rFonts w:ascii="宋体" w:hAnsi="宋体" w:eastAsia="仿宋" w:cs="宋体"/>
      <w:b w:val="0"/>
      <w:bCs w:val="0"/>
      <w:color w:val="auto"/>
      <w:spacing w:val="10"/>
      <w:kern w:val="2"/>
      <w:sz w:val="24"/>
      <w:szCs w:val="24"/>
    </w:rPr>
  </w:style>
  <w:style w:type="paragraph" w:customStyle="1" w:styleId="313">
    <w:name w:val="xl94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 w:val="20"/>
      <w:szCs w:val="20"/>
    </w:rPr>
  </w:style>
  <w:style w:type="paragraph" w:customStyle="1" w:styleId="314">
    <w:name w:val="列表（符号二级）（卓越华云）"/>
    <w:basedOn w:val="315"/>
    <w:qFormat/>
    <w:uiPriority w:val="0"/>
    <w:pPr>
      <w:ind w:left="1260"/>
    </w:pPr>
  </w:style>
  <w:style w:type="paragraph" w:customStyle="1" w:styleId="315">
    <w:name w:val="列表（符号一级）（卓越华云）"/>
    <w:basedOn w:val="1"/>
    <w:qFormat/>
    <w:uiPriority w:val="0"/>
    <w:pPr>
      <w:widowControl/>
      <w:spacing w:line="300" w:lineRule="auto"/>
      <w:ind w:left="840" w:hanging="420"/>
      <w:jc w:val="left"/>
    </w:pPr>
    <w:rPr>
      <w:b w:val="0"/>
      <w:bCs w:val="0"/>
      <w:color w:val="auto"/>
    </w:rPr>
  </w:style>
  <w:style w:type="paragraph" w:customStyle="1" w:styleId="316">
    <w:name w:val="标题3下正文并列"/>
    <w:basedOn w:val="1"/>
    <w:qFormat/>
    <w:uiPriority w:val="0"/>
    <w:pPr>
      <w:widowControl/>
      <w:adjustRightInd w:val="0"/>
      <w:snapToGrid w:val="0"/>
      <w:spacing w:after="120" w:line="240" w:lineRule="atLeast"/>
      <w:ind w:left="1673" w:hanging="284"/>
      <w:textAlignment w:val="bottom"/>
    </w:pPr>
    <w:rPr>
      <w:rFonts w:ascii="黑体" w:eastAsia="黑体"/>
      <w:b w:val="0"/>
      <w:bCs w:val="0"/>
      <w:color w:val="auto"/>
      <w:sz w:val="28"/>
      <w:szCs w:val="20"/>
      <w:lang w:eastAsia="zh-TW"/>
    </w:rPr>
  </w:style>
  <w:style w:type="paragraph" w:customStyle="1" w:styleId="317">
    <w:name w:val="xl94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 w:val="20"/>
      <w:szCs w:val="20"/>
    </w:rPr>
  </w:style>
  <w:style w:type="paragraph" w:customStyle="1" w:styleId="318">
    <w:name w:val="xl95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319">
    <w:name w:val="4"/>
    <w:basedOn w:val="1"/>
    <w:qFormat/>
    <w:uiPriority w:val="34"/>
    <w:pPr>
      <w:widowControl/>
      <w:spacing w:before="100" w:beforeAutospacing="1" w:after="100" w:afterAutospacing="1"/>
      <w:jc w:val="left"/>
    </w:pPr>
    <w:rPr>
      <w:rFonts w:ascii="宋体" w:hAnsi="宋体" w:eastAsia="仿宋" w:cs="宋体"/>
      <w:b w:val="0"/>
      <w:bCs w:val="0"/>
      <w:color w:val="auto"/>
      <w:sz w:val="24"/>
      <w:szCs w:val="24"/>
    </w:rPr>
  </w:style>
  <w:style w:type="paragraph" w:customStyle="1" w:styleId="320">
    <w:name w:val="xl94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21">
    <w:name w:val="xl95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322">
    <w:name w:val="xl124"/>
    <w:basedOn w:val="1"/>
    <w:qFormat/>
    <w:uiPriority w:val="0"/>
    <w:pPr>
      <w:widowControl/>
      <w:spacing w:before="100" w:beforeAutospacing="1" w:after="100" w:afterAutospacing="1"/>
      <w:jc w:val="center"/>
    </w:pPr>
    <w:rPr>
      <w:rFonts w:ascii="宋体" w:hAnsi="宋体" w:cs="宋体"/>
      <w:b w:val="0"/>
      <w:bCs w:val="0"/>
      <w:color w:val="auto"/>
      <w:sz w:val="20"/>
      <w:szCs w:val="20"/>
    </w:rPr>
  </w:style>
  <w:style w:type="paragraph" w:customStyle="1" w:styleId="323">
    <w:name w:val="xl94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24">
    <w:name w:val="FA插图"/>
    <w:basedOn w:val="1"/>
    <w:qFormat/>
    <w:uiPriority w:val="0"/>
    <w:pPr>
      <w:spacing w:before="156" w:after="156"/>
      <w:ind w:left="-359" w:leftChars="-171"/>
      <w:jc w:val="center"/>
    </w:pPr>
    <w:rPr>
      <w:rFonts w:eastAsia="仿宋"/>
      <w:b w:val="0"/>
      <w:bCs w:val="0"/>
      <w:color w:val="auto"/>
      <w:kern w:val="2"/>
      <w:sz w:val="28"/>
      <w:szCs w:val="20"/>
    </w:rPr>
  </w:style>
  <w:style w:type="paragraph" w:customStyle="1" w:styleId="325">
    <w:name w:val="菲页(卷)"/>
    <w:basedOn w:val="2"/>
    <w:next w:val="326"/>
    <w:qFormat/>
    <w:uiPriority w:val="0"/>
    <w:pPr>
      <w:keepLines w:val="0"/>
      <w:widowControl/>
      <w:tabs>
        <w:tab w:val="left" w:pos="814"/>
        <w:tab w:val="clear" w:pos="432"/>
      </w:tabs>
      <w:spacing w:before="0" w:afterLines="0" w:line="240" w:lineRule="auto"/>
      <w:ind w:left="814" w:hanging="360"/>
      <w:jc w:val="center"/>
      <w:outlineLvl w:val="1"/>
    </w:pPr>
    <w:rPr>
      <w:rFonts w:ascii="黑体" w:hAnsi="Times New Roman" w:eastAsia="黑体"/>
      <w:color w:val="auto"/>
      <w:spacing w:val="0"/>
      <w:kern w:val="0"/>
      <w:sz w:val="52"/>
      <w:szCs w:val="20"/>
    </w:rPr>
  </w:style>
  <w:style w:type="paragraph" w:customStyle="1" w:styleId="32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7">
    <w:name w:val="标题 1(智慧花都)"/>
    <w:basedOn w:val="2"/>
    <w:qFormat/>
    <w:uiPriority w:val="99"/>
    <w:pPr>
      <w:tabs>
        <w:tab w:val="left" w:pos="360"/>
        <w:tab w:val="center" w:pos="480"/>
        <w:tab w:val="clear" w:pos="432"/>
      </w:tabs>
      <w:snapToGrid w:val="0"/>
      <w:spacing w:before="480" w:afterLines="0" w:line="240" w:lineRule="auto"/>
      <w:ind w:left="0" w:firstLine="640" w:firstLineChars="200"/>
      <w:jc w:val="center"/>
    </w:pPr>
    <w:rPr>
      <w:rFonts w:ascii="Calibri" w:hAnsi="Calibri" w:eastAsia="黑体"/>
      <w:bCs/>
      <w:color w:val="auto"/>
      <w:spacing w:val="0"/>
      <w:sz w:val="32"/>
      <w:szCs w:val="32"/>
    </w:rPr>
  </w:style>
  <w:style w:type="paragraph" w:customStyle="1" w:styleId="328">
    <w:name w:val="xl95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val="0"/>
      <w:bCs w:val="0"/>
      <w:color w:val="auto"/>
      <w:sz w:val="20"/>
      <w:szCs w:val="20"/>
    </w:rPr>
  </w:style>
  <w:style w:type="paragraph" w:customStyle="1" w:styleId="329">
    <w:name w:val="xl9533"/>
    <w:basedOn w:val="1"/>
    <w:qFormat/>
    <w:uiPriority w:val="0"/>
    <w:pPr>
      <w:widowControl/>
      <w:spacing w:before="100" w:beforeAutospacing="1" w:after="100" w:afterAutospacing="1"/>
      <w:jc w:val="center"/>
    </w:pPr>
    <w:rPr>
      <w:rFonts w:ascii="宋体" w:hAnsi="宋体" w:cs="宋体"/>
      <w:b w:val="0"/>
      <w:bCs w:val="0"/>
      <w:color w:val="auto"/>
      <w:sz w:val="20"/>
      <w:szCs w:val="20"/>
    </w:rPr>
  </w:style>
  <w:style w:type="paragraph" w:customStyle="1" w:styleId="330">
    <w:name w:val="xl95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331">
    <w:name w:val="序列1"/>
    <w:basedOn w:val="1"/>
    <w:qFormat/>
    <w:uiPriority w:val="0"/>
    <w:pPr>
      <w:tabs>
        <w:tab w:val="left" w:pos="960"/>
        <w:tab w:val="left" w:pos="1260"/>
      </w:tabs>
      <w:spacing w:line="440" w:lineRule="atLeast"/>
      <w:ind w:left="1260" w:hanging="420"/>
    </w:pPr>
    <w:rPr>
      <w:rFonts w:eastAsia="楷体_GB2312"/>
      <w:b w:val="0"/>
      <w:bCs w:val="0"/>
      <w:color w:val="auto"/>
      <w:kern w:val="2"/>
      <w:sz w:val="24"/>
      <w:szCs w:val="24"/>
    </w:rPr>
  </w:style>
  <w:style w:type="paragraph" w:customStyle="1" w:styleId="332">
    <w:name w:val="xl95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val="0"/>
      <w:bCs w:val="0"/>
      <w:color w:val="auto"/>
      <w:sz w:val="20"/>
      <w:szCs w:val="20"/>
    </w:rPr>
  </w:style>
  <w:style w:type="paragraph" w:customStyle="1" w:styleId="333">
    <w:name w:val="样式 正文首行缩进 + 首行缩进:  1 字符"/>
    <w:basedOn w:val="1"/>
    <w:next w:val="131"/>
    <w:qFormat/>
    <w:uiPriority w:val="0"/>
    <w:pPr>
      <w:spacing w:line="360" w:lineRule="auto"/>
      <w:ind w:firstLine="200" w:firstLineChars="200"/>
    </w:pPr>
    <w:rPr>
      <w:rFonts w:cs="宋体"/>
      <w:b w:val="0"/>
      <w:bCs w:val="0"/>
      <w:color w:val="auto"/>
      <w:kern w:val="2"/>
      <w:sz w:val="24"/>
      <w:szCs w:val="20"/>
    </w:rPr>
  </w:style>
  <w:style w:type="paragraph" w:customStyle="1" w:styleId="334">
    <w:name w:val="正文缩进 New"/>
    <w:basedOn w:val="1"/>
    <w:qFormat/>
    <w:uiPriority w:val="0"/>
    <w:pPr>
      <w:ind w:left="1440"/>
    </w:pPr>
    <w:rPr>
      <w:rFonts w:ascii="Arial" w:hAnsi="Arial" w:cs="Arial"/>
      <w:b w:val="0"/>
      <w:bCs w:val="0"/>
      <w:color w:val="auto"/>
      <w:spacing w:val="-5"/>
      <w:kern w:val="2"/>
      <w:szCs w:val="20"/>
    </w:rPr>
  </w:style>
  <w:style w:type="paragraph" w:customStyle="1" w:styleId="335">
    <w:name w:val="列出段落2"/>
    <w:basedOn w:val="1"/>
    <w:qFormat/>
    <w:uiPriority w:val="0"/>
    <w:pPr>
      <w:ind w:firstLine="420" w:firstLineChars="200"/>
    </w:pPr>
    <w:rPr>
      <w:rFonts w:ascii="Calibri" w:hAnsi="Calibri"/>
      <w:b w:val="0"/>
      <w:bCs w:val="0"/>
      <w:color w:val="auto"/>
      <w:kern w:val="2"/>
      <w:szCs w:val="22"/>
    </w:rPr>
  </w:style>
  <w:style w:type="paragraph" w:customStyle="1" w:styleId="336">
    <w:name w:val="msolistparagraph"/>
    <w:basedOn w:val="1"/>
    <w:qFormat/>
    <w:uiPriority w:val="0"/>
    <w:pPr>
      <w:ind w:firstLine="420" w:firstLineChars="200"/>
    </w:pPr>
    <w:rPr>
      <w:b w:val="0"/>
      <w:bCs w:val="0"/>
      <w:color w:val="auto"/>
      <w:kern w:val="2"/>
      <w:szCs w:val="24"/>
    </w:rPr>
  </w:style>
  <w:style w:type="paragraph" w:customStyle="1" w:styleId="337">
    <w:name w:val="xl95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sz w:val="20"/>
      <w:szCs w:val="20"/>
    </w:rPr>
  </w:style>
  <w:style w:type="paragraph" w:customStyle="1" w:styleId="338">
    <w:name w:val="样式4 Char"/>
    <w:basedOn w:val="1"/>
    <w:qFormat/>
    <w:uiPriority w:val="0"/>
    <w:pPr>
      <w:widowControl/>
      <w:spacing w:line="360" w:lineRule="auto"/>
      <w:ind w:firstLine="480"/>
      <w:jc w:val="left"/>
    </w:pPr>
    <w:rPr>
      <w:rFonts w:eastAsia="仿宋"/>
      <w:b w:val="0"/>
      <w:bCs w:val="0"/>
      <w:sz w:val="24"/>
      <w:szCs w:val="24"/>
    </w:rPr>
  </w:style>
  <w:style w:type="paragraph" w:customStyle="1" w:styleId="339">
    <w:name w:val="xl94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40">
    <w:name w:val="xl95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41">
    <w:name w:val="xl95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4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val="0"/>
      <w:bCs w:val="0"/>
      <w:color w:val="auto"/>
      <w:sz w:val="20"/>
      <w:szCs w:val="20"/>
    </w:rPr>
  </w:style>
  <w:style w:type="paragraph" w:customStyle="1" w:styleId="343">
    <w:name w:val="表格11"/>
    <w:basedOn w:val="1"/>
    <w:qFormat/>
    <w:uiPriority w:val="0"/>
    <w:pPr>
      <w:widowControl/>
      <w:jc w:val="left"/>
    </w:pPr>
    <w:rPr>
      <w:rFonts w:ascii="宋体" w:hAnsi="宋体" w:cs="宋体"/>
      <w:bCs w:val="0"/>
      <w:color w:val="auto"/>
    </w:rPr>
  </w:style>
  <w:style w:type="paragraph" w:customStyle="1" w:styleId="344">
    <w:name w:val="TOC 标题1"/>
    <w:basedOn w:val="2"/>
    <w:next w:val="1"/>
    <w:unhideWhenUsed/>
    <w:qFormat/>
    <w:uiPriority w:val="39"/>
    <w:pPr>
      <w:widowControl/>
      <w:tabs>
        <w:tab w:val="clear" w:pos="432"/>
      </w:tabs>
      <w:spacing w:before="480" w:afterLines="0" w:line="276" w:lineRule="auto"/>
      <w:ind w:left="0" w:firstLine="0"/>
      <w:jc w:val="left"/>
      <w:outlineLvl w:val="9"/>
    </w:pPr>
    <w:rPr>
      <w:rFonts w:ascii="Cambria" w:hAnsi="Cambria" w:eastAsia="宋体"/>
      <w:b/>
      <w:bCs/>
      <w:color w:val="365F91"/>
      <w:spacing w:val="0"/>
      <w:kern w:val="0"/>
      <w:sz w:val="28"/>
      <w:szCs w:val="28"/>
    </w:rPr>
  </w:style>
  <w:style w:type="paragraph" w:customStyle="1" w:styleId="345">
    <w:name w:val="xl94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46">
    <w:name w:val="xl9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 w:val="20"/>
      <w:szCs w:val="20"/>
    </w:rPr>
  </w:style>
  <w:style w:type="paragraph" w:customStyle="1" w:styleId="347">
    <w:name w:val="Char Char8"/>
    <w:basedOn w:val="1"/>
    <w:qFormat/>
    <w:uiPriority w:val="0"/>
    <w:rPr>
      <w:rFonts w:ascii="仿宋_GB2312" w:eastAsia="仿宋_GB2312"/>
      <w:bCs w:val="0"/>
      <w:color w:val="auto"/>
      <w:kern w:val="2"/>
      <w:sz w:val="32"/>
      <w:szCs w:val="32"/>
    </w:rPr>
  </w:style>
  <w:style w:type="paragraph" w:customStyle="1" w:styleId="348">
    <w:name w:val="xl94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sz w:val="20"/>
      <w:szCs w:val="20"/>
    </w:rPr>
  </w:style>
  <w:style w:type="paragraph" w:customStyle="1" w:styleId="349">
    <w:name w:val="正文图标题"/>
    <w:next w:val="162"/>
    <w:qFormat/>
    <w:uiPriority w:val="0"/>
    <w:pPr>
      <w:tabs>
        <w:tab w:val="left" w:pos="360"/>
      </w:tabs>
      <w:jc w:val="center"/>
    </w:pPr>
    <w:rPr>
      <w:rFonts w:ascii="黑体" w:hAnsi="Times New Roman" w:eastAsia="黑体" w:cs="Times New Roman"/>
      <w:sz w:val="21"/>
      <w:lang w:val="en-US" w:eastAsia="zh-CN" w:bidi="ar-SA"/>
    </w:rPr>
  </w:style>
  <w:style w:type="paragraph" w:customStyle="1" w:styleId="350">
    <w:name w:val="樣式 行距:  單行間距1"/>
    <w:basedOn w:val="1"/>
    <w:qFormat/>
    <w:uiPriority w:val="0"/>
    <w:pPr>
      <w:adjustRightInd w:val="0"/>
      <w:snapToGrid w:val="0"/>
    </w:pPr>
    <w:rPr>
      <w:rFonts w:eastAsia="楷体_GB2312" w:cs="PMingLiU"/>
      <w:b w:val="0"/>
      <w:bCs w:val="0"/>
      <w:color w:val="auto"/>
      <w:kern w:val="2"/>
      <w:sz w:val="24"/>
      <w:szCs w:val="20"/>
    </w:rPr>
  </w:style>
  <w:style w:type="paragraph" w:customStyle="1" w:styleId="351">
    <w:name w:val="xl95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val="0"/>
      <w:bCs w:val="0"/>
      <w:color w:val="auto"/>
      <w:sz w:val="20"/>
      <w:szCs w:val="20"/>
    </w:rPr>
  </w:style>
  <w:style w:type="paragraph" w:customStyle="1" w:styleId="352">
    <w:name w:val="并列2"/>
    <w:basedOn w:val="1"/>
    <w:qFormat/>
    <w:uiPriority w:val="0"/>
    <w:pPr>
      <w:tabs>
        <w:tab w:val="left" w:pos="360"/>
        <w:tab w:val="left" w:pos="1440"/>
      </w:tabs>
      <w:adjustRightInd w:val="0"/>
      <w:snapToGrid w:val="0"/>
      <w:spacing w:line="440" w:lineRule="atLeast"/>
      <w:ind w:left="360" w:leftChars="400" w:hanging="360" w:hangingChars="200"/>
    </w:pPr>
    <w:rPr>
      <w:rFonts w:eastAsia="楷体_GB2312"/>
      <w:b w:val="0"/>
      <w:bCs w:val="0"/>
      <w:color w:val="auto"/>
      <w:kern w:val="2"/>
      <w:sz w:val="24"/>
      <w:szCs w:val="24"/>
    </w:rPr>
  </w:style>
  <w:style w:type="paragraph" w:customStyle="1" w:styleId="353">
    <w:name w:val="xl95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 w:val="20"/>
      <w:szCs w:val="20"/>
    </w:rPr>
  </w:style>
  <w:style w:type="paragraph" w:customStyle="1" w:styleId="354">
    <w:name w:val="xl136"/>
    <w:basedOn w:val="1"/>
    <w:qFormat/>
    <w:uiPriority w:val="0"/>
    <w:pPr>
      <w:widowControl/>
      <w:spacing w:before="100" w:beforeAutospacing="1" w:after="100" w:afterAutospacing="1"/>
      <w:jc w:val="center"/>
      <w:textAlignment w:val="bottom"/>
    </w:pPr>
    <w:rPr>
      <w:rFonts w:ascii="宋体" w:hAnsi="宋体" w:cs="宋体"/>
      <w:b w:val="0"/>
      <w:bCs w:val="0"/>
      <w:color w:val="auto"/>
      <w:sz w:val="24"/>
      <w:szCs w:val="24"/>
    </w:rPr>
  </w:style>
  <w:style w:type="paragraph" w:customStyle="1" w:styleId="355">
    <w:name w:val="金保标题1"/>
    <w:basedOn w:val="2"/>
    <w:next w:val="1"/>
    <w:qFormat/>
    <w:uiPriority w:val="0"/>
    <w:pPr>
      <w:pageBreakBefore/>
      <w:tabs>
        <w:tab w:val="left" w:pos="720"/>
        <w:tab w:val="clear" w:pos="432"/>
      </w:tabs>
      <w:spacing w:afterLines="0" w:line="240" w:lineRule="auto"/>
      <w:ind w:left="144" w:hanging="144"/>
      <w:jc w:val="center"/>
    </w:pPr>
    <w:rPr>
      <w:rFonts w:ascii="黑体" w:hAnsi="Tahoma" w:eastAsia="黑体"/>
      <w:bCs/>
      <w:color w:val="auto"/>
      <w:spacing w:val="0"/>
      <w:sz w:val="44"/>
    </w:rPr>
  </w:style>
  <w:style w:type="paragraph" w:customStyle="1" w:styleId="35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val="0"/>
      <w:bCs w:val="0"/>
      <w:color w:val="auto"/>
      <w:sz w:val="20"/>
      <w:szCs w:val="20"/>
    </w:rPr>
  </w:style>
  <w:style w:type="paragraph" w:customStyle="1" w:styleId="357">
    <w:name w:val="xl95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58">
    <w:name w:val="content"/>
    <w:basedOn w:val="1"/>
    <w:qFormat/>
    <w:uiPriority w:val="0"/>
    <w:pPr>
      <w:widowControl/>
      <w:spacing w:before="100" w:beforeAutospacing="1" w:after="100" w:afterAutospacing="1"/>
      <w:jc w:val="left"/>
    </w:pPr>
    <w:rPr>
      <w:rFonts w:ascii="宋体" w:hAnsi="宋体" w:eastAsia="仿宋"/>
      <w:b w:val="0"/>
      <w:bCs w:val="0"/>
      <w:sz w:val="18"/>
      <w:szCs w:val="18"/>
    </w:rPr>
  </w:style>
  <w:style w:type="paragraph" w:customStyle="1" w:styleId="359">
    <w:name w:val="正文首行缩进（卓越华云）"/>
    <w:basedOn w:val="1"/>
    <w:qFormat/>
    <w:uiPriority w:val="0"/>
    <w:pPr>
      <w:widowControl/>
      <w:spacing w:after="50" w:line="300" w:lineRule="auto"/>
      <w:ind w:firstLine="200" w:firstLineChars="200"/>
      <w:jc w:val="left"/>
    </w:pPr>
    <w:rPr>
      <w:b w:val="0"/>
      <w:bCs w:val="0"/>
      <w:color w:val="auto"/>
    </w:rPr>
  </w:style>
  <w:style w:type="paragraph" w:customStyle="1" w:styleId="360">
    <w:name w:val="p0"/>
    <w:basedOn w:val="1"/>
    <w:qFormat/>
    <w:uiPriority w:val="0"/>
    <w:pPr>
      <w:widowControl/>
    </w:pPr>
    <w:rPr>
      <w:b w:val="0"/>
      <w:bCs w:val="0"/>
      <w:color w:val="auto"/>
    </w:rPr>
  </w:style>
  <w:style w:type="paragraph" w:customStyle="1" w:styleId="3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62">
    <w:name w:val="xl94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63">
    <w:name w:val="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
    <w:name w:val="标题3"/>
    <w:basedOn w:val="1"/>
    <w:next w:val="1"/>
    <w:qFormat/>
    <w:uiPriority w:val="0"/>
    <w:pPr>
      <w:widowControl/>
      <w:autoSpaceDE w:val="0"/>
      <w:autoSpaceDN w:val="0"/>
      <w:snapToGrid w:val="0"/>
      <w:jc w:val="left"/>
      <w:outlineLvl w:val="2"/>
    </w:pPr>
    <w:rPr>
      <w:rFonts w:ascii="方正黑体_GBK" w:eastAsia="黑体"/>
      <w:b w:val="0"/>
      <w:bCs w:val="0"/>
      <w:snapToGrid w:val="0"/>
      <w:color w:val="auto"/>
      <w:sz w:val="32"/>
      <w:szCs w:val="20"/>
      <w:lang w:eastAsia="en-US" w:bidi="en-US"/>
    </w:rPr>
  </w:style>
  <w:style w:type="paragraph" w:customStyle="1" w:styleId="365">
    <w:name w:val="paragraphindent"/>
    <w:basedOn w:val="1"/>
    <w:qFormat/>
    <w:uiPriority w:val="0"/>
    <w:pPr>
      <w:widowControl/>
      <w:spacing w:before="100" w:beforeAutospacing="1" w:after="100" w:afterAutospacing="1"/>
      <w:ind w:firstLine="480"/>
      <w:jc w:val="left"/>
    </w:pPr>
    <w:rPr>
      <w:rFonts w:ascii="宋体" w:hAnsi="宋体" w:eastAsia="仿宋" w:cs="宋体"/>
      <w:b w:val="0"/>
      <w:bCs w:val="0"/>
      <w:color w:val="auto"/>
      <w:sz w:val="24"/>
      <w:szCs w:val="24"/>
    </w:rPr>
  </w:style>
  <w:style w:type="paragraph" w:customStyle="1" w:styleId="366">
    <w:name w:val="标题2 New New New New New New New New New New New New New New New New New New New New New New New New New New New New New New New New New"/>
    <w:basedOn w:val="1"/>
    <w:qFormat/>
    <w:uiPriority w:val="0"/>
    <w:pPr>
      <w:keepNext/>
      <w:tabs>
        <w:tab w:val="left" w:pos="1247"/>
      </w:tabs>
      <w:spacing w:before="240" w:after="160"/>
      <w:ind w:left="840" w:hanging="420"/>
      <w:outlineLvl w:val="1"/>
    </w:pPr>
    <w:rPr>
      <w:rFonts w:ascii="Arial" w:hAnsi="Arial" w:cs="Arial"/>
      <w:color w:val="auto"/>
      <w:spacing w:val="10"/>
      <w:kern w:val="28"/>
      <w:sz w:val="28"/>
      <w:szCs w:val="28"/>
      <w:lang w:eastAsia="en-US"/>
    </w:rPr>
  </w:style>
  <w:style w:type="paragraph" w:customStyle="1" w:styleId="367">
    <w:name w:val="xl94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368">
    <w:name w:val="Char11"/>
    <w:basedOn w:val="1"/>
    <w:qFormat/>
    <w:uiPriority w:val="0"/>
    <w:pPr>
      <w:widowControl/>
      <w:spacing w:after="160" w:line="240" w:lineRule="exact"/>
      <w:jc w:val="left"/>
    </w:pPr>
    <w:rPr>
      <w:rFonts w:ascii="Verdana" w:hAnsi="Verdana"/>
      <w:b w:val="0"/>
      <w:bCs w:val="0"/>
      <w:color w:val="auto"/>
      <w:szCs w:val="20"/>
      <w:lang w:eastAsia="en-US"/>
    </w:rPr>
  </w:style>
  <w:style w:type="paragraph" w:customStyle="1" w:styleId="369">
    <w:name w:val="xl95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sz w:val="20"/>
      <w:szCs w:val="20"/>
    </w:rPr>
  </w:style>
  <w:style w:type="paragraph" w:customStyle="1" w:styleId="370">
    <w:name w:val="SANGFOR_6_正文"/>
    <w:basedOn w:val="1"/>
    <w:qFormat/>
    <w:uiPriority w:val="0"/>
    <w:pPr>
      <w:spacing w:line="360" w:lineRule="auto"/>
      <w:ind w:firstLine="200" w:firstLineChars="200"/>
    </w:pPr>
    <w:rPr>
      <w:b w:val="0"/>
      <w:bCs w:val="0"/>
      <w:color w:val="auto"/>
      <w:kern w:val="2"/>
      <w:szCs w:val="24"/>
    </w:rPr>
  </w:style>
  <w:style w:type="paragraph" w:customStyle="1" w:styleId="371">
    <w:name w:val="xl95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72">
    <w:name w:val="列出段落21"/>
    <w:basedOn w:val="1"/>
    <w:qFormat/>
    <w:uiPriority w:val="0"/>
    <w:pPr>
      <w:widowControl/>
      <w:ind w:firstLine="420" w:firstLineChars="200"/>
    </w:pPr>
    <w:rPr>
      <w:rFonts w:ascii="Calibri" w:hAnsi="Calibri"/>
      <w:b w:val="0"/>
      <w:bCs w:val="0"/>
      <w:color w:val="auto"/>
      <w:kern w:val="2"/>
      <w:szCs w:val="22"/>
    </w:rPr>
  </w:style>
  <w:style w:type="paragraph" w:customStyle="1" w:styleId="373">
    <w:name w:val="正文（首行缩进）"/>
    <w:basedOn w:val="1"/>
    <w:qFormat/>
    <w:uiPriority w:val="0"/>
    <w:pPr>
      <w:spacing w:line="360" w:lineRule="auto"/>
      <w:ind w:firstLine="200" w:firstLineChars="200"/>
    </w:pPr>
    <w:rPr>
      <w:rFonts w:eastAsia="仿宋"/>
      <w:b w:val="0"/>
      <w:bCs w:val="0"/>
      <w:color w:val="auto"/>
      <w:kern w:val="2"/>
      <w:sz w:val="24"/>
      <w:szCs w:val="24"/>
    </w:rPr>
  </w:style>
  <w:style w:type="paragraph" w:customStyle="1" w:styleId="374">
    <w:name w:val="xl95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375">
    <w:name w:val="xl94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76">
    <w:name w:val="系统正文"/>
    <w:basedOn w:val="1"/>
    <w:qFormat/>
    <w:uiPriority w:val="0"/>
    <w:pPr>
      <w:spacing w:line="420" w:lineRule="exact"/>
      <w:ind w:firstLine="420" w:firstLineChars="200"/>
    </w:pPr>
    <w:rPr>
      <w:rFonts w:ascii="宋体" w:hAnsi="宋体" w:eastAsia="仿宋"/>
      <w:b w:val="0"/>
      <w:bCs w:val="0"/>
      <w:color w:val="auto"/>
      <w:kern w:val="2"/>
      <w:sz w:val="28"/>
      <w:szCs w:val="24"/>
    </w:rPr>
  </w:style>
  <w:style w:type="paragraph" w:customStyle="1" w:styleId="377">
    <w:name w:val="_Style 3"/>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8">
    <w:name w:val="样式二"/>
    <w:basedOn w:val="1"/>
    <w:qFormat/>
    <w:uiPriority w:val="0"/>
    <w:pPr>
      <w:tabs>
        <w:tab w:val="left" w:pos="900"/>
      </w:tabs>
      <w:spacing w:line="360" w:lineRule="auto"/>
      <w:ind w:left="900" w:firstLine="200" w:firstLineChars="200"/>
      <w:jc w:val="left"/>
    </w:pPr>
    <w:rPr>
      <w:rFonts w:ascii="楷体_GB2312" w:hAnsi="宋体" w:eastAsia="仿宋" w:cs="宋体"/>
      <w:b w:val="0"/>
      <w:bCs w:val="0"/>
      <w:color w:val="auto"/>
      <w:kern w:val="2"/>
      <w:sz w:val="24"/>
      <w:szCs w:val="20"/>
    </w:rPr>
  </w:style>
  <w:style w:type="paragraph" w:customStyle="1" w:styleId="379">
    <w:name w:val="xl94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80">
    <w:name w:val="xl9527"/>
    <w:basedOn w:val="1"/>
    <w:qFormat/>
    <w:uiPriority w:val="0"/>
    <w:pPr>
      <w:widowControl/>
      <w:spacing w:before="100" w:beforeAutospacing="1" w:after="100" w:afterAutospacing="1"/>
      <w:jc w:val="left"/>
    </w:pPr>
    <w:rPr>
      <w:rFonts w:ascii="宋体" w:hAnsi="宋体" w:cs="宋体"/>
      <w:b w:val="0"/>
      <w:bCs w:val="0"/>
      <w:color w:val="auto"/>
      <w:sz w:val="20"/>
      <w:szCs w:val="20"/>
    </w:rPr>
  </w:style>
  <w:style w:type="paragraph" w:customStyle="1" w:styleId="381">
    <w:name w:val="font5"/>
    <w:basedOn w:val="1"/>
    <w:qFormat/>
    <w:uiPriority w:val="0"/>
    <w:pPr>
      <w:widowControl/>
      <w:spacing w:before="100" w:beforeAutospacing="1" w:after="100" w:afterAutospacing="1"/>
      <w:jc w:val="left"/>
    </w:pPr>
    <w:rPr>
      <w:rFonts w:hint="eastAsia" w:ascii="宋体" w:hAnsi="宋体" w:cs="Courier New"/>
      <w:b w:val="0"/>
      <w:bCs w:val="0"/>
      <w:color w:val="auto"/>
      <w:sz w:val="18"/>
      <w:szCs w:val="18"/>
      <w:lang w:eastAsia="en-US"/>
    </w:rPr>
  </w:style>
  <w:style w:type="paragraph" w:customStyle="1" w:styleId="38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val="0"/>
      <w:bCs w:val="0"/>
      <w:color w:val="FF0000"/>
      <w:sz w:val="20"/>
      <w:szCs w:val="20"/>
    </w:rPr>
  </w:style>
  <w:style w:type="paragraph" w:customStyle="1" w:styleId="38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val="0"/>
      <w:bCs w:val="0"/>
      <w:color w:val="auto"/>
      <w:sz w:val="20"/>
      <w:szCs w:val="20"/>
    </w:rPr>
  </w:style>
  <w:style w:type="paragraph" w:customStyle="1" w:styleId="384">
    <w:name w:val="正文11"/>
    <w:basedOn w:val="1"/>
    <w:qFormat/>
    <w:uiPriority w:val="0"/>
    <w:pPr>
      <w:shd w:val="clear" w:color="auto" w:fill="FFFFFF"/>
      <w:spacing w:line="264" w:lineRule="auto"/>
      <w:ind w:firstLine="425"/>
    </w:pPr>
    <w:rPr>
      <w:rFonts w:eastAsia="仿宋"/>
      <w:b w:val="0"/>
      <w:bCs w:val="0"/>
      <w:color w:val="auto"/>
      <w:kern w:val="2"/>
      <w:sz w:val="28"/>
      <w:szCs w:val="20"/>
    </w:rPr>
  </w:style>
  <w:style w:type="paragraph" w:customStyle="1" w:styleId="38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val="0"/>
      <w:bCs w:val="0"/>
      <w:color w:val="auto"/>
      <w:lang w:eastAsia="en-US"/>
    </w:rPr>
  </w:style>
  <w:style w:type="paragraph" w:customStyle="1" w:styleId="386">
    <w:name w:val="樣式 行距:  單行間距"/>
    <w:basedOn w:val="1"/>
    <w:qFormat/>
    <w:uiPriority w:val="0"/>
    <w:pPr>
      <w:adjustRightInd w:val="0"/>
      <w:snapToGrid w:val="0"/>
      <w:spacing w:beforeLines="50" w:afterLines="50"/>
    </w:pPr>
    <w:rPr>
      <w:rFonts w:eastAsia="楷体_GB2312" w:cs="PMingLiU"/>
      <w:b w:val="0"/>
      <w:bCs w:val="0"/>
      <w:color w:val="auto"/>
      <w:kern w:val="2"/>
      <w:sz w:val="24"/>
      <w:szCs w:val="20"/>
    </w:rPr>
  </w:style>
  <w:style w:type="paragraph" w:customStyle="1" w:styleId="387">
    <w:name w:val="正文表标题"/>
    <w:next w:val="162"/>
    <w:qFormat/>
    <w:uiPriority w:val="99"/>
    <w:pPr>
      <w:jc w:val="center"/>
    </w:pPr>
    <w:rPr>
      <w:rFonts w:ascii="黑体" w:hAnsi="Times New Roman" w:eastAsia="黑体" w:cs="Times New Roman"/>
      <w:sz w:val="21"/>
      <w:lang w:val="en-US" w:eastAsia="zh-CN" w:bidi="ar-SA"/>
    </w:rPr>
  </w:style>
  <w:style w:type="paragraph" w:customStyle="1" w:styleId="388">
    <w:name w:val="封面"/>
    <w:basedOn w:val="1"/>
    <w:qFormat/>
    <w:uiPriority w:val="0"/>
    <w:pPr>
      <w:adjustRightInd w:val="0"/>
      <w:spacing w:line="360" w:lineRule="atLeast"/>
      <w:jc w:val="right"/>
      <w:textAlignment w:val="baseline"/>
    </w:pPr>
    <w:rPr>
      <w:rFonts w:ascii="Symbol" w:hAnsi="Symbol"/>
      <w:b w:val="0"/>
      <w:bCs w:val="0"/>
      <w:color w:val="auto"/>
      <w:szCs w:val="20"/>
    </w:rPr>
  </w:style>
  <w:style w:type="paragraph" w:customStyle="1" w:styleId="38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390">
    <w:name w:val="标题 8(智慧花都-表)"/>
    <w:basedOn w:val="10"/>
    <w:qFormat/>
    <w:uiPriority w:val="99"/>
    <w:pPr>
      <w:widowControl/>
      <w:tabs>
        <w:tab w:val="left" w:pos="1418"/>
      </w:tabs>
      <w:spacing w:before="0" w:afterLines="0" w:line="400" w:lineRule="exact"/>
      <w:ind w:left="0" w:hanging="1418" w:firstLineChars="200"/>
      <w:jc w:val="center"/>
      <w:outlineLvl w:val="9"/>
    </w:pPr>
    <w:rPr>
      <w:rFonts w:ascii="仿宋" w:hAnsi="仿宋" w:eastAsia="楷体"/>
      <w:bCs w:val="0"/>
      <w:color w:val="auto"/>
      <w:kern w:val="2"/>
      <w:sz w:val="28"/>
      <w:szCs w:val="24"/>
    </w:rPr>
  </w:style>
  <w:style w:type="paragraph" w:customStyle="1" w:styleId="391">
    <w:name w:val="TOC 标题2"/>
    <w:basedOn w:val="2"/>
    <w:next w:val="1"/>
    <w:qFormat/>
    <w:uiPriority w:val="39"/>
    <w:pPr>
      <w:widowControl/>
      <w:tabs>
        <w:tab w:val="clear" w:pos="432"/>
      </w:tabs>
      <w:spacing w:before="480" w:afterLines="0" w:line="276" w:lineRule="auto"/>
      <w:ind w:left="0" w:firstLine="0"/>
      <w:jc w:val="left"/>
      <w:outlineLvl w:val="9"/>
    </w:pPr>
    <w:rPr>
      <w:rFonts w:ascii="Cambria" w:hAnsi="Cambria" w:eastAsia="宋体"/>
      <w:b/>
      <w:bCs/>
      <w:color w:val="365F91"/>
      <w:spacing w:val="0"/>
      <w:kern w:val="0"/>
      <w:sz w:val="28"/>
      <w:szCs w:val="28"/>
    </w:rPr>
  </w:style>
  <w:style w:type="paragraph" w:customStyle="1" w:styleId="392">
    <w:name w:val="第2层序列"/>
    <w:basedOn w:val="1"/>
    <w:qFormat/>
    <w:uiPriority w:val="0"/>
    <w:pPr>
      <w:tabs>
        <w:tab w:val="left" w:pos="945"/>
        <w:tab w:val="left" w:pos="1838"/>
      </w:tabs>
      <w:spacing w:before="60" w:after="60"/>
      <w:ind w:left="1838" w:hanging="420"/>
    </w:pPr>
    <w:rPr>
      <w:rFonts w:ascii="楷体_GB2312" w:eastAsia="楷体_GB2312"/>
      <w:b w:val="0"/>
      <w:bCs w:val="0"/>
      <w:color w:val="auto"/>
      <w:kern w:val="2"/>
      <w:sz w:val="24"/>
      <w:szCs w:val="24"/>
    </w:rPr>
  </w:style>
  <w:style w:type="paragraph" w:customStyle="1" w:styleId="393">
    <w:name w:val="标题 2(智慧花都)"/>
    <w:basedOn w:val="3"/>
    <w:qFormat/>
    <w:uiPriority w:val="99"/>
    <w:pPr>
      <w:widowControl/>
      <w:tabs>
        <w:tab w:val="left" w:pos="360"/>
        <w:tab w:val="left" w:pos="480"/>
        <w:tab w:val="clear" w:pos="576"/>
      </w:tabs>
      <w:spacing w:before="480" w:afterLines="0" w:line="240" w:lineRule="auto"/>
      <w:ind w:left="0" w:firstLine="560" w:firstLineChars="200"/>
    </w:pPr>
    <w:rPr>
      <w:rFonts w:ascii="Calibri" w:hAnsi="Calibri" w:eastAsia="黑体" w:cs="Times New Roman"/>
      <w:bCs/>
      <w:color w:val="auto"/>
      <w:spacing w:val="0"/>
      <w:kern w:val="44"/>
      <w:sz w:val="28"/>
      <w:szCs w:val="28"/>
      <w:lang w:bidi="en-US"/>
    </w:rPr>
  </w:style>
  <w:style w:type="paragraph" w:customStyle="1" w:styleId="394">
    <w:name w:val="xl94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95">
    <w:name w:val="技术正文"/>
    <w:basedOn w:val="1"/>
    <w:qFormat/>
    <w:uiPriority w:val="0"/>
    <w:pPr>
      <w:snapToGrid w:val="0"/>
      <w:spacing w:line="360" w:lineRule="auto"/>
      <w:ind w:left="900" w:hanging="420"/>
      <w:jc w:val="left"/>
    </w:pPr>
    <w:rPr>
      <w:rFonts w:ascii="宋体" w:hAnsi="宋体"/>
      <w:b w:val="0"/>
      <w:bCs w:val="0"/>
      <w:kern w:val="2"/>
      <w:sz w:val="24"/>
      <w:szCs w:val="24"/>
    </w:rPr>
  </w:style>
  <w:style w:type="paragraph" w:customStyle="1" w:styleId="396">
    <w:name w:val="第3层序列"/>
    <w:basedOn w:val="1"/>
    <w:qFormat/>
    <w:uiPriority w:val="0"/>
    <w:pPr>
      <w:tabs>
        <w:tab w:val="left" w:pos="2325"/>
      </w:tabs>
      <w:spacing w:before="60" w:after="60"/>
      <w:ind w:left="2325" w:hanging="454"/>
    </w:pPr>
    <w:rPr>
      <w:rFonts w:eastAsia="仿宋"/>
      <w:b w:val="0"/>
      <w:bCs w:val="0"/>
      <w:color w:val="auto"/>
      <w:kern w:val="2"/>
      <w:sz w:val="24"/>
      <w:szCs w:val="24"/>
    </w:rPr>
  </w:style>
  <w:style w:type="paragraph" w:customStyle="1" w:styleId="397">
    <w:name w:val="样式 首行缩进:  0 字符"/>
    <w:basedOn w:val="1"/>
    <w:qFormat/>
    <w:uiPriority w:val="0"/>
    <w:pPr>
      <w:spacing w:line="360" w:lineRule="auto"/>
      <w:ind w:firstLine="200" w:firstLineChars="200"/>
    </w:pPr>
    <w:rPr>
      <w:rFonts w:ascii="Arial" w:hAnsi="Arial"/>
      <w:b w:val="0"/>
      <w:bCs w:val="0"/>
      <w:color w:val="auto"/>
      <w:sz w:val="24"/>
      <w:szCs w:val="24"/>
    </w:rPr>
  </w:style>
  <w:style w:type="paragraph" w:customStyle="1" w:styleId="398">
    <w:name w:val="xl94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399">
    <w:name w:val="xl94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00">
    <w:name w:val="一级条标题"/>
    <w:basedOn w:val="1"/>
    <w:next w:val="162"/>
    <w:qFormat/>
    <w:uiPriority w:val="0"/>
    <w:pPr>
      <w:widowControl/>
      <w:outlineLvl w:val="2"/>
    </w:pPr>
    <w:rPr>
      <w:rFonts w:ascii="黑体" w:eastAsia="黑体"/>
      <w:b w:val="0"/>
      <w:bCs w:val="0"/>
      <w:color w:val="auto"/>
      <w:kern w:val="2"/>
      <w:sz w:val="28"/>
      <w:szCs w:val="24"/>
    </w:rPr>
  </w:style>
  <w:style w:type="paragraph" w:customStyle="1" w:styleId="401">
    <w:name w:val="第2层正文"/>
    <w:basedOn w:val="1"/>
    <w:qFormat/>
    <w:uiPriority w:val="0"/>
    <w:pPr>
      <w:spacing w:before="120" w:after="120"/>
      <w:ind w:left="1418"/>
    </w:pPr>
    <w:rPr>
      <w:rFonts w:eastAsia="仿宋"/>
      <w:b w:val="0"/>
      <w:bCs w:val="0"/>
      <w:color w:val="auto"/>
      <w:kern w:val="2"/>
      <w:sz w:val="24"/>
      <w:szCs w:val="24"/>
    </w:rPr>
  </w:style>
  <w:style w:type="paragraph" w:customStyle="1" w:styleId="402">
    <w:name w:val="_Style 10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3">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val="0"/>
      <w:bCs w:val="0"/>
      <w:color w:val="auto"/>
      <w:sz w:val="20"/>
      <w:szCs w:val="20"/>
    </w:rPr>
  </w:style>
  <w:style w:type="paragraph" w:customStyle="1" w:styleId="404">
    <w:name w:val="正文3"/>
    <w:basedOn w:val="1"/>
    <w:qFormat/>
    <w:uiPriority w:val="0"/>
    <w:pPr>
      <w:tabs>
        <w:tab w:val="left" w:pos="360"/>
      </w:tabs>
      <w:adjustRightInd w:val="0"/>
      <w:snapToGrid w:val="0"/>
      <w:spacing w:line="240" w:lineRule="atLeast"/>
      <w:ind w:left="360" w:hanging="360"/>
    </w:pPr>
    <w:rPr>
      <w:rFonts w:eastAsia="楷体_GB2312"/>
      <w:b w:val="0"/>
      <w:bCs w:val="0"/>
      <w:color w:val="auto"/>
      <w:kern w:val="2"/>
      <w:sz w:val="28"/>
      <w:szCs w:val="20"/>
    </w:rPr>
  </w:style>
  <w:style w:type="paragraph" w:customStyle="1" w:styleId="405">
    <w:name w:val="菲页1"/>
    <w:basedOn w:val="3"/>
    <w:qFormat/>
    <w:uiPriority w:val="0"/>
    <w:pPr>
      <w:widowControl/>
      <w:tabs>
        <w:tab w:val="clear" w:pos="576"/>
      </w:tabs>
      <w:spacing w:afterLines="0"/>
      <w:ind w:left="0" w:firstLine="0"/>
      <w:jc w:val="center"/>
    </w:pPr>
    <w:rPr>
      <w:rFonts w:ascii="黑体" w:hAnsi="宋体" w:eastAsia="黑体" w:cs="Times New Roman"/>
      <w:spacing w:val="0"/>
      <w:sz w:val="52"/>
      <w:szCs w:val="24"/>
    </w:rPr>
  </w:style>
  <w:style w:type="paragraph" w:customStyle="1" w:styleId="406">
    <w:name w:val="正文文本缩进1"/>
    <w:basedOn w:val="1"/>
    <w:next w:val="1"/>
    <w:qFormat/>
    <w:uiPriority w:val="0"/>
    <w:pPr>
      <w:spacing w:after="120"/>
      <w:ind w:left="420" w:leftChars="200"/>
    </w:pPr>
    <w:rPr>
      <w:b w:val="0"/>
      <w:bCs w:val="0"/>
      <w:kern w:val="2"/>
    </w:rPr>
  </w:style>
  <w:style w:type="paragraph" w:customStyle="1" w:styleId="407">
    <w:name w:val="xl94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08">
    <w:name w:val="金保首页2"/>
    <w:basedOn w:val="1"/>
    <w:next w:val="1"/>
    <w:qFormat/>
    <w:uiPriority w:val="0"/>
    <w:pPr>
      <w:jc w:val="center"/>
    </w:pPr>
    <w:rPr>
      <w:rFonts w:ascii="Tahoma" w:hAnsi="Tahoma" w:eastAsia="黑体"/>
      <w:color w:val="auto"/>
      <w:kern w:val="2"/>
      <w:sz w:val="72"/>
      <w:szCs w:val="72"/>
    </w:rPr>
  </w:style>
  <w:style w:type="paragraph" w:customStyle="1" w:styleId="409">
    <w:name w:val="样式 标题 1 + 楷体_GB2312 加粗"/>
    <w:basedOn w:val="1"/>
    <w:qFormat/>
    <w:uiPriority w:val="0"/>
    <w:pPr>
      <w:tabs>
        <w:tab w:val="left" w:pos="425"/>
      </w:tabs>
      <w:adjustRightInd w:val="0"/>
      <w:snapToGrid w:val="0"/>
      <w:spacing w:line="440" w:lineRule="atLeast"/>
      <w:ind w:left="425" w:hanging="425"/>
    </w:pPr>
    <w:rPr>
      <w:rFonts w:eastAsia="楷体_GB2312"/>
      <w:b w:val="0"/>
      <w:bCs w:val="0"/>
      <w:color w:val="auto"/>
      <w:kern w:val="2"/>
      <w:sz w:val="24"/>
      <w:szCs w:val="24"/>
    </w:rPr>
  </w:style>
  <w:style w:type="paragraph" w:customStyle="1" w:styleId="41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val="0"/>
      <w:bCs w:val="0"/>
      <w:color w:val="auto"/>
      <w:sz w:val="20"/>
      <w:szCs w:val="20"/>
    </w:rPr>
  </w:style>
  <w:style w:type="paragraph" w:customStyle="1" w:styleId="41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val="0"/>
      <w:bCs w:val="0"/>
      <w:color w:val="auto"/>
      <w:sz w:val="20"/>
      <w:szCs w:val="20"/>
    </w:rPr>
  </w:style>
  <w:style w:type="paragraph" w:customStyle="1" w:styleId="412">
    <w:name w:val="说正文文字"/>
    <w:basedOn w:val="21"/>
    <w:qFormat/>
    <w:uiPriority w:val="0"/>
    <w:pPr>
      <w:widowControl/>
      <w:spacing w:after="0" w:line="360" w:lineRule="auto"/>
      <w:ind w:left="320" w:leftChars="200" w:firstLine="460" w:firstLineChars="200"/>
    </w:pPr>
    <w:rPr>
      <w:rFonts w:ascii="宋体" w:hAnsi="宋体" w:eastAsia="宋体" w:cs="Times New Roman"/>
      <w:spacing w:val="-5"/>
      <w:kern w:val="0"/>
      <w:sz w:val="24"/>
    </w:rPr>
  </w:style>
  <w:style w:type="paragraph" w:customStyle="1" w:styleId="413">
    <w:name w:val="目录"/>
    <w:basedOn w:val="1"/>
    <w:qFormat/>
    <w:uiPriority w:val="0"/>
    <w:pPr>
      <w:widowControl/>
      <w:jc w:val="center"/>
    </w:pPr>
    <w:rPr>
      <w:rFonts w:hint="eastAsia" w:ascii="宋体"/>
      <w:bCs w:val="0"/>
      <w:color w:val="auto"/>
      <w:sz w:val="36"/>
      <w:szCs w:val="20"/>
    </w:rPr>
  </w:style>
  <w:style w:type="paragraph" w:customStyle="1" w:styleId="414">
    <w:name w:val="草稿"/>
    <w:basedOn w:val="180"/>
    <w:qFormat/>
    <w:uiPriority w:val="0"/>
    <w:rPr>
      <w:i/>
      <w:color w:val="008000"/>
    </w:rPr>
  </w:style>
  <w:style w:type="paragraph" w:customStyle="1" w:styleId="415">
    <w:name w:val="样式 样式 小四 行距: 1.5 倍行距 + 首行缩进:  2 字符"/>
    <w:basedOn w:val="1"/>
    <w:qFormat/>
    <w:uiPriority w:val="0"/>
    <w:pPr>
      <w:spacing w:line="360" w:lineRule="auto"/>
      <w:ind w:firstLine="480" w:firstLineChars="200"/>
    </w:pPr>
    <w:rPr>
      <w:rFonts w:ascii="Arial" w:hAnsi="Arial" w:eastAsia="仿宋"/>
      <w:b w:val="0"/>
      <w:bCs w:val="0"/>
      <w:color w:val="auto"/>
      <w:kern w:val="2"/>
      <w:sz w:val="24"/>
      <w:szCs w:val="24"/>
    </w:rPr>
  </w:style>
  <w:style w:type="paragraph" w:customStyle="1" w:styleId="416">
    <w:name w:val="标题 4(智慧花都)"/>
    <w:basedOn w:val="6"/>
    <w:qFormat/>
    <w:uiPriority w:val="99"/>
    <w:pPr>
      <w:widowControl/>
      <w:tabs>
        <w:tab w:val="left" w:pos="912"/>
        <w:tab w:val="left" w:pos="1080"/>
        <w:tab w:val="clear" w:pos="1079"/>
      </w:tabs>
      <w:spacing w:before="240" w:afterLines="0" w:line="240" w:lineRule="auto"/>
      <w:ind w:left="0" w:firstLine="480" w:firstLineChars="200"/>
    </w:pPr>
    <w:rPr>
      <w:rFonts w:ascii="黑体" w:hAnsi="黑体" w:eastAsia="黑体"/>
      <w:bCs/>
      <w:color w:val="auto"/>
      <w:spacing w:val="0"/>
      <w:kern w:val="44"/>
      <w:sz w:val="24"/>
      <w:shd w:val="clear" w:color="auto" w:fill="FFFFFF"/>
    </w:rPr>
  </w:style>
  <w:style w:type="paragraph" w:customStyle="1" w:styleId="417">
    <w:name w:val="xl95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18">
    <w:name w:val="Char3"/>
    <w:basedOn w:val="1"/>
    <w:qFormat/>
    <w:uiPriority w:val="0"/>
    <w:rPr>
      <w:b w:val="0"/>
      <w:bCs w:val="0"/>
      <w:color w:val="auto"/>
      <w:kern w:val="2"/>
      <w:szCs w:val="24"/>
    </w:rPr>
  </w:style>
  <w:style w:type="paragraph" w:customStyle="1" w:styleId="419">
    <w:name w:val="xl141"/>
    <w:basedOn w:val="1"/>
    <w:qFormat/>
    <w:uiPriority w:val="0"/>
    <w:pPr>
      <w:widowControl/>
      <w:spacing w:before="100" w:beforeAutospacing="1" w:after="100" w:afterAutospacing="1"/>
      <w:jc w:val="center"/>
    </w:pPr>
    <w:rPr>
      <w:rFonts w:ascii="宋体" w:hAnsi="宋体" w:cs="宋体"/>
      <w:color w:val="auto"/>
      <w:sz w:val="32"/>
      <w:szCs w:val="32"/>
    </w:rPr>
  </w:style>
  <w:style w:type="paragraph" w:customStyle="1" w:styleId="420">
    <w:name w:val="xl142"/>
    <w:basedOn w:val="1"/>
    <w:qFormat/>
    <w:uiPriority w:val="0"/>
    <w:pPr>
      <w:widowControl/>
      <w:spacing w:before="100" w:beforeAutospacing="1" w:after="100" w:afterAutospacing="1"/>
      <w:jc w:val="center"/>
    </w:pPr>
    <w:rPr>
      <w:rFonts w:ascii="宋体" w:hAnsi="宋体" w:cs="宋体"/>
      <w:b w:val="0"/>
      <w:bCs w:val="0"/>
      <w:color w:val="auto"/>
      <w:sz w:val="32"/>
      <w:szCs w:val="32"/>
    </w:rPr>
  </w:style>
  <w:style w:type="paragraph" w:customStyle="1" w:styleId="42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val="0"/>
      <w:bCs w:val="0"/>
      <w:color w:val="auto"/>
      <w:sz w:val="20"/>
      <w:szCs w:val="20"/>
    </w:rPr>
  </w:style>
  <w:style w:type="paragraph" w:customStyle="1" w:styleId="422">
    <w:name w:val="px12l140"/>
    <w:basedOn w:val="1"/>
    <w:qFormat/>
    <w:uiPriority w:val="0"/>
    <w:pPr>
      <w:widowControl/>
      <w:spacing w:before="100" w:beforeAutospacing="1" w:after="100" w:afterAutospacing="1" w:line="336" w:lineRule="auto"/>
      <w:jc w:val="left"/>
    </w:pPr>
    <w:rPr>
      <w:b w:val="0"/>
      <w:bCs w:val="0"/>
      <w:color w:val="auto"/>
      <w:sz w:val="20"/>
      <w:szCs w:val="20"/>
    </w:rPr>
  </w:style>
  <w:style w:type="paragraph" w:customStyle="1" w:styleId="423">
    <w:name w:val="mod_selection1"/>
    <w:basedOn w:val="1"/>
    <w:qFormat/>
    <w:uiPriority w:val="0"/>
    <w:pPr>
      <w:widowControl/>
      <w:ind w:left="75"/>
      <w:jc w:val="left"/>
    </w:pPr>
    <w:rPr>
      <w:rFonts w:ascii="Arial" w:hAnsi="Arial" w:cs="Arial"/>
      <w:color w:val="auto"/>
      <w:sz w:val="20"/>
      <w:szCs w:val="20"/>
    </w:rPr>
  </w:style>
  <w:style w:type="paragraph" w:customStyle="1" w:styleId="424">
    <w:name w:val="Char Char7 Char"/>
    <w:basedOn w:val="1"/>
    <w:qFormat/>
    <w:uiPriority w:val="0"/>
    <w:pPr>
      <w:tabs>
        <w:tab w:val="left" w:pos="425"/>
      </w:tabs>
      <w:ind w:left="420" w:leftChars="200" w:firstLine="270" w:firstLineChars="150"/>
    </w:pPr>
    <w:rPr>
      <w:rFonts w:ascii="宋体" w:hAnsi="宋体" w:cs="Arial"/>
      <w:b w:val="0"/>
      <w:bCs w:val="0"/>
      <w:color w:val="5E5E5E"/>
    </w:rPr>
  </w:style>
  <w:style w:type="paragraph" w:customStyle="1" w:styleId="425">
    <w:name w:val="标题 7(智慧花都)"/>
    <w:basedOn w:val="9"/>
    <w:qFormat/>
    <w:uiPriority w:val="99"/>
    <w:pPr>
      <w:widowControl/>
      <w:tabs>
        <w:tab w:val="left" w:pos="1276"/>
        <w:tab w:val="clear" w:pos="1638"/>
      </w:tabs>
      <w:spacing w:before="120" w:afterLines="0" w:line="400" w:lineRule="exact"/>
      <w:ind w:left="1276" w:hanging="1276"/>
    </w:pPr>
    <w:rPr>
      <w:rFonts w:ascii="仿宋" w:hAnsi="仿宋" w:eastAsia="黑体"/>
      <w:bCs/>
      <w:color w:val="auto"/>
      <w:kern w:val="44"/>
      <w:sz w:val="28"/>
      <w:szCs w:val="28"/>
    </w:rPr>
  </w:style>
  <w:style w:type="paragraph" w:customStyle="1" w:styleId="426">
    <w:name w:val="TableTextLeft"/>
    <w:qFormat/>
    <w:uiPriority w:val="0"/>
    <w:rPr>
      <w:rFonts w:ascii="Century Gothic" w:hAnsi="Century Gothic" w:eastAsia="宋体" w:cs="Times New Roman"/>
      <w:szCs w:val="18"/>
      <w:lang w:val="en-US" w:eastAsia="en-US" w:bidi="ar-SA"/>
    </w:rPr>
  </w:style>
  <w:style w:type="paragraph" w:customStyle="1" w:styleId="427">
    <w:name w:val="实施日期"/>
    <w:basedOn w:val="1"/>
    <w:qFormat/>
    <w:uiPriority w:val="99"/>
    <w:pPr>
      <w:framePr w:w="4000" w:h="473" w:hRule="exact" w:vSpace="180" w:wrap="around" w:vAnchor="margin" w:hAnchor="margin" w:xAlign="right" w:y="13511" w:anchorLock="1"/>
      <w:widowControl/>
      <w:jc w:val="right"/>
    </w:pPr>
    <w:rPr>
      <w:rFonts w:eastAsia="黑体"/>
      <w:b w:val="0"/>
      <w:bCs w:val="0"/>
      <w:color w:val="auto"/>
      <w:sz w:val="28"/>
      <w:szCs w:val="20"/>
    </w:rPr>
  </w:style>
  <w:style w:type="paragraph" w:customStyle="1" w:styleId="428">
    <w:name w:val="正文首行缩进 21"/>
    <w:basedOn w:val="406"/>
    <w:qFormat/>
    <w:uiPriority w:val="0"/>
    <w:pPr>
      <w:ind w:firstLine="420"/>
    </w:pPr>
    <w:rPr>
      <w:rFonts w:cs="宋体"/>
    </w:rPr>
  </w:style>
  <w:style w:type="paragraph" w:customStyle="1" w:styleId="429">
    <w:name w:val="1图表题  标题 9(智慧花都-图)"/>
    <w:basedOn w:val="11"/>
    <w:qFormat/>
    <w:uiPriority w:val="99"/>
    <w:pPr>
      <w:widowControl/>
      <w:tabs>
        <w:tab w:val="left" w:pos="1559"/>
        <w:tab w:val="left" w:pos="2160"/>
        <w:tab w:val="clear" w:pos="1980"/>
      </w:tabs>
      <w:spacing w:before="0" w:afterLines="0" w:line="400" w:lineRule="exact"/>
      <w:ind w:left="1559" w:right="280" w:rightChars="100" w:hanging="1559" w:firstLineChars="200"/>
      <w:jc w:val="center"/>
      <w:outlineLvl w:val="9"/>
    </w:pPr>
    <w:rPr>
      <w:rFonts w:ascii="仿宋_GB2312" w:hAnsi="仿宋" w:eastAsia="楷体"/>
      <w:bCs w:val="0"/>
      <w:color w:val="auto"/>
      <w:kern w:val="2"/>
      <w:sz w:val="28"/>
      <w:szCs w:val="24"/>
    </w:rPr>
  </w:style>
  <w:style w:type="paragraph" w:customStyle="1" w:styleId="43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val="0"/>
      <w:bCs w:val="0"/>
      <w:color w:val="auto"/>
      <w:sz w:val="22"/>
      <w:szCs w:val="22"/>
    </w:rPr>
  </w:style>
  <w:style w:type="paragraph" w:customStyle="1" w:styleId="431">
    <w:name w:val="xl94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432">
    <w:name w:val="Body New New New New New New New New New New New New New New New New New New New New New New New New New New New"/>
    <w:basedOn w:val="1"/>
    <w:qFormat/>
    <w:uiPriority w:val="0"/>
    <w:pPr>
      <w:tabs>
        <w:tab w:val="left" w:pos="9255"/>
      </w:tabs>
      <w:spacing w:before="80" w:after="80" w:line="288" w:lineRule="auto"/>
      <w:ind w:left="1259"/>
    </w:pPr>
    <w:rPr>
      <w:b w:val="0"/>
      <w:bCs w:val="0"/>
      <w:color w:val="auto"/>
      <w:kern w:val="2"/>
    </w:rPr>
  </w:style>
  <w:style w:type="paragraph" w:customStyle="1" w:styleId="433">
    <w:name w:val="表格内文字"/>
    <w:basedOn w:val="1"/>
    <w:qFormat/>
    <w:uiPriority w:val="0"/>
    <w:pPr>
      <w:keepLines/>
      <w:framePr w:hSpace="181" w:wrap="around" w:vAnchor="text" w:hAnchor="margin" w:y="222"/>
      <w:widowControl/>
      <w:spacing w:before="40" w:after="40"/>
      <w:jc w:val="left"/>
    </w:pPr>
    <w:rPr>
      <w:b w:val="0"/>
      <w:bCs w:val="0"/>
      <w:color w:val="auto"/>
      <w:kern w:val="2"/>
      <w:sz w:val="18"/>
      <w:szCs w:val="18"/>
    </w:rPr>
  </w:style>
  <w:style w:type="paragraph" w:customStyle="1" w:styleId="43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35">
    <w:name w:val="xl94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36">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val="0"/>
      <w:bCs w:val="0"/>
      <w:color w:val="auto"/>
      <w:sz w:val="20"/>
      <w:szCs w:val="20"/>
    </w:rPr>
  </w:style>
  <w:style w:type="paragraph" w:customStyle="1" w:styleId="437">
    <w:name w:val="_Style 4"/>
    <w:basedOn w:val="1"/>
    <w:next w:val="1"/>
    <w:qFormat/>
    <w:uiPriority w:val="0"/>
    <w:pPr>
      <w:pBdr>
        <w:top w:val="single" w:color="auto" w:sz="6" w:space="1"/>
      </w:pBdr>
      <w:jc w:val="center"/>
    </w:pPr>
    <w:rPr>
      <w:rFonts w:ascii="Arial"/>
      <w:b w:val="0"/>
      <w:bCs w:val="0"/>
      <w:vanish/>
      <w:color w:val="auto"/>
      <w:kern w:val="2"/>
      <w:sz w:val="16"/>
      <w:szCs w:val="24"/>
    </w:rPr>
  </w:style>
  <w:style w:type="paragraph" w:customStyle="1" w:styleId="438">
    <w:name w:val="前言、引言标题"/>
    <w:next w:val="1"/>
    <w:qFormat/>
    <w:uiPriority w:val="99"/>
    <w:pPr>
      <w:shd w:val="clear" w:color="FFFFFF" w:fill="FFFFFF"/>
      <w:tabs>
        <w:tab w:val="left" w:pos="425"/>
      </w:tabs>
      <w:spacing w:before="640" w:after="560"/>
      <w:jc w:val="center"/>
      <w:outlineLvl w:val="0"/>
    </w:pPr>
    <w:rPr>
      <w:rFonts w:ascii="黑体" w:hAnsi="Times New Roman" w:eastAsia="黑体" w:cs="Times New Roman"/>
      <w:sz w:val="32"/>
      <w:lang w:val="en-US" w:eastAsia="zh-CN" w:bidi="ar-SA"/>
    </w:rPr>
  </w:style>
  <w:style w:type="paragraph" w:customStyle="1" w:styleId="439">
    <w:name w:val="tabletext"/>
    <w:basedOn w:val="1"/>
    <w:qFormat/>
    <w:uiPriority w:val="0"/>
    <w:pPr>
      <w:widowControl/>
      <w:spacing w:before="100" w:beforeAutospacing="1" w:after="100" w:afterAutospacing="1"/>
      <w:jc w:val="left"/>
    </w:pPr>
    <w:rPr>
      <w:rFonts w:ascii="宋体" w:hAnsi="宋体" w:cs="宋体"/>
      <w:b w:val="0"/>
      <w:bCs w:val="0"/>
      <w:color w:val="auto"/>
      <w:sz w:val="24"/>
      <w:szCs w:val="24"/>
    </w:rPr>
  </w:style>
  <w:style w:type="paragraph" w:customStyle="1" w:styleId="440">
    <w:name w:val="Blk Item 1"/>
    <w:basedOn w:val="1"/>
    <w:qFormat/>
    <w:uiPriority w:val="0"/>
    <w:pPr>
      <w:widowControl/>
      <w:tabs>
        <w:tab w:val="left" w:pos="601"/>
      </w:tabs>
      <w:overflowPunct w:val="0"/>
      <w:autoSpaceDE w:val="0"/>
      <w:autoSpaceDN w:val="0"/>
      <w:adjustRightInd w:val="0"/>
      <w:spacing w:before="120" w:after="120"/>
      <w:ind w:left="601" w:hanging="420"/>
      <w:textAlignment w:val="baseline"/>
    </w:pPr>
    <w:rPr>
      <w:rFonts w:eastAsia="仿宋"/>
      <w:color w:val="auto"/>
      <w:sz w:val="24"/>
      <w:szCs w:val="24"/>
    </w:rPr>
  </w:style>
  <w:style w:type="paragraph" w:customStyle="1" w:styleId="441">
    <w:name w:val="样式1111"/>
    <w:basedOn w:val="1"/>
    <w:qFormat/>
    <w:uiPriority w:val="0"/>
    <w:pPr>
      <w:spacing w:before="120" w:after="120" w:line="360" w:lineRule="auto"/>
      <w:ind w:firstLine="200" w:firstLineChars="200"/>
      <w:jc w:val="left"/>
    </w:pPr>
    <w:rPr>
      <w:rFonts w:eastAsia="仿宋"/>
      <w:b w:val="0"/>
      <w:bCs w:val="0"/>
      <w:color w:val="auto"/>
      <w:kern w:val="2"/>
      <w:sz w:val="24"/>
      <w:szCs w:val="24"/>
    </w:rPr>
  </w:style>
  <w:style w:type="paragraph" w:customStyle="1" w:styleId="442">
    <w:name w:val="L7符号"/>
    <w:basedOn w:val="1"/>
    <w:qFormat/>
    <w:uiPriority w:val="0"/>
    <w:pPr>
      <w:widowControl/>
      <w:spacing w:beforeLines="10" w:afterLines="10" w:line="360" w:lineRule="auto"/>
      <w:jc w:val="left"/>
    </w:pPr>
    <w:rPr>
      <w:rFonts w:eastAsia="仿宋"/>
      <w:b w:val="0"/>
      <w:bCs w:val="0"/>
      <w:color w:val="auto"/>
      <w:kern w:val="2"/>
      <w:sz w:val="24"/>
      <w:szCs w:val="24"/>
    </w:rPr>
  </w:style>
  <w:style w:type="paragraph" w:customStyle="1" w:styleId="443">
    <w:name w:val="File Code"/>
    <w:basedOn w:val="1"/>
    <w:qFormat/>
    <w:uiPriority w:val="0"/>
    <w:pPr>
      <w:adjustRightInd w:val="0"/>
      <w:snapToGrid w:val="0"/>
      <w:spacing w:line="240" w:lineRule="atLeast"/>
      <w:jc w:val="right"/>
    </w:pPr>
    <w:rPr>
      <w:rFonts w:eastAsia="楷体_GB2312"/>
      <w:b w:val="0"/>
      <w:bCs w:val="0"/>
      <w:color w:val="auto"/>
      <w:kern w:val="2"/>
      <w:sz w:val="28"/>
      <w:szCs w:val="20"/>
      <w:bdr w:val="single" w:color="auto" w:sz="4" w:space="0"/>
    </w:rPr>
  </w:style>
  <w:style w:type="paragraph" w:customStyle="1" w:styleId="44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b w:val="0"/>
      <w:bCs w:val="0"/>
      <w:color w:val="auto"/>
      <w:sz w:val="24"/>
      <w:szCs w:val="24"/>
      <w:lang w:eastAsia="en-US"/>
    </w:rPr>
  </w:style>
  <w:style w:type="paragraph" w:customStyle="1" w:styleId="445">
    <w:name w:val="font6"/>
    <w:basedOn w:val="1"/>
    <w:qFormat/>
    <w:uiPriority w:val="0"/>
    <w:pPr>
      <w:widowControl/>
      <w:spacing w:before="100" w:beforeAutospacing="1" w:after="100" w:afterAutospacing="1"/>
      <w:jc w:val="left"/>
    </w:pPr>
    <w:rPr>
      <w:rFonts w:eastAsia="Arial Unicode MS"/>
      <w:b w:val="0"/>
      <w:bCs w:val="0"/>
      <w:color w:val="auto"/>
      <w:lang w:eastAsia="en-US"/>
    </w:rPr>
  </w:style>
  <w:style w:type="paragraph" w:customStyle="1" w:styleId="446">
    <w:name w:val="xl94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47">
    <w:name w:val="font8"/>
    <w:basedOn w:val="1"/>
    <w:qFormat/>
    <w:uiPriority w:val="0"/>
    <w:pPr>
      <w:widowControl/>
      <w:spacing w:before="100" w:beforeAutospacing="1" w:after="100" w:afterAutospacing="1"/>
      <w:jc w:val="left"/>
    </w:pPr>
    <w:rPr>
      <w:rFonts w:eastAsia="Arial Unicode MS"/>
      <w:b w:val="0"/>
      <w:bCs w:val="0"/>
      <w:color w:val="auto"/>
      <w:sz w:val="24"/>
      <w:szCs w:val="24"/>
      <w:lang w:eastAsia="en-US"/>
    </w:rPr>
  </w:style>
  <w:style w:type="paragraph" w:customStyle="1" w:styleId="44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val="0"/>
      <w:bCs w:val="0"/>
      <w:color w:val="auto"/>
      <w:sz w:val="20"/>
      <w:szCs w:val="20"/>
    </w:rPr>
  </w:style>
  <w:style w:type="paragraph" w:customStyle="1" w:styleId="449">
    <w:name w:val="xl94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50">
    <w:name w:val="样式 宋体 首行缩进:  0.87 厘米"/>
    <w:basedOn w:val="1"/>
    <w:qFormat/>
    <w:uiPriority w:val="0"/>
    <w:pPr>
      <w:spacing w:line="480" w:lineRule="exact"/>
      <w:ind w:firstLine="493"/>
    </w:pPr>
    <w:rPr>
      <w:rFonts w:ascii="宋体" w:hAnsi="宋体"/>
      <w:b w:val="0"/>
      <w:bCs w:val="0"/>
      <w:color w:val="auto"/>
      <w:spacing w:val="6"/>
      <w:kern w:val="2"/>
      <w:sz w:val="24"/>
      <w:szCs w:val="24"/>
    </w:rPr>
  </w:style>
  <w:style w:type="paragraph" w:customStyle="1" w:styleId="451">
    <w:name w:val="第1层正文"/>
    <w:basedOn w:val="1"/>
    <w:qFormat/>
    <w:uiPriority w:val="0"/>
    <w:pPr>
      <w:tabs>
        <w:tab w:val="left" w:pos="945"/>
      </w:tabs>
      <w:spacing w:before="60" w:after="60" w:line="0" w:lineRule="atLeast"/>
      <w:ind w:left="947"/>
    </w:pPr>
    <w:rPr>
      <w:rFonts w:eastAsia="仿宋"/>
      <w:b w:val="0"/>
      <w:bCs w:val="0"/>
      <w:color w:val="auto"/>
      <w:kern w:val="2"/>
      <w:sz w:val="24"/>
      <w:szCs w:val="24"/>
    </w:rPr>
  </w:style>
  <w:style w:type="paragraph" w:customStyle="1" w:styleId="45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val="0"/>
      <w:bCs w:val="0"/>
      <w:color w:val="auto"/>
      <w:sz w:val="14"/>
      <w:szCs w:val="14"/>
      <w:lang w:eastAsia="en-US"/>
    </w:rPr>
  </w:style>
  <w:style w:type="paragraph" w:customStyle="1" w:styleId="453">
    <w:name w:val="xl95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54">
    <w:name w:val="font0"/>
    <w:basedOn w:val="1"/>
    <w:qFormat/>
    <w:uiPriority w:val="0"/>
    <w:pPr>
      <w:widowControl/>
      <w:spacing w:before="100" w:beforeAutospacing="1" w:after="100" w:afterAutospacing="1"/>
      <w:jc w:val="left"/>
    </w:pPr>
    <w:rPr>
      <w:rFonts w:hint="eastAsia" w:ascii="宋体" w:hAnsi="宋体" w:cs="Courier New"/>
      <w:b w:val="0"/>
      <w:bCs w:val="0"/>
      <w:color w:val="auto"/>
      <w:sz w:val="24"/>
      <w:szCs w:val="24"/>
      <w:lang w:eastAsia="en-US"/>
    </w:rPr>
  </w:style>
  <w:style w:type="paragraph" w:customStyle="1" w:styleId="455">
    <w:name w:val="表正文"/>
    <w:basedOn w:val="1"/>
    <w:next w:val="24"/>
    <w:qFormat/>
    <w:uiPriority w:val="0"/>
    <w:pPr>
      <w:spacing w:line="360" w:lineRule="auto"/>
      <w:ind w:firstLine="561"/>
    </w:pPr>
    <w:rPr>
      <w:rFonts w:eastAsia="仿宋"/>
      <w:b w:val="0"/>
      <w:bCs w:val="0"/>
      <w:color w:val="auto"/>
      <w:kern w:val="2"/>
      <w:sz w:val="24"/>
      <w:szCs w:val="24"/>
    </w:rPr>
  </w:style>
  <w:style w:type="paragraph" w:customStyle="1" w:styleId="456">
    <w:name w:val="标题2下并列"/>
    <w:basedOn w:val="457"/>
    <w:qFormat/>
    <w:uiPriority w:val="0"/>
    <w:pPr>
      <w:widowControl w:val="0"/>
      <w:tabs>
        <w:tab w:val="left" w:pos="1412"/>
        <w:tab w:val="left" w:pos="3686"/>
      </w:tabs>
      <w:spacing w:before="0" w:after="120" w:line="240" w:lineRule="auto"/>
      <w:ind w:left="1412" w:hanging="420"/>
      <w:jc w:val="left"/>
      <w:textAlignment w:val="auto"/>
    </w:pPr>
    <w:rPr>
      <w:rFonts w:eastAsia="宋体"/>
      <w:kern w:val="2"/>
      <w:sz w:val="21"/>
      <w:szCs w:val="21"/>
      <w:lang w:eastAsia="zh-CN"/>
    </w:rPr>
  </w:style>
  <w:style w:type="paragraph" w:customStyle="1" w:styleId="457">
    <w:name w:val="标题2下正文"/>
    <w:basedOn w:val="1"/>
    <w:qFormat/>
    <w:uiPriority w:val="0"/>
    <w:pPr>
      <w:widowControl/>
      <w:adjustRightInd w:val="0"/>
      <w:snapToGrid w:val="0"/>
      <w:spacing w:before="60" w:after="60" w:line="200" w:lineRule="atLeast"/>
      <w:ind w:left="992"/>
      <w:textAlignment w:val="bottom"/>
    </w:pPr>
    <w:rPr>
      <w:rFonts w:eastAsia="楷体_GB2312"/>
      <w:b w:val="0"/>
      <w:bCs w:val="0"/>
      <w:color w:val="auto"/>
      <w:sz w:val="22"/>
      <w:szCs w:val="20"/>
      <w:lang w:eastAsia="zh-TW"/>
    </w:rPr>
  </w:style>
  <w:style w:type="paragraph" w:customStyle="1" w:styleId="458">
    <w:name w:val="条文脚注"/>
    <w:basedOn w:val="43"/>
    <w:qFormat/>
    <w:uiPriority w:val="99"/>
    <w:pPr>
      <w:ind w:left="780" w:leftChars="200" w:hanging="360" w:hangingChars="200"/>
      <w:jc w:val="both"/>
    </w:pPr>
    <w:rPr>
      <w:rFonts w:ascii="宋体" w:eastAsia="宋体"/>
    </w:rPr>
  </w:style>
  <w:style w:type="paragraph" w:customStyle="1" w:styleId="459">
    <w:name w:val="Char Char8 Char Char Char Char Char Char"/>
    <w:basedOn w:val="1"/>
    <w:qFormat/>
    <w:uiPriority w:val="0"/>
    <w:rPr>
      <w:rFonts w:ascii="仿宋_GB2312" w:eastAsia="仿宋_GB2312"/>
      <w:bCs w:val="0"/>
      <w:color w:val="auto"/>
      <w:kern w:val="2"/>
      <w:sz w:val="32"/>
      <w:szCs w:val="32"/>
    </w:rPr>
  </w:style>
  <w:style w:type="paragraph" w:customStyle="1" w:styleId="460">
    <w:name w:val="文档内容"/>
    <w:basedOn w:val="1"/>
    <w:qFormat/>
    <w:uiPriority w:val="0"/>
    <w:pPr>
      <w:adjustRightInd w:val="0"/>
      <w:spacing w:line="312" w:lineRule="atLeast"/>
      <w:ind w:firstLine="540"/>
      <w:textAlignment w:val="baseline"/>
    </w:pPr>
    <w:rPr>
      <w:rFonts w:ascii="宋体" w:eastAsia="仿宋"/>
      <w:b w:val="0"/>
      <w:bCs w:val="0"/>
      <w:color w:val="auto"/>
      <w:sz w:val="28"/>
      <w:szCs w:val="20"/>
    </w:rPr>
  </w:style>
  <w:style w:type="paragraph" w:customStyle="1" w:styleId="461">
    <w:name w:val="xl94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462">
    <w:name w:val="Char Char Char Char Char Char Char Char Char Char Char Char Char"/>
    <w:basedOn w:val="1"/>
    <w:qFormat/>
    <w:uiPriority w:val="0"/>
    <w:pPr>
      <w:widowControl/>
      <w:spacing w:after="160" w:line="240" w:lineRule="exact"/>
      <w:jc w:val="left"/>
    </w:pPr>
    <w:rPr>
      <w:rFonts w:ascii="Verdana" w:hAnsi="Verdana"/>
      <w:b w:val="0"/>
      <w:bCs w:val="0"/>
      <w:color w:val="auto"/>
      <w:sz w:val="20"/>
      <w:szCs w:val="20"/>
      <w:lang w:eastAsia="en-US"/>
    </w:rPr>
  </w:style>
  <w:style w:type="paragraph" w:customStyle="1" w:styleId="463">
    <w:name w:val="msotocheading"/>
    <w:basedOn w:val="2"/>
    <w:next w:val="1"/>
    <w:qFormat/>
    <w:uiPriority w:val="0"/>
    <w:pPr>
      <w:widowControl/>
      <w:tabs>
        <w:tab w:val="left" w:pos="3024"/>
        <w:tab w:val="clear" w:pos="432"/>
      </w:tabs>
      <w:spacing w:before="480" w:afterLines="0" w:line="276" w:lineRule="auto"/>
      <w:ind w:left="3024" w:hanging="144"/>
      <w:jc w:val="left"/>
      <w:outlineLvl w:val="9"/>
    </w:pPr>
    <w:rPr>
      <w:rFonts w:ascii="Century Gothic" w:hAnsi="Century Gothic" w:eastAsia="幼圆"/>
      <w:b/>
      <w:bCs/>
      <w:color w:val="6E9400"/>
      <w:spacing w:val="0"/>
      <w:kern w:val="0"/>
      <w:sz w:val="28"/>
      <w:szCs w:val="28"/>
    </w:rPr>
  </w:style>
  <w:style w:type="paragraph" w:customStyle="1" w:styleId="464">
    <w:name w:val="ZTE标题6"/>
    <w:basedOn w:val="1"/>
    <w:qFormat/>
    <w:uiPriority w:val="0"/>
    <w:pPr>
      <w:tabs>
        <w:tab w:val="left" w:pos="1276"/>
      </w:tabs>
      <w:ind w:left="2520" w:hanging="420"/>
    </w:pPr>
    <w:rPr>
      <w:b w:val="0"/>
      <w:bCs w:val="0"/>
      <w:color w:val="auto"/>
      <w:kern w:val="2"/>
      <w:szCs w:val="20"/>
    </w:rPr>
  </w:style>
  <w:style w:type="paragraph" w:customStyle="1" w:styleId="465">
    <w:name w:val="xl94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466">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67">
    <w:name w:val="xl132"/>
    <w:basedOn w:val="1"/>
    <w:qFormat/>
    <w:uiPriority w:val="0"/>
    <w:pPr>
      <w:widowControl/>
      <w:spacing w:before="100" w:beforeAutospacing="1" w:after="100" w:afterAutospacing="1"/>
      <w:jc w:val="left"/>
    </w:pPr>
    <w:rPr>
      <w:rFonts w:ascii="宋体" w:hAnsi="宋体" w:cs="宋体"/>
      <w:b w:val="0"/>
      <w:bCs w:val="0"/>
      <w:color w:val="auto"/>
      <w:sz w:val="24"/>
      <w:szCs w:val="24"/>
    </w:rPr>
  </w:style>
  <w:style w:type="paragraph" w:customStyle="1" w:styleId="468">
    <w:name w:val="Indent Normal"/>
    <w:basedOn w:val="1"/>
    <w:qFormat/>
    <w:uiPriority w:val="0"/>
    <w:pPr>
      <w:ind w:firstLine="150" w:firstLineChars="150"/>
    </w:pPr>
    <w:rPr>
      <w:b w:val="0"/>
      <w:bCs w:val="0"/>
      <w:color w:val="auto"/>
      <w:kern w:val="2"/>
      <w:sz w:val="24"/>
      <w:szCs w:val="24"/>
    </w:rPr>
  </w:style>
  <w:style w:type="paragraph" w:customStyle="1" w:styleId="469">
    <w:name w:val="Char Char Char Char Char Char Char Char Char Char Char Char Char1"/>
    <w:basedOn w:val="1"/>
    <w:qFormat/>
    <w:uiPriority w:val="0"/>
    <w:rPr>
      <w:rFonts w:ascii="Tahoma" w:hAnsi="Tahoma"/>
      <w:b w:val="0"/>
      <w:bCs w:val="0"/>
      <w:color w:val="auto"/>
      <w:kern w:val="2"/>
      <w:sz w:val="24"/>
      <w:szCs w:val="20"/>
    </w:rPr>
  </w:style>
  <w:style w:type="paragraph" w:customStyle="1" w:styleId="47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val="0"/>
      <w:bCs w:val="0"/>
      <w:color w:val="auto"/>
      <w:sz w:val="20"/>
      <w:szCs w:val="20"/>
    </w:rPr>
  </w:style>
  <w:style w:type="paragraph" w:customStyle="1" w:styleId="471">
    <w:name w:val="xl123"/>
    <w:basedOn w:val="1"/>
    <w:qFormat/>
    <w:uiPriority w:val="0"/>
    <w:pPr>
      <w:widowControl/>
      <w:spacing w:before="100" w:beforeAutospacing="1" w:after="100" w:afterAutospacing="1"/>
      <w:jc w:val="left"/>
      <w:textAlignment w:val="bottom"/>
    </w:pPr>
    <w:rPr>
      <w:rFonts w:ascii="宋体" w:hAnsi="宋体" w:cs="宋体"/>
      <w:b w:val="0"/>
      <w:bCs w:val="0"/>
      <w:color w:val="auto"/>
      <w:sz w:val="24"/>
      <w:szCs w:val="24"/>
    </w:rPr>
  </w:style>
  <w:style w:type="paragraph" w:customStyle="1" w:styleId="472">
    <w:name w:val="xl143"/>
    <w:basedOn w:val="1"/>
    <w:qFormat/>
    <w:uiPriority w:val="0"/>
    <w:pPr>
      <w:widowControl/>
      <w:spacing w:before="100" w:beforeAutospacing="1" w:after="100" w:afterAutospacing="1"/>
      <w:jc w:val="center"/>
    </w:pPr>
    <w:rPr>
      <w:rFonts w:ascii="宋体" w:hAnsi="宋体" w:cs="宋体"/>
      <w:b w:val="0"/>
      <w:bCs w:val="0"/>
      <w:color w:val="auto"/>
      <w:sz w:val="32"/>
      <w:szCs w:val="32"/>
    </w:rPr>
  </w:style>
  <w:style w:type="paragraph" w:customStyle="1" w:styleId="473">
    <w:name w:val="目录标题1"/>
    <w:basedOn w:val="2"/>
    <w:next w:val="1"/>
    <w:unhideWhenUsed/>
    <w:qFormat/>
    <w:uiPriority w:val="39"/>
    <w:pPr>
      <w:widowControl/>
      <w:tabs>
        <w:tab w:val="clear" w:pos="432"/>
      </w:tabs>
      <w:spacing w:before="480" w:afterLines="0" w:line="276" w:lineRule="auto"/>
      <w:ind w:left="0" w:firstLine="0"/>
      <w:jc w:val="left"/>
      <w:outlineLvl w:val="9"/>
    </w:pPr>
    <w:rPr>
      <w:rFonts w:ascii="Cambria" w:hAnsi="Cambria" w:eastAsia="宋体"/>
      <w:b/>
      <w:bCs/>
      <w:color w:val="365F91"/>
      <w:spacing w:val="0"/>
      <w:kern w:val="0"/>
      <w:sz w:val="28"/>
      <w:szCs w:val="28"/>
    </w:rPr>
  </w:style>
  <w:style w:type="paragraph" w:customStyle="1" w:styleId="474">
    <w:name w:val="表格格式"/>
    <w:qFormat/>
    <w:uiPriority w:val="0"/>
    <w:pPr>
      <w:adjustRightInd w:val="0"/>
      <w:snapToGrid w:val="0"/>
      <w:spacing w:line="360" w:lineRule="auto"/>
    </w:pPr>
    <w:rPr>
      <w:rFonts w:ascii="Arial" w:hAnsi="Arial" w:eastAsia="宋体" w:cs="Times New Roman"/>
      <w:b/>
      <w:kern w:val="2"/>
      <w:sz w:val="24"/>
      <w:szCs w:val="24"/>
      <w:lang w:val="en-US" w:eastAsia="zh-CN" w:bidi="ar-SA"/>
    </w:rPr>
  </w:style>
  <w:style w:type="paragraph" w:customStyle="1" w:styleId="475">
    <w:name w:val="xl95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476">
    <w:name w:val="编号"/>
    <w:basedOn w:val="1"/>
    <w:qFormat/>
    <w:uiPriority w:val="0"/>
    <w:pPr>
      <w:ind w:left="1531"/>
    </w:pPr>
    <w:rPr>
      <w:rFonts w:eastAsia="仿宋"/>
      <w:bCs w:val="0"/>
      <w:color w:val="auto"/>
      <w:kern w:val="2"/>
      <w:sz w:val="24"/>
      <w:szCs w:val="24"/>
    </w:rPr>
  </w:style>
  <w:style w:type="paragraph" w:customStyle="1" w:styleId="477">
    <w:name w:val="二级条标题"/>
    <w:basedOn w:val="400"/>
    <w:next w:val="162"/>
    <w:qFormat/>
    <w:uiPriority w:val="0"/>
    <w:pPr>
      <w:outlineLvl w:val="3"/>
    </w:pPr>
  </w:style>
  <w:style w:type="paragraph" w:customStyle="1" w:styleId="478">
    <w:name w:val="列出段落3"/>
    <w:basedOn w:val="1"/>
    <w:qFormat/>
    <w:uiPriority w:val="34"/>
    <w:pPr>
      <w:ind w:firstLine="420" w:firstLineChars="200"/>
    </w:pPr>
    <w:rPr>
      <w:rFonts w:ascii="Calibri" w:hAnsi="Calibri"/>
      <w:b w:val="0"/>
      <w:bCs w:val="0"/>
      <w:color w:val="auto"/>
      <w:kern w:val="2"/>
      <w:szCs w:val="22"/>
    </w:rPr>
  </w:style>
  <w:style w:type="paragraph" w:customStyle="1" w:styleId="479">
    <w:name w:val="xl94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80">
    <w:name w:val="第1层序列"/>
    <w:basedOn w:val="1"/>
    <w:qFormat/>
    <w:uiPriority w:val="0"/>
    <w:pPr>
      <w:tabs>
        <w:tab w:val="left" w:pos="1418"/>
      </w:tabs>
      <w:spacing w:before="60" w:after="60"/>
      <w:ind w:left="1418" w:hanging="454"/>
    </w:pPr>
    <w:rPr>
      <w:rFonts w:eastAsia="仿宋"/>
      <w:b w:val="0"/>
      <w:bCs w:val="0"/>
      <w:color w:val="auto"/>
      <w:kern w:val="2"/>
      <w:sz w:val="24"/>
      <w:szCs w:val="24"/>
    </w:rPr>
  </w:style>
  <w:style w:type="paragraph" w:customStyle="1" w:styleId="4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b w:val="0"/>
      <w:bCs w:val="0"/>
      <w:color w:val="auto"/>
      <w:sz w:val="24"/>
      <w:szCs w:val="24"/>
      <w:lang w:eastAsia="en-US"/>
    </w:rPr>
  </w:style>
  <w:style w:type="paragraph" w:customStyle="1" w:styleId="482">
    <w:name w:val="列表内容"/>
    <w:basedOn w:val="1"/>
    <w:next w:val="1"/>
    <w:qFormat/>
    <w:uiPriority w:val="0"/>
    <w:pPr>
      <w:widowControl/>
      <w:tabs>
        <w:tab w:val="left" w:pos="840"/>
      </w:tabs>
      <w:ind w:left="840" w:hanging="840"/>
      <w:jc w:val="left"/>
    </w:pPr>
    <w:rPr>
      <w:b w:val="0"/>
      <w:bCs w:val="0"/>
      <w:color w:val="auto"/>
      <w:sz w:val="18"/>
      <w:szCs w:val="24"/>
    </w:rPr>
  </w:style>
  <w:style w:type="paragraph" w:customStyle="1" w:styleId="483">
    <w:name w:val="Indent a)"/>
    <w:basedOn w:val="1"/>
    <w:qFormat/>
    <w:uiPriority w:val="0"/>
    <w:pPr>
      <w:widowControl/>
      <w:tabs>
        <w:tab w:val="left" w:pos="1843"/>
        <w:tab w:val="right" w:pos="9072"/>
      </w:tabs>
      <w:suppressAutoHyphens/>
      <w:spacing w:line="360" w:lineRule="auto"/>
      <w:ind w:right="-21" w:rightChars="-10" w:firstLine="420" w:firstLineChars="200"/>
    </w:pPr>
    <w:rPr>
      <w:rFonts w:ascii="宋体" w:hAnsi="宋体"/>
      <w:b w:val="0"/>
      <w:bCs w:val="0"/>
      <w:kern w:val="2"/>
      <w:szCs w:val="20"/>
    </w:rPr>
  </w:style>
  <w:style w:type="paragraph" w:customStyle="1" w:styleId="484">
    <w:name w:val="font9"/>
    <w:basedOn w:val="1"/>
    <w:qFormat/>
    <w:uiPriority w:val="0"/>
    <w:pPr>
      <w:widowControl/>
      <w:spacing w:before="100" w:beforeAutospacing="1" w:after="100" w:afterAutospacing="1"/>
      <w:jc w:val="left"/>
    </w:pPr>
    <w:rPr>
      <w:rFonts w:ascii="宋体" w:hAnsi="宋体" w:cs="宋体"/>
      <w:b w:val="0"/>
      <w:bCs w:val="0"/>
      <w:color w:val="auto"/>
      <w:sz w:val="18"/>
      <w:szCs w:val="18"/>
    </w:rPr>
  </w:style>
  <w:style w:type="paragraph" w:customStyle="1" w:styleId="485">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auto"/>
      <w:sz w:val="20"/>
      <w:szCs w:val="20"/>
    </w:rPr>
  </w:style>
  <w:style w:type="paragraph" w:customStyle="1" w:styleId="486">
    <w:name w:val="xl95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487">
    <w:name w:val="Char Char5 Char"/>
    <w:basedOn w:val="16"/>
    <w:qFormat/>
    <w:uiPriority w:val="0"/>
    <w:rPr>
      <w:rFonts w:ascii="Tahoma" w:hAnsi="Tahoma" w:eastAsia="宋体" w:cs="Times New Roman"/>
      <w:sz w:val="24"/>
    </w:rPr>
  </w:style>
  <w:style w:type="paragraph" w:customStyle="1" w:styleId="488">
    <w:name w:val="正文-缩进"/>
    <w:basedOn w:val="1"/>
    <w:qFormat/>
    <w:uiPriority w:val="0"/>
    <w:pPr>
      <w:spacing w:line="440" w:lineRule="exact"/>
      <w:ind w:firstLine="420"/>
    </w:pPr>
    <w:rPr>
      <w:rFonts w:eastAsia="仿宋" w:cs="宋体"/>
      <w:b w:val="0"/>
      <w:bCs w:val="0"/>
      <w:color w:val="auto"/>
      <w:kern w:val="2"/>
      <w:sz w:val="28"/>
      <w:szCs w:val="20"/>
    </w:rPr>
  </w:style>
  <w:style w:type="paragraph" w:customStyle="1" w:styleId="489">
    <w:name w:val="xl9534"/>
    <w:basedOn w:val="1"/>
    <w:qFormat/>
    <w:uiPriority w:val="0"/>
    <w:pPr>
      <w:widowControl/>
      <w:spacing w:before="100" w:beforeAutospacing="1" w:after="100" w:afterAutospacing="1"/>
      <w:jc w:val="left"/>
      <w:textAlignment w:val="center"/>
    </w:pPr>
    <w:rPr>
      <w:rFonts w:ascii="宋体" w:hAnsi="宋体" w:cs="宋体"/>
      <w:b w:val="0"/>
      <w:bCs w:val="0"/>
      <w:color w:val="auto"/>
      <w:sz w:val="20"/>
      <w:szCs w:val="20"/>
    </w:rPr>
  </w:style>
  <w:style w:type="paragraph" w:customStyle="1" w:styleId="490">
    <w:name w:val="xl95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491">
    <w:name w:val="xl9531"/>
    <w:basedOn w:val="1"/>
    <w:qFormat/>
    <w:uiPriority w:val="0"/>
    <w:pPr>
      <w:widowControl/>
      <w:spacing w:before="100" w:beforeAutospacing="1" w:after="100" w:afterAutospacing="1"/>
      <w:jc w:val="center"/>
    </w:pPr>
    <w:rPr>
      <w:rFonts w:ascii="宋体" w:hAnsi="宋体" w:cs="宋体"/>
      <w:b w:val="0"/>
      <w:bCs w:val="0"/>
      <w:color w:val="auto"/>
      <w:sz w:val="20"/>
      <w:szCs w:val="20"/>
    </w:rPr>
  </w:style>
  <w:style w:type="paragraph" w:customStyle="1" w:styleId="492">
    <w:name w:val="普通(网站)1"/>
    <w:basedOn w:val="1"/>
    <w:qFormat/>
    <w:uiPriority w:val="0"/>
    <w:pPr>
      <w:widowControl/>
      <w:spacing w:before="100" w:beforeAutospacing="1" w:after="100" w:afterAutospacing="1"/>
      <w:jc w:val="left"/>
    </w:pPr>
    <w:rPr>
      <w:rFonts w:ascii="宋体" w:hAnsi="宋体" w:cs="宋体"/>
      <w:b w:val="0"/>
      <w:bCs w:val="0"/>
      <w:color w:val="auto"/>
      <w:sz w:val="24"/>
      <w:szCs w:val="24"/>
    </w:rPr>
  </w:style>
  <w:style w:type="paragraph" w:customStyle="1" w:styleId="493">
    <w:name w:val="标书正文11"/>
    <w:basedOn w:val="1"/>
    <w:qFormat/>
    <w:uiPriority w:val="0"/>
    <w:pPr>
      <w:spacing w:line="360" w:lineRule="auto"/>
      <w:ind w:firstLine="200" w:firstLineChars="200"/>
    </w:pPr>
    <w:rPr>
      <w:rFonts w:ascii="宋体" w:hAnsi="宋体"/>
      <w:b w:val="0"/>
      <w:bCs w:val="0"/>
      <w:color w:val="auto"/>
      <w:kern w:val="44"/>
      <w:sz w:val="24"/>
      <w:szCs w:val="24"/>
    </w:rPr>
  </w:style>
  <w:style w:type="paragraph" w:customStyle="1" w:styleId="494">
    <w:name w:val="Subject"/>
    <w:basedOn w:val="1"/>
    <w:qFormat/>
    <w:uiPriority w:val="0"/>
    <w:pPr>
      <w:spacing w:beforeLines="800"/>
      <w:jc w:val="center"/>
    </w:pPr>
    <w:rPr>
      <w:rFonts w:eastAsia="黑体"/>
      <w:bCs w:val="0"/>
      <w:color w:val="auto"/>
      <w:kern w:val="2"/>
      <w:sz w:val="48"/>
      <w:szCs w:val="24"/>
    </w:rPr>
  </w:style>
  <w:style w:type="paragraph" w:customStyle="1" w:styleId="495">
    <w:name w:val="样式4"/>
    <w:basedOn w:val="4"/>
    <w:qFormat/>
    <w:uiPriority w:val="0"/>
    <w:pPr>
      <w:tabs>
        <w:tab w:val="left" w:pos="1080"/>
        <w:tab w:val="left" w:pos="1276"/>
        <w:tab w:val="clear" w:pos="720"/>
      </w:tabs>
      <w:adjustRightInd w:val="0"/>
      <w:snapToGrid w:val="0"/>
      <w:spacing w:beforeLines="50" w:after="120" w:line="360" w:lineRule="auto"/>
      <w:ind w:left="1276" w:hanging="709"/>
      <w:jc w:val="left"/>
    </w:pPr>
    <w:rPr>
      <w:rFonts w:ascii="黑体" w:hAnsi="宋体" w:eastAsia="楷体_GB2312"/>
      <w:b/>
      <w:color w:val="auto"/>
      <w:spacing w:val="0"/>
      <w:kern w:val="2"/>
      <w:sz w:val="24"/>
      <w:szCs w:val="20"/>
    </w:rPr>
  </w:style>
  <w:style w:type="paragraph" w:customStyle="1" w:styleId="496">
    <w:name w:val="Char Char7 Char1"/>
    <w:basedOn w:val="1"/>
    <w:qFormat/>
    <w:uiPriority w:val="0"/>
    <w:pPr>
      <w:tabs>
        <w:tab w:val="left" w:pos="425"/>
      </w:tabs>
      <w:ind w:left="420" w:leftChars="200" w:firstLine="270" w:firstLineChars="150"/>
    </w:pPr>
    <w:rPr>
      <w:rFonts w:ascii="宋体" w:hAnsi="宋体" w:cs="Arial"/>
      <w:b w:val="0"/>
      <w:bCs w:val="0"/>
      <w:color w:val="5E5E5E"/>
    </w:rPr>
  </w:style>
  <w:style w:type="paragraph" w:customStyle="1" w:styleId="497">
    <w:name w:val="图表注释标题"/>
    <w:basedOn w:val="14"/>
    <w:qFormat/>
    <w:uiPriority w:val="0"/>
    <w:pPr>
      <w:jc w:val="center"/>
    </w:pPr>
    <w:rPr>
      <w:rFonts w:ascii="Arial" w:hAnsi="Arial" w:eastAsia="黑体" w:cs="Arial"/>
      <w:b w:val="0"/>
      <w:bCs w:val="0"/>
      <w:color w:val="auto"/>
      <w:kern w:val="2"/>
    </w:rPr>
  </w:style>
  <w:style w:type="paragraph" w:customStyle="1" w:styleId="498">
    <w:name w:val="Char Char12"/>
    <w:basedOn w:val="1"/>
    <w:qFormat/>
    <w:uiPriority w:val="0"/>
    <w:rPr>
      <w:b w:val="0"/>
      <w:bCs w:val="0"/>
      <w:color w:val="auto"/>
      <w:kern w:val="2"/>
      <w:szCs w:val="24"/>
    </w:rPr>
  </w:style>
  <w:style w:type="paragraph" w:customStyle="1" w:styleId="499">
    <w:name w:val="zxb5"/>
    <w:basedOn w:val="7"/>
    <w:qFormat/>
    <w:uiPriority w:val="0"/>
    <w:pPr>
      <w:tabs>
        <w:tab w:val="clear" w:pos="1260"/>
      </w:tabs>
      <w:spacing w:before="120" w:afterLines="0" w:line="360" w:lineRule="auto"/>
      <w:ind w:left="992" w:hanging="992"/>
    </w:pPr>
    <w:rPr>
      <w:rFonts w:ascii="黑体" w:hAnsi="黑体" w:eastAsia="黑体"/>
      <w:b/>
      <w:bCs/>
      <w:color w:val="auto"/>
      <w:spacing w:val="0"/>
      <w:kern w:val="2"/>
      <w:lang w:val="zh-CN"/>
    </w:rPr>
  </w:style>
  <w:style w:type="paragraph" w:customStyle="1" w:styleId="500">
    <w:name w:val="Char4"/>
    <w:basedOn w:val="1"/>
    <w:qFormat/>
    <w:uiPriority w:val="0"/>
    <w:rPr>
      <w:rFonts w:ascii="仿宋_GB2312" w:eastAsia="仿宋_GB2312"/>
      <w:bCs w:val="0"/>
      <w:color w:val="auto"/>
      <w:kern w:val="2"/>
      <w:sz w:val="32"/>
      <w:szCs w:val="32"/>
    </w:rPr>
  </w:style>
  <w:style w:type="paragraph" w:customStyle="1" w:styleId="501">
    <w:name w:val="小四缩进"/>
    <w:basedOn w:val="1"/>
    <w:qFormat/>
    <w:uiPriority w:val="0"/>
    <w:pPr>
      <w:spacing w:line="360" w:lineRule="auto"/>
      <w:ind w:firstLine="480" w:firstLineChars="200"/>
    </w:pPr>
    <w:rPr>
      <w:rFonts w:eastAsia="仿宋"/>
      <w:b w:val="0"/>
      <w:bCs w:val="0"/>
      <w:color w:val="auto"/>
      <w:kern w:val="2"/>
      <w:sz w:val="24"/>
      <w:szCs w:val="24"/>
    </w:rPr>
  </w:style>
  <w:style w:type="paragraph" w:customStyle="1" w:styleId="502">
    <w:name w:val="xl94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b w:val="0"/>
      <w:bCs w:val="0"/>
      <w:color w:val="auto"/>
      <w:sz w:val="20"/>
      <w:szCs w:val="20"/>
    </w:rPr>
  </w:style>
  <w:style w:type="paragraph" w:customStyle="1" w:styleId="503">
    <w:name w:val="第3层并列"/>
    <w:basedOn w:val="1"/>
    <w:qFormat/>
    <w:uiPriority w:val="0"/>
    <w:pPr>
      <w:tabs>
        <w:tab w:val="left" w:pos="2325"/>
      </w:tabs>
      <w:spacing w:before="60" w:after="60"/>
      <w:ind w:left="2325" w:hanging="454"/>
    </w:pPr>
    <w:rPr>
      <w:rFonts w:eastAsia="仿宋"/>
      <w:b w:val="0"/>
      <w:bCs w:val="0"/>
      <w:color w:val="auto"/>
      <w:kern w:val="2"/>
      <w:sz w:val="24"/>
      <w:szCs w:val="24"/>
    </w:rPr>
  </w:style>
  <w:style w:type="paragraph" w:customStyle="1" w:styleId="504">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505">
    <w:name w:val="xl95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06">
    <w:name w:val="xl94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07">
    <w:name w:val="Char2 Char Char"/>
    <w:basedOn w:val="1"/>
    <w:qFormat/>
    <w:uiPriority w:val="0"/>
    <w:rPr>
      <w:rFonts w:ascii="Tahoma" w:hAnsi="Tahoma"/>
      <w:b w:val="0"/>
      <w:bCs w:val="0"/>
      <w:color w:val="auto"/>
      <w:kern w:val="2"/>
      <w:sz w:val="24"/>
      <w:szCs w:val="20"/>
    </w:rPr>
  </w:style>
  <w:style w:type="paragraph" w:customStyle="1" w:styleId="508">
    <w:name w:val="xl9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09">
    <w:name w:val="FA正文+标号"/>
    <w:basedOn w:val="167"/>
    <w:qFormat/>
    <w:uiPriority w:val="0"/>
    <w:pPr>
      <w:tabs>
        <w:tab w:val="left" w:pos="907"/>
      </w:tabs>
      <w:ind w:left="907" w:hanging="567"/>
    </w:pPr>
    <w:rPr>
      <w:rFonts w:ascii="Times New Roman" w:eastAsia="仿宋_GB2312"/>
    </w:rPr>
  </w:style>
  <w:style w:type="paragraph" w:customStyle="1" w:styleId="510">
    <w:name w:val="正文样式"/>
    <w:basedOn w:val="1"/>
    <w:qFormat/>
    <w:uiPriority w:val="0"/>
    <w:pPr>
      <w:spacing w:line="360" w:lineRule="auto"/>
      <w:ind w:firstLine="200" w:firstLineChars="200"/>
    </w:pPr>
    <w:rPr>
      <w:rFonts w:ascii="宋体" w:eastAsia="仿宋"/>
      <w:b w:val="0"/>
      <w:bCs w:val="0"/>
      <w:color w:val="auto"/>
      <w:kern w:val="2"/>
      <w:sz w:val="24"/>
      <w:szCs w:val="24"/>
    </w:rPr>
  </w:style>
  <w:style w:type="paragraph" w:customStyle="1" w:styleId="51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val="0"/>
      <w:bCs w:val="0"/>
      <w:color w:val="auto"/>
      <w:sz w:val="20"/>
      <w:szCs w:val="20"/>
    </w:rPr>
  </w:style>
  <w:style w:type="paragraph" w:customStyle="1" w:styleId="512">
    <w:name w:val="xl95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1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b w:val="0"/>
      <w:bCs w:val="0"/>
      <w:color w:val="auto"/>
      <w:sz w:val="20"/>
      <w:szCs w:val="20"/>
    </w:rPr>
  </w:style>
  <w:style w:type="paragraph" w:customStyle="1" w:styleId="514">
    <w:name w:val="标题2"/>
    <w:basedOn w:val="1"/>
    <w:next w:val="1"/>
    <w:qFormat/>
    <w:uiPriority w:val="0"/>
    <w:pPr>
      <w:widowControl/>
      <w:autoSpaceDE w:val="0"/>
      <w:autoSpaceDN w:val="0"/>
      <w:snapToGrid w:val="0"/>
      <w:spacing w:line="590" w:lineRule="atLeast"/>
      <w:ind w:left="640" w:leftChars="200"/>
      <w:jc w:val="left"/>
      <w:outlineLvl w:val="1"/>
    </w:pPr>
    <w:rPr>
      <w:rFonts w:eastAsia="黑体"/>
      <w:b w:val="0"/>
      <w:bCs w:val="0"/>
      <w:snapToGrid w:val="0"/>
      <w:color w:val="auto"/>
      <w:sz w:val="32"/>
      <w:szCs w:val="20"/>
      <w:lang w:bidi="en-US"/>
    </w:rPr>
  </w:style>
  <w:style w:type="paragraph" w:customStyle="1" w:styleId="515">
    <w:name w:val="Char21"/>
    <w:basedOn w:val="1"/>
    <w:qFormat/>
    <w:uiPriority w:val="0"/>
    <w:rPr>
      <w:rFonts w:ascii="仿宋_GB2312" w:eastAsia="仿宋_GB2312"/>
      <w:bCs w:val="0"/>
      <w:color w:val="auto"/>
      <w:kern w:val="2"/>
      <w:sz w:val="32"/>
      <w:szCs w:val="32"/>
    </w:rPr>
  </w:style>
  <w:style w:type="paragraph" w:customStyle="1" w:styleId="516">
    <w:name w:val="样式5"/>
    <w:basedOn w:val="4"/>
    <w:qFormat/>
    <w:uiPriority w:val="0"/>
    <w:pPr>
      <w:tabs>
        <w:tab w:val="left" w:pos="1080"/>
        <w:tab w:val="left" w:pos="1276"/>
        <w:tab w:val="clear" w:pos="720"/>
      </w:tabs>
      <w:adjustRightInd w:val="0"/>
      <w:snapToGrid w:val="0"/>
      <w:spacing w:beforeLines="50" w:after="120" w:line="240" w:lineRule="auto"/>
      <w:ind w:left="1276" w:hanging="709"/>
      <w:jc w:val="left"/>
    </w:pPr>
    <w:rPr>
      <w:rFonts w:ascii="黑体" w:hAnsi="宋体" w:eastAsia="楷体_GB2312"/>
      <w:b/>
      <w:color w:val="auto"/>
      <w:spacing w:val="0"/>
      <w:kern w:val="2"/>
      <w:sz w:val="24"/>
      <w:szCs w:val="20"/>
    </w:rPr>
  </w:style>
  <w:style w:type="paragraph" w:customStyle="1" w:styleId="517">
    <w:name w:val="样式1"/>
    <w:basedOn w:val="1"/>
    <w:qFormat/>
    <w:uiPriority w:val="0"/>
    <w:pPr>
      <w:spacing w:before="120" w:after="120" w:line="300" w:lineRule="auto"/>
    </w:pPr>
    <w:rPr>
      <w:rFonts w:ascii="宋体" w:hAnsi="宋体"/>
      <w:bCs w:val="0"/>
      <w:color w:val="auto"/>
      <w:kern w:val="2"/>
      <w:sz w:val="24"/>
      <w:szCs w:val="20"/>
    </w:rPr>
  </w:style>
  <w:style w:type="paragraph" w:customStyle="1" w:styleId="518">
    <w:name w:val="xl9532"/>
    <w:basedOn w:val="1"/>
    <w:qFormat/>
    <w:uiPriority w:val="0"/>
    <w:pPr>
      <w:widowControl/>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19">
    <w:name w:val="xl94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val="0"/>
      <w:bCs w:val="0"/>
      <w:color w:val="auto"/>
      <w:sz w:val="20"/>
      <w:szCs w:val="20"/>
    </w:rPr>
  </w:style>
  <w:style w:type="paragraph" w:customStyle="1" w:styleId="52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b w:val="0"/>
      <w:bCs w:val="0"/>
      <w:color w:val="auto"/>
      <w:sz w:val="20"/>
      <w:szCs w:val="20"/>
      <w:lang w:eastAsia="en-US"/>
    </w:rPr>
  </w:style>
  <w:style w:type="paragraph" w:customStyle="1" w:styleId="521">
    <w:name w:val="xl94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22">
    <w:name w:val="目录文字"/>
    <w:basedOn w:val="1"/>
    <w:qFormat/>
    <w:uiPriority w:val="0"/>
    <w:pPr>
      <w:widowControl/>
      <w:spacing w:line="480" w:lineRule="auto"/>
      <w:jc w:val="left"/>
    </w:pPr>
    <w:rPr>
      <w:rFonts w:ascii="宋体" w:hAnsi="宋体"/>
      <w:b w:val="0"/>
      <w:bCs w:val="0"/>
      <w:color w:val="auto"/>
      <w:sz w:val="24"/>
      <w:szCs w:val="20"/>
    </w:rPr>
  </w:style>
  <w:style w:type="paragraph" w:customStyle="1" w:styleId="523">
    <w:name w:val="xl94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24">
    <w:name w:val="xl95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auto"/>
      <w:sz w:val="20"/>
      <w:szCs w:val="20"/>
    </w:rPr>
  </w:style>
  <w:style w:type="paragraph" w:customStyle="1" w:styleId="525">
    <w:name w:val="标题3 New New New New New New New New New New New New"/>
    <w:basedOn w:val="1"/>
    <w:qFormat/>
    <w:uiPriority w:val="0"/>
    <w:pPr>
      <w:keepNext/>
      <w:tabs>
        <w:tab w:val="left" w:pos="1247"/>
      </w:tabs>
      <w:spacing w:before="240" w:after="120"/>
      <w:ind w:left="1260" w:hanging="420"/>
      <w:outlineLvl w:val="2"/>
    </w:pPr>
    <w:rPr>
      <w:rFonts w:ascii="Arial" w:hAnsi="Arial"/>
      <w:color w:val="auto"/>
      <w:kern w:val="2"/>
      <w:szCs w:val="20"/>
      <w:lang w:val="pt-BR"/>
    </w:rPr>
  </w:style>
  <w:style w:type="paragraph" w:customStyle="1" w:styleId="52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 w:val="20"/>
      <w:szCs w:val="20"/>
    </w:rPr>
  </w:style>
  <w:style w:type="paragraph" w:customStyle="1" w:styleId="527">
    <w:name w:val="Char Char11"/>
    <w:basedOn w:val="1"/>
    <w:semiHidden/>
    <w:qFormat/>
    <w:uiPriority w:val="0"/>
    <w:pPr>
      <w:widowControl/>
      <w:spacing w:after="160" w:line="240" w:lineRule="exact"/>
      <w:jc w:val="left"/>
    </w:pPr>
    <w:rPr>
      <w:rFonts w:ascii="Verdana" w:hAnsi="Verdana" w:eastAsia="仿宋"/>
      <w:b w:val="0"/>
      <w:bCs w:val="0"/>
      <w:color w:val="auto"/>
      <w:sz w:val="20"/>
      <w:szCs w:val="24"/>
      <w:lang w:eastAsia="en-US"/>
    </w:rPr>
  </w:style>
  <w:style w:type="paragraph" w:customStyle="1" w:styleId="528">
    <w:name w:val="xl95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 w:val="20"/>
      <w:szCs w:val="20"/>
    </w:rPr>
  </w:style>
  <w:style w:type="paragraph" w:customStyle="1" w:styleId="529">
    <w:name w:val="标题 3(智慧花都)"/>
    <w:basedOn w:val="4"/>
    <w:qFormat/>
    <w:uiPriority w:val="99"/>
    <w:pPr>
      <w:widowControl/>
      <w:spacing w:before="240" w:afterLines="0" w:line="240" w:lineRule="auto"/>
      <w:ind w:left="0" w:firstLine="200" w:firstLineChars="200"/>
      <w:jc w:val="left"/>
    </w:pPr>
    <w:rPr>
      <w:rFonts w:ascii="黑体" w:hAnsi="黑体" w:eastAsia="黑体" w:cs="宋体"/>
      <w:color w:val="auto"/>
      <w:spacing w:val="0"/>
      <w:kern w:val="44"/>
      <w:sz w:val="24"/>
      <w:szCs w:val="28"/>
    </w:rPr>
  </w:style>
  <w:style w:type="paragraph" w:customStyle="1" w:styleId="530">
    <w:name w:val="我的标题1"/>
    <w:basedOn w:val="1"/>
    <w:qFormat/>
    <w:uiPriority w:val="99"/>
    <w:pPr>
      <w:tabs>
        <w:tab w:val="left" w:pos="425"/>
      </w:tabs>
      <w:autoSpaceDE w:val="0"/>
      <w:autoSpaceDN w:val="0"/>
      <w:adjustRightInd w:val="0"/>
      <w:spacing w:before="20" w:after="20"/>
      <w:ind w:left="425" w:right="80" w:hanging="425"/>
      <w:jc w:val="left"/>
    </w:pPr>
    <w:rPr>
      <w:rFonts w:ascii="宋体" w:hAnsi="宋体" w:cs="Microsoft Sans Serif"/>
      <w:color w:val="auto"/>
      <w:sz w:val="24"/>
      <w:szCs w:val="24"/>
    </w:rPr>
  </w:style>
  <w:style w:type="paragraph" w:customStyle="1" w:styleId="5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b w:val="0"/>
      <w:bCs w:val="0"/>
      <w:color w:val="auto"/>
      <w:lang w:eastAsia="en-US"/>
    </w:rPr>
  </w:style>
  <w:style w:type="paragraph" w:customStyle="1" w:styleId="53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b w:val="0"/>
      <w:bCs w:val="0"/>
      <w:color w:val="auto"/>
      <w:sz w:val="24"/>
      <w:szCs w:val="24"/>
      <w:lang w:eastAsia="en-US"/>
    </w:rPr>
  </w:style>
  <w:style w:type="paragraph" w:customStyle="1" w:styleId="533">
    <w:name w:val="Char1 Char Char Char1"/>
    <w:basedOn w:val="1"/>
    <w:qFormat/>
    <w:uiPriority w:val="0"/>
    <w:rPr>
      <w:rFonts w:ascii="Tahoma" w:hAnsi="Tahoma"/>
      <w:b w:val="0"/>
      <w:bCs w:val="0"/>
      <w:color w:val="auto"/>
      <w:kern w:val="2"/>
      <w:sz w:val="24"/>
      <w:szCs w:val="20"/>
    </w:rPr>
  </w:style>
  <w:style w:type="paragraph" w:customStyle="1" w:styleId="534">
    <w:name w:val="章标题"/>
    <w:next w:val="162"/>
    <w:qFormat/>
    <w:uiPriority w:val="0"/>
    <w:pPr>
      <w:spacing w:beforeLines="50" w:afterLines="50"/>
      <w:jc w:val="both"/>
      <w:outlineLvl w:val="1"/>
    </w:pPr>
    <w:rPr>
      <w:rFonts w:ascii="黑体" w:hAnsi="Times New Roman" w:eastAsia="黑体" w:cs="Times New Roman"/>
      <w:kern w:val="2"/>
      <w:sz w:val="21"/>
      <w:szCs w:val="24"/>
      <w:lang w:val="en-US" w:eastAsia="zh-CN" w:bidi="ar-SA"/>
    </w:rPr>
  </w:style>
  <w:style w:type="paragraph" w:customStyle="1" w:styleId="535">
    <w:name w:val="Char Char Char Char Char Char Char Char Char1 Char1"/>
    <w:basedOn w:val="1"/>
    <w:qFormat/>
    <w:uiPriority w:val="0"/>
    <w:rPr>
      <w:rFonts w:ascii="仿宋_GB2312" w:eastAsia="仿宋_GB2312"/>
      <w:bCs w:val="0"/>
      <w:color w:val="auto"/>
      <w:kern w:val="2"/>
      <w:sz w:val="32"/>
      <w:szCs w:val="32"/>
    </w:rPr>
  </w:style>
  <w:style w:type="paragraph" w:customStyle="1" w:styleId="536">
    <w:name w:val="一级无标题条"/>
    <w:basedOn w:val="1"/>
    <w:qFormat/>
    <w:uiPriority w:val="99"/>
    <w:rPr>
      <w:b w:val="0"/>
      <w:bCs w:val="0"/>
      <w:color w:val="auto"/>
      <w:kern w:val="2"/>
      <w:szCs w:val="24"/>
    </w:rPr>
  </w:style>
  <w:style w:type="paragraph" w:customStyle="1" w:styleId="537">
    <w:name w:val="版权"/>
    <w:basedOn w:val="1"/>
    <w:qFormat/>
    <w:uiPriority w:val="0"/>
    <w:pPr>
      <w:tabs>
        <w:tab w:val="right" w:pos="454"/>
      </w:tabs>
      <w:adjustRightInd w:val="0"/>
      <w:snapToGrid w:val="0"/>
      <w:spacing w:after="120" w:line="240" w:lineRule="atLeast"/>
      <w:jc w:val="left"/>
    </w:pPr>
    <w:rPr>
      <w:rFonts w:eastAsia="仿宋"/>
      <w:b w:val="0"/>
      <w:bCs w:val="0"/>
      <w:color w:val="auto"/>
      <w:kern w:val="2"/>
      <w:sz w:val="18"/>
      <w:szCs w:val="18"/>
    </w:rPr>
  </w:style>
  <w:style w:type="paragraph" w:customStyle="1" w:styleId="538">
    <w:name w:val="_Style 9"/>
    <w:basedOn w:val="1"/>
    <w:qFormat/>
    <w:uiPriority w:val="0"/>
    <w:rPr>
      <w:b w:val="0"/>
      <w:bCs w:val="0"/>
      <w:color w:val="auto"/>
      <w:kern w:val="2"/>
      <w:szCs w:val="24"/>
    </w:rPr>
  </w:style>
  <w:style w:type="paragraph" w:customStyle="1" w:styleId="539">
    <w:name w:val="ICSS标书首行缩进正文"/>
    <w:basedOn w:val="1"/>
    <w:semiHidden/>
    <w:qFormat/>
    <w:uiPriority w:val="0"/>
    <w:pPr>
      <w:spacing w:line="360" w:lineRule="auto"/>
      <w:ind w:firstLine="200" w:firstLineChars="200"/>
    </w:pPr>
    <w:rPr>
      <w:rFonts w:eastAsia="仿宋"/>
      <w:b w:val="0"/>
      <w:bCs w:val="0"/>
      <w:color w:val="auto"/>
      <w:kern w:val="2"/>
      <w:sz w:val="24"/>
      <w:szCs w:val="24"/>
    </w:rPr>
  </w:style>
  <w:style w:type="paragraph" w:customStyle="1" w:styleId="54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val="0"/>
      <w:bCs w:val="0"/>
      <w:color w:val="auto"/>
      <w:sz w:val="20"/>
      <w:szCs w:val="20"/>
    </w:rPr>
  </w:style>
  <w:style w:type="paragraph" w:customStyle="1" w:styleId="541">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 w:val="20"/>
      <w:szCs w:val="20"/>
    </w:rPr>
  </w:style>
  <w:style w:type="paragraph" w:customStyle="1" w:styleId="542">
    <w:name w:val="FA正文bold"/>
    <w:basedOn w:val="167"/>
    <w:next w:val="167"/>
    <w:qFormat/>
    <w:uiPriority w:val="0"/>
    <w:pPr>
      <w:keepNext/>
      <w:spacing w:before="156" w:after="156"/>
      <w:ind w:firstLine="482"/>
    </w:pPr>
    <w:rPr>
      <w:rFonts w:ascii="Times New Roman" w:eastAsia="仿宋_GB2312"/>
      <w:b/>
    </w:rPr>
  </w:style>
  <w:style w:type="paragraph" w:customStyle="1" w:styleId="543">
    <w:name w:val="第1层并列"/>
    <w:basedOn w:val="1"/>
    <w:qFormat/>
    <w:uiPriority w:val="0"/>
    <w:pPr>
      <w:tabs>
        <w:tab w:val="left" w:pos="1418"/>
      </w:tabs>
      <w:spacing w:before="60" w:after="60"/>
      <w:ind w:left="1418" w:hanging="454"/>
    </w:pPr>
    <w:rPr>
      <w:rFonts w:eastAsia="仿宋"/>
      <w:b w:val="0"/>
      <w:bCs w:val="0"/>
      <w:color w:val="auto"/>
      <w:kern w:val="2"/>
      <w:sz w:val="24"/>
      <w:szCs w:val="24"/>
    </w:rPr>
  </w:style>
  <w:style w:type="paragraph" w:customStyle="1" w:styleId="544">
    <w:name w:val="Char1 Char Char Char Char Char Char1"/>
    <w:basedOn w:val="1"/>
    <w:qFormat/>
    <w:uiPriority w:val="0"/>
    <w:rPr>
      <w:rFonts w:ascii="Tahoma" w:hAnsi="Tahoma"/>
      <w:b w:val="0"/>
      <w:bCs w:val="0"/>
      <w:color w:val="auto"/>
      <w:kern w:val="2"/>
      <w:sz w:val="24"/>
      <w:szCs w:val="20"/>
    </w:rPr>
  </w:style>
  <w:style w:type="paragraph" w:customStyle="1" w:styleId="545">
    <w:name w:val="Char Char1 Char Char Char Char Char Char"/>
    <w:basedOn w:val="1"/>
    <w:qFormat/>
    <w:uiPriority w:val="0"/>
    <w:pPr>
      <w:widowControl/>
      <w:jc w:val="left"/>
    </w:pPr>
    <w:rPr>
      <w:rFonts w:ascii="Verdana" w:hAnsi="Verdana" w:eastAsia="仿宋_GB2312"/>
      <w:b w:val="0"/>
      <w:bCs w:val="0"/>
      <w:color w:val="auto"/>
      <w:sz w:val="28"/>
      <w:szCs w:val="20"/>
      <w:lang w:eastAsia="en-US"/>
    </w:rPr>
  </w:style>
  <w:style w:type="paragraph" w:customStyle="1" w:styleId="546">
    <w:name w:val="标题 6(智慧花都)"/>
    <w:basedOn w:val="8"/>
    <w:qFormat/>
    <w:uiPriority w:val="99"/>
    <w:pPr>
      <w:widowControl/>
      <w:tabs>
        <w:tab w:val="left" w:pos="1440"/>
        <w:tab w:val="left" w:pos="1560"/>
        <w:tab w:val="clear" w:pos="1428"/>
      </w:tabs>
      <w:spacing w:before="120" w:afterLines="0" w:line="240" w:lineRule="auto"/>
      <w:ind w:left="0" w:firstLine="200" w:firstLineChars="200"/>
    </w:pPr>
    <w:rPr>
      <w:rFonts w:ascii="仿宋" w:hAnsi="仿宋" w:eastAsia="楷体"/>
      <w:b/>
      <w:bCs/>
      <w:color w:val="auto"/>
      <w:spacing w:val="0"/>
      <w:kern w:val="44"/>
      <w:sz w:val="28"/>
      <w:szCs w:val="28"/>
    </w:rPr>
  </w:style>
  <w:style w:type="paragraph" w:customStyle="1" w:styleId="547">
    <w:name w:val="font7"/>
    <w:basedOn w:val="1"/>
    <w:qFormat/>
    <w:uiPriority w:val="0"/>
    <w:pPr>
      <w:widowControl/>
      <w:spacing w:before="100" w:beforeAutospacing="1" w:after="100" w:afterAutospacing="1"/>
      <w:jc w:val="left"/>
    </w:pPr>
    <w:rPr>
      <w:rFonts w:hint="eastAsia" w:ascii="宋体" w:hAnsi="宋体" w:cs="Courier New"/>
      <w:b w:val="0"/>
      <w:bCs w:val="0"/>
      <w:color w:val="auto"/>
      <w:lang w:eastAsia="en-US"/>
    </w:rPr>
  </w:style>
  <w:style w:type="paragraph" w:customStyle="1" w:styleId="548">
    <w:name w:val="正文排列"/>
    <w:basedOn w:val="1"/>
    <w:qFormat/>
    <w:uiPriority w:val="0"/>
    <w:pPr>
      <w:tabs>
        <w:tab w:val="left" w:pos="902"/>
      </w:tabs>
      <w:ind w:left="902" w:hanging="420"/>
    </w:pPr>
    <w:rPr>
      <w:rFonts w:eastAsia="仿宋"/>
      <w:b w:val="0"/>
      <w:bCs w:val="0"/>
      <w:color w:val="auto"/>
      <w:kern w:val="2"/>
      <w:sz w:val="28"/>
      <w:szCs w:val="20"/>
    </w:rPr>
  </w:style>
  <w:style w:type="paragraph" w:customStyle="1" w:styleId="549">
    <w:name w:val="助手文本"/>
    <w:basedOn w:val="1"/>
    <w:qFormat/>
    <w:uiPriority w:val="0"/>
    <w:pPr>
      <w:autoSpaceDE w:val="0"/>
      <w:autoSpaceDN w:val="0"/>
      <w:adjustRightInd w:val="0"/>
      <w:spacing w:beforeLines="50" w:afterLines="50" w:line="360" w:lineRule="auto"/>
      <w:ind w:left="14" w:firstLine="434"/>
      <w:textAlignment w:val="baseline"/>
    </w:pPr>
    <w:rPr>
      <w:rFonts w:ascii="楷体_GB2312" w:eastAsia="楷体_GB2312"/>
      <w:b w:val="0"/>
      <w:bCs w:val="0"/>
      <w:color w:val="auto"/>
      <w:sz w:val="24"/>
      <w:szCs w:val="20"/>
      <w:u w:val="single"/>
    </w:rPr>
  </w:style>
  <w:style w:type="paragraph" w:customStyle="1" w:styleId="550">
    <w:name w:val="Char Char1 Char Char Char Char1 Char Char Char"/>
    <w:basedOn w:val="1"/>
    <w:qFormat/>
    <w:uiPriority w:val="0"/>
    <w:pPr>
      <w:adjustRightInd w:val="0"/>
      <w:spacing w:line="360" w:lineRule="atLeast"/>
      <w:textAlignment w:val="baseline"/>
    </w:pPr>
    <w:rPr>
      <w:rFonts w:ascii="Tahoma" w:hAnsi="Tahoma"/>
      <w:b w:val="0"/>
      <w:bCs w:val="0"/>
      <w:color w:val="auto"/>
      <w:kern w:val="2"/>
      <w:sz w:val="24"/>
      <w:szCs w:val="20"/>
    </w:rPr>
  </w:style>
  <w:style w:type="paragraph" w:customStyle="1" w:styleId="551">
    <w:name w:val="标题下列举"/>
    <w:basedOn w:val="1"/>
    <w:qFormat/>
    <w:uiPriority w:val="0"/>
    <w:pPr>
      <w:widowControl/>
      <w:tabs>
        <w:tab w:val="left" w:pos="540"/>
      </w:tabs>
      <w:spacing w:before="120" w:after="120" w:line="480" w:lineRule="exact"/>
      <w:ind w:left="540" w:hanging="540"/>
    </w:pPr>
    <w:rPr>
      <w:rFonts w:eastAsia="仿宋"/>
      <w:b w:val="0"/>
      <w:bCs w:val="0"/>
      <w:color w:val="auto"/>
      <w:kern w:val="2"/>
      <w:sz w:val="28"/>
      <w:szCs w:val="20"/>
    </w:rPr>
  </w:style>
  <w:style w:type="paragraph" w:customStyle="1" w:styleId="552">
    <w:name w:val="xl94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5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val="0"/>
      <w:bCs w:val="0"/>
      <w:color w:val="auto"/>
      <w:sz w:val="20"/>
      <w:szCs w:val="20"/>
    </w:rPr>
  </w:style>
  <w:style w:type="paragraph" w:customStyle="1" w:styleId="554">
    <w:name w:val="xl95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55">
    <w:name w:val="xl95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56">
    <w:name w:val="Char Char4"/>
    <w:basedOn w:val="1"/>
    <w:qFormat/>
    <w:uiPriority w:val="0"/>
    <w:rPr>
      <w:b w:val="0"/>
      <w:bCs w:val="0"/>
      <w:color w:val="auto"/>
      <w:kern w:val="2"/>
      <w:szCs w:val="20"/>
    </w:rPr>
  </w:style>
  <w:style w:type="paragraph" w:customStyle="1" w:styleId="557">
    <w:name w:val="标题1下并列"/>
    <w:basedOn w:val="1"/>
    <w:qFormat/>
    <w:uiPriority w:val="0"/>
    <w:pPr>
      <w:widowControl/>
      <w:tabs>
        <w:tab w:val="left" w:pos="1472"/>
      </w:tabs>
      <w:adjustRightInd w:val="0"/>
      <w:spacing w:before="60" w:after="60" w:line="360" w:lineRule="atLeast"/>
      <w:ind w:left="1472" w:hanging="420"/>
      <w:textAlignment w:val="bottom"/>
    </w:pPr>
    <w:rPr>
      <w:rFonts w:ascii="楷体_GB2312" w:eastAsia="楷体_GB2312"/>
      <w:b w:val="0"/>
      <w:bCs w:val="0"/>
      <w:color w:val="auto"/>
      <w:kern w:val="2"/>
      <w:sz w:val="24"/>
      <w:szCs w:val="24"/>
    </w:rPr>
  </w:style>
  <w:style w:type="paragraph" w:customStyle="1" w:styleId="558">
    <w:name w:val="xl95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59">
    <w:name w:val="xl125"/>
    <w:basedOn w:val="1"/>
    <w:qFormat/>
    <w:uiPriority w:val="0"/>
    <w:pPr>
      <w:widowControl/>
      <w:spacing w:before="100" w:beforeAutospacing="1" w:after="100" w:afterAutospacing="1"/>
      <w:jc w:val="center"/>
    </w:pPr>
    <w:rPr>
      <w:rFonts w:ascii="宋体" w:hAnsi="宋体" w:cs="宋体"/>
      <w:color w:val="auto"/>
      <w:sz w:val="20"/>
      <w:szCs w:val="20"/>
    </w:rPr>
  </w:style>
  <w:style w:type="paragraph" w:customStyle="1" w:styleId="560">
    <w:name w:val="xl95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61">
    <w:name w:val="保留正文"/>
    <w:basedOn w:val="21"/>
    <w:qFormat/>
    <w:uiPriority w:val="0"/>
    <w:pPr>
      <w:keepNext/>
      <w:spacing w:after="160"/>
    </w:pPr>
    <w:rPr>
      <w:rFonts w:ascii="Times New Roman" w:hAnsi="Times New Roman" w:eastAsia="宋体" w:cs="Times New Roman"/>
    </w:rPr>
  </w:style>
  <w:style w:type="paragraph" w:customStyle="1" w:styleId="562">
    <w:name w:val="标题1下正文"/>
    <w:basedOn w:val="1"/>
    <w:qFormat/>
    <w:uiPriority w:val="0"/>
    <w:pPr>
      <w:widowControl/>
      <w:tabs>
        <w:tab w:val="right" w:pos="454"/>
      </w:tabs>
      <w:adjustRightInd w:val="0"/>
      <w:snapToGrid w:val="0"/>
      <w:spacing w:after="120"/>
      <w:ind w:left="454"/>
      <w:jc w:val="left"/>
      <w:textAlignment w:val="bottom"/>
    </w:pPr>
    <w:rPr>
      <w:rFonts w:ascii="宋体" w:hAnsi="宋体" w:eastAsia="仿宋"/>
      <w:b w:val="0"/>
      <w:bCs w:val="0"/>
      <w:color w:val="auto"/>
      <w:kern w:val="2"/>
      <w:sz w:val="28"/>
    </w:rPr>
  </w:style>
  <w:style w:type="paragraph" w:customStyle="1" w:styleId="563">
    <w:name w:val="Char Char Char Char1 Char Char Char Char Char"/>
    <w:basedOn w:val="1"/>
    <w:qFormat/>
    <w:uiPriority w:val="0"/>
    <w:pPr>
      <w:widowControl/>
      <w:spacing w:after="160" w:line="240" w:lineRule="exact"/>
      <w:jc w:val="left"/>
    </w:pPr>
    <w:rPr>
      <w:rFonts w:ascii="Verdana" w:hAnsi="Verdana" w:eastAsia="仿宋_GB2312"/>
      <w:b w:val="0"/>
      <w:bCs w:val="0"/>
      <w:color w:val="auto"/>
      <w:sz w:val="24"/>
      <w:szCs w:val="20"/>
      <w:lang w:eastAsia="en-US"/>
    </w:rPr>
  </w:style>
  <w:style w:type="paragraph" w:customStyle="1" w:styleId="564">
    <w:name w:val="a1"/>
    <w:basedOn w:val="1"/>
    <w:qFormat/>
    <w:uiPriority w:val="0"/>
    <w:pPr>
      <w:widowControl/>
      <w:spacing w:before="100" w:beforeAutospacing="1" w:after="100" w:afterAutospacing="1"/>
      <w:jc w:val="left"/>
    </w:pPr>
    <w:rPr>
      <w:rFonts w:ascii="宋体" w:hAnsi="宋体" w:cs="宋体"/>
      <w:b w:val="0"/>
      <w:bCs w:val="0"/>
      <w:color w:val="auto"/>
      <w:sz w:val="24"/>
      <w:szCs w:val="24"/>
    </w:rPr>
  </w:style>
  <w:style w:type="paragraph" w:customStyle="1" w:styleId="565">
    <w:name w:val="标题3下正文"/>
    <w:basedOn w:val="1"/>
    <w:qFormat/>
    <w:uiPriority w:val="0"/>
    <w:pPr>
      <w:widowControl/>
      <w:adjustRightInd w:val="0"/>
      <w:snapToGrid w:val="0"/>
      <w:spacing w:before="60" w:after="60" w:line="200" w:lineRule="atLeast"/>
      <w:ind w:left="1701"/>
      <w:textAlignment w:val="bottom"/>
    </w:pPr>
    <w:rPr>
      <w:rFonts w:eastAsia="楷体_GB2312"/>
      <w:b w:val="0"/>
      <w:bCs w:val="0"/>
      <w:color w:val="auto"/>
      <w:sz w:val="22"/>
      <w:szCs w:val="20"/>
      <w:lang w:eastAsia="zh-TW"/>
    </w:rPr>
  </w:style>
  <w:style w:type="paragraph" w:customStyle="1" w:styleId="566">
    <w:name w:val="xl95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67">
    <w:name w:val="xl94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68">
    <w:name w:val="xl94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69">
    <w:name w:val="三级条标题"/>
    <w:basedOn w:val="477"/>
    <w:next w:val="162"/>
    <w:qFormat/>
    <w:uiPriority w:val="0"/>
    <w:pPr>
      <w:outlineLvl w:val="4"/>
    </w:pPr>
  </w:style>
  <w:style w:type="paragraph" w:customStyle="1" w:styleId="570">
    <w:name w:val="列表2"/>
    <w:basedOn w:val="1"/>
    <w:next w:val="1"/>
    <w:qFormat/>
    <w:uiPriority w:val="0"/>
    <w:pPr>
      <w:spacing w:line="200" w:lineRule="atLeast"/>
      <w:ind w:left="425" w:hanging="425"/>
    </w:pPr>
    <w:rPr>
      <w:rFonts w:eastAsia="仿宋"/>
      <w:b w:val="0"/>
      <w:bCs w:val="0"/>
      <w:color w:val="auto"/>
      <w:kern w:val="2"/>
      <w:sz w:val="28"/>
      <w:szCs w:val="24"/>
    </w:rPr>
  </w:style>
  <w:style w:type="paragraph" w:customStyle="1" w:styleId="571">
    <w:name w:val="_Style 23"/>
    <w:basedOn w:val="1"/>
    <w:qFormat/>
    <w:uiPriority w:val="0"/>
    <w:rPr>
      <w:b w:val="0"/>
      <w:bCs w:val="0"/>
      <w:color w:val="auto"/>
      <w:kern w:val="2"/>
      <w:szCs w:val="24"/>
    </w:rPr>
  </w:style>
  <w:style w:type="paragraph" w:customStyle="1" w:styleId="572">
    <w:name w:val="菲页2"/>
    <w:basedOn w:val="4"/>
    <w:qFormat/>
    <w:uiPriority w:val="0"/>
    <w:pPr>
      <w:widowControl/>
      <w:tabs>
        <w:tab w:val="left" w:pos="814"/>
        <w:tab w:val="clear" w:pos="720"/>
      </w:tabs>
      <w:spacing w:before="120" w:afterLines="0" w:line="360" w:lineRule="auto"/>
      <w:ind w:left="814" w:hanging="360"/>
      <w:jc w:val="center"/>
    </w:pPr>
    <w:rPr>
      <w:rFonts w:ascii="黑体" w:hAnsi="宋体" w:eastAsia="黑体"/>
      <w:color w:val="auto"/>
      <w:spacing w:val="0"/>
      <w:sz w:val="44"/>
      <w:szCs w:val="20"/>
    </w:rPr>
  </w:style>
  <w:style w:type="paragraph" w:customStyle="1" w:styleId="573">
    <w:name w:val="样式 目录 1 + 段前: 0 磅 段后: 0 磅"/>
    <w:basedOn w:val="38"/>
    <w:qFormat/>
    <w:uiPriority w:val="0"/>
    <w:pPr>
      <w:adjustRightInd w:val="0"/>
      <w:snapToGrid w:val="0"/>
      <w:spacing w:before="120" w:after="120" w:line="440" w:lineRule="atLeast"/>
      <w:jc w:val="left"/>
    </w:pPr>
    <w:rPr>
      <w:rFonts w:ascii="Times New Roman" w:hAnsi="Times New Roman" w:eastAsia="楷体_GB2312" w:cs="Calibri"/>
      <w:bCs/>
      <w:caps/>
      <w:sz w:val="30"/>
      <w:szCs w:val="30"/>
    </w:rPr>
  </w:style>
  <w:style w:type="paragraph" w:customStyle="1" w:styleId="574">
    <w:name w:val="xl137"/>
    <w:basedOn w:val="1"/>
    <w:qFormat/>
    <w:uiPriority w:val="0"/>
    <w:pPr>
      <w:widowControl/>
      <w:spacing w:before="100" w:beforeAutospacing="1" w:after="100" w:afterAutospacing="1"/>
      <w:jc w:val="left"/>
      <w:textAlignment w:val="bottom"/>
    </w:pPr>
    <w:rPr>
      <w:rFonts w:ascii="宋体" w:hAnsi="宋体" w:cs="宋体"/>
      <w:b w:val="0"/>
      <w:bCs w:val="0"/>
      <w:color w:val="auto"/>
      <w:sz w:val="24"/>
      <w:szCs w:val="24"/>
    </w:rPr>
  </w:style>
  <w:style w:type="paragraph" w:customStyle="1" w:styleId="575">
    <w:name w:val="并列1下正文"/>
    <w:basedOn w:val="1"/>
    <w:qFormat/>
    <w:uiPriority w:val="0"/>
    <w:pPr>
      <w:adjustRightInd w:val="0"/>
      <w:snapToGrid w:val="0"/>
      <w:spacing w:line="440" w:lineRule="atLeast"/>
      <w:ind w:left="400" w:leftChars="400"/>
    </w:pPr>
    <w:rPr>
      <w:rFonts w:eastAsia="楷体_GB2312"/>
      <w:b w:val="0"/>
      <w:bCs w:val="0"/>
      <w:color w:val="auto"/>
      <w:kern w:val="2"/>
      <w:sz w:val="24"/>
      <w:szCs w:val="24"/>
    </w:rPr>
  </w:style>
  <w:style w:type="paragraph" w:customStyle="1" w:styleId="576">
    <w:name w:val="首行缩进"/>
    <w:basedOn w:val="1"/>
    <w:qFormat/>
    <w:uiPriority w:val="0"/>
    <w:pPr>
      <w:tabs>
        <w:tab w:val="left" w:pos="822"/>
        <w:tab w:val="left" w:pos="2940"/>
      </w:tabs>
      <w:snapToGrid w:val="0"/>
      <w:spacing w:before="40" w:after="40" w:line="300" w:lineRule="atLeast"/>
    </w:pPr>
    <w:rPr>
      <w:rFonts w:ascii="Arial" w:hAnsi="Arial"/>
      <w:b w:val="0"/>
      <w:bCs w:val="0"/>
      <w:color w:val="auto"/>
      <w:kern w:val="2"/>
      <w:szCs w:val="24"/>
    </w:rPr>
  </w:style>
  <w:style w:type="paragraph" w:customStyle="1" w:styleId="57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b w:val="0"/>
      <w:bCs w:val="0"/>
      <w:color w:val="auto"/>
      <w:sz w:val="14"/>
      <w:szCs w:val="14"/>
      <w:lang w:eastAsia="en-US"/>
    </w:rPr>
  </w:style>
  <w:style w:type="paragraph" w:customStyle="1" w:styleId="578">
    <w:name w:val="xl95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79">
    <w:name w:val="标题 5(智慧花都)"/>
    <w:basedOn w:val="7"/>
    <w:qFormat/>
    <w:uiPriority w:val="99"/>
    <w:pPr>
      <w:widowControl/>
      <w:tabs>
        <w:tab w:val="left" w:pos="1080"/>
        <w:tab w:val="left" w:pos="1440"/>
        <w:tab w:val="clear" w:pos="1260"/>
      </w:tabs>
      <w:spacing w:before="120" w:afterLines="0" w:line="400" w:lineRule="exact"/>
      <w:ind w:left="0" w:firstLine="200" w:firstLineChars="200"/>
    </w:pPr>
    <w:rPr>
      <w:rFonts w:ascii="仿宋_GB2312" w:hAnsi="仿宋" w:eastAsia="黑体"/>
      <w:bCs/>
      <w:color w:val="auto"/>
      <w:spacing w:val="0"/>
      <w:kern w:val="44"/>
    </w:rPr>
  </w:style>
  <w:style w:type="paragraph" w:customStyle="1" w:styleId="580">
    <w:name w:val="xl94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81">
    <w:name w:val="xl94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82">
    <w:name w:val="ZTE标题4 New"/>
    <w:basedOn w:val="1"/>
    <w:qFormat/>
    <w:uiPriority w:val="0"/>
    <w:pPr>
      <w:keepNext/>
      <w:tabs>
        <w:tab w:val="left" w:pos="1276"/>
      </w:tabs>
      <w:spacing w:before="200" w:after="120"/>
      <w:ind w:left="1680" w:hanging="420"/>
      <w:outlineLvl w:val="3"/>
    </w:pPr>
    <w:rPr>
      <w:rFonts w:ascii="Arial" w:hAnsi="Arial"/>
      <w:bCs w:val="0"/>
      <w:color w:val="auto"/>
      <w:kern w:val="2"/>
      <w:lang w:val="pt-BR" w:eastAsia="en-US"/>
    </w:rPr>
  </w:style>
  <w:style w:type="paragraph" w:customStyle="1" w:styleId="583">
    <w:name w:val="xl94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84">
    <w:name w:val="Table Text"/>
    <w:basedOn w:val="1"/>
    <w:qFormat/>
    <w:uiPriority w:val="0"/>
    <w:rPr>
      <w:b w:val="0"/>
      <w:bCs w:val="0"/>
      <w:color w:val="auto"/>
      <w:kern w:val="2"/>
      <w:sz w:val="18"/>
      <w:szCs w:val="24"/>
    </w:rPr>
  </w:style>
  <w:style w:type="paragraph" w:customStyle="1" w:styleId="585">
    <w:name w:val="xl94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val="0"/>
      <w:bCs w:val="0"/>
      <w:color w:val="auto"/>
      <w:sz w:val="20"/>
      <w:szCs w:val="20"/>
    </w:rPr>
  </w:style>
  <w:style w:type="paragraph" w:customStyle="1" w:styleId="586">
    <w:name w:val="xl94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87">
    <w:name w:val="xl95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val="0"/>
      <w:bCs w:val="0"/>
      <w:color w:val="auto"/>
      <w:sz w:val="20"/>
      <w:szCs w:val="20"/>
    </w:rPr>
  </w:style>
  <w:style w:type="paragraph" w:customStyle="1" w:styleId="58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val="0"/>
      <w:bCs w:val="0"/>
      <w:color w:val="auto"/>
      <w:sz w:val="20"/>
      <w:szCs w:val="20"/>
    </w:rPr>
  </w:style>
  <w:style w:type="paragraph" w:customStyle="1" w:styleId="589">
    <w:name w:val="l正文"/>
    <w:basedOn w:val="1"/>
    <w:qFormat/>
    <w:uiPriority w:val="0"/>
    <w:pPr>
      <w:spacing w:line="300" w:lineRule="auto"/>
      <w:ind w:firstLine="200" w:firstLineChars="200"/>
      <w:jc w:val="left"/>
    </w:pPr>
    <w:rPr>
      <w:rFonts w:ascii="楷体_GB2312" w:hAnsi="Times" w:eastAsia="楷体_GB2312" w:cs="等线"/>
      <w:b w:val="0"/>
      <w:bCs w:val="0"/>
      <w:color w:val="auto"/>
      <w:kern w:val="2"/>
      <w:sz w:val="24"/>
      <w:szCs w:val="24"/>
    </w:rPr>
  </w:style>
  <w:style w:type="paragraph" w:customStyle="1" w:styleId="59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b w:val="0"/>
      <w:bCs w:val="0"/>
      <w:color w:val="auto"/>
      <w:sz w:val="16"/>
      <w:szCs w:val="16"/>
      <w:lang w:eastAsia="en-US"/>
    </w:rPr>
  </w:style>
  <w:style w:type="paragraph" w:customStyle="1" w:styleId="591">
    <w:name w:val="并列1"/>
    <w:basedOn w:val="1"/>
    <w:qFormat/>
    <w:uiPriority w:val="0"/>
    <w:pPr>
      <w:tabs>
        <w:tab w:val="left" w:pos="601"/>
        <w:tab w:val="left" w:pos="960"/>
      </w:tabs>
      <w:adjustRightInd w:val="0"/>
      <w:snapToGrid w:val="0"/>
      <w:spacing w:line="440" w:lineRule="atLeast"/>
      <w:ind w:left="601" w:hanging="420"/>
    </w:pPr>
    <w:rPr>
      <w:rFonts w:eastAsia="楷体_GB2312"/>
      <w:b w:val="0"/>
      <w:bCs w:val="0"/>
      <w:color w:val="auto"/>
      <w:kern w:val="2"/>
      <w:sz w:val="24"/>
      <w:szCs w:val="24"/>
    </w:rPr>
  </w:style>
  <w:style w:type="paragraph" w:customStyle="1" w:styleId="592">
    <w:name w:val="样式2"/>
    <w:basedOn w:val="6"/>
    <w:qFormat/>
    <w:uiPriority w:val="0"/>
    <w:pPr>
      <w:keepLines w:val="0"/>
      <w:tabs>
        <w:tab w:val="left" w:pos="0"/>
        <w:tab w:val="left" w:pos="2356"/>
        <w:tab w:val="clear" w:pos="1079"/>
      </w:tabs>
      <w:adjustRightInd w:val="0"/>
      <w:snapToGrid w:val="0"/>
      <w:spacing w:beforeLines="50" w:after="120" w:line="240" w:lineRule="atLeast"/>
      <w:ind w:left="1984" w:hanging="708"/>
      <w:textAlignment w:val="baseline"/>
    </w:pPr>
    <w:rPr>
      <w:rFonts w:ascii="楷体_GB2312" w:hAnsi="宋体" w:eastAsia="楷体_GB2312"/>
      <w:color w:val="auto"/>
      <w:spacing w:val="0"/>
      <w:sz w:val="22"/>
      <w:szCs w:val="20"/>
      <w:lang w:eastAsia="zh-TW"/>
    </w:rPr>
  </w:style>
  <w:style w:type="paragraph" w:customStyle="1" w:styleId="593">
    <w:name w:val="Char Char1 Char Char Char Char Char Char Char Char Char Char Char Char Char Char"/>
    <w:basedOn w:val="1"/>
    <w:qFormat/>
    <w:uiPriority w:val="0"/>
    <w:pPr>
      <w:widowControl/>
      <w:spacing w:after="160" w:line="240" w:lineRule="exact"/>
      <w:jc w:val="left"/>
    </w:pPr>
    <w:rPr>
      <w:b w:val="0"/>
      <w:bCs w:val="0"/>
      <w:color w:val="auto"/>
      <w:kern w:val="2"/>
      <w:szCs w:val="20"/>
    </w:rPr>
  </w:style>
  <w:style w:type="paragraph" w:customStyle="1" w:styleId="594">
    <w:name w:val="xl94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auto"/>
      <w:sz w:val="20"/>
      <w:szCs w:val="20"/>
    </w:rPr>
  </w:style>
  <w:style w:type="table" w:customStyle="1" w:styleId="595">
    <w:name w:val="网格型3"/>
    <w:basedOn w:val="52"/>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96">
    <w:name w:val="网格型2"/>
    <w:basedOn w:val="52"/>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97">
    <w:name w:val="网格型4"/>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8">
    <w:name w:val="网格型11"/>
    <w:basedOn w:val="5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9">
    <w:name w:val="网格型1"/>
    <w:basedOn w:val="52"/>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00">
    <w:name w:val="Body text|3"/>
    <w:basedOn w:val="1"/>
    <w:qFormat/>
    <w:uiPriority w:val="0"/>
    <w:pPr>
      <w:spacing w:after="60"/>
      <w:ind w:left="1510"/>
    </w:pPr>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91ACB-08C3-42E5-91EE-8207F5851BEB}">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62</Pages>
  <Words>33120</Words>
  <Characters>4642</Characters>
  <Lines>38</Lines>
  <Paragraphs>75</Paragraphs>
  <TotalTime>2</TotalTime>
  <ScaleCrop>false</ScaleCrop>
  <LinksUpToDate>false</LinksUpToDate>
  <CharactersWithSpaces>37687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2021-01-21T15:05:00Z</dcterms:created>
  <dc:creator>蔡成赛</dc:creator>
  <cp:lastModifiedBy>微光</cp:lastModifiedBy>
  <cp:lastPrinted>2021-11-15T06:23:00Z</cp:lastPrinted>
  <dcterms:modified xsi:type="dcterms:W3CDTF">2021-11-25T06:34:53Z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B18066994B6E47389D210693A7A3071C</vt:lpwstr>
  </property>
</Properties>
</file>