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524" w:h="13477" w:hRule="exact" w:hSpace="180" w:wrap="around" w:vAnchor="text" w:hAnchor="page" w:x="1319" w:y="1"/>
        <w:ind w:firstLine="420"/>
        <w:jc w:val="center"/>
        <w:rPr>
          <w:rFonts w:ascii="宋体" w:hAnsi="宋体"/>
          <w:b/>
          <w:color w:val="000000"/>
          <w:sz w:val="44"/>
          <w:szCs w:val="44"/>
        </w:rPr>
      </w:pPr>
    </w:p>
    <w:p>
      <w:pPr>
        <w:framePr w:w="9524" w:h="13477" w:hRule="exact" w:hSpace="180" w:wrap="around" w:vAnchor="text" w:hAnchor="page" w:x="1319" w:y="1"/>
        <w:rPr>
          <w:rFonts w:ascii="宋体" w:hAnsi="宋体"/>
          <w:b/>
          <w:sz w:val="30"/>
          <w:szCs w:val="30"/>
        </w:rPr>
      </w:pPr>
    </w:p>
    <w:p>
      <w:pPr>
        <w:framePr w:w="9524" w:h="13477" w:hRule="exact" w:hSpace="180" w:wrap="around" w:vAnchor="text" w:hAnchor="page" w:x="1319" w:y="1"/>
        <w:spacing w:line="640" w:lineRule="exact"/>
        <w:jc w:val="center"/>
        <w:rPr>
          <w:rFonts w:ascii="宋体" w:hAnsi="宋体"/>
          <w:b/>
          <w:color w:val="000000"/>
          <w:sz w:val="30"/>
          <w:szCs w:val="30"/>
        </w:rPr>
      </w:pPr>
      <w:r>
        <w:rPr>
          <w:rFonts w:hint="eastAsia" w:ascii="宋体" w:hAnsi="宋体"/>
          <w:b/>
          <w:sz w:val="72"/>
        </w:rPr>
        <w:t xml:space="preserve"> </w:t>
      </w:r>
    </w:p>
    <w:p>
      <w:bookmarkStart w:id="55" w:name="_GoBack"/>
      <w:bookmarkEnd w:id="55"/>
      <w:r>
        <w:rPr>
          <w:sz w:val="30"/>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-79375</wp:posOffset>
                </wp:positionV>
                <wp:extent cx="6396355" cy="8370570"/>
                <wp:effectExtent l="0" t="0" r="23495" b="11430"/>
                <wp:wrapNone/>
                <wp:docPr id="2" name="文本框 21"/>
                <wp:cNvGraphicFramePr/>
                <a:graphic xmlns:a="http://schemas.openxmlformats.org/drawingml/2006/main">
                  <a:graphicData uri="http://schemas.microsoft.com/office/word/2010/wordprocessingShape">
                    <wps:wsp>
                      <wps:cNvSpPr txBox="1"/>
                      <wps:spPr>
                        <a:xfrm>
                          <a:off x="0" y="0"/>
                          <a:ext cx="6396355" cy="83705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hint="eastAsia" w:ascii="宋体" w:hAnsi="宋体" w:eastAsia="宋体"/>
                                <w:b/>
                                <w:color w:val="000000"/>
                                <w:sz w:val="30"/>
                                <w:szCs w:val="30"/>
                                <w:lang w:eastAsia="zh-CN"/>
                              </w:rPr>
                            </w:pPr>
                            <w:r>
                              <w:rPr>
                                <w:rFonts w:hint="eastAsia" w:ascii="宋体" w:hAnsi="宋体"/>
                                <w:b/>
                                <w:color w:val="000000"/>
                                <w:sz w:val="30"/>
                                <w:szCs w:val="30"/>
                              </w:rPr>
                              <w:t xml:space="preserve">          项目名称：</w:t>
                            </w:r>
                            <w:r>
                              <w:rPr>
                                <w:rFonts w:hint="eastAsia" w:ascii="宋体" w:hAnsi="宋体"/>
                                <w:b/>
                                <w:sz w:val="30"/>
                                <w:szCs w:val="30"/>
                                <w:lang w:eastAsia="zh-CN"/>
                              </w:rPr>
                              <w:t>苍南县望里镇水平垃圾压缩机采购项目</w:t>
                            </w:r>
                          </w:p>
                          <w:p>
                            <w:pPr>
                              <w:spacing w:line="440" w:lineRule="exact"/>
                              <w:ind w:left="2673" w:leftChars="550" w:hanging="1518" w:hangingChars="504"/>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采 购 人：</w:t>
                            </w:r>
                            <w:r>
                              <w:rPr>
                                <w:rFonts w:hint="eastAsia" w:ascii="宋体" w:hAnsi="宋体"/>
                                <w:b/>
                                <w:color w:val="000000"/>
                                <w:sz w:val="30"/>
                                <w:szCs w:val="30"/>
                                <w:lang w:eastAsia="zh-CN"/>
                              </w:rPr>
                              <w:t>苍南县望里镇人民政府</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val="en-US" w:eastAsia="zh-CN"/>
                              </w:rPr>
                              <w:t>刘</w:t>
                            </w:r>
                            <w:r>
                              <w:rPr>
                                <w:rFonts w:hint="eastAsia" w:ascii="宋体" w:hAnsi="宋体"/>
                                <w:b/>
                                <w:color w:val="000000"/>
                                <w:sz w:val="30"/>
                                <w:szCs w:val="30"/>
                                <w:lang w:eastAsia="zh-CN"/>
                              </w:rPr>
                              <w:t>先生</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vertAlign w:val="subscript"/>
                              </w:rPr>
                            </w:pPr>
                          </w:p>
                          <w:p>
                            <w:pPr>
                              <w:spacing w:line="440" w:lineRule="exact"/>
                              <w:ind w:left="1148"/>
                              <w:rPr>
                                <w:rFonts w:ascii="宋体" w:hAnsi="宋体"/>
                                <w:b/>
                                <w:color w:val="000000"/>
                                <w:sz w:val="30"/>
                                <w:szCs w:val="30"/>
                              </w:rPr>
                            </w:pPr>
                          </w:p>
                          <w:p>
                            <w:pPr>
                              <w:pStyle w:val="3"/>
                            </w:pP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代理机构：</w:t>
                            </w:r>
                            <w:r>
                              <w:rPr>
                                <w:rFonts w:hint="eastAsia" w:ascii="宋体" w:hAnsi="宋体"/>
                                <w:b/>
                                <w:color w:val="000000"/>
                                <w:spacing w:val="-12"/>
                                <w:sz w:val="30"/>
                                <w:szCs w:val="30"/>
                                <w:lang w:eastAsia="zh-CN"/>
                              </w:rPr>
                              <w:t>浙江华域高宇项目管理有限公司</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eastAsia="zh-CN"/>
                              </w:rPr>
                              <w:t>何先生</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联系电话：</w:t>
                            </w:r>
                            <w:r>
                              <w:rPr>
                                <w:rFonts w:hint="eastAsia" w:ascii="宋体" w:hAnsi="宋体"/>
                                <w:b/>
                                <w:color w:val="000000"/>
                                <w:spacing w:val="-12"/>
                                <w:sz w:val="30"/>
                                <w:szCs w:val="30"/>
                                <w:lang w:eastAsia="zh-CN"/>
                              </w:rPr>
                              <w:t>15057385810</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二</w:t>
                            </w:r>
                            <w:r>
                              <w:rPr>
                                <w:rFonts w:hint="eastAsia" w:ascii="宋体" w:hAnsi="宋体"/>
                                <w:b/>
                                <w:color w:val="000000"/>
                                <w:sz w:val="30"/>
                                <w:szCs w:val="30"/>
                              </w:rPr>
                              <w:t>年</w:t>
                            </w:r>
                            <w:r>
                              <w:rPr>
                                <w:rFonts w:hint="eastAsia" w:ascii="宋体" w:hAnsi="宋体"/>
                                <w:b/>
                                <w:color w:val="000000"/>
                                <w:sz w:val="30"/>
                                <w:szCs w:val="30"/>
                                <w:lang w:val="en-US" w:eastAsia="zh-CN"/>
                              </w:rPr>
                              <w:t>五</w:t>
                            </w:r>
                            <w:r>
                              <w:rPr>
                                <w:rFonts w:hint="eastAsia" w:ascii="宋体" w:hAnsi="宋体"/>
                                <w:b/>
                                <w:color w:val="000000"/>
                                <w:sz w:val="30"/>
                                <w:szCs w:val="30"/>
                              </w:rPr>
                              <w:t>月</w:t>
                            </w:r>
                          </w:p>
                          <w:p/>
                        </w:txbxContent>
                      </wps:txbx>
                      <wps:bodyPr wrap="square"/>
                    </wps:wsp>
                  </a:graphicData>
                </a:graphic>
              </wp:anchor>
            </w:drawing>
          </mc:Choice>
          <mc:Fallback>
            <w:pict>
              <v:shape id="文本框 21" o:spid="_x0000_s1026" o:spt="202" type="#_x0000_t202" style="position:absolute;left:0pt;margin-left:-19.6pt;margin-top:-6.25pt;height:659.1pt;width:503.65pt;z-index:251659264;mso-width-relative:page;mso-height-relative:page;" fillcolor="#FFFFFF" filled="t" stroked="t" coordsize="21600,21600" o:gfxdata="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03JozdAAAADAEAAA8A&#10;AAAAAAAAAQAgAAAAIgAAAGRycy9kb3ducmV2LnhtbFBLAQIUABQAAAAIAIdO4kC+mVlnEgIAADsE&#10;AAAOAAAAAAAAAAEAIAAAACwBAABkcnMvZTJvRG9jLnhtbFBLBQYAAAAABgAGAFkBAACwBQAAAAA=&#10;">
                <v:fill on="t" focussize="0,0"/>
                <v:stroke weight="1pt" color="#000000" joinstyle="miter"/>
                <v:imagedata o:title=""/>
                <o:lock v:ext="edit" aspectratio="f"/>
                <v:textbox>
                  <w:txbxContent>
                    <w:p>
                      <w:pPr>
                        <w:jc w:val="center"/>
                        <w:rPr>
                          <w:rFonts w:ascii="宋体" w:hAnsi="宋体"/>
                          <w:b/>
                          <w:sz w:val="72"/>
                        </w:rPr>
                      </w:pPr>
                    </w:p>
                    <w:p>
                      <w:pPr>
                        <w:jc w:val="center"/>
                        <w:rPr>
                          <w:rFonts w:ascii="宋体" w:hAnsi="宋体"/>
                          <w:b/>
                          <w:sz w:val="72"/>
                        </w:rPr>
                      </w:pPr>
                      <w:r>
                        <w:rPr>
                          <w:rFonts w:hint="eastAsia" w:ascii="宋体" w:hAnsi="宋体"/>
                          <w:b/>
                          <w:sz w:val="72"/>
                        </w:rPr>
                        <w:t>苍 南 县 政 府 采 购</w:t>
                      </w:r>
                    </w:p>
                    <w:p>
                      <w:pPr>
                        <w:jc w:val="center"/>
                        <w:rPr>
                          <w:rFonts w:ascii="宋体" w:hAnsi="宋体"/>
                          <w:b/>
                          <w:sz w:val="72"/>
                        </w:rPr>
                      </w:pPr>
                      <w:r>
                        <w:rPr>
                          <w:rFonts w:hint="eastAsia" w:ascii="宋体" w:hAnsi="宋体"/>
                          <w:b/>
                          <w:sz w:val="72"/>
                        </w:rPr>
                        <w:t>招 标 文 件</w:t>
                      </w:r>
                    </w:p>
                    <w:p>
                      <w:pPr>
                        <w:spacing w:line="440" w:lineRule="exact"/>
                        <w:rPr>
                          <w:rFonts w:ascii="宋体" w:hAnsi="宋体"/>
                          <w:b/>
                          <w:color w:val="000000"/>
                          <w:sz w:val="30"/>
                          <w:szCs w:val="30"/>
                        </w:rPr>
                      </w:pPr>
                    </w:p>
                    <w:p>
                      <w:pPr>
                        <w:spacing w:line="440" w:lineRule="exact"/>
                        <w:rPr>
                          <w:rFonts w:ascii="宋体" w:hAnsi="宋体"/>
                          <w:b/>
                          <w:color w:val="000000"/>
                          <w:sz w:val="30"/>
                          <w:szCs w:val="30"/>
                        </w:rPr>
                      </w:pPr>
                    </w:p>
                    <w:p>
                      <w:pPr>
                        <w:spacing w:line="440" w:lineRule="exact"/>
                        <w:ind w:left="3311" w:leftChars="-150" w:hanging="3626" w:hangingChars="1204"/>
                        <w:rPr>
                          <w:rFonts w:hint="eastAsia" w:ascii="宋体" w:hAnsi="宋体" w:eastAsia="宋体"/>
                          <w:b/>
                          <w:color w:val="000000"/>
                          <w:sz w:val="30"/>
                          <w:szCs w:val="30"/>
                          <w:lang w:eastAsia="zh-CN"/>
                        </w:rPr>
                      </w:pPr>
                      <w:r>
                        <w:rPr>
                          <w:rFonts w:hint="eastAsia" w:ascii="宋体" w:hAnsi="宋体"/>
                          <w:b/>
                          <w:color w:val="000000"/>
                          <w:sz w:val="30"/>
                          <w:szCs w:val="30"/>
                        </w:rPr>
                        <w:t xml:space="preserve">          项目名称：</w:t>
                      </w:r>
                      <w:r>
                        <w:rPr>
                          <w:rFonts w:hint="eastAsia" w:ascii="宋体" w:hAnsi="宋体"/>
                          <w:b/>
                          <w:sz w:val="30"/>
                          <w:szCs w:val="30"/>
                          <w:lang w:eastAsia="zh-CN"/>
                        </w:rPr>
                        <w:t>苍南县望里镇水平垃圾压缩机采购项目</w:t>
                      </w:r>
                    </w:p>
                    <w:p>
                      <w:pPr>
                        <w:spacing w:line="440" w:lineRule="exact"/>
                        <w:ind w:left="2673" w:leftChars="550" w:hanging="1518" w:hangingChars="504"/>
                        <w:rPr>
                          <w:rFonts w:ascii="宋体" w:hAnsi="宋体"/>
                          <w:b/>
                          <w:color w:val="000000"/>
                          <w:sz w:val="30"/>
                          <w:szCs w:val="30"/>
                        </w:rPr>
                      </w:pPr>
                      <w:r>
                        <w:rPr>
                          <w:rFonts w:hint="eastAsia" w:ascii="宋体" w:hAnsi="宋体"/>
                          <w:b/>
                          <w:color w:val="000000"/>
                          <w:sz w:val="30"/>
                          <w:szCs w:val="30"/>
                        </w:rPr>
                        <w:t>采</w:t>
                      </w:r>
                      <w:r>
                        <w:rPr>
                          <w:rFonts w:hint="eastAsia" w:ascii="宋体" w:hAnsi="宋体"/>
                          <w:b/>
                          <w:color w:val="000000" w:themeColor="text1"/>
                          <w:sz w:val="30"/>
                          <w:szCs w:val="30"/>
                          <w14:textFill>
                            <w14:solidFill>
                              <w14:schemeClr w14:val="tx1"/>
                            </w14:solidFill>
                          </w14:textFill>
                        </w:rPr>
                        <w:t>购方式：公开招标（分散采购委托代理）</w:t>
                      </w:r>
                    </w:p>
                    <w:p>
                      <w:pPr>
                        <w:spacing w:line="440" w:lineRule="exact"/>
                        <w:ind w:left="-2" w:leftChars="-150" w:hanging="313" w:hangingChars="104"/>
                        <w:rPr>
                          <w:rFonts w:ascii="宋体" w:hAnsi="宋体"/>
                          <w:b/>
                          <w:color w:val="000000"/>
                          <w:sz w:val="30"/>
                          <w:szCs w:val="30"/>
                        </w:rPr>
                      </w:pPr>
                      <w:r>
                        <w:rPr>
                          <w:rFonts w:hint="eastAsia" w:ascii="宋体" w:hAnsi="宋体"/>
                          <w:b/>
                          <w:sz w:val="30"/>
                          <w:szCs w:val="30"/>
                        </w:rPr>
                        <w:t xml:space="preserve"> </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r>
                        <w:rPr>
                          <w:rFonts w:ascii="宋体" w:hAnsi="宋体"/>
                          <w:b/>
                          <w:color w:val="000000"/>
                          <w:sz w:val="30"/>
                          <w:szCs w:val="30"/>
                        </w:rPr>
                        <w:t xml:space="preserve"> </w:t>
                      </w:r>
                      <w:r>
                        <w:rPr>
                          <w:rFonts w:hint="eastAsia" w:ascii="宋体" w:hAnsi="宋体"/>
                          <w:b/>
                          <w:color w:val="000000"/>
                          <w:sz w:val="30"/>
                          <w:szCs w:val="30"/>
                        </w:rPr>
                        <w:t xml:space="preserve">      </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采 购 人：</w:t>
                      </w:r>
                      <w:r>
                        <w:rPr>
                          <w:rFonts w:hint="eastAsia" w:ascii="宋体" w:hAnsi="宋体"/>
                          <w:b/>
                          <w:color w:val="000000"/>
                          <w:sz w:val="30"/>
                          <w:szCs w:val="30"/>
                          <w:lang w:eastAsia="zh-CN"/>
                        </w:rPr>
                        <w:t>苍南县望里镇人民政府</w:t>
                      </w:r>
                    </w:p>
                    <w:p>
                      <w:pPr>
                        <w:spacing w:line="440" w:lineRule="exact"/>
                        <w:ind w:left="-2" w:leftChars="-150" w:hanging="313" w:hangingChars="104"/>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val="en-US" w:eastAsia="zh-CN"/>
                        </w:rPr>
                        <w:t>刘</w:t>
                      </w:r>
                      <w:r>
                        <w:rPr>
                          <w:rFonts w:hint="eastAsia" w:ascii="宋体" w:hAnsi="宋体"/>
                          <w:b/>
                          <w:color w:val="000000"/>
                          <w:sz w:val="30"/>
                          <w:szCs w:val="30"/>
                          <w:lang w:eastAsia="zh-CN"/>
                        </w:rPr>
                        <w:t>先生</w:t>
                      </w:r>
                    </w:p>
                    <w:p>
                      <w:pPr>
                        <w:spacing w:line="440" w:lineRule="exact"/>
                        <w:ind w:left="-2" w:leftChars="-150" w:hanging="313" w:hangingChars="104"/>
                        <w:rPr>
                          <w:rFonts w:ascii="宋体" w:hAnsi="宋体"/>
                          <w:b/>
                          <w:color w:val="000000"/>
                          <w:sz w:val="30"/>
                          <w:szCs w:val="30"/>
                        </w:rPr>
                      </w:pPr>
                      <w:r>
                        <w:rPr>
                          <w:rFonts w:hint="eastAsia" w:ascii="宋体" w:hAnsi="宋体"/>
                          <w:b/>
                          <w:color w:val="000000"/>
                          <w:sz w:val="30"/>
                          <w:szCs w:val="30"/>
                        </w:rPr>
                        <w:t xml:space="preserve">          </w:t>
                      </w:r>
                    </w:p>
                    <w:p>
                      <w:pPr>
                        <w:spacing w:line="440" w:lineRule="exact"/>
                        <w:ind w:left="-2" w:leftChars="-150" w:hanging="313" w:hangingChars="104"/>
                        <w:rPr>
                          <w:rFonts w:ascii="宋体" w:hAnsi="宋体"/>
                          <w:b/>
                          <w:color w:val="000000"/>
                          <w:sz w:val="30"/>
                          <w:szCs w:val="30"/>
                          <w:vertAlign w:val="subscript"/>
                        </w:rPr>
                      </w:pPr>
                    </w:p>
                    <w:p>
                      <w:pPr>
                        <w:spacing w:line="440" w:lineRule="exact"/>
                        <w:ind w:left="1148"/>
                        <w:rPr>
                          <w:rFonts w:ascii="宋体" w:hAnsi="宋体"/>
                          <w:b/>
                          <w:color w:val="000000"/>
                          <w:sz w:val="30"/>
                          <w:szCs w:val="30"/>
                        </w:rPr>
                      </w:pPr>
                    </w:p>
                    <w:p>
                      <w:pPr>
                        <w:pStyle w:val="3"/>
                      </w:pP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代理机构：</w:t>
                      </w:r>
                      <w:r>
                        <w:rPr>
                          <w:rFonts w:hint="eastAsia" w:ascii="宋体" w:hAnsi="宋体"/>
                          <w:b/>
                          <w:color w:val="000000"/>
                          <w:spacing w:val="-12"/>
                          <w:sz w:val="30"/>
                          <w:szCs w:val="30"/>
                          <w:lang w:eastAsia="zh-CN"/>
                        </w:rPr>
                        <w:t>浙江华域高宇项目管理有限公司</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 系 人：</w:t>
                      </w:r>
                      <w:r>
                        <w:rPr>
                          <w:rFonts w:hint="eastAsia" w:ascii="宋体" w:hAnsi="宋体"/>
                          <w:b/>
                          <w:color w:val="000000"/>
                          <w:sz w:val="30"/>
                          <w:szCs w:val="30"/>
                          <w:lang w:eastAsia="zh-CN"/>
                        </w:rPr>
                        <w:t>何先生</w:t>
                      </w:r>
                    </w:p>
                    <w:p>
                      <w:pPr>
                        <w:spacing w:line="440" w:lineRule="exact"/>
                        <w:rPr>
                          <w:rFonts w:hint="eastAsia" w:ascii="宋体" w:hAnsi="宋体" w:eastAsia="宋体"/>
                          <w:b/>
                          <w:color w:val="000000"/>
                          <w:sz w:val="30"/>
                          <w:szCs w:val="30"/>
                          <w:lang w:eastAsia="zh-CN"/>
                        </w:rPr>
                      </w:pPr>
                      <w:r>
                        <w:rPr>
                          <w:rFonts w:hint="eastAsia" w:ascii="宋体" w:hAnsi="宋体"/>
                          <w:b/>
                          <w:color w:val="000000"/>
                          <w:sz w:val="30"/>
                          <w:szCs w:val="30"/>
                        </w:rPr>
                        <w:t xml:space="preserve">        联系电话：</w:t>
                      </w:r>
                      <w:r>
                        <w:rPr>
                          <w:rFonts w:hint="eastAsia" w:ascii="宋体" w:hAnsi="宋体"/>
                          <w:b/>
                          <w:color w:val="000000"/>
                          <w:spacing w:val="-12"/>
                          <w:sz w:val="30"/>
                          <w:szCs w:val="30"/>
                          <w:lang w:eastAsia="zh-CN"/>
                        </w:rPr>
                        <w:t>15057385810</w:t>
                      </w:r>
                    </w:p>
                    <w:p>
                      <w:pPr>
                        <w:spacing w:line="440" w:lineRule="exact"/>
                        <w:rPr>
                          <w:rFonts w:ascii="宋体" w:hAnsi="宋体"/>
                          <w:b/>
                          <w:bCs/>
                          <w:sz w:val="30"/>
                          <w:szCs w:val="30"/>
                        </w:rPr>
                      </w:pPr>
                      <w:r>
                        <w:rPr>
                          <w:rFonts w:hint="eastAsia" w:ascii="宋体" w:hAnsi="宋体"/>
                          <w:b/>
                          <w:color w:val="000000"/>
                          <w:sz w:val="30"/>
                          <w:szCs w:val="30"/>
                        </w:rPr>
                        <w:t xml:space="preserve">        </w:t>
                      </w:r>
                    </w:p>
                    <w:p>
                      <w:pPr>
                        <w:spacing w:line="440" w:lineRule="exact"/>
                        <w:ind w:left="1260" w:leftChars="600" w:firstLine="904" w:firstLineChars="300"/>
                        <w:rPr>
                          <w:rFonts w:ascii="宋体" w:hAnsi="宋体"/>
                          <w:b/>
                          <w:color w:val="000000"/>
                          <w:sz w:val="30"/>
                          <w:szCs w:val="30"/>
                        </w:rPr>
                      </w:pPr>
                    </w:p>
                    <w:p>
                      <w:pPr>
                        <w:spacing w:line="440" w:lineRule="exact"/>
                        <w:ind w:left="1260" w:leftChars="600" w:firstLine="904" w:firstLineChars="300"/>
                        <w:rPr>
                          <w:rFonts w:ascii="宋体" w:hAnsi="宋体"/>
                          <w:b/>
                          <w:color w:val="000000"/>
                          <w:sz w:val="30"/>
                          <w:szCs w:val="30"/>
                        </w:rPr>
                      </w:pPr>
                    </w:p>
                    <w:p>
                      <w:pPr>
                        <w:spacing w:line="440" w:lineRule="exact"/>
                        <w:rPr>
                          <w:rFonts w:ascii="宋体" w:hAnsi="宋体"/>
                          <w:b/>
                          <w:color w:val="000000"/>
                          <w:sz w:val="30"/>
                          <w:szCs w:val="30"/>
                        </w:rPr>
                      </w:pPr>
                      <w:r>
                        <w:rPr>
                          <w:rFonts w:hint="eastAsia" w:ascii="宋体" w:hAnsi="宋体"/>
                          <w:b/>
                          <w:sz w:val="28"/>
                          <w:szCs w:val="28"/>
                        </w:rPr>
                        <w:t xml:space="preserve">        备案机构：苍南县政府采购监督管理办公室</w:t>
                      </w:r>
                    </w:p>
                    <w:p>
                      <w:pPr>
                        <w:spacing w:line="440" w:lineRule="exact"/>
                        <w:rPr>
                          <w:rFonts w:ascii="宋体" w:hAnsi="宋体"/>
                          <w:b/>
                          <w:color w:val="000000"/>
                          <w:sz w:val="30"/>
                          <w:szCs w:val="30"/>
                        </w:rPr>
                      </w:pPr>
                    </w:p>
                    <w:p>
                      <w:pPr>
                        <w:spacing w:line="640" w:lineRule="exact"/>
                        <w:jc w:val="center"/>
                        <w:rPr>
                          <w:rFonts w:ascii="宋体" w:hAnsi="宋体"/>
                          <w:b/>
                          <w:color w:val="000000"/>
                          <w:sz w:val="30"/>
                          <w:szCs w:val="30"/>
                        </w:rPr>
                      </w:pPr>
                      <w:r>
                        <w:rPr>
                          <w:rFonts w:hint="eastAsia" w:ascii="宋体" w:hAnsi="宋体"/>
                          <w:b/>
                          <w:color w:val="000000"/>
                          <w:sz w:val="30"/>
                          <w:szCs w:val="30"/>
                        </w:rPr>
                        <w:t>二○二</w:t>
                      </w:r>
                      <w:r>
                        <w:rPr>
                          <w:rFonts w:hint="eastAsia" w:ascii="宋体" w:hAnsi="宋体"/>
                          <w:b/>
                          <w:color w:val="000000"/>
                          <w:sz w:val="30"/>
                          <w:szCs w:val="30"/>
                          <w:lang w:val="en-US" w:eastAsia="zh-CN"/>
                        </w:rPr>
                        <w:t>二</w:t>
                      </w:r>
                      <w:r>
                        <w:rPr>
                          <w:rFonts w:hint="eastAsia" w:ascii="宋体" w:hAnsi="宋体"/>
                          <w:b/>
                          <w:color w:val="000000"/>
                          <w:sz w:val="30"/>
                          <w:szCs w:val="30"/>
                        </w:rPr>
                        <w:t>年</w:t>
                      </w:r>
                      <w:r>
                        <w:rPr>
                          <w:rFonts w:hint="eastAsia" w:ascii="宋体" w:hAnsi="宋体"/>
                          <w:b/>
                          <w:color w:val="000000"/>
                          <w:sz w:val="30"/>
                          <w:szCs w:val="30"/>
                          <w:lang w:val="en-US" w:eastAsia="zh-CN"/>
                        </w:rPr>
                        <w:t>五</w:t>
                      </w:r>
                      <w:r>
                        <w:rPr>
                          <w:rFonts w:hint="eastAsia" w:ascii="宋体" w:hAnsi="宋体"/>
                          <w:b/>
                          <w:color w:val="000000"/>
                          <w:sz w:val="30"/>
                          <w:szCs w:val="30"/>
                        </w:rPr>
                        <w:t>月</w:t>
                      </w:r>
                    </w:p>
                    <w:p/>
                  </w:txbxContent>
                </v:textbox>
              </v:shape>
            </w:pict>
          </mc:Fallback>
        </mc:AlternateContent>
      </w:r>
    </w:p>
    <w:p>
      <w:pPr>
        <w:pStyle w:val="33"/>
        <w:rPr>
          <w:rFonts w:ascii="宋体" w:hAnsi="宋体"/>
          <w:bCs/>
          <w:sz w:val="30"/>
          <w:szCs w:val="30"/>
        </w:rPr>
        <w:sectPr>
          <w:headerReference r:id="rId4" w:type="first"/>
          <w:headerReference r:id="rId3" w:type="default"/>
          <w:footerReference r:id="rId5" w:type="default"/>
          <w:pgSz w:w="11906" w:h="16838"/>
          <w:pgMar w:top="1440" w:right="1361" w:bottom="1276" w:left="1361" w:header="851" w:footer="992" w:gutter="0"/>
          <w:pgNumType w:start="0"/>
          <w:cols w:space="720" w:num="1"/>
          <w:titlePg/>
          <w:docGrid w:linePitch="312" w:charSpace="0"/>
        </w:sectPr>
      </w:pPr>
      <w:bookmarkStart w:id="0" w:name="_Toc457976017"/>
    </w:p>
    <w:bookmarkEnd w:id="0"/>
    <w:p>
      <w:pPr>
        <w:spacing w:line="360" w:lineRule="auto"/>
        <w:ind w:right="-355" w:rightChars="-169"/>
        <w:jc w:val="center"/>
        <w:rPr>
          <w:rFonts w:asciiTheme="minorEastAsia" w:hAnsiTheme="minorEastAsia" w:eastAsiaTheme="minorEastAsia" w:cstheme="minorEastAsia"/>
          <w:b/>
          <w:bCs/>
          <w:color w:val="000000" w:themeColor="text1"/>
          <w:spacing w:val="-6"/>
          <w:sz w:val="28"/>
          <w:szCs w:val="28"/>
          <w14:textFill>
            <w14:solidFill>
              <w14:schemeClr w14:val="tx1"/>
            </w14:solidFill>
          </w14:textFill>
        </w:rPr>
      </w:pPr>
      <w:bookmarkStart w:id="1" w:name="OLE_LINK2"/>
      <w:bookmarkStart w:id="2" w:name="OLE_LINK1"/>
      <w:r>
        <w:rPr>
          <w:rFonts w:hint="eastAsia" w:asciiTheme="minorEastAsia" w:hAnsiTheme="minorEastAsia" w:eastAsiaTheme="minorEastAsia" w:cstheme="minorEastAsia"/>
          <w:b/>
          <w:bCs/>
          <w:spacing w:val="-3"/>
          <w:sz w:val="28"/>
          <w:szCs w:val="28"/>
          <w:lang w:eastAsia="zh-CN"/>
        </w:rPr>
        <w:t>浙江华域高宇项目管理有限公司</w:t>
      </w:r>
      <w:r>
        <w:rPr>
          <w:rFonts w:hint="eastAsia" w:asciiTheme="minorEastAsia" w:hAnsiTheme="minorEastAsia" w:eastAsiaTheme="minorEastAsia" w:cstheme="minorEastAsia"/>
          <w:b/>
          <w:bCs/>
          <w:spacing w:val="-3"/>
          <w:sz w:val="28"/>
          <w:szCs w:val="28"/>
        </w:rPr>
        <w:t>关于</w:t>
      </w:r>
      <w:r>
        <w:rPr>
          <w:rFonts w:hint="eastAsia" w:asciiTheme="minorEastAsia" w:hAnsiTheme="minorEastAsia" w:eastAsiaTheme="minorEastAsia" w:cstheme="minorEastAsia"/>
          <w:b/>
          <w:bCs/>
          <w:spacing w:val="-3"/>
          <w:sz w:val="28"/>
          <w:szCs w:val="28"/>
          <w:lang w:eastAsia="zh-CN"/>
        </w:rPr>
        <w:t>苍南县望里镇水平垃圾压缩机采购项目</w:t>
      </w: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的公开招标采购公告</w:t>
      </w:r>
    </w:p>
    <w:bookmarkEnd w:id="1"/>
    <w:bookmarkEnd w:id="2"/>
    <w:p>
      <w:pPr>
        <w:spacing w:before="80" w:after="80" w:line="400" w:lineRule="exact"/>
        <w:ind w:right="80"/>
        <w:rPr>
          <w:rFonts w:ascii="宋体" w:hAnsi="宋体" w:cs="宋体"/>
          <w:kern w:val="0"/>
          <w:szCs w:val="30"/>
        </w:rPr>
      </w:pPr>
      <w:r>
        <w:rPr>
          <w:rFonts w:ascii="宋体" w:hAnsi="宋体" w:cs="宋体"/>
          <w:kern w:val="0"/>
          <w:szCs w:val="30"/>
        </w:rPr>
        <w:t>项目概况</w:t>
      </w:r>
    </w:p>
    <w:p>
      <w:pPr>
        <w:spacing w:before="80" w:after="80" w:line="400" w:lineRule="exact"/>
        <w:ind w:left="210" w:leftChars="100" w:right="80" w:firstLine="420" w:firstLineChars="200"/>
        <w:rPr>
          <w:rFonts w:ascii="宋体" w:hAnsi="宋体" w:cs="宋体"/>
          <w:kern w:val="0"/>
          <w:szCs w:val="30"/>
        </w:rPr>
      </w:pPr>
      <w:r>
        <w:rPr>
          <w:rFonts w:hint="eastAsia" w:ascii="宋体" w:hAnsi="宋体" w:cs="宋体"/>
          <w:kern w:val="0"/>
          <w:szCs w:val="30"/>
          <w:lang w:eastAsia="zh-CN"/>
        </w:rPr>
        <w:t>苍南县望里镇水平垃圾压缩机采购项目</w:t>
      </w:r>
      <w:r>
        <w:rPr>
          <w:rFonts w:ascii="宋体" w:hAnsi="宋体" w:cs="宋体"/>
          <w:kern w:val="0"/>
          <w:szCs w:val="30"/>
        </w:rPr>
        <w:t>的潜在供应商应在</w:t>
      </w:r>
      <w:r>
        <w:rPr>
          <w:rFonts w:hint="eastAsia" w:ascii="宋体" w:hAnsi="宋体" w:cs="宋体"/>
          <w:kern w:val="0"/>
          <w:szCs w:val="30"/>
        </w:rPr>
        <w:t>浙江政府采购网（网址：</w:t>
      </w:r>
      <w:r>
        <w:fldChar w:fldCharType="begin"/>
      </w:r>
      <w:r>
        <w:instrText xml:space="preserve"> HYPERLINK "http://zfcg.czt.zj.gov.cn）获取（下载）采购文件，并于2021年12月" </w:instrText>
      </w:r>
      <w:r>
        <w:fldChar w:fldCharType="separate"/>
      </w:r>
      <w:r>
        <w:rPr>
          <w:rStyle w:val="42"/>
          <w:rFonts w:hint="eastAsia" w:ascii="宋体"/>
          <w:szCs w:val="30"/>
        </w:rPr>
        <w:t>http://zfcg.czt.zj.gov.cn）</w:t>
      </w:r>
      <w:r>
        <w:rPr>
          <w:rStyle w:val="42"/>
          <w:rFonts w:ascii="宋体"/>
          <w:szCs w:val="30"/>
        </w:rPr>
        <w:t>获取（下载）</w:t>
      </w:r>
      <w:r>
        <w:rPr>
          <w:rStyle w:val="42"/>
          <w:rFonts w:hint="eastAsia" w:ascii="宋体"/>
          <w:szCs w:val="30"/>
          <w:lang w:val="en-US" w:eastAsia="zh-CN"/>
        </w:rPr>
        <w:t>招标</w:t>
      </w:r>
      <w:r>
        <w:rPr>
          <w:rStyle w:val="42"/>
          <w:rFonts w:ascii="宋体"/>
          <w:szCs w:val="30"/>
        </w:rPr>
        <w:t>文件，并于202</w:t>
      </w:r>
      <w:r>
        <w:rPr>
          <w:rStyle w:val="42"/>
          <w:rFonts w:hint="eastAsia" w:ascii="宋体"/>
          <w:szCs w:val="30"/>
          <w:lang w:val="en-US" w:eastAsia="zh-CN"/>
        </w:rPr>
        <w:t>2</w:t>
      </w:r>
      <w:r>
        <w:rPr>
          <w:rStyle w:val="42"/>
          <w:rFonts w:ascii="宋体"/>
          <w:szCs w:val="30"/>
        </w:rPr>
        <w:t>年</w:t>
      </w:r>
      <w:r>
        <w:rPr>
          <w:rStyle w:val="42"/>
          <w:rFonts w:hint="eastAsia" w:ascii="宋体"/>
          <w:szCs w:val="30"/>
          <w:lang w:val="en-US" w:eastAsia="zh-CN"/>
        </w:rPr>
        <w:t>6</w:t>
      </w:r>
      <w:r>
        <w:rPr>
          <w:rStyle w:val="42"/>
          <w:rFonts w:hint="eastAsia" w:ascii="宋体"/>
          <w:szCs w:val="30"/>
        </w:rPr>
        <w:t>月</w:t>
      </w:r>
      <w:r>
        <w:rPr>
          <w:rStyle w:val="42"/>
          <w:rFonts w:hint="eastAsia" w:ascii="宋体"/>
          <w:szCs w:val="30"/>
        </w:rPr>
        <w:fldChar w:fldCharType="end"/>
      </w:r>
      <w:r>
        <w:rPr>
          <w:rFonts w:hint="eastAsia" w:ascii="宋体"/>
          <w:szCs w:val="30"/>
          <w:lang w:val="en-US" w:eastAsia="zh-CN"/>
        </w:rPr>
        <w:t>14日14:30</w:t>
      </w:r>
      <w:r>
        <w:rPr>
          <w:rFonts w:ascii="宋体" w:hAnsi="宋体" w:cs="宋体"/>
          <w:kern w:val="0"/>
          <w:szCs w:val="30"/>
        </w:rPr>
        <w:t>（北京时间）前递交（上传）投标文件。</w:t>
      </w:r>
    </w:p>
    <w:p>
      <w:pPr>
        <w:widowControl/>
        <w:spacing w:before="204" w:after="204" w:line="360" w:lineRule="atLeast"/>
        <w:rPr>
          <w:rFonts w:ascii="黑体" w:hAnsi="黑体" w:eastAsia="黑体" w:cs="宋体"/>
          <w:color w:val="000000"/>
          <w:kern w:val="0"/>
          <w:sz w:val="25"/>
          <w:szCs w:val="25"/>
        </w:rPr>
      </w:pPr>
      <w:r>
        <w:rPr>
          <w:rFonts w:hint="eastAsia" w:ascii="黑体" w:hAnsi="黑体" w:eastAsia="黑体" w:cs="宋体"/>
          <w:b/>
          <w:bCs/>
          <w:color w:val="000000"/>
          <w:kern w:val="0"/>
          <w:sz w:val="22"/>
        </w:rPr>
        <w:t>一、项目基本情况</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项目编号：</w:t>
      </w:r>
      <w:r>
        <w:rPr>
          <w:rFonts w:hint="eastAsia" w:ascii="宋体" w:hAnsi="宋体" w:cs="宋体"/>
          <w:bCs/>
          <w:kern w:val="0"/>
          <w:szCs w:val="30"/>
          <w:lang w:eastAsia="zh-CN"/>
        </w:rPr>
        <w:t xml:space="preserve">CNDL2022136 </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项目名称：</w:t>
      </w:r>
      <w:r>
        <w:rPr>
          <w:rFonts w:hint="eastAsia" w:ascii="宋体" w:hAnsi="宋体" w:cs="宋体"/>
          <w:kern w:val="0"/>
          <w:szCs w:val="30"/>
          <w:lang w:eastAsia="zh-CN"/>
        </w:rPr>
        <w:t>苍南县望里镇水平垃圾压缩机采购项目</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预算金额（元）：</w:t>
      </w:r>
      <w:r>
        <w:rPr>
          <w:rFonts w:hint="eastAsia" w:ascii="宋体" w:hAnsi="宋体"/>
          <w:szCs w:val="21"/>
          <w:lang w:eastAsia="zh-CN"/>
        </w:rPr>
        <w:t>387000</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最高限价（元）：</w:t>
      </w:r>
      <w:r>
        <w:rPr>
          <w:rFonts w:hint="eastAsia" w:ascii="宋体" w:hAnsi="宋体"/>
          <w:szCs w:val="21"/>
          <w:lang w:eastAsia="zh-CN"/>
        </w:rPr>
        <w:t>387000</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采购需求：</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标项</w:t>
      </w:r>
      <w:r>
        <w:rPr>
          <w:rFonts w:hint="eastAsia" w:ascii="宋体" w:hAnsi="宋体" w:cs="宋体"/>
          <w:kern w:val="0"/>
          <w:szCs w:val="30"/>
        </w:rPr>
        <w:t>名称：</w:t>
      </w:r>
      <w:r>
        <w:rPr>
          <w:rFonts w:hint="eastAsia" w:ascii="宋体" w:hAnsi="宋体" w:cs="宋体"/>
          <w:kern w:val="0"/>
          <w:szCs w:val="30"/>
          <w:lang w:eastAsia="zh-CN"/>
        </w:rPr>
        <w:t>苍南县望里镇水平垃圾压缩机采购项目</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数量：</w:t>
      </w:r>
      <w:r>
        <w:rPr>
          <w:rFonts w:hint="eastAsia" w:ascii="宋体" w:hAnsi="宋体" w:cs="宋体"/>
          <w:kern w:val="0"/>
          <w:szCs w:val="30"/>
        </w:rPr>
        <w:t>1</w:t>
      </w:r>
    </w:p>
    <w:p>
      <w:pPr>
        <w:spacing w:before="80" w:after="80" w:line="400" w:lineRule="exact"/>
        <w:ind w:right="80" w:firstLine="420" w:firstLineChars="200"/>
        <w:rPr>
          <w:rFonts w:hint="eastAsia" w:ascii="宋体" w:hAnsi="宋体" w:eastAsia="宋体" w:cs="宋体"/>
          <w:kern w:val="0"/>
          <w:szCs w:val="30"/>
          <w:lang w:eastAsia="zh-CN"/>
        </w:rPr>
      </w:pPr>
      <w:r>
        <w:rPr>
          <w:rFonts w:ascii="宋体" w:hAnsi="宋体" w:cs="宋体"/>
          <w:kern w:val="0"/>
          <w:szCs w:val="30"/>
        </w:rPr>
        <w:t>预算金额（元）：</w:t>
      </w:r>
      <w:r>
        <w:rPr>
          <w:rFonts w:hint="eastAsia" w:ascii="宋体" w:hAnsi="宋体"/>
          <w:szCs w:val="21"/>
          <w:lang w:eastAsia="zh-CN"/>
        </w:rPr>
        <w:t>387000</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简要规格描述：</w:t>
      </w:r>
      <w:r>
        <w:rPr>
          <w:rFonts w:hint="eastAsia" w:ascii="宋体" w:hAnsi="宋体" w:cs="宋体"/>
          <w:kern w:val="0"/>
          <w:szCs w:val="30"/>
        </w:rPr>
        <w:t>详见采购文件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备注：</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合同履约期限：</w:t>
      </w:r>
      <w:r>
        <w:rPr>
          <w:rFonts w:hint="eastAsia" w:ascii="宋体" w:hAnsi="宋体" w:cs="宋体"/>
          <w:kern w:val="0"/>
          <w:szCs w:val="30"/>
        </w:rPr>
        <w:t>详见采购文件。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本项目（否）接受联合体投标。</w:t>
      </w:r>
    </w:p>
    <w:p>
      <w:pPr>
        <w:widowControl/>
        <w:spacing w:before="204" w:after="204" w:line="360" w:lineRule="atLeast"/>
        <w:rPr>
          <w:rFonts w:ascii="黑体" w:hAnsi="黑体" w:eastAsia="黑体" w:cs="宋体"/>
          <w:color w:val="000000"/>
          <w:kern w:val="0"/>
          <w:sz w:val="22"/>
        </w:rPr>
      </w:pPr>
      <w:r>
        <w:rPr>
          <w:rFonts w:hint="eastAsia" w:ascii="黑体" w:hAnsi="黑体" w:eastAsia="黑体" w:cs="宋体"/>
          <w:b/>
          <w:bCs/>
          <w:color w:val="000000"/>
          <w:kern w:val="0"/>
          <w:sz w:val="22"/>
        </w:rPr>
        <w:t>二、申请人的资格要求：</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2.落实政府采购政策需满足的资格要求：</w:t>
      </w:r>
      <w:r>
        <w:rPr>
          <w:rFonts w:hint="eastAsia" w:ascii="宋体" w:hAnsi="宋体" w:eastAsia="宋体" w:cs="宋体"/>
          <w:kern w:val="0"/>
          <w:szCs w:val="30"/>
        </w:rPr>
        <w:t>标项1：本项目属于专门面向</w:t>
      </w:r>
      <w:r>
        <w:rPr>
          <w:rFonts w:hint="eastAsia" w:ascii="宋体" w:hAnsi="宋体" w:cs="宋体"/>
          <w:kern w:val="0"/>
          <w:szCs w:val="30"/>
          <w:lang w:eastAsia="zh-CN"/>
        </w:rPr>
        <w:t>小微企业</w:t>
      </w:r>
      <w:r>
        <w:rPr>
          <w:rFonts w:hint="eastAsia" w:ascii="宋体" w:hAnsi="宋体" w:eastAsia="宋体" w:cs="宋体"/>
          <w:kern w:val="0"/>
          <w:szCs w:val="30"/>
        </w:rPr>
        <w:t>采购的项目,供应商应为小、微型企业或者监狱企业或者残疾人福利性单位；</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3.本项目的特定资格要求：无</w:t>
      </w:r>
    </w:p>
    <w:p>
      <w:pPr>
        <w:widowControl/>
        <w:spacing w:before="204" w:after="204" w:line="360" w:lineRule="atLeast"/>
        <w:rPr>
          <w:rFonts w:ascii="黑体" w:hAnsi="黑体" w:eastAsia="黑体" w:cs="宋体"/>
          <w:color w:val="000000"/>
          <w:kern w:val="0"/>
          <w:sz w:val="22"/>
        </w:rPr>
      </w:pPr>
      <w:r>
        <w:rPr>
          <w:rFonts w:hint="eastAsia" w:ascii="黑体" w:hAnsi="黑体" w:eastAsia="黑体" w:cs="宋体"/>
          <w:b/>
          <w:bCs/>
          <w:color w:val="000000"/>
          <w:kern w:val="0"/>
          <w:sz w:val="22"/>
        </w:rPr>
        <w:t>三、获取招标文件</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时间：/至</w:t>
      </w:r>
      <w:r>
        <w:rPr>
          <w:rFonts w:hint="eastAsia" w:ascii="宋体" w:hAnsi="宋体" w:cs="宋体"/>
          <w:kern w:val="0"/>
          <w:szCs w:val="30"/>
          <w:lang w:eastAsia="zh-CN"/>
        </w:rPr>
        <w:t>2022年6月14日</w:t>
      </w:r>
      <w:r>
        <w:rPr>
          <w:rFonts w:ascii="宋体" w:hAnsi="宋体" w:cs="宋体"/>
          <w:kern w:val="0"/>
          <w:szCs w:val="30"/>
        </w:rPr>
        <w:t> ，每天上午00:00至12:00 ，下午12:00至23:59（北京时间，线上获取法定节假日均可，线下获取文件法定节假日除外）</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 xml:space="preserve">地点（网址）：浙江政府采购网（网址：http://zfcg.czt.zj.gov.cn）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 xml:space="preserve">方式：供应商登录政采云平台https://www.zcygov.cn/在线申请获取采购文件（进入“项目采购”应用，在获取采购文件菜单中选择项目，申请获取采购文件）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售价（元）：0</w:t>
      </w:r>
    </w:p>
    <w:p>
      <w:pPr>
        <w:widowControl/>
        <w:spacing w:before="204" w:after="204" w:line="360" w:lineRule="atLeast"/>
        <w:rPr>
          <w:rFonts w:ascii="黑体" w:hAnsi="黑体" w:eastAsia="黑体" w:cs="宋体"/>
          <w:b/>
          <w:bCs/>
          <w:color w:val="000000"/>
          <w:kern w:val="0"/>
          <w:sz w:val="22"/>
        </w:rPr>
      </w:pPr>
      <w:r>
        <w:rPr>
          <w:rFonts w:ascii="黑体" w:hAnsi="黑体" w:eastAsia="黑体" w:cs="宋体"/>
          <w:b/>
          <w:bCs/>
          <w:color w:val="000000"/>
          <w:kern w:val="0"/>
          <w:sz w:val="22"/>
        </w:rPr>
        <w:t>四、</w:t>
      </w:r>
      <w:r>
        <w:rPr>
          <w:rStyle w:val="38"/>
          <w:rFonts w:ascii="黑体" w:hAnsi="宋体" w:eastAsia="黑体" w:cs="黑体"/>
          <w:i w:val="0"/>
          <w:iCs w:val="0"/>
          <w:caps w:val="0"/>
          <w:color w:val="000000"/>
          <w:spacing w:val="0"/>
          <w:sz w:val="21"/>
          <w:szCs w:val="21"/>
        </w:rPr>
        <w:t>提交投标文件截止时间、开标时间和地点</w:t>
      </w:r>
      <w:r>
        <w:rPr>
          <w:rFonts w:ascii="黑体" w:hAnsi="黑体" w:eastAsia="黑体" w:cs="宋体"/>
          <w:b/>
          <w:bCs/>
          <w:color w:val="000000"/>
          <w:kern w:val="0"/>
          <w:sz w:val="22"/>
        </w:rPr>
        <w:t>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提交投标文件截止时间：202</w:t>
      </w:r>
      <w:r>
        <w:rPr>
          <w:rFonts w:hint="eastAsia" w:ascii="宋体" w:hAnsi="宋体" w:cs="宋体"/>
          <w:kern w:val="0"/>
          <w:szCs w:val="30"/>
          <w:lang w:val="en-US" w:eastAsia="zh-CN"/>
        </w:rPr>
        <w:t>2</w:t>
      </w:r>
      <w:r>
        <w:rPr>
          <w:rFonts w:hint="eastAsia" w:ascii="宋体" w:hAnsi="宋体" w:cs="宋体"/>
          <w:kern w:val="0"/>
          <w:szCs w:val="30"/>
        </w:rPr>
        <w:t>年</w:t>
      </w:r>
      <w:r>
        <w:rPr>
          <w:rFonts w:hint="eastAsia" w:ascii="宋体" w:hAnsi="宋体" w:cs="宋体"/>
          <w:kern w:val="0"/>
          <w:szCs w:val="30"/>
          <w:lang w:val="en-US" w:eastAsia="zh-CN"/>
        </w:rPr>
        <w:t>6月14日14:30</w:t>
      </w:r>
      <w:r>
        <w:rPr>
          <w:rFonts w:hint="eastAsia" w:ascii="宋体" w:hAnsi="宋体" w:cs="宋体"/>
          <w:kern w:val="0"/>
          <w:szCs w:val="30"/>
        </w:rPr>
        <w:t>（北京时间）</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投标地点（网址）：政府采购云平台在线投标，投标供应商无须前往评审现场</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开标时间：202</w:t>
      </w:r>
      <w:r>
        <w:rPr>
          <w:rFonts w:hint="eastAsia" w:ascii="宋体" w:hAnsi="宋体" w:cs="宋体"/>
          <w:kern w:val="0"/>
          <w:szCs w:val="30"/>
          <w:lang w:val="en-US" w:eastAsia="zh-CN"/>
        </w:rPr>
        <w:t>2</w:t>
      </w:r>
      <w:r>
        <w:rPr>
          <w:rFonts w:hint="eastAsia" w:ascii="宋体" w:hAnsi="宋体" w:cs="宋体"/>
          <w:kern w:val="0"/>
          <w:szCs w:val="30"/>
        </w:rPr>
        <w:t>年</w:t>
      </w:r>
      <w:r>
        <w:rPr>
          <w:rFonts w:hint="eastAsia" w:ascii="宋体" w:hAnsi="宋体" w:cs="宋体"/>
          <w:kern w:val="0"/>
          <w:szCs w:val="30"/>
          <w:lang w:val="en-US" w:eastAsia="zh-CN"/>
        </w:rPr>
        <w:t>6月14日14:30</w:t>
      </w:r>
      <w:r>
        <w:rPr>
          <w:rFonts w:hint="eastAsia" w:ascii="宋体" w:hAnsi="宋体" w:cs="宋体"/>
          <w:kern w:val="0"/>
          <w:szCs w:val="30"/>
        </w:rPr>
        <w:t> </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rPr>
        <w:t>开标地点（网址）：（1）政府采购云平台在线投标，投标供应商无须前往评审现场。（2）代理机构于苍南县公共资源交易中心进行开评标活动。</w:t>
      </w:r>
    </w:p>
    <w:p>
      <w:pPr>
        <w:widowControl/>
        <w:spacing w:before="204" w:after="204" w:line="360" w:lineRule="atLeast"/>
        <w:rPr>
          <w:rFonts w:ascii="黑体" w:hAnsi="黑体" w:eastAsia="黑体" w:cs="宋体"/>
          <w:b/>
          <w:bCs/>
          <w:color w:val="000000"/>
          <w:kern w:val="0"/>
          <w:sz w:val="22"/>
        </w:rPr>
      </w:pPr>
      <w:r>
        <w:rPr>
          <w:rFonts w:hint="eastAsia" w:ascii="黑体" w:hAnsi="黑体" w:eastAsia="黑体" w:cs="宋体"/>
          <w:b/>
          <w:bCs/>
          <w:color w:val="000000"/>
          <w:kern w:val="0"/>
          <w:sz w:val="22"/>
        </w:rPr>
        <w:t>五、公告期限</w:t>
      </w:r>
    </w:p>
    <w:p>
      <w:pPr>
        <w:spacing w:before="80" w:after="80" w:line="400" w:lineRule="exact"/>
        <w:ind w:right="80" w:firstLine="420" w:firstLineChars="200"/>
        <w:rPr>
          <w:rFonts w:ascii="宋体" w:hAnsi="宋体" w:cs="宋体"/>
          <w:kern w:val="0"/>
          <w:szCs w:val="30"/>
        </w:rPr>
      </w:pPr>
      <w:r>
        <w:rPr>
          <w:rFonts w:ascii="宋体" w:hAnsi="宋体" w:cs="宋体"/>
          <w:kern w:val="0"/>
          <w:szCs w:val="30"/>
        </w:rPr>
        <w:t>自本公告发布之日起</w:t>
      </w:r>
      <w:r>
        <w:rPr>
          <w:rFonts w:hint="eastAsia" w:ascii="宋体" w:hAnsi="宋体" w:cs="宋体"/>
          <w:kern w:val="0"/>
          <w:szCs w:val="30"/>
        </w:rPr>
        <w:t>5</w:t>
      </w:r>
      <w:r>
        <w:rPr>
          <w:rFonts w:ascii="宋体" w:hAnsi="宋体" w:cs="宋体"/>
          <w:kern w:val="0"/>
          <w:szCs w:val="30"/>
        </w:rPr>
        <w:t>个工作日。</w:t>
      </w:r>
    </w:p>
    <w:p>
      <w:pPr>
        <w:widowControl/>
        <w:spacing w:before="204" w:after="204" w:line="360" w:lineRule="atLeast"/>
        <w:rPr>
          <w:rFonts w:ascii="黑体" w:hAnsi="黑体" w:eastAsia="黑体" w:cs="宋体"/>
          <w:b/>
          <w:bCs/>
          <w:color w:val="000000"/>
          <w:kern w:val="0"/>
          <w:sz w:val="22"/>
        </w:rPr>
      </w:pPr>
      <w:r>
        <w:rPr>
          <w:rFonts w:hint="eastAsia" w:ascii="黑体" w:hAnsi="黑体" w:eastAsia="黑体" w:cs="宋体"/>
          <w:b/>
          <w:bCs/>
          <w:color w:val="000000"/>
          <w:kern w:val="0"/>
          <w:sz w:val="22"/>
        </w:rPr>
        <w:t>六、其他补充事宜 </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before="80" w:after="80" w:line="400" w:lineRule="exact"/>
        <w:ind w:right="80" w:firstLine="420" w:firstLineChars="200"/>
        <w:rPr>
          <w:rFonts w:hint="eastAsia" w:ascii="宋体" w:hAnsi="宋体" w:cs="宋体"/>
          <w:kern w:val="0"/>
          <w:szCs w:val="30"/>
        </w:rPr>
      </w:pPr>
      <w:r>
        <w:rPr>
          <w:rFonts w:hint="eastAsia" w:ascii="宋体" w:hAnsi="宋体" w:cs="宋体"/>
          <w:kern w:val="0"/>
          <w:szCs w:val="30"/>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spacing w:before="80" w:after="80" w:line="400" w:lineRule="exact"/>
        <w:ind w:right="80" w:firstLine="420" w:firstLineChars="200"/>
        <w:rPr>
          <w:rFonts w:ascii="宋体" w:hAnsi="宋体" w:cs="宋体"/>
          <w:kern w:val="0"/>
          <w:szCs w:val="30"/>
        </w:rPr>
      </w:pPr>
      <w:r>
        <w:rPr>
          <w:rFonts w:hint="eastAsia" w:ascii="宋体" w:hAnsi="宋体" w:cs="宋体"/>
          <w:kern w:val="0"/>
          <w:szCs w:val="30"/>
          <w:lang w:val="en-US" w:eastAsia="zh-CN"/>
        </w:rPr>
        <w:t>3</w:t>
      </w:r>
      <w:r>
        <w:rPr>
          <w:rFonts w:hint="eastAsia" w:ascii="宋体" w:hAnsi="宋体" w:cs="宋体"/>
          <w:kern w:val="0"/>
          <w:szCs w:val="30"/>
        </w:rPr>
        <w:t xml:space="preserve">.其他事项： 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供应商应在开标前完成CA数字证书办理。 2、投标供应商应当在投标截止时间前，将生成的“电子加密投标文件”上传递交至“政府采购云平台”。投标截止时间以后上传递交的投标文件将被“政府采购云平台”拒收。 3、投标供应商在“政府采购云平台”完成“电子加密投标文件”的上传递交后，还可以（邮寄形式）在投标截止时间前递交以介质（U盘）存储的数据电文形式的“备份投标文件”，邮寄形式“备份投标文件”应当密封包装并在包装上标注投标项目名称、投标单位名称并加盖公章。 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   </w:t>
      </w:r>
    </w:p>
    <w:p>
      <w:pPr>
        <w:spacing w:before="80" w:after="80" w:line="400" w:lineRule="exact"/>
        <w:ind w:right="80"/>
        <w:rPr>
          <w:rFonts w:ascii="黑体" w:hAnsi="黑体" w:eastAsia="黑体" w:cs="宋体"/>
          <w:b/>
          <w:bCs/>
          <w:color w:val="000000"/>
          <w:kern w:val="0"/>
          <w:sz w:val="22"/>
        </w:rPr>
      </w:pPr>
      <w:r>
        <w:rPr>
          <w:rFonts w:hint="eastAsia" w:ascii="黑体" w:hAnsi="黑体" w:eastAsia="黑体" w:cs="宋体"/>
          <w:b/>
          <w:bCs/>
          <w:color w:val="000000"/>
          <w:kern w:val="0"/>
          <w:sz w:val="22"/>
        </w:rPr>
        <w:t>七、本次采购提出询问、质疑、投诉，请按以下方式联系</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1.采购人信息</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名称：</w:t>
      </w:r>
      <w:r>
        <w:rPr>
          <w:rFonts w:hint="eastAsia" w:ascii="宋体" w:hAnsi="仿宋_GB2312" w:cs="仿宋_GB2312"/>
          <w:bCs/>
          <w:kern w:val="0"/>
          <w:szCs w:val="21"/>
          <w:lang w:eastAsia="zh-CN"/>
        </w:rPr>
        <w:t>苍南县望里镇人民政府</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地址：</w:t>
      </w:r>
      <w:r>
        <w:rPr>
          <w:rFonts w:hint="eastAsia" w:ascii="宋体" w:hAnsi="仿宋_GB2312" w:cs="仿宋_GB2312"/>
          <w:bCs/>
          <w:kern w:val="0"/>
          <w:szCs w:val="21"/>
          <w:lang w:eastAsia="zh-CN"/>
        </w:rPr>
        <w:t>望里镇镇前街14号</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传真：</w:t>
      </w:r>
      <w:r>
        <w:rPr>
          <w:rFonts w:hint="eastAsia" w:ascii="宋体" w:hAnsi="仿宋_GB2312" w:cs="仿宋_GB2312"/>
          <w:bCs/>
          <w:kern w:val="0"/>
          <w:szCs w:val="21"/>
        </w:rPr>
        <w:t>\</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项目联系人（询问）：</w:t>
      </w:r>
      <w:r>
        <w:rPr>
          <w:rFonts w:hint="eastAsia" w:ascii="宋体" w:hAnsi="仿宋_GB2312" w:cs="仿宋_GB2312"/>
          <w:bCs/>
          <w:kern w:val="0"/>
          <w:szCs w:val="21"/>
          <w:lang w:eastAsia="zh-CN"/>
        </w:rPr>
        <w:t xml:space="preserve"> </w:t>
      </w:r>
      <w:r>
        <w:rPr>
          <w:rFonts w:hint="eastAsia" w:ascii="宋体" w:hAnsi="仿宋_GB2312" w:cs="仿宋_GB2312"/>
          <w:bCs/>
          <w:kern w:val="0"/>
          <w:szCs w:val="21"/>
          <w:lang w:val="en-US" w:eastAsia="zh-CN"/>
        </w:rPr>
        <w:t>刘</w:t>
      </w:r>
      <w:r>
        <w:rPr>
          <w:rFonts w:hint="eastAsia" w:ascii="宋体" w:hAnsi="仿宋_GB2312" w:cs="仿宋_GB2312"/>
          <w:bCs/>
          <w:kern w:val="0"/>
          <w:szCs w:val="21"/>
          <w:lang w:eastAsia="zh-CN"/>
        </w:rPr>
        <w:t>先生</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项目联系方式（询问）：</w:t>
      </w:r>
      <w:r>
        <w:rPr>
          <w:rFonts w:hint="eastAsia" w:ascii="宋体" w:hAnsi="仿宋_GB2312" w:cs="仿宋_GB2312"/>
          <w:bCs/>
          <w:kern w:val="0"/>
          <w:szCs w:val="21"/>
          <w:lang w:val="en-US" w:eastAsia="zh-CN"/>
        </w:rPr>
        <w:t>13858740288</w:t>
      </w:r>
      <w:r>
        <w:rPr>
          <w:rFonts w:hint="eastAsia" w:ascii="宋体" w:hAnsi="仿宋_GB2312" w:cs="仿宋_GB2312"/>
          <w:bCs/>
          <w:kern w:val="0"/>
          <w:szCs w:val="21"/>
          <w:lang w:eastAsia="zh-CN"/>
        </w:rPr>
        <w:t> </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质疑联系人：</w:t>
      </w:r>
      <w:r>
        <w:rPr>
          <w:rFonts w:hint="eastAsia" w:ascii="宋体" w:hAnsi="仿宋_GB2312" w:cs="仿宋_GB2312"/>
          <w:bCs/>
          <w:kern w:val="0"/>
          <w:szCs w:val="21"/>
          <w:lang w:eastAsia="zh-CN"/>
        </w:rPr>
        <w:t xml:space="preserve"> </w:t>
      </w:r>
      <w:r>
        <w:rPr>
          <w:rFonts w:hint="eastAsia" w:ascii="宋体" w:hAnsi="仿宋_GB2312" w:cs="仿宋_GB2312"/>
          <w:bCs/>
          <w:kern w:val="0"/>
          <w:szCs w:val="21"/>
          <w:lang w:val="en-US" w:eastAsia="zh-CN"/>
        </w:rPr>
        <w:t>刘</w:t>
      </w:r>
      <w:r>
        <w:rPr>
          <w:rFonts w:hint="eastAsia" w:ascii="宋体" w:hAnsi="仿宋_GB2312" w:cs="仿宋_GB2312"/>
          <w:bCs/>
          <w:kern w:val="0"/>
          <w:szCs w:val="21"/>
          <w:lang w:eastAsia="zh-CN"/>
        </w:rPr>
        <w:t>先生</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质疑联系方式：</w:t>
      </w:r>
      <w:r>
        <w:rPr>
          <w:rFonts w:hint="eastAsia" w:ascii="宋体" w:hAnsi="仿宋_GB2312" w:cs="仿宋_GB2312"/>
          <w:bCs/>
          <w:kern w:val="0"/>
          <w:szCs w:val="21"/>
          <w:lang w:val="en-US" w:eastAsia="zh-CN"/>
        </w:rPr>
        <w:t>13858740288</w:t>
      </w:r>
      <w:r>
        <w:rPr>
          <w:rFonts w:hint="eastAsia" w:ascii="宋体" w:hAnsi="仿宋_GB2312" w:cs="仿宋_GB2312"/>
          <w:bCs/>
          <w:kern w:val="0"/>
          <w:szCs w:val="21"/>
          <w:lang w:eastAsia="zh-CN"/>
        </w:rPr>
        <w:t> </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2.采购代理机构信息</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名称：</w:t>
      </w:r>
      <w:r>
        <w:rPr>
          <w:rFonts w:hint="eastAsia" w:ascii="宋体" w:hAnsi="仿宋_GB2312" w:cs="仿宋_GB2312"/>
          <w:bCs/>
          <w:kern w:val="0"/>
          <w:szCs w:val="21"/>
          <w:lang w:eastAsia="zh-CN"/>
        </w:rPr>
        <w:t>浙江华域高宇项目管理有限公司</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地址：</w:t>
      </w:r>
      <w:r>
        <w:rPr>
          <w:rFonts w:hint="eastAsia" w:ascii="宋体" w:hAnsi="仿宋_GB2312" w:cs="仿宋_GB2312"/>
          <w:bCs/>
          <w:kern w:val="0"/>
          <w:szCs w:val="21"/>
          <w:lang w:eastAsia="zh-CN"/>
        </w:rPr>
        <w:t>苍南县灵溪镇矿业科技大厦1-1403室</w:t>
      </w:r>
    </w:p>
    <w:p>
      <w:pPr>
        <w:spacing w:before="80" w:after="80" w:line="400" w:lineRule="exact"/>
        <w:ind w:right="80" w:firstLine="420" w:firstLineChars="200"/>
        <w:rPr>
          <w:rFonts w:hint="eastAsia" w:ascii="宋体" w:hAnsi="仿宋_GB2312" w:eastAsia="宋体" w:cs="仿宋_GB2312"/>
          <w:bCs/>
          <w:kern w:val="0"/>
          <w:szCs w:val="21"/>
          <w:lang w:val="en-US" w:eastAsia="zh-CN"/>
        </w:rPr>
      </w:pPr>
      <w:r>
        <w:rPr>
          <w:rFonts w:ascii="宋体" w:hAnsi="仿宋_GB2312" w:cs="仿宋_GB2312"/>
          <w:bCs/>
          <w:kern w:val="0"/>
          <w:szCs w:val="21"/>
        </w:rPr>
        <w:t>传真：</w:t>
      </w:r>
      <w:r>
        <w:rPr>
          <w:rFonts w:hint="eastAsia" w:ascii="宋体" w:hAnsi="仿宋_GB2312" w:cs="仿宋_GB2312"/>
          <w:bCs/>
          <w:kern w:val="0"/>
          <w:szCs w:val="21"/>
          <w:lang w:val="en-US" w:eastAsia="zh-CN"/>
        </w:rPr>
        <w:t>/</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项目联系人（询问）：</w:t>
      </w:r>
      <w:r>
        <w:rPr>
          <w:rFonts w:hint="eastAsia" w:ascii="宋体" w:hAnsi="仿宋_GB2312" w:cs="仿宋_GB2312"/>
          <w:bCs/>
          <w:kern w:val="0"/>
          <w:szCs w:val="21"/>
          <w:lang w:eastAsia="zh-CN"/>
        </w:rPr>
        <w:t>何先生</w:t>
      </w:r>
    </w:p>
    <w:p>
      <w:pPr>
        <w:spacing w:before="80" w:after="80" w:line="400" w:lineRule="exact"/>
        <w:ind w:right="80" w:firstLine="420" w:firstLineChars="200"/>
        <w:rPr>
          <w:rFonts w:hint="eastAsia" w:ascii="宋体" w:hAnsi="仿宋_GB2312" w:eastAsia="宋体" w:cs="仿宋_GB2312"/>
          <w:bCs/>
          <w:kern w:val="0"/>
          <w:szCs w:val="21"/>
          <w:lang w:eastAsia="zh-CN"/>
        </w:rPr>
      </w:pPr>
      <w:r>
        <w:rPr>
          <w:rFonts w:ascii="宋体" w:hAnsi="仿宋_GB2312" w:cs="仿宋_GB2312"/>
          <w:bCs/>
          <w:kern w:val="0"/>
          <w:szCs w:val="21"/>
        </w:rPr>
        <w:t>项目联系方式（询问）：</w:t>
      </w:r>
      <w:r>
        <w:rPr>
          <w:rFonts w:hint="eastAsia" w:ascii="宋体" w:hAnsi="仿宋_GB2312" w:cs="仿宋_GB2312"/>
          <w:bCs/>
          <w:kern w:val="0"/>
          <w:szCs w:val="21"/>
          <w:lang w:eastAsia="zh-CN"/>
        </w:rPr>
        <w:t>15057385810</w:t>
      </w:r>
    </w:p>
    <w:p>
      <w:pPr>
        <w:spacing w:before="80" w:after="80" w:line="400" w:lineRule="exact"/>
        <w:ind w:right="80" w:firstLine="420" w:firstLineChars="200"/>
        <w:rPr>
          <w:rFonts w:hint="default" w:ascii="宋体" w:hAnsi="仿宋_GB2312" w:eastAsia="宋体" w:cs="仿宋_GB2312"/>
          <w:bCs/>
          <w:kern w:val="0"/>
          <w:szCs w:val="21"/>
          <w:lang w:val="en-US" w:eastAsia="zh-CN"/>
        </w:rPr>
      </w:pPr>
      <w:r>
        <w:rPr>
          <w:rFonts w:ascii="宋体" w:hAnsi="仿宋_GB2312" w:cs="仿宋_GB2312"/>
          <w:bCs/>
          <w:kern w:val="0"/>
          <w:szCs w:val="21"/>
        </w:rPr>
        <w:t>质疑联系人：</w:t>
      </w:r>
      <w:r>
        <w:rPr>
          <w:rFonts w:hint="eastAsia" w:ascii="宋体" w:hAnsi="仿宋_GB2312" w:cs="仿宋_GB2312"/>
          <w:bCs/>
          <w:kern w:val="0"/>
          <w:szCs w:val="21"/>
          <w:lang w:val="en-US" w:eastAsia="zh-CN"/>
        </w:rPr>
        <w:t>苍南分公司</w:t>
      </w:r>
    </w:p>
    <w:p>
      <w:pPr>
        <w:spacing w:before="80" w:after="80" w:line="400" w:lineRule="exact"/>
        <w:ind w:right="80" w:firstLine="420" w:firstLineChars="200"/>
        <w:rPr>
          <w:rFonts w:hint="default" w:ascii="宋体" w:hAnsi="仿宋_GB2312" w:eastAsia="宋体" w:cs="仿宋_GB2312"/>
          <w:bCs/>
          <w:kern w:val="0"/>
          <w:szCs w:val="21"/>
          <w:lang w:val="en-US" w:eastAsia="zh-CN"/>
        </w:rPr>
      </w:pPr>
      <w:r>
        <w:rPr>
          <w:rFonts w:ascii="宋体" w:hAnsi="仿宋_GB2312" w:cs="仿宋_GB2312"/>
          <w:bCs/>
          <w:kern w:val="0"/>
          <w:szCs w:val="21"/>
        </w:rPr>
        <w:t>质疑联系方式：</w:t>
      </w:r>
      <w:r>
        <w:rPr>
          <w:rFonts w:hint="eastAsia" w:ascii="宋体" w:hAnsi="仿宋_GB2312" w:cs="仿宋_GB2312"/>
          <w:bCs/>
          <w:kern w:val="0"/>
          <w:szCs w:val="21"/>
          <w:lang w:val="en-US" w:eastAsia="zh-CN"/>
        </w:rPr>
        <w:t>0577-68875252</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3.同级政府采购监督管理部门</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名称：</w:t>
      </w:r>
      <w:r>
        <w:rPr>
          <w:rFonts w:hint="eastAsia" w:ascii="宋体" w:hAnsi="仿宋_GB2312" w:cs="仿宋_GB2312"/>
          <w:bCs/>
          <w:kern w:val="0"/>
          <w:szCs w:val="21"/>
        </w:rPr>
        <w:t>苍南县政府采购监督管理办公室</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地址：</w:t>
      </w:r>
      <w:r>
        <w:rPr>
          <w:rFonts w:hint="eastAsia" w:ascii="宋体" w:hAnsi="仿宋_GB2312" w:cs="仿宋_GB2312"/>
          <w:bCs/>
          <w:kern w:val="0"/>
          <w:szCs w:val="21"/>
        </w:rPr>
        <w:t>苍南县灵溪镇春晖路555号（苍南县行政审批中心对面）</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传真：0577-59867927</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联系人 ：陈先生</w:t>
      </w:r>
    </w:p>
    <w:p>
      <w:pPr>
        <w:spacing w:before="80" w:after="80" w:line="400" w:lineRule="exact"/>
        <w:ind w:right="80" w:firstLine="420" w:firstLineChars="200"/>
        <w:rPr>
          <w:rFonts w:ascii="宋体" w:hAnsi="仿宋_GB2312" w:cs="仿宋_GB2312"/>
          <w:bCs/>
          <w:kern w:val="0"/>
          <w:szCs w:val="21"/>
        </w:rPr>
      </w:pPr>
      <w:r>
        <w:rPr>
          <w:rFonts w:ascii="宋体" w:hAnsi="仿宋_GB2312" w:cs="仿宋_GB2312"/>
          <w:bCs/>
          <w:kern w:val="0"/>
          <w:szCs w:val="21"/>
        </w:rPr>
        <w:t>监督投诉电话：0577-59867927</w:t>
      </w: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hint="eastAsia"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投 标 须 知 前 附 表</w:t>
      </w:r>
    </w:p>
    <w:p>
      <w:pPr>
        <w:spacing w:line="440" w:lineRule="exact"/>
        <w:ind w:firstLine="440" w:firstLineChars="200"/>
        <w:rPr>
          <w:rFonts w:ascii="宋体" w:hAnsi="宋体"/>
          <w:sz w:val="22"/>
          <w:szCs w:val="22"/>
        </w:rPr>
      </w:pPr>
      <w:r>
        <w:rPr>
          <w:rFonts w:hint="eastAsia" w:ascii="宋体" w:hAnsi="宋体"/>
          <w:sz w:val="22"/>
          <w:szCs w:val="22"/>
        </w:rPr>
        <w:t>经批准，</w:t>
      </w:r>
      <w:r>
        <w:rPr>
          <w:rFonts w:hint="eastAsia" w:ascii="宋体" w:hAnsi="宋体"/>
          <w:sz w:val="22"/>
          <w:szCs w:val="22"/>
          <w:lang w:eastAsia="zh-CN"/>
        </w:rPr>
        <w:t>浙江华域高宇项目管理有限公司</w:t>
      </w:r>
      <w:r>
        <w:rPr>
          <w:rFonts w:hint="eastAsia" w:ascii="宋体" w:hAnsi="宋体"/>
          <w:sz w:val="22"/>
          <w:szCs w:val="22"/>
        </w:rPr>
        <w:t>对</w:t>
      </w:r>
      <w:r>
        <w:rPr>
          <w:rFonts w:hint="eastAsia" w:ascii="宋体" w:hAnsi="宋体"/>
          <w:b/>
          <w:sz w:val="22"/>
          <w:szCs w:val="22"/>
          <w:lang w:eastAsia="zh-CN"/>
        </w:rPr>
        <w:t>苍南县望里镇水平垃圾压缩机采购项目</w:t>
      </w:r>
      <w:r>
        <w:rPr>
          <w:rFonts w:hint="eastAsia" w:ascii="宋体" w:hAnsi="宋体"/>
          <w:color w:val="000000" w:themeColor="text1"/>
          <w:sz w:val="22"/>
          <w:szCs w:val="22"/>
          <w14:textFill>
            <w14:solidFill>
              <w14:schemeClr w14:val="tx1"/>
            </w14:solidFill>
          </w14:textFill>
        </w:rPr>
        <w:t>进行公开招标，我们</w:t>
      </w:r>
      <w:r>
        <w:rPr>
          <w:rFonts w:hint="eastAsia" w:ascii="宋体" w:hAnsi="宋体"/>
          <w:sz w:val="22"/>
          <w:szCs w:val="22"/>
        </w:rPr>
        <w:t>现通知贵公司（企业）参与投标，并请按招标文件的要求认真准备好投标文件，按时进行线上电子投标。</w:t>
      </w:r>
    </w:p>
    <w:tbl>
      <w:tblPr>
        <w:tblStyle w:val="35"/>
        <w:tblW w:w="9531"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top w:val="double" w:color="auto" w:sz="4" w:space="0"/>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招标编号</w:t>
            </w:r>
          </w:p>
        </w:tc>
        <w:tc>
          <w:tcPr>
            <w:tcW w:w="7708" w:type="dxa"/>
            <w:tcBorders>
              <w:top w:val="double" w:color="auto" w:sz="4" w:space="0"/>
              <w:right w:val="double" w:color="auto" w:sz="4" w:space="0"/>
            </w:tcBorders>
            <w:vAlign w:val="center"/>
          </w:tcPr>
          <w:p>
            <w:pPr>
              <w:adjustRightInd w:val="0"/>
              <w:snapToGrid w:val="0"/>
              <w:spacing w:line="300" w:lineRule="exact"/>
              <w:rPr>
                <w:rFonts w:hint="eastAsia" w:ascii="宋体" w:hAnsi="宋体" w:eastAsia="宋体"/>
                <w:sz w:val="22"/>
                <w:szCs w:val="22"/>
                <w:lang w:eastAsia="zh-CN"/>
              </w:rPr>
            </w:pPr>
            <w:r>
              <w:rPr>
                <w:rFonts w:hint="eastAsia" w:cs="宋体" w:asciiTheme="minorEastAsia" w:hAnsiTheme="minorEastAsia" w:eastAsiaTheme="minorEastAsia"/>
                <w:bCs/>
                <w:kern w:val="0"/>
                <w:sz w:val="22"/>
                <w:szCs w:val="22"/>
                <w:lang w:eastAsia="zh-CN"/>
              </w:rPr>
              <w:t xml:space="preserve">CNDL2022136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 xml:space="preserve">招标内容 </w:t>
            </w:r>
          </w:p>
        </w:tc>
        <w:tc>
          <w:tcPr>
            <w:tcW w:w="7708" w:type="dxa"/>
            <w:tcBorders>
              <w:right w:val="double" w:color="auto" w:sz="4" w:space="0"/>
            </w:tcBorders>
            <w:vAlign w:val="center"/>
          </w:tcPr>
          <w:p>
            <w:pPr>
              <w:adjustRightInd w:val="0"/>
              <w:snapToGrid w:val="0"/>
              <w:spacing w:line="300" w:lineRule="exact"/>
              <w:rPr>
                <w:rFonts w:hint="eastAsia" w:ascii="宋体" w:hAnsi="宋体" w:eastAsia="宋体"/>
                <w:color w:val="000000"/>
                <w:spacing w:val="-4"/>
                <w:sz w:val="22"/>
                <w:szCs w:val="22"/>
                <w:lang w:eastAsia="zh-CN"/>
              </w:rPr>
            </w:pPr>
            <w:r>
              <w:rPr>
                <w:rFonts w:hint="eastAsia" w:ascii="宋体" w:hAnsi="宋体"/>
                <w:b/>
                <w:spacing w:val="-4"/>
                <w:sz w:val="22"/>
                <w:szCs w:val="22"/>
                <w:lang w:eastAsia="zh-CN"/>
              </w:rPr>
              <w:t>苍南县望里镇水平垃圾压缩机采购项目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3" w:type="dxa"/>
            <w:tcBorders>
              <w:lef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资金来源</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采购预算</w:t>
            </w:r>
          </w:p>
        </w:tc>
        <w:tc>
          <w:tcPr>
            <w:tcW w:w="7708" w:type="dxa"/>
            <w:tcBorders>
              <w:right w:val="double" w:color="auto" w:sz="4" w:space="0"/>
            </w:tcBorders>
            <w:vAlign w:val="center"/>
          </w:tcPr>
          <w:p>
            <w:pPr>
              <w:rPr>
                <w:b/>
                <w:sz w:val="22"/>
                <w:szCs w:val="22"/>
              </w:rPr>
            </w:pPr>
            <w:r>
              <w:rPr>
                <w:rFonts w:hint="eastAsia"/>
                <w:b/>
                <w:sz w:val="22"/>
                <w:szCs w:val="22"/>
              </w:rPr>
              <w:t>▲本项目采购预算为¥</w:t>
            </w:r>
            <w:r>
              <w:rPr>
                <w:rFonts w:hint="eastAsia"/>
                <w:b/>
                <w:sz w:val="22"/>
                <w:szCs w:val="22"/>
                <w:lang w:val="en-US" w:eastAsia="zh-CN"/>
              </w:rPr>
              <w:t>38.7</w:t>
            </w:r>
            <w:r>
              <w:rPr>
                <w:rFonts w:hint="eastAsia"/>
                <w:b/>
                <w:sz w:val="22"/>
                <w:szCs w:val="22"/>
              </w:rPr>
              <w:t>万元；（供应商报价超出采购预算金额的，该供应商按无效标处理。）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cs="宋体"/>
                <w:b/>
                <w:bCs/>
                <w:sz w:val="22"/>
                <w:szCs w:val="22"/>
              </w:rPr>
            </w:pPr>
            <w:r>
              <w:rPr>
                <w:rFonts w:hint="eastAsia" w:ascii="宋体" w:hAnsi="宋体"/>
                <w:sz w:val="22"/>
                <w:szCs w:val="22"/>
              </w:rPr>
              <w:t>采购类型</w:t>
            </w:r>
          </w:p>
        </w:tc>
        <w:tc>
          <w:tcPr>
            <w:tcW w:w="7708" w:type="dxa"/>
            <w:tcBorders>
              <w:right w:val="double" w:color="auto" w:sz="4" w:space="0"/>
            </w:tcBorders>
            <w:vAlign w:val="center"/>
          </w:tcPr>
          <w:p>
            <w:pPr>
              <w:adjustRightInd w:val="0"/>
              <w:snapToGrid w:val="0"/>
              <w:spacing w:line="300" w:lineRule="exact"/>
              <w:rPr>
                <w:rFonts w:ascii="宋体" w:hAnsi="宋体" w:cs="宋体"/>
                <w:bCs/>
                <w:sz w:val="22"/>
                <w:szCs w:val="22"/>
              </w:rPr>
            </w:pPr>
            <w:r>
              <w:rPr>
                <w:rFonts w:hint="eastAsia" w:ascii="宋体" w:hAnsi="宋体"/>
                <w:color w:val="000000"/>
                <w:sz w:val="22"/>
                <w:szCs w:val="22"/>
              </w:rPr>
              <w:fldChar w:fldCharType="begin"/>
            </w:r>
            <w:r>
              <w:rPr>
                <w:rFonts w:hint="eastAsia" w:ascii="宋体" w:hAnsi="宋体"/>
                <w:color w:val="000000"/>
                <w:sz w:val="22"/>
                <w:szCs w:val="22"/>
              </w:rPr>
              <w:instrText xml:space="preserve"> eq \o\ac(□,√)</w:instrText>
            </w:r>
            <w:r>
              <w:rPr>
                <w:rFonts w:hint="eastAsia" w:ascii="宋体" w:hAnsi="宋体"/>
                <w:color w:val="000000"/>
                <w:sz w:val="22"/>
                <w:szCs w:val="22"/>
              </w:rPr>
              <w:fldChar w:fldCharType="end"/>
            </w:r>
            <w:r>
              <w:rPr>
                <w:rFonts w:hint="eastAsia" w:ascii="宋体" w:hAnsi="宋体"/>
                <w:color w:val="000000"/>
                <w:sz w:val="22"/>
                <w:szCs w:val="22"/>
              </w:rPr>
              <w:t xml:space="preserve">货物类       </w:t>
            </w:r>
            <w:r>
              <w:rPr>
                <w:rFonts w:hint="eastAsia" w:ascii="宋体" w:hAnsi="宋体"/>
                <w:color w:val="000000"/>
                <w:sz w:val="22"/>
                <w:szCs w:val="22"/>
              </w:rPr>
              <w:fldChar w:fldCharType="begin"/>
            </w:r>
            <w:r>
              <w:rPr>
                <w:rFonts w:hint="eastAsia" w:ascii="宋体" w:hAnsi="宋体"/>
                <w:color w:val="000000"/>
                <w:sz w:val="22"/>
                <w:szCs w:val="22"/>
              </w:rPr>
              <w:instrText xml:space="preserve"> eq \o\ac(□)</w:instrText>
            </w:r>
            <w:r>
              <w:rPr>
                <w:rFonts w:hint="eastAsia" w:ascii="宋体" w:hAnsi="宋体"/>
                <w:color w:val="000000"/>
                <w:sz w:val="22"/>
                <w:szCs w:val="22"/>
              </w:rPr>
              <w:fldChar w:fldCharType="end"/>
            </w:r>
            <w:r>
              <w:rPr>
                <w:rFonts w:hint="eastAsia" w:ascii="宋体" w:hAnsi="宋体"/>
                <w:color w:val="000000"/>
                <w:sz w:val="22"/>
                <w:szCs w:val="22"/>
              </w:rPr>
              <w:t xml:space="preserve">服务类        </w:t>
            </w:r>
            <w:r>
              <w:rPr>
                <w:rFonts w:hint="eastAsia" w:ascii="宋体" w:hAnsi="宋体"/>
                <w:color w:val="000000"/>
                <w:sz w:val="22"/>
                <w:szCs w:val="22"/>
              </w:rPr>
              <w:fldChar w:fldCharType="begin"/>
            </w:r>
            <w:r>
              <w:rPr>
                <w:rFonts w:hint="eastAsia" w:ascii="宋体" w:hAnsi="宋体"/>
                <w:color w:val="000000"/>
                <w:sz w:val="22"/>
                <w:szCs w:val="22"/>
              </w:rPr>
              <w:instrText xml:space="preserve"> eq \o\ac(□)</w:instrText>
            </w:r>
            <w:r>
              <w:rPr>
                <w:rFonts w:hint="eastAsia" w:ascii="宋体" w:hAnsi="宋体"/>
                <w:color w:val="000000"/>
                <w:sz w:val="22"/>
                <w:szCs w:val="22"/>
              </w:rPr>
              <w:fldChar w:fldCharType="end"/>
            </w:r>
            <w:r>
              <w:rPr>
                <w:rFonts w:hint="eastAsia" w:ascii="宋体" w:hAnsi="宋体"/>
                <w:color w:val="000000"/>
                <w:sz w:val="22"/>
                <w:szCs w:val="22"/>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采购标的所属行业</w:t>
            </w:r>
          </w:p>
        </w:tc>
        <w:tc>
          <w:tcPr>
            <w:tcW w:w="7708" w:type="dxa"/>
            <w:tcBorders>
              <w:right w:val="double" w:color="auto" w:sz="4" w:space="0"/>
            </w:tcBorders>
            <w:vAlign w:val="center"/>
          </w:tcPr>
          <w:p>
            <w:pPr>
              <w:rPr>
                <w:rFonts w:hint="eastAsia" w:eastAsia="宋体"/>
                <w:b/>
                <w:sz w:val="22"/>
                <w:szCs w:val="22"/>
                <w:lang w:eastAsia="zh-CN"/>
              </w:rPr>
            </w:pPr>
            <w:r>
              <w:rPr>
                <w:rFonts w:hint="eastAsia"/>
                <w:b/>
                <w:sz w:val="22"/>
                <w:szCs w:val="22"/>
                <w:lang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招标方式</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评标办法</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投标有效期</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color w:val="000000"/>
                <w:sz w:val="22"/>
                <w:szCs w:val="22"/>
              </w:rPr>
              <w:t>90日历天（自投标截止日起计算）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23" w:type="dxa"/>
            <w:tcBorders>
              <w:left w:val="double" w:color="auto" w:sz="4"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投标文件的组成</w:t>
            </w:r>
          </w:p>
        </w:tc>
        <w:tc>
          <w:tcPr>
            <w:tcW w:w="7708" w:type="dxa"/>
            <w:tcBorders>
              <w:right w:val="double" w:color="auto" w:sz="4" w:space="0"/>
            </w:tcBorders>
            <w:vAlign w:val="center"/>
          </w:tcPr>
          <w:p>
            <w:pPr>
              <w:spacing w:line="276" w:lineRule="auto"/>
              <w:rPr>
                <w:rFonts w:ascii="宋体" w:hAnsi="宋体" w:cs="Arial"/>
                <w:b/>
                <w:color w:val="000000"/>
                <w:sz w:val="22"/>
                <w:u w:val="single"/>
              </w:rPr>
            </w:pPr>
            <w:r>
              <w:rPr>
                <w:rFonts w:ascii="宋体" w:hAnsi="宋体" w:cs="Arial"/>
                <w:b/>
                <w:color w:val="000000"/>
                <w:sz w:val="22"/>
              </w:rPr>
              <w:t>完整的《</w:t>
            </w:r>
            <w:r>
              <w:rPr>
                <w:rFonts w:hint="eastAsia" w:ascii="宋体" w:hAnsi="宋体" w:cs="Arial"/>
                <w:b/>
                <w:color w:val="000000"/>
                <w:sz w:val="22"/>
              </w:rPr>
              <w:t>投标</w:t>
            </w:r>
            <w:r>
              <w:rPr>
                <w:rFonts w:ascii="宋体" w:hAnsi="宋体" w:cs="Arial"/>
                <w:b/>
                <w:color w:val="000000"/>
                <w:sz w:val="22"/>
              </w:rPr>
              <w:t>文件》由</w:t>
            </w:r>
            <w:r>
              <w:rPr>
                <w:rFonts w:hint="eastAsia" w:ascii="宋体" w:hAnsi="宋体" w:cs="Arial"/>
                <w:b/>
                <w:color w:val="000000"/>
                <w:sz w:val="22"/>
              </w:rPr>
              <w:t>“资格文件”、</w:t>
            </w:r>
            <w:r>
              <w:rPr>
                <w:rFonts w:ascii="宋体" w:hAnsi="宋体" w:cs="Arial"/>
                <w:b/>
                <w:color w:val="000000"/>
                <w:sz w:val="22"/>
              </w:rPr>
              <w:t>“</w:t>
            </w:r>
            <w:r>
              <w:rPr>
                <w:rFonts w:hint="eastAsia" w:ascii="宋体" w:hAnsi="宋体" w:cs="Arial"/>
                <w:b/>
                <w:color w:val="000000"/>
                <w:sz w:val="22"/>
              </w:rPr>
              <w:t>商务</w:t>
            </w:r>
            <w:r>
              <w:rPr>
                <w:rFonts w:ascii="宋体" w:hAnsi="宋体" w:cs="Arial"/>
                <w:b/>
                <w:color w:val="000000"/>
                <w:sz w:val="22"/>
              </w:rPr>
              <w:t>技术文件”和“报价文件”</w:t>
            </w:r>
            <w:r>
              <w:rPr>
                <w:rFonts w:hint="eastAsia" w:ascii="宋体" w:hAnsi="宋体" w:cs="Arial"/>
                <w:b/>
                <w:color w:val="000000"/>
                <w:sz w:val="22"/>
              </w:rPr>
              <w:t>三</w:t>
            </w:r>
            <w:r>
              <w:rPr>
                <w:rFonts w:ascii="宋体" w:hAnsi="宋体" w:cs="Arial"/>
                <w:b/>
                <w:color w:val="000000"/>
                <w:sz w:val="22"/>
              </w:rPr>
              <w:t>个部分组成。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投标文件份数</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（1）“电子加密投标文件”：在线上传递交（一份）。</w:t>
            </w:r>
          </w:p>
          <w:p>
            <w:pPr>
              <w:adjustRightInd w:val="0"/>
              <w:snapToGrid w:val="0"/>
              <w:spacing w:line="300" w:lineRule="exact"/>
            </w:pPr>
            <w:r>
              <w:rPr>
                <w:rFonts w:hint="eastAsia" w:ascii="宋体" w:hAnsi="宋体"/>
                <w:b/>
                <w:sz w:val="22"/>
              </w:rPr>
              <w:t>（2）“备份投标文件”：密封包装后（当面送达由代理单位签收或采用邮寄形式由代理单位签收）投标截止时间前递交（一份）（收件地址：</w:t>
            </w:r>
            <w:r>
              <w:rPr>
                <w:rFonts w:hint="eastAsia" w:ascii="宋体" w:hAnsi="宋体"/>
                <w:b/>
                <w:sz w:val="22"/>
                <w:lang w:eastAsia="zh-CN"/>
              </w:rPr>
              <w:t>苍南县灵溪镇矿业科技大厦1-1403室</w:t>
            </w:r>
            <w:r>
              <w:rPr>
                <w:rFonts w:hint="eastAsia" w:ascii="宋体" w:hAnsi="宋体"/>
                <w:b/>
                <w:sz w:val="22"/>
              </w:rPr>
              <w:t>（</w:t>
            </w:r>
            <w:r>
              <w:rPr>
                <w:rFonts w:hint="eastAsia" w:ascii="宋体" w:hAnsi="宋体"/>
                <w:b/>
                <w:sz w:val="22"/>
                <w:szCs w:val="22"/>
                <w:lang w:eastAsia="zh-CN"/>
              </w:rPr>
              <w:t>浙江华域高宇项目管理有限公司</w:t>
            </w:r>
            <w:r>
              <w:rPr>
                <w:rFonts w:hint="eastAsia" w:ascii="宋体" w:hAnsi="宋体"/>
                <w:b/>
                <w:sz w:val="22"/>
                <w:szCs w:val="22"/>
              </w:rPr>
              <w:t xml:space="preserve"> </w:t>
            </w:r>
            <w:r>
              <w:rPr>
                <w:rFonts w:hint="eastAsia" w:ascii="宋体" w:hAnsi="宋体"/>
                <w:b/>
                <w:sz w:val="22"/>
                <w:szCs w:val="22"/>
                <w:lang w:val="en-US" w:eastAsia="zh-CN"/>
              </w:rPr>
              <w:t>何先生</w:t>
            </w:r>
            <w:r>
              <w:rPr>
                <w:rFonts w:hint="eastAsia" w:ascii="宋体" w:hAnsi="宋体"/>
                <w:b/>
                <w:sz w:val="22"/>
              </w:rPr>
              <w:t>收 联系电话：</w:t>
            </w:r>
            <w:r>
              <w:rPr>
                <w:rFonts w:hint="eastAsia" w:ascii="宋体" w:hAnsi="宋体"/>
                <w:b/>
                <w:sz w:val="22"/>
                <w:lang w:eastAsia="zh-CN"/>
              </w:rPr>
              <w:t>15057385810</w:t>
            </w:r>
            <w:r>
              <w:rPr>
                <w:rFonts w:hint="eastAsia" w:ascii="宋体" w:hAnsi="宋体"/>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823" w:type="dxa"/>
            <w:tcBorders>
              <w:left w:val="double" w:color="auto" w:sz="4" w:space="0"/>
            </w:tcBorders>
            <w:vAlign w:val="center"/>
          </w:tcPr>
          <w:p>
            <w:pPr>
              <w:adjustRightInd w:val="0"/>
              <w:snapToGrid w:val="0"/>
              <w:spacing w:line="360" w:lineRule="atLeast"/>
              <w:rPr>
                <w:rFonts w:ascii="宋体" w:hAnsi="宋体"/>
                <w:sz w:val="22"/>
                <w:szCs w:val="22"/>
              </w:rPr>
            </w:pPr>
            <w:r>
              <w:rPr>
                <w:rFonts w:hint="eastAsia" w:ascii="宋体" w:hAnsi="宋体" w:cs="宋体"/>
                <w:color w:val="000000"/>
                <w:sz w:val="22"/>
              </w:rPr>
              <w:t>投标文件的形式</w:t>
            </w:r>
          </w:p>
        </w:tc>
        <w:tc>
          <w:tcPr>
            <w:tcW w:w="7708" w:type="dxa"/>
            <w:tcBorders>
              <w:right w:val="double" w:color="auto" w:sz="4" w:space="0"/>
            </w:tcBorders>
            <w:vAlign w:val="center"/>
          </w:tcPr>
          <w:p>
            <w:pPr>
              <w:snapToGrid w:val="0"/>
              <w:rPr>
                <w:rFonts w:ascii="宋体" w:hAnsi="宋体"/>
                <w:b/>
                <w:sz w:val="22"/>
              </w:rPr>
            </w:pPr>
            <w:r>
              <w:rPr>
                <w:rFonts w:hint="eastAsia" w:ascii="宋体" w:hAnsi="宋体"/>
                <w:b/>
                <w:sz w:val="22"/>
              </w:rPr>
              <w:t>电子投标文件（包括“电子加密投标文件”和“备份投标文件”，在投标文件编制完成后同时生成）；</w:t>
            </w:r>
          </w:p>
          <w:p>
            <w:pPr>
              <w:snapToGrid w:val="0"/>
              <w:rPr>
                <w:rFonts w:ascii="宋体" w:hAnsi="宋体"/>
                <w:b/>
                <w:sz w:val="22"/>
              </w:rPr>
            </w:pPr>
            <w:r>
              <w:rPr>
                <w:rFonts w:hint="eastAsia" w:ascii="宋体" w:hAnsi="宋体"/>
                <w:b/>
                <w:sz w:val="22"/>
              </w:rPr>
              <w:t>（1）“电子加密投标文件”是指通过“政采云电子交易客户端”完成投标文件编制后生成并加密的数据电文形式的投标文件。</w:t>
            </w:r>
          </w:p>
          <w:p>
            <w:pPr>
              <w:adjustRightInd w:val="0"/>
              <w:snapToGrid w:val="0"/>
              <w:spacing w:line="300" w:lineRule="exact"/>
              <w:rPr>
                <w:rFonts w:ascii="宋体" w:hAnsi="宋体"/>
                <w:b/>
                <w:color w:val="000000"/>
                <w:sz w:val="22"/>
                <w:szCs w:val="22"/>
              </w:rPr>
            </w:pPr>
            <w:r>
              <w:rPr>
                <w:rFonts w:hint="eastAsia" w:ascii="宋体" w:hAnsi="宋体"/>
                <w:b/>
                <w:sz w:val="22"/>
              </w:rPr>
              <w:t>（2）“备份投标文件”是指与“电子加密投标文件”同时生成的数据电文形式的电子文件（备份标书），其他方式编制的备份投标文件视为无效备份投标文件。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投标保证金</w:t>
            </w:r>
          </w:p>
        </w:tc>
        <w:tc>
          <w:tcPr>
            <w:tcW w:w="7708" w:type="dxa"/>
            <w:tcBorders>
              <w:right w:val="double" w:color="auto" w:sz="4" w:space="0"/>
            </w:tcBorders>
            <w:vAlign w:val="center"/>
          </w:tcPr>
          <w:p>
            <w:pPr>
              <w:adjustRightInd w:val="0"/>
              <w:snapToGrid w:val="0"/>
              <w:spacing w:line="320" w:lineRule="exact"/>
              <w:rPr>
                <w:rFonts w:ascii="宋体" w:hAnsi="宋体"/>
                <w:color w:val="000000"/>
                <w:sz w:val="22"/>
                <w:szCs w:val="22"/>
              </w:rPr>
            </w:pPr>
            <w:r>
              <w:rPr>
                <w:rFonts w:hint="eastAsia" w:ascii="宋体"/>
                <w:b/>
                <w:sz w:val="22"/>
                <w:szCs w:val="22"/>
                <w:u w:val="single"/>
              </w:rPr>
              <w:t>按照《浙江省财政厅关于明确政府采购保证金管理工作的通知》浙财采监〔2019〕5号文件规定，投标人无需缴纳投标保证金。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3" w:type="dxa"/>
            <w:tcBorders>
              <w:left w:val="double" w:color="auto" w:sz="4" w:space="0"/>
            </w:tcBorders>
            <w:vAlign w:val="center"/>
          </w:tcPr>
          <w:p>
            <w:pPr>
              <w:adjustRightInd w:val="0"/>
              <w:snapToGrid w:val="0"/>
              <w:spacing w:line="300" w:lineRule="exact"/>
              <w:rPr>
                <w:rFonts w:ascii="宋体" w:hAnsi="宋体"/>
                <w:bCs/>
                <w:sz w:val="22"/>
                <w:szCs w:val="22"/>
              </w:rPr>
            </w:pPr>
            <w:r>
              <w:rPr>
                <w:rFonts w:hint="eastAsia" w:ascii="宋体" w:hAnsi="宋体"/>
                <w:bCs/>
                <w:sz w:val="22"/>
                <w:szCs w:val="22"/>
              </w:rPr>
              <w:t>投标截止与开标时间</w:t>
            </w:r>
          </w:p>
        </w:tc>
        <w:tc>
          <w:tcPr>
            <w:tcW w:w="7708" w:type="dxa"/>
            <w:tcBorders>
              <w:righ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lang w:eastAsia="zh-CN"/>
              </w:rPr>
              <w:t>2022年6月14日</w:t>
            </w:r>
            <w:r>
              <w:rPr>
                <w:rFonts w:hint="eastAsia" w:ascii="宋体" w:hAnsi="宋体"/>
                <w:sz w:val="22"/>
                <w:szCs w:val="22"/>
                <w:lang w:val="en-US" w:eastAsia="zh-CN"/>
              </w:rPr>
              <w:t>14</w:t>
            </w:r>
            <w:r>
              <w:rPr>
                <w:rFonts w:hint="eastAsia" w:ascii="宋体" w:hAnsi="宋体"/>
                <w:sz w:val="22"/>
                <w:szCs w:val="22"/>
              </w:rPr>
              <w:t>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23" w:type="dxa"/>
            <w:tcBorders>
              <w:left w:val="double" w:color="auto" w:sz="4" w:space="0"/>
            </w:tcBorders>
            <w:vAlign w:val="center"/>
          </w:tcPr>
          <w:p>
            <w:pPr>
              <w:adjustRightInd w:val="0"/>
              <w:snapToGrid w:val="0"/>
              <w:spacing w:line="300" w:lineRule="exact"/>
              <w:rPr>
                <w:rFonts w:ascii="宋体" w:hAnsi="宋体"/>
                <w:sz w:val="22"/>
                <w:szCs w:val="22"/>
              </w:rPr>
            </w:pPr>
            <w:r>
              <w:rPr>
                <w:rFonts w:hint="eastAsia" w:ascii="宋体" w:hAnsi="宋体"/>
                <w:sz w:val="22"/>
                <w:szCs w:val="22"/>
              </w:rPr>
              <w:t>投标开标地点</w:t>
            </w:r>
          </w:p>
        </w:tc>
        <w:tc>
          <w:tcPr>
            <w:tcW w:w="7708" w:type="dxa"/>
            <w:tcBorders>
              <w:right w:val="double" w:color="auto" w:sz="4" w:space="0"/>
            </w:tcBorders>
            <w:vAlign w:val="center"/>
          </w:tcPr>
          <w:p>
            <w:pPr>
              <w:adjustRightInd w:val="0"/>
              <w:snapToGrid w:val="0"/>
              <w:spacing w:line="300" w:lineRule="exact"/>
              <w:rPr>
                <w:rFonts w:ascii="宋体" w:hAnsi="宋体"/>
                <w:color w:val="000000"/>
                <w:sz w:val="22"/>
                <w:szCs w:val="22"/>
              </w:rPr>
            </w:pPr>
            <w:r>
              <w:rPr>
                <w:rFonts w:hint="eastAsia" w:ascii="宋体" w:hAnsi="宋体"/>
                <w:sz w:val="22"/>
              </w:rPr>
              <w:t>1、代理机构于苍南县公共资源交易中心（苍南县灵溪镇春晖路公投大厦裙楼）进行开评标活动；2、投标人通过“政府采购云平台（www.zcygov.cn）”实行在线投标响应（在投标截止时间止，供应商须准时登录“政府采购云平台（www.zcygov.cn）”在线响应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质疑受理联系方式</w:t>
            </w:r>
          </w:p>
        </w:tc>
        <w:tc>
          <w:tcPr>
            <w:tcW w:w="7708" w:type="dxa"/>
            <w:tcBorders>
              <w:right w:val="double" w:color="auto" w:sz="4" w:space="0"/>
            </w:tcBorders>
            <w:vAlign w:val="center"/>
          </w:tcPr>
          <w:p>
            <w:pPr>
              <w:widowControl/>
              <w:snapToGrid w:val="0"/>
              <w:spacing w:line="320" w:lineRule="exact"/>
              <w:jc w:val="left"/>
              <w:rPr>
                <w:rFonts w:hint="eastAsia" w:ascii="宋体" w:hAnsi="宋体" w:eastAsia="宋体"/>
                <w:color w:val="000000"/>
                <w:sz w:val="22"/>
                <w:lang w:eastAsia="zh-CN"/>
              </w:rPr>
            </w:pPr>
            <w:r>
              <w:rPr>
                <w:rFonts w:ascii="宋体" w:hAnsi="宋体"/>
                <w:color w:val="000000"/>
                <w:sz w:val="22"/>
              </w:rPr>
              <w:t>代理机构名称：</w:t>
            </w:r>
            <w:r>
              <w:rPr>
                <w:rFonts w:hint="eastAsia" w:ascii="宋体" w:hAnsi="宋体" w:cs="宋体"/>
                <w:kern w:val="0"/>
                <w:sz w:val="22"/>
                <w:lang w:eastAsia="zh-CN"/>
              </w:rPr>
              <w:t>浙江华域高宇项目管理有限公司</w:t>
            </w:r>
          </w:p>
          <w:p>
            <w:pPr>
              <w:widowControl/>
              <w:snapToGrid w:val="0"/>
              <w:spacing w:line="320" w:lineRule="exact"/>
              <w:jc w:val="left"/>
              <w:rPr>
                <w:rFonts w:hint="eastAsia" w:ascii="宋体" w:hAnsi="宋体" w:eastAsia="宋体" w:cs="宋体"/>
                <w:kern w:val="0"/>
                <w:sz w:val="22"/>
                <w:lang w:eastAsia="zh-CN"/>
              </w:rPr>
            </w:pPr>
            <w:r>
              <w:rPr>
                <w:rFonts w:ascii="宋体" w:hAnsi="宋体"/>
                <w:color w:val="000000"/>
                <w:sz w:val="22"/>
              </w:rPr>
              <w:t>机构地点：</w:t>
            </w:r>
            <w:r>
              <w:rPr>
                <w:rFonts w:hint="eastAsia" w:ascii="宋体" w:hAnsi="宋体"/>
                <w:color w:val="000000"/>
                <w:sz w:val="22"/>
                <w:lang w:eastAsia="zh-CN"/>
              </w:rPr>
              <w:t>苍南县灵溪镇矿业科技大厦1-1403室</w:t>
            </w:r>
          </w:p>
          <w:p>
            <w:pPr>
              <w:widowControl/>
              <w:snapToGrid w:val="0"/>
              <w:spacing w:line="320" w:lineRule="exact"/>
              <w:jc w:val="left"/>
              <w:rPr>
                <w:rFonts w:hint="default" w:ascii="宋体" w:hAnsi="宋体" w:eastAsia="宋体"/>
                <w:color w:val="000000"/>
                <w:sz w:val="22"/>
                <w:lang w:val="en-US" w:eastAsia="zh-CN"/>
              </w:rPr>
            </w:pPr>
            <w:r>
              <w:rPr>
                <w:rFonts w:ascii="宋体" w:hAnsi="宋体"/>
                <w:color w:val="000000"/>
                <w:sz w:val="22"/>
              </w:rPr>
              <w:t>联系人：</w:t>
            </w:r>
            <w:r>
              <w:rPr>
                <w:rFonts w:hint="eastAsia" w:ascii="宋体" w:hAnsi="宋体"/>
                <w:color w:val="000000"/>
                <w:sz w:val="22"/>
                <w:lang w:val="en-US" w:eastAsia="zh-CN"/>
              </w:rPr>
              <w:t>苍南分公司</w:t>
            </w:r>
          </w:p>
          <w:p>
            <w:pPr>
              <w:widowControl/>
              <w:snapToGrid w:val="0"/>
              <w:spacing w:line="320" w:lineRule="exact"/>
              <w:jc w:val="left"/>
              <w:rPr>
                <w:rFonts w:ascii="宋体" w:hAnsi="宋体"/>
                <w:color w:val="000000"/>
                <w:sz w:val="22"/>
              </w:rPr>
            </w:pPr>
            <w:r>
              <w:rPr>
                <w:rFonts w:ascii="宋体" w:hAnsi="宋体"/>
                <w:color w:val="000000"/>
                <w:sz w:val="22"/>
              </w:rPr>
              <w:t>联系电话：</w:t>
            </w:r>
            <w:r>
              <w:rPr>
                <w:rFonts w:hint="eastAsia" w:ascii="宋体" w:hAnsi="仿宋_GB2312" w:cs="仿宋_GB2312"/>
                <w:bCs/>
                <w:kern w:val="0"/>
                <w:szCs w:val="21"/>
                <w:lang w:val="en-US" w:eastAsia="zh-CN"/>
              </w:rPr>
              <w:t>0577-68875252</w:t>
            </w:r>
          </w:p>
          <w:p>
            <w:pPr>
              <w:snapToGrid w:val="0"/>
              <w:rPr>
                <w:rFonts w:ascii="宋体" w:hAnsi="宋体"/>
                <w:sz w:val="22"/>
              </w:rPr>
            </w:pPr>
            <w:r>
              <w:rPr>
                <w:rFonts w:ascii="宋体" w:hAnsi="宋体"/>
                <w:color w:val="000000"/>
                <w:sz w:val="22"/>
              </w:rPr>
              <w:t>联系传真：</w:t>
            </w:r>
            <w:r>
              <w:rPr>
                <w:rFonts w:hint="eastAsia" w:ascii="宋体" w:hAnsi="仿宋_GB2312" w:cs="仿宋_GB2312"/>
                <w:bCs/>
                <w:kern w:val="0"/>
                <w:szCs w:val="21"/>
                <w:lang w:val="en-US" w:eastAsia="zh-CN"/>
              </w:rPr>
              <w:t>0577-68875252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23" w:type="dxa"/>
            <w:tcBorders>
              <w:left w:val="double" w:color="auto" w:sz="4" w:space="0"/>
            </w:tcBorders>
            <w:vAlign w:val="center"/>
          </w:tcPr>
          <w:p>
            <w:pPr>
              <w:jc w:val="center"/>
              <w:rPr>
                <w:rFonts w:ascii="宋体" w:hAnsi="宋体"/>
                <w:color w:val="000000"/>
                <w:sz w:val="22"/>
              </w:rPr>
            </w:pPr>
            <w:r>
              <w:rPr>
                <w:rFonts w:hint="eastAsia" w:ascii="宋体" w:hAnsi="宋体"/>
                <w:color w:val="000000"/>
                <w:sz w:val="22"/>
              </w:rPr>
              <w:t>投诉受理联系方式</w:t>
            </w:r>
          </w:p>
        </w:tc>
        <w:tc>
          <w:tcPr>
            <w:tcW w:w="7708" w:type="dxa"/>
            <w:tcBorders>
              <w:right w:val="double" w:color="auto" w:sz="4" w:space="0"/>
            </w:tcBorders>
            <w:vAlign w:val="center"/>
          </w:tcPr>
          <w:p>
            <w:pPr>
              <w:widowControl/>
              <w:snapToGrid w:val="0"/>
              <w:spacing w:line="320" w:lineRule="exact"/>
              <w:jc w:val="left"/>
              <w:rPr>
                <w:rFonts w:ascii="宋体" w:hAnsi="宋体"/>
                <w:color w:val="000000"/>
                <w:sz w:val="22"/>
              </w:rPr>
            </w:pPr>
            <w:r>
              <w:rPr>
                <w:rFonts w:hint="eastAsia" w:ascii="宋体" w:hAnsi="宋体"/>
                <w:color w:val="000000"/>
                <w:sz w:val="22"/>
              </w:rPr>
              <w:t>苍南县政府采购监督管理办公室</w:t>
            </w:r>
          </w:p>
          <w:p>
            <w:pPr>
              <w:widowControl/>
              <w:snapToGrid w:val="0"/>
              <w:spacing w:line="320" w:lineRule="exact"/>
              <w:jc w:val="left"/>
              <w:rPr>
                <w:rFonts w:ascii="宋体" w:hAnsi="宋体"/>
                <w:color w:val="000000"/>
                <w:sz w:val="22"/>
              </w:rPr>
            </w:pPr>
            <w:r>
              <w:rPr>
                <w:rFonts w:hint="eastAsia" w:ascii="宋体" w:hAnsi="宋体"/>
                <w:color w:val="000000"/>
                <w:sz w:val="22"/>
              </w:rPr>
              <w:t>联系人：陈先生</w:t>
            </w:r>
          </w:p>
          <w:p>
            <w:pPr>
              <w:widowControl/>
              <w:snapToGrid w:val="0"/>
              <w:spacing w:line="320" w:lineRule="exact"/>
              <w:jc w:val="left"/>
              <w:rPr>
                <w:rFonts w:ascii="宋体" w:hAnsi="宋体"/>
                <w:color w:val="000000"/>
                <w:sz w:val="22"/>
              </w:rPr>
            </w:pPr>
            <w:r>
              <w:rPr>
                <w:rFonts w:hint="eastAsia" w:ascii="宋体" w:hAnsi="宋体"/>
                <w:color w:val="000000"/>
                <w:sz w:val="22"/>
              </w:rPr>
              <w:t>监督投诉电话：</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r>
              <w:rPr>
                <w:rFonts w:hint="eastAsia" w:ascii="宋体" w:hAnsi="宋体"/>
                <w:color w:val="000000"/>
                <w:sz w:val="22"/>
              </w:rPr>
              <w:t xml:space="preserve"> </w:t>
            </w:r>
          </w:p>
          <w:p>
            <w:pPr>
              <w:widowControl/>
              <w:snapToGrid w:val="0"/>
              <w:spacing w:line="320" w:lineRule="exact"/>
              <w:jc w:val="left"/>
              <w:rPr>
                <w:rFonts w:ascii="宋体" w:hAnsi="宋体"/>
                <w:color w:val="000000"/>
                <w:sz w:val="22"/>
              </w:rPr>
            </w:pPr>
            <w:r>
              <w:rPr>
                <w:rFonts w:hint="eastAsia" w:ascii="宋体" w:hAnsi="宋体"/>
                <w:color w:val="000000"/>
                <w:sz w:val="22"/>
              </w:rPr>
              <w:t>联系传真：</w:t>
            </w:r>
            <w:r>
              <w:rPr>
                <w:rFonts w:ascii="宋体" w:hAnsi="宋体"/>
                <w:color w:val="000000"/>
                <w:sz w:val="22"/>
              </w:rPr>
              <w:t>0577</w:t>
            </w:r>
            <w:r>
              <w:rPr>
                <w:rFonts w:hint="eastAsia" w:ascii="宋体" w:hAnsi="宋体"/>
                <w:color w:val="000000"/>
                <w:sz w:val="22"/>
              </w:rPr>
              <w:t>-</w:t>
            </w:r>
            <w:r>
              <w:rPr>
                <w:rFonts w:ascii="宋体" w:hAnsi="宋体"/>
                <w:color w:val="000000"/>
                <w:sz w:val="22"/>
              </w:rPr>
              <w:t>59867927</w:t>
            </w:r>
          </w:p>
          <w:p>
            <w:pPr>
              <w:widowControl/>
              <w:snapToGrid w:val="0"/>
              <w:spacing w:line="320" w:lineRule="exact"/>
              <w:jc w:val="left"/>
            </w:pPr>
            <w:r>
              <w:rPr>
                <w:rFonts w:hint="eastAsia" w:ascii="宋体" w:hAnsi="宋体"/>
                <w:color w:val="000000"/>
                <w:sz w:val="22"/>
              </w:rPr>
              <w:t>地址：苍南县灵溪镇春晖路555号（苍南县行政审批中心对面）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adjustRightInd w:val="0"/>
              <w:snapToGrid w:val="0"/>
              <w:rPr>
                <w:rFonts w:ascii="宋体"/>
                <w:b/>
                <w:sz w:val="22"/>
              </w:rPr>
            </w:pPr>
            <w:r>
              <w:rPr>
                <w:rFonts w:hint="eastAsia" w:ascii="宋体"/>
                <w:b/>
                <w:bCs/>
                <w:sz w:val="22"/>
              </w:rPr>
              <w:t>信用记录甄别</w:t>
            </w:r>
          </w:p>
        </w:tc>
        <w:tc>
          <w:tcPr>
            <w:tcW w:w="7708" w:type="dxa"/>
            <w:tcBorders>
              <w:right w:val="double" w:color="auto" w:sz="4" w:space="0"/>
            </w:tcBorders>
            <w:vAlign w:val="center"/>
          </w:tcPr>
          <w:p>
            <w:pPr>
              <w:adjustRightInd w:val="0"/>
              <w:snapToGrid w:val="0"/>
              <w:spacing w:line="320" w:lineRule="exact"/>
              <w:rPr>
                <w:rFonts w:ascii="宋体"/>
                <w:b/>
                <w:sz w:val="22"/>
              </w:rPr>
            </w:pPr>
            <w:r>
              <w:rPr>
                <w:rFonts w:hint="eastAsia" w:ascii="宋体" w:hAnsi="宋体"/>
                <w:b/>
                <w:color w:val="000000"/>
                <w:sz w:val="22"/>
                <w:szCs w:val="22"/>
              </w:rPr>
              <w:t>根据《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3"/>
              <w:adjustRightInd w:val="0"/>
              <w:snapToGrid w:val="0"/>
              <w:spacing w:before="0" w:line="300" w:lineRule="exact"/>
              <w:jc w:val="center"/>
              <w:rPr>
                <w:rFonts w:ascii="宋体"/>
                <w:b/>
                <w:bCs/>
                <w:sz w:val="22"/>
              </w:rPr>
            </w:pPr>
            <w:r>
              <w:rPr>
                <w:rFonts w:hint="eastAsia" w:ascii="宋体" w:hAnsi="宋体" w:cs="Times New Roman"/>
                <w:sz w:val="22"/>
                <w:szCs w:val="22"/>
              </w:rPr>
              <w:t>小型、微型企业扶政策</w:t>
            </w:r>
          </w:p>
        </w:tc>
        <w:tc>
          <w:tcPr>
            <w:tcW w:w="7708" w:type="dxa"/>
            <w:tcBorders>
              <w:right w:val="double" w:color="auto" w:sz="4" w:space="0"/>
            </w:tcBorders>
            <w:vAlign w:val="center"/>
          </w:tcPr>
          <w:p>
            <w:pPr>
              <w:pStyle w:val="13"/>
              <w:snapToGrid w:val="0"/>
              <w:spacing w:before="0" w:line="400" w:lineRule="atLeast"/>
              <w:rPr>
                <w:rFonts w:ascii="宋体" w:hAnsi="宋体"/>
                <w:b/>
                <w:sz w:val="22"/>
              </w:rPr>
            </w:pPr>
            <w:r>
              <w:rPr>
                <w:rFonts w:hint="eastAsia" w:ascii="宋体" w:hAnsi="宋体"/>
                <w:b/>
                <w:sz w:val="22"/>
                <w:lang w:eastAsia="zh-CN"/>
              </w:rPr>
              <w:t>☑</w:t>
            </w:r>
            <w:r>
              <w:rPr>
                <w:rFonts w:hint="eastAsia" w:ascii="宋体" w:hAnsi="宋体"/>
                <w:b/>
                <w:sz w:val="22"/>
              </w:rPr>
              <w:t xml:space="preserve"> 专门面向</w:t>
            </w:r>
            <w:r>
              <w:rPr>
                <w:rFonts w:hint="eastAsia" w:ascii="宋体" w:hAnsi="宋体"/>
                <w:b/>
                <w:sz w:val="22"/>
                <w:lang w:eastAsia="zh-CN"/>
              </w:rPr>
              <w:t>小</w:t>
            </w:r>
            <w:r>
              <w:rPr>
                <w:rFonts w:hint="eastAsia" w:ascii="宋体" w:hAnsi="宋体"/>
                <w:b/>
                <w:sz w:val="22"/>
                <w:lang w:val="en-US" w:eastAsia="zh-CN"/>
              </w:rPr>
              <w:t>型</w:t>
            </w:r>
            <w:r>
              <w:rPr>
                <w:rFonts w:hint="eastAsia" w:ascii="宋体" w:hAnsi="宋体"/>
                <w:b/>
                <w:sz w:val="22"/>
                <w:lang w:eastAsia="zh-CN"/>
              </w:rPr>
              <w:t>企业</w:t>
            </w:r>
            <w:r>
              <w:rPr>
                <w:rFonts w:hint="eastAsia" w:ascii="宋体" w:hAnsi="宋体"/>
                <w:b/>
                <w:sz w:val="22"/>
              </w:rPr>
              <w:t>/微</w:t>
            </w:r>
            <w:r>
              <w:rPr>
                <w:rFonts w:hint="eastAsia" w:ascii="宋体" w:hAnsi="宋体"/>
                <w:b/>
                <w:sz w:val="22"/>
                <w:lang w:val="en-US" w:eastAsia="zh-CN"/>
              </w:rPr>
              <w:t>型</w:t>
            </w:r>
            <w:r>
              <w:rPr>
                <w:rFonts w:hint="eastAsia" w:ascii="宋体" w:hAnsi="宋体"/>
                <w:b/>
                <w:sz w:val="22"/>
              </w:rPr>
              <w:t>企业采购项目</w:t>
            </w:r>
          </w:p>
          <w:p>
            <w:pPr>
              <w:pStyle w:val="13"/>
              <w:snapToGrid w:val="0"/>
              <w:spacing w:before="0" w:line="400" w:lineRule="atLeast"/>
              <w:rPr>
                <w:rFonts w:ascii="宋体" w:hAnsi="宋体"/>
                <w:b/>
                <w:sz w:val="22"/>
              </w:rPr>
            </w:pPr>
            <w:r>
              <w:rPr>
                <w:rFonts w:hint="eastAsia" w:ascii="宋体" w:hAnsi="宋体"/>
                <w:b/>
                <w:sz w:val="22"/>
                <w:lang w:eastAsia="zh-CN"/>
              </w:rPr>
              <w:t>□</w:t>
            </w:r>
            <w:r>
              <w:rPr>
                <w:rFonts w:hint="eastAsia" w:ascii="宋体" w:hAnsi="宋体"/>
                <w:b/>
                <w:sz w:val="22"/>
              </w:rPr>
              <w:t>非专门面向</w:t>
            </w:r>
            <w:r>
              <w:rPr>
                <w:rFonts w:hint="eastAsia" w:ascii="宋体" w:hAnsi="宋体"/>
                <w:b/>
                <w:sz w:val="22"/>
                <w:lang w:eastAsia="zh-CN"/>
              </w:rPr>
              <w:t>小微企业</w:t>
            </w:r>
            <w:r>
              <w:rPr>
                <w:rFonts w:hint="eastAsia" w:ascii="宋体" w:hAnsi="宋体"/>
                <w:b/>
                <w:sz w:val="22"/>
              </w:rPr>
              <w:t>采购项目</w:t>
            </w:r>
          </w:p>
          <w:p>
            <w:pPr>
              <w:pStyle w:val="13"/>
              <w:snapToGrid w:val="0"/>
              <w:spacing w:before="0" w:line="400" w:lineRule="atLeast"/>
              <w:rPr>
                <w:rFonts w:ascii="宋体" w:hAnsi="宋体"/>
                <w:b/>
                <w:sz w:val="22"/>
              </w:rPr>
            </w:pPr>
            <w:r>
              <w:rPr>
                <w:rFonts w:hint="eastAsia" w:ascii="宋体" w:hAnsi="宋体"/>
                <w:b/>
                <w:sz w:val="22"/>
              </w:rPr>
              <w:t>根据《政府采购促进</w:t>
            </w:r>
            <w:r>
              <w:rPr>
                <w:rFonts w:hint="eastAsia" w:ascii="宋体" w:hAnsi="宋体"/>
                <w:b/>
                <w:sz w:val="22"/>
                <w:lang w:eastAsia="zh-CN"/>
              </w:rPr>
              <w:t>小微企业</w:t>
            </w:r>
            <w:r>
              <w:rPr>
                <w:rFonts w:hint="eastAsia" w:ascii="宋体" w:hAnsi="宋体"/>
                <w:b/>
                <w:sz w:val="22"/>
              </w:rPr>
              <w:t>发展管理办法》（财库﹝2020﹞46 号）的规定本次政府采购，本项目专门面向</w:t>
            </w:r>
            <w:r>
              <w:rPr>
                <w:rFonts w:hint="eastAsia" w:ascii="宋体" w:hAnsi="宋体"/>
                <w:b/>
                <w:sz w:val="22"/>
                <w:lang w:eastAsia="zh-CN"/>
              </w:rPr>
              <w:t>小</w:t>
            </w:r>
            <w:r>
              <w:rPr>
                <w:rFonts w:hint="eastAsia" w:ascii="宋体" w:hAnsi="宋体"/>
                <w:b/>
                <w:sz w:val="22"/>
                <w:lang w:val="en-US" w:eastAsia="zh-CN"/>
              </w:rPr>
              <w:t>型</w:t>
            </w:r>
            <w:r>
              <w:rPr>
                <w:rFonts w:hint="eastAsia" w:ascii="宋体" w:hAnsi="宋体"/>
                <w:b/>
                <w:sz w:val="22"/>
                <w:lang w:eastAsia="zh-CN"/>
              </w:rPr>
              <w:t>企业</w:t>
            </w:r>
            <w:r>
              <w:rPr>
                <w:rFonts w:hint="eastAsia" w:ascii="宋体" w:hAnsi="宋体"/>
                <w:b/>
                <w:sz w:val="22"/>
              </w:rPr>
              <w:t>/微</w:t>
            </w:r>
            <w:r>
              <w:rPr>
                <w:rFonts w:hint="eastAsia" w:ascii="宋体" w:hAnsi="宋体"/>
                <w:b/>
                <w:sz w:val="22"/>
                <w:lang w:val="en-US" w:eastAsia="zh-CN"/>
              </w:rPr>
              <w:t>型</w:t>
            </w:r>
            <w:r>
              <w:rPr>
                <w:rFonts w:hint="eastAsia" w:ascii="宋体" w:hAnsi="宋体"/>
                <w:b/>
                <w:sz w:val="22"/>
              </w:rPr>
              <w:t>企业（监狱企业，残疾人福利性单位视同小型、微型企业），大型企业不得参与。</w:t>
            </w:r>
          </w:p>
          <w:p>
            <w:pPr>
              <w:adjustRightInd w:val="0"/>
              <w:snapToGrid w:val="0"/>
              <w:spacing w:line="320" w:lineRule="exact"/>
              <w:rPr>
                <w:rFonts w:ascii="宋体" w:hAnsi="宋体"/>
                <w:b/>
                <w:color w:val="000000"/>
                <w:sz w:val="22"/>
                <w:szCs w:val="22"/>
              </w:rPr>
            </w:pPr>
            <w:r>
              <w:rPr>
                <w:rFonts w:hint="eastAsia" w:ascii="宋体" w:hAnsi="宋体"/>
                <w:b/>
                <w:sz w:val="22"/>
              </w:rPr>
              <w:t>注：项目的服务全部</w:t>
            </w:r>
            <w:r>
              <w:rPr>
                <w:rFonts w:ascii="宋体" w:hAnsi="宋体"/>
                <w:b/>
                <w:sz w:val="22"/>
              </w:rPr>
              <w:t>由符合政策要求的</w:t>
            </w:r>
            <w:r>
              <w:rPr>
                <w:rFonts w:hint="eastAsia" w:ascii="宋体" w:hAnsi="宋体"/>
                <w:b/>
                <w:sz w:val="22"/>
                <w:lang w:eastAsia="zh-CN"/>
              </w:rPr>
              <w:t>小</w:t>
            </w:r>
            <w:r>
              <w:rPr>
                <w:rFonts w:hint="eastAsia" w:ascii="宋体" w:hAnsi="宋体"/>
                <w:b/>
                <w:sz w:val="22"/>
                <w:lang w:val="en-US" w:eastAsia="zh-CN"/>
              </w:rPr>
              <w:t>型</w:t>
            </w:r>
            <w:r>
              <w:rPr>
                <w:rFonts w:hint="eastAsia" w:ascii="宋体" w:hAnsi="宋体"/>
                <w:b/>
                <w:sz w:val="22"/>
                <w:lang w:eastAsia="zh-CN"/>
              </w:rPr>
              <w:t>企业</w:t>
            </w:r>
            <w:r>
              <w:rPr>
                <w:rFonts w:hint="eastAsia" w:ascii="宋体" w:hAnsi="宋体"/>
                <w:b/>
                <w:sz w:val="22"/>
              </w:rPr>
              <w:t>/微</w:t>
            </w:r>
            <w:r>
              <w:rPr>
                <w:rFonts w:hint="eastAsia" w:ascii="宋体" w:hAnsi="宋体"/>
                <w:b/>
                <w:sz w:val="22"/>
                <w:lang w:val="en-US" w:eastAsia="zh-CN"/>
              </w:rPr>
              <w:t>型</w:t>
            </w:r>
            <w:r>
              <w:rPr>
                <w:rFonts w:hint="eastAsia" w:ascii="宋体" w:hAnsi="宋体"/>
                <w:b/>
                <w:sz w:val="22"/>
              </w:rPr>
              <w:t>企业</w:t>
            </w:r>
            <w:r>
              <w:rPr>
                <w:rFonts w:ascii="宋体" w:hAnsi="宋体"/>
                <w:b/>
                <w:sz w:val="22"/>
              </w:rPr>
              <w:t>（监狱企业，残疾人福利性单位视同小型、微型企业）承担，否则不得参加本项目投标。</w:t>
            </w:r>
            <w:r>
              <w:rPr>
                <w:rFonts w:hint="eastAsia" w:ascii="宋体" w:hAnsi="宋体"/>
                <w:b/>
                <w:sz w:val="22"/>
              </w:rPr>
              <w:t>（详见第六部分评审方法）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823" w:type="dxa"/>
            <w:tcBorders>
              <w:left w:val="double" w:color="auto" w:sz="4" w:space="0"/>
            </w:tcBorders>
            <w:vAlign w:val="center"/>
          </w:tcPr>
          <w:p>
            <w:pPr>
              <w:pStyle w:val="13"/>
              <w:spacing w:before="0"/>
              <w:jc w:val="center"/>
              <w:rPr>
                <w:rFonts w:ascii="宋体" w:hAnsi="宋体"/>
                <w:color w:val="000000"/>
                <w:sz w:val="22"/>
              </w:rPr>
            </w:pPr>
            <w:r>
              <w:rPr>
                <w:rFonts w:hint="eastAsia" w:ascii="宋体" w:hAnsi="宋体"/>
                <w:color w:val="000000"/>
                <w:sz w:val="22"/>
              </w:rPr>
              <w:t>线上电子招标相关要求</w:t>
            </w:r>
          </w:p>
        </w:tc>
        <w:tc>
          <w:tcPr>
            <w:tcW w:w="7708" w:type="dxa"/>
            <w:tcBorders>
              <w:right w:val="double" w:color="auto" w:sz="4" w:space="0"/>
            </w:tcBorders>
            <w:vAlign w:val="center"/>
          </w:tcPr>
          <w:p>
            <w:pPr>
              <w:snapToGrid w:val="0"/>
              <w:rPr>
                <w:rFonts w:ascii="宋体" w:hAnsi="宋体"/>
                <w:sz w:val="22"/>
              </w:rPr>
            </w:pPr>
            <w:r>
              <w:rPr>
                <w:rFonts w:hint="eastAsia" w:ascii="宋体" w:hAnsi="宋体"/>
                <w:b/>
                <w:sz w:val="22"/>
              </w:rPr>
              <w:t>1、投标文件的编制：</w:t>
            </w:r>
            <w:r>
              <w:rPr>
                <w:rFonts w:hint="eastAsia" w:ascii="宋体" w:hAnsi="宋体"/>
                <w:sz w:val="22"/>
              </w:rPr>
              <w:t>供应商应先安装“政采云电子交易客户端”，并按照本招标文件和“政府采购云平台”的要求，通过“政采云电子交易客户端”编制并加密投标文件。</w:t>
            </w:r>
          </w:p>
          <w:p>
            <w:pPr>
              <w:snapToGrid w:val="0"/>
              <w:rPr>
                <w:rFonts w:ascii="宋体" w:hAnsi="宋体"/>
                <w:sz w:val="22"/>
              </w:rPr>
            </w:pPr>
            <w:r>
              <w:rPr>
                <w:rFonts w:hint="eastAsia" w:ascii="宋体" w:hAnsi="宋体"/>
                <w:b/>
                <w:sz w:val="22"/>
              </w:rPr>
              <w:t>2、投标文件的签章：</w:t>
            </w:r>
            <w:r>
              <w:rPr>
                <w:rFonts w:hint="eastAsia" w:ascii="宋体" w:hAnsi="宋体"/>
                <w:sz w:val="22"/>
              </w:rPr>
              <w:t>电子签章。</w:t>
            </w:r>
            <w:r>
              <w:rPr>
                <w:rFonts w:hint="eastAsia" w:ascii="宋体" w:hAnsi="宋体"/>
                <w:color w:val="000000"/>
                <w:sz w:val="22"/>
              </w:rPr>
              <w:t>采购文件所指的加盖单位公章为电子签章。投标响应文件须按采购文件格式要求，由供应商加盖单位公章和法定代表人或其授权代表印章（或签字）。</w:t>
            </w:r>
          </w:p>
          <w:p>
            <w:pPr>
              <w:snapToGrid w:val="0"/>
              <w:rPr>
                <w:rFonts w:ascii="宋体" w:hAnsi="宋体" w:cs="宋体"/>
                <w:b/>
                <w:bCs/>
                <w:color w:val="000000"/>
                <w:sz w:val="22"/>
                <w:lang w:bidi="ar"/>
              </w:rPr>
            </w:pPr>
            <w:r>
              <w:rPr>
                <w:rFonts w:hint="eastAsia" w:ascii="宋体" w:hAnsi="宋体"/>
                <w:b/>
                <w:sz w:val="22"/>
              </w:rPr>
              <w:t>3、</w:t>
            </w:r>
            <w:r>
              <w:rPr>
                <w:rFonts w:hint="eastAsia" w:ascii="宋体" w:hAnsi="宋体" w:cs="宋体"/>
                <w:b/>
                <w:bCs/>
                <w:color w:val="000000"/>
                <w:sz w:val="22"/>
                <w:lang w:bidi="ar"/>
              </w:rPr>
              <w:t>投标文件的上传和递交：</w:t>
            </w:r>
          </w:p>
          <w:p>
            <w:pPr>
              <w:snapToGrid w:val="0"/>
              <w:rPr>
                <w:rFonts w:ascii="宋体" w:hAnsi="宋体"/>
                <w:sz w:val="22"/>
              </w:rPr>
            </w:pPr>
            <w:r>
              <w:rPr>
                <w:rFonts w:hint="eastAsia" w:ascii="宋体" w:hAnsi="宋体"/>
                <w:sz w:val="22"/>
              </w:rPr>
              <w:t>（1）“电子加密投标文件”的上传、递交：</w:t>
            </w:r>
          </w:p>
          <w:p>
            <w:pPr>
              <w:snapToGrid w:val="0"/>
              <w:rPr>
                <w:rFonts w:ascii="宋体" w:hAnsi="宋体"/>
                <w:sz w:val="22"/>
              </w:rPr>
            </w:pPr>
            <w:r>
              <w:rPr>
                <w:rFonts w:hint="eastAsia" w:ascii="宋体" w:hAnsi="宋体"/>
                <w:sz w:val="22"/>
              </w:rPr>
              <w:t>a.投标供应商应在投标截止时间前将“电子加密投标文件”成功上传递交至“政府采购云平台”，否则投标无效。</w:t>
            </w:r>
          </w:p>
          <w:p>
            <w:pPr>
              <w:snapToGrid w:val="0"/>
              <w:rPr>
                <w:rFonts w:ascii="宋体" w:hAnsi="宋体"/>
                <w:sz w:val="22"/>
              </w:rPr>
            </w:pPr>
            <w:r>
              <w:rPr>
                <w:rFonts w:hint="eastAsia" w:ascii="宋体" w:hAnsi="宋体"/>
                <w:sz w:val="22"/>
              </w:rPr>
              <w:t>b.“电子加密投标文件”成功上传递交后，供应商可自行打印投标文件接收回执。</w:t>
            </w:r>
          </w:p>
          <w:p>
            <w:pPr>
              <w:snapToGrid w:val="0"/>
              <w:rPr>
                <w:rFonts w:ascii="宋体" w:hAnsi="宋体"/>
                <w:sz w:val="22"/>
              </w:rPr>
            </w:pPr>
            <w:r>
              <w:rPr>
                <w:rFonts w:hint="eastAsia" w:ascii="宋体" w:hAnsi="宋体"/>
                <w:sz w:val="22"/>
              </w:rPr>
              <w:t>（2）“备份投标文件”的密封包装、递交：</w:t>
            </w:r>
          </w:p>
          <w:p>
            <w:pPr>
              <w:snapToGrid w:val="0"/>
              <w:rPr>
                <w:rFonts w:ascii="宋体" w:hAnsi="宋体"/>
                <w:sz w:val="22"/>
              </w:rPr>
            </w:pPr>
            <w:r>
              <w:rPr>
                <w:rFonts w:hint="eastAsia" w:ascii="宋体" w:hAnsi="宋体"/>
                <w:sz w:val="22"/>
              </w:rPr>
              <w:t>a.投标供应商在“政府采购云平台”完成“电子加密投标文件”的上传递交后，还可以（</w:t>
            </w:r>
            <w:r>
              <w:rPr>
                <w:rFonts w:hint="eastAsia" w:ascii="宋体" w:hAnsi="宋体"/>
                <w:sz w:val="22"/>
                <w:szCs w:val="22"/>
              </w:rPr>
              <w:t>当面送达由代理单位签收或采用邮寄形式由代理单位签收</w:t>
            </w:r>
            <w:r>
              <w:rPr>
                <w:rFonts w:hint="eastAsia" w:ascii="宋体" w:hAnsi="宋体"/>
                <w:sz w:val="22"/>
              </w:rPr>
              <w:t>）在投标截止时间前递交以介质（U盘）存储的 “备份投标文件”（一份）；</w:t>
            </w:r>
          </w:p>
          <w:p>
            <w:pPr>
              <w:snapToGrid w:val="0"/>
              <w:rPr>
                <w:rFonts w:ascii="宋体" w:hAnsi="宋体"/>
                <w:sz w:val="22"/>
              </w:rPr>
            </w:pPr>
            <w:r>
              <w:rPr>
                <w:rFonts w:hint="eastAsia" w:ascii="宋体" w:hAnsi="宋体"/>
                <w:sz w:val="22"/>
              </w:rPr>
              <w:t>b.“备份投标文件”应当密封包装，并在包装上标注投标项目名称、投标单位名称并加盖公章。没有密封包装或者逾期送达至投标地点的“备份投标文件”将不予接收；</w:t>
            </w:r>
          </w:p>
          <w:p>
            <w:pPr>
              <w:snapToGrid w:val="0"/>
              <w:rPr>
                <w:rFonts w:ascii="宋体" w:hAnsi="宋体"/>
                <w:sz w:val="22"/>
              </w:rPr>
            </w:pPr>
            <w:r>
              <w:rPr>
                <w:rFonts w:hint="eastAsia" w:ascii="宋体" w:hAnsi="宋体"/>
                <w:sz w:val="22"/>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44"/>
              <w:rPr>
                <w:rFonts w:ascii="宋体" w:hAnsi="宋体" w:cs="宋体"/>
                <w:b/>
                <w:bCs/>
                <w:color w:val="000000"/>
                <w:sz w:val="22"/>
                <w:lang w:bidi="ar"/>
              </w:rPr>
            </w:pPr>
            <w:r>
              <w:rPr>
                <w:rFonts w:hint="eastAsia" w:ascii="宋体" w:hAnsi="宋体"/>
                <w:b/>
                <w:sz w:val="22"/>
              </w:rPr>
              <w:t>4、</w:t>
            </w:r>
            <w:r>
              <w:rPr>
                <w:rFonts w:hint="eastAsia" w:ascii="宋体" w:hAnsi="宋体" w:cs="宋体"/>
                <w:b/>
                <w:bCs/>
                <w:color w:val="000000"/>
                <w:sz w:val="22"/>
                <w:lang w:bidi="ar"/>
              </w:rPr>
              <w:t>电子加密投标文件的解密和异常情况处理：</w:t>
            </w:r>
          </w:p>
          <w:p>
            <w:pPr>
              <w:snapToGrid w:val="0"/>
              <w:rPr>
                <w:rFonts w:ascii="宋体" w:hAnsi="宋体"/>
                <w:sz w:val="22"/>
              </w:rPr>
            </w:pPr>
            <w:r>
              <w:rPr>
                <w:rFonts w:hint="eastAsia" w:ascii="宋体" w:hAnsi="宋体"/>
                <w:sz w:val="22"/>
              </w:rPr>
              <w:t>（1）开标后，采购组织机构将向各投标供应商发出“电子加密投标文件”的解密通知，各投标供应商代表应当在接到解密通知后30分钟内自行完成“电子加密投标文件”的在线解密。</w:t>
            </w:r>
          </w:p>
          <w:p>
            <w:pPr>
              <w:snapToGrid w:val="0"/>
              <w:rPr>
                <w:rFonts w:ascii="宋体" w:hAnsi="宋体"/>
                <w:sz w:val="22"/>
              </w:rPr>
            </w:pPr>
            <w:r>
              <w:rPr>
                <w:rFonts w:hint="eastAsia" w:ascii="宋体" w:hAnsi="宋体"/>
                <w:sz w:val="22"/>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snapToGrid w:val="0"/>
              <w:rPr>
                <w:rFonts w:ascii="宋体"/>
                <w:sz w:val="18"/>
                <w:szCs w:val="18"/>
                <w:lang w:bidi="ar"/>
              </w:rPr>
            </w:pPr>
            <w:r>
              <w:rPr>
                <w:rFonts w:hint="eastAsia" w:ascii="宋体" w:hAnsi="宋体"/>
                <w:sz w:val="22"/>
              </w:rPr>
              <w:t>（3）投标截止时间前，投标供应商仅递交了“备份投标文件”而未将电子加密投标文件上传至“政府采购云平台”的，投标无效。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823" w:type="dxa"/>
            <w:tcBorders>
              <w:left w:val="double" w:color="auto" w:sz="4" w:space="0"/>
              <w:bottom w:val="double" w:color="auto" w:sz="4" w:space="0"/>
            </w:tcBorders>
            <w:vAlign w:val="center"/>
          </w:tcPr>
          <w:p>
            <w:pPr>
              <w:pStyle w:val="13"/>
              <w:adjustRightInd w:val="0"/>
              <w:snapToGrid w:val="0"/>
              <w:spacing w:before="0" w:line="300" w:lineRule="exact"/>
              <w:rPr>
                <w:rFonts w:ascii="宋体" w:hAnsi="宋体" w:cs="Times New Roman"/>
                <w:sz w:val="22"/>
                <w:szCs w:val="22"/>
              </w:rPr>
            </w:pPr>
            <w:r>
              <w:rPr>
                <w:rFonts w:hint="eastAsia" w:ascii="宋体" w:hAnsi="宋体" w:cs="Times New Roman"/>
                <w:sz w:val="22"/>
                <w:szCs w:val="22"/>
              </w:rPr>
              <w:t>备注</w:t>
            </w:r>
          </w:p>
        </w:tc>
        <w:tc>
          <w:tcPr>
            <w:tcW w:w="7708" w:type="dxa"/>
            <w:tcBorders>
              <w:bottom w:val="double" w:color="auto" w:sz="4" w:space="0"/>
              <w:right w:val="double" w:color="auto" w:sz="4" w:space="0"/>
            </w:tcBorders>
            <w:vAlign w:val="center"/>
          </w:tcPr>
          <w:p>
            <w:pPr>
              <w:adjustRightInd w:val="0"/>
              <w:snapToGrid w:val="0"/>
              <w:spacing w:line="320" w:lineRule="exact"/>
              <w:ind w:firstLine="440" w:firstLineChars="200"/>
              <w:rPr>
                <w:rFonts w:ascii="宋体" w:hAnsi="宋体"/>
                <w:color w:val="000000"/>
                <w:sz w:val="22"/>
                <w:szCs w:val="22"/>
              </w:rPr>
            </w:pPr>
            <w:r>
              <w:rPr>
                <w:rFonts w:hint="eastAsia" w:ascii="宋体" w:hAnsi="宋体"/>
                <w:color w:val="000000"/>
                <w:sz w:val="22"/>
                <w:szCs w:val="22"/>
              </w:rPr>
              <w:t>如发现招标文件及其评标办法中存在含糊不清、相互矛盾、多种含义以及歧视性不公正条款或违法违规等内容时，请在规定的招标质疑截止时间前以书面形式向采购人和采购代理机构一次性提出针对同一采购程序环节的质疑，逾期不得再对招标文件的条款提出质疑。招标文件解释权归采购人及招标代理公司所有。</w:t>
            </w:r>
          </w:p>
        </w:tc>
      </w:tr>
    </w:tbl>
    <w:p>
      <w:pPr>
        <w:autoSpaceDE w:val="0"/>
        <w:autoSpaceDN w:val="0"/>
        <w:spacing w:line="440" w:lineRule="atLeast"/>
        <w:jc w:val="center"/>
        <w:textAlignment w:val="bottom"/>
        <w:rPr>
          <w:rFonts w:ascii="宋体" w:hAnsi="宋体"/>
          <w:sz w:val="36"/>
        </w:rPr>
      </w:pPr>
      <w:r>
        <w:rPr>
          <w:rFonts w:hint="eastAsia" w:ascii="宋体" w:hAnsi="宋体"/>
          <w:sz w:val="36"/>
        </w:rPr>
        <w:br w:type="page"/>
      </w:r>
      <w:r>
        <w:rPr>
          <w:rFonts w:hint="eastAsia" w:ascii="宋体" w:hAnsi="宋体"/>
          <w:sz w:val="36"/>
        </w:rPr>
        <w:t>采购文件目录</w:t>
      </w:r>
    </w:p>
    <w:p>
      <w:pPr>
        <w:autoSpaceDE w:val="0"/>
        <w:autoSpaceDN w:val="0"/>
        <w:snapToGrid w:val="0"/>
        <w:spacing w:line="440" w:lineRule="atLeast"/>
        <w:textAlignment w:val="bottom"/>
        <w:rPr>
          <w:rFonts w:ascii="宋体" w:hAnsi="宋体"/>
          <w:sz w:val="28"/>
        </w:rPr>
      </w:pPr>
      <w:r>
        <w:rPr>
          <w:rFonts w:hint="eastAsia" w:ascii="宋体" w:hAnsi="宋体"/>
          <w:sz w:val="28"/>
        </w:rPr>
        <w:t xml:space="preserve"> </w:t>
      </w:r>
    </w:p>
    <w:p>
      <w:pPr>
        <w:autoSpaceDE w:val="0"/>
        <w:autoSpaceDN w:val="0"/>
        <w:snapToGrid w:val="0"/>
        <w:spacing w:line="440" w:lineRule="atLeast"/>
        <w:ind w:firstLine="325" w:firstLineChars="148"/>
        <w:textAlignment w:val="bottom"/>
        <w:rPr>
          <w:rFonts w:ascii="宋体" w:hAnsi="宋体"/>
          <w:sz w:val="22"/>
          <w:szCs w:val="22"/>
        </w:rPr>
      </w:pPr>
      <w:r>
        <w:rPr>
          <w:rFonts w:hint="eastAsia" w:ascii="宋体" w:hAnsi="宋体"/>
          <w:sz w:val="22"/>
          <w:szCs w:val="22"/>
        </w:rPr>
        <w:t>第一部分、项目简介</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第二部分</w:t>
      </w:r>
      <w:bookmarkStart w:id="3" w:name="OLE_LINK35"/>
      <w:r>
        <w:rPr>
          <w:rFonts w:hint="eastAsia" w:ascii="宋体" w:hAnsi="宋体"/>
          <w:sz w:val="22"/>
          <w:szCs w:val="22"/>
        </w:rPr>
        <w:t>、</w:t>
      </w:r>
      <w:bookmarkEnd w:id="3"/>
      <w:r>
        <w:rPr>
          <w:rFonts w:hint="eastAsia" w:ascii="宋体" w:hAnsi="宋体"/>
          <w:sz w:val="22"/>
          <w:szCs w:val="22"/>
        </w:rPr>
        <w:t>招标内容及技术要求</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第三部分、供应商须知</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一、说明</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二、供应商资格要求</w:t>
      </w:r>
    </w:p>
    <w:p>
      <w:pPr>
        <w:autoSpaceDE w:val="0"/>
        <w:autoSpaceDN w:val="0"/>
        <w:snapToGrid w:val="0"/>
        <w:spacing w:line="440" w:lineRule="atLeast"/>
        <w:ind w:firstLine="1419" w:firstLineChars="645"/>
        <w:textAlignment w:val="bottom"/>
        <w:rPr>
          <w:rFonts w:ascii="宋体" w:hAnsi="宋体"/>
          <w:sz w:val="22"/>
          <w:szCs w:val="22"/>
        </w:rPr>
      </w:pPr>
      <w:r>
        <w:rPr>
          <w:rFonts w:hint="eastAsia" w:ascii="宋体" w:hAnsi="宋体"/>
          <w:sz w:val="22"/>
          <w:szCs w:val="22"/>
        </w:rPr>
        <w:t>三、招标文件</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四、投标文件</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五、投标文件的递交</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六、开标和评标</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七、授予合同</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第四部分、合同格式</w:t>
      </w:r>
    </w:p>
    <w:p>
      <w:pPr>
        <w:autoSpaceDE w:val="0"/>
        <w:autoSpaceDN w:val="0"/>
        <w:snapToGrid w:val="0"/>
        <w:spacing w:line="440" w:lineRule="atLeast"/>
        <w:textAlignment w:val="bottom"/>
        <w:rPr>
          <w:rFonts w:ascii="宋体" w:hAnsi="宋体"/>
          <w:sz w:val="22"/>
          <w:szCs w:val="22"/>
        </w:rPr>
      </w:pPr>
      <w:r>
        <w:rPr>
          <w:rFonts w:hint="eastAsia" w:ascii="宋体" w:hAnsi="宋体"/>
          <w:sz w:val="22"/>
          <w:szCs w:val="22"/>
        </w:rPr>
        <w:t xml:space="preserve">   第五部分、附件：投标文件格式</w:t>
      </w:r>
    </w:p>
    <w:p>
      <w:pPr>
        <w:autoSpaceDE w:val="0"/>
        <w:autoSpaceDN w:val="0"/>
        <w:snapToGrid w:val="0"/>
        <w:spacing w:line="440" w:lineRule="atLeast"/>
        <w:ind w:firstLine="440" w:firstLineChars="200"/>
        <w:textAlignment w:val="bottom"/>
        <w:rPr>
          <w:rFonts w:ascii="宋体" w:hAnsi="宋体"/>
          <w:sz w:val="22"/>
          <w:szCs w:val="22"/>
        </w:rPr>
      </w:pPr>
      <w:bookmarkStart w:id="4" w:name="OLE_LINK36"/>
      <w:r>
        <w:rPr>
          <w:rFonts w:hint="eastAsia" w:ascii="宋体" w:hAnsi="宋体"/>
          <w:sz w:val="22"/>
          <w:szCs w:val="22"/>
        </w:rPr>
        <w:t>第六部分</w:t>
      </w:r>
      <w:bookmarkEnd w:id="4"/>
      <w:r>
        <w:rPr>
          <w:rFonts w:hint="eastAsia" w:ascii="宋体" w:hAnsi="宋体"/>
          <w:sz w:val="22"/>
          <w:szCs w:val="22"/>
        </w:rPr>
        <w:t>、评标办法</w:t>
      </w:r>
    </w:p>
    <w:p>
      <w:pPr>
        <w:autoSpaceDE w:val="0"/>
        <w:autoSpaceDN w:val="0"/>
        <w:snapToGrid w:val="0"/>
        <w:spacing w:line="440" w:lineRule="atLeast"/>
        <w:ind w:firstLine="440" w:firstLineChars="200"/>
        <w:textAlignment w:val="bottom"/>
        <w:rPr>
          <w:rFonts w:ascii="宋体" w:hAnsi="宋体"/>
          <w:color w:val="FF0000"/>
          <w:sz w:val="22"/>
          <w:szCs w:val="22"/>
        </w:rPr>
      </w:pPr>
      <w:r>
        <w:rPr>
          <w:rFonts w:hint="eastAsia" w:ascii="宋体" w:hAnsi="宋体"/>
          <w:color w:val="FF0000"/>
          <w:sz w:val="22"/>
          <w:szCs w:val="22"/>
        </w:rPr>
        <w:t xml:space="preserve"> </w:t>
      </w:r>
    </w:p>
    <w:p>
      <w:pPr>
        <w:autoSpaceDE w:val="0"/>
        <w:autoSpaceDN w:val="0"/>
        <w:snapToGrid w:val="0"/>
        <w:spacing w:line="440" w:lineRule="atLeast"/>
        <w:textAlignment w:val="bottom"/>
        <w:rPr>
          <w:rFonts w:ascii="宋体" w:hAnsi="宋体"/>
          <w:sz w:val="22"/>
          <w:szCs w:val="22"/>
        </w:rPr>
      </w:pPr>
    </w:p>
    <w:p>
      <w:pPr>
        <w:autoSpaceDE w:val="0"/>
        <w:autoSpaceDN w:val="0"/>
        <w:snapToGrid w:val="0"/>
        <w:spacing w:line="440" w:lineRule="atLeast"/>
        <w:ind w:firstLine="440" w:firstLineChars="200"/>
        <w:textAlignment w:val="bottom"/>
        <w:rPr>
          <w:rFonts w:ascii="宋体" w:hAnsi="宋体"/>
          <w:sz w:val="22"/>
          <w:szCs w:val="22"/>
          <w:u w:val="single"/>
        </w:rPr>
      </w:pPr>
      <w:r>
        <w:rPr>
          <w:rFonts w:hint="eastAsia" w:ascii="宋体" w:hAnsi="宋体"/>
          <w:sz w:val="22"/>
          <w:szCs w:val="22"/>
          <w:u w:val="single"/>
        </w:rPr>
        <w:t>注：采购文件中有的条款及要求以加粗、加下划线或符号★、▲的形式强调，这些特别强调的条款及内容有些是重要条款，供应商对重要条款的响应程度将作为评审工作的主要依据之一。</w:t>
      </w:r>
    </w:p>
    <w:p>
      <w:pPr>
        <w:autoSpaceDE w:val="0"/>
        <w:autoSpaceDN w:val="0"/>
        <w:snapToGrid w:val="0"/>
        <w:spacing w:line="440" w:lineRule="atLeast"/>
        <w:ind w:firstLine="1665"/>
        <w:textAlignment w:val="bottom"/>
        <w:rPr>
          <w:rFonts w:ascii="宋体" w:hAnsi="宋体"/>
          <w:sz w:val="22"/>
          <w:szCs w:val="22"/>
        </w:rPr>
      </w:pPr>
    </w:p>
    <w:p>
      <w:pPr>
        <w:autoSpaceDE w:val="0"/>
        <w:autoSpaceDN w:val="0"/>
        <w:adjustRightInd w:val="0"/>
        <w:snapToGrid w:val="0"/>
        <w:spacing w:line="460" w:lineRule="exact"/>
        <w:jc w:val="center"/>
        <w:textAlignment w:val="bottom"/>
        <w:rPr>
          <w:rFonts w:ascii="宋体" w:hAnsi="宋体"/>
          <w:b/>
          <w:sz w:val="36"/>
        </w:rPr>
      </w:pPr>
      <w:r>
        <w:rPr>
          <w:rFonts w:ascii="宋体" w:hAnsi="宋体"/>
          <w:b/>
          <w:sz w:val="36"/>
        </w:rPr>
        <w:br w:type="page"/>
      </w:r>
      <w:r>
        <w:rPr>
          <w:rFonts w:hint="eastAsia" w:ascii="宋体" w:hAnsi="宋体"/>
          <w:b/>
          <w:sz w:val="36"/>
        </w:rPr>
        <w:t>第一部分   项目简介</w:t>
      </w:r>
    </w:p>
    <w:p>
      <w:pPr>
        <w:pStyle w:val="29"/>
        <w:adjustRightInd w:val="0"/>
        <w:snapToGrid w:val="0"/>
        <w:spacing w:line="400" w:lineRule="exact"/>
        <w:ind w:firstLine="0" w:firstLineChars="0"/>
        <w:outlineLvl w:val="0"/>
        <w:rPr>
          <w:rFonts w:ascii="宋体" w:hAnsi="宋体"/>
          <w:b/>
          <w:sz w:val="22"/>
          <w:szCs w:val="22"/>
        </w:rPr>
      </w:pPr>
      <w:r>
        <w:rPr>
          <w:rFonts w:hint="eastAsia" w:ascii="宋体" w:hAnsi="宋体"/>
          <w:b/>
          <w:sz w:val="22"/>
          <w:szCs w:val="22"/>
        </w:rPr>
        <w:t>一、项目简介</w:t>
      </w:r>
    </w:p>
    <w:p>
      <w:pPr>
        <w:snapToGrid w:val="0"/>
        <w:spacing w:line="400" w:lineRule="exact"/>
        <w:ind w:firstLine="541" w:firstLineChars="246"/>
        <w:rPr>
          <w:rFonts w:ascii="宋体" w:hAnsi="宋体"/>
          <w:color w:val="000000"/>
          <w:sz w:val="22"/>
          <w:szCs w:val="22"/>
        </w:rPr>
      </w:pPr>
      <w:r>
        <w:rPr>
          <w:rFonts w:hint="eastAsia" w:ascii="宋体" w:hAnsi="宋体"/>
          <w:color w:val="000000"/>
          <w:sz w:val="22"/>
          <w:szCs w:val="22"/>
          <w:lang w:eastAsia="zh-CN"/>
        </w:rPr>
        <w:t>浙江华域高宇项目管理有限公司</w:t>
      </w:r>
      <w:r>
        <w:rPr>
          <w:rFonts w:hint="eastAsia" w:ascii="宋体" w:hAnsi="宋体"/>
          <w:color w:val="000000"/>
          <w:sz w:val="22"/>
          <w:szCs w:val="22"/>
        </w:rPr>
        <w:t>受</w:t>
      </w:r>
      <w:r>
        <w:rPr>
          <w:rFonts w:hint="eastAsia" w:ascii="宋体" w:hAnsi="宋体"/>
          <w:color w:val="000000"/>
          <w:sz w:val="22"/>
          <w:szCs w:val="22"/>
          <w:lang w:eastAsia="zh-CN"/>
        </w:rPr>
        <w:t>苍南县望里镇人民政府</w:t>
      </w:r>
      <w:r>
        <w:rPr>
          <w:rFonts w:hint="eastAsia" w:ascii="宋体" w:hAnsi="宋体"/>
          <w:color w:val="000000"/>
          <w:sz w:val="22"/>
          <w:szCs w:val="22"/>
        </w:rPr>
        <w:t>委托</w:t>
      </w:r>
      <w:r>
        <w:rPr>
          <w:rFonts w:hint="eastAsia" w:ascii="宋体" w:hAnsi="宋体"/>
          <w:bCs/>
          <w:color w:val="000000"/>
          <w:sz w:val="22"/>
          <w:szCs w:val="22"/>
        </w:rPr>
        <w:t>，</w:t>
      </w:r>
      <w:r>
        <w:rPr>
          <w:rFonts w:hint="eastAsia" w:ascii="宋体" w:hAnsi="宋体"/>
          <w:color w:val="000000"/>
          <w:sz w:val="22"/>
          <w:szCs w:val="22"/>
        </w:rPr>
        <w:t>对</w:t>
      </w:r>
      <w:r>
        <w:rPr>
          <w:rFonts w:hint="eastAsia" w:ascii="宋体" w:hAnsi="宋体"/>
          <w:b/>
          <w:sz w:val="22"/>
          <w:szCs w:val="22"/>
          <w:lang w:eastAsia="zh-CN"/>
        </w:rPr>
        <w:t>苍南县望里镇水平垃圾压缩机采购项目</w:t>
      </w:r>
      <w:r>
        <w:rPr>
          <w:rFonts w:hint="eastAsia" w:ascii="宋体" w:hAnsi="宋体"/>
          <w:color w:val="000000"/>
          <w:sz w:val="22"/>
          <w:szCs w:val="22"/>
        </w:rPr>
        <w:t>进行公开招标采购，本次招标的资金已经落实。</w:t>
      </w:r>
      <w:r>
        <w:rPr>
          <w:rFonts w:hint="eastAsia" w:ascii="宋体" w:hAnsi="宋体"/>
          <w:sz w:val="22"/>
          <w:szCs w:val="22"/>
        </w:rPr>
        <w:t>欢迎有资格及能力的供应商参与投标</w:t>
      </w:r>
      <w:r>
        <w:rPr>
          <w:rFonts w:hint="eastAsia" w:ascii="宋体" w:hAnsi="宋体"/>
          <w:color w:val="000000"/>
          <w:sz w:val="22"/>
          <w:szCs w:val="22"/>
        </w:rPr>
        <w:t>。</w:t>
      </w:r>
    </w:p>
    <w:p>
      <w:pPr>
        <w:pStyle w:val="33"/>
        <w:rPr>
          <w:b/>
          <w:color w:val="000000"/>
        </w:rPr>
      </w:pPr>
      <w:bookmarkStart w:id="5" w:name="_Toc462304127"/>
      <w:r>
        <w:rPr>
          <w:rFonts w:hint="eastAsia"/>
          <w:b/>
          <w:color w:val="000000"/>
        </w:rPr>
        <w:t>第二部分 招标内容及要求</w:t>
      </w:r>
      <w:bookmarkEnd w:id="5"/>
    </w:p>
    <w:p>
      <w:pPr>
        <w:widowControl/>
        <w:snapToGrid w:val="0"/>
        <w:spacing w:line="460" w:lineRule="exact"/>
        <w:jc w:val="left"/>
        <w:rPr>
          <w:rFonts w:ascii="宋体" w:hAnsi="宋体"/>
          <w:b/>
          <w:color w:val="000000"/>
          <w:sz w:val="22"/>
          <w:szCs w:val="22"/>
        </w:rPr>
      </w:pPr>
      <w:r>
        <w:rPr>
          <w:rFonts w:ascii="宋体" w:hAnsi="宋体"/>
          <w:b/>
          <w:color w:val="000000"/>
          <w:sz w:val="22"/>
          <w:szCs w:val="22"/>
        </w:rPr>
        <w:t>一、采购总说明</w:t>
      </w:r>
    </w:p>
    <w:p>
      <w:pPr>
        <w:pStyle w:val="21"/>
        <w:adjustRightInd w:val="0"/>
        <w:snapToGrid w:val="0"/>
        <w:spacing w:line="460" w:lineRule="exact"/>
        <w:ind w:firstLine="482"/>
        <w:rPr>
          <w:rFonts w:hAnsi="宋体"/>
          <w:color w:val="000000"/>
          <w:sz w:val="22"/>
          <w:szCs w:val="22"/>
        </w:rPr>
      </w:pPr>
      <w:r>
        <w:rPr>
          <w:rFonts w:hint="eastAsia" w:hAnsi="宋体"/>
          <w:color w:val="000000"/>
          <w:sz w:val="22"/>
          <w:szCs w:val="22"/>
        </w:rPr>
        <w:t>1.1本技术规范要求提出的是最低限度的基本技术要求，并未对所有技术细节作出规定，供应商应提供符合本技术要求和国家标准、行业标准的优质产品及服务。</w:t>
      </w:r>
    </w:p>
    <w:p>
      <w:pPr>
        <w:pStyle w:val="21"/>
        <w:adjustRightInd w:val="0"/>
        <w:snapToGrid w:val="0"/>
        <w:spacing w:line="460" w:lineRule="exact"/>
        <w:ind w:firstLine="482"/>
        <w:rPr>
          <w:rFonts w:hAnsi="宋体"/>
          <w:color w:val="000000"/>
          <w:sz w:val="22"/>
          <w:szCs w:val="22"/>
        </w:rPr>
      </w:pPr>
      <w:r>
        <w:rPr>
          <w:rFonts w:hint="eastAsia" w:hAnsi="宋体"/>
          <w:color w:val="000000"/>
          <w:sz w:val="22"/>
          <w:szCs w:val="22"/>
        </w:rPr>
        <w:t>1.2供应商产品与本技术要求不一致时，供应商应在投标文件中予以说明，并由评标委员会鉴定供应商产品能否达到要求。如供应商没有在投标文件中提出异议，则视为供应商提供的产品完全按照本招标文件要求。</w:t>
      </w:r>
    </w:p>
    <w:p>
      <w:pPr>
        <w:pStyle w:val="21"/>
        <w:adjustRightInd w:val="0"/>
        <w:snapToGrid w:val="0"/>
        <w:spacing w:line="460" w:lineRule="exact"/>
        <w:ind w:firstLine="482"/>
        <w:rPr>
          <w:rFonts w:hAnsi="宋体"/>
          <w:color w:val="000000"/>
          <w:sz w:val="22"/>
          <w:szCs w:val="22"/>
        </w:rPr>
      </w:pPr>
      <w:r>
        <w:rPr>
          <w:rFonts w:hint="eastAsia" w:hAnsi="宋体"/>
          <w:color w:val="000000"/>
          <w:sz w:val="22"/>
          <w:szCs w:val="22"/>
        </w:rPr>
        <w:t>2、技术要求及标准的执行</w:t>
      </w:r>
    </w:p>
    <w:p>
      <w:pPr>
        <w:pStyle w:val="21"/>
        <w:adjustRightInd w:val="0"/>
        <w:snapToGrid w:val="0"/>
        <w:spacing w:line="460" w:lineRule="exact"/>
        <w:ind w:firstLine="482"/>
        <w:rPr>
          <w:rFonts w:hAnsi="宋体"/>
          <w:color w:val="000000"/>
          <w:sz w:val="22"/>
          <w:szCs w:val="22"/>
        </w:rPr>
      </w:pPr>
      <w:r>
        <w:rPr>
          <w:rFonts w:hint="eastAsia" w:hAnsi="宋体"/>
          <w:color w:val="000000"/>
          <w:sz w:val="22"/>
          <w:szCs w:val="22"/>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snapToGrid w:val="0"/>
        <w:spacing w:line="460" w:lineRule="exact"/>
        <w:ind w:firstLine="440" w:firstLineChars="200"/>
        <w:textAlignment w:val="bottom"/>
        <w:rPr>
          <w:rFonts w:hAnsi="宋体"/>
          <w:color w:val="000000"/>
          <w:sz w:val="22"/>
          <w:szCs w:val="22"/>
        </w:rPr>
      </w:pPr>
      <w:r>
        <w:rPr>
          <w:rFonts w:hint="eastAsia" w:hAnsi="宋体"/>
          <w:color w:val="000000"/>
          <w:sz w:val="22"/>
          <w:szCs w:val="22"/>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中标供应商须随产品提供使用说明书与维保卡。供应商提供相关数据与说明，投标文件须对下列要求作出实质性回应。</w:t>
      </w:r>
    </w:p>
    <w:p>
      <w:pPr>
        <w:widowControl/>
        <w:snapToGrid w:val="0"/>
        <w:spacing w:line="460" w:lineRule="exact"/>
        <w:jc w:val="left"/>
        <w:rPr>
          <w:rFonts w:hint="eastAsia" w:ascii="宋体" w:hAnsi="宋体"/>
          <w:b/>
          <w:color w:val="000000"/>
          <w:sz w:val="22"/>
          <w:szCs w:val="22"/>
        </w:rPr>
      </w:pPr>
      <w:r>
        <w:rPr>
          <w:rFonts w:hint="eastAsia" w:ascii="宋体" w:hAnsi="宋体"/>
          <w:b/>
          <w:color w:val="000000"/>
          <w:sz w:val="22"/>
          <w:szCs w:val="22"/>
        </w:rPr>
        <w:t>二、 采购总内容</w:t>
      </w:r>
    </w:p>
    <w:tbl>
      <w:tblPr>
        <w:tblStyle w:val="3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552"/>
        <w:gridCol w:w="2310"/>
        <w:gridCol w:w="115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Ansi="宋体"/>
                <w:color w:val="000000"/>
                <w:sz w:val="22"/>
                <w:szCs w:val="22"/>
              </w:rPr>
            </w:pPr>
            <w:r>
              <w:rPr>
                <w:rFonts w:hint="eastAsia" w:hAnsi="宋体"/>
                <w:color w:val="000000"/>
                <w:sz w:val="22"/>
                <w:szCs w:val="22"/>
              </w:rPr>
              <w:t>序号</w:t>
            </w:r>
          </w:p>
        </w:tc>
        <w:tc>
          <w:tcPr>
            <w:tcW w:w="3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Ansi="宋体"/>
                <w:color w:val="000000"/>
                <w:sz w:val="22"/>
                <w:szCs w:val="22"/>
              </w:rPr>
            </w:pPr>
            <w:r>
              <w:rPr>
                <w:rFonts w:hint="eastAsia" w:hAnsi="宋体"/>
                <w:color w:val="000000"/>
                <w:sz w:val="22"/>
                <w:szCs w:val="22"/>
              </w:rPr>
              <w:t>项目名称</w:t>
            </w:r>
          </w:p>
        </w:tc>
        <w:tc>
          <w:tcPr>
            <w:tcW w:w="231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Ansi="宋体"/>
                <w:color w:val="000000"/>
                <w:sz w:val="22"/>
                <w:szCs w:val="22"/>
              </w:rPr>
            </w:pPr>
            <w:r>
              <w:rPr>
                <w:rFonts w:hint="eastAsia" w:hAnsi="宋体"/>
                <w:color w:val="000000"/>
                <w:sz w:val="22"/>
                <w:szCs w:val="22"/>
              </w:rPr>
              <w:t>技术规格参数要求</w:t>
            </w: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Ansi="宋体"/>
                <w:color w:val="000000"/>
                <w:sz w:val="22"/>
                <w:szCs w:val="22"/>
              </w:rPr>
            </w:pPr>
            <w:r>
              <w:rPr>
                <w:rFonts w:hint="eastAsia" w:hAnsi="宋体"/>
                <w:color w:val="000000"/>
                <w:sz w:val="22"/>
                <w:szCs w:val="22"/>
              </w:rPr>
              <w:t>数量</w:t>
            </w:r>
          </w:p>
        </w:tc>
        <w:tc>
          <w:tcPr>
            <w:tcW w:w="159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Ansi="宋体"/>
                <w:color w:val="000000"/>
                <w:sz w:val="22"/>
                <w:szCs w:val="22"/>
              </w:rPr>
            </w:pPr>
            <w:r>
              <w:rPr>
                <w:rFonts w:hint="eastAsia" w:hAnsi="宋体"/>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2"/>
                <w:szCs w:val="22"/>
              </w:rPr>
            </w:pPr>
            <w:r>
              <w:rPr>
                <w:rFonts w:hint="eastAsia" w:ascii="宋体" w:hAnsi="宋体"/>
                <w:color w:val="000000"/>
                <w:sz w:val="22"/>
                <w:szCs w:val="22"/>
              </w:rPr>
              <w:t>1</w:t>
            </w:r>
          </w:p>
        </w:tc>
        <w:tc>
          <w:tcPr>
            <w:tcW w:w="35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2"/>
                <w:szCs w:val="22"/>
              </w:rPr>
            </w:pPr>
            <w:r>
              <w:rPr>
                <w:rFonts w:hint="eastAsia" w:ascii="宋体" w:hAnsi="宋体"/>
                <w:sz w:val="22"/>
                <w:szCs w:val="22"/>
              </w:rPr>
              <w:t>地下水平式垃圾压缩机</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2"/>
                <w:szCs w:val="22"/>
              </w:rPr>
            </w:pPr>
            <w:r>
              <w:rPr>
                <w:rFonts w:hint="eastAsia" w:ascii="宋体" w:hAnsi="宋体"/>
                <w:color w:val="000000"/>
                <w:sz w:val="22"/>
                <w:szCs w:val="22"/>
              </w:rPr>
              <w:t>详见如下参数</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000000"/>
                <w:sz w:val="22"/>
                <w:szCs w:val="22"/>
                <w:lang w:val="en-US" w:eastAsia="zh-CN"/>
              </w:rPr>
            </w:pPr>
            <w:r>
              <w:rPr>
                <w:rFonts w:hint="eastAsia" w:ascii="宋体" w:hAnsi="宋体"/>
                <w:color w:val="000000"/>
                <w:sz w:val="22"/>
                <w:szCs w:val="22"/>
                <w:lang w:val="en-US" w:eastAsia="zh-CN"/>
              </w:rPr>
              <w:t>1台</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olor w:val="000000"/>
                <w:sz w:val="22"/>
                <w:szCs w:val="22"/>
              </w:rPr>
            </w:pPr>
          </w:p>
        </w:tc>
      </w:tr>
    </w:tbl>
    <w:p>
      <w:pPr>
        <w:spacing w:line="360" w:lineRule="auto"/>
        <w:ind w:firstLine="420" w:firstLineChars="0"/>
        <w:rPr>
          <w:rFonts w:hint="eastAsia"/>
          <w:b/>
          <w:bCs/>
          <w:sz w:val="22"/>
          <w:szCs w:val="22"/>
        </w:rPr>
      </w:pPr>
      <w:r>
        <w:rPr>
          <w:rFonts w:hint="eastAsia"/>
          <w:b/>
          <w:bCs/>
          <w:sz w:val="22"/>
          <w:szCs w:val="22"/>
        </w:rPr>
        <w:t>1、技术参数</w:t>
      </w:r>
    </w:p>
    <w:tbl>
      <w:tblPr>
        <w:tblStyle w:val="3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6"/>
        <w:gridCol w:w="755"/>
        <w:gridCol w:w="2316"/>
        <w:gridCol w:w="1424"/>
        <w:gridCol w:w="3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jc w:val="center"/>
        </w:trPr>
        <w:tc>
          <w:tcPr>
            <w:tcW w:w="3917" w:type="dxa"/>
            <w:gridSpan w:val="3"/>
            <w:tcBorders>
              <w:top w:val="single" w:color="auto" w:sz="12" w:space="0"/>
              <w:bottom w:val="single" w:color="auto" w:sz="4" w:space="0"/>
            </w:tcBorders>
            <w:shd w:val="clear" w:color="auto" w:fill="auto"/>
            <w:noWrap w:val="0"/>
            <w:vAlign w:val="center"/>
          </w:tcPr>
          <w:p>
            <w:pPr>
              <w:jc w:val="center"/>
              <w:rPr>
                <w:rFonts w:hint="eastAsia" w:ascii="宋体" w:hAnsi="宋体"/>
                <w:b/>
                <w:sz w:val="22"/>
                <w:szCs w:val="22"/>
              </w:rPr>
            </w:pPr>
            <w:r>
              <w:rPr>
                <w:rFonts w:hint="eastAsia" w:ascii="宋体" w:hAnsi="宋体"/>
                <w:b/>
                <w:sz w:val="22"/>
                <w:szCs w:val="22"/>
              </w:rPr>
              <w:t xml:space="preserve">项       </w:t>
            </w:r>
            <w:r>
              <w:rPr>
                <w:rFonts w:ascii="宋体" w:hAnsi="宋体"/>
                <w:b/>
                <w:sz w:val="22"/>
                <w:szCs w:val="22"/>
              </w:rPr>
              <w:t xml:space="preserve">  </w:t>
            </w:r>
            <w:r>
              <w:rPr>
                <w:rFonts w:hint="eastAsia" w:ascii="宋体" w:hAnsi="宋体"/>
                <w:b/>
                <w:sz w:val="22"/>
                <w:szCs w:val="22"/>
              </w:rPr>
              <w:t>目</w:t>
            </w:r>
          </w:p>
        </w:tc>
        <w:tc>
          <w:tcPr>
            <w:tcW w:w="1424" w:type="dxa"/>
            <w:tcBorders>
              <w:top w:val="single" w:color="auto" w:sz="12" w:space="0"/>
              <w:bottom w:val="single" w:color="auto" w:sz="4" w:space="0"/>
            </w:tcBorders>
            <w:shd w:val="clear" w:color="auto" w:fill="auto"/>
            <w:noWrap w:val="0"/>
            <w:vAlign w:val="center"/>
          </w:tcPr>
          <w:p>
            <w:pPr>
              <w:ind w:left="14" w:hanging="16"/>
              <w:jc w:val="center"/>
              <w:rPr>
                <w:rFonts w:hint="eastAsia" w:ascii="宋体" w:hAnsi="宋体"/>
                <w:b/>
                <w:sz w:val="22"/>
                <w:szCs w:val="22"/>
              </w:rPr>
            </w:pPr>
            <w:r>
              <w:rPr>
                <w:rFonts w:hint="eastAsia" w:ascii="宋体" w:hAnsi="宋体"/>
                <w:b/>
                <w:sz w:val="22"/>
                <w:szCs w:val="22"/>
              </w:rPr>
              <w:t xml:space="preserve">单  </w:t>
            </w:r>
            <w:r>
              <w:rPr>
                <w:rFonts w:ascii="宋体" w:hAnsi="宋体"/>
                <w:b/>
                <w:sz w:val="22"/>
                <w:szCs w:val="22"/>
              </w:rPr>
              <w:t xml:space="preserve"> </w:t>
            </w:r>
            <w:r>
              <w:rPr>
                <w:rFonts w:hint="eastAsia" w:ascii="宋体" w:hAnsi="宋体"/>
                <w:b/>
                <w:sz w:val="22"/>
                <w:szCs w:val="22"/>
              </w:rPr>
              <w:t>位</w:t>
            </w:r>
          </w:p>
        </w:tc>
        <w:tc>
          <w:tcPr>
            <w:tcW w:w="3123" w:type="dxa"/>
            <w:tcBorders>
              <w:top w:val="single" w:color="auto" w:sz="12" w:space="0"/>
              <w:bottom w:val="single" w:color="auto" w:sz="6" w:space="0"/>
            </w:tcBorders>
            <w:shd w:val="clear" w:color="auto" w:fill="auto"/>
            <w:noWrap w:val="0"/>
            <w:vAlign w:val="center"/>
          </w:tcPr>
          <w:p>
            <w:pPr>
              <w:jc w:val="center"/>
              <w:rPr>
                <w:rFonts w:hint="eastAsia" w:ascii="宋体" w:hAnsi="宋体"/>
                <w:b/>
                <w:sz w:val="22"/>
                <w:szCs w:val="22"/>
              </w:rPr>
            </w:pPr>
            <w:r>
              <w:rPr>
                <w:rFonts w:hint="eastAsia" w:ascii="宋体" w:hAnsi="宋体"/>
                <w:b/>
                <w:sz w:val="22"/>
                <w:szCs w:val="22"/>
              </w:rPr>
              <w:t>参</w:t>
            </w:r>
            <w:r>
              <w:rPr>
                <w:rFonts w:ascii="宋体" w:hAnsi="宋体"/>
                <w:b/>
                <w:sz w:val="22"/>
                <w:szCs w:val="22"/>
              </w:rPr>
              <w:t xml:space="preserve"> </w:t>
            </w:r>
            <w:r>
              <w:rPr>
                <w:rFonts w:hint="eastAsia" w:ascii="宋体" w:hAnsi="宋体"/>
                <w:b/>
                <w:sz w:val="22"/>
                <w:szCs w:val="22"/>
              </w:rPr>
              <w:t xml:space="preserve">  </w:t>
            </w:r>
            <w:r>
              <w:rPr>
                <w:rFonts w:ascii="宋体" w:hAnsi="宋体"/>
                <w:b/>
                <w:sz w:val="22"/>
                <w:szCs w:val="22"/>
              </w:rPr>
              <w:t xml:space="preserve"> </w:t>
            </w:r>
            <w:r>
              <w:rPr>
                <w:rFonts w:hint="eastAsia" w:ascii="宋体" w:hAnsi="宋体"/>
                <w:b/>
                <w:sz w:val="22"/>
                <w:szCs w:val="22"/>
              </w:rPr>
              <w:t>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 w:hRule="atLeast"/>
          <w:jc w:val="center"/>
        </w:trPr>
        <w:tc>
          <w:tcPr>
            <w:tcW w:w="3917" w:type="dxa"/>
            <w:gridSpan w:val="3"/>
            <w:tcBorders>
              <w:top w:val="single" w:color="auto" w:sz="4" w:space="0"/>
              <w:bottom w:val="single" w:color="auto" w:sz="4"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整机重量（不含垃圾块）</w:t>
            </w:r>
          </w:p>
        </w:tc>
        <w:tc>
          <w:tcPr>
            <w:tcW w:w="1424" w:type="dxa"/>
            <w:tcBorders>
              <w:top w:val="single" w:color="auto" w:sz="4" w:space="0"/>
              <w:bottom w:val="single" w:color="auto" w:sz="4"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t</w:t>
            </w:r>
          </w:p>
        </w:tc>
        <w:tc>
          <w:tcPr>
            <w:tcW w:w="3123" w:type="dxa"/>
            <w:tcBorders>
              <w:top w:val="single" w:color="auto" w:sz="6" w:space="0"/>
              <w:bottom w:val="single" w:color="auto" w:sz="4"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3917" w:type="dxa"/>
            <w:gridSpan w:val="3"/>
            <w:vMerge w:val="restart"/>
            <w:tcBorders>
              <w:top w:val="single" w:color="auto" w:sz="4" w:space="0"/>
            </w:tcBorders>
            <w:shd w:val="clear" w:color="auto" w:fill="auto"/>
            <w:noWrap w:val="0"/>
            <w:vAlign w:val="center"/>
          </w:tcPr>
          <w:p>
            <w:pPr>
              <w:ind w:firstLine="311"/>
              <w:rPr>
                <w:rFonts w:hint="eastAsia" w:ascii="宋体" w:hAnsi="宋体"/>
                <w:b/>
                <w:sz w:val="22"/>
                <w:szCs w:val="22"/>
              </w:rPr>
            </w:pPr>
            <w:r>
              <w:rPr>
                <w:rFonts w:hint="eastAsia"/>
                <w:sz w:val="22"/>
                <w:szCs w:val="22"/>
              </w:rPr>
              <w:t>★</w:t>
            </w:r>
            <w:r>
              <w:rPr>
                <w:rFonts w:hint="eastAsia" w:ascii="宋体" w:hAnsi="宋体"/>
                <w:b/>
                <w:sz w:val="22"/>
                <w:szCs w:val="22"/>
              </w:rPr>
              <w:t>液压系统额定压力</w:t>
            </w:r>
          </w:p>
        </w:tc>
        <w:tc>
          <w:tcPr>
            <w:tcW w:w="1424" w:type="dxa"/>
            <w:vMerge w:val="restart"/>
            <w:tcBorders>
              <w:top w:val="single" w:color="auto" w:sz="4" w:space="0"/>
            </w:tcBorders>
            <w:shd w:val="clear" w:color="auto" w:fill="auto"/>
            <w:noWrap w:val="0"/>
            <w:vAlign w:val="center"/>
          </w:tcPr>
          <w:p>
            <w:pPr>
              <w:ind w:firstLine="440" w:firstLineChars="200"/>
              <w:rPr>
                <w:rFonts w:hint="eastAsia" w:ascii="宋体" w:hAnsi="宋体"/>
                <w:sz w:val="22"/>
                <w:szCs w:val="22"/>
              </w:rPr>
            </w:pPr>
            <w:r>
              <w:rPr>
                <w:rFonts w:hint="eastAsia" w:ascii="宋体" w:hAnsi="宋体"/>
                <w:sz w:val="22"/>
                <w:szCs w:val="22"/>
              </w:rPr>
              <w:t>Mpa</w:t>
            </w:r>
          </w:p>
        </w:tc>
        <w:tc>
          <w:tcPr>
            <w:tcW w:w="3123" w:type="dxa"/>
            <w:tcBorders>
              <w:top w:val="single" w:color="auto" w:sz="6" w:space="0"/>
              <w:bottom w:val="single" w:color="auto" w:sz="4"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压缩：≥21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 w:hRule="atLeast"/>
          <w:jc w:val="center"/>
        </w:trPr>
        <w:tc>
          <w:tcPr>
            <w:tcW w:w="3917" w:type="dxa"/>
            <w:gridSpan w:val="3"/>
            <w:vMerge w:val="continue"/>
            <w:shd w:val="clear" w:color="auto" w:fill="auto"/>
            <w:noWrap w:val="0"/>
            <w:vAlign w:val="center"/>
          </w:tcPr>
          <w:p>
            <w:pPr>
              <w:ind w:firstLine="311"/>
              <w:rPr>
                <w:rFonts w:hint="eastAsia" w:ascii="宋体" w:hAnsi="宋体"/>
                <w:b/>
                <w:sz w:val="22"/>
                <w:szCs w:val="22"/>
              </w:rPr>
            </w:pPr>
          </w:p>
        </w:tc>
        <w:tc>
          <w:tcPr>
            <w:tcW w:w="1424" w:type="dxa"/>
            <w:vMerge w:val="continue"/>
            <w:shd w:val="clear" w:color="auto" w:fill="auto"/>
            <w:noWrap w:val="0"/>
            <w:vAlign w:val="center"/>
          </w:tcPr>
          <w:p>
            <w:pPr>
              <w:rPr>
                <w:rFonts w:hint="eastAsia" w:ascii="宋体" w:hAnsi="宋体"/>
                <w:sz w:val="22"/>
                <w:szCs w:val="22"/>
              </w:rPr>
            </w:pPr>
          </w:p>
        </w:tc>
        <w:tc>
          <w:tcPr>
            <w:tcW w:w="3123" w:type="dxa"/>
            <w:tcBorders>
              <w:top w:val="single" w:color="auto" w:sz="4"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推出：≥12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sz w:val="22"/>
                <w:szCs w:val="22"/>
              </w:rPr>
              <w:t>▲</w:t>
            </w:r>
            <w:r>
              <w:rPr>
                <w:rFonts w:hint="eastAsia" w:ascii="宋体" w:hAnsi="宋体"/>
                <w:b/>
                <w:sz w:val="22"/>
                <w:szCs w:val="22"/>
              </w:rPr>
              <w:t>外形尺寸（长宽高）</w:t>
            </w:r>
          </w:p>
        </w:tc>
        <w:tc>
          <w:tcPr>
            <w:tcW w:w="1424" w:type="dxa"/>
            <w:tcBorders>
              <w:top w:val="single" w:color="auto" w:sz="6" w:space="0"/>
              <w:bottom w:val="single" w:color="auto" w:sz="6" w:space="0"/>
            </w:tcBorders>
            <w:shd w:val="clear" w:color="auto" w:fill="auto"/>
            <w:noWrap w:val="0"/>
            <w:vAlign w:val="center"/>
          </w:tcPr>
          <w:p>
            <w:pPr>
              <w:ind w:firstLine="440" w:firstLineChars="200"/>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9280×3650×5000（±20）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sz w:val="22"/>
                <w:szCs w:val="22"/>
              </w:rPr>
              <w:t>▲</w:t>
            </w:r>
            <w:r>
              <w:rPr>
                <w:rFonts w:hint="eastAsia" w:ascii="宋体" w:hAnsi="宋体"/>
                <w:b/>
                <w:sz w:val="22"/>
                <w:szCs w:val="22"/>
              </w:rPr>
              <w:t>压缩仓有效尺寸（长宽高）</w:t>
            </w:r>
          </w:p>
        </w:tc>
        <w:tc>
          <w:tcPr>
            <w:tcW w:w="1424" w:type="dxa"/>
            <w:tcBorders>
              <w:top w:val="single" w:color="auto" w:sz="6" w:space="0"/>
              <w:bottom w:val="single" w:color="auto" w:sz="6" w:space="0"/>
            </w:tcBorders>
            <w:shd w:val="clear" w:color="auto" w:fill="auto"/>
            <w:noWrap w:val="0"/>
            <w:vAlign w:val="center"/>
          </w:tcPr>
          <w:p>
            <w:pPr>
              <w:ind w:firstLine="440" w:firstLineChars="200"/>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3300×2000×1350（±20）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受圾仓内部有效尺寸（长宽高）</w:t>
            </w:r>
          </w:p>
        </w:tc>
        <w:tc>
          <w:tcPr>
            <w:tcW w:w="1424" w:type="dxa"/>
            <w:tcBorders>
              <w:top w:val="single" w:color="auto" w:sz="6" w:space="0"/>
              <w:bottom w:val="single" w:color="auto" w:sz="6" w:space="0"/>
            </w:tcBorders>
            <w:shd w:val="clear" w:color="auto" w:fill="auto"/>
            <w:noWrap w:val="0"/>
            <w:vAlign w:val="center"/>
          </w:tcPr>
          <w:p>
            <w:pPr>
              <w:ind w:firstLine="440" w:firstLineChars="200"/>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1200×2000×1350（±20）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液压仓内部有效尺寸（长宽高）</w:t>
            </w:r>
          </w:p>
        </w:tc>
        <w:tc>
          <w:tcPr>
            <w:tcW w:w="1424" w:type="dxa"/>
            <w:tcBorders>
              <w:top w:val="single" w:color="auto" w:sz="6" w:space="0"/>
              <w:bottom w:val="single" w:color="auto" w:sz="6" w:space="0"/>
            </w:tcBorders>
            <w:shd w:val="clear" w:color="auto" w:fill="auto"/>
            <w:noWrap w:val="0"/>
            <w:vAlign w:val="center"/>
          </w:tcPr>
          <w:p>
            <w:pPr>
              <w:ind w:firstLine="440" w:firstLineChars="200"/>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3600×2000×1350（±20）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sz w:val="22"/>
                <w:szCs w:val="22"/>
              </w:rPr>
              <w:t>★</w:t>
            </w:r>
            <w:r>
              <w:rPr>
                <w:rFonts w:hint="eastAsia" w:ascii="宋体" w:hAnsi="宋体"/>
                <w:b/>
                <w:sz w:val="22"/>
                <w:szCs w:val="22"/>
              </w:rPr>
              <w:t>工作仓容积</w:t>
            </w:r>
          </w:p>
        </w:tc>
        <w:tc>
          <w:tcPr>
            <w:tcW w:w="1424" w:type="dxa"/>
            <w:tcBorders>
              <w:top w:val="single" w:color="auto" w:sz="6" w:space="0"/>
              <w:bottom w:val="single" w:color="auto" w:sz="6" w:space="0"/>
            </w:tcBorders>
            <w:shd w:val="clear" w:color="auto" w:fill="auto"/>
            <w:noWrap w:val="0"/>
            <w:vAlign w:val="center"/>
          </w:tcPr>
          <w:p>
            <w:pPr>
              <w:ind w:firstLine="440" w:firstLineChars="200"/>
              <w:rPr>
                <w:rFonts w:hint="eastAsia" w:ascii="宋体" w:hAnsi="宋体"/>
                <w:sz w:val="22"/>
                <w:szCs w:val="22"/>
              </w:rPr>
            </w:pPr>
            <w:r>
              <w:rPr>
                <w:rFonts w:hint="eastAsia" w:ascii="宋体" w:hAnsi="宋体"/>
                <w:sz w:val="22"/>
                <w:szCs w:val="22"/>
              </w:rPr>
              <w:t>m</w:t>
            </w:r>
            <w:r>
              <w:rPr>
                <w:rFonts w:hint="eastAsia" w:ascii="宋体" w:hAnsi="宋体"/>
                <w:sz w:val="22"/>
                <w:szCs w:val="22"/>
                <w:vertAlign w:val="superscript"/>
              </w:rPr>
              <w:t>3</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料斗下口尺寸（宽长）</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≥1760×≥1200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垃圾收集</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无压盖，在压缩垃圾时可同时接受收集车倾倒垃圾，效率高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整块垃圾成形尺寸（长宽高）</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≥3900×2000×1350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整块垃圾重量（约）</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t</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8～10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sz w:val="22"/>
                <w:szCs w:val="22"/>
              </w:rPr>
              <w:t>★</w:t>
            </w:r>
            <w:r>
              <w:rPr>
                <w:rFonts w:hint="eastAsia" w:ascii="宋体" w:hAnsi="宋体"/>
                <w:b/>
                <w:sz w:val="22"/>
                <w:szCs w:val="22"/>
              </w:rPr>
              <w:t>配套电机功率</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kW</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4" w:hRule="atLeast"/>
          <w:jc w:val="center"/>
        </w:trPr>
        <w:tc>
          <w:tcPr>
            <w:tcW w:w="3917" w:type="dxa"/>
            <w:gridSpan w:val="3"/>
            <w:tcBorders>
              <w:top w:val="single" w:color="auto" w:sz="6" w:space="0"/>
              <w:bottom w:val="single" w:color="auto" w:sz="6" w:space="0"/>
            </w:tcBorders>
            <w:shd w:val="clear" w:color="auto" w:fill="auto"/>
            <w:noWrap w:val="0"/>
            <w:vAlign w:val="center"/>
          </w:tcPr>
          <w:p>
            <w:pPr>
              <w:ind w:firstLine="311"/>
              <w:rPr>
                <w:rFonts w:hint="eastAsia" w:ascii="宋体" w:hAnsi="宋体"/>
                <w:b/>
                <w:sz w:val="22"/>
                <w:szCs w:val="22"/>
              </w:rPr>
            </w:pPr>
            <w:r>
              <w:rPr>
                <w:rFonts w:hint="eastAsia" w:ascii="宋体" w:hAnsi="宋体"/>
                <w:b/>
                <w:sz w:val="22"/>
                <w:szCs w:val="22"/>
              </w:rPr>
              <w:t>单机日处理垃圾量</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t/day</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restart"/>
            <w:tcBorders>
              <w:top w:val="single" w:color="auto" w:sz="6" w:space="0"/>
              <w:bottom w:val="single" w:color="auto" w:sz="6" w:space="0"/>
            </w:tcBorders>
            <w:shd w:val="clear" w:color="auto" w:fill="auto"/>
            <w:noWrap w:val="0"/>
            <w:textDirection w:val="tbRlV"/>
            <w:vAlign w:val="center"/>
          </w:tcPr>
          <w:p>
            <w:pPr>
              <w:ind w:left="113" w:right="113"/>
              <w:jc w:val="center"/>
              <w:rPr>
                <w:rFonts w:hint="eastAsia" w:ascii="宋体" w:hAnsi="宋体"/>
                <w:b/>
                <w:sz w:val="22"/>
                <w:szCs w:val="22"/>
              </w:rPr>
            </w:pPr>
            <w:r>
              <w:rPr>
                <w:rFonts w:hint="eastAsia" w:ascii="宋体" w:hAnsi="宋体"/>
                <w:b/>
                <w:sz w:val="22"/>
                <w:szCs w:val="22"/>
              </w:rPr>
              <w:t>前门</w:t>
            </w:r>
          </w:p>
        </w:tc>
        <w:tc>
          <w:tcPr>
            <w:tcW w:w="3071" w:type="dxa"/>
            <w:gridSpan w:val="2"/>
            <w:tcBorders>
              <w:top w:val="single" w:color="auto" w:sz="4" w:space="0"/>
              <w:bottom w:val="single" w:color="auto" w:sz="4"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重量</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t</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tcBorders>
              <w:top w:val="single" w:color="auto" w:sz="6" w:space="0"/>
              <w:bottom w:val="single" w:color="auto" w:sz="6" w:space="0"/>
            </w:tcBorders>
            <w:shd w:val="clear" w:color="auto" w:fill="auto"/>
            <w:noWrap w:val="0"/>
            <w:textDirection w:val="tbRlV"/>
            <w:vAlign w:val="center"/>
          </w:tcPr>
          <w:p>
            <w:pPr>
              <w:ind w:left="113" w:right="113"/>
              <w:jc w:val="center"/>
              <w:rPr>
                <w:rFonts w:hint="eastAsia" w:ascii="宋体" w:hAnsi="宋体"/>
                <w:b/>
                <w:sz w:val="22"/>
                <w:szCs w:val="22"/>
              </w:rPr>
            </w:pPr>
          </w:p>
        </w:tc>
        <w:tc>
          <w:tcPr>
            <w:tcW w:w="3071" w:type="dxa"/>
            <w:gridSpan w:val="2"/>
            <w:tcBorders>
              <w:top w:val="single" w:color="auto" w:sz="4" w:space="0"/>
              <w:bottom w:val="single" w:color="auto" w:sz="4"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开启方式</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双油缸顶升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tcBorders>
              <w:top w:val="single" w:color="auto" w:sz="6" w:space="0"/>
              <w:bottom w:val="single" w:color="auto" w:sz="6" w:space="0"/>
            </w:tcBorders>
            <w:shd w:val="clear" w:color="auto" w:fill="auto"/>
            <w:noWrap w:val="0"/>
            <w:textDirection w:val="tbRlV"/>
            <w:vAlign w:val="center"/>
          </w:tcPr>
          <w:p>
            <w:pPr>
              <w:ind w:left="113" w:right="113"/>
              <w:jc w:val="center"/>
              <w:rPr>
                <w:rFonts w:hint="eastAsia" w:ascii="宋体" w:hAnsi="宋体"/>
                <w:b/>
                <w:sz w:val="22"/>
                <w:szCs w:val="22"/>
              </w:rPr>
            </w:pPr>
          </w:p>
        </w:tc>
        <w:tc>
          <w:tcPr>
            <w:tcW w:w="3071" w:type="dxa"/>
            <w:gridSpan w:val="2"/>
            <w:tcBorders>
              <w:top w:val="single" w:color="auto" w:sz="4" w:space="0"/>
              <w:bottom w:val="single" w:color="auto" w:sz="4"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闸门油缸规格</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≥φ80/φ60-1400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restart"/>
            <w:tcBorders>
              <w:top w:val="single" w:color="auto" w:sz="4" w:space="0"/>
              <w:bottom w:val="single" w:color="auto" w:sz="6" w:space="0"/>
            </w:tcBorders>
            <w:shd w:val="clear" w:color="auto" w:fill="auto"/>
            <w:noWrap w:val="0"/>
            <w:textDirection w:val="tbRlV"/>
            <w:vAlign w:val="center"/>
          </w:tcPr>
          <w:p>
            <w:pPr>
              <w:ind w:left="113" w:right="113"/>
              <w:jc w:val="center"/>
              <w:rPr>
                <w:rFonts w:hint="eastAsia" w:ascii="宋体" w:hAnsi="宋体"/>
                <w:b/>
                <w:sz w:val="22"/>
                <w:szCs w:val="22"/>
              </w:rPr>
            </w:pPr>
            <w:r>
              <w:rPr>
                <w:rFonts w:hint="eastAsia" w:ascii="宋体" w:hAnsi="宋体"/>
                <w:b/>
                <w:sz w:val="22"/>
                <w:szCs w:val="22"/>
              </w:rPr>
              <w:t>推压装置</w:t>
            </w:r>
          </w:p>
        </w:tc>
        <w:tc>
          <w:tcPr>
            <w:tcW w:w="3071" w:type="dxa"/>
            <w:gridSpan w:val="2"/>
            <w:tcBorders>
              <w:top w:val="single" w:color="auto" w:sz="4" w:space="0"/>
              <w:bottom w:val="single" w:color="auto" w:sz="4"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方式</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一主二副油缸布局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tcBorders>
              <w:top w:val="single" w:color="auto" w:sz="4" w:space="0"/>
              <w:bottom w:val="single" w:color="auto" w:sz="6" w:space="0"/>
            </w:tcBorders>
            <w:shd w:val="clear" w:color="auto" w:fill="auto"/>
            <w:noWrap w:val="0"/>
            <w:textDirection w:val="tbRlV"/>
            <w:vAlign w:val="center"/>
          </w:tcPr>
          <w:p>
            <w:pPr>
              <w:ind w:left="113" w:right="113"/>
              <w:jc w:val="center"/>
              <w:rPr>
                <w:rFonts w:hint="eastAsia" w:ascii="宋体" w:hAnsi="宋体"/>
                <w:b/>
                <w:sz w:val="22"/>
                <w:szCs w:val="22"/>
              </w:rPr>
            </w:pPr>
          </w:p>
        </w:tc>
        <w:tc>
          <w:tcPr>
            <w:tcW w:w="3071" w:type="dxa"/>
            <w:gridSpan w:val="2"/>
            <w:tcBorders>
              <w:top w:val="single" w:color="auto" w:sz="4" w:space="0"/>
            </w:tcBorders>
            <w:shd w:val="clear" w:color="auto" w:fill="auto"/>
            <w:noWrap w:val="0"/>
            <w:vAlign w:val="center"/>
          </w:tcPr>
          <w:p>
            <w:pPr>
              <w:rPr>
                <w:rFonts w:hint="eastAsia" w:ascii="宋体" w:hAnsi="宋体"/>
                <w:b/>
                <w:sz w:val="22"/>
                <w:szCs w:val="22"/>
              </w:rPr>
            </w:pPr>
            <w:r>
              <w:rPr>
                <w:rFonts w:hint="eastAsia"/>
                <w:sz w:val="22"/>
                <w:szCs w:val="22"/>
              </w:rPr>
              <w:t>★</w:t>
            </w:r>
            <w:r>
              <w:rPr>
                <w:rFonts w:hint="eastAsia" w:ascii="宋体" w:hAnsi="宋体"/>
                <w:b/>
                <w:sz w:val="22"/>
                <w:szCs w:val="22"/>
              </w:rPr>
              <w:t>推压油缸直径</w:t>
            </w:r>
          </w:p>
        </w:tc>
        <w:tc>
          <w:tcPr>
            <w:tcW w:w="1424" w:type="dxa"/>
            <w:tcBorders>
              <w:top w:val="single" w:color="auto" w:sz="6" w:space="0"/>
              <w:bottom w:val="single" w:color="auto" w:sz="4"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4"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≥φ180×2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tcBorders>
              <w:top w:val="single" w:color="auto" w:sz="4" w:space="0"/>
              <w:bottom w:val="single" w:color="auto" w:sz="6" w:space="0"/>
            </w:tcBorders>
            <w:shd w:val="clear" w:color="auto" w:fill="auto"/>
            <w:noWrap w:val="0"/>
            <w:textDirection w:val="tbRlV"/>
            <w:vAlign w:val="center"/>
          </w:tcPr>
          <w:p>
            <w:pPr>
              <w:ind w:left="113" w:right="113"/>
              <w:jc w:val="center"/>
              <w:rPr>
                <w:rFonts w:hint="eastAsia" w:ascii="宋体" w:hAnsi="宋体"/>
                <w:b/>
                <w:sz w:val="22"/>
                <w:szCs w:val="22"/>
              </w:rPr>
            </w:pPr>
          </w:p>
        </w:tc>
        <w:tc>
          <w:tcPr>
            <w:tcW w:w="3071" w:type="dxa"/>
            <w:gridSpan w:val="2"/>
            <w:tcBorders>
              <w:top w:val="single" w:color="auto" w:sz="4" w:space="0"/>
              <w:bottom w:val="single" w:color="auto" w:sz="4" w:space="0"/>
            </w:tcBorders>
            <w:shd w:val="clear" w:color="auto" w:fill="auto"/>
            <w:noWrap w:val="0"/>
            <w:vAlign w:val="center"/>
          </w:tcPr>
          <w:p>
            <w:pPr>
              <w:ind w:firstLine="33"/>
              <w:rPr>
                <w:rFonts w:hint="eastAsia" w:ascii="宋体" w:hAnsi="宋体"/>
                <w:b/>
                <w:sz w:val="22"/>
                <w:szCs w:val="22"/>
              </w:rPr>
            </w:pPr>
            <w:r>
              <w:rPr>
                <w:rFonts w:hint="eastAsia"/>
                <w:sz w:val="22"/>
                <w:szCs w:val="22"/>
              </w:rPr>
              <w:t>★</w:t>
            </w:r>
            <w:r>
              <w:rPr>
                <w:rFonts w:hint="eastAsia" w:ascii="宋体" w:hAnsi="宋体"/>
                <w:b/>
                <w:sz w:val="22"/>
                <w:szCs w:val="22"/>
              </w:rPr>
              <w:t>额定压缩力</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kN</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2" w:hRule="atLeast"/>
          <w:jc w:val="center"/>
        </w:trPr>
        <w:tc>
          <w:tcPr>
            <w:tcW w:w="846" w:type="dxa"/>
            <w:vMerge w:val="continue"/>
            <w:tcBorders>
              <w:top w:val="single" w:color="auto" w:sz="6" w:space="0"/>
              <w:bottom w:val="single" w:color="auto" w:sz="6" w:space="0"/>
            </w:tcBorders>
            <w:shd w:val="clear" w:color="auto" w:fill="auto"/>
            <w:noWrap w:val="0"/>
            <w:vAlign w:val="center"/>
          </w:tcPr>
          <w:p>
            <w:pPr>
              <w:ind w:firstLine="145"/>
              <w:jc w:val="center"/>
              <w:rPr>
                <w:rFonts w:hint="eastAsia" w:ascii="宋体" w:hAnsi="宋体"/>
                <w:b/>
                <w:sz w:val="22"/>
                <w:szCs w:val="22"/>
              </w:rPr>
            </w:pPr>
          </w:p>
        </w:tc>
        <w:tc>
          <w:tcPr>
            <w:tcW w:w="3071" w:type="dxa"/>
            <w:gridSpan w:val="2"/>
            <w:tcBorders>
              <w:top w:val="single" w:color="auto" w:sz="4" w:space="0"/>
              <w:bottom w:val="single" w:color="auto" w:sz="4" w:space="0"/>
            </w:tcBorders>
            <w:shd w:val="clear" w:color="auto" w:fill="auto"/>
            <w:noWrap w:val="0"/>
            <w:vAlign w:val="center"/>
          </w:tcPr>
          <w:p>
            <w:pPr>
              <w:ind w:firstLine="33"/>
              <w:rPr>
                <w:rFonts w:hint="eastAsia" w:ascii="宋体" w:hAnsi="宋体"/>
                <w:b/>
                <w:sz w:val="22"/>
                <w:szCs w:val="22"/>
              </w:rPr>
            </w:pPr>
            <w:r>
              <w:rPr>
                <w:rFonts w:hint="eastAsia"/>
                <w:sz w:val="22"/>
                <w:szCs w:val="22"/>
              </w:rPr>
              <w:t>★</w:t>
            </w:r>
            <w:r>
              <w:rPr>
                <w:rFonts w:hint="eastAsia" w:ascii="宋体" w:hAnsi="宋体"/>
                <w:b/>
                <w:sz w:val="22"/>
                <w:szCs w:val="22"/>
              </w:rPr>
              <w:t>额定推出力</w:t>
            </w:r>
          </w:p>
        </w:tc>
        <w:tc>
          <w:tcPr>
            <w:tcW w:w="1424" w:type="dxa"/>
            <w:tcBorders>
              <w:top w:val="single" w:color="auto" w:sz="6" w:space="0"/>
              <w:bottom w:val="single" w:color="auto" w:sz="4"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kN</w:t>
            </w:r>
          </w:p>
        </w:tc>
        <w:tc>
          <w:tcPr>
            <w:tcW w:w="3123" w:type="dxa"/>
            <w:tcBorders>
              <w:top w:val="single" w:color="auto" w:sz="6" w:space="0"/>
              <w:bottom w:val="single" w:color="auto" w:sz="4"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5" w:hRule="atLeast"/>
          <w:jc w:val="center"/>
        </w:trPr>
        <w:tc>
          <w:tcPr>
            <w:tcW w:w="846" w:type="dxa"/>
            <w:vMerge w:val="continue"/>
            <w:tcBorders>
              <w:top w:val="single" w:color="auto" w:sz="6" w:space="0"/>
              <w:bottom w:val="single" w:color="auto" w:sz="6" w:space="0"/>
            </w:tcBorders>
            <w:shd w:val="clear" w:color="auto" w:fill="auto"/>
            <w:noWrap w:val="0"/>
            <w:vAlign w:val="center"/>
          </w:tcPr>
          <w:p>
            <w:pPr>
              <w:ind w:firstLine="145"/>
              <w:jc w:val="center"/>
              <w:rPr>
                <w:rFonts w:hint="eastAsia" w:ascii="宋体" w:hAnsi="宋体"/>
                <w:b/>
                <w:sz w:val="22"/>
                <w:szCs w:val="22"/>
              </w:rPr>
            </w:pPr>
          </w:p>
        </w:tc>
        <w:tc>
          <w:tcPr>
            <w:tcW w:w="755" w:type="dxa"/>
            <w:vMerge w:val="restart"/>
            <w:tcBorders>
              <w:top w:val="single" w:color="auto" w:sz="4" w:space="0"/>
              <w:right w:val="single" w:color="auto" w:sz="4" w:space="0"/>
            </w:tcBorders>
            <w:shd w:val="clear" w:color="auto" w:fill="auto"/>
            <w:noWrap w:val="0"/>
            <w:vAlign w:val="center"/>
          </w:tcPr>
          <w:p>
            <w:pPr>
              <w:rPr>
                <w:rFonts w:hint="eastAsia" w:ascii="宋体" w:hAnsi="宋体"/>
                <w:b/>
                <w:sz w:val="22"/>
                <w:szCs w:val="22"/>
              </w:rPr>
            </w:pPr>
            <w:r>
              <w:rPr>
                <w:rFonts w:hint="eastAsia" w:ascii="宋体" w:hAnsi="宋体"/>
                <w:b/>
                <w:sz w:val="22"/>
                <w:szCs w:val="22"/>
              </w:rPr>
              <w:t>推压速度</w:t>
            </w:r>
          </w:p>
        </w:tc>
        <w:tc>
          <w:tcPr>
            <w:tcW w:w="2316" w:type="dxa"/>
            <w:tcBorders>
              <w:top w:val="single" w:color="auto" w:sz="4" w:space="0"/>
              <w:left w:val="single" w:color="auto" w:sz="4" w:space="0"/>
              <w:bottom w:val="single" w:color="auto" w:sz="4" w:space="0"/>
            </w:tcBorders>
            <w:shd w:val="clear" w:color="auto" w:fill="auto"/>
            <w:noWrap w:val="0"/>
            <w:vAlign w:val="center"/>
          </w:tcPr>
          <w:p>
            <w:pPr>
              <w:rPr>
                <w:rFonts w:hint="eastAsia" w:ascii="宋体" w:hAnsi="宋体"/>
                <w:b/>
                <w:sz w:val="22"/>
                <w:szCs w:val="22"/>
              </w:rPr>
            </w:pPr>
            <w:r>
              <w:rPr>
                <w:rFonts w:hint="eastAsia" w:ascii="宋体" w:hAnsi="宋体"/>
                <w:b/>
                <w:sz w:val="22"/>
                <w:szCs w:val="22"/>
              </w:rPr>
              <w:t>快速（一级∕二级）</w:t>
            </w:r>
          </w:p>
        </w:tc>
        <w:tc>
          <w:tcPr>
            <w:tcW w:w="1424" w:type="dxa"/>
            <w:tcBorders>
              <w:top w:val="single" w:color="auto" w:sz="4" w:space="0"/>
              <w:bottom w:val="single" w:color="auto" w:sz="4"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m/min</w:t>
            </w:r>
          </w:p>
        </w:tc>
        <w:tc>
          <w:tcPr>
            <w:tcW w:w="3123" w:type="dxa"/>
            <w:tcBorders>
              <w:top w:val="single" w:color="auto" w:sz="4" w:space="0"/>
              <w:bottom w:val="single" w:color="auto" w:sz="4"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≥2.0/≥4.0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846" w:type="dxa"/>
            <w:vMerge w:val="continue"/>
            <w:tcBorders>
              <w:top w:val="single" w:color="auto" w:sz="6" w:space="0"/>
              <w:bottom w:val="single" w:color="auto" w:sz="6" w:space="0"/>
            </w:tcBorders>
            <w:shd w:val="clear" w:color="auto" w:fill="auto"/>
            <w:noWrap w:val="0"/>
            <w:vAlign w:val="center"/>
          </w:tcPr>
          <w:p>
            <w:pPr>
              <w:ind w:firstLine="145"/>
              <w:jc w:val="center"/>
              <w:rPr>
                <w:rFonts w:hint="eastAsia" w:ascii="宋体" w:hAnsi="宋体"/>
                <w:b/>
                <w:sz w:val="22"/>
                <w:szCs w:val="22"/>
              </w:rPr>
            </w:pPr>
          </w:p>
        </w:tc>
        <w:tc>
          <w:tcPr>
            <w:tcW w:w="755" w:type="dxa"/>
            <w:vMerge w:val="continue"/>
            <w:tcBorders>
              <w:bottom w:val="single" w:color="auto" w:sz="4" w:space="0"/>
              <w:right w:val="single" w:color="auto" w:sz="4" w:space="0"/>
            </w:tcBorders>
            <w:shd w:val="clear" w:color="auto" w:fill="auto"/>
            <w:noWrap w:val="0"/>
            <w:vAlign w:val="center"/>
          </w:tcPr>
          <w:p>
            <w:pPr>
              <w:ind w:firstLine="33"/>
              <w:rPr>
                <w:rFonts w:hint="eastAsia" w:ascii="宋体" w:hAnsi="宋体"/>
                <w:b/>
                <w:sz w:val="22"/>
                <w:szCs w:val="22"/>
              </w:rPr>
            </w:pPr>
          </w:p>
        </w:tc>
        <w:tc>
          <w:tcPr>
            <w:tcW w:w="2316" w:type="dxa"/>
            <w:tcBorders>
              <w:top w:val="single" w:color="auto" w:sz="4" w:space="0"/>
              <w:left w:val="single" w:color="auto" w:sz="4" w:space="0"/>
              <w:bottom w:val="single" w:color="auto" w:sz="4" w:space="0"/>
            </w:tcBorders>
            <w:shd w:val="clear" w:color="auto" w:fill="auto"/>
            <w:noWrap w:val="0"/>
            <w:vAlign w:val="center"/>
          </w:tcPr>
          <w:p>
            <w:pPr>
              <w:rPr>
                <w:rFonts w:hint="eastAsia" w:ascii="宋体" w:hAnsi="宋体"/>
                <w:b/>
                <w:sz w:val="22"/>
                <w:szCs w:val="22"/>
              </w:rPr>
            </w:pPr>
            <w:r>
              <w:rPr>
                <w:rFonts w:hint="eastAsia" w:ascii="宋体" w:hAnsi="宋体"/>
                <w:b/>
                <w:sz w:val="22"/>
                <w:szCs w:val="22"/>
              </w:rPr>
              <w:t>慢速</w:t>
            </w:r>
          </w:p>
        </w:tc>
        <w:tc>
          <w:tcPr>
            <w:tcW w:w="1424" w:type="dxa"/>
            <w:tcBorders>
              <w:top w:val="single" w:color="auto" w:sz="4"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m/min</w:t>
            </w:r>
          </w:p>
        </w:tc>
        <w:tc>
          <w:tcPr>
            <w:tcW w:w="3123" w:type="dxa"/>
            <w:tcBorders>
              <w:top w:val="single" w:color="auto" w:sz="4" w:space="0"/>
              <w:bottom w:val="single" w:color="auto" w:sz="4"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≤0.77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8" w:hRule="atLeast"/>
          <w:jc w:val="center"/>
        </w:trPr>
        <w:tc>
          <w:tcPr>
            <w:tcW w:w="846" w:type="dxa"/>
            <w:vMerge w:val="continue"/>
            <w:tcBorders>
              <w:top w:val="single" w:color="auto" w:sz="6" w:space="0"/>
              <w:bottom w:val="single" w:color="auto" w:sz="6" w:space="0"/>
            </w:tcBorders>
            <w:shd w:val="clear" w:color="auto" w:fill="auto"/>
            <w:noWrap w:val="0"/>
            <w:vAlign w:val="center"/>
          </w:tcPr>
          <w:p>
            <w:pPr>
              <w:ind w:firstLine="145"/>
              <w:jc w:val="center"/>
              <w:rPr>
                <w:rFonts w:hint="eastAsia" w:ascii="宋体" w:hAnsi="宋体"/>
                <w:b/>
                <w:sz w:val="22"/>
                <w:szCs w:val="22"/>
              </w:rPr>
            </w:pPr>
          </w:p>
        </w:tc>
        <w:tc>
          <w:tcPr>
            <w:tcW w:w="3071" w:type="dxa"/>
            <w:gridSpan w:val="2"/>
            <w:tcBorders>
              <w:bottom w:val="single" w:color="auto" w:sz="4" w:space="0"/>
            </w:tcBorders>
            <w:shd w:val="clear" w:color="auto" w:fill="auto"/>
            <w:noWrap w:val="0"/>
            <w:vAlign w:val="center"/>
          </w:tcPr>
          <w:p>
            <w:pPr>
              <w:ind w:firstLine="33"/>
              <w:rPr>
                <w:rFonts w:hint="eastAsia" w:ascii="宋体" w:hAnsi="宋体"/>
                <w:b/>
                <w:sz w:val="22"/>
                <w:szCs w:val="22"/>
              </w:rPr>
            </w:pPr>
            <w:r>
              <w:rPr>
                <w:rFonts w:hint="eastAsia"/>
                <w:sz w:val="22"/>
                <w:szCs w:val="22"/>
              </w:rPr>
              <w:t>★</w:t>
            </w:r>
            <w:r>
              <w:rPr>
                <w:rFonts w:hint="eastAsia" w:ascii="宋体" w:hAnsi="宋体"/>
                <w:b/>
                <w:sz w:val="22"/>
                <w:szCs w:val="22"/>
              </w:rPr>
              <w:t>推压行程</w:t>
            </w:r>
          </w:p>
        </w:tc>
        <w:tc>
          <w:tcPr>
            <w:tcW w:w="1424" w:type="dxa"/>
            <w:tcBorders>
              <w:top w:val="single" w:color="auto" w:sz="4"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4" w:space="0"/>
              <w:bottom w:val="single" w:color="auto" w:sz="4"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≥5600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restart"/>
            <w:tcBorders>
              <w:top w:val="single" w:color="auto" w:sz="6" w:space="0"/>
            </w:tcBorders>
            <w:shd w:val="clear" w:color="auto" w:fill="auto"/>
            <w:noWrap w:val="0"/>
            <w:textDirection w:val="tbRlV"/>
            <w:vAlign w:val="center"/>
          </w:tcPr>
          <w:p>
            <w:pPr>
              <w:ind w:right="113" w:firstLine="145"/>
              <w:jc w:val="center"/>
              <w:rPr>
                <w:rFonts w:hint="eastAsia" w:ascii="宋体" w:hAnsi="宋体"/>
                <w:b/>
                <w:sz w:val="22"/>
                <w:szCs w:val="22"/>
              </w:rPr>
            </w:pPr>
            <w:r>
              <w:rPr>
                <w:rFonts w:hint="eastAsia" w:ascii="宋体" w:hAnsi="宋体"/>
                <w:b/>
                <w:sz w:val="22"/>
                <w:szCs w:val="22"/>
              </w:rPr>
              <w:t>提升装置</w:t>
            </w:r>
          </w:p>
        </w:tc>
        <w:tc>
          <w:tcPr>
            <w:tcW w:w="3071" w:type="dxa"/>
            <w:gridSpan w:val="2"/>
            <w:tcBorders>
              <w:top w:val="single" w:color="auto" w:sz="6" w:space="0"/>
              <w:bottom w:val="single" w:color="auto" w:sz="6"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提升立柱</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四根≥250×≥250&amp;≥10方管</w:t>
            </w:r>
          </w:p>
          <w:p>
            <w:pPr>
              <w:jc w:val="center"/>
              <w:rPr>
                <w:rFonts w:hint="eastAsia" w:ascii="宋体" w:hAnsi="宋体"/>
                <w:sz w:val="22"/>
                <w:szCs w:val="22"/>
              </w:rPr>
            </w:pPr>
            <w:r>
              <w:rPr>
                <w:rFonts w:hint="eastAsia" w:ascii="宋体" w:hAnsi="宋体"/>
                <w:sz w:val="22"/>
                <w:szCs w:val="22"/>
              </w:rPr>
              <w:t>单根总长≥4000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tcBorders>
              <w:top w:val="single" w:color="auto" w:sz="6" w:space="0"/>
            </w:tcBorders>
            <w:shd w:val="clear" w:color="auto" w:fill="auto"/>
            <w:noWrap w:val="0"/>
            <w:textDirection w:val="tbRlV"/>
            <w:vAlign w:val="center"/>
          </w:tcPr>
          <w:p>
            <w:pPr>
              <w:ind w:right="113" w:firstLine="145"/>
              <w:jc w:val="center"/>
              <w:rPr>
                <w:rFonts w:hint="eastAsia" w:ascii="宋体" w:hAnsi="宋体"/>
                <w:b/>
                <w:sz w:val="22"/>
                <w:szCs w:val="22"/>
              </w:rPr>
            </w:pPr>
          </w:p>
        </w:tc>
        <w:tc>
          <w:tcPr>
            <w:tcW w:w="3071" w:type="dxa"/>
            <w:gridSpan w:val="2"/>
            <w:tcBorders>
              <w:top w:val="single" w:color="auto" w:sz="6" w:space="0"/>
              <w:bottom w:val="single" w:color="auto" w:sz="6" w:space="0"/>
            </w:tcBorders>
            <w:shd w:val="clear" w:color="auto" w:fill="auto"/>
            <w:noWrap w:val="0"/>
            <w:vAlign w:val="center"/>
          </w:tcPr>
          <w:p>
            <w:pPr>
              <w:ind w:firstLine="33"/>
              <w:rPr>
                <w:rFonts w:hint="eastAsia" w:ascii="宋体" w:hAnsi="宋体"/>
                <w:b/>
                <w:sz w:val="22"/>
                <w:szCs w:val="22"/>
              </w:rPr>
            </w:pPr>
            <w:r>
              <w:rPr>
                <w:rFonts w:hint="eastAsia"/>
                <w:sz w:val="22"/>
                <w:szCs w:val="22"/>
              </w:rPr>
              <w:t>★</w:t>
            </w:r>
            <w:r>
              <w:rPr>
                <w:rFonts w:hint="eastAsia" w:ascii="宋体" w:hAnsi="宋体"/>
                <w:b/>
                <w:sz w:val="22"/>
                <w:szCs w:val="22"/>
              </w:rPr>
              <w:t>额定提升力</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kN</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tcBorders>
              <w:top w:val="single" w:color="auto" w:sz="6" w:space="0"/>
            </w:tcBorders>
            <w:shd w:val="clear" w:color="auto" w:fill="auto"/>
            <w:noWrap w:val="0"/>
            <w:textDirection w:val="tbRlV"/>
            <w:vAlign w:val="center"/>
          </w:tcPr>
          <w:p>
            <w:pPr>
              <w:ind w:right="113" w:firstLine="145"/>
              <w:jc w:val="center"/>
              <w:rPr>
                <w:rFonts w:hint="eastAsia" w:ascii="宋体" w:hAnsi="宋体"/>
                <w:b/>
                <w:sz w:val="22"/>
                <w:szCs w:val="22"/>
              </w:rPr>
            </w:pPr>
          </w:p>
        </w:tc>
        <w:tc>
          <w:tcPr>
            <w:tcW w:w="3071" w:type="dxa"/>
            <w:gridSpan w:val="2"/>
            <w:tcBorders>
              <w:top w:val="single" w:color="auto" w:sz="6" w:space="0"/>
              <w:bottom w:val="single" w:color="auto" w:sz="6"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提升方式</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四根立柱内举升油缸同步顶升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tcBorders>
              <w:top w:val="single" w:color="auto" w:sz="6" w:space="0"/>
            </w:tcBorders>
            <w:shd w:val="clear" w:color="auto" w:fill="auto"/>
            <w:noWrap w:val="0"/>
            <w:textDirection w:val="tbRlV"/>
            <w:vAlign w:val="center"/>
          </w:tcPr>
          <w:p>
            <w:pPr>
              <w:ind w:right="113" w:firstLine="145"/>
              <w:jc w:val="center"/>
              <w:rPr>
                <w:rFonts w:hint="eastAsia" w:ascii="宋体" w:hAnsi="宋体"/>
                <w:b/>
                <w:sz w:val="22"/>
                <w:szCs w:val="22"/>
              </w:rPr>
            </w:pPr>
          </w:p>
        </w:tc>
        <w:tc>
          <w:tcPr>
            <w:tcW w:w="3071" w:type="dxa"/>
            <w:gridSpan w:val="2"/>
            <w:tcBorders>
              <w:top w:val="single" w:color="auto" w:sz="6" w:space="0"/>
              <w:bottom w:val="single" w:color="auto" w:sz="6" w:space="0"/>
            </w:tcBorders>
            <w:shd w:val="clear" w:color="auto" w:fill="auto"/>
            <w:noWrap w:val="0"/>
            <w:vAlign w:val="center"/>
          </w:tcPr>
          <w:p>
            <w:pPr>
              <w:ind w:firstLine="33"/>
              <w:rPr>
                <w:rFonts w:hint="eastAsia" w:ascii="宋体" w:hAnsi="宋体"/>
                <w:b/>
                <w:sz w:val="22"/>
                <w:szCs w:val="22"/>
              </w:rPr>
            </w:pPr>
            <w:r>
              <w:rPr>
                <w:rFonts w:hint="eastAsia"/>
                <w:sz w:val="22"/>
                <w:szCs w:val="22"/>
              </w:rPr>
              <w:t>★</w:t>
            </w:r>
            <w:r>
              <w:rPr>
                <w:rFonts w:hint="eastAsia" w:ascii="宋体" w:hAnsi="宋体"/>
                <w:b/>
                <w:sz w:val="22"/>
                <w:szCs w:val="22"/>
              </w:rPr>
              <w:t>提升油缸直径</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≥φ125×4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shd w:val="clear" w:color="auto" w:fill="auto"/>
            <w:noWrap w:val="0"/>
            <w:vAlign w:val="center"/>
          </w:tcPr>
          <w:p>
            <w:pPr>
              <w:ind w:firstLine="145"/>
              <w:jc w:val="center"/>
              <w:rPr>
                <w:rFonts w:hint="eastAsia" w:ascii="宋体" w:hAnsi="宋体"/>
                <w:b/>
                <w:sz w:val="22"/>
                <w:szCs w:val="22"/>
              </w:rPr>
            </w:pPr>
          </w:p>
        </w:tc>
        <w:tc>
          <w:tcPr>
            <w:tcW w:w="3071" w:type="dxa"/>
            <w:gridSpan w:val="2"/>
            <w:tcBorders>
              <w:top w:val="single" w:color="auto" w:sz="6" w:space="0"/>
              <w:bottom w:val="single" w:color="auto" w:sz="6" w:space="0"/>
            </w:tcBorders>
            <w:shd w:val="clear" w:color="auto" w:fill="auto"/>
            <w:noWrap w:val="0"/>
            <w:vAlign w:val="center"/>
          </w:tcPr>
          <w:p>
            <w:pPr>
              <w:ind w:firstLine="33"/>
              <w:rPr>
                <w:rFonts w:hint="eastAsia" w:ascii="宋体" w:hAnsi="宋体"/>
                <w:b/>
                <w:sz w:val="22"/>
                <w:szCs w:val="22"/>
              </w:rPr>
            </w:pPr>
            <w:r>
              <w:rPr>
                <w:rFonts w:hint="eastAsia"/>
                <w:sz w:val="22"/>
                <w:szCs w:val="22"/>
              </w:rPr>
              <w:t>★</w:t>
            </w:r>
            <w:r>
              <w:rPr>
                <w:rFonts w:hint="eastAsia" w:ascii="宋体" w:hAnsi="宋体"/>
                <w:b/>
                <w:sz w:val="22"/>
                <w:szCs w:val="22"/>
              </w:rPr>
              <w:t>提升行程</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≥3200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shd w:val="clear" w:color="auto" w:fill="auto"/>
            <w:noWrap w:val="0"/>
            <w:vAlign w:val="center"/>
          </w:tcPr>
          <w:p>
            <w:pPr>
              <w:ind w:firstLine="145"/>
              <w:jc w:val="center"/>
              <w:rPr>
                <w:rFonts w:hint="eastAsia" w:ascii="宋体" w:hAnsi="宋体"/>
                <w:b/>
                <w:sz w:val="22"/>
                <w:szCs w:val="22"/>
              </w:rPr>
            </w:pPr>
          </w:p>
        </w:tc>
        <w:tc>
          <w:tcPr>
            <w:tcW w:w="3071" w:type="dxa"/>
            <w:gridSpan w:val="2"/>
            <w:tcBorders>
              <w:top w:val="single" w:color="auto" w:sz="6" w:space="0"/>
              <w:bottom w:val="single" w:color="auto" w:sz="6"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提升速度</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m/min</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846" w:type="dxa"/>
            <w:vMerge w:val="continue"/>
            <w:shd w:val="clear" w:color="auto" w:fill="auto"/>
            <w:noWrap w:val="0"/>
            <w:vAlign w:val="center"/>
          </w:tcPr>
          <w:p>
            <w:pPr>
              <w:ind w:firstLine="145"/>
              <w:jc w:val="center"/>
              <w:rPr>
                <w:rFonts w:hint="eastAsia" w:ascii="宋体" w:hAnsi="宋体"/>
                <w:b/>
                <w:sz w:val="22"/>
                <w:szCs w:val="22"/>
              </w:rPr>
            </w:pPr>
          </w:p>
        </w:tc>
        <w:tc>
          <w:tcPr>
            <w:tcW w:w="3071" w:type="dxa"/>
            <w:gridSpan w:val="2"/>
            <w:tcBorders>
              <w:top w:val="single" w:color="auto" w:sz="6" w:space="0"/>
              <w:bottom w:val="single" w:color="auto" w:sz="6" w:space="0"/>
            </w:tcBorders>
            <w:shd w:val="clear" w:color="auto" w:fill="auto"/>
            <w:noWrap w:val="0"/>
            <w:vAlign w:val="center"/>
          </w:tcPr>
          <w:p>
            <w:pPr>
              <w:ind w:firstLine="33"/>
              <w:rPr>
                <w:rFonts w:hint="eastAsia" w:ascii="宋体" w:hAnsi="宋体"/>
                <w:b/>
                <w:sz w:val="22"/>
                <w:szCs w:val="22"/>
              </w:rPr>
            </w:pPr>
            <w:r>
              <w:rPr>
                <w:rFonts w:hint="eastAsia" w:ascii="宋体" w:hAnsi="宋体"/>
                <w:b/>
                <w:sz w:val="22"/>
                <w:szCs w:val="22"/>
              </w:rPr>
              <w:t>下降速度</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m/min</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3917" w:type="dxa"/>
            <w:gridSpan w:val="3"/>
            <w:tcBorders>
              <w:top w:val="single" w:color="auto" w:sz="4" w:space="0"/>
              <w:bottom w:val="single" w:color="auto" w:sz="4" w:space="0"/>
            </w:tcBorders>
            <w:shd w:val="clear" w:color="auto" w:fill="auto"/>
            <w:noWrap w:val="0"/>
            <w:vAlign w:val="center"/>
          </w:tcPr>
          <w:p>
            <w:pPr>
              <w:ind w:firstLine="250" w:firstLineChars="113"/>
              <w:rPr>
                <w:rFonts w:hint="eastAsia" w:ascii="宋体" w:hAnsi="宋体"/>
                <w:b/>
                <w:sz w:val="22"/>
                <w:szCs w:val="22"/>
              </w:rPr>
            </w:pPr>
            <w:r>
              <w:rPr>
                <w:rFonts w:hint="eastAsia" w:ascii="宋体" w:hAnsi="宋体"/>
                <w:b/>
                <w:sz w:val="22"/>
                <w:szCs w:val="22"/>
              </w:rPr>
              <w:t>垃圾箱套入车厢的最大距离</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4" w:hRule="atLeast"/>
          <w:jc w:val="center"/>
        </w:trPr>
        <w:tc>
          <w:tcPr>
            <w:tcW w:w="3917" w:type="dxa"/>
            <w:gridSpan w:val="3"/>
            <w:tcBorders>
              <w:top w:val="single" w:color="auto" w:sz="4" w:space="0"/>
              <w:bottom w:val="single" w:color="auto" w:sz="4" w:space="0"/>
            </w:tcBorders>
            <w:shd w:val="clear" w:color="auto" w:fill="auto"/>
            <w:noWrap w:val="0"/>
            <w:vAlign w:val="center"/>
          </w:tcPr>
          <w:p>
            <w:pPr>
              <w:ind w:firstLine="250" w:firstLineChars="113"/>
              <w:rPr>
                <w:rFonts w:hint="eastAsia" w:ascii="宋体" w:hAnsi="宋体"/>
                <w:b/>
                <w:sz w:val="22"/>
                <w:szCs w:val="22"/>
              </w:rPr>
            </w:pPr>
            <w:r>
              <w:rPr>
                <w:rFonts w:hint="eastAsia" w:ascii="宋体" w:hAnsi="宋体"/>
                <w:b/>
                <w:sz w:val="22"/>
                <w:szCs w:val="22"/>
              </w:rPr>
              <w:t>推板下边伸出箱全最大距离</w:t>
            </w:r>
          </w:p>
        </w:tc>
        <w:tc>
          <w:tcPr>
            <w:tcW w:w="1424" w:type="dxa"/>
            <w:tcBorders>
              <w:top w:val="single" w:color="auto" w:sz="6" w:space="0"/>
              <w:bottom w:val="single" w:color="auto" w:sz="6"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6"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 w:hRule="atLeast"/>
          <w:jc w:val="center"/>
        </w:trPr>
        <w:tc>
          <w:tcPr>
            <w:tcW w:w="3917" w:type="dxa"/>
            <w:gridSpan w:val="3"/>
            <w:tcBorders>
              <w:top w:val="single" w:color="auto" w:sz="4" w:space="0"/>
              <w:bottom w:val="single" w:color="auto" w:sz="12" w:space="0"/>
            </w:tcBorders>
            <w:shd w:val="clear" w:color="auto" w:fill="auto"/>
            <w:noWrap w:val="0"/>
            <w:vAlign w:val="center"/>
          </w:tcPr>
          <w:p>
            <w:pPr>
              <w:ind w:firstLine="250" w:firstLineChars="113"/>
              <w:rPr>
                <w:rFonts w:hint="eastAsia" w:ascii="宋体" w:hAnsi="宋体"/>
                <w:b/>
                <w:sz w:val="22"/>
                <w:szCs w:val="22"/>
              </w:rPr>
            </w:pPr>
            <w:r>
              <w:rPr>
                <w:rFonts w:hint="eastAsia" w:ascii="宋体" w:hAnsi="宋体"/>
                <w:b/>
                <w:sz w:val="22"/>
                <w:szCs w:val="22"/>
              </w:rPr>
              <w:t>箱体装车面离地最大高度</w:t>
            </w:r>
          </w:p>
        </w:tc>
        <w:tc>
          <w:tcPr>
            <w:tcW w:w="1424" w:type="dxa"/>
            <w:tcBorders>
              <w:top w:val="single" w:color="auto" w:sz="6" w:space="0"/>
              <w:bottom w:val="single" w:color="auto" w:sz="12" w:space="0"/>
            </w:tcBorders>
            <w:shd w:val="clear" w:color="auto" w:fill="auto"/>
            <w:noWrap w:val="0"/>
            <w:vAlign w:val="center"/>
          </w:tcPr>
          <w:p>
            <w:pPr>
              <w:ind w:firstLine="428"/>
              <w:rPr>
                <w:rFonts w:hint="eastAsia" w:ascii="宋体" w:hAnsi="宋体"/>
                <w:sz w:val="22"/>
                <w:szCs w:val="22"/>
              </w:rPr>
            </w:pPr>
            <w:r>
              <w:rPr>
                <w:rFonts w:hint="eastAsia" w:ascii="宋体" w:hAnsi="宋体"/>
                <w:sz w:val="22"/>
                <w:szCs w:val="22"/>
              </w:rPr>
              <w:t>mm</w:t>
            </w:r>
          </w:p>
        </w:tc>
        <w:tc>
          <w:tcPr>
            <w:tcW w:w="3123" w:type="dxa"/>
            <w:tcBorders>
              <w:top w:val="single" w:color="auto" w:sz="6" w:space="0"/>
              <w:bottom w:val="single" w:color="auto" w:sz="12" w:space="0"/>
            </w:tcBorders>
            <w:shd w:val="clear" w:color="auto" w:fill="auto"/>
            <w:noWrap w:val="0"/>
            <w:vAlign w:val="center"/>
          </w:tcPr>
          <w:p>
            <w:pPr>
              <w:jc w:val="center"/>
              <w:rPr>
                <w:rFonts w:hint="eastAsia" w:ascii="宋体" w:hAnsi="宋体"/>
                <w:sz w:val="22"/>
                <w:szCs w:val="22"/>
              </w:rPr>
            </w:pPr>
            <w:r>
              <w:rPr>
                <w:rFonts w:hint="eastAsia" w:ascii="宋体" w:hAnsi="宋体"/>
                <w:sz w:val="22"/>
                <w:szCs w:val="22"/>
              </w:rPr>
              <w:t>≥1550</w:t>
            </w:r>
          </w:p>
        </w:tc>
      </w:tr>
    </w:tbl>
    <w:p>
      <w:pPr>
        <w:spacing w:line="360" w:lineRule="auto"/>
        <w:rPr>
          <w:rFonts w:hint="eastAsia"/>
          <w:sz w:val="22"/>
          <w:szCs w:val="22"/>
        </w:rPr>
      </w:pPr>
      <w:r>
        <w:rPr>
          <w:rFonts w:hint="eastAsia"/>
          <w:sz w:val="22"/>
          <w:szCs w:val="22"/>
        </w:rPr>
        <w:t>注：加“★”的技术参数为重要技术参数，不满足将不利于其投标文件的得分。以上两类参数需在投标文件内提供本项目公告日期前由国家级检测单位出具的检测报告（报告内有对应描述）作为佐证，中标单位需要提供报告</w:t>
      </w:r>
      <w:r>
        <w:rPr>
          <w:rFonts w:hint="eastAsia"/>
          <w:sz w:val="22"/>
          <w:szCs w:val="22"/>
          <w:lang w:val="en-US" w:eastAsia="zh-CN"/>
        </w:rPr>
        <w:t>扫描件</w:t>
      </w:r>
      <w:r>
        <w:rPr>
          <w:rFonts w:hint="eastAsia"/>
          <w:sz w:val="22"/>
          <w:szCs w:val="22"/>
        </w:rPr>
        <w:t>核查。</w:t>
      </w:r>
    </w:p>
    <w:p>
      <w:pPr>
        <w:spacing w:line="360" w:lineRule="auto"/>
        <w:rPr>
          <w:rFonts w:hint="eastAsia" w:ascii="宋体" w:hAnsi="宋体"/>
          <w:b/>
          <w:bCs/>
          <w:sz w:val="22"/>
          <w:szCs w:val="22"/>
        </w:rPr>
      </w:pPr>
      <w:r>
        <w:rPr>
          <w:rFonts w:hint="eastAsia" w:ascii="宋体" w:hAnsi="宋体"/>
          <w:b/>
          <w:bCs/>
          <w:sz w:val="22"/>
          <w:szCs w:val="22"/>
        </w:rPr>
        <w:t>2、其他要求</w:t>
      </w:r>
    </w:p>
    <w:p>
      <w:pPr>
        <w:adjustRightInd w:val="0"/>
        <w:snapToGrid w:val="0"/>
        <w:spacing w:line="360" w:lineRule="auto"/>
        <w:rPr>
          <w:rFonts w:hint="eastAsia" w:ascii="宋体" w:hAnsi="宋体"/>
          <w:bCs/>
          <w:sz w:val="22"/>
          <w:szCs w:val="22"/>
        </w:rPr>
      </w:pPr>
      <w:r>
        <w:rPr>
          <w:rFonts w:hint="eastAsia" w:ascii="宋体" w:hAnsi="宋体"/>
          <w:bCs/>
          <w:sz w:val="22"/>
          <w:szCs w:val="22"/>
        </w:rPr>
        <w:t>（1）</w:t>
      </w:r>
      <w:r>
        <w:rPr>
          <w:rFonts w:hint="eastAsia" w:ascii="宋体" w:hAnsi="宋体" w:cs="Arial"/>
          <w:bCs/>
          <w:sz w:val="22"/>
          <w:szCs w:val="22"/>
        </w:rPr>
        <w:t>地下水平式垃圾压缩机</w:t>
      </w:r>
      <w:r>
        <w:rPr>
          <w:rFonts w:hint="eastAsia" w:ascii="宋体" w:hAnsi="宋体"/>
          <w:bCs/>
          <w:sz w:val="22"/>
          <w:szCs w:val="22"/>
        </w:rPr>
        <w:t>由受圾箱总成、提升装置、液压装置、电控装置、污水收集装置、冲洗装置组成。</w:t>
      </w:r>
    </w:p>
    <w:p>
      <w:pPr>
        <w:adjustRightInd w:val="0"/>
        <w:snapToGrid w:val="0"/>
        <w:spacing w:line="360" w:lineRule="auto"/>
        <w:rPr>
          <w:rFonts w:hint="eastAsia" w:ascii="宋体" w:hAnsi="宋体"/>
          <w:bCs/>
          <w:sz w:val="22"/>
          <w:szCs w:val="22"/>
        </w:rPr>
      </w:pPr>
      <w:r>
        <w:rPr>
          <w:rFonts w:hint="eastAsia" w:ascii="宋体" w:hAnsi="宋体"/>
          <w:bCs/>
          <w:sz w:val="22"/>
          <w:szCs w:val="22"/>
        </w:rPr>
        <w:t>（</w:t>
      </w:r>
      <w:r>
        <w:rPr>
          <w:rFonts w:hint="eastAsia" w:ascii="宋体" w:hAnsi="宋体"/>
          <w:bCs/>
          <w:sz w:val="22"/>
          <w:szCs w:val="22"/>
          <w:lang w:val="en-US" w:eastAsia="zh-CN"/>
        </w:rPr>
        <w:t>2</w:t>
      </w:r>
      <w:r>
        <w:rPr>
          <w:rFonts w:hint="eastAsia" w:ascii="宋体" w:hAnsi="宋体"/>
          <w:bCs/>
          <w:sz w:val="22"/>
          <w:szCs w:val="22"/>
        </w:rPr>
        <w:t>）受圾箱总成底板厚度≥12mm，侧板厚度</w:t>
      </w:r>
      <w:bookmarkStart w:id="6" w:name="OLE_LINK4"/>
      <w:bookmarkStart w:id="7" w:name="OLE_LINK5"/>
      <w:r>
        <w:rPr>
          <w:rFonts w:hint="eastAsia" w:ascii="宋体" w:hAnsi="宋体"/>
          <w:bCs/>
          <w:sz w:val="22"/>
          <w:szCs w:val="22"/>
        </w:rPr>
        <w:t>≥10mm</w:t>
      </w:r>
      <w:bookmarkEnd w:id="6"/>
      <w:bookmarkEnd w:id="7"/>
      <w:r>
        <w:rPr>
          <w:rFonts w:hint="eastAsia" w:ascii="宋体" w:hAnsi="宋体"/>
          <w:bCs/>
          <w:sz w:val="22"/>
          <w:szCs w:val="22"/>
        </w:rPr>
        <w:t>；两侧顶部采用二根长度≥8571mm、截面≥120*60（mm）、厚度≥6mm的方管作为侧长档；每侧设置≥15根竖筋板，采用≥6mm钢板折弯制成；前部压缩仓两侧竖筋板内箱体侧板上需设置污水孔，压缩时产生的污水通过污水孔排出后由竖筋板导入箱体下部排出，污水孔数量不少于每侧162个；底部设置≥5根长度为≥9045mm、截面≥120*60（mm）、厚度≥6mm的方管作为直档，并与底部≥18根横向槽钢封板连接。</w:t>
      </w:r>
    </w:p>
    <w:p>
      <w:pPr>
        <w:tabs>
          <w:tab w:val="left" w:pos="0"/>
        </w:tabs>
        <w:adjustRightInd w:val="0"/>
        <w:snapToGrid w:val="0"/>
        <w:spacing w:line="360" w:lineRule="auto"/>
        <w:rPr>
          <w:rFonts w:hint="eastAsia" w:ascii="宋体" w:hAnsi="宋体"/>
          <w:bCs/>
          <w:sz w:val="22"/>
          <w:szCs w:val="22"/>
        </w:rPr>
      </w:pPr>
      <w:r>
        <w:rPr>
          <w:rFonts w:hint="eastAsia" w:ascii="宋体" w:hAnsi="宋体"/>
          <w:bCs/>
          <w:sz w:val="22"/>
          <w:szCs w:val="22"/>
        </w:rPr>
        <w:t>（</w:t>
      </w:r>
      <w:r>
        <w:rPr>
          <w:rFonts w:hint="eastAsia" w:ascii="宋体" w:hAnsi="宋体"/>
          <w:bCs/>
          <w:sz w:val="22"/>
          <w:szCs w:val="22"/>
          <w:lang w:val="en-US" w:eastAsia="zh-CN"/>
        </w:rPr>
        <w:t>3</w:t>
      </w:r>
      <w:r>
        <w:rPr>
          <w:rFonts w:hint="eastAsia" w:ascii="宋体" w:hAnsi="宋体"/>
          <w:bCs/>
          <w:sz w:val="22"/>
          <w:szCs w:val="22"/>
        </w:rPr>
        <w:t>）操作系统安全性能强，采用24V安全电压操作。</w:t>
      </w:r>
    </w:p>
    <w:p>
      <w:pPr>
        <w:tabs>
          <w:tab w:val="left" w:pos="0"/>
        </w:tabs>
        <w:adjustRightInd w:val="0"/>
        <w:snapToGrid w:val="0"/>
        <w:spacing w:line="360" w:lineRule="auto"/>
        <w:rPr>
          <w:rFonts w:hint="eastAsia" w:ascii="宋体" w:hAnsi="宋体"/>
          <w:bCs/>
          <w:sz w:val="22"/>
          <w:szCs w:val="22"/>
        </w:rPr>
      </w:pPr>
      <w:r>
        <w:rPr>
          <w:rFonts w:hint="eastAsia" w:ascii="宋体" w:hAnsi="宋体"/>
          <w:bCs/>
          <w:sz w:val="22"/>
          <w:szCs w:val="22"/>
        </w:rPr>
        <w:t>（</w:t>
      </w:r>
      <w:r>
        <w:rPr>
          <w:rFonts w:hint="eastAsia" w:ascii="宋体" w:hAnsi="宋体"/>
          <w:bCs/>
          <w:sz w:val="22"/>
          <w:szCs w:val="22"/>
          <w:lang w:val="en-US" w:eastAsia="zh-CN"/>
        </w:rPr>
        <w:t>4</w:t>
      </w:r>
      <w:r>
        <w:rPr>
          <w:rFonts w:hint="eastAsia" w:ascii="宋体" w:hAnsi="宋体"/>
          <w:bCs/>
          <w:sz w:val="22"/>
          <w:szCs w:val="22"/>
        </w:rPr>
        <w:t>）压缩机工作噪声符合相应国家标准。</w:t>
      </w:r>
    </w:p>
    <w:p>
      <w:pPr>
        <w:tabs>
          <w:tab w:val="left" w:pos="0"/>
        </w:tabs>
        <w:adjustRightInd w:val="0"/>
        <w:snapToGrid w:val="0"/>
        <w:spacing w:line="360" w:lineRule="auto"/>
        <w:rPr>
          <w:rFonts w:hint="eastAsia" w:ascii="宋体" w:hAnsi="宋体"/>
          <w:bCs/>
          <w:sz w:val="22"/>
          <w:szCs w:val="22"/>
        </w:rPr>
      </w:pPr>
      <w:r>
        <w:rPr>
          <w:rFonts w:hint="eastAsia" w:ascii="宋体" w:hAnsi="宋体"/>
          <w:bCs/>
          <w:sz w:val="22"/>
          <w:szCs w:val="22"/>
        </w:rPr>
        <w:t>（</w:t>
      </w:r>
      <w:r>
        <w:rPr>
          <w:rFonts w:hint="eastAsia" w:ascii="宋体" w:hAnsi="宋体"/>
          <w:bCs/>
          <w:sz w:val="22"/>
          <w:szCs w:val="22"/>
          <w:lang w:val="en-US" w:eastAsia="zh-CN"/>
        </w:rPr>
        <w:t>5</w:t>
      </w:r>
      <w:r>
        <w:rPr>
          <w:rFonts w:hint="eastAsia" w:ascii="宋体" w:hAnsi="宋体"/>
          <w:bCs/>
          <w:sz w:val="22"/>
          <w:szCs w:val="22"/>
        </w:rPr>
        <w:t>）液压系统在额定油压下液压系统无外渗漏油现象。</w:t>
      </w:r>
    </w:p>
    <w:p>
      <w:pPr>
        <w:tabs>
          <w:tab w:val="left" w:pos="0"/>
        </w:tabs>
        <w:adjustRightInd w:val="0"/>
        <w:snapToGrid w:val="0"/>
        <w:spacing w:line="360" w:lineRule="auto"/>
        <w:rPr>
          <w:rFonts w:hint="eastAsia" w:ascii="宋体" w:hAnsi="宋体"/>
          <w:bCs/>
          <w:sz w:val="22"/>
          <w:szCs w:val="22"/>
        </w:rPr>
      </w:pPr>
      <w:r>
        <w:rPr>
          <w:rFonts w:hint="eastAsia" w:ascii="宋体" w:hAnsi="宋体"/>
          <w:bCs/>
          <w:sz w:val="22"/>
          <w:szCs w:val="22"/>
        </w:rPr>
        <w:t>（</w:t>
      </w:r>
      <w:r>
        <w:rPr>
          <w:rFonts w:hint="eastAsia" w:ascii="宋体" w:hAnsi="宋体"/>
          <w:bCs/>
          <w:sz w:val="22"/>
          <w:szCs w:val="22"/>
          <w:lang w:val="en-US" w:eastAsia="zh-CN"/>
        </w:rPr>
        <w:t>6</w:t>
      </w:r>
      <w:r>
        <w:rPr>
          <w:rFonts w:hint="eastAsia" w:ascii="宋体" w:hAnsi="宋体"/>
          <w:bCs/>
          <w:sz w:val="22"/>
          <w:szCs w:val="22"/>
        </w:rPr>
        <w:t>）中标单位负责设备的运输、安装、调试及操作人员培训。</w:t>
      </w:r>
    </w:p>
    <w:p>
      <w:pPr>
        <w:tabs>
          <w:tab w:val="left" w:pos="0"/>
        </w:tabs>
        <w:adjustRightInd w:val="0"/>
        <w:snapToGrid w:val="0"/>
        <w:spacing w:line="360" w:lineRule="auto"/>
        <w:rPr>
          <w:rFonts w:hint="eastAsia" w:ascii="宋体" w:hAnsi="宋体"/>
          <w:bCs/>
          <w:sz w:val="22"/>
          <w:szCs w:val="22"/>
        </w:rPr>
      </w:pPr>
      <w:r>
        <w:rPr>
          <w:rFonts w:hint="eastAsia" w:ascii="宋体" w:hAnsi="宋体"/>
          <w:bCs/>
          <w:sz w:val="22"/>
          <w:szCs w:val="22"/>
        </w:rPr>
        <w:t>（</w:t>
      </w:r>
      <w:r>
        <w:rPr>
          <w:rFonts w:hint="eastAsia" w:ascii="宋体" w:hAnsi="宋体"/>
          <w:bCs/>
          <w:sz w:val="22"/>
          <w:szCs w:val="22"/>
          <w:lang w:val="en-US" w:eastAsia="zh-CN"/>
        </w:rPr>
        <w:t>7</w:t>
      </w:r>
      <w:r>
        <w:rPr>
          <w:rFonts w:hint="eastAsia" w:ascii="宋体" w:hAnsi="宋体"/>
          <w:bCs/>
          <w:sz w:val="22"/>
          <w:szCs w:val="22"/>
        </w:rPr>
        <w:t>）设备质量包修期壹年，实行终身维护；质量保证期内出现质量问题，中标单位负责免费包修。</w:t>
      </w:r>
    </w:p>
    <w:p>
      <w:pPr>
        <w:pStyle w:val="16"/>
        <w:rPr>
          <w:rFonts w:hint="eastAsia" w:ascii="宋体" w:hAnsi="宋体"/>
          <w:b/>
          <w:bCs w:val="0"/>
          <w:sz w:val="22"/>
          <w:szCs w:val="22"/>
          <w:lang w:val="en-US" w:eastAsia="zh-CN"/>
        </w:rPr>
      </w:pPr>
      <w:r>
        <w:rPr>
          <w:rFonts w:hint="eastAsia" w:ascii="宋体" w:hAnsi="宋体"/>
          <w:b/>
          <w:bCs w:val="0"/>
          <w:sz w:val="22"/>
          <w:szCs w:val="22"/>
          <w:lang w:val="en-US" w:eastAsia="zh-CN"/>
        </w:rPr>
        <w:t>3、原有设备拆除</w:t>
      </w:r>
    </w:p>
    <w:p>
      <w:pPr>
        <w:tabs>
          <w:tab w:val="left" w:pos="0"/>
        </w:tabs>
        <w:adjustRightInd w:val="0"/>
        <w:snapToGrid w:val="0"/>
        <w:spacing w:line="360" w:lineRule="auto"/>
        <w:rPr>
          <w:rFonts w:hint="default" w:ascii="宋体" w:hAnsi="宋体" w:eastAsia="宋体"/>
          <w:b/>
          <w:bCs w:val="0"/>
          <w:sz w:val="22"/>
          <w:szCs w:val="22"/>
          <w:highlight w:val="yellow"/>
          <w:lang w:val="en-US" w:eastAsia="zh-CN"/>
        </w:rPr>
      </w:pPr>
      <w:r>
        <w:rPr>
          <w:rFonts w:hint="eastAsia" w:ascii="宋体" w:hAnsi="宋体"/>
          <w:bCs/>
          <w:sz w:val="22"/>
          <w:szCs w:val="22"/>
          <w:lang w:val="en-US" w:eastAsia="zh-CN"/>
        </w:rPr>
        <w:tab/>
      </w:r>
      <w:r>
        <w:rPr>
          <w:rFonts w:hint="eastAsia" w:ascii="宋体" w:hAnsi="宋体"/>
          <w:b/>
          <w:bCs w:val="0"/>
          <w:sz w:val="22"/>
          <w:szCs w:val="22"/>
          <w:highlight w:val="none"/>
          <w:lang w:val="en-US" w:eastAsia="zh-CN"/>
        </w:rPr>
        <w:t>设备安装现场需拆除8吨</w:t>
      </w:r>
      <w:r>
        <w:rPr>
          <w:rFonts w:hint="eastAsia" w:ascii="宋体" w:hAnsi="宋体"/>
          <w:b/>
          <w:bCs w:val="0"/>
          <w:sz w:val="22"/>
          <w:szCs w:val="22"/>
          <w:highlight w:val="none"/>
        </w:rPr>
        <w:t>地下水平式垃圾压缩机</w:t>
      </w:r>
      <w:r>
        <w:rPr>
          <w:rFonts w:hint="eastAsia" w:ascii="宋体" w:hAnsi="宋体"/>
          <w:b/>
          <w:bCs w:val="0"/>
          <w:sz w:val="22"/>
          <w:szCs w:val="22"/>
          <w:highlight w:val="none"/>
          <w:lang w:val="en-US" w:eastAsia="zh-CN"/>
        </w:rPr>
        <w:t>一台（拆除设备尺寸与采购设备尺寸相近）并破除旧设备立柱混凝土（共4根），新设备安装时供应商需根据自身设备尺寸重新浇筑立柱，本项拆除混凝土及新浇筑混凝土费用包含在投标总价中投标供应商报价时需综合考虑。注：拆除下的旧设备归采购人所有，供应商无权处置。</w:t>
      </w:r>
    </w:p>
    <w:p>
      <w:pPr>
        <w:spacing w:line="360" w:lineRule="auto"/>
        <w:rPr>
          <w:rFonts w:ascii="宋体" w:hAnsi="宋体" w:cs="楷体"/>
          <w:b/>
          <w:sz w:val="22"/>
          <w:szCs w:val="22"/>
        </w:rPr>
      </w:pPr>
      <w:r>
        <w:rPr>
          <w:rFonts w:hint="eastAsia" w:ascii="宋体" w:hAnsi="宋体" w:cs="楷体"/>
          <w:b/>
          <w:sz w:val="22"/>
          <w:szCs w:val="22"/>
        </w:rPr>
        <w:t>三、商务要求</w:t>
      </w:r>
    </w:p>
    <w:p>
      <w:pPr>
        <w:spacing w:line="360" w:lineRule="auto"/>
        <w:ind w:firstLine="420"/>
        <w:rPr>
          <w:rFonts w:ascii="宋体" w:hAnsi="宋体" w:cs="楷体"/>
          <w:sz w:val="22"/>
          <w:szCs w:val="22"/>
        </w:rPr>
      </w:pPr>
      <w:r>
        <w:rPr>
          <w:rFonts w:hint="eastAsia" w:ascii="宋体" w:hAnsi="宋体" w:cs="楷体"/>
          <w:b/>
          <w:sz w:val="22"/>
          <w:szCs w:val="22"/>
        </w:rPr>
        <w:t>质保期。</w:t>
      </w:r>
      <w:r>
        <w:rPr>
          <w:rFonts w:hint="eastAsia" w:ascii="宋体" w:hAnsi="宋体" w:cs="楷体"/>
          <w:sz w:val="22"/>
          <w:szCs w:val="22"/>
        </w:rPr>
        <w:t>自交付安装并通过验收之日起1年。如厂商本身承诺的产品质保期高于招标文件要求的则按照厂商承诺执行。</w:t>
      </w:r>
    </w:p>
    <w:p>
      <w:pPr>
        <w:spacing w:line="360" w:lineRule="auto"/>
        <w:ind w:firstLine="420"/>
        <w:rPr>
          <w:rFonts w:ascii="宋体" w:hAnsi="宋体" w:cs="楷体"/>
          <w:sz w:val="22"/>
          <w:szCs w:val="22"/>
        </w:rPr>
      </w:pPr>
      <w:r>
        <w:rPr>
          <w:rFonts w:hint="eastAsia" w:ascii="宋体" w:hAnsi="宋体" w:cs="楷体"/>
          <w:b/>
          <w:sz w:val="22"/>
          <w:szCs w:val="22"/>
        </w:rPr>
        <w:t>售后（技术）服务要求。</w:t>
      </w:r>
      <w:r>
        <w:rPr>
          <w:rFonts w:hint="eastAsia" w:ascii="宋体" w:hAnsi="宋体" w:cs="楷体"/>
          <w:sz w:val="22"/>
          <w:szCs w:val="22"/>
        </w:rPr>
        <w:t>①质保期内非人为因素出现的质量问题，须按国家有关规定和要求（如无国家规定和要求的，按承诺和厂方“三包”规定）立即进行免费维修、免费更换有缺陷的零部件、直至免费更换新货物。接到故障报修通知后，2小时内响应，8小时内到现场。故障排除后应出具书面故障诊断报告备案。②出现故障后，中标人未按上述要求进行响应和维修，采购人可以采取必要的补救措施，由此产生的风险和费用将由中标人承担。③中标人应保证在合同期内提供系统正常工作所需的耗材及备品备件。</w:t>
      </w:r>
    </w:p>
    <w:p>
      <w:pPr>
        <w:spacing w:line="360" w:lineRule="auto"/>
        <w:ind w:firstLine="420"/>
        <w:rPr>
          <w:rFonts w:ascii="宋体" w:hAnsi="宋体" w:cs="楷体"/>
          <w:sz w:val="22"/>
          <w:szCs w:val="22"/>
        </w:rPr>
      </w:pPr>
      <w:r>
        <w:rPr>
          <w:rFonts w:hint="eastAsia" w:ascii="宋体" w:hAnsi="宋体" w:cs="楷体"/>
          <w:b/>
          <w:sz w:val="22"/>
          <w:szCs w:val="22"/>
        </w:rPr>
        <w:t>交货（服务）时间及地点。</w:t>
      </w:r>
      <w:r>
        <w:rPr>
          <w:rFonts w:hint="eastAsia" w:ascii="宋体" w:hAnsi="宋体" w:cs="楷体"/>
          <w:sz w:val="22"/>
          <w:szCs w:val="22"/>
        </w:rPr>
        <w:t>时间:合同签订后</w:t>
      </w:r>
      <w:r>
        <w:rPr>
          <w:rFonts w:hint="eastAsia" w:ascii="宋体" w:hAnsi="宋体" w:cs="楷体"/>
          <w:sz w:val="22"/>
          <w:szCs w:val="22"/>
          <w:u w:val="single"/>
          <w:lang w:val="en-US" w:eastAsia="zh-CN"/>
        </w:rPr>
        <w:t>30</w:t>
      </w:r>
      <w:r>
        <w:rPr>
          <w:rFonts w:hint="eastAsia" w:ascii="宋体" w:hAnsi="宋体" w:cs="楷体"/>
          <w:sz w:val="22"/>
          <w:szCs w:val="22"/>
        </w:rPr>
        <w:t>日历天内完成仪器设备交货、调试等，并移交给采购人。</w:t>
      </w:r>
    </w:p>
    <w:p>
      <w:pPr>
        <w:spacing w:line="360" w:lineRule="auto"/>
        <w:ind w:firstLine="420"/>
        <w:rPr>
          <w:rFonts w:ascii="宋体" w:hAnsi="宋体" w:cs="楷体"/>
          <w:sz w:val="22"/>
          <w:szCs w:val="22"/>
        </w:rPr>
      </w:pPr>
      <w:r>
        <w:rPr>
          <w:rFonts w:hint="eastAsia" w:ascii="宋体" w:hAnsi="宋体" w:cs="楷体"/>
          <w:b/>
          <w:sz w:val="22"/>
          <w:szCs w:val="22"/>
        </w:rPr>
        <w:t>项目地点：</w:t>
      </w:r>
      <w:r>
        <w:rPr>
          <w:rFonts w:hint="eastAsia" w:ascii="宋体" w:hAnsi="宋体" w:cs="楷体"/>
          <w:sz w:val="22"/>
          <w:szCs w:val="22"/>
        </w:rPr>
        <w:t>采购人指定地点。</w:t>
      </w:r>
    </w:p>
    <w:p>
      <w:pPr>
        <w:spacing w:line="360" w:lineRule="auto"/>
        <w:ind w:firstLine="420"/>
        <w:rPr>
          <w:rFonts w:ascii="宋体" w:hAnsi="宋体" w:cs="楷体"/>
          <w:sz w:val="22"/>
          <w:szCs w:val="22"/>
        </w:rPr>
      </w:pPr>
      <w:r>
        <w:rPr>
          <w:rFonts w:hint="eastAsia" w:ascii="宋体" w:hAnsi="宋体" w:cs="楷体"/>
          <w:b/>
          <w:sz w:val="22"/>
          <w:szCs w:val="22"/>
        </w:rPr>
        <w:t>付款方式：</w:t>
      </w:r>
      <w:r>
        <w:rPr>
          <w:rFonts w:hint="eastAsia" w:ascii="宋体" w:hAnsi="宋体" w:cs="楷体"/>
          <w:sz w:val="22"/>
          <w:szCs w:val="22"/>
        </w:rPr>
        <w:t>合同签订后采购人向供应商支付合同总价</w:t>
      </w:r>
      <w:r>
        <w:rPr>
          <w:rFonts w:hint="eastAsia" w:ascii="宋体" w:hAnsi="宋体" w:cs="楷体"/>
          <w:sz w:val="22"/>
          <w:szCs w:val="22"/>
          <w:lang w:val="en-US" w:eastAsia="zh-CN"/>
        </w:rPr>
        <w:t>4</w:t>
      </w:r>
      <w:r>
        <w:rPr>
          <w:rFonts w:hint="eastAsia" w:ascii="宋体" w:hAnsi="宋体" w:cs="楷体"/>
          <w:sz w:val="22"/>
          <w:szCs w:val="22"/>
        </w:rPr>
        <w:t>0%预付款（采购人可根据项目特点、供应商信用等情况，决定是否要求供应商提交银行、保险公司等金融机构出具的预付款保函或其他担保措施</w:t>
      </w:r>
      <w:r>
        <w:rPr>
          <w:rFonts w:hint="eastAsia" w:ascii="宋体" w:hAnsi="宋体" w:cs="楷体"/>
          <w:sz w:val="22"/>
          <w:szCs w:val="22"/>
          <w:lang w:eastAsia="zh-CN"/>
        </w:rPr>
        <w:t>。</w:t>
      </w:r>
      <w:r>
        <w:rPr>
          <w:rFonts w:hint="eastAsia" w:ascii="宋体" w:hAnsi="宋体" w:cs="楷体"/>
          <w:sz w:val="22"/>
          <w:szCs w:val="22"/>
        </w:rPr>
        <w:t>），供应商将所有工作内容完成</w:t>
      </w:r>
      <w:r>
        <w:rPr>
          <w:rFonts w:hint="eastAsia" w:ascii="宋体" w:hAnsi="宋体" w:cs="楷体"/>
          <w:sz w:val="22"/>
          <w:szCs w:val="22"/>
          <w:lang w:val="en-US" w:eastAsia="zh-CN"/>
        </w:rPr>
        <w:t>且由</w:t>
      </w:r>
      <w:r>
        <w:rPr>
          <w:rFonts w:hint="eastAsia" w:ascii="宋体" w:hAnsi="宋体" w:cs="楷体"/>
          <w:sz w:val="22"/>
          <w:szCs w:val="22"/>
        </w:rPr>
        <w:t>采购人验收合格</w:t>
      </w:r>
      <w:r>
        <w:rPr>
          <w:rFonts w:hint="eastAsia" w:ascii="宋体" w:hAnsi="宋体" w:cs="楷体"/>
          <w:sz w:val="22"/>
          <w:szCs w:val="22"/>
          <w:lang w:val="en-US" w:eastAsia="zh-CN"/>
        </w:rPr>
        <w:t>后</w:t>
      </w:r>
      <w:r>
        <w:rPr>
          <w:rFonts w:hint="eastAsia" w:ascii="宋体" w:hAnsi="宋体" w:cs="楷体"/>
          <w:sz w:val="22"/>
          <w:szCs w:val="22"/>
        </w:rPr>
        <w:t>十五个工作日内，采购人向供应商支付剩余</w:t>
      </w:r>
      <w:r>
        <w:rPr>
          <w:rFonts w:hint="eastAsia" w:ascii="宋体" w:hAnsi="宋体" w:cs="楷体"/>
          <w:sz w:val="22"/>
          <w:szCs w:val="22"/>
          <w:lang w:val="en-US" w:eastAsia="zh-CN"/>
        </w:rPr>
        <w:t>6</w:t>
      </w:r>
      <w:r>
        <w:rPr>
          <w:rFonts w:hint="eastAsia" w:ascii="宋体" w:hAnsi="宋体" w:cs="楷体"/>
          <w:sz w:val="22"/>
          <w:szCs w:val="22"/>
        </w:rPr>
        <w:t>0%合同款。</w:t>
      </w:r>
    </w:p>
    <w:p>
      <w:pPr>
        <w:spacing w:line="360" w:lineRule="auto"/>
        <w:ind w:firstLine="420"/>
        <w:rPr>
          <w:rFonts w:hint="eastAsia" w:ascii="宋体" w:hAnsi="宋体" w:cs="楷体"/>
          <w:sz w:val="22"/>
          <w:szCs w:val="22"/>
        </w:rPr>
      </w:pPr>
      <w:r>
        <w:rPr>
          <w:rFonts w:hint="eastAsia" w:ascii="宋体" w:hAnsi="宋体" w:cs="楷体"/>
          <w:b/>
          <w:sz w:val="22"/>
          <w:szCs w:val="22"/>
        </w:rPr>
        <w:t>履约保证金：</w:t>
      </w:r>
      <w:r>
        <w:rPr>
          <w:rFonts w:hint="eastAsia" w:ascii="宋体" w:hAnsi="宋体" w:cs="楷体"/>
          <w:sz w:val="22"/>
          <w:szCs w:val="22"/>
        </w:rPr>
        <w:t>合同签订后七个工作日内，供应商向采购人提交合同价的</w:t>
      </w:r>
      <w:r>
        <w:rPr>
          <w:rFonts w:hint="eastAsia" w:ascii="宋体" w:hAnsi="宋体" w:cs="楷体"/>
          <w:sz w:val="22"/>
          <w:szCs w:val="22"/>
          <w:lang w:val="en-US" w:eastAsia="zh-CN"/>
        </w:rPr>
        <w:t>2.</w:t>
      </w:r>
      <w:r>
        <w:rPr>
          <w:rFonts w:ascii="宋体" w:hAnsi="宋体" w:cs="楷体"/>
          <w:sz w:val="22"/>
          <w:szCs w:val="22"/>
        </w:rPr>
        <w:t>5</w:t>
      </w:r>
      <w:r>
        <w:rPr>
          <w:rFonts w:hint="eastAsia" w:ascii="宋体" w:hAnsi="宋体" w:cs="楷体"/>
          <w:sz w:val="22"/>
          <w:szCs w:val="22"/>
        </w:rPr>
        <w:t>%作为履约保证金（可采用保函方式提交），</w:t>
      </w:r>
      <w:r>
        <w:rPr>
          <w:rFonts w:hint="eastAsia" w:ascii="宋体" w:hAnsi="宋体" w:cs="楷体"/>
          <w:sz w:val="22"/>
          <w:szCs w:val="22"/>
          <w:lang w:eastAsia="zh-CN"/>
        </w:rPr>
        <w:t>履约保证金在质保期限结束后</w:t>
      </w:r>
      <w:r>
        <w:rPr>
          <w:rFonts w:hint="eastAsia" w:ascii="宋体" w:hAnsi="宋体" w:cs="楷体"/>
          <w:sz w:val="22"/>
          <w:szCs w:val="22"/>
        </w:rPr>
        <w:t>，采购人无息退还。</w:t>
      </w:r>
    </w:p>
    <w:p>
      <w:pPr>
        <w:spacing w:line="276" w:lineRule="auto"/>
        <w:ind w:firstLine="420" w:firstLineChars="0"/>
        <w:rPr>
          <w:rFonts w:hint="default" w:ascii="宋体" w:hAnsi="宋体" w:eastAsia="宋体" w:cs="楷体"/>
          <w:b/>
          <w:sz w:val="21"/>
          <w:szCs w:val="21"/>
          <w:lang w:val="en-US" w:eastAsia="zh-CN"/>
        </w:rPr>
      </w:pPr>
      <w:r>
        <w:rPr>
          <w:rFonts w:hint="eastAsia" w:ascii="宋体" w:hAnsi="宋体" w:eastAsia="宋体"/>
          <w:b/>
          <w:bCs/>
          <w:sz w:val="22"/>
          <w:szCs w:val="24"/>
        </w:rPr>
        <w:t>其他要求</w:t>
      </w:r>
      <w:r>
        <w:rPr>
          <w:rFonts w:hint="eastAsia" w:ascii="宋体" w:hAnsi="宋体"/>
          <w:b/>
          <w:bCs/>
          <w:sz w:val="22"/>
          <w:szCs w:val="24"/>
          <w:lang w:eastAsia="zh-CN"/>
        </w:rPr>
        <w:t>：</w:t>
      </w:r>
      <w:r>
        <w:rPr>
          <w:rFonts w:hint="eastAsia" w:ascii="宋体" w:hAnsi="宋体" w:eastAsia="宋体"/>
          <w:sz w:val="22"/>
          <w:szCs w:val="22"/>
        </w:rPr>
        <w:t>本次建设费用包含一年的</w:t>
      </w:r>
      <w:r>
        <w:rPr>
          <w:rFonts w:hint="eastAsia" w:ascii="宋体" w:hAnsi="宋体"/>
          <w:sz w:val="22"/>
          <w:szCs w:val="22"/>
          <w:lang w:val="en-US" w:eastAsia="zh-CN"/>
        </w:rPr>
        <w:t>系统运行维护</w:t>
      </w:r>
      <w:r>
        <w:rPr>
          <w:rFonts w:hint="eastAsia" w:ascii="宋体" w:hAnsi="宋体" w:eastAsia="宋体"/>
          <w:sz w:val="22"/>
          <w:szCs w:val="22"/>
        </w:rPr>
        <w:t>费，起始时间以项目建设完成时间计。</w:t>
      </w:r>
      <w:r>
        <w:rPr>
          <w:rFonts w:hint="eastAsia" w:ascii="宋体" w:hAnsi="宋体"/>
          <w:sz w:val="22"/>
          <w:szCs w:val="22"/>
          <w:lang w:val="en-US" w:eastAsia="zh-CN"/>
        </w:rPr>
        <w:t>系统运维费用包含在投标总价中，投标供应商需综合考虑。</w:t>
      </w:r>
    </w:p>
    <w:p>
      <w:pPr>
        <w:spacing w:line="360" w:lineRule="auto"/>
        <w:rPr>
          <w:rFonts w:ascii="宋体" w:hAnsi="宋体" w:cs="楷体"/>
          <w:b/>
          <w:sz w:val="22"/>
          <w:szCs w:val="22"/>
        </w:rPr>
      </w:pPr>
      <w:r>
        <w:rPr>
          <w:rFonts w:hint="eastAsia" w:ascii="宋体" w:hAnsi="宋体" w:cs="楷体"/>
          <w:b/>
          <w:sz w:val="22"/>
          <w:szCs w:val="22"/>
        </w:rPr>
        <w:t>四、技术文件</w:t>
      </w:r>
    </w:p>
    <w:p>
      <w:pPr>
        <w:spacing w:line="360" w:lineRule="auto"/>
        <w:ind w:firstLine="420"/>
        <w:rPr>
          <w:rFonts w:ascii="宋体" w:hAnsi="宋体" w:cs="楷体"/>
          <w:sz w:val="22"/>
          <w:szCs w:val="22"/>
        </w:rPr>
      </w:pPr>
      <w:r>
        <w:rPr>
          <w:rFonts w:hint="eastAsia" w:ascii="宋体" w:hAnsi="宋体" w:cs="楷体"/>
          <w:sz w:val="22"/>
          <w:szCs w:val="22"/>
        </w:rPr>
        <w:t>1．设备交货同时提供下列资料：</w:t>
      </w:r>
    </w:p>
    <w:p>
      <w:pPr>
        <w:spacing w:line="360" w:lineRule="auto"/>
        <w:ind w:firstLine="420"/>
        <w:rPr>
          <w:rFonts w:ascii="宋体" w:hAnsi="宋体" w:cs="楷体"/>
          <w:sz w:val="22"/>
          <w:szCs w:val="22"/>
        </w:rPr>
      </w:pPr>
      <w:r>
        <w:rPr>
          <w:rFonts w:hint="eastAsia" w:ascii="宋体" w:hAnsi="宋体" w:cs="楷体"/>
          <w:sz w:val="22"/>
          <w:szCs w:val="22"/>
        </w:rPr>
        <w:t>1.1 随机的易损件、特殊专用工具清单。</w:t>
      </w:r>
    </w:p>
    <w:p>
      <w:pPr>
        <w:spacing w:line="360" w:lineRule="auto"/>
        <w:ind w:firstLine="420"/>
        <w:rPr>
          <w:rFonts w:ascii="宋体" w:hAnsi="宋体" w:cs="楷体"/>
          <w:sz w:val="22"/>
          <w:szCs w:val="22"/>
        </w:rPr>
      </w:pPr>
      <w:r>
        <w:rPr>
          <w:rFonts w:hint="eastAsia" w:ascii="宋体" w:hAnsi="宋体" w:cs="楷体"/>
          <w:sz w:val="22"/>
          <w:szCs w:val="22"/>
        </w:rPr>
        <w:t>1.2 设备生产厂家的产品检测证书、出厂检验报告、合格证书、产品说明书、中文技术资料、中文操作手册等。</w:t>
      </w:r>
    </w:p>
    <w:p>
      <w:pPr>
        <w:spacing w:line="360" w:lineRule="auto"/>
        <w:ind w:firstLine="420"/>
        <w:rPr>
          <w:rFonts w:ascii="宋体" w:hAnsi="宋体" w:cs="楷体"/>
          <w:sz w:val="22"/>
          <w:szCs w:val="22"/>
        </w:rPr>
      </w:pPr>
      <w:r>
        <w:rPr>
          <w:rFonts w:hint="eastAsia" w:ascii="宋体" w:hAnsi="宋体" w:cs="楷体"/>
          <w:sz w:val="22"/>
          <w:szCs w:val="22"/>
        </w:rPr>
        <w:t>1.3 设备的到货清单</w:t>
      </w:r>
    </w:p>
    <w:p>
      <w:pPr>
        <w:spacing w:line="360" w:lineRule="auto"/>
        <w:rPr>
          <w:rFonts w:ascii="宋体" w:hAnsi="宋体" w:cs="楷体"/>
          <w:b/>
          <w:sz w:val="22"/>
          <w:szCs w:val="22"/>
        </w:rPr>
      </w:pPr>
      <w:r>
        <w:rPr>
          <w:rFonts w:hint="eastAsia" w:ascii="宋体" w:hAnsi="宋体" w:cs="楷体"/>
          <w:b/>
          <w:sz w:val="22"/>
          <w:szCs w:val="22"/>
        </w:rPr>
        <w:t>五、设备的到货、安装、调试和验收</w:t>
      </w:r>
    </w:p>
    <w:p>
      <w:pPr>
        <w:spacing w:line="360" w:lineRule="auto"/>
        <w:ind w:firstLine="420"/>
        <w:rPr>
          <w:rFonts w:ascii="宋体" w:hAnsi="宋体" w:cs="楷体"/>
          <w:sz w:val="22"/>
          <w:szCs w:val="22"/>
        </w:rPr>
      </w:pPr>
      <w:r>
        <w:rPr>
          <w:rFonts w:hint="eastAsia" w:ascii="宋体" w:hAnsi="宋体" w:cs="楷体"/>
          <w:sz w:val="22"/>
          <w:szCs w:val="22"/>
        </w:rPr>
        <w:t>1．安装调试时间：投标人应在合同签订后规定时间内完成设备供货、安装、调试和验收工作，并确保设备的正常运行。</w:t>
      </w:r>
    </w:p>
    <w:p>
      <w:pPr>
        <w:spacing w:line="360" w:lineRule="auto"/>
        <w:ind w:firstLine="420"/>
        <w:rPr>
          <w:rFonts w:ascii="宋体" w:hAnsi="宋体" w:cs="楷体"/>
          <w:sz w:val="22"/>
          <w:szCs w:val="22"/>
        </w:rPr>
      </w:pPr>
      <w:r>
        <w:rPr>
          <w:rFonts w:hint="eastAsia" w:ascii="宋体" w:hAnsi="宋体" w:cs="楷体"/>
          <w:sz w:val="22"/>
          <w:szCs w:val="22"/>
        </w:rPr>
        <w:t>2． 设备的到货、安装、调试、验收</w:t>
      </w:r>
    </w:p>
    <w:p>
      <w:pPr>
        <w:spacing w:line="360" w:lineRule="auto"/>
        <w:ind w:firstLine="420"/>
        <w:rPr>
          <w:rFonts w:ascii="宋体" w:hAnsi="宋体" w:cs="楷体"/>
          <w:sz w:val="22"/>
          <w:szCs w:val="22"/>
        </w:rPr>
      </w:pPr>
      <w:r>
        <w:rPr>
          <w:rFonts w:hint="eastAsia" w:ascii="宋体" w:hAnsi="宋体" w:cs="楷体"/>
          <w:sz w:val="22"/>
          <w:szCs w:val="22"/>
        </w:rPr>
        <w:t>2.1所供设备在现场进行到货验收时,卖方必须派员参加并与买方一起开箱检验,按供货清单验收,若有缺少或损坏，卖方应立即补足或更换全新同规格产品，并承担相关费用直至使买方满意为止。设备的存放点由买方负责提供（费用由卖方承担），但卖方应预先提出设备的保管存放要求。</w:t>
      </w:r>
    </w:p>
    <w:p>
      <w:pPr>
        <w:spacing w:line="360" w:lineRule="auto"/>
        <w:ind w:firstLine="420"/>
        <w:rPr>
          <w:rFonts w:ascii="宋体" w:hAnsi="宋体" w:cs="楷体"/>
          <w:sz w:val="22"/>
          <w:szCs w:val="22"/>
        </w:rPr>
      </w:pPr>
      <w:r>
        <w:rPr>
          <w:rFonts w:hint="eastAsia" w:ascii="宋体" w:hAnsi="宋体" w:cs="楷体"/>
          <w:sz w:val="22"/>
          <w:szCs w:val="22"/>
        </w:rPr>
        <w:t>2.2安装范围包括设备本身及软件系统的安装，安装必须符合有关标准和规范。安装过程中采购人将对安装质量进行监督。</w:t>
      </w:r>
    </w:p>
    <w:p>
      <w:pPr>
        <w:spacing w:line="360" w:lineRule="auto"/>
        <w:ind w:firstLine="420"/>
        <w:rPr>
          <w:rFonts w:ascii="宋体" w:hAnsi="宋体" w:cs="楷体"/>
          <w:sz w:val="22"/>
          <w:szCs w:val="22"/>
        </w:rPr>
      </w:pPr>
      <w:r>
        <w:rPr>
          <w:rFonts w:hint="eastAsia" w:ascii="宋体" w:hAnsi="宋体" w:cs="楷体"/>
          <w:sz w:val="22"/>
          <w:szCs w:val="22"/>
        </w:rPr>
        <w:t>2.3安装完毕后，卖方应派遣有经验的工程技术人员与买方一起进行设备的调试及试运行，买方可以要求卖方或具有检测资质的第三方用专用仪器进行性能测试，卖方负责测试和调试所需的人员、工具、材料、仪器及一切费用，并填写测试报告交由采购人存档。如需买方派有关人员配合，卖方在设备安装调试前三天提出需配合工作的人员、数量等计划书交与买方，以便买方提前作好准备，确保整个项目顺利进行。卖方必须在安装结束前将测试和调试方法交与买方，并经其同意后方可执行。</w:t>
      </w:r>
    </w:p>
    <w:p>
      <w:pPr>
        <w:spacing w:line="360" w:lineRule="auto"/>
        <w:ind w:firstLine="420"/>
        <w:rPr>
          <w:rFonts w:ascii="宋体" w:hAnsi="宋体" w:cs="楷体"/>
          <w:sz w:val="22"/>
          <w:szCs w:val="22"/>
        </w:rPr>
      </w:pPr>
      <w:r>
        <w:rPr>
          <w:rFonts w:hint="eastAsia" w:ascii="宋体" w:hAnsi="宋体" w:cs="楷体"/>
          <w:sz w:val="22"/>
          <w:szCs w:val="22"/>
        </w:rPr>
        <w:t>2.4设备经过试运行后达到并符合合同要求，其中故障和隐患均已排除或解决，并使买方满意，所有的技术资料均已向买方提交并被接受，验收视为合格，双方签署验收证书后，设备才视为接受。若因卖方产品质量或安装技术问题导致验收不合格，卖方应及时予以处理，直至验收合格，期间发生的一切相关费用由卖方承担，买方保留向卖方索赔的权利。</w:t>
      </w:r>
    </w:p>
    <w:p>
      <w:pPr>
        <w:spacing w:line="360" w:lineRule="auto"/>
        <w:ind w:firstLine="420"/>
        <w:rPr>
          <w:rFonts w:ascii="宋体" w:hAnsi="宋体" w:cs="楷体"/>
          <w:sz w:val="22"/>
          <w:szCs w:val="22"/>
        </w:rPr>
      </w:pPr>
      <w:r>
        <w:rPr>
          <w:rFonts w:hint="eastAsia" w:ascii="宋体" w:hAnsi="宋体" w:cs="楷体"/>
          <w:sz w:val="22"/>
          <w:szCs w:val="22"/>
        </w:rPr>
        <w:t>2.5卖方在设备到货、安装、调试和验收期间应采取严格的安全措施，承担由于自身原因所造成的事故责任及其发生的一切费用。</w:t>
      </w:r>
    </w:p>
    <w:p>
      <w:pPr>
        <w:spacing w:line="360" w:lineRule="auto"/>
        <w:rPr>
          <w:rFonts w:ascii="宋体" w:hAnsi="宋体" w:cs="楷体"/>
          <w:b/>
          <w:sz w:val="22"/>
          <w:szCs w:val="22"/>
        </w:rPr>
      </w:pPr>
      <w:bookmarkStart w:id="8" w:name="_Toc157410887"/>
      <w:r>
        <w:rPr>
          <w:rFonts w:hint="eastAsia" w:ascii="宋体" w:hAnsi="宋体" w:cs="楷体"/>
          <w:b/>
          <w:sz w:val="22"/>
          <w:szCs w:val="22"/>
        </w:rPr>
        <w:t>六、工作范围：</w:t>
      </w:r>
      <w:bookmarkEnd w:id="8"/>
    </w:p>
    <w:p>
      <w:pPr>
        <w:spacing w:line="360" w:lineRule="auto"/>
        <w:ind w:firstLine="420"/>
        <w:rPr>
          <w:rFonts w:ascii="宋体" w:hAnsi="宋体" w:cs="楷体"/>
          <w:sz w:val="22"/>
          <w:szCs w:val="22"/>
        </w:rPr>
      </w:pPr>
      <w:r>
        <w:rPr>
          <w:rFonts w:hint="eastAsia" w:ascii="宋体" w:hAnsi="宋体" w:cs="楷体"/>
          <w:sz w:val="22"/>
          <w:szCs w:val="22"/>
        </w:rPr>
        <w:t>根据招标文件，各供应商须按国家有关标准及规范完成下列工作：</w:t>
      </w:r>
    </w:p>
    <w:p>
      <w:pPr>
        <w:spacing w:line="360" w:lineRule="auto"/>
        <w:ind w:firstLine="420"/>
        <w:rPr>
          <w:rFonts w:ascii="宋体" w:hAnsi="宋体" w:cs="楷体"/>
          <w:sz w:val="22"/>
          <w:szCs w:val="22"/>
        </w:rPr>
      </w:pPr>
      <w:r>
        <w:rPr>
          <w:rFonts w:hint="eastAsia" w:ascii="宋体" w:hAnsi="宋体" w:cs="楷体"/>
          <w:sz w:val="22"/>
          <w:szCs w:val="22"/>
        </w:rPr>
        <w:t>1.提供完整成套的系统需配备的全部软硬件。</w:t>
      </w:r>
    </w:p>
    <w:p>
      <w:pPr>
        <w:spacing w:line="360" w:lineRule="auto"/>
        <w:ind w:firstLine="420"/>
        <w:rPr>
          <w:rFonts w:ascii="宋体" w:hAnsi="宋体" w:cs="楷体"/>
          <w:sz w:val="22"/>
          <w:szCs w:val="22"/>
        </w:rPr>
      </w:pPr>
      <w:r>
        <w:rPr>
          <w:rFonts w:hint="eastAsia" w:ascii="宋体" w:hAnsi="宋体" w:cs="楷体"/>
          <w:sz w:val="22"/>
          <w:szCs w:val="22"/>
        </w:rPr>
        <w:t>2.产品及相关附件的提供、运输、装卸、就位、安装、调试、检验检测、通过验收；</w:t>
      </w:r>
    </w:p>
    <w:p>
      <w:pPr>
        <w:spacing w:line="360" w:lineRule="auto"/>
        <w:ind w:firstLine="420"/>
        <w:rPr>
          <w:rFonts w:ascii="宋体" w:hAnsi="宋体" w:cs="楷体"/>
          <w:sz w:val="22"/>
          <w:szCs w:val="22"/>
        </w:rPr>
      </w:pPr>
      <w:r>
        <w:rPr>
          <w:rFonts w:hint="eastAsia" w:ascii="宋体" w:hAnsi="宋体" w:cs="楷体"/>
          <w:sz w:val="22"/>
          <w:szCs w:val="22"/>
        </w:rPr>
        <w:t>3.完成各项调试、检验、测试工作，并在采购人的配合下通过的验收；提供各种数据资料；直至通过验收。包括所涉及的软硬件系统调整、配置和调试、维护；</w:t>
      </w:r>
    </w:p>
    <w:p>
      <w:pPr>
        <w:spacing w:line="360" w:lineRule="auto"/>
        <w:ind w:firstLine="420"/>
        <w:rPr>
          <w:rFonts w:ascii="宋体" w:hAnsi="宋体" w:cs="楷体"/>
          <w:sz w:val="22"/>
          <w:szCs w:val="22"/>
        </w:rPr>
      </w:pPr>
      <w:r>
        <w:rPr>
          <w:rFonts w:hint="eastAsia" w:ascii="宋体" w:hAnsi="宋体" w:cs="楷体"/>
          <w:sz w:val="22"/>
          <w:szCs w:val="22"/>
        </w:rPr>
        <w:t>4.对最终使用单位的操作人员及维修人员进行技术培训；</w:t>
      </w:r>
    </w:p>
    <w:p>
      <w:pPr>
        <w:spacing w:line="360" w:lineRule="auto"/>
        <w:ind w:firstLine="420"/>
        <w:rPr>
          <w:rFonts w:ascii="宋体" w:hAnsi="宋体" w:cs="楷体"/>
          <w:sz w:val="22"/>
          <w:szCs w:val="22"/>
        </w:rPr>
      </w:pPr>
      <w:r>
        <w:rPr>
          <w:rFonts w:hint="eastAsia" w:ascii="宋体" w:hAnsi="宋体" w:cs="楷体"/>
          <w:sz w:val="22"/>
          <w:szCs w:val="22"/>
        </w:rPr>
        <w:t>5.质保期内系统的维保及维修及质保期后终身维修；</w:t>
      </w:r>
    </w:p>
    <w:p>
      <w:pPr>
        <w:spacing w:line="360" w:lineRule="auto"/>
        <w:ind w:firstLine="420"/>
        <w:rPr>
          <w:rFonts w:ascii="宋体" w:hAnsi="宋体" w:cs="楷体"/>
          <w:sz w:val="22"/>
          <w:szCs w:val="22"/>
        </w:rPr>
      </w:pPr>
      <w:r>
        <w:rPr>
          <w:rFonts w:hint="eastAsia" w:ascii="宋体" w:hAnsi="宋体" w:cs="楷体"/>
          <w:sz w:val="22"/>
          <w:szCs w:val="22"/>
        </w:rPr>
        <w:t>6.售后服务的措施及承诺。</w:t>
      </w:r>
    </w:p>
    <w:p>
      <w:pPr>
        <w:spacing w:line="360" w:lineRule="auto"/>
        <w:ind w:firstLine="420"/>
        <w:rPr>
          <w:rFonts w:ascii="宋体" w:hAnsi="宋体" w:cs="楷体"/>
          <w:sz w:val="22"/>
          <w:szCs w:val="22"/>
        </w:rPr>
      </w:pPr>
      <w:r>
        <w:rPr>
          <w:rFonts w:hint="eastAsia" w:ascii="宋体" w:hAnsi="宋体" w:cs="楷体"/>
          <w:sz w:val="22"/>
          <w:szCs w:val="22"/>
        </w:rPr>
        <w:t>以上工作内容的费用均包含在报价总价中。</w:t>
      </w:r>
    </w:p>
    <w:p>
      <w:pPr>
        <w:widowControl/>
        <w:jc w:val="left"/>
        <w:rPr>
          <w:rFonts w:ascii="宋体"/>
          <w:bCs/>
          <w:sz w:val="22"/>
          <w:szCs w:val="22"/>
        </w:rPr>
      </w:pPr>
      <w:r>
        <w:rPr>
          <w:rFonts w:ascii="宋体"/>
          <w:bCs/>
          <w:sz w:val="22"/>
          <w:szCs w:val="22"/>
        </w:rPr>
        <w:br w:type="page"/>
      </w:r>
    </w:p>
    <w:p>
      <w:pPr>
        <w:autoSpaceDE w:val="0"/>
        <w:autoSpaceDN w:val="0"/>
        <w:adjustRightInd w:val="0"/>
        <w:snapToGrid w:val="0"/>
        <w:spacing w:line="460" w:lineRule="exact"/>
        <w:jc w:val="center"/>
        <w:textAlignment w:val="bottom"/>
        <w:rPr>
          <w:rFonts w:ascii="宋体" w:hAnsi="宋体"/>
          <w:b/>
          <w:sz w:val="36"/>
        </w:rPr>
      </w:pPr>
      <w:r>
        <w:rPr>
          <w:rFonts w:hint="eastAsia" w:ascii="宋体" w:hAnsi="宋体"/>
          <w:b/>
          <w:sz w:val="36"/>
        </w:rPr>
        <w:t>第三部分   供应商须知</w:t>
      </w:r>
    </w:p>
    <w:p>
      <w:pPr>
        <w:autoSpaceDE w:val="0"/>
        <w:autoSpaceDN w:val="0"/>
        <w:adjustRightInd w:val="0"/>
        <w:snapToGrid w:val="0"/>
        <w:spacing w:line="400" w:lineRule="exact"/>
        <w:textAlignment w:val="bottom"/>
        <w:rPr>
          <w:rFonts w:ascii="宋体" w:hAnsi="宋体"/>
          <w:b/>
          <w:sz w:val="22"/>
          <w:szCs w:val="22"/>
        </w:rPr>
      </w:pPr>
      <w:r>
        <w:rPr>
          <w:rFonts w:hint="eastAsia" w:ascii="宋体" w:hAnsi="宋体"/>
          <w:b/>
          <w:sz w:val="22"/>
          <w:szCs w:val="22"/>
        </w:rPr>
        <w:t>一、说明</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1、本次招标工作是按照《中华人民共和国政府采购法》及相关法律法规规章组织和实施。</w:t>
      </w:r>
    </w:p>
    <w:p>
      <w:pPr>
        <w:widowControl/>
        <w:snapToGrid w:val="0"/>
        <w:spacing w:line="360" w:lineRule="auto"/>
        <w:ind w:firstLine="431" w:firstLineChars="196"/>
        <w:jc w:val="left"/>
        <w:rPr>
          <w:rFonts w:ascii="宋体" w:hAnsi="宋体"/>
          <w:sz w:val="22"/>
          <w:szCs w:val="22"/>
        </w:rPr>
      </w:pPr>
      <w:r>
        <w:rPr>
          <w:rFonts w:hint="eastAsia" w:ascii="宋体" w:hAnsi="宋体" w:cs="’Times New Roman’"/>
          <w:sz w:val="22"/>
          <w:szCs w:val="22"/>
        </w:rPr>
        <w:t>2、</w:t>
      </w:r>
      <w:r>
        <w:rPr>
          <w:rFonts w:hint="eastAsia" w:ascii="宋体" w:hAnsi="宋体"/>
          <w:sz w:val="22"/>
          <w:szCs w:val="22"/>
        </w:rPr>
        <w:t>无论投标过程中的作法和结果如何，供应商自行承担投标活动中所发生的全部费用。</w:t>
      </w:r>
    </w:p>
    <w:p>
      <w:pPr>
        <w:autoSpaceDE w:val="0"/>
        <w:autoSpaceDN w:val="0"/>
        <w:adjustRightInd w:val="0"/>
        <w:snapToGrid w:val="0"/>
        <w:spacing w:line="360" w:lineRule="auto"/>
        <w:ind w:firstLine="431" w:firstLineChars="196"/>
        <w:jc w:val="left"/>
        <w:textAlignment w:val="bottom"/>
        <w:rPr>
          <w:rFonts w:ascii="宋体"/>
          <w:b/>
          <w:sz w:val="22"/>
          <w:szCs w:val="22"/>
          <w:u w:val="single"/>
        </w:rPr>
      </w:pPr>
      <w:r>
        <w:rPr>
          <w:rFonts w:hint="eastAsia" w:ascii="宋体" w:hAnsi="宋体"/>
          <w:sz w:val="22"/>
          <w:szCs w:val="22"/>
        </w:rPr>
        <w:t>3、</w:t>
      </w:r>
      <w:r>
        <w:rPr>
          <w:rFonts w:hint="eastAsia" w:ascii="宋体"/>
          <w:b/>
          <w:sz w:val="22"/>
          <w:szCs w:val="22"/>
          <w:u w:val="single"/>
        </w:rPr>
        <w:t>供应商必须对全部内容进行报价，只对部分内容进行报价的供应商将按无效投标处理。</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4、本次采购，招标文件及投标文件都以中文为准。报价统一采用人民币报价。</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5、知识产权</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5.1供应商应保证，采购人在中华人民共和国使用货物和服务的任何一部分时，免受第三方提出侵犯其专利权、商标权或其它知识产权的起诉。</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5.2投标供应商应对采购人在使用该产品时所涉及到的专利权负责，不损害采购人的利益。</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5.3投标报价应包括所有应支付的对专利权和版权、设计或其他知识产权而需要向其他方支付的版税。</w:t>
      </w:r>
    </w:p>
    <w:p>
      <w:pPr>
        <w:widowControl/>
        <w:snapToGrid w:val="0"/>
        <w:spacing w:line="360" w:lineRule="auto"/>
        <w:ind w:firstLine="431" w:firstLineChars="196"/>
        <w:jc w:val="left"/>
        <w:rPr>
          <w:rFonts w:ascii="宋体" w:hAnsi="宋体" w:cs="’Times New Roman’"/>
          <w:sz w:val="22"/>
          <w:szCs w:val="22"/>
        </w:rPr>
      </w:pPr>
      <w:r>
        <w:rPr>
          <w:rFonts w:hint="eastAsia" w:ascii="宋体" w:hAnsi="宋体" w:cs="’Times New Roman’"/>
          <w:sz w:val="22"/>
          <w:szCs w:val="22"/>
        </w:rPr>
        <w:t>5.4投标供应商提供的货物中如使用其他公司的相关专利，应在标书中出示相关授权，如未出示但使用了其他公司的专利，导致供应商中标而引起相关诉讼，由投标供应商承担。</w:t>
      </w:r>
    </w:p>
    <w:p>
      <w:pPr>
        <w:spacing w:line="360" w:lineRule="auto"/>
        <w:ind w:firstLine="434"/>
        <w:rPr>
          <w:rFonts w:ascii="宋体" w:hAnsi="宋体" w:cs="宋体"/>
          <w:color w:val="000000"/>
          <w:kern w:val="0"/>
          <w:sz w:val="22"/>
        </w:rPr>
      </w:pPr>
      <w:r>
        <w:rPr>
          <w:rFonts w:hint="eastAsia" w:ascii="宋体" w:hAnsi="宋体"/>
          <w:color w:val="000000"/>
          <w:sz w:val="22"/>
        </w:rPr>
        <w:t>6、如本次采购货物涉及国家强制性要求的，供应商应确保能满足其要求。</w:t>
      </w:r>
    </w:p>
    <w:p>
      <w:pPr>
        <w:autoSpaceDE w:val="0"/>
        <w:autoSpaceDN w:val="0"/>
        <w:adjustRightInd w:val="0"/>
        <w:snapToGrid w:val="0"/>
        <w:spacing w:line="360" w:lineRule="auto"/>
        <w:ind w:firstLine="446" w:firstLineChars="203"/>
        <w:textAlignment w:val="bottom"/>
        <w:rPr>
          <w:rFonts w:ascii="宋体"/>
          <w:sz w:val="22"/>
        </w:rPr>
      </w:pPr>
      <w:r>
        <w:rPr>
          <w:rFonts w:hint="eastAsia" w:ascii="宋体"/>
          <w:sz w:val="22"/>
        </w:rPr>
        <w:t>7、本次采购商务报价文件、技术资信文件分别评审，评标委员会首先评审供应商技术资信部分，再评审商务报价文件；技术资信部分无效的供应商不进入商务报价评审。</w:t>
      </w:r>
      <w:r>
        <w:rPr>
          <w:rFonts w:hint="eastAsia" w:ascii="宋体"/>
          <w:b/>
          <w:sz w:val="22"/>
          <w:u w:val="single"/>
        </w:rPr>
        <w:t>要求供应商技术资信部分的投标文件（含资信与服务）中不得含产品报价，否则做无效投标处理。</w:t>
      </w:r>
    </w:p>
    <w:p>
      <w:pPr>
        <w:autoSpaceDE w:val="0"/>
        <w:autoSpaceDN w:val="0"/>
        <w:adjustRightInd w:val="0"/>
        <w:snapToGrid w:val="0"/>
        <w:spacing w:line="360" w:lineRule="auto"/>
        <w:ind w:firstLine="420" w:firstLineChars="190"/>
        <w:textAlignment w:val="bottom"/>
        <w:rPr>
          <w:rFonts w:ascii="宋体"/>
          <w:b/>
          <w:sz w:val="22"/>
          <w:szCs w:val="22"/>
        </w:rPr>
      </w:pPr>
      <w:r>
        <w:rPr>
          <w:rFonts w:hint="eastAsia" w:ascii="宋体"/>
          <w:b/>
          <w:sz w:val="22"/>
          <w:szCs w:val="22"/>
        </w:rPr>
        <w:t>8、供应商须自行现场勘察，以求得准确的报价依据。供应商须自行考虑投标报价的风险。</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kern w:val="0"/>
          <w:sz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10、使用综合评分法的采购项目，提供相同品牌产品且通过资格审查、符合性审查的不同投标供应商参加同一合同项下投标的，按一家投标供应商计算，评审后得分最高的同品牌投标供应商获得中标人推荐资格；评审得分相同的，采取随机抽取方式确定，其他同品牌投标供应商不作为中标候选人。</w:t>
      </w:r>
    </w:p>
    <w:p>
      <w:pPr>
        <w:autoSpaceDE w:val="0"/>
        <w:autoSpaceDN w:val="0"/>
        <w:adjustRightInd w:val="0"/>
        <w:snapToGrid w:val="0"/>
        <w:spacing w:line="460" w:lineRule="exact"/>
        <w:ind w:firstLine="420"/>
        <w:textAlignment w:val="bottom"/>
        <w:rPr>
          <w:rFonts w:ascii="宋体" w:hAnsi="宋体"/>
          <w:kern w:val="0"/>
          <w:sz w:val="22"/>
        </w:rPr>
      </w:pPr>
      <w:r>
        <w:rPr>
          <w:rFonts w:hint="eastAsia" w:ascii="宋体" w:hAnsi="宋体" w:cs="宋体"/>
          <w:b/>
          <w:sz w:val="22"/>
          <w:szCs w:val="22"/>
        </w:rPr>
        <w:t>非单一产品采购项目，单项产品投标价格比重占总投标价50%及以上的认定为核心产品（有效投标供应商中一家供应商该项投标价格占总投标价50%及以上即认定），多家投标供应商提供的核心产品品牌相同的，按前款规定处理。</w:t>
      </w:r>
    </w:p>
    <w:p>
      <w:pPr>
        <w:autoSpaceDE w:val="0"/>
        <w:autoSpaceDN w:val="0"/>
        <w:adjustRightInd w:val="0"/>
        <w:snapToGrid w:val="0"/>
        <w:spacing w:line="460" w:lineRule="exact"/>
        <w:ind w:firstLine="420"/>
        <w:textAlignment w:val="bottom"/>
        <w:rPr>
          <w:rFonts w:ascii="宋体" w:hAnsi="宋体" w:cs="宋体"/>
          <w:b/>
          <w:sz w:val="22"/>
          <w:szCs w:val="22"/>
          <w:u w:val="single"/>
        </w:rPr>
      </w:pPr>
      <w:r>
        <w:rPr>
          <w:rFonts w:hint="eastAsia" w:ascii="宋体" w:hAnsi="宋体" w:cs="宋体"/>
          <w:b/>
          <w:sz w:val="22"/>
          <w:szCs w:val="22"/>
          <w:u w:val="single"/>
        </w:rPr>
        <w:t>11、供应商企业为事业法人或负责人制的，其负责人等同于法定代表人，供应商企业不是独立法人的，按浙财采监[2013]24号文件执行，招标文件以下类同。</w:t>
      </w:r>
    </w:p>
    <w:p>
      <w:pPr>
        <w:autoSpaceDE w:val="0"/>
        <w:autoSpaceDN w:val="0"/>
        <w:adjustRightInd w:val="0"/>
        <w:snapToGrid w:val="0"/>
        <w:spacing w:line="460" w:lineRule="exact"/>
        <w:ind w:firstLine="420"/>
        <w:textAlignment w:val="bottom"/>
        <w:rPr>
          <w:rFonts w:ascii="宋体" w:hAnsi="宋体" w:cs="宋体"/>
          <w:b/>
          <w:sz w:val="22"/>
          <w:szCs w:val="22"/>
        </w:rPr>
      </w:pPr>
      <w:r>
        <w:rPr>
          <w:rFonts w:hint="eastAsia" w:ascii="宋体" w:hAnsi="宋体" w:cs="宋体"/>
          <w:b/>
          <w:sz w:val="22"/>
          <w:szCs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pPr>
        <w:spacing w:line="360" w:lineRule="auto"/>
        <w:ind w:firstLine="434"/>
        <w:rPr>
          <w:rFonts w:ascii="宋体" w:hAnsi="宋体"/>
          <w:b/>
          <w:color w:val="000000"/>
          <w:kern w:val="0"/>
          <w:sz w:val="22"/>
        </w:rPr>
      </w:pPr>
      <w:r>
        <w:rPr>
          <w:rFonts w:hint="eastAsia" w:ascii="宋体" w:hAnsi="宋体"/>
          <w:b/>
          <w:color w:val="000000"/>
          <w:kern w:val="0"/>
          <w:sz w:val="22"/>
        </w:rPr>
        <w:t>12、供</w:t>
      </w:r>
      <w:r>
        <w:rPr>
          <w:rFonts w:ascii="宋体" w:hAnsi="宋体"/>
          <w:b/>
          <w:color w:val="000000"/>
          <w:kern w:val="0"/>
          <w:sz w:val="22"/>
        </w:rPr>
        <w:t>应商在合同执行</w:t>
      </w:r>
      <w:r>
        <w:rPr>
          <w:rFonts w:hint="eastAsia" w:ascii="宋体" w:hAnsi="宋体"/>
          <w:b/>
          <w:color w:val="000000"/>
          <w:kern w:val="0"/>
          <w:sz w:val="22"/>
        </w:rPr>
        <w:t>期</w:t>
      </w:r>
      <w:r>
        <w:rPr>
          <w:rFonts w:ascii="宋体" w:hAnsi="宋体"/>
          <w:b/>
          <w:color w:val="000000"/>
          <w:kern w:val="0"/>
          <w:sz w:val="22"/>
        </w:rPr>
        <w:t>间内若发生</w:t>
      </w:r>
      <w:r>
        <w:rPr>
          <w:rFonts w:hint="eastAsia" w:ascii="宋体" w:hAnsi="宋体"/>
          <w:b/>
          <w:color w:val="000000"/>
          <w:kern w:val="0"/>
          <w:sz w:val="22"/>
        </w:rPr>
        <w:t>员</w:t>
      </w:r>
      <w:r>
        <w:rPr>
          <w:rFonts w:ascii="宋体" w:hAnsi="宋体"/>
          <w:b/>
          <w:color w:val="000000"/>
          <w:kern w:val="0"/>
          <w:sz w:val="22"/>
        </w:rPr>
        <w:t>工安全事故造成生</w:t>
      </w:r>
      <w:r>
        <w:rPr>
          <w:rFonts w:hint="eastAsia" w:ascii="宋体" w:hAnsi="宋体"/>
          <w:b/>
          <w:color w:val="000000"/>
          <w:kern w:val="0"/>
          <w:sz w:val="22"/>
        </w:rPr>
        <w:t>命</w:t>
      </w:r>
      <w:r>
        <w:rPr>
          <w:rFonts w:ascii="宋体" w:hAnsi="宋体"/>
          <w:b/>
          <w:color w:val="000000"/>
          <w:kern w:val="0"/>
          <w:sz w:val="22"/>
        </w:rPr>
        <w:t>财产</w:t>
      </w:r>
      <w:r>
        <w:rPr>
          <w:rFonts w:hint="eastAsia" w:ascii="宋体" w:hAnsi="宋体"/>
          <w:b/>
          <w:color w:val="000000"/>
          <w:kern w:val="0"/>
          <w:sz w:val="22"/>
        </w:rPr>
        <w:t>损</w:t>
      </w:r>
      <w:r>
        <w:rPr>
          <w:rFonts w:ascii="宋体" w:hAnsi="宋体"/>
          <w:b/>
          <w:color w:val="000000"/>
          <w:kern w:val="0"/>
          <w:sz w:val="22"/>
        </w:rPr>
        <w:t>伤的</w:t>
      </w:r>
      <w:r>
        <w:rPr>
          <w:rFonts w:hint="eastAsia" w:ascii="宋体" w:hAnsi="宋体"/>
          <w:b/>
          <w:color w:val="000000"/>
          <w:kern w:val="0"/>
          <w:sz w:val="22"/>
        </w:rPr>
        <w:t>，由</w:t>
      </w:r>
      <w:r>
        <w:rPr>
          <w:rFonts w:ascii="宋体" w:hAnsi="宋体"/>
          <w:b/>
          <w:color w:val="000000"/>
          <w:kern w:val="0"/>
          <w:sz w:val="22"/>
        </w:rPr>
        <w:t>供应商负</w:t>
      </w:r>
      <w:r>
        <w:rPr>
          <w:rFonts w:hint="eastAsia" w:ascii="宋体" w:hAnsi="宋体"/>
          <w:b/>
          <w:color w:val="000000"/>
          <w:kern w:val="0"/>
          <w:sz w:val="22"/>
        </w:rPr>
        <w:t>责，与</w:t>
      </w:r>
      <w:r>
        <w:rPr>
          <w:rFonts w:ascii="宋体" w:hAnsi="宋体"/>
          <w:b/>
          <w:color w:val="000000"/>
          <w:kern w:val="0"/>
          <w:sz w:val="22"/>
        </w:rPr>
        <w:t>采购</w:t>
      </w:r>
      <w:r>
        <w:rPr>
          <w:rFonts w:hint="eastAsia" w:ascii="宋体" w:hAnsi="宋体"/>
          <w:b/>
          <w:color w:val="000000"/>
          <w:kern w:val="0"/>
          <w:sz w:val="22"/>
        </w:rPr>
        <w:t>单位</w:t>
      </w:r>
      <w:r>
        <w:rPr>
          <w:rFonts w:ascii="宋体" w:hAnsi="宋体"/>
          <w:b/>
          <w:color w:val="000000"/>
          <w:kern w:val="0"/>
          <w:sz w:val="22"/>
        </w:rPr>
        <w:t>无关</w:t>
      </w:r>
      <w:r>
        <w:rPr>
          <w:rFonts w:hint="eastAsia" w:ascii="宋体" w:hAnsi="宋体"/>
          <w:b/>
          <w:color w:val="000000"/>
          <w:kern w:val="0"/>
          <w:sz w:val="22"/>
        </w:rPr>
        <w:t>。</w:t>
      </w:r>
    </w:p>
    <w:p>
      <w:pPr>
        <w:pStyle w:val="6"/>
        <w:adjustRightInd w:val="0"/>
        <w:snapToGrid w:val="0"/>
        <w:spacing w:line="360" w:lineRule="auto"/>
        <w:ind w:firstLine="442"/>
        <w:rPr>
          <w:rFonts w:ascii="宋体" w:hAnsi="宋体"/>
          <w:b/>
          <w:bCs/>
          <w:sz w:val="22"/>
          <w:u w:val="single"/>
        </w:rPr>
      </w:pPr>
      <w:r>
        <w:rPr>
          <w:rFonts w:hint="eastAsia" w:ascii="宋体" w:hAnsi="宋体"/>
          <w:b/>
          <w:sz w:val="22"/>
          <w:szCs w:val="22"/>
        </w:rPr>
        <w:t>▲13、</w:t>
      </w:r>
      <w:r>
        <w:rPr>
          <w:rFonts w:hint="eastAsia" w:ascii="宋体" w:hAnsi="宋体"/>
          <w:b/>
          <w:bCs/>
          <w:sz w:val="22"/>
          <w:u w:val="single"/>
        </w:rPr>
        <w:t>本项目采购预算（最高限价）为</w:t>
      </w:r>
      <w:r>
        <w:rPr>
          <w:rFonts w:hint="eastAsia" w:ascii="宋体" w:hAnsi="宋体"/>
          <w:b/>
          <w:bCs/>
          <w:sz w:val="22"/>
          <w:u w:val="single"/>
          <w:lang w:val="en-US" w:eastAsia="zh-CN"/>
        </w:rPr>
        <w:t>38.7</w:t>
      </w:r>
      <w:r>
        <w:rPr>
          <w:rFonts w:hint="eastAsia" w:ascii="宋体" w:hAnsi="宋体"/>
          <w:b/>
          <w:bCs/>
          <w:sz w:val="22"/>
          <w:u w:val="single"/>
        </w:rPr>
        <w:t>万元。</w:t>
      </w:r>
      <w:r>
        <w:rPr>
          <w:rFonts w:ascii="宋体" w:hAnsi="宋体"/>
          <w:b/>
          <w:bCs/>
          <w:sz w:val="22"/>
          <w:u w:val="single"/>
        </w:rPr>
        <w:t>某些（个）供应商投标报价超出</w:t>
      </w:r>
      <w:r>
        <w:rPr>
          <w:rFonts w:hint="eastAsia" w:ascii="宋体" w:hAnsi="宋体"/>
          <w:b/>
          <w:bCs/>
          <w:sz w:val="22"/>
          <w:u w:val="single"/>
        </w:rPr>
        <w:t>采购</w:t>
      </w:r>
      <w:r>
        <w:rPr>
          <w:rFonts w:ascii="宋体" w:hAnsi="宋体"/>
          <w:b/>
          <w:bCs/>
          <w:sz w:val="22"/>
          <w:u w:val="single"/>
        </w:rPr>
        <w:t>预算的，则拒绝接受其该标段投标报价，该标段供应商投标按无效投标处理。</w:t>
      </w:r>
    </w:p>
    <w:p>
      <w:pPr>
        <w:widowControl/>
        <w:autoSpaceDE w:val="0"/>
        <w:autoSpaceDN w:val="0"/>
        <w:snapToGrid w:val="0"/>
        <w:spacing w:line="360" w:lineRule="auto"/>
        <w:ind w:firstLine="433"/>
        <w:jc w:val="left"/>
        <w:rPr>
          <w:rFonts w:ascii="宋体" w:hAnsi="宋体"/>
          <w:b/>
          <w:bCs/>
          <w:sz w:val="22"/>
          <w:u w:val="single"/>
        </w:rPr>
      </w:pPr>
      <w:r>
        <w:rPr>
          <w:rFonts w:hint="eastAsia" w:ascii="宋体" w:hAnsi="宋体"/>
          <w:b/>
          <w:bCs/>
          <w:sz w:val="22"/>
          <w:u w:val="single"/>
        </w:rPr>
        <w:t>14、</w:t>
      </w:r>
      <w:r>
        <w:rPr>
          <w:rFonts w:ascii="宋体" w:hAnsi="宋体"/>
          <w:b/>
          <w:bCs/>
          <w:sz w:val="22"/>
          <w:u w:val="single"/>
        </w:rPr>
        <w:t>供应商进行电子</w:t>
      </w:r>
      <w:r>
        <w:rPr>
          <w:rFonts w:hint="eastAsia" w:ascii="宋体" w:hAnsi="宋体"/>
          <w:b/>
          <w:bCs/>
          <w:sz w:val="22"/>
          <w:u w:val="single"/>
        </w:rPr>
        <w:t>响应</w:t>
      </w:r>
      <w:r>
        <w:rPr>
          <w:rFonts w:ascii="宋体" w:hAnsi="宋体"/>
          <w:b/>
          <w:bCs/>
          <w:sz w:val="22"/>
          <w:u w:val="single"/>
        </w:rPr>
        <w:t>应安装客户端软件，并按照采购文件和电子交易平台的要求编制并加密</w:t>
      </w:r>
      <w:r>
        <w:rPr>
          <w:rFonts w:hint="eastAsia" w:ascii="宋体" w:hAnsi="宋体"/>
          <w:b/>
          <w:bCs/>
          <w:sz w:val="22"/>
          <w:u w:val="single"/>
        </w:rPr>
        <w:t>投标</w:t>
      </w:r>
      <w:r>
        <w:rPr>
          <w:rFonts w:ascii="宋体" w:hAnsi="宋体"/>
          <w:b/>
          <w:bCs/>
          <w:sz w:val="22"/>
          <w:u w:val="single"/>
        </w:rPr>
        <w:t>文件。供应商未按规定加密的投标文件，电子交易平台拒收并提示。</w:t>
      </w:r>
    </w:p>
    <w:p>
      <w:pPr>
        <w:widowControl/>
        <w:autoSpaceDE w:val="0"/>
        <w:autoSpaceDN w:val="0"/>
        <w:snapToGrid w:val="0"/>
        <w:spacing w:line="360" w:lineRule="auto"/>
        <w:ind w:firstLine="433"/>
        <w:jc w:val="left"/>
        <w:rPr>
          <w:rFonts w:hAnsi="宋体"/>
          <w:b/>
          <w:bCs/>
          <w:sz w:val="22"/>
          <w:szCs w:val="22"/>
          <w:u w:val="single"/>
        </w:rPr>
      </w:pPr>
      <w:r>
        <w:rPr>
          <w:rFonts w:hint="eastAsia" w:ascii="宋体" w:hAnsi="宋体"/>
          <w:b/>
          <w:bCs/>
          <w:sz w:val="22"/>
          <w:u w:val="single"/>
        </w:rPr>
        <w:t>15</w:t>
      </w:r>
      <w:r>
        <w:rPr>
          <w:rFonts w:ascii="宋体" w:hAnsi="宋体"/>
          <w:b/>
          <w:bCs/>
          <w:sz w:val="22"/>
          <w:u w:val="single"/>
        </w:rPr>
        <w:t>、为保证供应商顺利投标，供应商须在投标截止前自行登录浙江省政府采购网站（http://www.zjzfcg.gov.cn），查看是否有补充更正公告文件。如供应商未按补充更正公告文件进行投标的，责任自负。</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二、供应商资格要求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按招标公告要求</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三、招标文件</w:t>
      </w:r>
    </w:p>
    <w:p>
      <w:pPr>
        <w:autoSpaceDE w:val="0"/>
        <w:autoSpaceDN w:val="0"/>
        <w:adjustRightInd w:val="0"/>
        <w:snapToGrid w:val="0"/>
        <w:spacing w:line="360" w:lineRule="auto"/>
        <w:ind w:firstLine="431" w:firstLineChars="196"/>
        <w:textAlignment w:val="bottom"/>
        <w:rPr>
          <w:rFonts w:ascii="宋体" w:hAnsi="宋体"/>
          <w:sz w:val="22"/>
          <w:szCs w:val="22"/>
        </w:rPr>
      </w:pPr>
      <w:r>
        <w:rPr>
          <w:rFonts w:hint="eastAsia" w:ascii="宋体" w:hAnsi="宋体"/>
          <w:sz w:val="22"/>
          <w:szCs w:val="22"/>
        </w:rPr>
        <w:t>1、招标文件</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rPr>
        <w:t>1.1招标文件的获取</w:t>
      </w:r>
    </w:p>
    <w:p>
      <w:pPr>
        <w:autoSpaceDE w:val="0"/>
        <w:autoSpaceDN w:val="0"/>
        <w:adjustRightInd w:val="0"/>
        <w:snapToGrid w:val="0"/>
        <w:spacing w:line="360" w:lineRule="auto"/>
        <w:ind w:firstLine="431" w:firstLineChars="196"/>
        <w:textAlignment w:val="bottom"/>
        <w:rPr>
          <w:rFonts w:ascii="宋体" w:hAnsi="宋体"/>
          <w:sz w:val="22"/>
        </w:rPr>
      </w:pPr>
      <w:r>
        <w:rPr>
          <w:rFonts w:hint="eastAsia" w:ascii="宋体" w:hAnsi="宋体"/>
          <w:sz w:val="22"/>
          <w:u w:val="single"/>
        </w:rPr>
        <w:t>本项目招标文件实行“浙江政府采购网或温州市公共资源交易网苍南县分网”在线获取，不提供招标文件纸质版。供应商获取招标文件前应先完成“政府采购云平台”的账号注册。</w:t>
      </w:r>
      <w:r>
        <w:rPr>
          <w:rFonts w:ascii="宋体" w:hAnsi="宋体"/>
          <w:sz w:val="22"/>
        </w:rPr>
        <w:t xml:space="preserve"> </w:t>
      </w:r>
    </w:p>
    <w:p>
      <w:pPr>
        <w:autoSpaceDE w:val="0"/>
        <w:autoSpaceDN w:val="0"/>
        <w:adjustRightInd w:val="0"/>
        <w:snapToGrid w:val="0"/>
        <w:spacing w:line="360" w:lineRule="auto"/>
        <w:ind w:firstLine="431" w:firstLineChars="196"/>
        <w:textAlignment w:val="bottom"/>
        <w:rPr>
          <w:rFonts w:ascii="宋体" w:hAnsi="宋体"/>
          <w:color w:val="000000"/>
          <w:sz w:val="22"/>
          <w:szCs w:val="22"/>
        </w:rPr>
      </w:pPr>
      <w:r>
        <w:rPr>
          <w:rFonts w:hint="eastAsia" w:ascii="宋体" w:hAnsi="宋体"/>
          <w:color w:val="000000"/>
          <w:sz w:val="22"/>
          <w:szCs w:val="22"/>
        </w:rPr>
        <w:t>1.2招标文件约束力</w:t>
      </w:r>
    </w:p>
    <w:p>
      <w:pPr>
        <w:autoSpaceDE w:val="0"/>
        <w:autoSpaceDN w:val="0"/>
        <w:adjustRightInd w:val="0"/>
        <w:snapToGrid w:val="0"/>
        <w:spacing w:line="360" w:lineRule="auto"/>
        <w:ind w:right="-160" w:rightChars="-76" w:firstLine="431" w:firstLineChars="196"/>
        <w:textAlignment w:val="bottom"/>
        <w:rPr>
          <w:rFonts w:ascii="宋体" w:hAnsi="宋体"/>
          <w:color w:val="000000"/>
          <w:sz w:val="22"/>
          <w:szCs w:val="22"/>
          <w:u w:val="single"/>
        </w:rPr>
      </w:pPr>
      <w:r>
        <w:rPr>
          <w:rFonts w:hint="eastAsia" w:ascii="宋体" w:hAnsi="宋体"/>
          <w:sz w:val="22"/>
          <w:szCs w:val="22"/>
        </w:rPr>
        <w:t>▲</w:t>
      </w:r>
      <w:r>
        <w:rPr>
          <w:rFonts w:hint="eastAsia" w:ascii="宋体" w:hAnsi="宋体"/>
          <w:color w:val="000000"/>
          <w:sz w:val="22"/>
          <w:szCs w:val="22"/>
          <w:u w:val="single"/>
        </w:rPr>
        <w:t>供应商一旦获取了本招标文件并参加投标，即被认为接受了本招标文件中所有条款和规定。</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1.3招标文件的组成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招标文件由招标文件总目录所列内容及补充资料等组成。</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2、招标文件的澄清</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供应商对招标文件如有疑点要求澄清，或认为有必要与采购人进行技术交流，可用书面形式（包括信函、传真，下同）通知</w:t>
      </w:r>
      <w:r>
        <w:rPr>
          <w:rFonts w:hint="eastAsia" w:ascii="宋体" w:hAnsi="宋体"/>
          <w:sz w:val="22"/>
          <w:szCs w:val="22"/>
          <w:u w:val="single"/>
        </w:rPr>
        <w:t>招标代理机构</w:t>
      </w:r>
      <w:r>
        <w:rPr>
          <w:rFonts w:hint="eastAsia" w:ascii="宋体" w:hAnsi="宋体"/>
          <w:sz w:val="22"/>
          <w:szCs w:val="22"/>
        </w:rPr>
        <w:t>，但通知不得迟于规定的质疑时间前使招标代理机构收到，招标代理机构将采用书面形式予以答复。如有必要，可将不说明来源的答复发给各有关供应商。</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3、招标文件的修改</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3.1 在投标截止时间前，招标人或代理机构有权修改招标文件，</w:t>
      </w:r>
      <w:r>
        <w:rPr>
          <w:rFonts w:hint="eastAsia" w:ascii="宋体" w:hAnsi="宋体"/>
          <w:sz w:val="22"/>
        </w:rPr>
        <w:t>并以更正公告形式通知供应商。</w:t>
      </w:r>
      <w:r>
        <w:rPr>
          <w:rFonts w:hint="eastAsia" w:ascii="宋体" w:hAnsi="宋体"/>
          <w:sz w:val="22"/>
          <w:szCs w:val="22"/>
        </w:rPr>
        <w:t>补充文件作为招标文件的补充和组成部分，对所有供应商均有约束力。</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 xml:space="preserve">3.2 为使供应商有足够的时间按招标文件要求修正投标文件，招标人可酌情推迟投标截止时间和开标时间，并将此变更通知供应商。 </w:t>
      </w:r>
    </w:p>
    <w:p>
      <w:pPr>
        <w:autoSpaceDE w:val="0"/>
        <w:autoSpaceDN w:val="0"/>
        <w:adjustRightInd w:val="0"/>
        <w:snapToGrid w:val="0"/>
        <w:spacing w:line="420" w:lineRule="exact"/>
        <w:textAlignment w:val="bottom"/>
        <w:outlineLvl w:val="0"/>
        <w:rPr>
          <w:rFonts w:ascii="宋体" w:hAnsi="宋体"/>
          <w:b/>
          <w:sz w:val="22"/>
          <w:szCs w:val="22"/>
        </w:rPr>
      </w:pPr>
      <w:r>
        <w:rPr>
          <w:rFonts w:hint="eastAsia" w:ascii="宋体" w:hAnsi="宋体"/>
          <w:b/>
          <w:sz w:val="22"/>
          <w:szCs w:val="22"/>
        </w:rPr>
        <w:t>四、投标文件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1、投标文件</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1.1投标人应仔细阅读招标文件中的所有内容，按照招标文件要求详细编制投标文件。并对招标文件的要求做出实质上响应。实质上响应的投标应该是与招标文件要求的条款没有重大偏离的投标。未实质上响应的投标文件将被拒绝，但允许投标服务在基本满足招标要求的前提下出现的微小差异。</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1.2投标人必须按招标文件的要求提供相关资料，包括采用的计量单位，并保证投标文件的正确性和真实性。投标文件全部内容应保持一致，否则可能导致不利于其投标的评定甚至被拒绝。技术和商务如有偏离均应填写偏离表。</w:t>
      </w:r>
    </w:p>
    <w:p>
      <w:pPr>
        <w:autoSpaceDE w:val="0"/>
        <w:autoSpaceDN w:val="0"/>
        <w:adjustRightInd w:val="0"/>
        <w:snapToGrid w:val="0"/>
        <w:spacing w:line="420" w:lineRule="exact"/>
        <w:ind w:firstLine="431" w:firstLineChars="196"/>
        <w:textAlignment w:val="bottom"/>
        <w:rPr>
          <w:rFonts w:ascii="宋体" w:hAnsi="宋体"/>
          <w:sz w:val="22"/>
          <w:szCs w:val="22"/>
        </w:rPr>
      </w:pPr>
      <w:r>
        <w:rPr>
          <w:rFonts w:hint="eastAsia" w:ascii="宋体" w:hAnsi="宋体"/>
          <w:sz w:val="22"/>
          <w:szCs w:val="22"/>
        </w:rPr>
        <w:t>1.3投标人应仔细阅读招标文件中的所有内容，按照招标文件要求，详细编制投标文件，所有文件资料必须是针对本次投标。不按招标文件的要求提供的投标文件可能导致被拒绝。</w:t>
      </w:r>
    </w:p>
    <w:p>
      <w:pPr>
        <w:autoSpaceDE w:val="0"/>
        <w:autoSpaceDN w:val="0"/>
        <w:adjustRightInd w:val="0"/>
        <w:snapToGrid w:val="0"/>
        <w:spacing w:line="360" w:lineRule="auto"/>
        <w:ind w:firstLine="442" w:firstLineChars="200"/>
        <w:rPr>
          <w:rFonts w:ascii="宋体" w:hAnsi="宋体" w:cs="Arial"/>
          <w:b/>
          <w:bCs/>
          <w:sz w:val="22"/>
          <w:u w:val="single"/>
        </w:rPr>
      </w:pPr>
      <w:r>
        <w:rPr>
          <w:rFonts w:hint="eastAsia" w:ascii="宋体"/>
          <w:b/>
          <w:sz w:val="22"/>
          <w:szCs w:val="22"/>
        </w:rPr>
        <w:t>2</w:t>
      </w:r>
      <w:r>
        <w:rPr>
          <w:rFonts w:hint="eastAsia" w:ascii="宋体"/>
          <w:b/>
          <w:sz w:val="22"/>
          <w:szCs w:val="22"/>
          <w:lang w:val="zh-CN"/>
        </w:rPr>
        <w:t>、</w:t>
      </w:r>
      <w:r>
        <w:rPr>
          <w:rFonts w:hint="eastAsia" w:ascii="宋体" w:hAnsi="宋体" w:cs="Arial"/>
          <w:b/>
          <w:bCs/>
          <w:sz w:val="22"/>
          <w:u w:val="single"/>
        </w:rPr>
        <w:t>本项目通过“政府采购云平台（</w:t>
      </w:r>
      <w:r>
        <w:rPr>
          <w:rFonts w:ascii="宋体" w:hAnsi="宋体" w:cs="Arial"/>
          <w:b/>
          <w:bCs/>
          <w:sz w:val="22"/>
          <w:u w:val="single"/>
        </w:rPr>
        <w:t>www.</w:t>
      </w:r>
      <w:r>
        <w:rPr>
          <w:rFonts w:hint="eastAsia" w:ascii="宋体" w:hAnsi="宋体" w:cs="Arial"/>
          <w:b/>
          <w:bCs/>
          <w:sz w:val="22"/>
          <w:u w:val="single"/>
        </w:rPr>
        <w:t>zcy</w:t>
      </w:r>
      <w:r>
        <w:rPr>
          <w:rFonts w:ascii="宋体" w:hAnsi="宋体" w:cs="Arial"/>
          <w:b/>
          <w:bCs/>
          <w:sz w:val="22"/>
          <w:u w:val="single"/>
        </w:rPr>
        <w:t>gov.cn</w:t>
      </w:r>
      <w:r>
        <w:rPr>
          <w:rFonts w:hint="eastAsia" w:ascii="宋体" w:hAnsi="宋体" w:cs="Arial"/>
          <w:b/>
          <w:bCs/>
          <w:sz w:val="22"/>
          <w:u w:val="single"/>
        </w:rPr>
        <w:t>）”实行在线投标响应（电子投标）。供应商应通过“政采云电子交易客户端”，并按照本招标文件和“政府采购云平台”的要求编制并加密投标文件。</w:t>
      </w:r>
    </w:p>
    <w:p>
      <w:pPr>
        <w:widowControl/>
        <w:autoSpaceDE w:val="0"/>
        <w:autoSpaceDN w:val="0"/>
        <w:snapToGrid w:val="0"/>
        <w:spacing w:line="420" w:lineRule="exact"/>
        <w:ind w:firstLine="431"/>
        <w:jc w:val="left"/>
        <w:rPr>
          <w:color w:val="000000"/>
          <w:sz w:val="22"/>
        </w:rPr>
      </w:pPr>
      <w:r>
        <w:rPr>
          <w:rFonts w:hint="eastAsia"/>
          <w:color w:val="000000"/>
          <w:sz w:val="22"/>
        </w:rPr>
        <w:t>2.1 投标</w:t>
      </w:r>
      <w:r>
        <w:rPr>
          <w:color w:val="000000"/>
          <w:sz w:val="22"/>
        </w:rPr>
        <w:t>文件的组成</w:t>
      </w:r>
    </w:p>
    <w:p>
      <w:pPr>
        <w:widowControl/>
        <w:autoSpaceDE w:val="0"/>
        <w:autoSpaceDN w:val="0"/>
        <w:snapToGrid w:val="0"/>
        <w:spacing w:line="420" w:lineRule="exact"/>
        <w:ind w:firstLine="431"/>
        <w:jc w:val="left"/>
        <w:rPr>
          <w:color w:val="000000"/>
          <w:sz w:val="22"/>
        </w:rPr>
      </w:pPr>
      <w:r>
        <w:rPr>
          <w:rFonts w:hint="eastAsia"/>
          <w:color w:val="000000"/>
          <w:sz w:val="22"/>
        </w:rPr>
        <w:t>2.1.1</w:t>
      </w:r>
      <w:r>
        <w:rPr>
          <w:color w:val="000000"/>
          <w:sz w:val="22"/>
        </w:rPr>
        <w:t>完整的</w:t>
      </w:r>
      <w:r>
        <w:rPr>
          <w:rFonts w:hint="eastAsia"/>
          <w:color w:val="000000"/>
          <w:sz w:val="22"/>
        </w:rPr>
        <w:t>投标</w:t>
      </w:r>
      <w:r>
        <w:rPr>
          <w:color w:val="000000"/>
          <w:sz w:val="22"/>
        </w:rPr>
        <w:t>文件由</w:t>
      </w:r>
      <w:r>
        <w:rPr>
          <w:rFonts w:hint="eastAsia"/>
          <w:color w:val="000000"/>
          <w:sz w:val="22"/>
        </w:rPr>
        <w:t>《资格文件》、《商务技术文件》和《报价文件》三</w:t>
      </w:r>
      <w:r>
        <w:rPr>
          <w:color w:val="000000"/>
          <w:sz w:val="22"/>
        </w:rPr>
        <w:t>个部分组成</w:t>
      </w:r>
      <w:r>
        <w:rPr>
          <w:rFonts w:hint="eastAsia"/>
          <w:color w:val="000000"/>
          <w:sz w:val="22"/>
        </w:rPr>
        <w:t>（以下统称“投标文件”）。</w:t>
      </w:r>
    </w:p>
    <w:p>
      <w:pPr>
        <w:widowControl/>
        <w:autoSpaceDE w:val="0"/>
        <w:autoSpaceDN w:val="0"/>
        <w:snapToGrid w:val="0"/>
        <w:spacing w:line="420" w:lineRule="exact"/>
        <w:ind w:firstLine="431"/>
        <w:jc w:val="left"/>
        <w:rPr>
          <w:color w:val="000000"/>
          <w:sz w:val="22"/>
        </w:rPr>
      </w:pPr>
      <w:r>
        <w:rPr>
          <w:rFonts w:hint="eastAsia"/>
          <w:color w:val="000000"/>
          <w:sz w:val="22"/>
        </w:rPr>
        <w:t>2.1.2投标文件内容组成表（投标供应商应按以下清单提供相关资料，否则一切风险和责任由供应商自行承担）：</w:t>
      </w:r>
    </w:p>
    <w:tbl>
      <w:tblPr>
        <w:tblStyle w:val="35"/>
        <w:tblW w:w="10065"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635"/>
        <w:gridCol w:w="11"/>
        <w:gridCol w:w="7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blHeader/>
        </w:trPr>
        <w:tc>
          <w:tcPr>
            <w:tcW w:w="709"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序号</w:t>
            </w:r>
          </w:p>
        </w:tc>
        <w:tc>
          <w:tcPr>
            <w:tcW w:w="8646" w:type="dxa"/>
            <w:gridSpan w:val="2"/>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投标文件组成内容</w:t>
            </w:r>
          </w:p>
        </w:tc>
        <w:tc>
          <w:tcPr>
            <w:tcW w:w="710" w:type="dxa"/>
            <w:tcBorders>
              <w:bottom w:val="single" w:color="auto" w:sz="6" w:space="0"/>
            </w:tcBorders>
            <w:shd w:val="clear" w:color="auto" w:fill="DAEEF3"/>
            <w:vAlign w:val="center"/>
          </w:tcPr>
          <w:p>
            <w:pPr>
              <w:spacing w:line="276" w:lineRule="auto"/>
              <w:jc w:val="center"/>
              <w:rPr>
                <w:rFonts w:ascii="宋体" w:hAnsi="宋体"/>
                <w:b/>
                <w:color w:val="000000"/>
                <w:sz w:val="22"/>
              </w:rPr>
            </w:pPr>
            <w:r>
              <w:rPr>
                <w:rFonts w:hint="eastAsia" w:ascii="宋体" w:hAnsi="宋体"/>
                <w:b/>
                <w:color w:val="000000"/>
                <w:sz w:val="22"/>
              </w:rPr>
              <w:t>投标</w:t>
            </w:r>
          </w:p>
          <w:p>
            <w:pPr>
              <w:spacing w:line="276" w:lineRule="auto"/>
              <w:jc w:val="center"/>
              <w:rPr>
                <w:rFonts w:ascii="宋体" w:hAnsi="宋体"/>
                <w:b/>
                <w:color w:val="000000"/>
                <w:sz w:val="22"/>
              </w:rPr>
            </w:pPr>
            <w:r>
              <w:rPr>
                <w:rFonts w:hint="eastAsia" w:ascii="宋体" w:hAnsi="宋体"/>
                <w:b/>
                <w:color w:val="000000"/>
                <w:sz w:val="22"/>
              </w:rPr>
              <w:t>格式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一、《资格文件》</w:t>
            </w:r>
            <w:r>
              <w:rPr>
                <w:rFonts w:hint="eastAsia" w:ascii="宋体" w:hAnsi="宋体" w:cs="Arial"/>
                <w:b/>
                <w:color w:val="000000"/>
                <w:sz w:val="22"/>
              </w:rPr>
              <w:t>组成内容（须单页保存，逐页上传，格式见附件）（此项供应商必须提供，否则不能通过资格性审查的，责任自负）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35" w:type="dxa"/>
            <w:tcBorders>
              <w:top w:val="single" w:color="auto" w:sz="6" w:space="0"/>
            </w:tcBorders>
            <w:vAlign w:val="center"/>
          </w:tcPr>
          <w:p>
            <w:pPr>
              <w:spacing w:line="276" w:lineRule="auto"/>
              <w:jc w:val="left"/>
              <w:rPr>
                <w:rFonts w:ascii="宋体" w:hAnsi="宋体"/>
                <w:b/>
                <w:color w:val="000000"/>
                <w:sz w:val="22"/>
              </w:rPr>
            </w:pPr>
            <w:r>
              <w:rPr>
                <w:rFonts w:hint="eastAsia" w:ascii="宋体" w:hAnsi="宋体"/>
                <w:b/>
                <w:color w:val="000000"/>
                <w:sz w:val="22"/>
              </w:rPr>
              <w:t>资格审查声明函，格式见附件</w:t>
            </w:r>
          </w:p>
        </w:tc>
        <w:tc>
          <w:tcPr>
            <w:tcW w:w="721" w:type="dxa"/>
            <w:gridSpan w:val="2"/>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35" w:type="dxa"/>
            <w:vAlign w:val="center"/>
          </w:tcPr>
          <w:p>
            <w:pPr>
              <w:spacing w:line="276" w:lineRule="auto"/>
              <w:jc w:val="left"/>
              <w:rPr>
                <w:rFonts w:ascii="宋体" w:hAnsi="宋体"/>
                <w:color w:val="000000"/>
                <w:sz w:val="22"/>
              </w:rPr>
            </w:pPr>
            <w:r>
              <w:rPr>
                <w:rFonts w:hint="eastAsia" w:ascii="宋体" w:hAnsi="宋体"/>
                <w:b/>
                <w:color w:val="000000"/>
                <w:sz w:val="22"/>
              </w:rPr>
              <w:t>具有独立承担民事责任能力的证明材料：</w:t>
            </w:r>
            <w:r>
              <w:rPr>
                <w:rFonts w:hint="eastAsia" w:ascii="宋体" w:hAnsi="宋体"/>
                <w:b/>
                <w:color w:val="000000"/>
                <w:sz w:val="22"/>
                <w:u w:val="single"/>
              </w:rPr>
              <w:t>企业法人营业执照</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供应商公章）或供应商为依法允许经营的事业单位的，应提交事业单位法人证书（提供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p>
          <w:p>
            <w:pPr>
              <w:spacing w:line="276" w:lineRule="auto"/>
              <w:jc w:val="left"/>
              <w:rPr>
                <w:rFonts w:ascii="宋体" w:hAnsi="宋体"/>
                <w:color w:val="000000"/>
                <w:sz w:val="22"/>
              </w:rPr>
            </w:pPr>
            <w:r>
              <w:rPr>
                <w:rFonts w:hint="eastAsia" w:ascii="宋体" w:hAnsi="宋体"/>
                <w:color w:val="000000"/>
                <w:sz w:val="22"/>
              </w:rPr>
              <w:t>备注：金融、保险、通讯等特定行业的全国性企业所设立的区域性分支机构，以及个体工商户、个人独资企业、合伙企业参加本项目投标的，除上述提供自身企业营业执照外，还须提供</w:t>
            </w:r>
            <w:r>
              <w:rPr>
                <w:rFonts w:hint="eastAsia" w:ascii="宋体" w:hAnsi="宋体" w:cs="Arial"/>
                <w:color w:val="000000"/>
                <w:sz w:val="22"/>
              </w:rPr>
              <w:t>总公司（总机构）授权书或房产权证或其他有效财产证明材料（</w:t>
            </w:r>
            <w:r>
              <w:rPr>
                <w:rFonts w:hint="eastAsia" w:ascii="宋体" w:hAnsi="宋体"/>
                <w:color w:val="000000"/>
                <w:sz w:val="22"/>
              </w:rPr>
              <w:t>提供</w:t>
            </w:r>
            <w:r>
              <w:rPr>
                <w:rFonts w:hint="eastAsia" w:ascii="宋体" w:hAnsi="宋体" w:cs="Arial"/>
                <w:color w:val="000000"/>
                <w:sz w:val="22"/>
              </w:rPr>
              <w:t>复制件</w:t>
            </w:r>
            <w:r>
              <w:rPr>
                <w:rFonts w:hint="eastAsia" w:ascii="宋体" w:hAnsi="宋体"/>
                <w:color w:val="000000"/>
                <w:sz w:val="22"/>
              </w:rPr>
              <w:t>加盖</w:t>
            </w:r>
            <w:r>
              <w:rPr>
                <w:rFonts w:hint="eastAsia"/>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35" w:type="dxa"/>
            <w:vAlign w:val="center"/>
          </w:tcPr>
          <w:p>
            <w:pPr>
              <w:spacing w:line="276" w:lineRule="auto"/>
              <w:jc w:val="left"/>
              <w:rPr>
                <w:rFonts w:ascii="宋体" w:hAnsi="宋体"/>
                <w:b/>
                <w:color w:val="000000"/>
                <w:sz w:val="22"/>
              </w:rPr>
            </w:pPr>
            <w:r>
              <w:rPr>
                <w:rFonts w:hint="eastAsia" w:ascii="宋体" w:hAnsi="宋体"/>
                <w:b/>
                <w:color w:val="000000"/>
                <w:sz w:val="22"/>
              </w:rPr>
              <w:t>具有良好的商业信誉和健全的财务会计制度的承诺函：</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35" w:type="dxa"/>
            <w:vAlign w:val="center"/>
          </w:tcPr>
          <w:p>
            <w:pPr>
              <w:spacing w:line="276" w:lineRule="auto"/>
              <w:jc w:val="left"/>
              <w:rPr>
                <w:rFonts w:ascii="宋体" w:hAnsi="宋体"/>
                <w:b/>
                <w:color w:val="000000"/>
                <w:sz w:val="22"/>
              </w:rPr>
            </w:pPr>
            <w:r>
              <w:rPr>
                <w:rFonts w:hint="eastAsia" w:ascii="宋体" w:hAnsi="宋体"/>
                <w:b/>
                <w:color w:val="000000"/>
                <w:sz w:val="22"/>
              </w:rPr>
              <w:t>具有履行合同所必需的设备和专业技术能力的证明材料：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35" w:type="dxa"/>
            <w:vAlign w:val="center"/>
          </w:tcPr>
          <w:p>
            <w:pPr>
              <w:spacing w:line="276" w:lineRule="auto"/>
              <w:jc w:val="left"/>
              <w:rPr>
                <w:rFonts w:ascii="宋体" w:hAnsi="宋体" w:cs="Arial"/>
                <w:b/>
                <w:color w:val="000000"/>
                <w:sz w:val="22"/>
              </w:rPr>
            </w:pPr>
            <w:r>
              <w:rPr>
                <w:rFonts w:hint="eastAsia" w:ascii="宋体" w:hAnsi="宋体"/>
                <w:b/>
                <w:color w:val="000000"/>
                <w:sz w:val="22"/>
              </w:rPr>
              <w:t>有依法缴纳税收和社会保障金的良好记录的证明材料：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35" w:type="dxa"/>
            <w:vAlign w:val="center"/>
          </w:tcPr>
          <w:p>
            <w:pPr>
              <w:spacing w:line="276" w:lineRule="auto"/>
              <w:jc w:val="left"/>
              <w:rPr>
                <w:rFonts w:ascii="宋体" w:hAnsi="宋体" w:cs="Arial"/>
                <w:b/>
                <w:color w:val="000000"/>
                <w:sz w:val="22"/>
              </w:rPr>
            </w:pPr>
            <w:r>
              <w:rPr>
                <w:rFonts w:hint="eastAsia" w:ascii="宋体" w:hAnsi="宋体"/>
                <w:b/>
                <w:color w:val="000000"/>
                <w:sz w:val="22"/>
              </w:rPr>
              <w:t>参加本次采购活动前三年内在经营活动中没有重大违法记录的证明材料：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7</w:t>
            </w:r>
          </w:p>
        </w:tc>
        <w:tc>
          <w:tcPr>
            <w:tcW w:w="8635" w:type="dxa"/>
            <w:vAlign w:val="center"/>
          </w:tcPr>
          <w:p>
            <w:pPr>
              <w:spacing w:line="276" w:lineRule="auto"/>
              <w:jc w:val="left"/>
              <w:rPr>
                <w:rFonts w:ascii="宋体" w:hAnsi="宋体"/>
                <w:b/>
                <w:color w:val="000000"/>
                <w:sz w:val="22"/>
              </w:rPr>
            </w:pPr>
            <w:r>
              <w:rPr>
                <w:rFonts w:hint="eastAsia" w:ascii="宋体" w:hAnsi="宋体" w:cs="Arial"/>
                <w:b/>
                <w:color w:val="000000"/>
                <w:sz w:val="22"/>
              </w:rPr>
              <w:t>未被</w:t>
            </w:r>
            <w:r>
              <w:rPr>
                <w:rFonts w:ascii="宋体" w:hAnsi="宋体" w:cs="Arial"/>
                <w:b/>
                <w:color w:val="000000"/>
                <w:sz w:val="22"/>
              </w:rPr>
              <w:t>“信用中国”</w:t>
            </w:r>
            <w:r>
              <w:rPr>
                <w:rFonts w:hint="eastAsia" w:ascii="宋体" w:hAnsi="宋体" w:cs="Arial"/>
                <w:b/>
                <w:color w:val="000000"/>
                <w:sz w:val="22"/>
              </w:rPr>
              <w:t>（</w:t>
            </w:r>
            <w:r>
              <w:rPr>
                <w:rFonts w:ascii="宋体" w:hAnsi="宋体" w:cs="Arial"/>
                <w:b/>
                <w:color w:val="000000"/>
                <w:sz w:val="22"/>
              </w:rPr>
              <w:t>www.creditchina.gov.cn</w:t>
            </w:r>
            <w:r>
              <w:rPr>
                <w:rFonts w:hint="eastAsia" w:ascii="宋体" w:hAnsi="宋体" w:cs="Arial"/>
                <w:b/>
                <w:color w:val="000000"/>
                <w:sz w:val="22"/>
              </w:rPr>
              <w:t>）、</w:t>
            </w:r>
            <w:r>
              <w:rPr>
                <w:rFonts w:ascii="宋体" w:hAnsi="宋体" w:cs="Arial"/>
                <w:b/>
                <w:color w:val="000000"/>
                <w:sz w:val="22"/>
              </w:rPr>
              <w:t>中国政府采购网</w:t>
            </w:r>
            <w:r>
              <w:rPr>
                <w:rFonts w:hint="eastAsia" w:ascii="宋体" w:hAnsi="宋体" w:cs="Arial"/>
                <w:b/>
                <w:color w:val="000000"/>
                <w:sz w:val="22"/>
              </w:rPr>
              <w:t>（</w:t>
            </w:r>
            <w:r>
              <w:rPr>
                <w:rFonts w:ascii="宋体" w:hAnsi="宋体" w:cs="Arial"/>
                <w:b/>
                <w:color w:val="000000"/>
                <w:sz w:val="22"/>
              </w:rPr>
              <w:t>www.ccgp.gov.cn</w:t>
            </w:r>
            <w:r>
              <w:rPr>
                <w:rFonts w:hint="eastAsia" w:ascii="宋体" w:hAnsi="宋体" w:cs="Arial"/>
                <w:b/>
                <w:color w:val="000000"/>
                <w:sz w:val="22"/>
              </w:rPr>
              <w:t>）</w:t>
            </w:r>
            <w:r>
              <w:rPr>
                <w:rFonts w:ascii="宋体" w:hAnsi="宋体" w:cs="Arial"/>
                <w:b/>
                <w:color w:val="000000"/>
                <w:sz w:val="22"/>
              </w:rPr>
              <w:t>列入失信被执行人</w:t>
            </w:r>
            <w:r>
              <w:rPr>
                <w:rFonts w:hint="eastAsia" w:ascii="宋体" w:hAnsi="宋体" w:cs="Arial"/>
                <w:b/>
                <w:color w:val="000000"/>
                <w:sz w:val="22"/>
              </w:rPr>
              <w:t>名单</w:t>
            </w:r>
            <w:r>
              <w:rPr>
                <w:rFonts w:ascii="宋体" w:hAnsi="宋体" w:cs="Arial"/>
                <w:b/>
                <w:color w:val="000000"/>
                <w:sz w:val="22"/>
              </w:rPr>
              <w:t>、重大税收违法案件当事人名单、政府采购严重违法失信行为记录名单</w:t>
            </w:r>
            <w:r>
              <w:rPr>
                <w:rFonts w:hint="eastAsia" w:ascii="宋体" w:hAnsi="宋体" w:cs="Arial"/>
                <w:b/>
                <w:color w:val="000000"/>
                <w:sz w:val="22"/>
              </w:rPr>
              <w:t>的证明材料：</w:t>
            </w:r>
            <w:r>
              <w:rPr>
                <w:rFonts w:hint="eastAsia" w:ascii="宋体" w:hAnsi="宋体"/>
                <w:b/>
                <w:color w:val="000000"/>
                <w:sz w:val="22"/>
                <w:u w:val="single"/>
              </w:rPr>
              <w:t>承诺函，格式见附件也可自拟</w:t>
            </w:r>
          </w:p>
        </w:tc>
        <w:tc>
          <w:tcPr>
            <w:tcW w:w="721" w:type="dxa"/>
            <w:gridSpan w:val="2"/>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cs="Arial"/>
                <w:b/>
                <w:color w:val="000000"/>
                <w:sz w:val="22"/>
              </w:rPr>
            </w:pPr>
            <w:r>
              <w:rPr>
                <w:rFonts w:hint="eastAsia" w:ascii="宋体" w:hAnsi="宋体" w:cs="Arial"/>
                <w:b/>
                <w:color w:val="000000"/>
                <w:sz w:val="22"/>
              </w:rPr>
              <w:t>8</w:t>
            </w:r>
          </w:p>
        </w:tc>
        <w:tc>
          <w:tcPr>
            <w:tcW w:w="8635" w:type="dxa"/>
          </w:tcPr>
          <w:p>
            <w:pPr>
              <w:autoSpaceDE w:val="0"/>
              <w:autoSpaceDN w:val="0"/>
              <w:adjustRightInd w:val="0"/>
              <w:snapToGrid w:val="0"/>
              <w:spacing w:line="240" w:lineRule="atLeast"/>
              <w:jc w:val="left"/>
              <w:rPr>
                <w:rFonts w:ascii="宋体" w:hAnsi="宋体" w:cs="Arial"/>
                <w:b/>
                <w:color w:val="000000"/>
                <w:sz w:val="22"/>
              </w:rPr>
            </w:pPr>
            <w:r>
              <w:rPr>
                <w:rFonts w:hint="eastAsia" w:ascii="宋体" w:hAnsi="宋体" w:cs="Arial"/>
                <w:b/>
                <w:color w:val="000000"/>
                <w:sz w:val="22"/>
              </w:rPr>
              <w:t>供应商法定代表人授权书（非法定代表人参与时须提供）；如为法定代表人参与的只须提供法人身份证明。如为法人提供法人代表身份证明；如为授权代表提供授权书；（格式见附件）</w:t>
            </w:r>
          </w:p>
        </w:tc>
        <w:tc>
          <w:tcPr>
            <w:tcW w:w="721" w:type="dxa"/>
            <w:gridSpan w:val="2"/>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Arial"/>
                <w:b/>
                <w:color w:val="000000"/>
                <w:kern w:val="2"/>
                <w:sz w:val="22"/>
                <w:szCs w:val="24"/>
                <w:lang w:val="en-US" w:eastAsia="zh-CN" w:bidi="ar-SA"/>
              </w:rPr>
            </w:pPr>
            <w:r>
              <w:rPr>
                <w:rFonts w:hint="eastAsia" w:ascii="宋体" w:hAnsi="宋体" w:cs="Arial"/>
                <w:b/>
                <w:color w:val="000000"/>
                <w:sz w:val="22"/>
              </w:rPr>
              <w:t>9</w:t>
            </w:r>
          </w:p>
        </w:tc>
        <w:tc>
          <w:tcPr>
            <w:tcW w:w="9356" w:type="dxa"/>
            <w:gridSpan w:val="3"/>
            <w:vAlign w:val="top"/>
          </w:tcPr>
          <w:p>
            <w:pPr>
              <w:spacing w:line="276" w:lineRule="auto"/>
              <w:rPr>
                <w:rFonts w:hint="eastAsia" w:ascii="宋体" w:hAnsi="宋体" w:eastAsia="宋体" w:cs="Arial"/>
                <w:color w:val="000000"/>
                <w:kern w:val="2"/>
                <w:sz w:val="22"/>
                <w:szCs w:val="24"/>
                <w:lang w:val="en-US" w:eastAsia="zh-CN" w:bidi="ar-SA"/>
              </w:rPr>
            </w:pPr>
            <w:r>
              <w:rPr>
                <w:rFonts w:hint="eastAsia" w:ascii="宋体" w:hAnsi="宋体" w:cs="Arial"/>
                <w:b/>
                <w:color w:val="000000"/>
                <w:sz w:val="22"/>
              </w:rPr>
              <w:t>投标</w:t>
            </w:r>
            <w:r>
              <w:rPr>
                <w:rFonts w:hint="eastAsia" w:ascii="宋体" w:hAnsi="宋体"/>
                <w:b/>
                <w:color w:val="000000"/>
                <w:sz w:val="22"/>
              </w:rPr>
              <w:t>供应商符合采购文件规定的政府采购扶持政策的证明文件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Arial"/>
                <w:b/>
                <w:color w:val="000000"/>
                <w:kern w:val="2"/>
                <w:sz w:val="22"/>
                <w:szCs w:val="24"/>
                <w:lang w:val="en-US" w:eastAsia="zh-CN" w:bidi="ar-SA"/>
              </w:rPr>
            </w:pPr>
            <w:r>
              <w:rPr>
                <w:rFonts w:hint="eastAsia" w:ascii="宋体" w:hAnsi="宋体" w:cs="Arial"/>
                <w:b/>
                <w:color w:val="000000"/>
                <w:sz w:val="22"/>
              </w:rPr>
              <w:t>9.1</w:t>
            </w:r>
          </w:p>
        </w:tc>
        <w:tc>
          <w:tcPr>
            <w:tcW w:w="8635" w:type="dxa"/>
            <w:vAlign w:val="center"/>
          </w:tcPr>
          <w:p>
            <w:pPr>
              <w:spacing w:line="276" w:lineRule="auto"/>
              <w:jc w:val="left"/>
              <w:rPr>
                <w:rFonts w:hint="eastAsia" w:ascii="宋体" w:hAnsi="宋体" w:eastAsia="宋体" w:cs="Times New Roman"/>
                <w:color w:val="000000"/>
                <w:kern w:val="2"/>
                <w:sz w:val="22"/>
                <w:szCs w:val="24"/>
                <w:lang w:val="en-US" w:eastAsia="zh-CN" w:bidi="ar-SA"/>
              </w:rPr>
            </w:pPr>
            <w:r>
              <w:rPr>
                <w:rFonts w:hint="eastAsia" w:ascii="宋体" w:hAnsi="宋体"/>
                <w:b/>
                <w:color w:val="000000"/>
                <w:sz w:val="22"/>
              </w:rPr>
              <w:t>（1）</w:t>
            </w:r>
            <w:r>
              <w:rPr>
                <w:rFonts w:hint="eastAsia" w:ascii="宋体" w:hAnsi="宋体"/>
                <w:b/>
                <w:color w:val="000000"/>
                <w:sz w:val="22"/>
                <w:lang w:eastAsia="zh-CN"/>
              </w:rPr>
              <w:t>小微企业</w:t>
            </w:r>
            <w:r>
              <w:rPr>
                <w:rFonts w:hint="eastAsia" w:ascii="宋体" w:hAnsi="宋体"/>
                <w:b/>
                <w:color w:val="000000"/>
                <w:sz w:val="22"/>
              </w:rPr>
              <w:t>声明函</w:t>
            </w:r>
            <w:r>
              <w:rPr>
                <w:rFonts w:hint="eastAsia" w:ascii="宋体" w:hAnsi="宋体"/>
                <w:color w:val="000000"/>
                <w:sz w:val="22"/>
              </w:rPr>
              <w:t>（如是，请提供）</w:t>
            </w:r>
          </w:p>
        </w:tc>
        <w:tc>
          <w:tcPr>
            <w:tcW w:w="721" w:type="dxa"/>
            <w:gridSpan w:val="2"/>
            <w:vAlign w:val="center"/>
          </w:tcPr>
          <w:p>
            <w:pPr>
              <w:spacing w:line="276" w:lineRule="auto"/>
              <w:jc w:val="center"/>
              <w:rPr>
                <w:rFonts w:hint="eastAsia" w:ascii="宋体" w:hAnsi="宋体" w:eastAsia="宋体" w:cs="Arial"/>
                <w:color w:val="000000"/>
                <w:kern w:val="2"/>
                <w:sz w:val="22"/>
                <w:szCs w:val="24"/>
                <w:lang w:val="en-US" w:eastAsia="zh-CN" w:bidi="ar-SA"/>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Arial"/>
                <w:b/>
                <w:color w:val="000000"/>
                <w:kern w:val="2"/>
                <w:sz w:val="22"/>
                <w:szCs w:val="24"/>
                <w:lang w:val="en-US" w:eastAsia="zh-CN" w:bidi="ar-SA"/>
              </w:rPr>
            </w:pPr>
            <w:r>
              <w:rPr>
                <w:rFonts w:hint="eastAsia" w:ascii="宋体" w:hAnsi="宋体" w:cs="Arial"/>
                <w:b/>
                <w:color w:val="000000"/>
                <w:sz w:val="22"/>
              </w:rPr>
              <w:t>9.2</w:t>
            </w:r>
          </w:p>
        </w:tc>
        <w:tc>
          <w:tcPr>
            <w:tcW w:w="8635" w:type="dxa"/>
            <w:vAlign w:val="center"/>
          </w:tcPr>
          <w:p>
            <w:pPr>
              <w:autoSpaceDE w:val="0"/>
              <w:autoSpaceDN w:val="0"/>
              <w:adjustRightInd w:val="0"/>
              <w:snapToGrid w:val="0"/>
              <w:spacing w:line="240" w:lineRule="atLeast"/>
              <w:jc w:val="left"/>
              <w:rPr>
                <w:rFonts w:hint="eastAsia" w:ascii="宋体" w:hAnsi="宋体" w:eastAsia="宋体" w:cs="Arial"/>
                <w:b/>
                <w:color w:val="000000"/>
                <w:kern w:val="2"/>
                <w:sz w:val="22"/>
                <w:szCs w:val="24"/>
                <w:lang w:val="en-US" w:eastAsia="zh-CN" w:bidi="ar-SA"/>
              </w:rPr>
            </w:pPr>
            <w:r>
              <w:rPr>
                <w:rFonts w:hint="eastAsia" w:ascii="宋体" w:hAnsi="宋体"/>
                <w:b/>
                <w:color w:val="000000"/>
                <w:sz w:val="22"/>
              </w:rPr>
              <w:t>（2）残疾人福利性单位声明函</w:t>
            </w:r>
            <w:r>
              <w:rPr>
                <w:rFonts w:hint="eastAsia" w:ascii="宋体" w:hAnsi="宋体"/>
                <w:color w:val="000000"/>
                <w:sz w:val="22"/>
              </w:rPr>
              <w:t>（如是，请提供）</w:t>
            </w:r>
          </w:p>
        </w:tc>
        <w:tc>
          <w:tcPr>
            <w:tcW w:w="721" w:type="dxa"/>
            <w:gridSpan w:val="2"/>
            <w:vAlign w:val="center"/>
          </w:tcPr>
          <w:p>
            <w:pPr>
              <w:spacing w:line="276" w:lineRule="auto"/>
              <w:jc w:val="center"/>
              <w:rPr>
                <w:rFonts w:hint="eastAsia" w:ascii="宋体" w:hAnsi="宋体" w:eastAsia="宋体" w:cs="Arial"/>
                <w:color w:val="000000"/>
                <w:kern w:val="2"/>
                <w:sz w:val="22"/>
                <w:szCs w:val="24"/>
                <w:lang w:val="en-US" w:eastAsia="zh-CN" w:bidi="ar-SA"/>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hint="eastAsia" w:ascii="宋体" w:hAnsi="宋体" w:eastAsia="宋体" w:cs="Arial"/>
                <w:b/>
                <w:color w:val="000000"/>
                <w:kern w:val="2"/>
                <w:sz w:val="22"/>
                <w:szCs w:val="24"/>
                <w:lang w:val="en-US" w:eastAsia="zh-CN" w:bidi="ar-SA"/>
              </w:rPr>
            </w:pPr>
            <w:r>
              <w:rPr>
                <w:rFonts w:hint="eastAsia" w:ascii="宋体" w:hAnsi="宋体" w:cs="Arial"/>
                <w:b/>
                <w:color w:val="000000"/>
                <w:sz w:val="22"/>
              </w:rPr>
              <w:t>9.3</w:t>
            </w:r>
          </w:p>
        </w:tc>
        <w:tc>
          <w:tcPr>
            <w:tcW w:w="8635" w:type="dxa"/>
            <w:vAlign w:val="center"/>
          </w:tcPr>
          <w:p>
            <w:pPr>
              <w:autoSpaceDE w:val="0"/>
              <w:autoSpaceDN w:val="0"/>
              <w:adjustRightInd w:val="0"/>
              <w:snapToGrid w:val="0"/>
              <w:spacing w:line="240" w:lineRule="atLeast"/>
              <w:jc w:val="left"/>
              <w:rPr>
                <w:rFonts w:hint="eastAsia" w:ascii="宋体" w:hAnsi="宋体" w:eastAsia="宋体" w:cs="Arial"/>
                <w:b/>
                <w:color w:val="000000"/>
                <w:kern w:val="2"/>
                <w:sz w:val="22"/>
                <w:szCs w:val="24"/>
                <w:lang w:val="en-US" w:eastAsia="zh-CN" w:bidi="ar-SA"/>
              </w:rPr>
            </w:pPr>
            <w:r>
              <w:rPr>
                <w:rFonts w:hint="eastAsia" w:ascii="宋体" w:hAnsi="宋体"/>
                <w:b/>
                <w:color w:val="000000"/>
                <w:sz w:val="22"/>
              </w:rPr>
              <w:t>（3）相关部门出具的监狱企业证明文件</w:t>
            </w:r>
            <w:r>
              <w:rPr>
                <w:rFonts w:hint="eastAsia" w:ascii="宋体" w:hAnsi="宋体"/>
                <w:color w:val="000000"/>
                <w:sz w:val="22"/>
              </w:rPr>
              <w:t>（如是，提供</w:t>
            </w:r>
            <w:r>
              <w:rPr>
                <w:rFonts w:hint="eastAsia" w:ascii="宋体" w:hAnsi="宋体" w:cs="Arial"/>
                <w:color w:val="000000"/>
                <w:sz w:val="22"/>
              </w:rPr>
              <w:t>扫描件</w:t>
            </w:r>
            <w:r>
              <w:rPr>
                <w:rFonts w:hint="eastAsia" w:ascii="宋体" w:hAnsi="宋体"/>
                <w:color w:val="000000"/>
                <w:sz w:val="22"/>
              </w:rPr>
              <w:t>加盖</w:t>
            </w:r>
            <w:r>
              <w:rPr>
                <w:rFonts w:hint="eastAsia" w:ascii="宋体" w:hAnsi="宋体" w:cs="Arial"/>
                <w:color w:val="000000"/>
                <w:sz w:val="22"/>
              </w:rPr>
              <w:t>投标</w:t>
            </w:r>
            <w:r>
              <w:rPr>
                <w:rFonts w:hint="eastAsia" w:ascii="宋体" w:hAnsi="宋体"/>
                <w:color w:val="000000"/>
                <w:sz w:val="22"/>
              </w:rPr>
              <w:t>供应商公章</w:t>
            </w:r>
            <w:r>
              <w:rPr>
                <w:rFonts w:hint="eastAsia" w:ascii="宋体" w:hAnsi="宋体" w:cs="Arial"/>
                <w:color w:val="000000"/>
                <w:sz w:val="22"/>
              </w:rPr>
              <w:t>）</w:t>
            </w:r>
          </w:p>
        </w:tc>
        <w:tc>
          <w:tcPr>
            <w:tcW w:w="721" w:type="dxa"/>
            <w:gridSpan w:val="2"/>
            <w:vAlign w:val="center"/>
          </w:tcPr>
          <w:p>
            <w:pPr>
              <w:spacing w:line="276" w:lineRule="auto"/>
              <w:jc w:val="center"/>
              <w:rPr>
                <w:rFonts w:hint="eastAsia" w:ascii="宋体" w:hAnsi="宋体" w:eastAsia="宋体" w:cs="Arial"/>
                <w:color w:val="000000"/>
                <w:kern w:val="2"/>
                <w:sz w:val="22"/>
                <w:szCs w:val="24"/>
                <w:lang w:val="en-US" w:eastAsia="zh-CN" w:bidi="ar-SA"/>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tcBorders>
              <w:bottom w:val="single" w:color="auto" w:sz="6" w:space="0"/>
            </w:tcBorders>
            <w:shd w:val="clear" w:color="auto" w:fill="E5DFEC"/>
            <w:vAlign w:val="center"/>
          </w:tcPr>
          <w:p>
            <w:pPr>
              <w:spacing w:line="276" w:lineRule="auto"/>
              <w:jc w:val="left"/>
              <w:rPr>
                <w:rFonts w:ascii="宋体" w:hAnsi="宋体" w:cs="Arial"/>
                <w:color w:val="000000"/>
                <w:sz w:val="22"/>
              </w:rPr>
            </w:pPr>
            <w:r>
              <w:rPr>
                <w:color w:val="000000"/>
                <w:sz w:val="22"/>
              </w:rPr>
              <w:t>▲</w:t>
            </w:r>
            <w:r>
              <w:rPr>
                <w:rFonts w:hint="eastAsia" w:ascii="宋体" w:hAnsi="宋体"/>
                <w:b/>
                <w:color w:val="000000"/>
                <w:sz w:val="22"/>
              </w:rPr>
              <w:t>备注：上述</w:t>
            </w:r>
            <w:r>
              <w:rPr>
                <w:rFonts w:hint="eastAsia" w:ascii="宋体" w:hAnsi="宋体" w:cs="Arial"/>
                <w:b/>
                <w:color w:val="000000"/>
                <w:sz w:val="22"/>
              </w:rPr>
              <w:t>资格证明文件未提供或提供的资格证明材料不齐全的，资格审查作不通过处理，不得进入评审程序。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二、</w:t>
            </w:r>
            <w:r>
              <w:rPr>
                <w:rFonts w:hint="eastAsia" w:ascii="宋体" w:hAnsi="宋体" w:cs="Arial"/>
                <w:b/>
                <w:color w:val="000000"/>
                <w:sz w:val="22"/>
              </w:rPr>
              <w:t>《商务技术文件》组成内容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2"/>
            <w:tcBorders>
              <w:top w:val="single" w:color="auto" w:sz="6" w:space="0"/>
            </w:tcBorders>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《商务技术文件》封面</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2"/>
            <w:vAlign w:val="center"/>
          </w:tcPr>
          <w:p>
            <w:pPr>
              <w:spacing w:line="276" w:lineRule="auto"/>
              <w:jc w:val="left"/>
              <w:rPr>
                <w:rFonts w:ascii="宋体" w:hAnsi="宋体"/>
                <w:b/>
                <w:color w:val="000000"/>
                <w:sz w:val="22"/>
              </w:rPr>
            </w:pPr>
            <w:r>
              <w:rPr>
                <w:rFonts w:hint="eastAsia" w:ascii="宋体" w:hAnsi="宋体" w:cs="Arial"/>
                <w:b/>
                <w:color w:val="000000"/>
                <w:sz w:val="22"/>
              </w:rPr>
              <w:t>《商务技术文件》目录（自拟）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2"/>
            <w:vAlign w:val="center"/>
          </w:tcPr>
          <w:p>
            <w:pPr>
              <w:spacing w:line="276" w:lineRule="auto"/>
              <w:jc w:val="left"/>
              <w:rPr>
                <w:rFonts w:ascii="宋体" w:hAnsi="宋体" w:cs="Arial"/>
                <w:b/>
                <w:color w:val="000000"/>
                <w:sz w:val="22"/>
              </w:rPr>
            </w:pPr>
            <w:r>
              <w:rPr>
                <w:rFonts w:hint="eastAsia" w:ascii="宋体" w:hAnsi="宋体" w:cs="Arial"/>
                <w:b/>
                <w:color w:val="000000"/>
                <w:sz w:val="22"/>
              </w:rPr>
              <w:t>供应商自评分指引表(格式见附件也可自拟）</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2"/>
            <w:vAlign w:val="center"/>
          </w:tcPr>
          <w:p>
            <w:pPr>
              <w:spacing w:line="276" w:lineRule="auto"/>
              <w:jc w:val="left"/>
              <w:rPr>
                <w:rFonts w:ascii="宋体" w:hAnsi="宋体" w:cs="Arial"/>
                <w:b/>
                <w:color w:val="000000"/>
                <w:sz w:val="22"/>
              </w:rPr>
            </w:pPr>
            <w:r>
              <w:rPr>
                <w:color w:val="000000"/>
                <w:sz w:val="22"/>
              </w:rPr>
              <w:t>▲</w:t>
            </w:r>
            <w:r>
              <w:rPr>
                <w:rFonts w:ascii="宋体" w:hAnsi="宋体" w:cs="Arial"/>
                <w:b/>
                <w:color w:val="000000"/>
                <w:sz w:val="22"/>
              </w:rPr>
              <w:t>供应商参与政府采购活动投标资格声明</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5</w:t>
            </w:r>
          </w:p>
        </w:tc>
        <w:tc>
          <w:tcPr>
            <w:tcW w:w="8646" w:type="dxa"/>
            <w:gridSpan w:val="2"/>
            <w:vAlign w:val="center"/>
          </w:tcPr>
          <w:p>
            <w:pPr>
              <w:spacing w:line="276" w:lineRule="auto"/>
              <w:jc w:val="left"/>
              <w:rPr>
                <w:rFonts w:ascii="宋体" w:hAnsi="宋体"/>
                <w:b/>
                <w:color w:val="000000"/>
                <w:sz w:val="22"/>
              </w:rPr>
            </w:pPr>
            <w:r>
              <w:rPr>
                <w:color w:val="000000"/>
                <w:sz w:val="22"/>
              </w:rPr>
              <w:t>▲</w:t>
            </w:r>
            <w:r>
              <w:rPr>
                <w:rFonts w:hint="eastAsia" w:ascii="宋体" w:hAnsi="宋体" w:cs="Arial"/>
                <w:b/>
                <w:color w:val="000000"/>
                <w:sz w:val="22"/>
              </w:rPr>
              <w:t>投标</w:t>
            </w:r>
            <w:r>
              <w:rPr>
                <w:rFonts w:ascii="宋体" w:hAnsi="宋体" w:cs="Arial"/>
                <w:b/>
                <w:color w:val="000000"/>
                <w:sz w:val="22"/>
              </w:rPr>
              <w:t>函</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vAlign w:val="center"/>
          </w:tcPr>
          <w:p>
            <w:pPr>
              <w:spacing w:line="276" w:lineRule="auto"/>
              <w:jc w:val="center"/>
              <w:rPr>
                <w:rFonts w:ascii="宋体" w:hAnsi="宋体"/>
                <w:b/>
                <w:color w:val="000000"/>
                <w:sz w:val="22"/>
              </w:rPr>
            </w:pPr>
            <w:r>
              <w:rPr>
                <w:rFonts w:hint="eastAsia" w:ascii="宋体" w:hAnsi="宋体"/>
                <w:b/>
                <w:color w:val="000000"/>
                <w:sz w:val="22"/>
              </w:rPr>
              <w:t>6</w:t>
            </w:r>
          </w:p>
        </w:tc>
        <w:tc>
          <w:tcPr>
            <w:tcW w:w="8646" w:type="dxa"/>
            <w:gridSpan w:val="2"/>
            <w:vAlign w:val="center"/>
          </w:tcPr>
          <w:p>
            <w:pPr>
              <w:spacing w:line="276" w:lineRule="auto"/>
              <w:jc w:val="left"/>
              <w:rPr>
                <w:rFonts w:ascii="宋体" w:hAnsi="宋体" w:cs="Arial"/>
                <w:b/>
                <w:color w:val="000000"/>
                <w:sz w:val="22"/>
              </w:rPr>
            </w:pPr>
            <w:r>
              <w:rPr>
                <w:rFonts w:hint="eastAsia" w:ascii="宋体" w:hAnsi="宋体" w:cs="Arial"/>
                <w:b/>
                <w:color w:val="000000"/>
                <w:sz w:val="22"/>
              </w:rPr>
              <w:t>投标供应商情况声明（后附企业简介）</w:t>
            </w:r>
          </w:p>
        </w:tc>
        <w:tc>
          <w:tcPr>
            <w:tcW w:w="710" w:type="dxa"/>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hint="eastAsia" w:ascii="宋体" w:hAnsi="宋体" w:eastAsia="宋体"/>
                <w:b/>
                <w:color w:val="000000"/>
                <w:sz w:val="22"/>
                <w:lang w:eastAsia="zh-CN"/>
              </w:rPr>
            </w:pPr>
            <w:r>
              <w:rPr>
                <w:rFonts w:hint="eastAsia" w:ascii="宋体" w:hAnsi="宋体"/>
                <w:b/>
                <w:color w:val="000000"/>
                <w:sz w:val="22"/>
                <w:lang w:val="en-US" w:eastAsia="zh-CN"/>
              </w:rPr>
              <w:t>7</w:t>
            </w:r>
          </w:p>
        </w:tc>
        <w:tc>
          <w:tcPr>
            <w:tcW w:w="8646" w:type="dxa"/>
            <w:gridSpan w:val="2"/>
            <w:tcBorders>
              <w:bottom w:val="single" w:color="auto" w:sz="6" w:space="0"/>
            </w:tcBorders>
            <w:vAlign w:val="center"/>
          </w:tcPr>
          <w:p>
            <w:pPr>
              <w:spacing w:line="276" w:lineRule="auto"/>
              <w:jc w:val="left"/>
              <w:rPr>
                <w:rFonts w:ascii="宋体"/>
                <w:color w:val="000000"/>
                <w:sz w:val="22"/>
              </w:rPr>
            </w:pPr>
            <w:r>
              <w:rPr>
                <w:rFonts w:hint="eastAsia" w:ascii="宋体"/>
                <w:color w:val="000000"/>
                <w:sz w:val="22"/>
              </w:rPr>
              <w:t>商务偏离表、技术偏离表</w:t>
            </w:r>
            <w:r>
              <w:rPr>
                <w:rFonts w:hint="eastAsia" w:ascii="宋体" w:hAnsi="宋体" w:cs="Arial"/>
                <w:b/>
                <w:color w:val="000000"/>
                <w:sz w:val="22"/>
              </w:rPr>
              <w:t>(格式见附件也可自拟）</w:t>
            </w:r>
          </w:p>
        </w:tc>
        <w:tc>
          <w:tcPr>
            <w:tcW w:w="710" w:type="dxa"/>
            <w:tcBorders>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bottom w:val="single" w:color="auto" w:sz="6" w:space="0"/>
            </w:tcBorders>
            <w:vAlign w:val="center"/>
          </w:tcPr>
          <w:p>
            <w:pPr>
              <w:spacing w:line="276" w:lineRule="auto"/>
              <w:jc w:val="center"/>
              <w:rPr>
                <w:rFonts w:hint="eastAsia" w:ascii="宋体" w:hAnsi="宋体" w:eastAsia="宋体"/>
                <w:b/>
                <w:color w:val="000000"/>
                <w:sz w:val="22"/>
                <w:lang w:eastAsia="zh-CN"/>
              </w:rPr>
            </w:pPr>
            <w:r>
              <w:rPr>
                <w:rFonts w:hint="eastAsia" w:ascii="宋体" w:hAnsi="宋体"/>
                <w:b/>
                <w:color w:val="000000"/>
                <w:sz w:val="22"/>
                <w:lang w:val="en-US" w:eastAsia="zh-CN"/>
              </w:rPr>
              <w:t>8</w:t>
            </w:r>
          </w:p>
        </w:tc>
        <w:tc>
          <w:tcPr>
            <w:tcW w:w="8646" w:type="dxa"/>
            <w:gridSpan w:val="2"/>
            <w:tcBorders>
              <w:bottom w:val="single" w:color="auto" w:sz="6" w:space="0"/>
            </w:tcBorders>
            <w:vAlign w:val="center"/>
          </w:tcPr>
          <w:p>
            <w:pPr>
              <w:spacing w:line="276" w:lineRule="auto"/>
              <w:jc w:val="left"/>
              <w:rPr>
                <w:rFonts w:ascii="宋体"/>
                <w:color w:val="000000"/>
                <w:sz w:val="22"/>
              </w:rPr>
            </w:pPr>
            <w:r>
              <w:rPr>
                <w:rFonts w:hint="eastAsia" w:ascii="宋体"/>
                <w:color w:val="000000"/>
                <w:sz w:val="22"/>
              </w:rPr>
              <w:t>投标产品配置清单</w:t>
            </w:r>
          </w:p>
        </w:tc>
        <w:tc>
          <w:tcPr>
            <w:tcW w:w="710" w:type="dxa"/>
            <w:tcBorders>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hint="eastAsia" w:ascii="宋体" w:hAnsi="宋体" w:eastAsia="宋体"/>
                <w:b/>
                <w:color w:val="000000"/>
                <w:sz w:val="22"/>
                <w:lang w:eastAsia="zh-CN"/>
              </w:rPr>
            </w:pPr>
            <w:r>
              <w:rPr>
                <w:rFonts w:hint="eastAsia" w:ascii="宋体" w:hAnsi="宋体"/>
                <w:b/>
                <w:color w:val="000000"/>
                <w:sz w:val="22"/>
                <w:lang w:val="en-US" w:eastAsia="zh-CN"/>
              </w:rPr>
              <w:t>9</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b/>
                <w:color w:val="000000"/>
                <w:sz w:val="22"/>
              </w:rPr>
            </w:pPr>
            <w:r>
              <w:rPr>
                <w:rFonts w:hint="eastAsia" w:ascii="宋体" w:hAnsi="宋体" w:cs="仿宋_GB2312"/>
                <w:color w:val="000000"/>
                <w:sz w:val="22"/>
                <w:lang w:val="zh-CN"/>
              </w:rPr>
              <w:t>项目</w:t>
            </w:r>
            <w:r>
              <w:rPr>
                <w:rFonts w:hint="eastAsia" w:ascii="宋体"/>
                <w:color w:val="000000"/>
                <w:sz w:val="22"/>
              </w:rPr>
              <w:t>组织实施方案</w:t>
            </w:r>
            <w:r>
              <w:rPr>
                <w:rFonts w:hint="eastAsia" w:ascii="宋体" w:hAnsi="宋体" w:cs="Arial"/>
                <w:b/>
                <w:color w:val="000000"/>
                <w:sz w:val="22"/>
              </w:rPr>
              <w:t>(格式见附件也可自拟）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hint="default" w:ascii="宋体" w:hAnsi="宋体" w:eastAsia="宋体"/>
                <w:b/>
                <w:color w:val="000000"/>
                <w:sz w:val="22"/>
                <w:lang w:val="en-US" w:eastAsia="zh-CN"/>
              </w:rPr>
            </w:pPr>
            <w:r>
              <w:rPr>
                <w:rFonts w:hint="eastAsia" w:ascii="宋体" w:hAnsi="宋体"/>
                <w:b/>
                <w:color w:val="000000"/>
                <w:sz w:val="22"/>
                <w:lang w:val="en-US" w:eastAsia="zh-CN"/>
              </w:rPr>
              <w:t>10</w:t>
            </w:r>
          </w:p>
        </w:tc>
        <w:tc>
          <w:tcPr>
            <w:tcW w:w="8646" w:type="dxa"/>
            <w:gridSpan w:val="2"/>
            <w:tcBorders>
              <w:top w:val="single" w:color="auto" w:sz="6" w:space="0"/>
              <w:bottom w:val="single" w:color="auto" w:sz="6" w:space="0"/>
            </w:tcBorders>
            <w:vAlign w:val="center"/>
          </w:tcPr>
          <w:p>
            <w:pPr>
              <w:spacing w:line="276" w:lineRule="auto"/>
              <w:jc w:val="left"/>
              <w:rPr>
                <w:rFonts w:ascii="宋体"/>
                <w:color w:val="000000"/>
                <w:sz w:val="22"/>
              </w:rPr>
            </w:pPr>
            <w:r>
              <w:rPr>
                <w:rFonts w:hint="eastAsia" w:ascii="宋体"/>
                <w:color w:val="000000"/>
                <w:sz w:val="22"/>
              </w:rPr>
              <w:t>供应商201</w:t>
            </w:r>
            <w:r>
              <w:rPr>
                <w:rFonts w:hint="eastAsia" w:ascii="宋体"/>
                <w:color w:val="000000"/>
                <w:sz w:val="22"/>
                <w:lang w:val="en-US" w:eastAsia="zh-CN"/>
              </w:rPr>
              <w:t>9</w:t>
            </w:r>
            <w:r>
              <w:rPr>
                <w:rFonts w:hint="eastAsia" w:ascii="宋体"/>
                <w:color w:val="000000"/>
                <w:sz w:val="22"/>
              </w:rPr>
              <w:t>年1月1日以来类似业绩证明</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hint="eastAsia" w:ascii="宋体" w:hAnsi="宋体" w:eastAsia="宋体"/>
                <w:b/>
                <w:color w:val="000000"/>
                <w:sz w:val="22"/>
                <w:lang w:eastAsia="zh-CN"/>
              </w:rPr>
            </w:pPr>
            <w:r>
              <w:rPr>
                <w:rFonts w:hint="eastAsia" w:ascii="宋体" w:hAnsi="宋体"/>
                <w:b/>
                <w:color w:val="000000"/>
                <w:sz w:val="22"/>
              </w:rPr>
              <w:t>1</w:t>
            </w:r>
            <w:r>
              <w:rPr>
                <w:rFonts w:hint="eastAsia" w:ascii="宋体" w:hAnsi="宋体"/>
                <w:b/>
                <w:color w:val="000000"/>
                <w:sz w:val="22"/>
                <w:lang w:val="en-US" w:eastAsia="zh-CN"/>
              </w:rPr>
              <w:t>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color w:val="000000"/>
                <w:sz w:val="22"/>
              </w:rPr>
            </w:pPr>
            <w:r>
              <w:rPr>
                <w:rFonts w:hint="eastAsia" w:ascii="宋体"/>
                <w:color w:val="000000"/>
                <w:sz w:val="22"/>
              </w:rPr>
              <w:t>技术服务、售后服务承诺：技术服务和售后服务的内容、措施、承诺，包括质保期、服务网点的详细介绍，资质资格、技术力量、成立时间；</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tcBorders>
            <w:vAlign w:val="center"/>
          </w:tcPr>
          <w:p>
            <w:pPr>
              <w:spacing w:line="276" w:lineRule="auto"/>
              <w:jc w:val="center"/>
              <w:rPr>
                <w:rFonts w:hint="eastAsia" w:ascii="宋体" w:hAnsi="宋体" w:eastAsia="宋体"/>
                <w:b/>
                <w:color w:val="000000"/>
                <w:sz w:val="22"/>
                <w:lang w:eastAsia="zh-CN"/>
              </w:rPr>
            </w:pPr>
            <w:r>
              <w:rPr>
                <w:rFonts w:hint="eastAsia" w:ascii="宋体" w:hAnsi="宋体"/>
                <w:b/>
                <w:color w:val="000000"/>
                <w:sz w:val="22"/>
                <w:lang w:val="en-US" w:eastAsia="zh-CN"/>
              </w:rPr>
              <w:t>12</w:t>
            </w:r>
          </w:p>
        </w:tc>
        <w:tc>
          <w:tcPr>
            <w:tcW w:w="8646" w:type="dxa"/>
            <w:gridSpan w:val="2"/>
            <w:tcBorders>
              <w:top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投标</w:t>
            </w:r>
            <w:r>
              <w:rPr>
                <w:rFonts w:ascii="宋体" w:hAnsi="宋体" w:cs="Arial"/>
                <w:b/>
                <w:color w:val="000000"/>
                <w:sz w:val="22"/>
              </w:rPr>
              <w:t>供应商认为有必要提供的其他</w:t>
            </w:r>
            <w:r>
              <w:rPr>
                <w:rFonts w:hint="eastAsia" w:ascii="宋体" w:hAnsi="宋体" w:cs="Arial"/>
                <w:b/>
                <w:color w:val="000000"/>
                <w:sz w:val="22"/>
              </w:rPr>
              <w:t>与报价有关的材料或说明（如有）</w:t>
            </w:r>
          </w:p>
        </w:tc>
        <w:tc>
          <w:tcPr>
            <w:tcW w:w="710" w:type="dxa"/>
            <w:tcBorders>
              <w:top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10065" w:type="dxa"/>
            <w:gridSpan w:val="4"/>
            <w:tcBorders>
              <w:top w:val="single" w:color="auto" w:sz="6" w:space="0"/>
              <w:bottom w:val="single" w:color="auto" w:sz="6" w:space="0"/>
            </w:tcBorders>
            <w:shd w:val="clear" w:color="auto" w:fill="FDE9D9"/>
            <w:vAlign w:val="center"/>
          </w:tcPr>
          <w:p>
            <w:pPr>
              <w:spacing w:line="276" w:lineRule="auto"/>
              <w:jc w:val="left"/>
              <w:rPr>
                <w:rFonts w:ascii="宋体" w:hAnsi="宋体"/>
                <w:b/>
                <w:color w:val="000000"/>
                <w:sz w:val="22"/>
              </w:rPr>
            </w:pPr>
            <w:r>
              <w:rPr>
                <w:rFonts w:hint="eastAsia" w:ascii="宋体" w:hAnsi="宋体"/>
                <w:b/>
                <w:color w:val="000000"/>
                <w:sz w:val="22"/>
              </w:rPr>
              <w:t>三、</w:t>
            </w:r>
            <w:r>
              <w:rPr>
                <w:rFonts w:hint="eastAsia" w:ascii="宋体" w:hAnsi="宋体" w:cs="Arial"/>
                <w:b/>
                <w:color w:val="000000"/>
                <w:sz w:val="22"/>
              </w:rPr>
              <w:t>《报价文件》组成内容</w:t>
            </w:r>
            <w:r>
              <w:rPr>
                <w:rFonts w:ascii="宋体" w:hAnsi="宋体" w:cs="Arial"/>
                <w:b/>
                <w:color w:val="000000"/>
                <w:sz w:val="22"/>
              </w:rPr>
              <w:t>【</w:t>
            </w:r>
            <w:r>
              <w:rPr>
                <w:rFonts w:hint="eastAsia" w:ascii="宋体" w:hAnsi="宋体" w:cs="Arial"/>
                <w:b/>
                <w:color w:val="000000"/>
                <w:sz w:val="22"/>
              </w:rPr>
              <w:t>依序编制</w:t>
            </w:r>
            <w:r>
              <w:rPr>
                <w:rFonts w:ascii="宋体" w:hAnsi="宋体" w:cs="Arial"/>
                <w:b/>
                <w:color w:val="000000"/>
                <w:sz w:val="22"/>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1</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《报价文件》封面</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2</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hint="eastAsia" w:ascii="宋体" w:hAnsi="宋体" w:cs="Arial"/>
                <w:b/>
                <w:color w:val="000000"/>
                <w:sz w:val="22"/>
              </w:rPr>
              <w:t>《报价文件》目录</w:t>
            </w:r>
            <w:r>
              <w:rPr>
                <w:rFonts w:hint="eastAsia" w:ascii="宋体" w:hAnsi="宋体" w:cs="Arial"/>
                <w:color w:val="000000"/>
                <w:sz w:val="22"/>
              </w:rPr>
              <w:t>（格式自拟）</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3</w:t>
            </w:r>
          </w:p>
        </w:tc>
        <w:tc>
          <w:tcPr>
            <w:tcW w:w="8646" w:type="dxa"/>
            <w:gridSpan w:val="2"/>
            <w:tcBorders>
              <w:top w:val="single" w:color="auto" w:sz="6" w:space="0"/>
              <w:bottom w:val="single" w:color="auto" w:sz="6" w:space="0"/>
            </w:tcBorders>
            <w:vAlign w:val="center"/>
          </w:tcPr>
          <w:p>
            <w:pPr>
              <w:spacing w:line="276" w:lineRule="auto"/>
              <w:jc w:val="left"/>
              <w:rPr>
                <w:rFonts w:ascii="宋体" w:hAnsi="宋体" w:cs="Arial"/>
                <w:b/>
                <w:color w:val="000000"/>
                <w:sz w:val="22"/>
              </w:rPr>
            </w:pPr>
            <w:r>
              <w:rPr>
                <w:rFonts w:ascii="Arial" w:hAnsi="Arial" w:cs="Arial"/>
                <w:color w:val="000000"/>
                <w:sz w:val="22"/>
              </w:rPr>
              <w:t>▲</w:t>
            </w:r>
            <w:r>
              <w:rPr>
                <w:rFonts w:hint="eastAsia" w:ascii="宋体" w:hAnsi="宋体" w:cs="Arial"/>
                <w:b/>
                <w:color w:val="000000"/>
                <w:sz w:val="22"/>
              </w:rPr>
              <w:t>开标</w:t>
            </w:r>
            <w:r>
              <w:rPr>
                <w:rFonts w:ascii="宋体" w:hAnsi="宋体" w:cs="Arial"/>
                <w:b/>
                <w:color w:val="000000"/>
                <w:sz w:val="22"/>
              </w:rPr>
              <w:t>一览表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09" w:type="dxa"/>
            <w:tcBorders>
              <w:top w:val="single" w:color="auto" w:sz="6" w:space="0"/>
              <w:bottom w:val="single" w:color="auto" w:sz="6" w:space="0"/>
            </w:tcBorders>
            <w:vAlign w:val="center"/>
          </w:tcPr>
          <w:p>
            <w:pPr>
              <w:spacing w:line="276" w:lineRule="auto"/>
              <w:jc w:val="center"/>
              <w:rPr>
                <w:rFonts w:ascii="宋体" w:hAnsi="宋体"/>
                <w:b/>
                <w:color w:val="000000"/>
                <w:sz w:val="22"/>
              </w:rPr>
            </w:pPr>
            <w:r>
              <w:rPr>
                <w:rFonts w:hint="eastAsia" w:ascii="宋体" w:hAnsi="宋体"/>
                <w:b/>
                <w:color w:val="000000"/>
                <w:sz w:val="22"/>
              </w:rPr>
              <w:t>4</w:t>
            </w:r>
          </w:p>
        </w:tc>
        <w:tc>
          <w:tcPr>
            <w:tcW w:w="8646" w:type="dxa"/>
            <w:gridSpan w:val="2"/>
            <w:tcBorders>
              <w:top w:val="single" w:color="auto" w:sz="6" w:space="0"/>
              <w:bottom w:val="single" w:color="auto" w:sz="6" w:space="0"/>
            </w:tcBorders>
            <w:vAlign w:val="center"/>
          </w:tcPr>
          <w:p>
            <w:pPr>
              <w:spacing w:line="276" w:lineRule="auto"/>
              <w:jc w:val="left"/>
              <w:rPr>
                <w:rFonts w:ascii="Arial" w:hAnsi="Arial" w:cs="Arial"/>
                <w:b/>
                <w:color w:val="000000"/>
                <w:sz w:val="22"/>
              </w:rPr>
            </w:pPr>
            <w:r>
              <w:rPr>
                <w:rFonts w:ascii="Arial" w:hAnsi="Arial" w:cs="Arial"/>
                <w:b/>
                <w:color w:val="000000"/>
                <w:sz w:val="22"/>
              </w:rPr>
              <w:t>投标报价明细表</w:t>
            </w:r>
          </w:p>
        </w:tc>
        <w:tc>
          <w:tcPr>
            <w:tcW w:w="710" w:type="dxa"/>
            <w:tcBorders>
              <w:top w:val="single" w:color="auto" w:sz="6" w:space="0"/>
              <w:bottom w:val="single" w:color="auto" w:sz="6" w:space="0"/>
            </w:tcBorders>
            <w:vAlign w:val="center"/>
          </w:tcPr>
          <w:p>
            <w:pPr>
              <w:spacing w:line="276" w:lineRule="auto"/>
              <w:jc w:val="center"/>
              <w:rPr>
                <w:rFonts w:ascii="宋体" w:hAnsi="宋体" w:cs="Arial"/>
                <w:color w:val="000000"/>
                <w:sz w:val="22"/>
              </w:rPr>
            </w:pPr>
            <w:r>
              <w:rPr>
                <w:rFonts w:hint="eastAsia" w:ascii="宋体" w:hAnsi="宋体" w:cs="Arial"/>
                <w:color w:val="000000"/>
                <w:sz w:val="22"/>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shd w:val="clear" w:color="auto" w:fill="DAEEF3"/>
            <w:vAlign w:val="center"/>
          </w:tcPr>
          <w:p>
            <w:pPr>
              <w:spacing w:line="276" w:lineRule="auto"/>
              <w:jc w:val="center"/>
              <w:rPr>
                <w:rFonts w:ascii="宋体" w:hAnsi="宋体" w:cs="Arial"/>
                <w:color w:val="000000"/>
                <w:sz w:val="22"/>
              </w:rPr>
            </w:pPr>
            <w:r>
              <w:rPr>
                <w:rFonts w:hint="eastAsia" w:ascii="宋体" w:hAnsi="宋体" w:cs="Arial"/>
                <w:b/>
                <w:color w:val="000000"/>
                <w:sz w:val="22"/>
              </w:rPr>
              <w:t>备注说明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0065" w:type="dxa"/>
            <w:gridSpan w:val="4"/>
            <w:vAlign w:val="center"/>
          </w:tcPr>
          <w:p>
            <w:pPr>
              <w:spacing w:line="276" w:lineRule="auto"/>
              <w:rPr>
                <w:rFonts w:ascii="宋体" w:hAnsi="宋体"/>
                <w:b/>
                <w:color w:val="000000"/>
                <w:sz w:val="22"/>
              </w:rPr>
            </w:pPr>
            <w:r>
              <w:rPr>
                <w:rFonts w:hint="eastAsia" w:ascii="宋体" w:hAnsi="宋体"/>
                <w:b/>
                <w:color w:val="000000"/>
                <w:sz w:val="22"/>
              </w:rPr>
              <w:t>（1）上述内容本采购文件《投标文件格式》中有</w:t>
            </w:r>
            <w:r>
              <w:rPr>
                <w:rFonts w:ascii="宋体" w:hAnsi="宋体"/>
                <w:b/>
                <w:color w:val="000000"/>
                <w:sz w:val="22"/>
              </w:rPr>
              <w:t>提供格式的，</w:t>
            </w:r>
            <w:r>
              <w:rPr>
                <w:rFonts w:hint="eastAsia" w:ascii="宋体" w:hAnsi="宋体" w:cs="Arial"/>
                <w:b/>
                <w:color w:val="000000"/>
                <w:sz w:val="22"/>
              </w:rPr>
              <w:t>投标</w:t>
            </w:r>
            <w:r>
              <w:rPr>
                <w:rFonts w:ascii="宋体" w:hAnsi="宋体"/>
                <w:b/>
                <w:color w:val="000000"/>
                <w:sz w:val="22"/>
              </w:rPr>
              <w:t>供应商</w:t>
            </w:r>
            <w:r>
              <w:rPr>
                <w:rFonts w:hint="eastAsia" w:ascii="宋体" w:hAnsi="宋体"/>
                <w:b/>
                <w:color w:val="000000"/>
                <w:sz w:val="22"/>
              </w:rPr>
              <w:t>可参</w:t>
            </w:r>
            <w:r>
              <w:rPr>
                <w:rFonts w:ascii="宋体" w:hAnsi="宋体"/>
                <w:b/>
                <w:color w:val="000000"/>
                <w:sz w:val="22"/>
              </w:rPr>
              <w:t>照格式</w:t>
            </w:r>
            <w:r>
              <w:rPr>
                <w:rFonts w:hint="eastAsia" w:ascii="宋体" w:hAnsi="宋体"/>
                <w:b/>
                <w:color w:val="000000"/>
                <w:sz w:val="22"/>
              </w:rPr>
              <w:t>进行编制（格式中要求提供相关证明材料的还需后附相关证明材料），并按格式要求在指定位置根据要求进行签章，否则视为未提供；</w:t>
            </w:r>
          </w:p>
          <w:p>
            <w:pPr>
              <w:spacing w:line="276" w:lineRule="auto"/>
              <w:rPr>
                <w:rFonts w:ascii="宋体" w:hAnsi="宋体"/>
                <w:b/>
                <w:color w:val="000000"/>
                <w:sz w:val="22"/>
              </w:rPr>
            </w:pPr>
            <w:r>
              <w:rPr>
                <w:rFonts w:hint="eastAsia" w:ascii="宋体" w:hAnsi="宋体"/>
                <w:b/>
                <w:color w:val="000000"/>
                <w:sz w:val="22"/>
              </w:rPr>
              <w:t>（2）采购文件《</w:t>
            </w:r>
            <w:r>
              <w:rPr>
                <w:rFonts w:hint="eastAsia" w:ascii="宋体" w:hAnsi="宋体" w:cs="Arial"/>
                <w:b/>
                <w:color w:val="000000"/>
                <w:sz w:val="22"/>
              </w:rPr>
              <w:t>投标</w:t>
            </w:r>
            <w:r>
              <w:rPr>
                <w:rFonts w:hint="eastAsia" w:ascii="宋体" w:hAnsi="宋体"/>
                <w:b/>
                <w:color w:val="000000"/>
                <w:sz w:val="22"/>
              </w:rPr>
              <w:t>文件格式》</w:t>
            </w:r>
            <w:r>
              <w:rPr>
                <w:rFonts w:ascii="宋体" w:hAnsi="宋体"/>
                <w:b/>
                <w:color w:val="000000"/>
                <w:sz w:val="22"/>
              </w:rPr>
              <w:t>未提供格式的，请各</w:t>
            </w:r>
            <w:r>
              <w:rPr>
                <w:rFonts w:hint="eastAsia" w:ascii="宋体" w:hAnsi="宋体" w:cs="Arial"/>
                <w:b/>
                <w:color w:val="000000"/>
                <w:sz w:val="22"/>
              </w:rPr>
              <w:t>投标</w:t>
            </w:r>
            <w:r>
              <w:rPr>
                <w:rFonts w:ascii="宋体" w:hAnsi="宋体"/>
                <w:b/>
                <w:color w:val="000000"/>
                <w:sz w:val="22"/>
              </w:rPr>
              <w:t>供应商自行拟定格式</w:t>
            </w:r>
            <w:r>
              <w:rPr>
                <w:rFonts w:hint="eastAsia" w:ascii="宋体" w:hAnsi="宋体"/>
                <w:b/>
                <w:color w:val="000000"/>
                <w:sz w:val="22"/>
              </w:rPr>
              <w:t>，并加盖单位公章并由法定代表人或其授权代表签署（签字或盖章），否则视为未提供；</w:t>
            </w:r>
          </w:p>
          <w:p>
            <w:pPr>
              <w:spacing w:line="276" w:lineRule="auto"/>
              <w:rPr>
                <w:rFonts w:ascii="宋体" w:hAnsi="宋体"/>
                <w:b/>
                <w:color w:val="000000"/>
                <w:sz w:val="22"/>
              </w:rPr>
            </w:pPr>
            <w:r>
              <w:rPr>
                <w:rFonts w:hint="eastAsia" w:ascii="宋体" w:hAnsi="宋体"/>
                <w:b/>
                <w:color w:val="000000"/>
                <w:sz w:val="22"/>
              </w:rPr>
              <w:t>（3）可以提供复制件的相关证明材料必须加盖</w:t>
            </w:r>
            <w:r>
              <w:rPr>
                <w:rFonts w:hint="eastAsia" w:ascii="宋体" w:hAnsi="宋体" w:cs="Arial"/>
                <w:b/>
                <w:color w:val="000000"/>
                <w:sz w:val="22"/>
              </w:rPr>
              <w:t>投标</w:t>
            </w:r>
            <w:r>
              <w:rPr>
                <w:rFonts w:hint="eastAsia" w:ascii="宋体" w:hAnsi="宋体"/>
                <w:b/>
                <w:color w:val="000000"/>
                <w:sz w:val="22"/>
              </w:rPr>
              <w:t>供应商公章，否则视为未提供（例如：各类资格资质证书、业绩材料、荣誉证书、验收材料等）；</w:t>
            </w:r>
          </w:p>
          <w:p>
            <w:pPr>
              <w:spacing w:line="276" w:lineRule="auto"/>
              <w:rPr>
                <w:rFonts w:ascii="宋体" w:hAnsi="宋体"/>
                <w:b/>
                <w:color w:val="000000"/>
                <w:sz w:val="22"/>
              </w:rPr>
            </w:pPr>
            <w:r>
              <w:rPr>
                <w:rFonts w:hint="eastAsia" w:ascii="宋体" w:hAnsi="宋体" w:cs="Arial"/>
                <w:b/>
                <w:color w:val="000000"/>
                <w:sz w:val="22"/>
              </w:rPr>
              <w:t>（4）以上内容中标注“</w:t>
            </w:r>
            <w:r>
              <w:rPr>
                <w:color w:val="000000"/>
                <w:sz w:val="22"/>
              </w:rPr>
              <w:t>▲</w:t>
            </w:r>
            <w:r>
              <w:rPr>
                <w:rFonts w:hint="eastAsia" w:ascii="宋体" w:hAnsi="宋体" w:cs="Arial"/>
                <w:b/>
                <w:color w:val="000000"/>
                <w:sz w:val="22"/>
              </w:rPr>
              <w:t>”的内容为必须提供的内容，未提供的投标无效。</w:t>
            </w:r>
          </w:p>
        </w:tc>
      </w:tr>
    </w:tbl>
    <w:p>
      <w:pPr>
        <w:autoSpaceDE w:val="0"/>
        <w:autoSpaceDN w:val="0"/>
        <w:adjustRightInd w:val="0"/>
        <w:snapToGrid w:val="0"/>
        <w:spacing w:line="360" w:lineRule="auto"/>
        <w:textAlignment w:val="bottom"/>
        <w:rPr>
          <w:rFonts w:ascii="宋体" w:hAnsi="宋体"/>
          <w:sz w:val="22"/>
          <w:szCs w:val="22"/>
        </w:rPr>
      </w:pPr>
    </w:p>
    <w:p>
      <w:pPr>
        <w:autoSpaceDE w:val="0"/>
        <w:autoSpaceDN w:val="0"/>
        <w:adjustRightInd w:val="0"/>
        <w:snapToGrid w:val="0"/>
        <w:spacing w:line="360" w:lineRule="auto"/>
        <w:textAlignment w:val="bottom"/>
        <w:rPr>
          <w:rFonts w:ascii="宋体" w:hAnsi="宋体"/>
          <w:b/>
          <w:bCs/>
          <w:sz w:val="22"/>
          <w:u w:val="single"/>
        </w:rPr>
      </w:pPr>
      <w:r>
        <w:rPr>
          <w:rFonts w:hint="eastAsia" w:ascii="宋体" w:hAnsi="宋体"/>
          <w:b/>
          <w:bCs/>
          <w:sz w:val="22"/>
        </w:rPr>
        <w:t>2.3、投标文件的签章：</w:t>
      </w:r>
    </w:p>
    <w:p>
      <w:pPr>
        <w:spacing w:line="360" w:lineRule="auto"/>
        <w:ind w:firstLine="424" w:firstLineChars="192"/>
        <w:rPr>
          <w:rFonts w:ascii="宋体" w:hAnsi="宋体" w:cs="Arial"/>
          <w:b/>
          <w:kern w:val="0"/>
          <w:sz w:val="22"/>
        </w:rPr>
      </w:pPr>
      <w:r>
        <w:rPr>
          <w:rFonts w:hint="eastAsia" w:ascii="宋体" w:hAnsi="宋体" w:cs="Arial"/>
          <w:b/>
          <w:kern w:val="0"/>
          <w:sz w:val="22"/>
        </w:rPr>
        <w:t>1）</w:t>
      </w:r>
      <w:r>
        <w:rPr>
          <w:rFonts w:hint="eastAsia" w:ascii="宋体" w:hAnsi="宋体"/>
          <w:b/>
          <w:bCs/>
          <w:sz w:val="22"/>
        </w:rPr>
        <w:t>投标文件</w:t>
      </w:r>
      <w:r>
        <w:rPr>
          <w:rFonts w:hint="eastAsia" w:ascii="宋体" w:hAnsi="宋体" w:cs="Arial"/>
          <w:b/>
          <w:kern w:val="0"/>
          <w:sz w:val="22"/>
        </w:rPr>
        <w:t>的签章：</w:t>
      </w:r>
      <w:r>
        <w:rPr>
          <w:rFonts w:hint="eastAsia" w:ascii="宋体" w:hAnsi="宋体"/>
          <w:b/>
          <w:sz w:val="22"/>
        </w:rPr>
        <w:t>见《投标须知前附表》；</w:t>
      </w:r>
    </w:p>
    <w:p>
      <w:pPr>
        <w:spacing w:line="360" w:lineRule="auto"/>
        <w:ind w:firstLine="389" w:firstLineChars="176"/>
        <w:rPr>
          <w:rFonts w:ascii="宋体" w:hAnsi="宋体" w:cs="Arial"/>
          <w:sz w:val="22"/>
        </w:rPr>
      </w:pPr>
      <w:r>
        <w:rPr>
          <w:rFonts w:hint="eastAsia" w:ascii="宋体" w:hAnsi="宋体" w:cs="Arial"/>
          <w:b/>
          <w:kern w:val="0"/>
          <w:sz w:val="22"/>
        </w:rPr>
        <w:t>2）电子签章操作指南详见</w:t>
      </w:r>
      <w:r>
        <w:rPr>
          <w:rFonts w:hint="eastAsia" w:ascii="宋体" w:hAnsi="宋体" w:cs="Arial"/>
          <w:b/>
          <w:sz w:val="22"/>
        </w:rPr>
        <w:t>《供应商项目采购-电子招投标操作指南》</w:t>
      </w:r>
      <w:r>
        <w:rPr>
          <w:rFonts w:hint="eastAsia" w:ascii="宋体" w:hAnsi="宋体" w:cs="Arial"/>
          <w:sz w:val="22"/>
        </w:rPr>
        <w:t>。</w:t>
      </w:r>
    </w:p>
    <w:p>
      <w:pPr>
        <w:autoSpaceDE w:val="0"/>
        <w:autoSpaceDN w:val="0"/>
        <w:adjustRightInd w:val="0"/>
        <w:snapToGrid w:val="0"/>
        <w:spacing w:line="360" w:lineRule="auto"/>
        <w:ind w:firstLine="440" w:firstLineChars="200"/>
        <w:textAlignment w:val="bottom"/>
        <w:rPr>
          <w:rFonts w:ascii="宋体" w:hAnsi="宋体" w:cs="Arial"/>
          <w:sz w:val="22"/>
          <w:szCs w:val="22"/>
        </w:rPr>
      </w:pPr>
      <w:bookmarkStart w:id="9" w:name="_Toc132122119"/>
      <w:bookmarkStart w:id="10" w:name="_Toc132125037"/>
      <w:bookmarkStart w:id="11" w:name="_Toc132123838"/>
      <w:bookmarkStart w:id="12" w:name="_Toc132122416"/>
      <w:bookmarkStart w:id="13" w:name="_Toc132123634"/>
      <w:bookmarkStart w:id="14" w:name="_Toc132125151"/>
      <w:bookmarkStart w:id="15" w:name="_Toc132123547"/>
      <w:bookmarkStart w:id="16" w:name="_Toc132126154"/>
      <w:bookmarkStart w:id="17" w:name="_Toc132125574"/>
      <w:bookmarkStart w:id="18" w:name="_Toc132655776"/>
      <w:bookmarkStart w:id="19" w:name="_Toc132123439"/>
      <w:bookmarkStart w:id="20" w:name="_Toc132123881"/>
      <w:bookmarkStart w:id="21" w:name="_Toc132124594"/>
      <w:bookmarkStart w:id="22" w:name="_Toc132125095"/>
      <w:bookmarkStart w:id="23" w:name="_Toc132125983"/>
      <w:r>
        <w:rPr>
          <w:rFonts w:hint="eastAsia" w:ascii="宋体" w:hAnsi="宋体" w:cs="Arial"/>
          <w:sz w:val="22"/>
          <w:szCs w:val="22"/>
        </w:rPr>
        <w:t>3、投标内容填写说明</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3.1、投标文件格式</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供应商应按照第2条所列出的内容及格式</w:t>
      </w:r>
      <w:r>
        <w:rPr>
          <w:rFonts w:hint="eastAsia" w:ascii="宋体" w:hAnsi="宋体" w:cs="Arial"/>
          <w:bCs/>
          <w:sz w:val="22"/>
          <w:szCs w:val="22"/>
          <w:u w:val="thick"/>
        </w:rPr>
        <w:t>逐一按顺序</w:t>
      </w:r>
      <w:r>
        <w:rPr>
          <w:rFonts w:hint="eastAsia" w:ascii="宋体" w:hAnsi="宋体" w:cs="Arial"/>
          <w:sz w:val="22"/>
          <w:szCs w:val="22"/>
        </w:rPr>
        <w:t>组成投标文件。</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3.2、《开标一览表》为商务标开标仪式上唱标的内容，供应商需按格式填写，统一规格，不得自行增减内容。</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w:t>
      </w:r>
      <w:bookmarkStart w:id="24" w:name="_Toc132122115"/>
      <w:bookmarkStart w:id="25" w:name="_Toc132122412"/>
      <w:r>
        <w:rPr>
          <w:rFonts w:hint="eastAsia" w:ascii="宋体" w:hAnsi="宋体" w:cs="Arial"/>
          <w:sz w:val="22"/>
          <w:szCs w:val="22"/>
        </w:rPr>
        <w:t>4、投标报价</w:t>
      </w:r>
      <w:bookmarkEnd w:id="24"/>
      <w:bookmarkEnd w:id="25"/>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Arial"/>
          <w:sz w:val="22"/>
          <w:szCs w:val="22"/>
        </w:rPr>
        <w:t xml:space="preserve">    4.1、供应商应按招标文件中《</w:t>
      </w:r>
      <w:r>
        <w:rPr>
          <w:rFonts w:hint="eastAsia" w:ascii="宋体" w:hAnsi="宋体" w:cs="Arial"/>
          <w:color w:val="000000"/>
          <w:sz w:val="22"/>
          <w:szCs w:val="22"/>
        </w:rPr>
        <w:t>开标一览表》填写投标总价。</w:t>
      </w:r>
    </w:p>
    <w:p>
      <w:pPr>
        <w:autoSpaceDE w:val="0"/>
        <w:autoSpaceDN w:val="0"/>
        <w:adjustRightInd w:val="0"/>
        <w:snapToGrid w:val="0"/>
        <w:spacing w:line="360" w:lineRule="auto"/>
        <w:ind w:firstLine="440" w:firstLineChars="200"/>
        <w:textAlignment w:val="bottom"/>
        <w:rPr>
          <w:rFonts w:ascii="宋体" w:hAnsi="宋体" w:cs="Arial"/>
          <w:bCs/>
          <w:sz w:val="22"/>
          <w:szCs w:val="22"/>
        </w:rPr>
      </w:pPr>
      <w:r>
        <w:rPr>
          <w:rFonts w:hint="eastAsia" w:ascii="宋体" w:hAnsi="宋体" w:cs="Arial"/>
          <w:bCs/>
          <w:sz w:val="22"/>
          <w:szCs w:val="22"/>
        </w:rPr>
        <w:t>4.2、本次招标只允许有一个报价，有选择的报价将不予接受。</w:t>
      </w:r>
    </w:p>
    <w:p>
      <w:pPr>
        <w:autoSpaceDE w:val="0"/>
        <w:autoSpaceDN w:val="0"/>
        <w:adjustRightInd w:val="0"/>
        <w:snapToGrid w:val="0"/>
        <w:spacing w:line="360" w:lineRule="auto"/>
        <w:ind w:firstLine="440" w:firstLineChars="200"/>
        <w:textAlignment w:val="bottom"/>
        <w:rPr>
          <w:rFonts w:ascii="宋体" w:hAnsi="宋体" w:cs="Arial"/>
          <w:sz w:val="22"/>
          <w:szCs w:val="22"/>
        </w:rPr>
      </w:pPr>
      <w:r>
        <w:rPr>
          <w:rFonts w:hint="eastAsia" w:ascii="宋体" w:hAnsi="宋体" w:cs="Arial"/>
          <w:sz w:val="22"/>
          <w:szCs w:val="22"/>
        </w:rPr>
        <w:t>4.3、</w:t>
      </w:r>
      <w:r>
        <w:rPr>
          <w:rFonts w:hint="eastAsia" w:ascii="宋体" w:hAnsi="宋体" w:cs="Arial"/>
          <w:b/>
          <w:sz w:val="22"/>
          <w:szCs w:val="22"/>
          <w:u w:val="single"/>
        </w:rPr>
        <w:t>本次招标只有一次投标报价的机会，投标报价为本次招标所有服务的全部费用。</w:t>
      </w:r>
      <w:r>
        <w:rPr>
          <w:rFonts w:hint="eastAsia" w:ascii="宋体" w:hAnsi="宋体" w:cs="Arial"/>
          <w:sz w:val="22"/>
          <w:szCs w:val="22"/>
        </w:rPr>
        <w:t>供应商应在各自技术和商务占优势的基础上并充分考虑本项目的重要性，提供对采购人最优惠的投标报价。</w:t>
      </w:r>
    </w:p>
    <w:p>
      <w:pPr>
        <w:autoSpaceDE w:val="0"/>
        <w:autoSpaceDN w:val="0"/>
        <w:adjustRightInd w:val="0"/>
        <w:snapToGrid w:val="0"/>
        <w:spacing w:line="360" w:lineRule="auto"/>
        <w:ind w:firstLine="442" w:firstLineChars="200"/>
        <w:textAlignment w:val="bottom"/>
        <w:rPr>
          <w:rFonts w:ascii="宋体" w:hAnsi="宋体" w:cs="Arial"/>
          <w:b/>
          <w:sz w:val="22"/>
          <w:szCs w:val="22"/>
        </w:rPr>
      </w:pPr>
      <w:r>
        <w:rPr>
          <w:rFonts w:hint="eastAsia" w:ascii="宋体" w:hAnsi="宋体" w:cs="Arial"/>
          <w:b/>
          <w:sz w:val="22"/>
          <w:szCs w:val="22"/>
        </w:rPr>
        <w:t>4.4、投标报价应包含以下费用。</w:t>
      </w:r>
    </w:p>
    <w:p>
      <w:pPr>
        <w:autoSpaceDE w:val="0"/>
        <w:autoSpaceDN w:val="0"/>
        <w:adjustRightInd w:val="0"/>
        <w:snapToGrid w:val="0"/>
        <w:spacing w:line="360" w:lineRule="auto"/>
        <w:ind w:firstLine="431" w:firstLineChars="196"/>
        <w:textAlignment w:val="bottom"/>
        <w:rPr>
          <w:rFonts w:ascii="宋体" w:hAnsi="宋体" w:cs="Arial"/>
          <w:b/>
          <w:sz w:val="22"/>
          <w:szCs w:val="22"/>
          <w:u w:val="single"/>
        </w:rPr>
      </w:pPr>
      <w:r>
        <w:rPr>
          <w:rFonts w:hint="eastAsia" w:ascii="宋体" w:hAnsi="宋体"/>
          <w:sz w:val="22"/>
          <w:szCs w:val="22"/>
        </w:rPr>
        <w:t>▲</w:t>
      </w:r>
      <w:r>
        <w:rPr>
          <w:rFonts w:hint="eastAsia" w:ascii="宋体" w:hAnsi="宋体" w:cs="Arial"/>
          <w:b/>
          <w:sz w:val="22"/>
          <w:szCs w:val="22"/>
          <w:u w:val="single"/>
        </w:rPr>
        <w:t>供应商在投标报价中应充分考虑所有可能发生的费用，否则采购人将视投标总价中已包括所有费用。</w:t>
      </w:r>
    </w:p>
    <w:p>
      <w:pPr>
        <w:autoSpaceDE w:val="0"/>
        <w:autoSpaceDN w:val="0"/>
        <w:adjustRightInd w:val="0"/>
        <w:snapToGrid w:val="0"/>
        <w:spacing w:line="360" w:lineRule="auto"/>
        <w:ind w:firstLine="431" w:firstLineChars="196"/>
        <w:textAlignment w:val="bottom"/>
        <w:rPr>
          <w:rFonts w:ascii="宋体" w:hAnsi="宋体" w:cs="Arial"/>
          <w:b/>
          <w:color w:val="FF0000"/>
          <w:sz w:val="22"/>
          <w:szCs w:val="22"/>
          <w:u w:val="single"/>
        </w:rPr>
      </w:pPr>
      <w:r>
        <w:rPr>
          <w:rFonts w:hint="eastAsia" w:ascii="宋体" w:hAnsi="宋体" w:cs="Arial"/>
          <w:sz w:val="22"/>
          <w:szCs w:val="22"/>
          <w:u w:val="single"/>
        </w:rPr>
        <w:t>供应商对在合同执行中，除上述费用及招标文件规定的由中标供应商负责的工作范围以外需要采购人协调或提供便利的工作应当在投标文件中说明。</w:t>
      </w:r>
    </w:p>
    <w:p>
      <w:pPr>
        <w:autoSpaceDE w:val="0"/>
        <w:autoSpaceDN w:val="0"/>
        <w:adjustRightInd w:val="0"/>
        <w:snapToGrid w:val="0"/>
        <w:spacing w:line="360" w:lineRule="auto"/>
        <w:ind w:firstLine="431" w:firstLineChars="196"/>
        <w:textAlignment w:val="bottom"/>
        <w:rPr>
          <w:rFonts w:ascii="宋体" w:hAnsi="宋体" w:cs="仿宋_GB2312"/>
          <w:sz w:val="22"/>
          <w:szCs w:val="22"/>
          <w:lang w:val="zh-CN"/>
        </w:rPr>
      </w:pPr>
      <w:r>
        <w:rPr>
          <w:rFonts w:hint="eastAsia" w:ascii="宋体" w:hAnsi="宋体" w:cs="Arial"/>
          <w:bCs/>
          <w:sz w:val="22"/>
          <w:szCs w:val="22"/>
        </w:rPr>
        <w:t>填写报价表格时，各项费用应如实填写。</w:t>
      </w:r>
      <w:r>
        <w:rPr>
          <w:rFonts w:hint="eastAsia" w:ascii="宋体" w:hAnsi="宋体" w:cs="Arial"/>
          <w:sz w:val="22"/>
          <w:szCs w:val="22"/>
        </w:rPr>
        <w:t>采购人要求分类报价是为了方便评标，但在任何情况下不限制采购人以其认为最合适的条款签订合同的权利。</w:t>
      </w:r>
    </w:p>
    <w:p>
      <w:pPr>
        <w:autoSpaceDE w:val="0"/>
        <w:autoSpaceDN w:val="0"/>
        <w:adjustRightInd w:val="0"/>
        <w:snapToGrid w:val="0"/>
        <w:spacing w:line="360" w:lineRule="auto"/>
        <w:textAlignment w:val="bottom"/>
        <w:rPr>
          <w:rFonts w:ascii="宋体" w:hAnsi="宋体" w:cs="Arial"/>
          <w:sz w:val="22"/>
          <w:szCs w:val="22"/>
        </w:rPr>
      </w:pPr>
      <w:r>
        <w:rPr>
          <w:rFonts w:hint="eastAsia" w:ascii="宋体" w:hAnsi="宋体" w:cs="仿宋_GB2312"/>
          <w:sz w:val="22"/>
          <w:szCs w:val="22"/>
          <w:lang w:val="zh-CN"/>
        </w:rPr>
        <w:t xml:space="preserve">   </w:t>
      </w:r>
      <w:bookmarkStart w:id="26" w:name="_Toc132122413"/>
      <w:bookmarkStart w:id="27" w:name="_Toc132122116"/>
      <w:r>
        <w:rPr>
          <w:rFonts w:hint="eastAsia" w:ascii="宋体" w:hAnsi="宋体" w:cs="Arial"/>
          <w:sz w:val="22"/>
          <w:szCs w:val="22"/>
        </w:rPr>
        <w:t xml:space="preserve"> 5、投标保证金</w:t>
      </w:r>
      <w:bookmarkEnd w:id="26"/>
      <w:bookmarkEnd w:id="27"/>
    </w:p>
    <w:p>
      <w:pPr>
        <w:pStyle w:val="21"/>
        <w:adjustRightInd w:val="0"/>
        <w:snapToGrid w:val="0"/>
        <w:spacing w:line="360" w:lineRule="auto"/>
        <w:ind w:firstLine="440" w:firstLineChars="200"/>
        <w:rPr>
          <w:sz w:val="22"/>
          <w:szCs w:val="22"/>
          <w:u w:val="single"/>
        </w:rPr>
      </w:pPr>
      <w:r>
        <w:rPr>
          <w:rFonts w:hint="eastAsia" w:hAnsi="宋体" w:cs="Arial"/>
          <w:sz w:val="22"/>
          <w:szCs w:val="22"/>
        </w:rPr>
        <w:t xml:space="preserve"> </w:t>
      </w:r>
      <w:r>
        <w:rPr>
          <w:rFonts w:hint="eastAsia"/>
          <w:sz w:val="22"/>
          <w:szCs w:val="22"/>
          <w:u w:val="single"/>
        </w:rPr>
        <w:t>按照《浙江省财政厅关于明确政府采购保证金管理工作的通知》浙财采监〔2019〕5号文件规定，投标人无需缴纳投标保证金。</w:t>
      </w:r>
    </w:p>
    <w:p>
      <w:pPr>
        <w:pStyle w:val="21"/>
        <w:adjustRightInd w:val="0"/>
        <w:snapToGrid w:val="0"/>
        <w:spacing w:line="360" w:lineRule="auto"/>
        <w:ind w:firstLine="440" w:firstLineChars="200"/>
        <w:rPr>
          <w:rFonts w:hAnsi="宋体" w:cs="Arial"/>
          <w:sz w:val="22"/>
          <w:szCs w:val="22"/>
        </w:rPr>
      </w:pPr>
      <w:bookmarkStart w:id="28" w:name="_Toc132122414"/>
      <w:bookmarkStart w:id="29" w:name="_Toc132122117"/>
      <w:r>
        <w:rPr>
          <w:rFonts w:hint="eastAsia" w:hAnsi="宋体" w:cs="Arial"/>
          <w:sz w:val="22"/>
          <w:szCs w:val="22"/>
        </w:rPr>
        <w:t>6、投标文件的有效期</w:t>
      </w:r>
      <w:bookmarkEnd w:id="28"/>
      <w:bookmarkEnd w:id="29"/>
    </w:p>
    <w:p>
      <w:pPr>
        <w:pStyle w:val="21"/>
        <w:adjustRightInd w:val="0"/>
        <w:snapToGrid w:val="0"/>
        <w:spacing w:line="360" w:lineRule="auto"/>
        <w:ind w:right="-160" w:rightChars="-76" w:firstLine="440" w:firstLineChars="200"/>
        <w:rPr>
          <w:rFonts w:hAnsi="宋体" w:cs="Arial"/>
          <w:sz w:val="22"/>
          <w:szCs w:val="22"/>
        </w:rPr>
      </w:pPr>
      <w:r>
        <w:rPr>
          <w:rFonts w:hint="eastAsia" w:hAnsi="宋体" w:cs="Arial"/>
          <w:sz w:val="22"/>
          <w:szCs w:val="22"/>
        </w:rPr>
        <w:t>6.1自开标日起90天内，投标文件应保持有效。有效期短于这个规定期限的投标将被拒绝。</w:t>
      </w:r>
    </w:p>
    <w:p>
      <w:pPr>
        <w:pStyle w:val="21"/>
        <w:adjustRightInd w:val="0"/>
        <w:snapToGrid w:val="0"/>
        <w:spacing w:line="360" w:lineRule="auto"/>
        <w:ind w:firstLine="440" w:firstLineChars="200"/>
        <w:rPr>
          <w:rFonts w:hAnsi="宋体" w:cs="Arial"/>
          <w:sz w:val="22"/>
          <w:szCs w:val="22"/>
        </w:rPr>
      </w:pPr>
      <w:r>
        <w:rPr>
          <w:rFonts w:hint="eastAsia" w:hAnsi="宋体" w:cs="Arial"/>
          <w:sz w:val="22"/>
          <w:szCs w:val="22"/>
        </w:rPr>
        <w:t>6.2在特殊情况下，采购人可与供应商协商延长投标文件的有效期，这种要求和答复均应以书面形式进行。</w:t>
      </w:r>
    </w:p>
    <w:p>
      <w:pPr>
        <w:pStyle w:val="21"/>
        <w:adjustRightInd w:val="0"/>
        <w:snapToGrid w:val="0"/>
        <w:spacing w:line="360" w:lineRule="auto"/>
        <w:ind w:firstLine="440" w:firstLineChars="200"/>
        <w:rPr>
          <w:rFonts w:hAnsi="宋体" w:cs="Arial"/>
          <w:sz w:val="22"/>
          <w:szCs w:val="22"/>
        </w:rPr>
      </w:pPr>
      <w:r>
        <w:rPr>
          <w:rFonts w:hint="eastAsia" w:hAnsi="宋体" w:cs="Arial"/>
          <w:sz w:val="22"/>
          <w:szCs w:val="22"/>
        </w:rPr>
        <w:t>6.3供应商可拒绝接受延期要求。同意延长有效期的供应商不能修改投标文件。</w:t>
      </w:r>
    </w:p>
    <w:p>
      <w:pPr>
        <w:pStyle w:val="21"/>
        <w:adjustRightInd w:val="0"/>
        <w:snapToGrid w:val="0"/>
        <w:spacing w:line="360" w:lineRule="auto"/>
        <w:ind w:firstLine="440" w:firstLineChars="200"/>
        <w:rPr>
          <w:rFonts w:hAnsi="宋体" w:cs="Arial"/>
          <w:sz w:val="22"/>
          <w:szCs w:val="22"/>
        </w:rPr>
      </w:pPr>
      <w:r>
        <w:rPr>
          <w:rFonts w:hint="eastAsia" w:hAnsi="宋体" w:cs="Arial"/>
          <w:sz w:val="22"/>
          <w:szCs w:val="22"/>
        </w:rPr>
        <w:t>6.4当正本与副本不一致时，均以正本为准。当供应商投标文件未注明正本与副本且出现不一致时，评标委员会可以认定供应商出现选择性投标而对其投标予以废标。</w:t>
      </w:r>
    </w:p>
    <w:p>
      <w:pPr>
        <w:spacing w:line="360" w:lineRule="auto"/>
        <w:rPr>
          <w:rFonts w:ascii="宋体" w:hAnsi="宋体" w:cs="宋体"/>
          <w:b/>
          <w:sz w:val="22"/>
          <w:lang w:bidi="ar"/>
        </w:rPr>
      </w:pPr>
      <w:r>
        <w:rPr>
          <w:rFonts w:hint="eastAsia" w:hAnsi="宋体" w:cs="Arial"/>
          <w:sz w:val="22"/>
          <w:szCs w:val="22"/>
        </w:rPr>
        <w:t xml:space="preserve">   </w:t>
      </w:r>
      <w:r>
        <w:rPr>
          <w:rFonts w:hint="eastAsia" w:ascii="宋体" w:hAnsi="宋体" w:cs="宋体"/>
          <w:b/>
          <w:sz w:val="22"/>
          <w:lang w:bidi="ar"/>
        </w:rPr>
        <w:t xml:space="preserve"> </w:t>
      </w:r>
      <w:bookmarkStart w:id="30" w:name="_Toc132122118"/>
      <w:bookmarkStart w:id="31" w:name="_Toc132122415"/>
      <w:r>
        <w:rPr>
          <w:rFonts w:hint="eastAsia" w:ascii="宋体" w:hAnsi="宋体" w:cs="宋体"/>
          <w:b/>
          <w:sz w:val="22"/>
          <w:lang w:bidi="ar"/>
        </w:rPr>
        <w:t>7、投标文件的份数</w:t>
      </w:r>
      <w:bookmarkEnd w:id="30"/>
      <w:bookmarkEnd w:id="31"/>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（1）“电子加密投标文件”：在线上传递交（一份）。</w:t>
      </w:r>
    </w:p>
    <w:p>
      <w:pPr>
        <w:pStyle w:val="21"/>
        <w:adjustRightInd w:val="0"/>
        <w:snapToGrid w:val="0"/>
        <w:spacing w:line="360" w:lineRule="auto"/>
        <w:ind w:firstLine="442" w:firstLineChars="200"/>
        <w:outlineLvl w:val="0"/>
        <w:rPr>
          <w:rFonts w:hAnsi="宋体" w:cs="Arial"/>
          <w:bCs/>
          <w:sz w:val="22"/>
          <w:szCs w:val="22"/>
        </w:rPr>
      </w:pPr>
      <w:r>
        <w:rPr>
          <w:rFonts w:hint="eastAsia" w:hAnsi="宋体" w:cs="宋体"/>
          <w:b/>
          <w:sz w:val="22"/>
          <w:lang w:bidi="ar"/>
        </w:rPr>
        <w:t>（2）“备份投标文件”：密封包装后（</w:t>
      </w:r>
      <w:r>
        <w:rPr>
          <w:rFonts w:hint="eastAsia" w:hAnsi="宋体"/>
          <w:b/>
          <w:sz w:val="22"/>
          <w:szCs w:val="24"/>
        </w:rPr>
        <w:t>当面送达由代理单位签收或采用邮寄形式由代理单位签收</w:t>
      </w:r>
      <w:r>
        <w:rPr>
          <w:rFonts w:hint="eastAsia" w:hAnsi="宋体" w:cs="宋体"/>
          <w:b/>
          <w:sz w:val="22"/>
          <w:lang w:bidi="ar"/>
        </w:rPr>
        <w:t>）投标截止时间前递交（一份）（收件地址：</w:t>
      </w:r>
      <w:r>
        <w:rPr>
          <w:rFonts w:hint="eastAsia" w:hAnsi="宋体" w:cs="宋体"/>
          <w:b/>
          <w:sz w:val="22"/>
          <w:lang w:eastAsia="zh-CN" w:bidi="ar"/>
        </w:rPr>
        <w:t>苍南县灵溪镇矿业科技大厦1-1403室</w:t>
      </w:r>
      <w:r>
        <w:rPr>
          <w:rFonts w:hint="eastAsia" w:hAnsi="宋体" w:cs="宋体"/>
          <w:b/>
          <w:sz w:val="22"/>
          <w:lang w:bidi="ar"/>
        </w:rPr>
        <w:t>（</w:t>
      </w:r>
      <w:r>
        <w:rPr>
          <w:rFonts w:hint="eastAsia" w:hAnsi="宋体" w:cs="宋体"/>
          <w:b/>
          <w:sz w:val="22"/>
          <w:lang w:eastAsia="zh-CN" w:bidi="ar"/>
        </w:rPr>
        <w:t>浙江华域高宇项目管理有限公司</w:t>
      </w:r>
      <w:r>
        <w:rPr>
          <w:rFonts w:hint="eastAsia" w:hAnsi="宋体" w:cs="宋体"/>
          <w:b/>
          <w:sz w:val="22"/>
          <w:lang w:bidi="ar"/>
        </w:rPr>
        <w:t xml:space="preserve">  </w:t>
      </w:r>
      <w:r>
        <w:rPr>
          <w:rFonts w:hint="eastAsia" w:hAnsi="宋体" w:cs="宋体"/>
          <w:b/>
          <w:sz w:val="22"/>
          <w:lang w:val="en-US" w:eastAsia="zh-CN" w:bidi="ar"/>
        </w:rPr>
        <w:t>何先生</w:t>
      </w:r>
      <w:r>
        <w:rPr>
          <w:rFonts w:hint="eastAsia" w:hAnsi="宋体" w:cs="宋体"/>
          <w:b/>
          <w:sz w:val="22"/>
          <w:lang w:bidi="ar"/>
        </w:rPr>
        <w:t>收 联系电话：</w:t>
      </w:r>
      <w:r>
        <w:rPr>
          <w:rFonts w:hint="eastAsia" w:hAnsi="宋体" w:cs="宋体"/>
          <w:b/>
          <w:sz w:val="22"/>
          <w:lang w:val="en-US" w:eastAsia="zh-CN" w:bidi="ar"/>
        </w:rPr>
        <w:t>15057385810</w:t>
      </w:r>
      <w:r>
        <w:rPr>
          <w:rFonts w:hint="eastAsia" w:hAnsi="宋体" w:cs="宋体"/>
          <w:b/>
          <w:sz w:val="22"/>
          <w:lang w:bidi="ar"/>
        </w:rPr>
        <w:t>）。</w:t>
      </w:r>
      <w:r>
        <w:rPr>
          <w:rFonts w:hint="eastAsia" w:hAnsi="宋体" w:cs="Arial"/>
          <w:bCs/>
          <w:sz w:val="22"/>
          <w:szCs w:val="22"/>
        </w:rPr>
        <w:t xml:space="preserve">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Pr>
        <w:pStyle w:val="21"/>
        <w:adjustRightInd w:val="0"/>
        <w:snapToGrid w:val="0"/>
        <w:spacing w:line="360" w:lineRule="auto"/>
        <w:ind w:firstLine="442"/>
        <w:outlineLvl w:val="0"/>
        <w:rPr>
          <w:rFonts w:hAnsi="宋体" w:cs="Arial"/>
          <w:b/>
          <w:bCs/>
          <w:sz w:val="22"/>
        </w:rPr>
      </w:pPr>
      <w:r>
        <w:rPr>
          <w:rFonts w:hint="eastAsia" w:hAnsi="宋体" w:cs="Arial"/>
          <w:b/>
          <w:bCs/>
          <w:sz w:val="22"/>
        </w:rPr>
        <w:t>五、投标文件的上传与递交</w:t>
      </w:r>
    </w:p>
    <w:p>
      <w:pPr>
        <w:pStyle w:val="21"/>
        <w:adjustRightInd w:val="0"/>
        <w:snapToGrid w:val="0"/>
        <w:spacing w:line="360" w:lineRule="auto"/>
        <w:ind w:firstLine="442" w:firstLineChars="200"/>
        <w:rPr>
          <w:rFonts w:hAnsi="宋体" w:cs="Arial"/>
          <w:b/>
          <w:sz w:val="22"/>
        </w:rPr>
      </w:pPr>
      <w:r>
        <w:rPr>
          <w:rFonts w:hint="eastAsia" w:hAnsi="宋体" w:cs="Arial"/>
          <w:b/>
          <w:sz w:val="22"/>
        </w:rPr>
        <w:t>1、投标文件的上传与递交</w:t>
      </w:r>
    </w:p>
    <w:p>
      <w:pPr>
        <w:spacing w:line="360" w:lineRule="auto"/>
        <w:ind w:firstLine="442" w:firstLineChars="200"/>
        <w:rPr>
          <w:rFonts w:ascii="宋体" w:hAnsi="宋体" w:cs="宋体"/>
          <w:b/>
          <w:sz w:val="22"/>
          <w:lang w:bidi="ar"/>
        </w:rPr>
      </w:pPr>
      <w:r>
        <w:rPr>
          <w:rFonts w:hint="eastAsia" w:ascii="宋体" w:hAnsi="宋体" w:cs="宋体"/>
          <w:b/>
          <w:sz w:val="22"/>
          <w:lang w:bidi="ar"/>
        </w:rPr>
        <w:t>（1）“电子加密投标文件”的上传、递交：</w:t>
      </w:r>
    </w:p>
    <w:p>
      <w:pPr>
        <w:spacing w:line="360" w:lineRule="auto"/>
        <w:ind w:firstLine="420"/>
        <w:rPr>
          <w:rFonts w:ascii="宋体" w:hAnsi="宋体" w:cs="宋体"/>
          <w:b/>
          <w:sz w:val="22"/>
          <w:lang w:bidi="ar"/>
        </w:rPr>
      </w:pPr>
      <w:r>
        <w:rPr>
          <w:rFonts w:hint="eastAsia" w:ascii="宋体" w:hAnsi="宋体" w:cs="宋体"/>
          <w:b/>
          <w:sz w:val="22"/>
          <w:lang w:bidi="ar"/>
        </w:rPr>
        <w:t>a.投标供应商应在投标截止时间前将“电子加密投标文件”成功上传递交至“政府采购云平台”，否则投标无效。</w:t>
      </w:r>
    </w:p>
    <w:p>
      <w:pPr>
        <w:spacing w:line="360" w:lineRule="auto"/>
        <w:ind w:firstLine="420"/>
        <w:rPr>
          <w:rFonts w:ascii="宋体" w:hAnsi="宋体" w:cs="宋体"/>
          <w:b/>
          <w:sz w:val="22"/>
          <w:lang w:bidi="ar"/>
        </w:rPr>
      </w:pPr>
      <w:r>
        <w:rPr>
          <w:rFonts w:hint="eastAsia" w:ascii="宋体" w:hAnsi="宋体" w:cs="宋体"/>
          <w:b/>
          <w:sz w:val="22"/>
          <w:lang w:bidi="ar"/>
        </w:rPr>
        <w:t>b.“电子加密投标文件”成功上传递交后，供应商可自行打印投标文件接收回执。</w:t>
      </w:r>
    </w:p>
    <w:p>
      <w:pPr>
        <w:spacing w:line="360" w:lineRule="auto"/>
        <w:ind w:firstLine="442" w:firstLineChars="200"/>
        <w:rPr>
          <w:rFonts w:ascii="宋体" w:hAnsi="宋体" w:cs="宋体"/>
          <w:b/>
          <w:sz w:val="22"/>
          <w:lang w:bidi="ar"/>
        </w:rPr>
      </w:pPr>
      <w:r>
        <w:rPr>
          <w:rFonts w:hint="eastAsia" w:ascii="宋体" w:hAnsi="宋体" w:cs="宋体"/>
          <w:b/>
          <w:sz w:val="22"/>
          <w:lang w:bidi="ar"/>
        </w:rPr>
        <w:t>（2）“备份投标文件”的密封包装、递交：</w:t>
      </w:r>
    </w:p>
    <w:p>
      <w:pPr>
        <w:spacing w:line="360" w:lineRule="auto"/>
        <w:ind w:firstLine="420"/>
        <w:rPr>
          <w:rFonts w:ascii="宋体" w:hAnsi="宋体" w:cs="宋体"/>
          <w:b/>
          <w:sz w:val="22"/>
          <w:lang w:bidi="ar"/>
        </w:rPr>
      </w:pPr>
      <w:r>
        <w:rPr>
          <w:rFonts w:hint="eastAsia" w:ascii="宋体" w:hAnsi="宋体" w:cs="宋体"/>
          <w:b/>
          <w:sz w:val="22"/>
          <w:lang w:bidi="ar"/>
        </w:rPr>
        <w:t>a.投标供应商在“政府采购云平台”完成“电子加密投标文件”的上传递交后，还可以（</w:t>
      </w:r>
      <w:r>
        <w:rPr>
          <w:rFonts w:hint="eastAsia" w:ascii="宋体" w:hAnsi="宋体"/>
          <w:b/>
          <w:sz w:val="22"/>
        </w:rPr>
        <w:t>当面送达由代理单位签收或采用邮寄形式由代理单位签收</w:t>
      </w:r>
      <w:r>
        <w:rPr>
          <w:rFonts w:hint="eastAsia" w:ascii="宋体" w:hAnsi="宋体" w:cs="宋体"/>
          <w:b/>
          <w:sz w:val="22"/>
          <w:lang w:bidi="ar"/>
        </w:rPr>
        <w:t>）在投标截止时间前递交以介质（U盘）存储的 “备份投标文件”（一份）；</w:t>
      </w:r>
    </w:p>
    <w:p>
      <w:pPr>
        <w:spacing w:line="360" w:lineRule="auto"/>
        <w:ind w:firstLine="420"/>
        <w:rPr>
          <w:rFonts w:ascii="宋体" w:hAnsi="宋体" w:cs="宋体"/>
          <w:b/>
          <w:sz w:val="22"/>
          <w:lang w:bidi="ar"/>
        </w:rPr>
      </w:pPr>
      <w:r>
        <w:rPr>
          <w:rFonts w:hint="eastAsia" w:ascii="宋体" w:hAnsi="宋体" w:cs="宋体"/>
          <w:b/>
          <w:sz w:val="22"/>
          <w:lang w:bidi="ar"/>
        </w:rPr>
        <w:t>b.“备份投标文件”应当密封包装，并在包装上标注投标项目名称、投标单位名称并加盖公章。没有密封包装或者逾期送达至投标地点的“备份投标文件”将不予接收；</w:t>
      </w:r>
    </w:p>
    <w:p>
      <w:pPr>
        <w:spacing w:line="460" w:lineRule="exact"/>
        <w:ind w:firstLine="442" w:firstLineChars="200"/>
        <w:rPr>
          <w:rFonts w:hAnsi="宋体" w:cs="宋体"/>
          <w:b/>
          <w:sz w:val="22"/>
          <w:lang w:bidi="ar"/>
        </w:rPr>
      </w:pPr>
      <w:r>
        <w:rPr>
          <w:rFonts w:hint="eastAsia" w:hAnsi="宋体" w:cs="宋体"/>
          <w:b/>
          <w:sz w:val="22"/>
          <w:lang w:bidi="ar"/>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pStyle w:val="21"/>
        <w:adjustRightInd w:val="0"/>
        <w:snapToGrid w:val="0"/>
        <w:spacing w:line="454" w:lineRule="atLeast"/>
        <w:ind w:firstLine="440" w:firstLineChars="200"/>
        <w:rPr>
          <w:rFonts w:hAnsi="宋体" w:cs="Arial"/>
          <w:sz w:val="22"/>
          <w:szCs w:val="22"/>
        </w:rPr>
      </w:pPr>
      <w:r>
        <w:rPr>
          <w:rFonts w:hint="eastAsia" w:hAnsi="宋体" w:cs="Arial"/>
          <w:sz w:val="22"/>
          <w:szCs w:val="22"/>
        </w:rPr>
        <w:t>2、投标截止时间</w:t>
      </w:r>
    </w:p>
    <w:p>
      <w:pPr>
        <w:pStyle w:val="21"/>
        <w:adjustRightInd w:val="0"/>
        <w:snapToGrid w:val="0"/>
        <w:spacing w:line="440" w:lineRule="atLeast"/>
        <w:rPr>
          <w:rFonts w:hAnsi="宋体" w:cs="Arial"/>
          <w:sz w:val="22"/>
          <w:szCs w:val="22"/>
        </w:rPr>
      </w:pPr>
      <w:r>
        <w:rPr>
          <w:rFonts w:hint="eastAsia" w:hAnsi="宋体" w:cs="Arial"/>
          <w:sz w:val="22"/>
          <w:szCs w:val="22"/>
        </w:rPr>
        <w:t xml:space="preserve">    2.1</w:t>
      </w:r>
      <w:r>
        <w:rPr>
          <w:rFonts w:hint="eastAsia" w:hAnsi="宋体" w:cs="Arial"/>
          <w:sz w:val="22"/>
        </w:rPr>
        <w:t>投标文件必须在投标文件递交截止时间前成功上传递交至“政府采购云平台”，否则投标无效。</w:t>
      </w:r>
    </w:p>
    <w:p>
      <w:pPr>
        <w:pStyle w:val="6"/>
        <w:adjustRightInd w:val="0"/>
        <w:snapToGrid w:val="0"/>
        <w:spacing w:before="120" w:beforeLines="50" w:after="50" w:line="400" w:lineRule="atLeast"/>
        <w:ind w:firstLine="440"/>
        <w:rPr>
          <w:rFonts w:ascii="宋体"/>
          <w:sz w:val="22"/>
          <w:szCs w:val="22"/>
        </w:rPr>
      </w:pPr>
      <w:r>
        <w:rPr>
          <w:rFonts w:hint="eastAsia" w:ascii="宋体"/>
          <w:sz w:val="22"/>
          <w:szCs w:val="22"/>
        </w:rPr>
        <w:t>2.2招标代理机构如因故推迟投标截止时间，应在投标截止日前以更正公告形式通知所有投标人。在这种情况下，投标人的权利和义务将受到新的截止时间的约束。</w:t>
      </w:r>
    </w:p>
    <w:p>
      <w:pPr>
        <w:pStyle w:val="6"/>
        <w:adjustRightInd w:val="0"/>
        <w:snapToGrid w:val="0"/>
        <w:spacing w:before="120" w:beforeLines="50" w:after="50" w:line="360" w:lineRule="auto"/>
        <w:ind w:firstLine="440"/>
        <w:rPr>
          <w:rFonts w:ascii="宋体"/>
          <w:sz w:val="22"/>
          <w:szCs w:val="22"/>
        </w:rPr>
      </w:pPr>
      <w:r>
        <w:rPr>
          <w:rFonts w:hint="eastAsia" w:ascii="宋体"/>
          <w:sz w:val="22"/>
          <w:szCs w:val="22"/>
        </w:rPr>
        <w:t>3、投标文件的修改和撤回</w:t>
      </w:r>
    </w:p>
    <w:p>
      <w:pPr>
        <w:pStyle w:val="21"/>
        <w:adjustRightInd w:val="0"/>
        <w:snapToGrid w:val="0"/>
        <w:spacing w:line="360" w:lineRule="auto"/>
        <w:ind w:firstLine="433" w:firstLineChars="196"/>
        <w:rPr>
          <w:rFonts w:hAnsi="宋体" w:cs="Arial"/>
          <w:b/>
          <w:kern w:val="0"/>
          <w:sz w:val="22"/>
        </w:rPr>
      </w:pPr>
      <w:r>
        <w:rPr>
          <w:rFonts w:hint="eastAsia" w:hAnsi="宋体" w:cs="Arial"/>
          <w:b/>
          <w:kern w:val="0"/>
          <w:sz w:val="22"/>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r>
        <w:rPr>
          <w:rFonts w:hAnsi="宋体" w:cs="Arial"/>
          <w:b/>
          <w:kern w:val="0"/>
          <w:sz w:val="22"/>
        </w:rPr>
        <w:t>投标截止时间后，投标供应商不得撤回、修改投标文件</w:t>
      </w:r>
      <w:r>
        <w:rPr>
          <w:rFonts w:hint="eastAsia" w:hAnsi="宋体" w:cs="Arial"/>
          <w:b/>
          <w:kern w:val="0"/>
          <w:sz w:val="22"/>
        </w:rPr>
        <w:t>。</w:t>
      </w:r>
    </w:p>
    <w:p>
      <w:pPr>
        <w:pStyle w:val="21"/>
        <w:adjustRightInd w:val="0"/>
        <w:snapToGrid w:val="0"/>
        <w:spacing w:line="360" w:lineRule="auto"/>
        <w:ind w:firstLine="440"/>
        <w:rPr>
          <w:rFonts w:hAnsi="宋体" w:cs="Arial"/>
          <w:sz w:val="22"/>
        </w:rPr>
      </w:pPr>
      <w:r>
        <w:rPr>
          <w:rFonts w:hint="eastAsia" w:hAnsi="宋体" w:cs="Arial"/>
          <w:sz w:val="22"/>
        </w:rPr>
        <w:t>4、投标文件的备选方案</w:t>
      </w:r>
    </w:p>
    <w:p>
      <w:pPr>
        <w:pStyle w:val="21"/>
        <w:adjustRightInd w:val="0"/>
        <w:snapToGrid w:val="0"/>
        <w:spacing w:line="360" w:lineRule="auto"/>
        <w:ind w:firstLine="433" w:firstLineChars="196"/>
        <w:outlineLvl w:val="0"/>
        <w:rPr>
          <w:rFonts w:hAnsi="宋体" w:cs="Arial"/>
          <w:b/>
          <w:kern w:val="0"/>
          <w:sz w:val="22"/>
        </w:rPr>
      </w:pPr>
      <w:r>
        <w:rPr>
          <w:rFonts w:hint="eastAsia" w:hAnsi="宋体" w:cs="Arial"/>
          <w:b/>
          <w:kern w:val="0"/>
          <w:sz w:val="22"/>
        </w:rPr>
        <w:t>投标供应商不得递交任何的</w:t>
      </w:r>
      <w:r>
        <w:rPr>
          <w:rFonts w:hAnsi="宋体" w:cs="Arial"/>
          <w:b/>
          <w:kern w:val="0"/>
          <w:sz w:val="22"/>
        </w:rPr>
        <w:t>投标备选（替代）方案</w:t>
      </w:r>
      <w:r>
        <w:rPr>
          <w:rFonts w:hint="eastAsia" w:hAnsi="宋体" w:cs="Arial"/>
          <w:b/>
          <w:kern w:val="0"/>
          <w:sz w:val="22"/>
        </w:rPr>
        <w:t>，否则其投标文件将作无效标处理。与“电子加密投标文件”同时生成的“备份投标文件”不是投标备选（替代）方案。</w:t>
      </w:r>
    </w:p>
    <w:p>
      <w:pPr>
        <w:pStyle w:val="21"/>
        <w:adjustRightInd w:val="0"/>
        <w:snapToGrid w:val="0"/>
        <w:spacing w:line="360" w:lineRule="auto"/>
        <w:ind w:firstLine="435" w:firstLineChars="197"/>
        <w:outlineLvl w:val="0"/>
        <w:rPr>
          <w:rFonts w:hAnsi="宋体"/>
          <w:b/>
          <w:sz w:val="22"/>
          <w:szCs w:val="22"/>
        </w:rPr>
      </w:pPr>
      <w:r>
        <w:rPr>
          <w:rFonts w:hint="eastAsia" w:hAnsi="宋体"/>
          <w:b/>
          <w:sz w:val="22"/>
          <w:szCs w:val="22"/>
        </w:rPr>
        <w:t>六、开标和评标</w:t>
      </w:r>
    </w:p>
    <w:p>
      <w:pPr>
        <w:pStyle w:val="21"/>
        <w:adjustRightInd w:val="0"/>
        <w:snapToGrid w:val="0"/>
        <w:spacing w:line="360" w:lineRule="auto"/>
        <w:ind w:firstLine="440"/>
        <w:rPr>
          <w:rFonts w:hAnsi="宋体"/>
          <w:sz w:val="22"/>
        </w:rPr>
      </w:pPr>
      <w:r>
        <w:rPr>
          <w:rFonts w:hint="eastAsia" w:hAnsi="宋体"/>
          <w:sz w:val="22"/>
        </w:rPr>
        <w:t>1、开标形式</w:t>
      </w:r>
    </w:p>
    <w:p>
      <w:pPr>
        <w:pStyle w:val="21"/>
        <w:adjustRightInd w:val="0"/>
        <w:snapToGrid w:val="0"/>
        <w:spacing w:line="360" w:lineRule="auto"/>
        <w:ind w:firstLine="442"/>
        <w:rPr>
          <w:rFonts w:hAnsi="宋体"/>
          <w:b/>
          <w:sz w:val="22"/>
        </w:rPr>
      </w:pPr>
      <w:r>
        <w:rPr>
          <w:rFonts w:hint="eastAsia" w:hAnsi="宋体"/>
          <w:b/>
          <w:sz w:val="22"/>
        </w:rPr>
        <w:t>1.1采购组织机构将按照招标文件规定的时间通过“政府采购云平台”组织开标、开启投标文件，所有供应商均应当准时在线参加。</w:t>
      </w:r>
    </w:p>
    <w:p>
      <w:pPr>
        <w:pStyle w:val="21"/>
        <w:adjustRightInd w:val="0"/>
        <w:snapToGrid w:val="0"/>
        <w:spacing w:line="360" w:lineRule="auto"/>
        <w:ind w:firstLine="440"/>
        <w:rPr>
          <w:rFonts w:hAnsi="宋体"/>
          <w:sz w:val="22"/>
        </w:rPr>
      </w:pPr>
      <w:r>
        <w:rPr>
          <w:rFonts w:hint="eastAsia" w:hAnsi="宋体"/>
          <w:sz w:val="22"/>
        </w:rPr>
        <w:t>2、</w:t>
      </w:r>
      <w:r>
        <w:rPr>
          <w:rFonts w:hAnsi="宋体"/>
          <w:sz w:val="22"/>
        </w:rPr>
        <w:t>开标</w:t>
      </w:r>
      <w:r>
        <w:rPr>
          <w:rFonts w:hint="eastAsia" w:hAnsi="宋体"/>
          <w:sz w:val="22"/>
        </w:rPr>
        <w:t>准备</w:t>
      </w:r>
    </w:p>
    <w:p>
      <w:pPr>
        <w:pStyle w:val="21"/>
        <w:adjustRightInd w:val="0"/>
        <w:snapToGrid w:val="0"/>
        <w:spacing w:line="360" w:lineRule="auto"/>
        <w:ind w:firstLine="440"/>
        <w:rPr>
          <w:rFonts w:hAnsi="宋体"/>
          <w:sz w:val="22"/>
        </w:rPr>
      </w:pPr>
      <w:r>
        <w:rPr>
          <w:rFonts w:hAnsi="宋体"/>
          <w:sz w:val="22"/>
        </w:rPr>
        <w:t>2</w:t>
      </w:r>
      <w:r>
        <w:rPr>
          <w:rFonts w:hint="eastAsia" w:hAnsi="宋体"/>
          <w:sz w:val="22"/>
        </w:rPr>
        <w:t>.1开标的准备工作由采购组织机构负责落实；</w:t>
      </w:r>
    </w:p>
    <w:p>
      <w:pPr>
        <w:pStyle w:val="21"/>
        <w:adjustRightInd w:val="0"/>
        <w:snapToGrid w:val="0"/>
        <w:spacing w:line="360" w:lineRule="auto"/>
        <w:ind w:firstLine="442"/>
        <w:rPr>
          <w:rFonts w:hAnsi="宋体"/>
          <w:b/>
          <w:sz w:val="22"/>
        </w:rPr>
      </w:pPr>
      <w:r>
        <w:rPr>
          <w:rFonts w:hAnsi="宋体"/>
          <w:b/>
          <w:sz w:val="22"/>
        </w:rPr>
        <w:t>2</w:t>
      </w:r>
      <w:r>
        <w:rPr>
          <w:rFonts w:hint="eastAsia" w:hAnsi="宋体"/>
          <w:b/>
          <w:sz w:val="22"/>
        </w:rPr>
        <w:t>.2采购组织机构将按照招标文件规定的时间通过“政府采购云平台”组织开标、开启投标文件，所有供应商均应当准时在线参加。投标供应商</w:t>
      </w:r>
      <w:r>
        <w:rPr>
          <w:rFonts w:hAnsi="宋体"/>
          <w:b/>
          <w:sz w:val="22"/>
        </w:rPr>
        <w:t>如不</w:t>
      </w:r>
      <w:r>
        <w:rPr>
          <w:rFonts w:hint="eastAsia" w:hAnsi="宋体"/>
          <w:b/>
          <w:sz w:val="22"/>
        </w:rPr>
        <w:t>参加</w:t>
      </w:r>
      <w:r>
        <w:rPr>
          <w:rFonts w:hAnsi="宋体"/>
          <w:b/>
          <w:sz w:val="22"/>
        </w:rPr>
        <w:t>开标大会的，</w:t>
      </w:r>
      <w:r>
        <w:rPr>
          <w:rFonts w:hint="eastAsia" w:hAnsi="宋体"/>
          <w:b/>
          <w:sz w:val="22"/>
        </w:rPr>
        <w:t>视同认可开标结果，</w:t>
      </w:r>
      <w:r>
        <w:rPr>
          <w:rFonts w:hAnsi="宋体"/>
          <w:b/>
          <w:sz w:val="22"/>
        </w:rPr>
        <w:t>事后不得对采购相关人员、开标过程和开标结果提出异议</w:t>
      </w:r>
      <w:r>
        <w:rPr>
          <w:rFonts w:hint="eastAsia" w:hAnsi="宋体"/>
          <w:b/>
          <w:sz w:val="22"/>
        </w:rPr>
        <w:t>，同时投标供应商因未在线参加开标而导致投标文件无法按时解密等一切后果由供应商自己承担。</w:t>
      </w:r>
    </w:p>
    <w:p>
      <w:pPr>
        <w:spacing w:line="360" w:lineRule="auto"/>
        <w:ind w:firstLine="389" w:firstLineChars="177"/>
        <w:jc w:val="left"/>
        <w:rPr>
          <w:rFonts w:ascii="宋体" w:hAnsi="宋体"/>
          <w:sz w:val="22"/>
        </w:rPr>
      </w:pPr>
      <w:r>
        <w:rPr>
          <w:rFonts w:hint="eastAsia" w:ascii="宋体" w:hAnsi="宋体"/>
          <w:sz w:val="22"/>
        </w:rPr>
        <w:t>3、开标流程</w:t>
      </w:r>
    </w:p>
    <w:p>
      <w:pPr>
        <w:spacing w:line="360" w:lineRule="auto"/>
        <w:ind w:firstLine="389" w:firstLineChars="177"/>
        <w:jc w:val="left"/>
        <w:rPr>
          <w:rFonts w:ascii="宋体" w:hAnsi="宋体" w:cs="Arial"/>
          <w:kern w:val="0"/>
          <w:sz w:val="22"/>
        </w:rPr>
      </w:pPr>
      <w:r>
        <w:rPr>
          <w:rFonts w:hint="eastAsia" w:ascii="宋体" w:hAnsi="宋体" w:cs="Arial"/>
          <w:kern w:val="0"/>
          <w:sz w:val="22"/>
        </w:rPr>
        <w:t>（1）投标文件解密结束后，各投标供应商签署《政府采购活动现场确认声明书》（格式详见附件），并在30分钟内以扫描件方式发送至代理机构邮箱（采购组织机构邮箱：</w:t>
      </w:r>
      <w:r>
        <w:fldChar w:fldCharType="begin"/>
      </w:r>
      <w:r>
        <w:instrText xml:space="preserve"> HYPERLINK "mailto:27845657@qq.com" </w:instrText>
      </w:r>
      <w:r>
        <w:fldChar w:fldCharType="separate"/>
      </w:r>
      <w:r>
        <w:rPr>
          <w:rFonts w:hint="eastAsia" w:ascii="宋体" w:hAnsi="宋体" w:cs="Arial"/>
          <w:kern w:val="0"/>
          <w:sz w:val="22"/>
          <w:lang w:eastAsia="zh-CN"/>
        </w:rPr>
        <w:t>249119727</w:t>
      </w:r>
      <w:r>
        <w:rPr>
          <w:rFonts w:hint="eastAsia" w:ascii="宋体" w:hAnsi="宋体" w:cs="Arial"/>
          <w:kern w:val="0"/>
          <w:sz w:val="22"/>
        </w:rPr>
        <w:t>@qq.com</w:t>
      </w:r>
      <w:r>
        <w:rPr>
          <w:rFonts w:hint="eastAsia" w:ascii="宋体" w:hAnsi="宋体" w:cs="Arial"/>
          <w:kern w:val="0"/>
          <w:sz w:val="22"/>
        </w:rPr>
        <w:fldChar w:fldCharType="end"/>
      </w:r>
      <w:r>
        <w:rPr>
          <w:rFonts w:hint="eastAsia" w:ascii="宋体" w:hAnsi="宋体" w:cs="Arial"/>
          <w:kern w:val="0"/>
          <w:sz w:val="22"/>
        </w:rPr>
        <w:t>，下同）否则按投标供应商默认处理；</w:t>
      </w:r>
    </w:p>
    <w:p>
      <w:pPr>
        <w:spacing w:line="360" w:lineRule="auto"/>
        <w:ind w:firstLine="389" w:firstLineChars="177"/>
        <w:jc w:val="left"/>
        <w:rPr>
          <w:rFonts w:ascii="宋体" w:hAnsi="宋体" w:cs="Arial"/>
          <w:kern w:val="0"/>
          <w:sz w:val="22"/>
        </w:rPr>
      </w:pPr>
      <w:r>
        <w:rPr>
          <w:rFonts w:hint="eastAsia" w:ascii="宋体" w:hAnsi="宋体" w:cs="Arial"/>
          <w:kern w:val="0"/>
          <w:sz w:val="22"/>
        </w:rPr>
        <w:t>（2）向各投标供应商发出电子加密投标文件【开始解密】通知，由供应商在30分钟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）开启投标文件，进入资格审查；</w:t>
      </w:r>
    </w:p>
    <w:p>
      <w:pPr>
        <w:spacing w:line="360" w:lineRule="auto"/>
        <w:ind w:firstLine="389" w:firstLineChars="177"/>
        <w:jc w:val="left"/>
        <w:rPr>
          <w:rFonts w:ascii="宋体" w:hAns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）资格审查未通过的供应商将通过邮件形式告知；资格审查通过的投标供应商进入符合性审查及技术资信部分评审；</w:t>
      </w:r>
    </w:p>
    <w:p>
      <w:pPr>
        <w:spacing w:line="360" w:lineRule="auto"/>
        <w:ind w:firstLine="389" w:firstLineChars="177"/>
        <w:jc w:val="left"/>
        <w:rPr>
          <w:rFonts w:ascii="宋体" w:hAnsi="宋体" w:cs="Arial"/>
          <w:kern w:val="0"/>
          <w:sz w:val="22"/>
        </w:rPr>
      </w:pPr>
      <w:r>
        <w:rPr>
          <w:rFonts w:hint="eastAsia" w:ascii="宋体" w:hAnsi="宋体" w:cs="Arial"/>
          <w:kern w:val="0"/>
          <w:sz w:val="22"/>
        </w:rPr>
        <w:t>（5）符合性审查及技术资信部分评审结束后，通过发送邮件形式公布符合性审查、技术资信部分评审无效供应商名称及理由</w:t>
      </w:r>
      <w:r>
        <w:rPr>
          <w:rFonts w:ascii="宋体" w:hAnsi="宋体" w:cs="Arial"/>
          <w:kern w:val="0"/>
          <w:sz w:val="22"/>
        </w:rPr>
        <w:t>；公布经</w:t>
      </w:r>
      <w:r>
        <w:rPr>
          <w:rFonts w:hint="eastAsia" w:ascii="宋体" w:hAnsi="宋体" w:cs="Arial"/>
          <w:kern w:val="0"/>
          <w:sz w:val="22"/>
        </w:rPr>
        <w:t>符合性审查及技术资信部分</w:t>
      </w:r>
      <w:r>
        <w:rPr>
          <w:rFonts w:ascii="宋体" w:hAnsi="宋体" w:cs="Arial"/>
          <w:kern w:val="0"/>
          <w:sz w:val="22"/>
        </w:rPr>
        <w:t>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名单，同时公布</w:t>
      </w:r>
      <w:r>
        <w:rPr>
          <w:rFonts w:hint="eastAsia" w:ascii="宋体" w:hAnsi="宋体" w:cs="Arial"/>
          <w:kern w:val="0"/>
          <w:sz w:val="22"/>
        </w:rPr>
        <w:t>其技术资信部分</w:t>
      </w:r>
      <w:r>
        <w:rPr>
          <w:rFonts w:ascii="宋体" w:hAnsi="宋体" w:cs="Arial"/>
          <w:kern w:val="0"/>
          <w:sz w:val="22"/>
        </w:rPr>
        <w:t>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（6）开启符合性审查、技术资信部分评审有效投标供应商的《商务报价文件》，通过发送邮件形式公布开标一览表有关内容，同时当场制作开标记录表，供应商通过发送邮件形式</w:t>
      </w:r>
      <w:r>
        <w:rPr>
          <w:rFonts w:ascii="宋体" w:hAnsi="宋体" w:cs="Arial"/>
          <w:kern w:val="0"/>
          <w:sz w:val="22"/>
        </w:rPr>
        <w:t>签字确认（不予确认的应说明理由，否则视为无异议）。唱标结束后，由评标委员会对报价的合理性、准确性等进行审查核实</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（7）商务技术评审结束后，通过发送邮件形式</w:t>
      </w:r>
      <w:r>
        <w:rPr>
          <w:rFonts w:ascii="宋体" w:hAnsi="宋体" w:cs="Arial"/>
          <w:kern w:val="0"/>
          <w:sz w:val="22"/>
        </w:rPr>
        <w:t>公布经商务技术评审</w:t>
      </w:r>
      <w:r>
        <w:rPr>
          <w:rFonts w:hint="eastAsia" w:ascii="宋体" w:hAnsi="宋体" w:cs="Arial"/>
          <w:kern w:val="0"/>
          <w:sz w:val="22"/>
        </w:rPr>
        <w:t>后有效投标</w:t>
      </w:r>
      <w:r>
        <w:rPr>
          <w:rFonts w:ascii="宋体" w:hAnsi="宋体" w:cs="Arial"/>
          <w:kern w:val="0"/>
          <w:sz w:val="22"/>
        </w:rPr>
        <w:t>供应商</w:t>
      </w:r>
      <w:r>
        <w:rPr>
          <w:rFonts w:hint="eastAsia" w:ascii="宋体" w:hAnsi="宋体" w:cs="Arial"/>
          <w:kern w:val="0"/>
          <w:sz w:val="22"/>
        </w:rPr>
        <w:t>的</w:t>
      </w:r>
      <w:r>
        <w:rPr>
          <w:rFonts w:ascii="宋体" w:hAnsi="宋体" w:cs="Arial"/>
          <w:kern w:val="0"/>
          <w:sz w:val="22"/>
        </w:rPr>
        <w:t>名单及各供应商得分情况</w:t>
      </w:r>
      <w:r>
        <w:rPr>
          <w:rFonts w:hint="eastAsia" w:ascii="宋体" w:hAnsi="宋体" w:cs="Arial"/>
          <w:kern w:val="0"/>
          <w:sz w:val="22"/>
        </w:rPr>
        <w:t>。</w:t>
      </w:r>
    </w:p>
    <w:p>
      <w:pPr>
        <w:spacing w:line="360" w:lineRule="auto"/>
        <w:ind w:firstLine="389" w:firstLineChars="177"/>
        <w:jc w:val="left"/>
        <w:rPr>
          <w:rFonts w:ascii="宋体" w:hAnsi="宋体" w:cs="Arial"/>
          <w:kern w:val="0"/>
          <w:sz w:val="22"/>
        </w:rPr>
      </w:pPr>
      <w:r>
        <w:rPr>
          <w:rFonts w:hint="eastAsia" w:ascii="宋体" w:hAnsi="宋体" w:cs="Arial"/>
          <w:kern w:val="0"/>
          <w:sz w:val="22"/>
        </w:rPr>
        <w:t>（8）评审结束后，通过发送邮件形式公布中标（成交）候选供应商名单，及采购人最终确定中标或成交供应商名单的时间和公告方式等。</w:t>
      </w:r>
    </w:p>
    <w:p>
      <w:pPr>
        <w:pStyle w:val="21"/>
        <w:adjustRightInd w:val="0"/>
        <w:snapToGrid w:val="0"/>
        <w:spacing w:line="360" w:lineRule="auto"/>
        <w:ind w:firstLine="442"/>
        <w:rPr>
          <w:rFonts w:hAnsi="宋体"/>
          <w:sz w:val="22"/>
        </w:rPr>
      </w:pPr>
      <w:r>
        <w:rPr>
          <w:rFonts w:hint="eastAsia" w:hAnsi="宋体" w:cs="Arial"/>
          <w:b/>
          <w:kern w:val="0"/>
          <w:sz w:val="22"/>
        </w:rPr>
        <w:t>特别说明：如遇“政府采购云平台”电子化开标或评审程序调整的，按调整后程序执行。</w:t>
      </w:r>
    </w:p>
    <w:p>
      <w:pPr>
        <w:spacing w:line="360" w:lineRule="auto"/>
        <w:ind w:firstLine="391" w:firstLineChars="177"/>
        <w:jc w:val="left"/>
        <w:rPr>
          <w:rFonts w:ascii="宋体" w:hAnsi="宋体"/>
          <w:b/>
          <w:sz w:val="22"/>
        </w:rPr>
      </w:pPr>
      <w:r>
        <w:rPr>
          <w:rFonts w:hint="eastAsia" w:ascii="宋体" w:hAnsi="宋体"/>
          <w:b/>
          <w:sz w:val="22"/>
        </w:rPr>
        <w:t>4、投标供应商资格审查</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.1开启投标文件后，采购人或采购代理机构首先依法对各投标供应商的资格进行审查，审查各投标供应商的资格是否满足招标文件的要求。</w:t>
      </w:r>
      <w:r>
        <w:rPr>
          <w:rFonts w:ascii="宋体" w:hAnsi="宋体" w:cs="Arial"/>
          <w:kern w:val="0"/>
          <w:sz w:val="22"/>
        </w:rPr>
        <w:t>采购人或采购代理机构对投标</w:t>
      </w:r>
      <w:r>
        <w:rPr>
          <w:rFonts w:hint="eastAsia" w:ascii="宋体" w:hAnsi="宋体" w:cs="Arial"/>
          <w:kern w:val="0"/>
          <w:sz w:val="22"/>
        </w:rPr>
        <w:t>供应商</w:t>
      </w:r>
      <w:r>
        <w:rPr>
          <w:rFonts w:ascii="宋体" w:hAnsi="宋体" w:cs="Arial"/>
          <w:kern w:val="0"/>
          <w:sz w:val="22"/>
        </w:rPr>
        <w:t>所</w:t>
      </w:r>
      <w:r>
        <w:rPr>
          <w:rFonts w:hint="eastAsia" w:ascii="宋体" w:hAnsi="宋体" w:cs="Arial"/>
          <w:kern w:val="0"/>
          <w:sz w:val="22"/>
        </w:rPr>
        <w:t>提交</w:t>
      </w:r>
      <w:r>
        <w:rPr>
          <w:rFonts w:ascii="宋体" w:hAnsi="宋体" w:cs="Arial"/>
          <w:kern w:val="0"/>
          <w:sz w:val="22"/>
        </w:rPr>
        <w:t>的资格证明材料仅负审核的责任。如发现投标</w:t>
      </w:r>
      <w:r>
        <w:rPr>
          <w:rFonts w:hint="eastAsia" w:ascii="宋体" w:hAnsi="宋体" w:cs="Arial"/>
          <w:kern w:val="0"/>
          <w:sz w:val="22"/>
        </w:rPr>
        <w:t>供应商</w:t>
      </w:r>
      <w:r>
        <w:rPr>
          <w:rFonts w:ascii="宋体" w:hAnsi="宋体" w:cs="Arial"/>
          <w:kern w:val="0"/>
          <w:sz w:val="22"/>
        </w:rPr>
        <w:t>所提</w:t>
      </w:r>
      <w:r>
        <w:rPr>
          <w:rFonts w:hint="eastAsia" w:ascii="宋体" w:hAnsi="宋体" w:cs="Arial"/>
          <w:kern w:val="0"/>
          <w:sz w:val="22"/>
        </w:rPr>
        <w:t>交</w:t>
      </w:r>
      <w:r>
        <w:rPr>
          <w:rFonts w:ascii="宋体" w:hAnsi="宋体" w:cs="Arial"/>
          <w:kern w:val="0"/>
          <w:sz w:val="22"/>
        </w:rPr>
        <w:t>的资格证明材料不合法或</w:t>
      </w:r>
      <w:r>
        <w:rPr>
          <w:rFonts w:hint="eastAsia" w:ascii="宋体" w:hAnsi="宋体" w:cs="Arial"/>
          <w:kern w:val="0"/>
          <w:sz w:val="22"/>
        </w:rPr>
        <w:t>与事实不符</w:t>
      </w:r>
      <w:r>
        <w:rPr>
          <w:rFonts w:ascii="宋体" w:hAnsi="宋体" w:cs="Arial"/>
          <w:kern w:val="0"/>
          <w:sz w:val="22"/>
        </w:rPr>
        <w:t>，采购人可取消</w:t>
      </w:r>
      <w:r>
        <w:rPr>
          <w:rFonts w:hint="eastAsia" w:ascii="宋体" w:hAnsi="宋体" w:cs="Arial"/>
          <w:kern w:val="0"/>
          <w:sz w:val="22"/>
        </w:rPr>
        <w:t>其</w:t>
      </w:r>
      <w:r>
        <w:rPr>
          <w:rFonts w:ascii="宋体" w:hAnsi="宋体" w:cs="Arial"/>
          <w:kern w:val="0"/>
          <w:sz w:val="22"/>
        </w:rPr>
        <w:t>中标资格并追究投标</w:t>
      </w:r>
      <w:r>
        <w:rPr>
          <w:rFonts w:hint="eastAsia" w:ascii="宋体" w:hAnsi="宋体" w:cs="Arial"/>
          <w:kern w:val="0"/>
          <w:sz w:val="22"/>
        </w:rPr>
        <w:t>供应商</w:t>
      </w:r>
      <w:r>
        <w:rPr>
          <w:rFonts w:ascii="宋体" w:hAnsi="宋体" w:cs="Arial"/>
          <w:kern w:val="0"/>
          <w:sz w:val="22"/>
        </w:rPr>
        <w:t>的法律责任。</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.2投标供应商提交的资格证明材料无法证明其符合招标文件规定的“投标供应商资格要求”的，采购人或采购代理机构将对其作资格审查不通过处理（无效投标），并不再将其投标提交评标委员会进行后续评审。</w:t>
      </w:r>
    </w:p>
    <w:p>
      <w:pPr>
        <w:spacing w:line="360" w:lineRule="auto"/>
        <w:ind w:firstLine="389" w:firstLineChars="177"/>
        <w:jc w:val="left"/>
        <w:rPr>
          <w:rFonts w:ascii="宋体" w:hAnsi="宋体" w:cs="Arial"/>
          <w:kern w:val="0"/>
          <w:sz w:val="22"/>
        </w:rPr>
      </w:pPr>
      <w:r>
        <w:rPr>
          <w:rFonts w:ascii="宋体" w:hAnsi="宋体" w:cs="Arial"/>
          <w:kern w:val="0"/>
          <w:sz w:val="22"/>
        </w:rPr>
        <w:t>4</w:t>
      </w:r>
      <w:r>
        <w:rPr>
          <w:rFonts w:hint="eastAsia" w:ascii="宋体" w:hAnsi="宋体" w:cs="Arial"/>
          <w:kern w:val="0"/>
          <w:sz w:val="22"/>
        </w:rPr>
        <w:t>.3单位负责人为同一人或者存在直接控股、管理关系的不同供应商参加同一合同项下的政府采购活动的，相关投标供应商均作资格无效处理。</w:t>
      </w:r>
    </w:p>
    <w:p>
      <w:pPr>
        <w:pStyle w:val="21"/>
        <w:adjustRightInd w:val="0"/>
        <w:snapToGrid w:val="0"/>
        <w:spacing w:line="360" w:lineRule="auto"/>
        <w:ind w:firstLine="435" w:firstLineChars="197"/>
        <w:rPr>
          <w:rFonts w:hAnsi="宋体" w:cs="Arial"/>
          <w:b/>
          <w:sz w:val="22"/>
          <w:szCs w:val="22"/>
        </w:rPr>
      </w:pPr>
      <w:r>
        <w:rPr>
          <w:rFonts w:hint="eastAsia" w:hAnsi="宋体" w:cs="Arial"/>
          <w:b/>
          <w:sz w:val="22"/>
          <w:szCs w:val="22"/>
        </w:rPr>
        <w:t>5、评标</w:t>
      </w:r>
    </w:p>
    <w:p>
      <w:pPr>
        <w:pStyle w:val="21"/>
        <w:adjustRightInd w:val="0"/>
        <w:snapToGrid w:val="0"/>
        <w:spacing w:line="440" w:lineRule="atLeast"/>
        <w:ind w:firstLine="435" w:firstLineChars="197"/>
        <w:rPr>
          <w:rFonts w:hAnsi="宋体" w:cs="Arial"/>
          <w:b/>
          <w:sz w:val="22"/>
          <w:szCs w:val="22"/>
        </w:rPr>
      </w:pPr>
      <w:r>
        <w:rPr>
          <w:rFonts w:hint="eastAsia" w:hAnsi="宋体" w:cs="Arial"/>
          <w:b/>
          <w:sz w:val="22"/>
          <w:szCs w:val="22"/>
        </w:rPr>
        <w:t>5.1评标由招标机构依法组建的评标委员会负责</w:t>
      </w:r>
      <w:r>
        <w:rPr>
          <w:rFonts w:hint="eastAsia" w:hAnsi="宋体"/>
          <w:b/>
          <w:sz w:val="22"/>
          <w:szCs w:val="22"/>
        </w:rPr>
        <w:t>，并独立履行下列职责：</w:t>
      </w:r>
    </w:p>
    <w:p>
      <w:pPr>
        <w:snapToGrid w:val="0"/>
        <w:spacing w:line="440" w:lineRule="atLeast"/>
        <w:ind w:firstLine="433" w:firstLineChars="197"/>
        <w:rPr>
          <w:rFonts w:ascii="宋体"/>
          <w:sz w:val="22"/>
          <w:szCs w:val="22"/>
        </w:rPr>
      </w:pPr>
      <w:r>
        <w:rPr>
          <w:rFonts w:hint="eastAsia" w:ascii="宋体"/>
          <w:sz w:val="22"/>
          <w:szCs w:val="22"/>
        </w:rPr>
        <w:t>1）审查投标文件是否符合招标文件要求，并做出评价；</w:t>
      </w:r>
    </w:p>
    <w:p>
      <w:pPr>
        <w:snapToGrid w:val="0"/>
        <w:spacing w:line="440" w:lineRule="atLeast"/>
        <w:ind w:firstLine="433" w:firstLineChars="197"/>
        <w:rPr>
          <w:rFonts w:ascii="宋体"/>
          <w:sz w:val="22"/>
          <w:szCs w:val="22"/>
        </w:rPr>
      </w:pPr>
      <w:r>
        <w:rPr>
          <w:rFonts w:hint="eastAsia" w:ascii="宋体"/>
          <w:sz w:val="22"/>
          <w:szCs w:val="22"/>
        </w:rPr>
        <w:t>2）要求投标人对投标文件有关事项做出解释或者澄清；</w:t>
      </w:r>
    </w:p>
    <w:p>
      <w:pPr>
        <w:snapToGrid w:val="0"/>
        <w:spacing w:line="440" w:lineRule="atLeast"/>
        <w:ind w:firstLine="433" w:firstLineChars="197"/>
        <w:rPr>
          <w:rFonts w:ascii="宋体"/>
          <w:sz w:val="22"/>
          <w:szCs w:val="22"/>
        </w:rPr>
      </w:pPr>
      <w:r>
        <w:rPr>
          <w:rFonts w:hint="eastAsia" w:ascii="宋体"/>
          <w:sz w:val="22"/>
          <w:szCs w:val="22"/>
        </w:rPr>
        <w:t>3）按照招标文件确定的评标办法确定预中标候选人，并对其排序；综合得分最高的投标人推荐为中标人；</w:t>
      </w:r>
    </w:p>
    <w:p>
      <w:pPr>
        <w:pStyle w:val="21"/>
        <w:adjustRightInd w:val="0"/>
        <w:snapToGrid w:val="0"/>
        <w:spacing w:line="440" w:lineRule="atLeast"/>
        <w:ind w:firstLine="433" w:firstLineChars="197"/>
        <w:rPr>
          <w:rFonts w:hAnsi="宋体"/>
          <w:sz w:val="22"/>
          <w:szCs w:val="22"/>
        </w:rPr>
      </w:pPr>
      <w:r>
        <w:rPr>
          <w:rFonts w:hint="eastAsia" w:hAnsi="宋体"/>
          <w:sz w:val="22"/>
          <w:szCs w:val="22"/>
        </w:rPr>
        <w:t>4）向招标人或者有关部门报告非法干预评标工作的行为。</w:t>
      </w:r>
    </w:p>
    <w:p>
      <w:pPr>
        <w:pStyle w:val="21"/>
        <w:adjustRightInd w:val="0"/>
        <w:snapToGrid w:val="0"/>
        <w:spacing w:line="440" w:lineRule="atLeast"/>
        <w:ind w:firstLine="433" w:firstLineChars="197"/>
        <w:rPr>
          <w:rFonts w:hAnsi="宋体"/>
          <w:sz w:val="22"/>
          <w:szCs w:val="22"/>
        </w:rPr>
      </w:pPr>
      <w:r>
        <w:rPr>
          <w:rFonts w:hint="eastAsia" w:hAnsi="宋体"/>
          <w:sz w:val="22"/>
          <w:szCs w:val="22"/>
        </w:rPr>
        <w:t>5）根据招标人的授权确定预中标候选人名单；</w:t>
      </w:r>
    </w:p>
    <w:p>
      <w:pPr>
        <w:snapToGrid w:val="0"/>
        <w:spacing w:line="440" w:lineRule="atLeast"/>
        <w:ind w:firstLine="435" w:firstLineChars="197"/>
        <w:rPr>
          <w:rFonts w:ascii="宋体"/>
          <w:b/>
          <w:sz w:val="22"/>
          <w:szCs w:val="22"/>
        </w:rPr>
      </w:pPr>
      <w:r>
        <w:rPr>
          <w:rFonts w:hint="eastAsia" w:ascii="宋体"/>
          <w:b/>
          <w:sz w:val="22"/>
          <w:szCs w:val="22"/>
        </w:rPr>
        <w:t>5.2评标应当遵循下列工作程序：</w:t>
      </w:r>
    </w:p>
    <w:p>
      <w:pPr>
        <w:snapToGrid w:val="0"/>
        <w:spacing w:line="440" w:lineRule="atLeast"/>
        <w:ind w:firstLine="433" w:firstLineChars="197"/>
        <w:rPr>
          <w:rFonts w:ascii="宋体"/>
          <w:sz w:val="22"/>
          <w:szCs w:val="22"/>
        </w:rPr>
      </w:pPr>
      <w:r>
        <w:rPr>
          <w:rFonts w:hint="eastAsia" w:ascii="宋体"/>
          <w:sz w:val="22"/>
          <w:szCs w:val="22"/>
        </w:rPr>
        <w:t>1）投标文件的初步审查和符合性审查。</w:t>
      </w:r>
    </w:p>
    <w:p>
      <w:pPr>
        <w:snapToGrid w:val="0"/>
        <w:spacing w:line="440" w:lineRule="atLeast"/>
        <w:ind w:firstLine="433" w:firstLineChars="197"/>
        <w:rPr>
          <w:rFonts w:ascii="宋体"/>
          <w:sz w:val="22"/>
          <w:szCs w:val="22"/>
        </w:rPr>
      </w:pPr>
      <w:r>
        <w:rPr>
          <w:rFonts w:hint="eastAsia" w:ascii="宋体"/>
          <w:sz w:val="22"/>
          <w:szCs w:val="22"/>
        </w:rPr>
        <w:t>（1)初步审查。对所有通过资格审查的投标供应商的投标文件进行初步审查，审查、评价投标文件是否符合招标文件的商务、技术、服务等实质性要求。</w:t>
      </w:r>
    </w:p>
    <w:p>
      <w:pPr>
        <w:snapToGrid w:val="0"/>
        <w:spacing w:line="440" w:lineRule="atLeast"/>
        <w:ind w:firstLine="323" w:firstLineChars="147"/>
        <w:rPr>
          <w:rFonts w:ascii="宋体"/>
          <w:sz w:val="22"/>
          <w:szCs w:val="22"/>
        </w:rPr>
      </w:pPr>
      <w:r>
        <w:rPr>
          <w:rFonts w:hint="eastAsia" w:ascii="宋体"/>
          <w:sz w:val="22"/>
          <w:szCs w:val="22"/>
        </w:rPr>
        <w:t>（2)符合性检查。依据招标文件的规定，从投标文件的有效性、完整性和对招标文件的响应程度进行审查，以确定是否对招标文件的实质性要求做出响应。</w:t>
      </w:r>
    </w:p>
    <w:p>
      <w:pPr>
        <w:snapToGrid w:val="0"/>
        <w:spacing w:line="440" w:lineRule="atLeast"/>
        <w:ind w:firstLine="433" w:firstLineChars="197"/>
        <w:rPr>
          <w:rFonts w:ascii="宋体"/>
          <w:sz w:val="22"/>
          <w:szCs w:val="22"/>
        </w:rPr>
      </w:pPr>
      <w:r>
        <w:rPr>
          <w:rFonts w:hint="eastAsia" w:ascii="宋体"/>
          <w:sz w:val="22"/>
          <w:szCs w:val="22"/>
        </w:rPr>
        <w:t>2）澄清有关问题。</w:t>
      </w:r>
      <w:r>
        <w:rPr>
          <w:rFonts w:hint="eastAsia" w:hAnsi="宋体" w:cs="Arial"/>
          <w:b/>
          <w:kern w:val="0"/>
          <w:sz w:val="22"/>
        </w:rPr>
        <w:t>对于投标文件中含义不明确、同类问题表述不一致或者有明显文字和计算错误的内容，评标委员会将以书面形式（或通过“政府采购云平台”在线询标）的形式要求</w:t>
      </w:r>
      <w:r>
        <w:rPr>
          <w:rFonts w:hAnsi="宋体" w:cs="Arial"/>
          <w:b/>
          <w:kern w:val="0"/>
          <w:sz w:val="22"/>
        </w:rPr>
        <w:t>投标供应商</w:t>
      </w:r>
      <w:r>
        <w:rPr>
          <w:rFonts w:hint="eastAsia" w:hAnsi="宋体" w:cs="Arial"/>
          <w:b/>
          <w:kern w:val="0"/>
          <w:sz w:val="22"/>
        </w:rPr>
        <w:t>在规定的时间内作出必要的澄清、说明或者补正，投标供应商澄清、说明或补正时间为30分钟。</w:t>
      </w:r>
      <w:r>
        <w:rPr>
          <w:rFonts w:hAnsi="宋体"/>
          <w:b/>
          <w:bCs/>
          <w:sz w:val="22"/>
        </w:rPr>
        <w:t>投标供应商</w:t>
      </w:r>
      <w:r>
        <w:rPr>
          <w:rFonts w:hint="eastAsia" w:hAnsi="宋体"/>
          <w:b/>
          <w:bCs/>
          <w:sz w:val="22"/>
        </w:rPr>
        <w:t>的澄清、说明或者补正应当采用书面（或通过“政府采购云平台”在线答复）形式提交，并加盖公章，或者由法定代表人或其授权的代表签字。</w:t>
      </w:r>
      <w:r>
        <w:rPr>
          <w:rFonts w:hAnsi="宋体"/>
          <w:b/>
          <w:bCs/>
          <w:sz w:val="22"/>
        </w:rPr>
        <w:t>投标供应商</w:t>
      </w:r>
      <w:r>
        <w:rPr>
          <w:rFonts w:hint="eastAsia" w:hAnsi="宋体"/>
          <w:b/>
          <w:bCs/>
          <w:sz w:val="22"/>
        </w:rPr>
        <w:t>的澄清、说明或者补正不得超出投标文件的范围或者改变投标文件的实质性内容。</w:t>
      </w:r>
    </w:p>
    <w:p>
      <w:pPr>
        <w:pStyle w:val="21"/>
        <w:adjustRightInd w:val="0"/>
        <w:snapToGrid w:val="0"/>
        <w:spacing w:line="440" w:lineRule="atLeast"/>
        <w:ind w:firstLine="433" w:firstLineChars="197"/>
        <w:rPr>
          <w:rFonts w:hAnsi="宋体"/>
          <w:sz w:val="22"/>
          <w:szCs w:val="22"/>
        </w:rPr>
      </w:pPr>
      <w:r>
        <w:rPr>
          <w:rFonts w:hint="eastAsia" w:hAnsi="宋体"/>
          <w:sz w:val="22"/>
          <w:szCs w:val="22"/>
        </w:rPr>
        <w:t>3）比较与评价。按招标文件中规定的评标方法和标准，对资格性检查和符合性检查合格的投标文件进行商务和技术评估，综合比较与评价。</w:t>
      </w:r>
    </w:p>
    <w:p>
      <w:pPr>
        <w:pStyle w:val="21"/>
        <w:adjustRightInd w:val="0"/>
        <w:snapToGrid w:val="0"/>
        <w:spacing w:line="440" w:lineRule="atLeast"/>
        <w:ind w:firstLine="433" w:firstLineChars="197"/>
        <w:rPr>
          <w:rFonts w:hAnsi="宋体" w:cs="Arial"/>
          <w:sz w:val="22"/>
          <w:szCs w:val="22"/>
        </w:rPr>
      </w:pPr>
      <w:r>
        <w:rPr>
          <w:rFonts w:hint="eastAsia" w:hAnsi="宋体"/>
          <w:sz w:val="22"/>
          <w:szCs w:val="22"/>
        </w:rPr>
        <w:t>4）推荐预中标候选人名单，并根据招标人的授权确定中标人。</w:t>
      </w:r>
    </w:p>
    <w:p>
      <w:pPr>
        <w:pStyle w:val="21"/>
        <w:adjustRightInd w:val="0"/>
        <w:snapToGrid w:val="0"/>
        <w:spacing w:line="440" w:lineRule="atLeast"/>
        <w:ind w:firstLine="435" w:firstLineChars="197"/>
        <w:rPr>
          <w:rFonts w:hAnsi="宋体" w:cs="Arial"/>
          <w:b/>
          <w:sz w:val="22"/>
          <w:szCs w:val="22"/>
        </w:rPr>
      </w:pPr>
      <w:r>
        <w:rPr>
          <w:rFonts w:hint="eastAsia" w:hAnsi="宋体" w:cs="Arial"/>
          <w:b/>
          <w:sz w:val="22"/>
          <w:szCs w:val="22"/>
        </w:rPr>
        <w:t>5.3、</w:t>
      </w:r>
      <w:r>
        <w:rPr>
          <w:rFonts w:hint="eastAsia" w:hAnsi="宋体"/>
          <w:b/>
          <w:sz w:val="22"/>
          <w:szCs w:val="22"/>
        </w:rPr>
        <w:t>本项目按时送达的投标文件应达到三家及三家以上，才可开标。否则应视该招标缺乏有效竞争而依法重新组织招标；</w:t>
      </w:r>
    </w:p>
    <w:p>
      <w:pPr>
        <w:pStyle w:val="21"/>
        <w:adjustRightInd w:val="0"/>
        <w:snapToGrid w:val="0"/>
        <w:spacing w:line="360" w:lineRule="auto"/>
        <w:ind w:firstLine="435" w:firstLineChars="197"/>
        <w:rPr>
          <w:rFonts w:hAnsi="宋体" w:cs="Arial"/>
          <w:b/>
          <w:sz w:val="22"/>
          <w:szCs w:val="22"/>
          <w:u w:val="single"/>
        </w:rPr>
      </w:pPr>
      <w:r>
        <w:rPr>
          <w:rFonts w:hint="eastAsia" w:hAnsi="宋体" w:cs="Arial"/>
          <w:b/>
          <w:sz w:val="22"/>
          <w:szCs w:val="22"/>
        </w:rPr>
        <w:t>5.4、</w:t>
      </w:r>
      <w:r>
        <w:rPr>
          <w:rFonts w:hint="eastAsia" w:hAnsi="宋体"/>
          <w:b/>
          <w:sz w:val="22"/>
          <w:szCs w:val="22"/>
          <w:u w:val="single"/>
        </w:rPr>
        <w:t>▲</w:t>
      </w:r>
      <w:r>
        <w:rPr>
          <w:rFonts w:hint="eastAsia" w:hAnsi="宋体" w:cs="Arial"/>
          <w:b/>
          <w:sz w:val="22"/>
          <w:szCs w:val="22"/>
          <w:u w:val="single"/>
        </w:rPr>
        <w:t>评标委员会发现投标文件有下列情形之一的属于重大偏差(评标委员会按少数服从多数原则认定),按照无效投标处理：</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1）未按招标文件要求编制或密封或字迹模糊、辨认不清的投标文件；</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2）投标人递交两份或两份以上内容不同的投标文件，未声明哪一份有效的；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3）投标文件中法定代表人授权书、投标函、开标一览表没有按招标文件格式要求加盖有效公章、无法定代表人（或授权代表）签字（或印章）的；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4）投标人投标文件中付款方式、完工期出现负偏差的；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5）投标人技术资信部分投标文件中出现商务报价；</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6）明显不符合服务要求的投标文件；</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7）不符合招标文件中规定的实质性要求的投标文件，是否为偏离实质性要求由评标委员会认定。</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8）</w:t>
      </w:r>
      <w:r>
        <w:rPr>
          <w:rFonts w:hint="eastAsia" w:hAnsi="宋体" w:cs="Arial"/>
          <w:bCs/>
          <w:sz w:val="22"/>
        </w:rPr>
        <w:t>仅提交“备份投标文件”的；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9）投标人的投标文件中有不明确的问题或其报价明显不合理且又不能合理说明（解释清楚）或者不能提供相关证明材料的；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10）存在串标、抬标或弄虚作假情况的；</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11）对关键条文的偏离、保留或反对，例如关于适用法律、税金等其他内容；</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12）其他经评标委员会认定的未能在实质上响应的或违反国家有关规定的投标文件。</w:t>
      </w:r>
    </w:p>
    <w:p>
      <w:pPr>
        <w:adjustRightInd w:val="0"/>
        <w:snapToGrid w:val="0"/>
        <w:spacing w:line="360" w:lineRule="auto"/>
        <w:ind w:firstLine="433" w:firstLineChars="197"/>
        <w:rPr>
          <w:rFonts w:ascii="宋体" w:cs="Arial"/>
          <w:sz w:val="22"/>
          <w:szCs w:val="22"/>
        </w:rPr>
      </w:pPr>
      <w:r>
        <w:rPr>
          <w:rFonts w:hint="eastAsia" w:ascii="宋体" w:cs="Arial"/>
          <w:sz w:val="22"/>
          <w:szCs w:val="22"/>
        </w:rPr>
        <w:t>5.5、实质上没有响应招标文件要求的投标将被拒绝。投标人不得通过修正或撤消不合要求的偏离从而使其投标成为实质上响应的投标。</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5.6、评标委员会对投标文件的判定，只依据投标内容本身，不依靠开标后的任何外来证明。</w:t>
      </w:r>
    </w:p>
    <w:p>
      <w:pPr>
        <w:pStyle w:val="21"/>
        <w:adjustRightInd w:val="0"/>
        <w:snapToGrid w:val="0"/>
        <w:spacing w:line="360" w:lineRule="auto"/>
        <w:ind w:firstLine="433" w:firstLineChars="197"/>
        <w:rPr>
          <w:rFonts w:hAnsi="宋体"/>
          <w:sz w:val="22"/>
          <w:szCs w:val="22"/>
        </w:rPr>
      </w:pPr>
      <w:r>
        <w:rPr>
          <w:rFonts w:hint="eastAsia" w:hAnsi="宋体" w:cs="Arial"/>
          <w:sz w:val="22"/>
          <w:szCs w:val="22"/>
        </w:rPr>
        <w:t>5.7、评标委员会</w:t>
      </w:r>
      <w:r>
        <w:rPr>
          <w:rFonts w:hint="eastAsia" w:hAnsi="宋体"/>
          <w:sz w:val="22"/>
          <w:szCs w:val="22"/>
        </w:rPr>
        <w:t>在评标中，不得改变招标文件中规定的评标标准、方法和中标条件。</w:t>
      </w:r>
    </w:p>
    <w:p>
      <w:pPr>
        <w:pStyle w:val="21"/>
        <w:adjustRightInd w:val="0"/>
        <w:snapToGrid w:val="0"/>
        <w:spacing w:line="360" w:lineRule="auto"/>
        <w:ind w:firstLine="433" w:firstLineChars="197"/>
        <w:rPr>
          <w:rFonts w:hAnsi="宋体" w:cs="Arial"/>
          <w:sz w:val="22"/>
          <w:szCs w:val="22"/>
        </w:rPr>
      </w:pPr>
      <w:r>
        <w:rPr>
          <w:rFonts w:hint="eastAsia" w:hAnsi="宋体"/>
          <w:sz w:val="22"/>
          <w:szCs w:val="22"/>
        </w:rPr>
        <w:t>5.8、评标时如遇到招标文件未规定的特殊情况，由评标委员会按少数服从多数原则集体决定处理。</w:t>
      </w:r>
    </w:p>
    <w:p>
      <w:pPr>
        <w:pStyle w:val="21"/>
        <w:adjustRightInd w:val="0"/>
        <w:snapToGrid w:val="0"/>
        <w:spacing w:line="360" w:lineRule="auto"/>
        <w:ind w:firstLine="435" w:firstLineChars="197"/>
        <w:rPr>
          <w:rFonts w:hAnsi="宋体" w:cs="Arial"/>
          <w:b/>
          <w:sz w:val="22"/>
          <w:szCs w:val="22"/>
        </w:rPr>
      </w:pPr>
      <w:r>
        <w:rPr>
          <w:rFonts w:hint="eastAsia" w:hAnsi="宋体" w:cs="Arial"/>
          <w:b/>
          <w:sz w:val="22"/>
          <w:szCs w:val="22"/>
        </w:rPr>
        <w:t>6、投标文件的澄清</w:t>
      </w:r>
    </w:p>
    <w:p>
      <w:pPr>
        <w:adjustRightInd w:val="0"/>
        <w:snapToGrid w:val="0"/>
        <w:spacing w:line="360" w:lineRule="auto"/>
        <w:ind w:firstLine="433" w:firstLineChars="197"/>
        <w:rPr>
          <w:rFonts w:ascii="宋体" w:cs="Arial"/>
          <w:sz w:val="22"/>
          <w:szCs w:val="22"/>
        </w:rPr>
      </w:pPr>
      <w:r>
        <w:rPr>
          <w:rFonts w:hint="eastAsia" w:ascii="宋体" w:cs="Arial"/>
          <w:sz w:val="22"/>
          <w:szCs w:val="22"/>
        </w:rPr>
        <w:t>6.1 为有利于对投标文件的比较和评议，必要时招标人及评标委员会可要求投标人对投标文件及合同条款进行澄清，并做出书面答复。书面答复须有投标授权代表签字并作为投标内容的一部分。</w:t>
      </w:r>
    </w:p>
    <w:p>
      <w:pPr>
        <w:adjustRightInd w:val="0"/>
        <w:snapToGrid w:val="0"/>
        <w:spacing w:line="360" w:lineRule="auto"/>
        <w:ind w:firstLine="433" w:firstLineChars="197"/>
        <w:rPr>
          <w:rFonts w:ascii="宋体" w:cs="Arial"/>
          <w:sz w:val="22"/>
          <w:szCs w:val="22"/>
        </w:rPr>
      </w:pPr>
      <w:r>
        <w:rPr>
          <w:rFonts w:hint="eastAsia" w:ascii="宋体" w:cs="Arial"/>
          <w:sz w:val="22"/>
          <w:szCs w:val="22"/>
        </w:rPr>
        <w:t xml:space="preserve">6.2 投标人对投标文件的澄清不得寻求、提供或允许改变投标价格等实质性内容。 </w:t>
      </w:r>
    </w:p>
    <w:p>
      <w:pPr>
        <w:pStyle w:val="21"/>
        <w:adjustRightInd w:val="0"/>
        <w:spacing w:line="360" w:lineRule="auto"/>
        <w:ind w:firstLine="477" w:firstLineChars="216"/>
        <w:rPr>
          <w:rFonts w:hAnsi="宋体"/>
          <w:b/>
          <w:bCs/>
          <w:sz w:val="22"/>
        </w:rPr>
      </w:pPr>
      <w:r>
        <w:rPr>
          <w:rFonts w:hint="eastAsia" w:hAnsi="宋体"/>
          <w:b/>
          <w:bCs/>
          <w:sz w:val="22"/>
        </w:rPr>
        <w:t>7、投标文件的错误修正</w:t>
      </w:r>
    </w:p>
    <w:p>
      <w:pPr>
        <w:pStyle w:val="21"/>
        <w:adjustRightInd w:val="0"/>
        <w:spacing w:line="360" w:lineRule="auto"/>
        <w:ind w:firstLine="440" w:firstLineChars="200"/>
        <w:rPr>
          <w:rFonts w:hAnsi="宋体" w:cs="Arial"/>
          <w:kern w:val="0"/>
          <w:sz w:val="22"/>
        </w:rPr>
      </w:pPr>
      <w:r>
        <w:rPr>
          <w:rFonts w:hint="eastAsia" w:hAnsi="宋体" w:cs="Arial"/>
          <w:kern w:val="0"/>
          <w:sz w:val="22"/>
        </w:rPr>
        <w:t>7.1投标</w:t>
      </w:r>
      <w:r>
        <w:rPr>
          <w:rFonts w:hAnsi="宋体" w:cs="Arial"/>
          <w:kern w:val="0"/>
          <w:sz w:val="22"/>
        </w:rPr>
        <w:t>文件如果出现计算或表达上的错误，修正错误的原则如下：</w:t>
      </w:r>
    </w:p>
    <w:p>
      <w:pPr>
        <w:pStyle w:val="21"/>
        <w:adjustRightInd w:val="0"/>
        <w:spacing w:line="360" w:lineRule="auto"/>
        <w:ind w:firstLine="440" w:firstLineChars="200"/>
        <w:rPr>
          <w:rFonts w:hAnsi="宋体" w:cs="Arial"/>
          <w:kern w:val="0"/>
          <w:sz w:val="22"/>
        </w:rPr>
      </w:pPr>
      <w:r>
        <w:rPr>
          <w:rFonts w:hAnsi="宋体" w:cs="Arial"/>
          <w:kern w:val="0"/>
          <w:sz w:val="22"/>
        </w:rPr>
        <w:t>（1）</w:t>
      </w:r>
      <w:r>
        <w:rPr>
          <w:rFonts w:hint="eastAsia" w:hAnsi="宋体" w:cs="Arial"/>
          <w:kern w:val="0"/>
          <w:sz w:val="22"/>
        </w:rPr>
        <w:t>投标</w:t>
      </w:r>
      <w:r>
        <w:rPr>
          <w:rFonts w:hAnsi="宋体" w:cs="Arial"/>
          <w:kern w:val="0"/>
          <w:sz w:val="22"/>
        </w:rPr>
        <w:t>文件</w:t>
      </w:r>
      <w:r>
        <w:rPr>
          <w:rFonts w:hint="eastAsia" w:hAnsi="宋体" w:cs="Arial"/>
          <w:kern w:val="0"/>
          <w:sz w:val="22"/>
        </w:rPr>
        <w:t>中</w:t>
      </w:r>
      <w:r>
        <w:rPr>
          <w:rFonts w:hAnsi="宋体" w:cs="Arial"/>
          <w:kern w:val="0"/>
          <w:sz w:val="22"/>
        </w:rPr>
        <w:t>开标一览表</w:t>
      </w:r>
      <w:r>
        <w:rPr>
          <w:rFonts w:hint="eastAsia" w:hAnsi="宋体" w:cs="Arial"/>
          <w:kern w:val="0"/>
          <w:sz w:val="22"/>
        </w:rPr>
        <w:t>（报价表）内容</w:t>
      </w:r>
      <w:r>
        <w:rPr>
          <w:rFonts w:hAnsi="宋体" w:cs="Arial"/>
          <w:kern w:val="0"/>
          <w:sz w:val="22"/>
        </w:rPr>
        <w:t>与</w:t>
      </w:r>
      <w:r>
        <w:rPr>
          <w:rFonts w:hint="eastAsia" w:hAnsi="宋体" w:cs="Arial"/>
          <w:kern w:val="0"/>
          <w:sz w:val="22"/>
        </w:rPr>
        <w:t>投标文件中相应内容不一致的</w:t>
      </w:r>
      <w:r>
        <w:rPr>
          <w:rFonts w:hAnsi="宋体" w:cs="Arial"/>
          <w:kern w:val="0"/>
          <w:sz w:val="22"/>
        </w:rPr>
        <w:t>，以开标一览表</w:t>
      </w:r>
      <w:r>
        <w:rPr>
          <w:rFonts w:hint="eastAsia" w:hAnsi="宋体" w:cs="Arial"/>
          <w:kern w:val="0"/>
          <w:sz w:val="22"/>
        </w:rPr>
        <w:t>（报价表）</w:t>
      </w:r>
      <w:r>
        <w:rPr>
          <w:rFonts w:hAnsi="宋体" w:cs="Arial"/>
          <w:kern w:val="0"/>
          <w:sz w:val="22"/>
        </w:rPr>
        <w:t>为准。</w:t>
      </w:r>
    </w:p>
    <w:p>
      <w:pPr>
        <w:pStyle w:val="21"/>
        <w:adjustRightInd w:val="0"/>
        <w:spacing w:line="360" w:lineRule="auto"/>
        <w:ind w:firstLine="440" w:firstLineChars="200"/>
        <w:rPr>
          <w:rFonts w:hAnsi="宋体" w:cs="Arial"/>
          <w:kern w:val="0"/>
          <w:sz w:val="22"/>
        </w:rPr>
      </w:pPr>
      <w:r>
        <w:rPr>
          <w:rFonts w:hAnsi="宋体" w:cs="Arial"/>
          <w:kern w:val="0"/>
          <w:sz w:val="22"/>
        </w:rPr>
        <w:t>（2）</w:t>
      </w:r>
      <w:r>
        <w:rPr>
          <w:rFonts w:hint="eastAsia" w:hAnsi="宋体" w:cs="Arial"/>
          <w:kern w:val="0"/>
          <w:sz w:val="22"/>
        </w:rPr>
        <w:t>投标</w:t>
      </w:r>
      <w:r>
        <w:rPr>
          <w:rFonts w:hAnsi="宋体" w:cs="Arial"/>
          <w:kern w:val="0"/>
          <w:sz w:val="22"/>
        </w:rPr>
        <w:t>文件的大写金额和小写金额不一致的，以大写金额为准；</w:t>
      </w:r>
    </w:p>
    <w:p>
      <w:pPr>
        <w:pStyle w:val="21"/>
        <w:adjustRightInd w:val="0"/>
        <w:spacing w:line="360" w:lineRule="auto"/>
        <w:ind w:firstLine="440" w:firstLineChars="200"/>
        <w:rPr>
          <w:rFonts w:hAnsi="宋体" w:cs="Arial"/>
          <w:kern w:val="0"/>
          <w:sz w:val="22"/>
        </w:rPr>
      </w:pPr>
      <w:r>
        <w:rPr>
          <w:rFonts w:hint="eastAsia" w:hAnsi="宋体" w:cs="Arial"/>
          <w:kern w:val="0"/>
          <w:sz w:val="22"/>
        </w:rPr>
        <w:t>（3）单价金额小数点或者百分比有明显错位的，应以</w:t>
      </w:r>
      <w:r>
        <w:rPr>
          <w:rFonts w:hAnsi="宋体" w:cs="Arial"/>
          <w:kern w:val="0"/>
          <w:sz w:val="22"/>
        </w:rPr>
        <w:t>开标一览表</w:t>
      </w:r>
      <w:r>
        <w:rPr>
          <w:rFonts w:hint="eastAsia" w:hAnsi="宋体" w:cs="Arial"/>
          <w:kern w:val="0"/>
          <w:sz w:val="22"/>
        </w:rPr>
        <w:t>（报价表）的总价为准，并修改单价；</w:t>
      </w:r>
    </w:p>
    <w:p>
      <w:pPr>
        <w:pStyle w:val="21"/>
        <w:adjustRightInd w:val="0"/>
        <w:spacing w:line="360" w:lineRule="auto"/>
        <w:ind w:firstLine="440" w:firstLineChars="200"/>
        <w:rPr>
          <w:rFonts w:hAnsi="宋体" w:cs="Arial"/>
          <w:kern w:val="0"/>
          <w:sz w:val="22"/>
        </w:rPr>
      </w:pPr>
      <w:r>
        <w:rPr>
          <w:rFonts w:hAnsi="宋体" w:cs="Arial"/>
          <w:kern w:val="0"/>
          <w:sz w:val="22"/>
        </w:rPr>
        <w:t>（</w:t>
      </w:r>
      <w:r>
        <w:rPr>
          <w:rFonts w:hint="eastAsia" w:hAnsi="宋体" w:cs="Arial"/>
          <w:kern w:val="0"/>
          <w:sz w:val="22"/>
        </w:rPr>
        <w:t>4</w:t>
      </w:r>
      <w:r>
        <w:rPr>
          <w:rFonts w:hAnsi="宋体" w:cs="Arial"/>
          <w:kern w:val="0"/>
          <w:sz w:val="22"/>
        </w:rPr>
        <w:t>）总价金额与按单价汇总金额不一致的，以单价金额计算结果为准</w:t>
      </w:r>
      <w:r>
        <w:rPr>
          <w:rFonts w:hint="eastAsia" w:hAnsi="宋体" w:cs="Arial"/>
          <w:kern w:val="0"/>
          <w:sz w:val="22"/>
        </w:rPr>
        <w:t>。</w:t>
      </w:r>
    </w:p>
    <w:p>
      <w:pPr>
        <w:pStyle w:val="21"/>
        <w:adjustRightInd w:val="0"/>
        <w:spacing w:line="360" w:lineRule="auto"/>
        <w:ind w:firstLine="440" w:firstLineChars="200"/>
        <w:rPr>
          <w:rFonts w:hAnsi="宋体" w:cs="Arial"/>
          <w:kern w:val="0"/>
          <w:sz w:val="22"/>
        </w:rPr>
      </w:pPr>
      <w:r>
        <w:rPr>
          <w:rFonts w:hint="eastAsia" w:hAnsi="宋体" w:cs="Arial"/>
          <w:kern w:val="0"/>
          <w:sz w:val="22"/>
        </w:rPr>
        <w:t>7.2</w:t>
      </w:r>
      <w:r>
        <w:rPr>
          <w:rFonts w:hAnsi="宋体" w:cs="Arial"/>
          <w:kern w:val="0"/>
          <w:sz w:val="22"/>
        </w:rPr>
        <w:t>对不同文字文本的解释发生异议的，以中文文本为准。</w:t>
      </w:r>
    </w:p>
    <w:p>
      <w:pPr>
        <w:pStyle w:val="21"/>
        <w:adjustRightInd w:val="0"/>
        <w:snapToGrid w:val="0"/>
        <w:spacing w:line="360" w:lineRule="auto"/>
        <w:ind w:firstLine="435" w:firstLineChars="197"/>
        <w:rPr>
          <w:rFonts w:hAnsi="宋体" w:cs="Arial"/>
          <w:b/>
          <w:sz w:val="22"/>
          <w:szCs w:val="22"/>
        </w:rPr>
      </w:pPr>
      <w:r>
        <w:rPr>
          <w:rFonts w:hint="eastAsia" w:hAnsi="宋体" w:cs="Arial"/>
          <w:b/>
          <w:sz w:val="22"/>
          <w:szCs w:val="22"/>
        </w:rPr>
        <w:t>8、评标原则</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8.1评标委员会按照招标文件的要求和条件对投标文件进行商务和技术评估，综合比较与评价。</w:t>
      </w:r>
    </w:p>
    <w:p>
      <w:pPr>
        <w:pStyle w:val="21"/>
        <w:adjustRightInd w:val="0"/>
        <w:snapToGrid w:val="0"/>
        <w:spacing w:line="360" w:lineRule="auto"/>
        <w:ind w:firstLine="433" w:firstLineChars="197"/>
        <w:rPr>
          <w:rFonts w:hAnsi="宋体" w:cs="Arial"/>
          <w:sz w:val="22"/>
          <w:szCs w:val="22"/>
        </w:rPr>
      </w:pPr>
      <w:r>
        <w:rPr>
          <w:rFonts w:hint="eastAsia" w:hAnsi="宋体" w:cs="Arial"/>
          <w:sz w:val="22"/>
          <w:szCs w:val="22"/>
        </w:rPr>
        <w:t>8.2评标办法具体见本招标文件第六部分。</w:t>
      </w:r>
    </w:p>
    <w:p>
      <w:pPr>
        <w:pStyle w:val="21"/>
        <w:adjustRightInd w:val="0"/>
        <w:spacing w:line="360" w:lineRule="auto"/>
        <w:ind w:firstLine="442" w:firstLineChars="200"/>
        <w:rPr>
          <w:rFonts w:hAnsi="宋体"/>
          <w:b/>
          <w:sz w:val="22"/>
        </w:rPr>
      </w:pPr>
      <w:r>
        <w:rPr>
          <w:rFonts w:hint="eastAsia" w:hAnsi="宋体"/>
          <w:b/>
          <w:sz w:val="22"/>
        </w:rPr>
        <w:t>9、可中止电子交易活动的情形</w:t>
      </w:r>
    </w:p>
    <w:p>
      <w:pPr>
        <w:spacing w:line="360" w:lineRule="auto"/>
        <w:ind w:firstLine="389" w:firstLineChars="176"/>
        <w:rPr>
          <w:rFonts w:ascii="宋体" w:hAnsi="宋体"/>
          <w:b/>
          <w:sz w:val="22"/>
        </w:rPr>
      </w:pPr>
      <w:r>
        <w:rPr>
          <w:rFonts w:hint="eastAsia" w:ascii="宋体" w:hAnsi="宋体"/>
          <w:b/>
          <w:sz w:val="22"/>
        </w:rPr>
        <w:t>采购过程中出现以下情形，导致电子交易平台无法正常运行，或者无法保证电子交易的公平、公正和安全时，采购组织机构可中止电子交易活动：</w:t>
      </w:r>
    </w:p>
    <w:p>
      <w:pPr>
        <w:spacing w:line="360" w:lineRule="auto"/>
        <w:ind w:firstLine="387" w:firstLineChars="176"/>
        <w:rPr>
          <w:rFonts w:ascii="宋体" w:hAnsi="宋体"/>
          <w:sz w:val="22"/>
        </w:rPr>
      </w:pPr>
      <w:r>
        <w:rPr>
          <w:rFonts w:hint="eastAsia" w:ascii="宋体" w:hAnsi="宋体"/>
          <w:sz w:val="22"/>
        </w:rPr>
        <w:t>1、电子交易平台发生故障而无法登录访问的；</w:t>
      </w:r>
    </w:p>
    <w:p>
      <w:pPr>
        <w:spacing w:line="360" w:lineRule="auto"/>
        <w:ind w:firstLine="387" w:firstLineChars="176"/>
        <w:rPr>
          <w:rFonts w:ascii="宋体" w:hAnsi="宋体"/>
          <w:sz w:val="22"/>
        </w:rPr>
      </w:pPr>
      <w:r>
        <w:rPr>
          <w:rFonts w:hint="eastAsia" w:ascii="宋体" w:hAnsi="宋体"/>
          <w:sz w:val="22"/>
        </w:rPr>
        <w:t>2、电子交易平台应用或数据库出现错误，不能进行正常操作的；</w:t>
      </w:r>
    </w:p>
    <w:p>
      <w:pPr>
        <w:spacing w:line="360" w:lineRule="auto"/>
        <w:ind w:firstLine="387" w:firstLineChars="176"/>
        <w:rPr>
          <w:rFonts w:ascii="宋体" w:hAnsi="宋体"/>
          <w:sz w:val="22"/>
        </w:rPr>
      </w:pPr>
      <w:r>
        <w:rPr>
          <w:rFonts w:hint="eastAsia" w:ascii="宋体" w:hAnsi="宋体"/>
          <w:sz w:val="22"/>
        </w:rPr>
        <w:t>3、电子交易平台发现严重安全漏洞，有潜在泄密危险的；</w:t>
      </w:r>
    </w:p>
    <w:p>
      <w:pPr>
        <w:spacing w:line="360" w:lineRule="auto"/>
        <w:ind w:firstLine="387" w:firstLineChars="176"/>
        <w:rPr>
          <w:rFonts w:ascii="宋体" w:hAnsi="宋体"/>
          <w:sz w:val="22"/>
        </w:rPr>
      </w:pPr>
      <w:r>
        <w:rPr>
          <w:rFonts w:hint="eastAsia" w:ascii="宋体" w:hAnsi="宋体"/>
          <w:sz w:val="22"/>
        </w:rPr>
        <w:t>4、病毒发作导致不能进行正常操作的；</w:t>
      </w:r>
    </w:p>
    <w:p>
      <w:pPr>
        <w:spacing w:line="360" w:lineRule="auto"/>
        <w:ind w:firstLine="387" w:firstLineChars="176"/>
        <w:rPr>
          <w:rFonts w:ascii="宋体" w:hAnsi="宋体"/>
          <w:sz w:val="22"/>
        </w:rPr>
      </w:pPr>
      <w:r>
        <w:rPr>
          <w:rFonts w:hint="eastAsia" w:ascii="宋体" w:hAnsi="宋体"/>
          <w:sz w:val="22"/>
        </w:rPr>
        <w:t>5、其他无法保证电子交易的公平、公正和安全的情况。</w:t>
      </w:r>
    </w:p>
    <w:p>
      <w:pPr>
        <w:spacing w:line="360" w:lineRule="auto"/>
        <w:ind w:firstLine="389" w:firstLineChars="176"/>
        <w:rPr>
          <w:rFonts w:ascii="宋体" w:hAnsi="宋体"/>
          <w:b/>
          <w:sz w:val="22"/>
        </w:rPr>
      </w:pPr>
      <w:r>
        <w:rPr>
          <w:rFonts w:hint="eastAsia" w:ascii="宋体" w:hAnsi="宋体"/>
          <w:b/>
          <w:sz w:val="22"/>
        </w:rPr>
        <w:t>出现前款规定情形，不影响采购公平、公正性的，采购组织机构可以待上述情形消除后继续组织电子交易活动；影响或可能影响采购公平、公正性的，应当重新采购。</w:t>
      </w:r>
    </w:p>
    <w:p>
      <w:pPr>
        <w:pStyle w:val="21"/>
        <w:adjustRightInd w:val="0"/>
        <w:snapToGrid w:val="0"/>
        <w:spacing w:line="420" w:lineRule="atLeast"/>
        <w:ind w:firstLine="435" w:firstLineChars="197"/>
        <w:outlineLvl w:val="0"/>
        <w:rPr>
          <w:rFonts w:hAnsi="宋体"/>
          <w:b/>
          <w:sz w:val="22"/>
          <w:szCs w:val="22"/>
        </w:rPr>
      </w:pPr>
      <w:r>
        <w:rPr>
          <w:rFonts w:hint="eastAsia" w:hAnsi="宋体"/>
          <w:b/>
          <w:sz w:val="22"/>
          <w:szCs w:val="22"/>
        </w:rPr>
        <w:t>七、授予合同</w:t>
      </w:r>
    </w:p>
    <w:p>
      <w:pPr>
        <w:pStyle w:val="21"/>
        <w:adjustRightInd w:val="0"/>
        <w:snapToGrid w:val="0"/>
        <w:spacing w:line="420" w:lineRule="atLeast"/>
        <w:ind w:firstLine="433" w:firstLineChars="197"/>
        <w:rPr>
          <w:rFonts w:hAnsi="宋体"/>
          <w:sz w:val="22"/>
          <w:szCs w:val="22"/>
        </w:rPr>
      </w:pPr>
      <w:r>
        <w:rPr>
          <w:rFonts w:hint="eastAsia" w:hAnsi="宋体"/>
          <w:sz w:val="22"/>
          <w:szCs w:val="22"/>
        </w:rPr>
        <w:t>1、决标</w:t>
      </w:r>
    </w:p>
    <w:p>
      <w:pPr>
        <w:pStyle w:val="21"/>
        <w:adjustRightInd w:val="0"/>
        <w:snapToGrid w:val="0"/>
        <w:spacing w:line="420" w:lineRule="atLeast"/>
        <w:ind w:firstLine="433" w:firstLineChars="197"/>
        <w:rPr>
          <w:rFonts w:hAnsi="宋体"/>
          <w:sz w:val="22"/>
          <w:szCs w:val="22"/>
        </w:rPr>
      </w:pPr>
      <w:r>
        <w:rPr>
          <w:rFonts w:hint="eastAsia" w:hAnsi="宋体"/>
          <w:sz w:val="22"/>
          <w:szCs w:val="22"/>
        </w:rPr>
        <w:t>评标结束后，评标委员会按照招标文件确定的评标办法确定预中标候选人。</w:t>
      </w:r>
    </w:p>
    <w:p>
      <w:pPr>
        <w:pStyle w:val="21"/>
        <w:adjustRightInd w:val="0"/>
        <w:snapToGrid w:val="0"/>
        <w:spacing w:line="420" w:lineRule="atLeast"/>
        <w:ind w:firstLine="433" w:firstLineChars="197"/>
        <w:rPr>
          <w:rFonts w:hAnsi="宋体"/>
          <w:sz w:val="22"/>
          <w:szCs w:val="22"/>
        </w:rPr>
      </w:pPr>
      <w:r>
        <w:rPr>
          <w:rFonts w:hint="eastAsia" w:hAnsi="宋体"/>
          <w:sz w:val="22"/>
          <w:szCs w:val="22"/>
        </w:rPr>
        <w:t>2、中标通知书</w:t>
      </w:r>
    </w:p>
    <w:p>
      <w:pPr>
        <w:spacing w:line="420" w:lineRule="atLeast"/>
        <w:ind w:firstLine="433" w:firstLineChars="197"/>
        <w:rPr>
          <w:rFonts w:ascii="宋体"/>
          <w:sz w:val="22"/>
          <w:szCs w:val="22"/>
        </w:rPr>
      </w:pPr>
      <w:r>
        <w:rPr>
          <w:rFonts w:hint="eastAsia" w:ascii="宋体"/>
          <w:sz w:val="22"/>
          <w:szCs w:val="22"/>
        </w:rPr>
        <w:t>2.1、招标机构在</w:t>
      </w:r>
      <w:r>
        <w:rPr>
          <w:rFonts w:hint="eastAsia" w:hAnsi="宋体"/>
          <w:spacing w:val="10"/>
          <w:sz w:val="22"/>
        </w:rPr>
        <w:t>浙江省政府采购网和温州市公共资源交易网苍南县分网上公示中标结果</w:t>
      </w:r>
      <w:r>
        <w:rPr>
          <w:rFonts w:hint="eastAsia" w:ascii="宋体"/>
          <w:sz w:val="22"/>
          <w:szCs w:val="22"/>
        </w:rPr>
        <w:t>，</w:t>
      </w:r>
      <w:r>
        <w:rPr>
          <w:rFonts w:hint="eastAsia" w:ascii="宋体"/>
          <w:sz w:val="22"/>
          <w:szCs w:val="22"/>
          <w:lang w:val="en-US" w:eastAsia="zh-CN"/>
        </w:rPr>
        <w:t>同时</w:t>
      </w:r>
      <w:r>
        <w:rPr>
          <w:rFonts w:hint="eastAsia" w:ascii="宋体"/>
          <w:sz w:val="22"/>
          <w:szCs w:val="22"/>
        </w:rPr>
        <w:t>向中标候选人发出中标通知书。如发现投标人资格无效，则重新组织招标。</w:t>
      </w:r>
    </w:p>
    <w:p>
      <w:pPr>
        <w:adjustRightInd w:val="0"/>
        <w:snapToGrid w:val="0"/>
        <w:spacing w:line="420" w:lineRule="atLeast"/>
        <w:ind w:firstLine="433" w:firstLineChars="197"/>
        <w:rPr>
          <w:rFonts w:ascii="宋体"/>
          <w:sz w:val="22"/>
          <w:szCs w:val="22"/>
        </w:rPr>
      </w:pPr>
      <w:r>
        <w:rPr>
          <w:rFonts w:hint="eastAsia" w:ascii="宋体"/>
          <w:sz w:val="22"/>
          <w:szCs w:val="22"/>
        </w:rPr>
        <w:t>2.2、中标通知书对招标人和中标人具有法律约束力。中标通知书发出后，招标人改变中标结果或者中标人放弃中标的，应当承担法律责任。</w:t>
      </w:r>
    </w:p>
    <w:p>
      <w:pPr>
        <w:adjustRightInd w:val="0"/>
        <w:snapToGrid w:val="0"/>
        <w:spacing w:line="420" w:lineRule="atLeast"/>
        <w:ind w:firstLine="433" w:firstLineChars="197"/>
        <w:rPr>
          <w:rFonts w:ascii="宋体"/>
          <w:sz w:val="22"/>
          <w:szCs w:val="22"/>
        </w:rPr>
      </w:pPr>
      <w:r>
        <w:rPr>
          <w:rFonts w:hint="eastAsia" w:ascii="宋体"/>
          <w:sz w:val="22"/>
          <w:szCs w:val="22"/>
        </w:rPr>
        <w:t>3、评标委员会对未中标的投标人不作解释。</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4、签订合同</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4.1、中标人应主动联系招标人领取中标通知书，并在30天内主动与招标人签订合同。中标人未经招标人许可，在规定时间内未到招标人处与招标人签订合同，则视为拒签合同。</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4.2、招标文件、中标人的投标文件及投标修改文件、评标过程中有关澄清文件及经双方签字的询标纪要（承诺）和中标通知书均作为合同附件。</w:t>
      </w:r>
    </w:p>
    <w:p>
      <w:pPr>
        <w:pStyle w:val="21"/>
        <w:adjustRightInd w:val="0"/>
        <w:snapToGrid w:val="0"/>
        <w:spacing w:line="420" w:lineRule="atLeast"/>
        <w:ind w:firstLine="433" w:firstLineChars="197"/>
        <w:rPr>
          <w:rFonts w:hAnsi="宋体"/>
          <w:sz w:val="22"/>
          <w:szCs w:val="22"/>
        </w:rPr>
      </w:pPr>
      <w:r>
        <w:rPr>
          <w:rFonts w:hint="eastAsia" w:hAnsi="宋体"/>
          <w:sz w:val="22"/>
          <w:szCs w:val="22"/>
        </w:rPr>
        <w:t>4.3、拒签合同的责任</w:t>
      </w:r>
    </w:p>
    <w:p>
      <w:pPr>
        <w:pStyle w:val="21"/>
        <w:adjustRightInd w:val="0"/>
        <w:snapToGrid w:val="0"/>
        <w:spacing w:line="420" w:lineRule="atLeast"/>
        <w:ind w:firstLine="433" w:firstLineChars="197"/>
        <w:rPr>
          <w:rFonts w:hAnsi="宋体"/>
          <w:sz w:val="22"/>
          <w:szCs w:val="22"/>
        </w:rPr>
      </w:pPr>
      <w:r>
        <w:rPr>
          <w:rFonts w:hint="eastAsia" w:hAnsi="宋体"/>
          <w:sz w:val="22"/>
          <w:szCs w:val="22"/>
        </w:rPr>
        <w:t>中标人接到中标通知书后，在规定时间内（30日历天）拒签合同，以投标违约处理，并赔偿招标人由此造成的直接经济损失；招标人重新组织招标的，所需费用由原中标人承担。</w:t>
      </w:r>
    </w:p>
    <w:p>
      <w:pPr>
        <w:pStyle w:val="44"/>
      </w:pPr>
    </w:p>
    <w:p>
      <w:pPr>
        <w:autoSpaceDE w:val="0"/>
        <w:autoSpaceDN w:val="0"/>
        <w:adjustRightInd w:val="0"/>
        <w:snapToGrid w:val="0"/>
        <w:spacing w:line="360" w:lineRule="auto"/>
        <w:ind w:firstLine="466" w:firstLineChars="212"/>
        <w:textAlignment w:val="bottom"/>
        <w:rPr>
          <w:rFonts w:ascii="宋体" w:hAnsi="宋体"/>
          <w:color w:val="000000"/>
          <w:sz w:val="22"/>
          <w:szCs w:val="22"/>
        </w:rPr>
      </w:pPr>
      <w:r>
        <w:rPr>
          <w:rFonts w:hint="eastAsia" w:ascii="宋体" w:hAnsi="宋体"/>
          <w:color w:val="000000"/>
          <w:sz w:val="22"/>
          <w:szCs w:val="22"/>
        </w:rPr>
        <w:t>5</w:t>
      </w:r>
      <w:r>
        <w:rPr>
          <w:rFonts w:hint="eastAsia" w:ascii="宋体" w:hAnsi="宋体" w:cs="仿宋_GB2312"/>
          <w:color w:val="000000"/>
          <w:sz w:val="22"/>
          <w:szCs w:val="22"/>
          <w:lang w:val="zh-CN"/>
        </w:rPr>
        <w:t>.</w:t>
      </w:r>
      <w:r>
        <w:rPr>
          <w:rFonts w:hint="eastAsia" w:ascii="宋体" w:hAnsi="宋体"/>
          <w:color w:val="000000"/>
          <w:sz w:val="22"/>
          <w:szCs w:val="22"/>
        </w:rPr>
        <w:t>招标代理服务费</w:t>
      </w:r>
    </w:p>
    <w:p>
      <w:pPr>
        <w:widowControl/>
        <w:spacing w:before="99" w:after="99" w:line="360" w:lineRule="auto"/>
        <w:ind w:right="96" w:firstLine="442" w:firstLineChars="200"/>
        <w:jc w:val="left"/>
        <w:rPr>
          <w:rFonts w:ascii="宋体" w:hAnsi="宋体"/>
          <w:b/>
          <w:sz w:val="22"/>
          <w:szCs w:val="22"/>
          <w:u w:val="single"/>
        </w:rPr>
      </w:pPr>
      <w:r>
        <w:rPr>
          <w:rFonts w:hint="eastAsia" w:ascii="宋体" w:hAnsi="宋体"/>
          <w:b/>
          <w:sz w:val="22"/>
          <w:szCs w:val="22"/>
          <w:u w:val="single"/>
        </w:rPr>
        <w:t>采购代理服务费向中标供应商收取，由中标供应商一次性支付给代理单位，本项目招标代理费为</w:t>
      </w:r>
      <w:r>
        <w:rPr>
          <w:rFonts w:hint="eastAsia" w:ascii="宋体" w:hAnsi="宋体"/>
          <w:b/>
          <w:sz w:val="22"/>
          <w:szCs w:val="22"/>
          <w:u w:val="single"/>
          <w:lang w:val="en-US" w:eastAsia="zh-CN"/>
        </w:rPr>
        <w:t>7500</w:t>
      </w:r>
      <w:r>
        <w:rPr>
          <w:rFonts w:hint="eastAsia" w:ascii="宋体" w:hAnsi="宋体"/>
          <w:b/>
          <w:sz w:val="22"/>
          <w:szCs w:val="22"/>
          <w:u w:val="single"/>
        </w:rPr>
        <w:t>元。供应商在报价时须将采购代理服务费综合考虑在内。</w:t>
      </w:r>
    </w:p>
    <w:p>
      <w:pPr>
        <w:pStyle w:val="3"/>
        <w:spacing w:before="240" w:after="240"/>
        <w:rPr>
          <w:sz w:val="22"/>
          <w:szCs w:val="22"/>
        </w:rPr>
      </w:pPr>
      <w:r>
        <w:rPr>
          <w:b/>
          <w:sz w:val="36"/>
          <w:lang w:val="zh-CN"/>
        </w:rPr>
        <w:br w:type="page"/>
      </w:r>
      <w:bookmarkStart w:id="32" w:name="_Toc21083"/>
      <w:bookmarkStart w:id="33" w:name="_Toc7451"/>
      <w:bookmarkStart w:id="34" w:name="_Toc8608"/>
      <w:bookmarkStart w:id="35" w:name="_Toc15325"/>
      <w:bookmarkStart w:id="36" w:name="_Toc9045"/>
      <w:bookmarkStart w:id="37" w:name="_Toc31661"/>
      <w:r>
        <w:rPr>
          <w:rFonts w:hint="eastAsia" w:ascii="宋体" w:hAnsi="宋体"/>
          <w:b/>
          <w:bCs/>
          <w:sz w:val="36"/>
          <w:szCs w:val="36"/>
        </w:rPr>
        <w:t>第四章 合同主要条款</w:t>
      </w:r>
      <w:bookmarkEnd w:id="32"/>
      <w:bookmarkEnd w:id="33"/>
      <w:bookmarkEnd w:id="34"/>
      <w:bookmarkEnd w:id="35"/>
      <w:bookmarkEnd w:id="36"/>
      <w:bookmarkEnd w:id="37"/>
      <w:r>
        <w:rPr>
          <w:rFonts w:hint="eastAsia" w:ascii="宋体" w:hAnsi="宋体"/>
          <w:b/>
          <w:bCs/>
          <w:sz w:val="36"/>
          <w:szCs w:val="36"/>
        </w:rPr>
        <w:t>（参考格式）</w:t>
      </w:r>
    </w:p>
    <w:p>
      <w:pPr>
        <w:pStyle w:val="21"/>
        <w:snapToGrid w:val="0"/>
        <w:spacing w:line="360" w:lineRule="auto"/>
        <w:jc w:val="left"/>
        <w:rPr>
          <w:sz w:val="24"/>
          <w:szCs w:val="24"/>
        </w:rPr>
      </w:pPr>
      <w:r>
        <w:rPr>
          <w:rFonts w:hint="eastAsia"/>
          <w:sz w:val="24"/>
          <w:szCs w:val="24"/>
        </w:rPr>
        <w:t xml:space="preserve">                                    编号  ：</w:t>
      </w:r>
    </w:p>
    <w:p>
      <w:pPr>
        <w:spacing w:line="360" w:lineRule="auto"/>
        <w:rPr>
          <w:rFonts w:ascii="宋体" w:hAnsi="宋体"/>
          <w:sz w:val="22"/>
          <w:szCs w:val="22"/>
        </w:rPr>
      </w:pPr>
      <w:r>
        <w:rPr>
          <w:rFonts w:hint="eastAsia" w:ascii="宋体" w:hAnsi="宋体"/>
          <w:sz w:val="22"/>
          <w:szCs w:val="22"/>
        </w:rPr>
        <w:t>采购人：</w:t>
      </w:r>
      <w:r>
        <w:rPr>
          <w:rFonts w:hint="eastAsia" w:ascii="宋体" w:hAnsi="宋体"/>
          <w:sz w:val="22"/>
          <w:szCs w:val="22"/>
          <w:u w:val="single"/>
        </w:rPr>
        <w:t>采购人                     （甲方）</w:t>
      </w:r>
    </w:p>
    <w:p>
      <w:pPr>
        <w:spacing w:line="360" w:lineRule="auto"/>
        <w:rPr>
          <w:rFonts w:ascii="宋体" w:hAnsi="宋体"/>
          <w:sz w:val="22"/>
          <w:szCs w:val="22"/>
          <w:u w:val="single"/>
        </w:rPr>
      </w:pPr>
      <w:r>
        <w:rPr>
          <w:rFonts w:hint="eastAsia" w:ascii="宋体" w:hAnsi="宋体"/>
          <w:sz w:val="22"/>
          <w:szCs w:val="22"/>
        </w:rPr>
        <w:t>中标供应商：</w:t>
      </w:r>
      <w:r>
        <w:rPr>
          <w:rFonts w:hint="eastAsia" w:ascii="宋体" w:hAnsi="宋体"/>
          <w:sz w:val="22"/>
          <w:szCs w:val="22"/>
          <w:u w:val="single"/>
        </w:rPr>
        <w:t>本次采购的中标供应商   （乙方）</w:t>
      </w:r>
    </w:p>
    <w:p>
      <w:pPr>
        <w:snapToGrid w:val="0"/>
        <w:spacing w:line="360" w:lineRule="auto"/>
        <w:ind w:firstLine="570"/>
        <w:rPr>
          <w:rFonts w:ascii="宋体" w:hAnsi="宋体"/>
          <w:sz w:val="22"/>
          <w:szCs w:val="22"/>
        </w:rPr>
      </w:pPr>
      <w:r>
        <w:rPr>
          <w:rFonts w:hint="eastAsia" w:ascii="宋体" w:hAnsi="宋体"/>
          <w:sz w:val="22"/>
          <w:szCs w:val="22"/>
        </w:rPr>
        <w:t>双方经协商，就中标供应商向采购人提供本公司产品以及相关产品的伴随服务事宜达成以下条款：</w:t>
      </w:r>
    </w:p>
    <w:p>
      <w:pPr>
        <w:snapToGrid w:val="0"/>
        <w:spacing w:line="360" w:lineRule="auto"/>
        <w:rPr>
          <w:rFonts w:ascii="宋体" w:hAnsi="宋体"/>
          <w:sz w:val="22"/>
          <w:szCs w:val="22"/>
        </w:rPr>
      </w:pPr>
      <w:r>
        <w:rPr>
          <w:rFonts w:hint="eastAsia" w:ascii="宋体" w:hAnsi="宋体"/>
          <w:sz w:val="22"/>
          <w:szCs w:val="22"/>
        </w:rPr>
        <w:t>第一条：采购商品清单及合同价格</w:t>
      </w:r>
    </w:p>
    <w:p>
      <w:pPr>
        <w:snapToGrid w:val="0"/>
        <w:spacing w:line="360" w:lineRule="auto"/>
        <w:ind w:firstLine="540"/>
        <w:rPr>
          <w:rFonts w:ascii="宋体" w:hAnsi="宋体"/>
          <w:sz w:val="22"/>
          <w:szCs w:val="22"/>
        </w:rPr>
      </w:pPr>
      <w:r>
        <w:rPr>
          <w:rFonts w:hint="eastAsia" w:ascii="宋体" w:hAnsi="宋体"/>
          <w:sz w:val="22"/>
          <w:szCs w:val="22"/>
        </w:rPr>
        <w:t>中标供应商保证提供如下内容的合格产品：金额单位：人民币万元</w:t>
      </w:r>
    </w:p>
    <w:tbl>
      <w:tblPr>
        <w:tblStyle w:val="35"/>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713"/>
        <w:gridCol w:w="816"/>
        <w:gridCol w:w="1259"/>
        <w:gridCol w:w="107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267" w:type="dxa"/>
            <w:vAlign w:val="center"/>
          </w:tcPr>
          <w:p>
            <w:pPr>
              <w:snapToGrid w:val="0"/>
              <w:spacing w:line="360" w:lineRule="auto"/>
              <w:ind w:firstLine="240"/>
              <w:jc w:val="center"/>
              <w:rPr>
                <w:rFonts w:ascii="宋体" w:hAnsi="宋体"/>
                <w:sz w:val="22"/>
                <w:szCs w:val="22"/>
              </w:rPr>
            </w:pPr>
            <w:r>
              <w:rPr>
                <w:rFonts w:hint="eastAsia" w:ascii="宋体" w:hAnsi="宋体"/>
                <w:sz w:val="22"/>
                <w:szCs w:val="22"/>
              </w:rPr>
              <w:t>采购产品名称</w:t>
            </w:r>
          </w:p>
        </w:tc>
        <w:tc>
          <w:tcPr>
            <w:tcW w:w="2713" w:type="dxa"/>
            <w:vAlign w:val="center"/>
          </w:tcPr>
          <w:p>
            <w:pPr>
              <w:snapToGrid w:val="0"/>
              <w:spacing w:line="360" w:lineRule="auto"/>
              <w:jc w:val="center"/>
              <w:rPr>
                <w:rFonts w:ascii="宋体" w:hAnsi="宋体"/>
                <w:sz w:val="22"/>
                <w:szCs w:val="22"/>
              </w:rPr>
            </w:pPr>
            <w:r>
              <w:rPr>
                <w:rFonts w:hint="eastAsia" w:ascii="宋体" w:hAnsi="宋体"/>
                <w:sz w:val="22"/>
                <w:szCs w:val="22"/>
              </w:rPr>
              <w:t>型号规格和主要配置</w:t>
            </w:r>
          </w:p>
        </w:tc>
        <w:tc>
          <w:tcPr>
            <w:tcW w:w="816" w:type="dxa"/>
            <w:vAlign w:val="center"/>
          </w:tcPr>
          <w:p>
            <w:pPr>
              <w:snapToGrid w:val="0"/>
              <w:spacing w:line="360" w:lineRule="auto"/>
              <w:jc w:val="center"/>
              <w:rPr>
                <w:rFonts w:ascii="宋体" w:hAnsi="宋体"/>
                <w:sz w:val="22"/>
                <w:szCs w:val="22"/>
              </w:rPr>
            </w:pPr>
            <w:r>
              <w:rPr>
                <w:rFonts w:hint="eastAsia" w:ascii="宋体" w:hAnsi="宋体"/>
                <w:sz w:val="22"/>
                <w:szCs w:val="22"/>
              </w:rPr>
              <w:t>数量</w:t>
            </w:r>
          </w:p>
        </w:tc>
        <w:tc>
          <w:tcPr>
            <w:tcW w:w="1259" w:type="dxa"/>
            <w:vAlign w:val="center"/>
          </w:tcPr>
          <w:p>
            <w:pPr>
              <w:snapToGrid w:val="0"/>
              <w:spacing w:line="360" w:lineRule="auto"/>
              <w:jc w:val="center"/>
              <w:rPr>
                <w:rFonts w:ascii="宋体" w:hAnsi="宋体"/>
                <w:sz w:val="22"/>
                <w:szCs w:val="22"/>
              </w:rPr>
            </w:pPr>
            <w:r>
              <w:rPr>
                <w:rFonts w:hint="eastAsia" w:ascii="宋体" w:hAnsi="宋体"/>
                <w:sz w:val="22"/>
                <w:szCs w:val="22"/>
              </w:rPr>
              <w:t>中标价</w:t>
            </w:r>
          </w:p>
        </w:tc>
        <w:tc>
          <w:tcPr>
            <w:tcW w:w="1079" w:type="dxa"/>
            <w:vAlign w:val="center"/>
          </w:tcPr>
          <w:p>
            <w:pPr>
              <w:snapToGrid w:val="0"/>
              <w:spacing w:line="360" w:lineRule="auto"/>
              <w:jc w:val="center"/>
              <w:rPr>
                <w:rFonts w:ascii="宋体" w:hAnsi="宋体"/>
                <w:sz w:val="22"/>
                <w:szCs w:val="22"/>
              </w:rPr>
            </w:pPr>
            <w:r>
              <w:rPr>
                <w:rFonts w:hint="eastAsia" w:ascii="宋体" w:hAnsi="宋体"/>
                <w:sz w:val="22"/>
                <w:szCs w:val="22"/>
              </w:rPr>
              <w:t>交货期</w:t>
            </w:r>
          </w:p>
        </w:tc>
        <w:tc>
          <w:tcPr>
            <w:tcW w:w="1079" w:type="dxa"/>
            <w:vAlign w:val="center"/>
          </w:tcPr>
          <w:p>
            <w:pPr>
              <w:snapToGrid w:val="0"/>
              <w:spacing w:line="360" w:lineRule="auto"/>
              <w:jc w:val="center"/>
              <w:rPr>
                <w:rFonts w:ascii="宋体" w:hAnsi="宋体"/>
                <w:sz w:val="22"/>
                <w:szCs w:val="22"/>
              </w:rPr>
            </w:pPr>
            <w:r>
              <w:rPr>
                <w:rFonts w:hint="eastAsia"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napToGrid w:val="0"/>
              <w:spacing w:line="360" w:lineRule="auto"/>
              <w:jc w:val="center"/>
              <w:rPr>
                <w:rFonts w:ascii="宋体" w:hAnsi="宋体"/>
                <w:sz w:val="22"/>
                <w:szCs w:val="22"/>
              </w:rPr>
            </w:pPr>
          </w:p>
        </w:tc>
        <w:tc>
          <w:tcPr>
            <w:tcW w:w="2713" w:type="dxa"/>
            <w:vAlign w:val="center"/>
          </w:tcPr>
          <w:p>
            <w:pPr>
              <w:snapToGrid w:val="0"/>
              <w:spacing w:line="360" w:lineRule="auto"/>
              <w:jc w:val="center"/>
              <w:rPr>
                <w:rFonts w:ascii="宋体" w:hAnsi="宋体"/>
                <w:sz w:val="22"/>
                <w:szCs w:val="22"/>
              </w:rPr>
            </w:pPr>
          </w:p>
        </w:tc>
        <w:tc>
          <w:tcPr>
            <w:tcW w:w="816" w:type="dxa"/>
            <w:vAlign w:val="center"/>
          </w:tcPr>
          <w:p>
            <w:pPr>
              <w:snapToGrid w:val="0"/>
              <w:spacing w:line="360" w:lineRule="auto"/>
              <w:jc w:val="center"/>
              <w:rPr>
                <w:rFonts w:ascii="宋体" w:hAnsi="宋体"/>
                <w:sz w:val="22"/>
                <w:szCs w:val="22"/>
              </w:rPr>
            </w:pPr>
          </w:p>
        </w:tc>
        <w:tc>
          <w:tcPr>
            <w:tcW w:w="1259" w:type="dxa"/>
            <w:vAlign w:val="center"/>
          </w:tcPr>
          <w:p>
            <w:pPr>
              <w:snapToGrid w:val="0"/>
              <w:spacing w:line="360" w:lineRule="auto"/>
              <w:jc w:val="center"/>
              <w:rPr>
                <w:rFonts w:ascii="宋体" w:hAnsi="宋体"/>
                <w:sz w:val="22"/>
                <w:szCs w:val="22"/>
              </w:rPr>
            </w:pPr>
          </w:p>
        </w:tc>
        <w:tc>
          <w:tcPr>
            <w:tcW w:w="1079" w:type="dxa"/>
            <w:vAlign w:val="center"/>
          </w:tcPr>
          <w:p>
            <w:pPr>
              <w:snapToGrid w:val="0"/>
              <w:spacing w:line="360" w:lineRule="auto"/>
              <w:jc w:val="center"/>
              <w:rPr>
                <w:rFonts w:ascii="宋体" w:hAnsi="宋体"/>
                <w:sz w:val="22"/>
                <w:szCs w:val="22"/>
              </w:rPr>
            </w:pPr>
          </w:p>
        </w:tc>
        <w:tc>
          <w:tcPr>
            <w:tcW w:w="1079" w:type="dxa"/>
            <w:vAlign w:val="center"/>
          </w:tcPr>
          <w:p>
            <w:pPr>
              <w:snapToGrid w:val="0"/>
              <w:spacing w:line="360" w:lineRule="auto"/>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2267" w:type="dxa"/>
            <w:vAlign w:val="center"/>
          </w:tcPr>
          <w:p>
            <w:pPr>
              <w:snapToGrid w:val="0"/>
              <w:spacing w:line="360" w:lineRule="auto"/>
              <w:jc w:val="center"/>
              <w:rPr>
                <w:rFonts w:ascii="宋体" w:hAnsi="宋体"/>
                <w:sz w:val="22"/>
                <w:szCs w:val="22"/>
              </w:rPr>
            </w:pPr>
          </w:p>
        </w:tc>
        <w:tc>
          <w:tcPr>
            <w:tcW w:w="2713" w:type="dxa"/>
            <w:vAlign w:val="center"/>
          </w:tcPr>
          <w:p>
            <w:pPr>
              <w:snapToGrid w:val="0"/>
              <w:spacing w:line="360" w:lineRule="auto"/>
              <w:jc w:val="center"/>
              <w:rPr>
                <w:rFonts w:ascii="宋体" w:hAnsi="宋体"/>
                <w:sz w:val="22"/>
                <w:szCs w:val="22"/>
              </w:rPr>
            </w:pPr>
          </w:p>
        </w:tc>
        <w:tc>
          <w:tcPr>
            <w:tcW w:w="816" w:type="dxa"/>
            <w:vAlign w:val="center"/>
          </w:tcPr>
          <w:p>
            <w:pPr>
              <w:snapToGrid w:val="0"/>
              <w:spacing w:line="360" w:lineRule="auto"/>
              <w:jc w:val="center"/>
              <w:rPr>
                <w:rFonts w:ascii="宋体" w:hAnsi="宋体"/>
                <w:sz w:val="22"/>
                <w:szCs w:val="22"/>
              </w:rPr>
            </w:pPr>
          </w:p>
        </w:tc>
        <w:tc>
          <w:tcPr>
            <w:tcW w:w="1259" w:type="dxa"/>
            <w:vAlign w:val="center"/>
          </w:tcPr>
          <w:p>
            <w:pPr>
              <w:snapToGrid w:val="0"/>
              <w:spacing w:line="360" w:lineRule="auto"/>
              <w:jc w:val="center"/>
              <w:rPr>
                <w:rFonts w:ascii="宋体" w:hAnsi="宋体"/>
                <w:sz w:val="22"/>
                <w:szCs w:val="22"/>
              </w:rPr>
            </w:pPr>
          </w:p>
        </w:tc>
        <w:tc>
          <w:tcPr>
            <w:tcW w:w="1079" w:type="dxa"/>
            <w:vAlign w:val="center"/>
          </w:tcPr>
          <w:p>
            <w:pPr>
              <w:snapToGrid w:val="0"/>
              <w:spacing w:line="360" w:lineRule="auto"/>
              <w:jc w:val="center"/>
              <w:rPr>
                <w:rFonts w:ascii="宋体" w:hAnsi="宋体"/>
                <w:sz w:val="22"/>
                <w:szCs w:val="22"/>
              </w:rPr>
            </w:pPr>
          </w:p>
        </w:tc>
        <w:tc>
          <w:tcPr>
            <w:tcW w:w="1079" w:type="dxa"/>
            <w:vAlign w:val="center"/>
          </w:tcPr>
          <w:p>
            <w:pPr>
              <w:snapToGrid w:val="0"/>
              <w:spacing w:line="360" w:lineRule="auto"/>
              <w:jc w:val="center"/>
              <w:rPr>
                <w:rFonts w:ascii="宋体" w:hAnsi="宋体"/>
                <w:sz w:val="22"/>
                <w:szCs w:val="22"/>
              </w:rPr>
            </w:pPr>
          </w:p>
        </w:tc>
      </w:tr>
    </w:tbl>
    <w:p>
      <w:pPr>
        <w:snapToGrid w:val="0"/>
        <w:spacing w:line="360" w:lineRule="auto"/>
        <w:rPr>
          <w:rFonts w:ascii="宋体" w:hAnsi="宋体"/>
          <w:sz w:val="22"/>
          <w:szCs w:val="22"/>
        </w:rPr>
      </w:pPr>
      <w:r>
        <w:rPr>
          <w:rFonts w:hint="eastAsia" w:ascii="宋体" w:hAnsi="宋体"/>
          <w:sz w:val="22"/>
          <w:szCs w:val="22"/>
        </w:rPr>
        <w:t>第二条：质量标准和要求</w:t>
      </w:r>
    </w:p>
    <w:p>
      <w:pPr>
        <w:snapToGrid w:val="0"/>
        <w:spacing w:line="360" w:lineRule="auto"/>
        <w:ind w:firstLine="420"/>
        <w:rPr>
          <w:rFonts w:ascii="宋体" w:hAnsi="宋体"/>
          <w:sz w:val="22"/>
          <w:szCs w:val="22"/>
        </w:rPr>
      </w:pPr>
      <w:r>
        <w:rPr>
          <w:rFonts w:hint="eastAsia" w:ascii="宋体" w:hAnsi="宋体"/>
          <w:sz w:val="22"/>
          <w:szCs w:val="22"/>
        </w:rPr>
        <w:t>1、中标供应商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napToGrid w:val="0"/>
        <w:spacing w:line="360" w:lineRule="auto"/>
        <w:ind w:firstLine="480"/>
        <w:rPr>
          <w:rFonts w:ascii="宋体" w:hAnsi="宋体"/>
          <w:sz w:val="22"/>
          <w:szCs w:val="22"/>
        </w:rPr>
      </w:pPr>
      <w:r>
        <w:rPr>
          <w:rFonts w:hint="eastAsia" w:ascii="宋体" w:hAnsi="宋体"/>
          <w:sz w:val="22"/>
          <w:szCs w:val="22"/>
        </w:rPr>
        <w:t>2、中标供应商所出售的货物还应符合国家和浙江省有关安全、环保、卫生之规定。</w:t>
      </w:r>
    </w:p>
    <w:p>
      <w:pPr>
        <w:snapToGrid w:val="0"/>
        <w:spacing w:line="360" w:lineRule="auto"/>
        <w:rPr>
          <w:rFonts w:ascii="宋体" w:hAnsi="宋体"/>
          <w:sz w:val="22"/>
          <w:szCs w:val="22"/>
        </w:rPr>
      </w:pPr>
      <w:r>
        <w:rPr>
          <w:rFonts w:hint="eastAsia" w:ascii="宋体" w:hAnsi="宋体"/>
          <w:sz w:val="22"/>
          <w:szCs w:val="22"/>
        </w:rPr>
        <w:t>第三条：权利瑕疵担保</w:t>
      </w:r>
    </w:p>
    <w:p>
      <w:pPr>
        <w:snapToGrid w:val="0"/>
        <w:spacing w:line="360" w:lineRule="auto"/>
        <w:ind w:firstLine="420"/>
        <w:rPr>
          <w:rFonts w:ascii="宋体" w:hAnsi="宋体"/>
          <w:sz w:val="22"/>
          <w:szCs w:val="22"/>
        </w:rPr>
      </w:pPr>
      <w:r>
        <w:rPr>
          <w:rFonts w:hint="eastAsia" w:ascii="宋体" w:hAnsi="宋体"/>
          <w:sz w:val="22"/>
          <w:szCs w:val="22"/>
        </w:rPr>
        <w:t>1、中标供应商保证对其出售的货物享有合法的权利。</w:t>
      </w:r>
    </w:p>
    <w:p>
      <w:pPr>
        <w:snapToGrid w:val="0"/>
        <w:spacing w:line="360" w:lineRule="auto"/>
        <w:ind w:firstLine="420"/>
        <w:rPr>
          <w:rFonts w:ascii="宋体" w:hAnsi="宋体"/>
          <w:sz w:val="22"/>
          <w:szCs w:val="22"/>
        </w:rPr>
      </w:pPr>
      <w:r>
        <w:rPr>
          <w:rFonts w:hint="eastAsia" w:ascii="宋体" w:hAnsi="宋体"/>
          <w:sz w:val="22"/>
          <w:szCs w:val="22"/>
        </w:rPr>
        <w:t>2、中标供应商保证在其出售的货物上不存在任何未曾向采购人透露的担保物权，如抵押权、质押权、留置权等。</w:t>
      </w:r>
    </w:p>
    <w:p>
      <w:pPr>
        <w:snapToGrid w:val="0"/>
        <w:spacing w:line="360" w:lineRule="auto"/>
        <w:ind w:firstLine="420"/>
        <w:rPr>
          <w:rFonts w:ascii="宋体" w:hAnsi="宋体"/>
          <w:sz w:val="22"/>
          <w:szCs w:val="22"/>
        </w:rPr>
      </w:pPr>
      <w:r>
        <w:rPr>
          <w:rFonts w:hint="eastAsia" w:ascii="宋体" w:hAnsi="宋体"/>
          <w:sz w:val="22"/>
          <w:szCs w:val="22"/>
        </w:rPr>
        <w:t>3、中标供应商保证其所出售的货物没有侵犯任何第三人的知识产权和商业秘密等权利。</w:t>
      </w:r>
    </w:p>
    <w:p>
      <w:pPr>
        <w:snapToGrid w:val="0"/>
        <w:spacing w:line="360" w:lineRule="auto"/>
        <w:ind w:firstLine="330" w:firstLineChars="150"/>
        <w:rPr>
          <w:rFonts w:ascii="宋体" w:hAnsi="宋体"/>
          <w:sz w:val="22"/>
          <w:szCs w:val="22"/>
        </w:rPr>
      </w:pPr>
      <w:r>
        <w:rPr>
          <w:rFonts w:hint="eastAsia" w:ascii="宋体" w:hAnsi="宋体"/>
          <w:sz w:val="22"/>
          <w:szCs w:val="22"/>
        </w:rPr>
        <w:t>4、如采购人使用该货物构成上述侵权的，则由中标供应商承担全部责任。</w:t>
      </w:r>
    </w:p>
    <w:p>
      <w:pPr>
        <w:snapToGrid w:val="0"/>
        <w:spacing w:line="360" w:lineRule="auto"/>
        <w:rPr>
          <w:rFonts w:ascii="宋体" w:hAnsi="宋体"/>
          <w:sz w:val="22"/>
          <w:szCs w:val="22"/>
        </w:rPr>
      </w:pPr>
      <w:r>
        <w:rPr>
          <w:rFonts w:hint="eastAsia" w:ascii="宋体" w:hAnsi="宋体"/>
          <w:sz w:val="22"/>
          <w:szCs w:val="22"/>
        </w:rPr>
        <w:t>第四条：包装要求</w:t>
      </w:r>
    </w:p>
    <w:p>
      <w:pPr>
        <w:snapToGrid w:val="0"/>
        <w:spacing w:line="360" w:lineRule="auto"/>
        <w:rPr>
          <w:rFonts w:ascii="宋体" w:hAnsi="宋体"/>
          <w:sz w:val="22"/>
          <w:szCs w:val="22"/>
        </w:rPr>
      </w:pPr>
      <w:r>
        <w:rPr>
          <w:rFonts w:hint="eastAsia" w:ascii="宋体" w:hAnsi="宋体"/>
          <w:sz w:val="22"/>
          <w:szCs w:val="22"/>
        </w:rPr>
        <w:t>1、中标供应商所出售的全部货物均应按标准保护措施进行包装，这类包装应适应于远距离运输、防潮、防震、防锈和防野蛮装卸等要求，以确保货物安全无损地运抵指定现场。</w:t>
      </w:r>
    </w:p>
    <w:p>
      <w:pPr>
        <w:snapToGrid w:val="0"/>
        <w:spacing w:line="360" w:lineRule="auto"/>
        <w:ind w:firstLine="360"/>
        <w:rPr>
          <w:rFonts w:ascii="宋体" w:hAnsi="宋体"/>
          <w:sz w:val="22"/>
          <w:szCs w:val="22"/>
        </w:rPr>
      </w:pPr>
      <w:r>
        <w:rPr>
          <w:rFonts w:hint="eastAsia" w:ascii="宋体" w:hAnsi="宋体"/>
          <w:sz w:val="22"/>
          <w:szCs w:val="22"/>
        </w:rPr>
        <w:t>2、每一个包装箱内应附一份详细装箱单、质量证书和保修保养证书。</w:t>
      </w:r>
    </w:p>
    <w:p>
      <w:pPr>
        <w:snapToGrid w:val="0"/>
        <w:spacing w:line="360" w:lineRule="auto"/>
        <w:rPr>
          <w:rFonts w:ascii="宋体" w:hAnsi="宋体"/>
          <w:sz w:val="22"/>
          <w:szCs w:val="22"/>
        </w:rPr>
      </w:pPr>
      <w:r>
        <w:rPr>
          <w:rFonts w:hint="eastAsia" w:ascii="宋体" w:hAnsi="宋体"/>
          <w:sz w:val="22"/>
          <w:szCs w:val="22"/>
        </w:rPr>
        <w:t>第五条：供货期限</w:t>
      </w:r>
    </w:p>
    <w:p>
      <w:pPr>
        <w:snapToGrid w:val="0"/>
        <w:spacing w:line="360" w:lineRule="auto"/>
        <w:ind w:firstLine="440" w:firstLineChars="200"/>
        <w:rPr>
          <w:rFonts w:ascii="宋体" w:hAnsi="宋体"/>
          <w:sz w:val="22"/>
          <w:szCs w:val="22"/>
        </w:rPr>
      </w:pPr>
      <w:r>
        <w:rPr>
          <w:rFonts w:hint="eastAsia" w:ascii="宋体" w:hAnsi="宋体"/>
          <w:bCs/>
          <w:sz w:val="22"/>
          <w:szCs w:val="22"/>
        </w:rPr>
        <w:t>按招标文件执行</w:t>
      </w:r>
    </w:p>
    <w:p>
      <w:pPr>
        <w:snapToGrid w:val="0"/>
        <w:spacing w:line="360" w:lineRule="auto"/>
        <w:rPr>
          <w:rFonts w:ascii="宋体" w:hAnsi="宋体"/>
          <w:sz w:val="22"/>
          <w:szCs w:val="22"/>
        </w:rPr>
      </w:pPr>
      <w:r>
        <w:rPr>
          <w:rFonts w:hint="eastAsia" w:ascii="宋体" w:hAnsi="宋体"/>
          <w:sz w:val="22"/>
          <w:szCs w:val="22"/>
        </w:rPr>
        <w:t>第六条：供货方式</w:t>
      </w:r>
    </w:p>
    <w:p>
      <w:pPr>
        <w:snapToGrid w:val="0"/>
        <w:spacing w:line="360" w:lineRule="auto"/>
        <w:ind w:firstLine="555"/>
        <w:rPr>
          <w:rFonts w:ascii="宋体" w:hAnsi="宋体"/>
          <w:sz w:val="22"/>
          <w:szCs w:val="22"/>
        </w:rPr>
      </w:pPr>
      <w:r>
        <w:rPr>
          <w:rFonts w:hint="eastAsia" w:ascii="宋体" w:hAnsi="宋体"/>
          <w:sz w:val="22"/>
          <w:szCs w:val="22"/>
        </w:rPr>
        <w:t>中标供应商在与采购人签署合同后，中标供应商根据采购人的发货通知书保证在</w:t>
      </w:r>
      <w:r>
        <w:rPr>
          <w:rFonts w:hint="eastAsia" w:ascii="宋体" w:hAnsi="宋体"/>
          <w:sz w:val="22"/>
          <w:szCs w:val="22"/>
          <w:u w:val="single"/>
        </w:rPr>
        <w:t xml:space="preserve">   </w:t>
      </w:r>
      <w:r>
        <w:rPr>
          <w:rFonts w:hint="eastAsia" w:ascii="宋体" w:hAnsi="宋体"/>
          <w:sz w:val="22"/>
          <w:szCs w:val="22"/>
        </w:rPr>
        <w:t>个日历天内派人送货至采购人指定地点。</w:t>
      </w:r>
    </w:p>
    <w:p>
      <w:pPr>
        <w:snapToGrid w:val="0"/>
        <w:spacing w:line="360" w:lineRule="auto"/>
        <w:rPr>
          <w:rFonts w:ascii="宋体" w:hAnsi="宋体"/>
          <w:sz w:val="22"/>
          <w:szCs w:val="22"/>
        </w:rPr>
      </w:pPr>
      <w:r>
        <w:rPr>
          <w:rFonts w:hint="eastAsia" w:ascii="宋体" w:hAnsi="宋体"/>
          <w:sz w:val="22"/>
          <w:szCs w:val="22"/>
        </w:rPr>
        <w:t>第七条：验收</w:t>
      </w:r>
    </w:p>
    <w:p>
      <w:pPr>
        <w:snapToGrid w:val="0"/>
        <w:spacing w:line="360" w:lineRule="auto"/>
        <w:ind w:firstLine="480"/>
        <w:rPr>
          <w:rFonts w:ascii="宋体" w:hAnsi="宋体"/>
          <w:sz w:val="22"/>
          <w:szCs w:val="22"/>
        </w:rPr>
      </w:pPr>
      <w:r>
        <w:rPr>
          <w:rFonts w:hint="eastAsia" w:ascii="宋体" w:hAnsi="宋体"/>
          <w:sz w:val="22"/>
          <w:szCs w:val="22"/>
        </w:rPr>
        <w:t>中标供应商送货至指定地点后，由采购人根据货物的技术规格要求和质量标准，对货物进行检查验收</w:t>
      </w:r>
    </w:p>
    <w:p>
      <w:pPr>
        <w:snapToGrid w:val="0"/>
        <w:spacing w:line="360" w:lineRule="auto"/>
        <w:ind w:firstLine="405"/>
        <w:rPr>
          <w:rFonts w:ascii="宋体" w:hAnsi="宋体"/>
          <w:sz w:val="22"/>
          <w:szCs w:val="22"/>
        </w:rPr>
      </w:pPr>
      <w:r>
        <w:rPr>
          <w:rFonts w:hint="eastAsia" w:ascii="宋体" w:hAnsi="宋体"/>
          <w:sz w:val="22"/>
          <w:szCs w:val="22"/>
        </w:rPr>
        <w:t>货物的数量不足或表面瑕疵，采购人应在验收时当面提出</w:t>
      </w:r>
    </w:p>
    <w:p>
      <w:pPr>
        <w:snapToGrid w:val="0"/>
        <w:spacing w:line="360" w:lineRule="auto"/>
        <w:ind w:firstLine="405"/>
        <w:rPr>
          <w:rFonts w:ascii="宋体" w:hAnsi="宋体"/>
          <w:sz w:val="22"/>
          <w:szCs w:val="22"/>
        </w:rPr>
      </w:pPr>
      <w:r>
        <w:rPr>
          <w:rFonts w:hint="eastAsia" w:ascii="宋体" w:hAnsi="宋体"/>
          <w:sz w:val="22"/>
          <w:szCs w:val="22"/>
        </w:rPr>
        <w:t>对质量问题有异议的应在安装调试后10个工作日内提出。</w:t>
      </w:r>
    </w:p>
    <w:p>
      <w:pPr>
        <w:snapToGrid w:val="0"/>
        <w:spacing w:line="360" w:lineRule="auto"/>
        <w:ind w:firstLine="405"/>
        <w:rPr>
          <w:rFonts w:ascii="宋体" w:hAnsi="宋体"/>
          <w:sz w:val="22"/>
          <w:szCs w:val="22"/>
        </w:rPr>
      </w:pPr>
      <w:r>
        <w:rPr>
          <w:rFonts w:hint="eastAsia" w:ascii="宋体" w:hAnsi="宋体"/>
          <w:sz w:val="22"/>
          <w:szCs w:val="22"/>
        </w:rPr>
        <w:t>在验收过程中发现数量不足或有质量、技术等问题，中标供应商应负责按照采购人的要求采取补足、更换或退货等处理措施，并承担由此发生的一切费用和损失。</w:t>
      </w:r>
    </w:p>
    <w:p>
      <w:pPr>
        <w:snapToGrid w:val="0"/>
        <w:spacing w:line="360" w:lineRule="auto"/>
        <w:ind w:firstLine="480"/>
        <w:rPr>
          <w:rFonts w:ascii="宋体" w:hAnsi="宋体"/>
          <w:sz w:val="22"/>
          <w:szCs w:val="22"/>
        </w:rPr>
      </w:pPr>
      <w:r>
        <w:rPr>
          <w:rFonts w:hint="eastAsia" w:ascii="宋体" w:hAnsi="宋体"/>
          <w:sz w:val="22"/>
          <w:szCs w:val="22"/>
        </w:rPr>
        <w:t>采购人在中标供应商按合同规定交货和安装、调试后，无正当理由而拖延接收、验收或拒绝接收、验收的，应承担由此而造成的中标供应商直接损失。</w:t>
      </w:r>
    </w:p>
    <w:p>
      <w:pPr>
        <w:snapToGrid w:val="0"/>
        <w:spacing w:line="360" w:lineRule="auto"/>
        <w:rPr>
          <w:rFonts w:ascii="宋体" w:hAnsi="宋体"/>
          <w:sz w:val="22"/>
          <w:szCs w:val="22"/>
        </w:rPr>
      </w:pPr>
      <w:r>
        <w:rPr>
          <w:rFonts w:hint="eastAsia" w:ascii="宋体" w:hAnsi="宋体"/>
          <w:sz w:val="22"/>
          <w:szCs w:val="22"/>
        </w:rPr>
        <w:t>第八条：售后服务</w:t>
      </w:r>
    </w:p>
    <w:p>
      <w:pPr>
        <w:snapToGrid w:val="0"/>
        <w:spacing w:line="360" w:lineRule="auto"/>
        <w:ind w:firstLine="480"/>
        <w:rPr>
          <w:rFonts w:ascii="宋体" w:hAnsi="宋体"/>
          <w:sz w:val="22"/>
          <w:szCs w:val="22"/>
        </w:rPr>
      </w:pPr>
      <w:r>
        <w:rPr>
          <w:rFonts w:hint="eastAsia" w:ascii="宋体" w:hAnsi="宋体"/>
          <w:sz w:val="22"/>
          <w:szCs w:val="22"/>
        </w:rPr>
        <w:t>中标供应商承诺售后服务按照投标承诺的服务计划实施，包括培训。</w:t>
      </w:r>
    </w:p>
    <w:p>
      <w:pPr>
        <w:snapToGrid w:val="0"/>
        <w:spacing w:line="360" w:lineRule="auto"/>
        <w:rPr>
          <w:rFonts w:ascii="宋体" w:hAnsi="宋体"/>
          <w:sz w:val="22"/>
          <w:szCs w:val="22"/>
        </w:rPr>
      </w:pPr>
      <w:r>
        <w:rPr>
          <w:rFonts w:hint="eastAsia" w:ascii="宋体" w:hAnsi="宋体"/>
          <w:sz w:val="22"/>
          <w:szCs w:val="22"/>
        </w:rPr>
        <w:t>第九条：履约保证金</w:t>
      </w:r>
    </w:p>
    <w:p>
      <w:pPr>
        <w:snapToGrid w:val="0"/>
        <w:spacing w:line="360" w:lineRule="auto"/>
        <w:ind w:firstLine="440" w:firstLineChars="200"/>
        <w:rPr>
          <w:rFonts w:ascii="宋体" w:hAnsi="宋体"/>
          <w:bCs/>
          <w:sz w:val="22"/>
          <w:szCs w:val="22"/>
        </w:rPr>
      </w:pPr>
      <w:r>
        <w:rPr>
          <w:rFonts w:hint="eastAsia" w:ascii="宋体" w:hAnsi="宋体" w:cs="楷体"/>
          <w:sz w:val="22"/>
          <w:szCs w:val="22"/>
        </w:rPr>
        <w:t>合同签订后七个工作日内，供应商向采购人提交合同价的</w:t>
      </w:r>
      <w:r>
        <w:rPr>
          <w:rFonts w:hint="eastAsia" w:ascii="宋体" w:hAnsi="宋体" w:cs="楷体"/>
          <w:sz w:val="22"/>
          <w:szCs w:val="22"/>
          <w:lang w:val="en-US" w:eastAsia="zh-CN"/>
        </w:rPr>
        <w:t>2.</w:t>
      </w:r>
      <w:r>
        <w:rPr>
          <w:rFonts w:ascii="宋体" w:hAnsi="宋体" w:cs="楷体"/>
          <w:sz w:val="22"/>
          <w:szCs w:val="22"/>
        </w:rPr>
        <w:t>5</w:t>
      </w:r>
      <w:r>
        <w:rPr>
          <w:rFonts w:hint="eastAsia" w:ascii="宋体" w:hAnsi="宋体" w:cs="楷体"/>
          <w:sz w:val="22"/>
          <w:szCs w:val="22"/>
        </w:rPr>
        <w:t>%作为履约保证金（可采用保函方式提交），</w:t>
      </w:r>
      <w:r>
        <w:rPr>
          <w:rFonts w:hint="eastAsia" w:ascii="宋体" w:hAnsi="宋体" w:cs="楷体"/>
          <w:sz w:val="22"/>
          <w:szCs w:val="22"/>
          <w:lang w:eastAsia="zh-CN"/>
        </w:rPr>
        <w:t>履约保证金在质保期限结束后</w:t>
      </w:r>
      <w:r>
        <w:rPr>
          <w:rFonts w:hint="eastAsia" w:ascii="宋体" w:hAnsi="宋体" w:cs="楷体"/>
          <w:sz w:val="22"/>
          <w:szCs w:val="22"/>
        </w:rPr>
        <w:t>，采购人无息退还。</w:t>
      </w:r>
      <w:r>
        <w:rPr>
          <w:rFonts w:hint="eastAsia" w:ascii="宋体" w:hAnsi="宋体"/>
          <w:bCs/>
          <w:sz w:val="22"/>
          <w:szCs w:val="22"/>
        </w:rPr>
        <w:t>。</w:t>
      </w:r>
    </w:p>
    <w:p>
      <w:pPr>
        <w:snapToGrid w:val="0"/>
        <w:spacing w:line="360" w:lineRule="auto"/>
        <w:rPr>
          <w:rFonts w:ascii="宋体" w:hAnsi="宋体"/>
          <w:sz w:val="22"/>
          <w:szCs w:val="22"/>
        </w:rPr>
      </w:pPr>
      <w:r>
        <w:rPr>
          <w:rFonts w:hint="eastAsia" w:ascii="宋体" w:hAnsi="宋体"/>
          <w:sz w:val="22"/>
          <w:szCs w:val="22"/>
        </w:rPr>
        <w:t>第十条：货款的支付</w:t>
      </w:r>
    </w:p>
    <w:p>
      <w:pPr>
        <w:snapToGrid w:val="0"/>
        <w:spacing w:line="360" w:lineRule="auto"/>
        <w:ind w:firstLine="440" w:firstLineChars="200"/>
        <w:rPr>
          <w:rFonts w:ascii="宋体" w:hAnsi="宋体" w:cs="宋体"/>
          <w:bCs/>
          <w:sz w:val="22"/>
          <w:szCs w:val="22"/>
        </w:rPr>
      </w:pPr>
      <w:r>
        <w:rPr>
          <w:rFonts w:hint="eastAsia" w:ascii="宋体" w:hAnsi="宋体" w:cs="宋体"/>
          <w:bCs/>
          <w:sz w:val="22"/>
          <w:szCs w:val="22"/>
        </w:rPr>
        <w:t>按招标文件执行</w:t>
      </w:r>
    </w:p>
    <w:p>
      <w:pPr>
        <w:snapToGrid w:val="0"/>
        <w:spacing w:line="360" w:lineRule="auto"/>
        <w:rPr>
          <w:rFonts w:ascii="宋体" w:hAnsi="宋体"/>
          <w:sz w:val="22"/>
          <w:szCs w:val="22"/>
        </w:rPr>
      </w:pPr>
      <w:r>
        <w:rPr>
          <w:rFonts w:hint="eastAsia" w:ascii="宋体" w:hAnsi="宋体"/>
          <w:sz w:val="22"/>
          <w:szCs w:val="22"/>
        </w:rPr>
        <w:t>第十一条：辅助服务</w:t>
      </w:r>
    </w:p>
    <w:p>
      <w:pPr>
        <w:snapToGrid w:val="0"/>
        <w:spacing w:line="360" w:lineRule="auto"/>
        <w:ind w:firstLine="480"/>
        <w:rPr>
          <w:rFonts w:ascii="宋体" w:hAnsi="宋体"/>
          <w:sz w:val="22"/>
          <w:szCs w:val="22"/>
        </w:rPr>
      </w:pPr>
      <w:r>
        <w:rPr>
          <w:rFonts w:hint="eastAsia" w:ascii="宋体" w:hAnsi="宋体"/>
          <w:sz w:val="22"/>
          <w:szCs w:val="22"/>
        </w:rPr>
        <w:t>中标供应商应提交所提供货物的技术文件，包括相应的每一套设备的中文技术文件，例如：产品目录、图纸、操作手册、使用说明、维护手册和/或服务指南。这些文件应包装好随同货物一起发运。</w:t>
      </w:r>
    </w:p>
    <w:p>
      <w:pPr>
        <w:snapToGrid w:val="0"/>
        <w:spacing w:line="360" w:lineRule="auto"/>
        <w:rPr>
          <w:rFonts w:ascii="宋体" w:hAnsi="宋体"/>
          <w:sz w:val="22"/>
          <w:szCs w:val="22"/>
        </w:rPr>
      </w:pPr>
      <w:r>
        <w:rPr>
          <w:rFonts w:hint="eastAsia" w:ascii="宋体" w:hAnsi="宋体"/>
          <w:sz w:val="22"/>
          <w:szCs w:val="22"/>
        </w:rPr>
        <w:t>中标供应商还应提供下列服务：</w:t>
      </w:r>
    </w:p>
    <w:p>
      <w:pPr>
        <w:snapToGrid w:val="0"/>
        <w:spacing w:line="360" w:lineRule="auto"/>
        <w:rPr>
          <w:rFonts w:ascii="宋体" w:hAnsi="宋体"/>
          <w:sz w:val="22"/>
          <w:szCs w:val="22"/>
        </w:rPr>
      </w:pPr>
      <w:r>
        <w:rPr>
          <w:rFonts w:hint="eastAsia" w:ascii="宋体" w:hAnsi="宋体"/>
          <w:sz w:val="22"/>
          <w:szCs w:val="22"/>
        </w:rPr>
        <w:t>（1）货物的现场指导安装、调试、启动监督及技术支持</w:t>
      </w:r>
    </w:p>
    <w:p>
      <w:pPr>
        <w:snapToGrid w:val="0"/>
        <w:spacing w:line="360" w:lineRule="auto"/>
        <w:rPr>
          <w:rFonts w:ascii="宋体" w:hAnsi="宋体"/>
          <w:sz w:val="22"/>
          <w:szCs w:val="22"/>
        </w:rPr>
      </w:pPr>
      <w:r>
        <w:rPr>
          <w:rFonts w:hint="eastAsia" w:ascii="宋体" w:hAnsi="宋体"/>
          <w:sz w:val="22"/>
          <w:szCs w:val="22"/>
        </w:rPr>
        <w:t>（2）在厂家和/或项目现场就货物的指导安装、启动、运营、维护对采购人操作人员进行培训。辅助服务的费用包含在合同价中，采购人不再另行支付。</w:t>
      </w:r>
    </w:p>
    <w:p>
      <w:pPr>
        <w:snapToGrid w:val="0"/>
        <w:spacing w:line="360" w:lineRule="auto"/>
        <w:ind w:left="-360" w:firstLine="360"/>
        <w:rPr>
          <w:rFonts w:ascii="宋体" w:hAnsi="宋体"/>
          <w:sz w:val="22"/>
          <w:szCs w:val="22"/>
        </w:rPr>
      </w:pPr>
      <w:r>
        <w:rPr>
          <w:rFonts w:hint="eastAsia" w:ascii="宋体" w:hAnsi="宋体"/>
          <w:sz w:val="22"/>
          <w:szCs w:val="22"/>
        </w:rPr>
        <w:t>第十二条：质量保证</w:t>
      </w:r>
    </w:p>
    <w:p>
      <w:pPr>
        <w:snapToGrid w:val="0"/>
        <w:spacing w:line="360" w:lineRule="auto"/>
        <w:rPr>
          <w:rFonts w:ascii="宋体" w:hAnsi="宋体"/>
          <w:sz w:val="22"/>
          <w:szCs w:val="22"/>
        </w:rPr>
      </w:pPr>
      <w:r>
        <w:rPr>
          <w:rFonts w:hint="eastAsia" w:ascii="宋体" w:hAnsi="宋体"/>
          <w:sz w:val="22"/>
          <w:szCs w:val="22"/>
        </w:rPr>
        <w:t>中标供应商应保证所供货物是全新的、未使用过的，并完全符合合同规定的质量、规格和性能的要求。中标供应商应保证其货物在正确安装、正常使用和保养条件下，在其使用寿命期内应具有满意的性能。在货物最终交付验收后不少于</w:t>
      </w:r>
      <w:r>
        <w:rPr>
          <w:rFonts w:hint="eastAsia" w:ascii="宋体" w:hAnsi="宋体"/>
          <w:sz w:val="22"/>
          <w:szCs w:val="22"/>
          <w:u w:val="single"/>
        </w:rPr>
        <w:t xml:space="preserve">    </w:t>
      </w:r>
      <w:r>
        <w:rPr>
          <w:rFonts w:hint="eastAsia" w:ascii="宋体" w:hAnsi="宋体"/>
          <w:sz w:val="22"/>
          <w:szCs w:val="22"/>
        </w:rPr>
        <w:t>年的质量保证期内，中标供应商应对由于设计、工艺或材料的缺陷而产生的故障负责。</w:t>
      </w:r>
    </w:p>
    <w:p>
      <w:pPr>
        <w:snapToGrid w:val="0"/>
        <w:spacing w:line="360" w:lineRule="auto"/>
        <w:ind w:firstLine="385" w:firstLineChars="175"/>
        <w:rPr>
          <w:rFonts w:ascii="宋体" w:hAnsi="宋体"/>
          <w:sz w:val="22"/>
          <w:szCs w:val="22"/>
        </w:rPr>
      </w:pPr>
      <w:r>
        <w:rPr>
          <w:rFonts w:hint="eastAsia" w:ascii="宋体" w:hAnsi="宋体"/>
          <w:sz w:val="22"/>
          <w:szCs w:val="22"/>
        </w:rPr>
        <w:t>在质量保证期内，如果货物的质量或规格与合同不符，或证实货物是有缺陷的，包括潜在的缺陷或使用不符合要求的材料等，采购人可以根据本合同第十三条规定以书面形式向中标供应商提出补救措施或索赔。</w:t>
      </w:r>
    </w:p>
    <w:p>
      <w:pPr>
        <w:snapToGrid w:val="0"/>
        <w:spacing w:line="360" w:lineRule="auto"/>
        <w:ind w:firstLine="420"/>
        <w:rPr>
          <w:rFonts w:ascii="宋体" w:hAnsi="宋体"/>
          <w:sz w:val="22"/>
          <w:szCs w:val="22"/>
        </w:rPr>
      </w:pPr>
      <w:r>
        <w:rPr>
          <w:rFonts w:hint="eastAsia" w:ascii="宋体" w:hAnsi="宋体"/>
          <w:sz w:val="22"/>
          <w:szCs w:val="22"/>
        </w:rPr>
        <w:t>中标供应商在约定的时间内未能弥补缺陷，采购人可采取必要的补救措施，但其风险和费用将由中标供应商承担，采购人根据合同规定对中标供应商行使的其他权利不受影响。</w:t>
      </w:r>
    </w:p>
    <w:p>
      <w:pPr>
        <w:snapToGrid w:val="0"/>
        <w:spacing w:line="360" w:lineRule="auto"/>
        <w:rPr>
          <w:rFonts w:ascii="宋体" w:hAnsi="宋体"/>
          <w:sz w:val="22"/>
          <w:szCs w:val="22"/>
        </w:rPr>
      </w:pPr>
      <w:r>
        <w:rPr>
          <w:rFonts w:hint="eastAsia" w:ascii="宋体" w:hAnsi="宋体"/>
          <w:sz w:val="22"/>
          <w:szCs w:val="22"/>
        </w:rPr>
        <w:t>第十三条：补救措施和索赔</w:t>
      </w:r>
    </w:p>
    <w:p>
      <w:pPr>
        <w:snapToGrid w:val="0"/>
        <w:spacing w:line="360" w:lineRule="auto"/>
        <w:ind w:firstLine="420"/>
        <w:rPr>
          <w:rFonts w:ascii="宋体" w:hAnsi="宋体"/>
          <w:sz w:val="22"/>
          <w:szCs w:val="22"/>
        </w:rPr>
      </w:pPr>
      <w:r>
        <w:rPr>
          <w:rFonts w:hint="eastAsia" w:ascii="宋体" w:hAnsi="宋体"/>
          <w:sz w:val="22"/>
          <w:szCs w:val="22"/>
        </w:rPr>
        <w:t>1、采购人有权根据权威质量检测部门出具的检验报告向中标供应商提出索赔。</w:t>
      </w:r>
    </w:p>
    <w:p>
      <w:pPr>
        <w:snapToGrid w:val="0"/>
        <w:spacing w:line="360" w:lineRule="auto"/>
        <w:ind w:firstLine="420"/>
        <w:rPr>
          <w:rFonts w:ascii="宋体" w:hAnsi="宋体"/>
          <w:sz w:val="22"/>
          <w:szCs w:val="22"/>
        </w:rPr>
      </w:pPr>
      <w:r>
        <w:rPr>
          <w:rFonts w:hint="eastAsia" w:ascii="宋体" w:hAnsi="宋体"/>
          <w:sz w:val="22"/>
          <w:szCs w:val="22"/>
        </w:rPr>
        <w:t>2、在质量保证期内，如果中标供应商对缺陷产品负有责任而采购人提出索赔，中标供应商应按照采购人同意的下列一种或多种方式解决索赔事宜，并且采购人可以收取中标供应商合同总价20%的违约金：</w:t>
      </w:r>
    </w:p>
    <w:p>
      <w:pPr>
        <w:snapToGrid w:val="0"/>
        <w:spacing w:line="360" w:lineRule="auto"/>
        <w:ind w:firstLine="440" w:firstLineChars="200"/>
        <w:rPr>
          <w:rFonts w:ascii="宋体" w:hAnsi="宋体"/>
          <w:sz w:val="22"/>
          <w:szCs w:val="22"/>
        </w:rPr>
      </w:pPr>
      <w:r>
        <w:rPr>
          <w:rFonts w:hint="eastAsia" w:ascii="宋体" w:hAnsi="宋体"/>
          <w:sz w:val="22"/>
          <w:szCs w:val="22"/>
        </w:rPr>
        <w:t>（1）中标供应商退货并将货款退还给采购人，由此发生的一切费用和损失由中标供应商承担。</w:t>
      </w:r>
    </w:p>
    <w:p>
      <w:pPr>
        <w:snapToGrid w:val="0"/>
        <w:spacing w:line="360" w:lineRule="auto"/>
        <w:ind w:firstLine="440" w:firstLineChars="200"/>
        <w:rPr>
          <w:rFonts w:ascii="宋体" w:hAnsi="宋体"/>
          <w:sz w:val="22"/>
          <w:szCs w:val="22"/>
        </w:rPr>
      </w:pPr>
      <w:r>
        <w:rPr>
          <w:rFonts w:hint="eastAsia" w:ascii="宋体" w:hAnsi="宋体"/>
          <w:sz w:val="22"/>
          <w:szCs w:val="22"/>
        </w:rPr>
        <w:t>（2）根据货物的质量状况以及采购人所遭受的损失，经过甲乙双方商定降低货物的价格。</w:t>
      </w:r>
    </w:p>
    <w:p>
      <w:pPr>
        <w:snapToGrid w:val="0"/>
        <w:spacing w:line="360" w:lineRule="auto"/>
        <w:ind w:firstLine="440" w:firstLineChars="200"/>
        <w:rPr>
          <w:rFonts w:ascii="宋体" w:hAnsi="宋体"/>
          <w:sz w:val="22"/>
          <w:szCs w:val="22"/>
        </w:rPr>
      </w:pPr>
      <w:r>
        <w:rPr>
          <w:rFonts w:hint="eastAsia" w:ascii="宋体" w:hAnsi="宋体"/>
          <w:sz w:val="22"/>
          <w:szCs w:val="22"/>
        </w:rPr>
        <w:t>（3）中标供应商应在接到采购人通知后七天内负责采用符合合同规定的规格、质量和性能要求的新零件、部件和设备来更换有缺陷的部分或修补缺陷部分，其费用由中标供应商负担。同时，中标供应商应在约定的质量保证期基础上相应延长修补和/或更换件的质量保证期。</w:t>
      </w:r>
    </w:p>
    <w:p>
      <w:pPr>
        <w:snapToGrid w:val="0"/>
        <w:spacing w:line="360" w:lineRule="auto"/>
        <w:ind w:firstLine="440" w:firstLineChars="200"/>
        <w:rPr>
          <w:rFonts w:ascii="宋体" w:hAnsi="宋体"/>
          <w:sz w:val="22"/>
          <w:szCs w:val="22"/>
        </w:rPr>
      </w:pPr>
      <w:r>
        <w:rPr>
          <w:rFonts w:hint="eastAsia" w:ascii="宋体" w:hAnsi="宋体"/>
          <w:sz w:val="22"/>
          <w:szCs w:val="22"/>
        </w:rPr>
        <w:t>3、如果在采购人发出索赔通知后十天内中标供应商未作答复，上述索赔应视为已被中标供应商接受。如果中标供应商未能在采购人发出索赔通知后十天内或采购人同意延长的期限内，按照上述规定的任何一种方法采取补救措施，采购人有权从应付货款中扣除索赔金额，如不足以弥补采购人损失的，采购人有权进一步要求中标供应商赔偿。</w:t>
      </w:r>
    </w:p>
    <w:p>
      <w:pPr>
        <w:snapToGrid w:val="0"/>
        <w:spacing w:line="360" w:lineRule="auto"/>
        <w:rPr>
          <w:rFonts w:ascii="宋体" w:hAnsi="宋体"/>
          <w:sz w:val="22"/>
          <w:szCs w:val="22"/>
        </w:rPr>
      </w:pPr>
      <w:r>
        <w:rPr>
          <w:rFonts w:hint="eastAsia" w:ascii="宋体" w:hAnsi="宋体"/>
          <w:sz w:val="22"/>
          <w:szCs w:val="22"/>
        </w:rPr>
        <w:t>第十四条：履约延误</w:t>
      </w:r>
    </w:p>
    <w:p>
      <w:pPr>
        <w:snapToGrid w:val="0"/>
        <w:spacing w:line="360" w:lineRule="auto"/>
        <w:rPr>
          <w:rFonts w:ascii="宋体" w:hAnsi="宋体"/>
          <w:sz w:val="22"/>
          <w:szCs w:val="22"/>
        </w:rPr>
      </w:pPr>
      <w:r>
        <w:rPr>
          <w:rFonts w:hint="eastAsia" w:ascii="宋体" w:hAnsi="宋体"/>
          <w:sz w:val="22"/>
          <w:szCs w:val="22"/>
        </w:rPr>
        <w:t>1、中标供应商应按照《合同》规定的时间、地点交货和提供服务。</w:t>
      </w:r>
    </w:p>
    <w:p>
      <w:pPr>
        <w:snapToGrid w:val="0"/>
        <w:spacing w:line="360" w:lineRule="auto"/>
        <w:rPr>
          <w:rFonts w:ascii="宋体" w:hAnsi="宋体"/>
          <w:sz w:val="22"/>
          <w:szCs w:val="22"/>
        </w:rPr>
      </w:pPr>
      <w:r>
        <w:rPr>
          <w:rFonts w:hint="eastAsia" w:ascii="宋体" w:hAnsi="宋体"/>
          <w:sz w:val="22"/>
          <w:szCs w:val="22"/>
        </w:rPr>
        <w:t>2、在履行《合同》过程中，如果中标供应商可能遇到妨碍按时交货和提供服务的情况时，应及时将拖延的事实、可能拖延的期限和理由通知采购人。采购人在收到中标供应商供应商通知后，应尽快对情况进行评价，并确定是否同意延长交货时间或延期提供服务。</w:t>
      </w:r>
    </w:p>
    <w:p>
      <w:pPr>
        <w:snapToGrid w:val="0"/>
        <w:spacing w:line="360" w:lineRule="auto"/>
        <w:ind w:firstLine="440" w:firstLineChars="200"/>
        <w:rPr>
          <w:rFonts w:ascii="宋体" w:hAnsi="宋体"/>
          <w:sz w:val="22"/>
          <w:szCs w:val="22"/>
        </w:rPr>
      </w:pPr>
      <w:r>
        <w:rPr>
          <w:rFonts w:hint="eastAsia" w:ascii="宋体" w:hAnsi="宋体"/>
          <w:sz w:val="22"/>
          <w:szCs w:val="22"/>
        </w:rPr>
        <w:t>3、如中标供应商无正当理由而拖延交货，经协商无效,采购人有权追究中标供应商的违约责任。延期交货违约责任按每延期一天罚款1万元处理，如果超出合同规定期限10天不能供货，则采购人可以终止合同，并收取中标供应商合同总价20%的违约金。</w:t>
      </w:r>
    </w:p>
    <w:p>
      <w:pPr>
        <w:snapToGrid w:val="0"/>
        <w:spacing w:line="360" w:lineRule="auto"/>
        <w:rPr>
          <w:rFonts w:ascii="宋体" w:hAnsi="宋体"/>
          <w:sz w:val="22"/>
          <w:szCs w:val="22"/>
        </w:rPr>
      </w:pPr>
      <w:r>
        <w:rPr>
          <w:rFonts w:hint="eastAsia" w:ascii="宋体" w:hAnsi="宋体"/>
          <w:sz w:val="22"/>
          <w:szCs w:val="22"/>
        </w:rPr>
        <w:t>第十五条：不可抗力</w:t>
      </w:r>
    </w:p>
    <w:p>
      <w:pPr>
        <w:snapToGrid w:val="0"/>
        <w:spacing w:line="360" w:lineRule="auto"/>
        <w:rPr>
          <w:rFonts w:ascii="宋体" w:hAnsi="宋体"/>
          <w:sz w:val="22"/>
          <w:szCs w:val="22"/>
        </w:rPr>
      </w:pPr>
      <w:r>
        <w:rPr>
          <w:rFonts w:hint="eastAsia" w:ascii="宋体" w:hAnsi="宋体"/>
          <w:sz w:val="22"/>
          <w:szCs w:val="22"/>
        </w:rPr>
        <w:t>1、如果合同各方因不可抗力而导致合同实施延误或不能履行合同义务的话，不应该承担误期赔偿或不能履行合同义务的责任。</w:t>
      </w:r>
    </w:p>
    <w:p>
      <w:pPr>
        <w:snapToGrid w:val="0"/>
        <w:spacing w:line="360" w:lineRule="auto"/>
        <w:rPr>
          <w:rFonts w:ascii="宋体" w:hAnsi="宋体"/>
          <w:sz w:val="22"/>
          <w:szCs w:val="22"/>
        </w:rPr>
      </w:pPr>
      <w:r>
        <w:rPr>
          <w:rFonts w:hint="eastAsia" w:ascii="宋体" w:hAnsi="宋体"/>
          <w:sz w:val="22"/>
          <w:szCs w:val="22"/>
        </w:rPr>
        <w:t>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line="360" w:lineRule="auto"/>
        <w:rPr>
          <w:rFonts w:ascii="宋体" w:hAnsi="宋体"/>
          <w:sz w:val="22"/>
          <w:szCs w:val="22"/>
        </w:rPr>
      </w:pPr>
      <w:r>
        <w:rPr>
          <w:rFonts w:hint="eastAsia" w:ascii="宋体" w:hAnsi="宋体"/>
          <w:sz w:val="22"/>
          <w:szCs w:val="22"/>
        </w:rPr>
        <w:t>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snapToGrid w:val="0"/>
        <w:spacing w:line="360" w:lineRule="auto"/>
        <w:rPr>
          <w:rFonts w:ascii="宋体" w:hAnsi="宋体"/>
          <w:sz w:val="22"/>
          <w:szCs w:val="22"/>
        </w:rPr>
      </w:pPr>
      <w:r>
        <w:rPr>
          <w:rFonts w:hint="eastAsia" w:ascii="宋体" w:hAnsi="宋体"/>
          <w:sz w:val="22"/>
          <w:szCs w:val="22"/>
        </w:rPr>
        <w:t>第十六条：争议的解决</w:t>
      </w:r>
    </w:p>
    <w:p>
      <w:pPr>
        <w:snapToGrid w:val="0"/>
        <w:spacing w:line="360" w:lineRule="auto"/>
        <w:ind w:firstLine="480"/>
        <w:rPr>
          <w:rFonts w:ascii="宋体" w:hAnsi="宋体"/>
          <w:sz w:val="22"/>
          <w:szCs w:val="22"/>
        </w:rPr>
      </w:pPr>
      <w:r>
        <w:rPr>
          <w:rFonts w:hint="eastAsia" w:ascii="宋体" w:hAnsi="宋体"/>
          <w:sz w:val="22"/>
          <w:szCs w:val="22"/>
        </w:rPr>
        <w:t>在发生所供商品的质量、售后服务等问题时，采购人有权直接向中标供应商索赔，签订必要的书面处理合同。协商不能解决的，任何一方有权在合同签约地选择仲裁或诉讼的途径解决。</w:t>
      </w:r>
    </w:p>
    <w:p>
      <w:pPr>
        <w:snapToGrid w:val="0"/>
        <w:spacing w:line="360" w:lineRule="auto"/>
        <w:rPr>
          <w:rFonts w:ascii="宋体" w:hAnsi="宋体"/>
          <w:sz w:val="22"/>
          <w:szCs w:val="22"/>
        </w:rPr>
      </w:pPr>
      <w:r>
        <w:rPr>
          <w:rFonts w:hint="eastAsia" w:ascii="宋体" w:hAnsi="宋体"/>
          <w:sz w:val="22"/>
          <w:szCs w:val="22"/>
        </w:rPr>
        <w:t>第十七条：违约处理</w:t>
      </w:r>
    </w:p>
    <w:p>
      <w:pPr>
        <w:snapToGrid w:val="0"/>
        <w:spacing w:line="360" w:lineRule="auto"/>
        <w:rPr>
          <w:rFonts w:ascii="宋体" w:hAnsi="宋体"/>
          <w:sz w:val="22"/>
          <w:szCs w:val="22"/>
        </w:rPr>
      </w:pPr>
      <w:r>
        <w:rPr>
          <w:rFonts w:hint="eastAsia" w:ascii="宋体" w:hAnsi="宋体"/>
          <w:sz w:val="22"/>
          <w:szCs w:val="22"/>
        </w:rPr>
        <w:t>1、在采购人对中标供应商违约而采取的任何补救措施不受影响的情况下，采购人可在下列情况下向中标供应商发出书面通知书，提出终止部分或全部合同。</w:t>
      </w:r>
    </w:p>
    <w:p>
      <w:pPr>
        <w:snapToGrid w:val="0"/>
        <w:spacing w:line="360" w:lineRule="auto"/>
        <w:rPr>
          <w:rFonts w:ascii="宋体" w:hAnsi="宋体"/>
          <w:sz w:val="22"/>
          <w:szCs w:val="22"/>
        </w:rPr>
      </w:pPr>
      <w:r>
        <w:rPr>
          <w:rFonts w:hint="eastAsia" w:ascii="宋体" w:hAnsi="宋体"/>
          <w:sz w:val="22"/>
          <w:szCs w:val="22"/>
        </w:rPr>
        <w:t>（1）中标供应商提供的产品质量、配置不符合国家规定和承诺的标</w:t>
      </w:r>
    </w:p>
    <w:p>
      <w:pPr>
        <w:snapToGrid w:val="0"/>
        <w:spacing w:line="360" w:lineRule="auto"/>
        <w:rPr>
          <w:rFonts w:ascii="宋体" w:hAnsi="宋体"/>
          <w:sz w:val="22"/>
          <w:szCs w:val="22"/>
        </w:rPr>
      </w:pPr>
      <w:r>
        <w:rPr>
          <w:rFonts w:hint="eastAsia" w:ascii="宋体" w:hAnsi="宋体"/>
          <w:sz w:val="22"/>
          <w:szCs w:val="22"/>
        </w:rPr>
        <w:t>（2）中标供应商没有按承诺的时间供货、维修或提供其他服务</w:t>
      </w:r>
    </w:p>
    <w:p>
      <w:pPr>
        <w:snapToGrid w:val="0"/>
        <w:spacing w:line="360" w:lineRule="auto"/>
        <w:rPr>
          <w:rFonts w:ascii="宋体" w:hAnsi="宋体"/>
          <w:sz w:val="22"/>
          <w:szCs w:val="22"/>
        </w:rPr>
      </w:pPr>
      <w:r>
        <w:rPr>
          <w:rFonts w:hint="eastAsia" w:ascii="宋体" w:hAnsi="宋体"/>
          <w:sz w:val="22"/>
          <w:szCs w:val="22"/>
        </w:rPr>
        <w:t>（3）中标供应商没有按承诺的价格或优惠率签订合同并供货</w:t>
      </w:r>
    </w:p>
    <w:p>
      <w:pPr>
        <w:snapToGrid w:val="0"/>
        <w:spacing w:line="360" w:lineRule="auto"/>
        <w:rPr>
          <w:rFonts w:ascii="宋体" w:hAnsi="宋体"/>
          <w:sz w:val="22"/>
          <w:szCs w:val="22"/>
        </w:rPr>
      </w:pPr>
      <w:r>
        <w:rPr>
          <w:rFonts w:hint="eastAsia" w:ascii="宋体" w:hAnsi="宋体"/>
          <w:sz w:val="22"/>
          <w:szCs w:val="22"/>
        </w:rPr>
        <w:t>2、如果采购人根据上述的规定，终止了全部或部分合同，采购人可以依其认为适当的条件和方法购买与未交货物类似的货物，中标供应商应对购买类似货物所超出的那部分费用负责。但是，中标供应商应继续执行合同中未终止的部分。</w:t>
      </w:r>
    </w:p>
    <w:p>
      <w:pPr>
        <w:snapToGrid w:val="0"/>
        <w:spacing w:line="360" w:lineRule="auto"/>
        <w:rPr>
          <w:rFonts w:ascii="宋体" w:hAnsi="宋体"/>
          <w:sz w:val="22"/>
          <w:szCs w:val="22"/>
        </w:rPr>
      </w:pPr>
      <w:r>
        <w:rPr>
          <w:rFonts w:hint="eastAsia" w:ascii="宋体" w:hAnsi="宋体"/>
          <w:sz w:val="22"/>
          <w:szCs w:val="22"/>
        </w:rPr>
        <w:t>第十八条：合同转让和分包</w:t>
      </w:r>
    </w:p>
    <w:p>
      <w:pPr>
        <w:snapToGrid w:val="0"/>
        <w:spacing w:line="360" w:lineRule="auto"/>
        <w:rPr>
          <w:rFonts w:ascii="宋体" w:hAnsi="宋体"/>
          <w:sz w:val="22"/>
          <w:szCs w:val="22"/>
        </w:rPr>
      </w:pPr>
      <w:r>
        <w:rPr>
          <w:rFonts w:hint="eastAsia" w:ascii="宋体" w:hAnsi="宋体"/>
          <w:sz w:val="22"/>
          <w:szCs w:val="22"/>
        </w:rPr>
        <w:t>除采购人事先书面同意外，中标供应商不得转让和分包其应履行的合同义务。</w:t>
      </w:r>
    </w:p>
    <w:p>
      <w:pPr>
        <w:snapToGrid w:val="0"/>
        <w:spacing w:line="360" w:lineRule="auto"/>
        <w:rPr>
          <w:rFonts w:ascii="宋体" w:hAnsi="宋体"/>
          <w:sz w:val="22"/>
          <w:szCs w:val="22"/>
        </w:rPr>
      </w:pPr>
      <w:r>
        <w:rPr>
          <w:rFonts w:hint="eastAsia" w:ascii="宋体" w:hAnsi="宋体"/>
          <w:sz w:val="22"/>
          <w:szCs w:val="22"/>
        </w:rPr>
        <w:t>第十九条：合同生效</w:t>
      </w:r>
    </w:p>
    <w:p>
      <w:pPr>
        <w:snapToGrid w:val="0"/>
        <w:spacing w:line="360" w:lineRule="auto"/>
        <w:ind w:firstLine="480"/>
        <w:rPr>
          <w:rFonts w:ascii="宋体" w:hAnsi="宋体"/>
          <w:sz w:val="22"/>
          <w:szCs w:val="22"/>
        </w:rPr>
      </w:pPr>
      <w:r>
        <w:rPr>
          <w:rFonts w:hint="eastAsia" w:ascii="宋体" w:hAnsi="宋体"/>
          <w:sz w:val="22"/>
          <w:szCs w:val="22"/>
        </w:rPr>
        <w:t>1、如上述文件与本合同有不符之处，以有利于采购人的为准。</w:t>
      </w:r>
    </w:p>
    <w:p>
      <w:pPr>
        <w:snapToGrid w:val="0"/>
        <w:spacing w:line="360" w:lineRule="auto"/>
        <w:ind w:firstLine="480"/>
        <w:rPr>
          <w:rFonts w:ascii="宋体" w:hAnsi="宋体"/>
          <w:sz w:val="22"/>
          <w:szCs w:val="22"/>
        </w:rPr>
      </w:pPr>
      <w:r>
        <w:rPr>
          <w:rFonts w:hint="eastAsia" w:ascii="宋体" w:hAnsi="宋体"/>
          <w:sz w:val="22"/>
          <w:szCs w:val="22"/>
        </w:rPr>
        <w:t>2、</w:t>
      </w:r>
      <w:r>
        <w:rPr>
          <w:rFonts w:hint="eastAsia" w:ascii="宋体" w:hAnsi="宋体"/>
          <w:sz w:val="22"/>
          <w:szCs w:val="22"/>
          <w:u w:val="single"/>
        </w:rPr>
        <w:t>本合同在经双方法定代表人或授权代表签署，甲、乙双方加盖印章,并经过</w:t>
      </w:r>
      <w:r>
        <w:rPr>
          <w:rFonts w:hint="eastAsia" w:ascii="宋体" w:hAnsi="宋体"/>
          <w:sz w:val="22"/>
          <w:szCs w:val="22"/>
          <w:u w:val="single"/>
          <w:lang w:eastAsia="zh-CN"/>
        </w:rPr>
        <w:t>浙江华域高宇项目管理有限公司</w:t>
      </w:r>
      <w:r>
        <w:rPr>
          <w:rFonts w:hint="eastAsia" w:ascii="宋体" w:hAnsi="宋体"/>
          <w:sz w:val="22"/>
          <w:szCs w:val="22"/>
          <w:u w:val="single"/>
        </w:rPr>
        <w:t>进行合同鉴证后生效。</w:t>
      </w:r>
    </w:p>
    <w:p>
      <w:pPr>
        <w:snapToGrid w:val="0"/>
        <w:spacing w:line="360" w:lineRule="auto"/>
        <w:rPr>
          <w:rFonts w:ascii="宋体" w:hAnsi="宋体"/>
          <w:sz w:val="22"/>
          <w:szCs w:val="22"/>
        </w:rPr>
      </w:pPr>
      <w:r>
        <w:rPr>
          <w:rFonts w:hint="eastAsia" w:ascii="宋体" w:hAnsi="宋体"/>
          <w:sz w:val="22"/>
          <w:szCs w:val="22"/>
        </w:rPr>
        <w:t>第二十条：合同修改</w:t>
      </w:r>
    </w:p>
    <w:p>
      <w:pPr>
        <w:snapToGrid w:val="0"/>
        <w:spacing w:line="360" w:lineRule="auto"/>
        <w:ind w:firstLine="480"/>
        <w:rPr>
          <w:rFonts w:ascii="宋体" w:hAnsi="宋体"/>
          <w:sz w:val="22"/>
          <w:szCs w:val="22"/>
        </w:rPr>
      </w:pPr>
      <w:r>
        <w:rPr>
          <w:rFonts w:hint="eastAsia" w:ascii="宋体" w:hAnsi="宋体"/>
          <w:sz w:val="22"/>
          <w:szCs w:val="22"/>
        </w:rPr>
        <w:t>除了双方签署书面修改合同，并成为本合同不可分割的一部分之外，本合同条件不得有任何变化或修改。</w:t>
      </w:r>
    </w:p>
    <w:p>
      <w:pPr>
        <w:snapToGrid w:val="0"/>
        <w:spacing w:line="360" w:lineRule="auto"/>
        <w:rPr>
          <w:rFonts w:ascii="宋体" w:hAnsi="宋体"/>
          <w:sz w:val="22"/>
          <w:szCs w:val="22"/>
        </w:rPr>
      </w:pPr>
      <w:r>
        <w:rPr>
          <w:rFonts w:hint="eastAsia" w:ascii="宋体" w:hAnsi="宋体"/>
          <w:sz w:val="22"/>
          <w:szCs w:val="22"/>
        </w:rPr>
        <w:t>第二十一条合同附件</w:t>
      </w:r>
    </w:p>
    <w:p>
      <w:pPr>
        <w:snapToGrid w:val="0"/>
        <w:spacing w:line="360" w:lineRule="auto"/>
        <w:textAlignment w:val="baseline"/>
        <w:rPr>
          <w:rFonts w:ascii="宋体" w:hAnsi="宋体"/>
          <w:sz w:val="22"/>
          <w:szCs w:val="22"/>
        </w:rPr>
      </w:pPr>
      <w:r>
        <w:rPr>
          <w:rFonts w:hint="eastAsia" w:ascii="宋体" w:hAnsi="宋体"/>
          <w:sz w:val="22"/>
          <w:szCs w:val="22"/>
        </w:rPr>
        <w:t>下列文件与本合同具有同等法律效力：</w:t>
      </w:r>
    </w:p>
    <w:p>
      <w:pPr>
        <w:snapToGrid w:val="0"/>
        <w:spacing w:line="360" w:lineRule="auto"/>
        <w:ind w:firstLine="431" w:firstLineChars="196"/>
        <w:textAlignment w:val="baseline"/>
        <w:rPr>
          <w:rFonts w:ascii="宋体" w:hAnsi="宋体"/>
          <w:sz w:val="22"/>
          <w:szCs w:val="22"/>
        </w:rPr>
      </w:pPr>
      <w:r>
        <w:rPr>
          <w:rFonts w:hint="eastAsia" w:ascii="宋体" w:hAnsi="宋体"/>
          <w:sz w:val="22"/>
          <w:szCs w:val="22"/>
        </w:rPr>
        <w:t>1、采购人的招标文件与招标补充文件       2、中标供应商投标文件</w:t>
      </w:r>
    </w:p>
    <w:p>
      <w:pPr>
        <w:snapToGrid w:val="0"/>
        <w:spacing w:line="360" w:lineRule="auto"/>
        <w:ind w:firstLine="431" w:firstLineChars="196"/>
        <w:textAlignment w:val="baseline"/>
        <w:rPr>
          <w:rFonts w:ascii="宋体" w:hAnsi="宋体"/>
          <w:sz w:val="22"/>
          <w:szCs w:val="22"/>
        </w:rPr>
      </w:pPr>
      <w:r>
        <w:rPr>
          <w:rFonts w:hint="eastAsia" w:ascii="宋体" w:hAnsi="宋体"/>
          <w:sz w:val="22"/>
          <w:szCs w:val="22"/>
        </w:rPr>
        <w:t>3、询标纪要和承诺书                     4、中标通知书</w:t>
      </w:r>
    </w:p>
    <w:p>
      <w:pPr>
        <w:spacing w:line="360" w:lineRule="auto"/>
        <w:ind w:firstLine="424" w:firstLineChars="193"/>
        <w:rPr>
          <w:rFonts w:ascii="宋体" w:hAnsi="宋体" w:cs="Wingdings"/>
          <w:sz w:val="22"/>
          <w:szCs w:val="22"/>
        </w:rPr>
      </w:pPr>
      <w:r>
        <w:rPr>
          <w:rFonts w:ascii="宋体" w:hAnsi="宋体" w:cs="Wingdings"/>
          <w:sz w:val="22"/>
          <w:szCs w:val="22"/>
        </w:rPr>
        <w:t xml:space="preserve">甲    方：                        乙    方： </w:t>
      </w:r>
    </w:p>
    <w:p>
      <w:pPr>
        <w:spacing w:line="360" w:lineRule="auto"/>
        <w:ind w:firstLine="424" w:firstLineChars="193"/>
        <w:rPr>
          <w:rFonts w:ascii="宋体" w:hAnsi="宋体" w:cs="Wingdings"/>
          <w:sz w:val="22"/>
          <w:szCs w:val="22"/>
        </w:rPr>
      </w:pPr>
      <w:r>
        <w:rPr>
          <w:rFonts w:ascii="宋体" w:hAnsi="宋体" w:cs="Wingdings"/>
          <w:sz w:val="22"/>
          <w:szCs w:val="22"/>
        </w:rPr>
        <w:t xml:space="preserve">地    址：                        地    址： </w:t>
      </w:r>
    </w:p>
    <w:p>
      <w:pPr>
        <w:spacing w:line="360" w:lineRule="auto"/>
        <w:ind w:firstLine="424" w:firstLineChars="193"/>
        <w:rPr>
          <w:rFonts w:hint="eastAsia" w:ascii="宋体" w:hAnsi="宋体" w:cs="Wingdings"/>
          <w:sz w:val="22"/>
          <w:szCs w:val="22"/>
          <w:lang w:val="en-US" w:eastAsia="zh-CN"/>
        </w:rPr>
      </w:pPr>
      <w:r>
        <w:rPr>
          <w:rFonts w:hint="eastAsia" w:ascii="宋体" w:hAnsi="宋体" w:cs="Wingdings"/>
          <w:sz w:val="22"/>
          <w:szCs w:val="22"/>
          <w:lang w:val="en-US" w:eastAsia="zh-CN"/>
        </w:rPr>
        <w:t>法定代表人                        法定代表人</w:t>
      </w:r>
    </w:p>
    <w:p>
      <w:pPr>
        <w:spacing w:line="360" w:lineRule="auto"/>
        <w:ind w:firstLine="424" w:firstLineChars="193"/>
        <w:rPr>
          <w:rFonts w:ascii="宋体" w:hAnsi="宋体" w:cs="Wingdings"/>
          <w:sz w:val="22"/>
          <w:szCs w:val="22"/>
        </w:rPr>
      </w:pPr>
      <w:r>
        <w:rPr>
          <w:rFonts w:hint="eastAsia" w:ascii="宋体" w:hAnsi="宋体" w:cs="Wingdings"/>
          <w:sz w:val="22"/>
          <w:szCs w:val="22"/>
          <w:lang w:val="en-US" w:eastAsia="zh-CN"/>
        </w:rPr>
        <w:t>或授权委托人</w:t>
      </w:r>
      <w:r>
        <w:rPr>
          <w:rFonts w:ascii="宋体" w:hAnsi="宋体" w:cs="Wingdings"/>
          <w:sz w:val="22"/>
          <w:szCs w:val="22"/>
        </w:rPr>
        <w:t xml:space="preserve">：                    </w:t>
      </w:r>
      <w:r>
        <w:rPr>
          <w:rFonts w:hint="eastAsia" w:ascii="宋体" w:hAnsi="宋体" w:cs="Wingdings"/>
          <w:sz w:val="22"/>
          <w:szCs w:val="22"/>
          <w:lang w:val="en-US" w:eastAsia="zh-CN"/>
        </w:rPr>
        <w:t>或授权委托人</w:t>
      </w:r>
      <w:r>
        <w:rPr>
          <w:rFonts w:ascii="宋体" w:hAnsi="宋体" w:cs="Wingdings"/>
          <w:sz w:val="22"/>
          <w:szCs w:val="22"/>
        </w:rPr>
        <w:t>：</w:t>
      </w:r>
    </w:p>
    <w:p>
      <w:pPr>
        <w:spacing w:line="360" w:lineRule="auto"/>
        <w:ind w:firstLine="440" w:firstLineChars="200"/>
        <w:rPr>
          <w:rFonts w:ascii="宋体" w:hAnsi="宋体"/>
          <w:sz w:val="22"/>
          <w:szCs w:val="22"/>
        </w:rPr>
      </w:pPr>
      <w:r>
        <w:rPr>
          <w:rFonts w:hint="eastAsia" w:ascii="宋体" w:hAnsi="宋体" w:cs="Wingdings"/>
          <w:sz w:val="22"/>
          <w:szCs w:val="22"/>
        </w:rPr>
        <w:t>签订地点：                        签订时间：</w:t>
      </w:r>
    </w:p>
    <w:p>
      <w:pPr>
        <w:snapToGrid w:val="0"/>
        <w:spacing w:line="400" w:lineRule="exact"/>
        <w:rPr>
          <w:rFonts w:ascii="宋体" w:cs="Arial"/>
          <w:sz w:val="22"/>
          <w:szCs w:val="22"/>
        </w:rPr>
      </w:pPr>
    </w:p>
    <w:p>
      <w:pPr>
        <w:widowControl/>
        <w:jc w:val="left"/>
        <w:rPr>
          <w:rFonts w:ascii="宋体" w:hAnsi="宋体"/>
          <w:sz w:val="36"/>
          <w:szCs w:val="36"/>
        </w:rPr>
      </w:pPr>
      <w:r>
        <w:rPr>
          <w:rFonts w:hAnsi="宋体"/>
          <w:sz w:val="36"/>
          <w:szCs w:val="36"/>
        </w:rPr>
        <w:br w:type="page"/>
      </w:r>
    </w:p>
    <w:p>
      <w:pPr>
        <w:pStyle w:val="21"/>
        <w:adjustRightInd w:val="0"/>
        <w:snapToGrid w:val="0"/>
        <w:spacing w:line="400" w:lineRule="exact"/>
        <w:jc w:val="center"/>
        <w:rPr>
          <w:rFonts w:hAnsi="宋体"/>
          <w:sz w:val="36"/>
          <w:szCs w:val="36"/>
        </w:rPr>
      </w:pPr>
      <w:r>
        <w:rPr>
          <w:rFonts w:hint="eastAsia" w:hAnsi="宋体"/>
          <w:sz w:val="36"/>
          <w:szCs w:val="36"/>
        </w:rPr>
        <w:t>第五部分    投标文件格式</w:t>
      </w:r>
    </w:p>
    <w:p>
      <w:pPr>
        <w:pStyle w:val="21"/>
        <w:adjustRightInd w:val="0"/>
        <w:snapToGrid w:val="0"/>
        <w:spacing w:line="500" w:lineRule="exact"/>
        <w:rPr>
          <w:rFonts w:hAnsi="宋体"/>
          <w:sz w:val="30"/>
        </w:rPr>
      </w:pPr>
    </w:p>
    <w:p>
      <w:pPr>
        <w:pStyle w:val="22"/>
      </w:pPr>
    </w:p>
    <w:p>
      <w:pPr>
        <w:pStyle w:val="21"/>
        <w:adjustRightInd w:val="0"/>
        <w:snapToGrid w:val="0"/>
        <w:spacing w:line="500" w:lineRule="exact"/>
        <w:rPr>
          <w:rFonts w:hAnsi="宋体"/>
          <w:sz w:val="30"/>
        </w:rPr>
      </w:pPr>
    </w:p>
    <w:p>
      <w:pPr>
        <w:widowControl/>
        <w:snapToGrid w:val="0"/>
        <w:spacing w:line="460" w:lineRule="atLeast"/>
        <w:jc w:val="center"/>
        <w:rPr>
          <w:color w:val="000000"/>
          <w:sz w:val="36"/>
        </w:rPr>
      </w:pPr>
      <w:r>
        <w:rPr>
          <w:rFonts w:hint="eastAsia"/>
          <w:color w:val="000000"/>
          <w:sz w:val="36"/>
        </w:rPr>
        <w:t>（未提供格式的由供应商自拟）</w:t>
      </w:r>
    </w:p>
    <w:p>
      <w:pPr>
        <w:spacing w:line="360" w:lineRule="auto"/>
        <w:ind w:firstLine="424" w:firstLineChars="151"/>
        <w:rPr>
          <w:rFonts w:ascii="仿宋" w:hAnsi="仿宋" w:eastAsia="仿宋" w:cs="Arial"/>
          <w:b/>
          <w:color w:val="000000"/>
          <w:sz w:val="28"/>
          <w:u w:val="single"/>
        </w:rPr>
      </w:pPr>
      <w:r>
        <w:rPr>
          <w:rFonts w:ascii="仿宋" w:hAnsi="仿宋" w:eastAsia="仿宋" w:cs="Arial"/>
          <w:b/>
          <w:color w:val="000000"/>
          <w:sz w:val="28"/>
        </w:rPr>
        <w:t>重要提示：</w:t>
      </w:r>
    </w:p>
    <w:p>
      <w:pPr>
        <w:spacing w:line="360" w:lineRule="auto"/>
        <w:ind w:firstLine="424" w:firstLineChars="151"/>
        <w:jc w:val="left"/>
        <w:rPr>
          <w:rFonts w:ascii="仿宋" w:hAnsi="仿宋" w:eastAsia="仿宋" w:cs="Arial"/>
          <w:b/>
          <w:color w:val="000000"/>
          <w:sz w:val="28"/>
          <w:szCs w:val="28"/>
          <w:u w:val="single"/>
        </w:rPr>
      </w:pPr>
      <w:r>
        <w:rPr>
          <w:rFonts w:hint="eastAsia" w:ascii="仿宋" w:hAnsi="仿宋" w:eastAsia="仿宋"/>
          <w:b/>
          <w:color w:val="000000"/>
          <w:sz w:val="28"/>
          <w:szCs w:val="28"/>
        </w:rPr>
        <w:t>（1）</w:t>
      </w:r>
      <w:r>
        <w:rPr>
          <w:rFonts w:hint="eastAsia" w:ascii="仿宋" w:hAnsi="仿宋" w:eastAsia="仿宋" w:cs="Arial"/>
          <w:b/>
          <w:color w:val="000000"/>
          <w:sz w:val="28"/>
          <w:szCs w:val="28"/>
          <w:u w:val="single"/>
        </w:rPr>
        <w:t>本章节</w:t>
      </w:r>
      <w:r>
        <w:rPr>
          <w:rFonts w:hint="eastAsia" w:ascii="仿宋" w:hAnsi="仿宋" w:eastAsia="仿宋"/>
          <w:b/>
          <w:color w:val="000000"/>
          <w:sz w:val="28"/>
          <w:szCs w:val="28"/>
          <w:u w:val="single"/>
        </w:rPr>
        <w:t>中有</w:t>
      </w:r>
      <w:r>
        <w:rPr>
          <w:rFonts w:ascii="仿宋" w:hAnsi="仿宋" w:eastAsia="仿宋"/>
          <w:b/>
          <w:color w:val="000000"/>
          <w:sz w:val="28"/>
          <w:szCs w:val="28"/>
          <w:u w:val="single"/>
        </w:rPr>
        <w:t>提供格式的，</w:t>
      </w:r>
      <w:r>
        <w:rPr>
          <w:rFonts w:hint="eastAsia" w:ascii="仿宋" w:hAnsi="仿宋" w:eastAsia="仿宋"/>
          <w:b/>
          <w:color w:val="000000"/>
          <w:sz w:val="28"/>
          <w:szCs w:val="28"/>
          <w:u w:val="single"/>
        </w:rPr>
        <w:t>投标</w:t>
      </w:r>
      <w:r>
        <w:rPr>
          <w:rFonts w:ascii="仿宋" w:hAnsi="仿宋" w:eastAsia="仿宋"/>
          <w:b/>
          <w:color w:val="000000"/>
          <w:sz w:val="28"/>
          <w:szCs w:val="28"/>
          <w:u w:val="single"/>
        </w:rPr>
        <w:t>供应商</w:t>
      </w:r>
      <w:r>
        <w:rPr>
          <w:rFonts w:hint="eastAsia" w:ascii="仿宋" w:hAnsi="仿宋" w:eastAsia="仿宋"/>
          <w:b/>
          <w:color w:val="000000"/>
          <w:sz w:val="28"/>
          <w:szCs w:val="28"/>
          <w:u w:val="single"/>
        </w:rPr>
        <w:t>可参</w:t>
      </w:r>
      <w:r>
        <w:rPr>
          <w:rFonts w:ascii="仿宋" w:hAnsi="仿宋" w:eastAsia="仿宋"/>
          <w:b/>
          <w:color w:val="000000"/>
          <w:sz w:val="28"/>
          <w:szCs w:val="28"/>
          <w:u w:val="single"/>
        </w:rPr>
        <w:t>照</w:t>
      </w:r>
      <w:r>
        <w:rPr>
          <w:rFonts w:hint="eastAsia" w:ascii="仿宋" w:hAnsi="仿宋" w:eastAsia="仿宋"/>
          <w:b/>
          <w:color w:val="000000"/>
          <w:sz w:val="28"/>
          <w:szCs w:val="28"/>
          <w:u w:val="single"/>
        </w:rPr>
        <w:t>本章节提供的</w:t>
      </w:r>
      <w:r>
        <w:rPr>
          <w:rFonts w:ascii="仿宋" w:hAnsi="仿宋" w:eastAsia="仿宋"/>
          <w:b/>
          <w:color w:val="000000"/>
          <w:sz w:val="28"/>
          <w:szCs w:val="28"/>
          <w:u w:val="single"/>
        </w:rPr>
        <w:t>格式</w:t>
      </w:r>
      <w:r>
        <w:rPr>
          <w:rFonts w:hint="eastAsia" w:ascii="仿宋" w:hAnsi="仿宋" w:eastAsia="仿宋"/>
          <w:b/>
          <w:color w:val="000000"/>
          <w:sz w:val="28"/>
          <w:szCs w:val="28"/>
          <w:u w:val="single"/>
        </w:rPr>
        <w:t>进行编制（格式中要求提供相关证明材料的还需后附相关证明材料）。并按格式要求在指定位置根据要求进行电子签章，否则视为未提供；</w:t>
      </w:r>
    </w:p>
    <w:p>
      <w:pPr>
        <w:pStyle w:val="21"/>
        <w:adjustRightInd w:val="0"/>
        <w:snapToGrid w:val="0"/>
        <w:spacing w:line="460" w:lineRule="exact"/>
        <w:rPr>
          <w:rFonts w:hAnsi="宋体"/>
          <w:b/>
          <w:sz w:val="24"/>
          <w:szCs w:val="24"/>
        </w:rPr>
      </w:pPr>
      <w:r>
        <w:rPr>
          <w:rFonts w:hint="eastAsia" w:ascii="仿宋" w:hAnsi="仿宋" w:eastAsia="仿宋"/>
          <w:b/>
          <w:color w:val="000000"/>
          <w:sz w:val="28"/>
          <w:szCs w:val="28"/>
        </w:rPr>
        <w:t>（2）</w:t>
      </w:r>
      <w:r>
        <w:rPr>
          <w:rFonts w:hint="eastAsia" w:ascii="仿宋" w:hAnsi="仿宋" w:eastAsia="仿宋" w:cs="Arial"/>
          <w:b/>
          <w:color w:val="000000"/>
          <w:sz w:val="28"/>
          <w:szCs w:val="28"/>
          <w:u w:val="single"/>
        </w:rPr>
        <w:t>本章节</w:t>
      </w:r>
      <w:r>
        <w:rPr>
          <w:rFonts w:ascii="仿宋" w:hAnsi="仿宋" w:eastAsia="仿宋"/>
          <w:b/>
          <w:color w:val="000000"/>
          <w:sz w:val="28"/>
          <w:szCs w:val="28"/>
          <w:u w:val="single"/>
        </w:rPr>
        <w:t>未提供格式的，请各投标单位自行拟定格式</w:t>
      </w:r>
      <w:r>
        <w:rPr>
          <w:rFonts w:hint="eastAsia" w:ascii="仿宋" w:hAnsi="仿宋" w:eastAsia="仿宋"/>
          <w:b/>
          <w:color w:val="000000"/>
          <w:sz w:val="28"/>
          <w:szCs w:val="28"/>
          <w:u w:val="single"/>
        </w:rPr>
        <w:t>，并加盖单位公章并由法定代表人或其授权代表签署（签字或盖章），否则视为未提供；</w:t>
      </w: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16"/>
        <w:ind w:firstLine="0" w:firstLineChars="0"/>
        <w:rPr>
          <w:rFonts w:hAnsi="宋体"/>
          <w:sz w:val="30"/>
        </w:rPr>
      </w:pPr>
    </w:p>
    <w:p>
      <w:pPr>
        <w:pStyle w:val="16"/>
        <w:ind w:firstLine="300"/>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pStyle w:val="21"/>
        <w:adjustRightInd w:val="0"/>
        <w:snapToGrid w:val="0"/>
        <w:spacing w:line="500" w:lineRule="exact"/>
        <w:rPr>
          <w:rFonts w:hAnsi="宋体"/>
          <w:sz w:val="30"/>
        </w:rPr>
      </w:pPr>
    </w:p>
    <w:p>
      <w:pPr>
        <w:tabs>
          <w:tab w:val="left" w:pos="7457"/>
        </w:tabs>
        <w:autoSpaceDE w:val="0"/>
        <w:autoSpaceDN w:val="0"/>
        <w:adjustRightInd w:val="0"/>
        <w:jc w:val="left"/>
        <w:rPr>
          <w:rFonts w:ascii="宋体" w:hAnsi="宋体" w:cs="宋体"/>
          <w:color w:val="000000"/>
          <w:kern w:val="0"/>
          <w:sz w:val="28"/>
          <w:szCs w:val="28"/>
        </w:rPr>
      </w:pPr>
    </w:p>
    <w:p>
      <w:pPr>
        <w:adjustRightInd w:val="0"/>
        <w:jc w:val="left"/>
        <w:rPr>
          <w:rFonts w:ascii="宋体" w:hAnsi="宋体" w:cs="仿宋_GB2312"/>
          <w:sz w:val="30"/>
          <w:szCs w:val="30"/>
          <w:lang w:val="zh-CN"/>
        </w:rPr>
      </w:pPr>
    </w:p>
    <w:p>
      <w:pPr>
        <w:pStyle w:val="4"/>
        <w:rPr>
          <w:color w:val="000000"/>
        </w:rPr>
      </w:pPr>
      <w:bookmarkStart w:id="38" w:name="_Toc30408914"/>
      <w:bookmarkStart w:id="39" w:name="_Toc24550049"/>
      <w:r>
        <w:rPr>
          <w:rFonts w:hint="eastAsia"/>
          <w:color w:val="000000"/>
        </w:rPr>
        <w:t>一、“资格文件</w:t>
      </w:r>
      <w:r>
        <w:rPr>
          <w:color w:val="000000"/>
        </w:rPr>
        <w:t>”</w:t>
      </w:r>
      <w:r>
        <w:rPr>
          <w:rFonts w:hint="eastAsia"/>
          <w:color w:val="000000"/>
        </w:rPr>
        <w:t>格式</w:t>
      </w:r>
      <w:bookmarkEnd w:id="38"/>
      <w:bookmarkEnd w:id="39"/>
    </w:p>
    <w:p>
      <w:pPr>
        <w:pStyle w:val="5"/>
        <w:rPr>
          <w:color w:val="000000"/>
        </w:rPr>
      </w:pPr>
      <w:r>
        <w:rPr>
          <w:rFonts w:hint="eastAsia"/>
          <w:color w:val="000000"/>
        </w:rPr>
        <w:t>1.1 “资格文件”封面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lang w:eastAsia="zh-CN"/>
        </w:rPr>
      </w:pPr>
      <w:r>
        <w:rPr>
          <w:rFonts w:hint="eastAsia" w:ascii="华文中宋" w:hAnsi="华文中宋" w:eastAsia="华文中宋" w:cs="Arial"/>
          <w:b/>
          <w:color w:val="000000"/>
          <w:w w:val="90"/>
          <w:sz w:val="44"/>
          <w:lang w:eastAsia="zh-CN"/>
        </w:rPr>
        <w:t>苍南县望里镇水平垃圾压缩机采购项目</w:t>
      </w:r>
    </w:p>
    <w:p>
      <w:pPr>
        <w:spacing w:line="360" w:lineRule="auto"/>
        <w:jc w:val="center"/>
        <w:rPr>
          <w:rFonts w:ascii="Arial" w:hAnsi="Arial" w:eastAsia="新宋体" w:cs="Arial"/>
          <w:b/>
          <w:color w:val="000000"/>
          <w:sz w:val="52"/>
        </w:rPr>
      </w:pP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（资格文件）</w:t>
      </w:r>
    </w:p>
    <w:p>
      <w:pPr>
        <w:spacing w:line="360" w:lineRule="auto"/>
        <w:jc w:val="center"/>
        <w:rPr>
          <w:rFonts w:ascii="华文中宋" w:hAnsi="华文中宋" w:eastAsia="华文中宋" w:cs="Arial"/>
          <w:b/>
          <w:color w:val="000000"/>
          <w:sz w:val="52"/>
        </w:rPr>
      </w:pPr>
    </w:p>
    <w:tbl>
      <w:tblPr>
        <w:tblStyle w:val="35"/>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 xml:space="preserve">CNDL2022136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bl>
    <w:p>
      <w:pPr>
        <w:pStyle w:val="5"/>
        <w:rPr>
          <w:color w:val="000000"/>
        </w:rPr>
      </w:pPr>
      <w:r>
        <w:rPr>
          <w:color w:val="000000"/>
        </w:rPr>
        <w:br w:type="page"/>
      </w:r>
      <w:r>
        <w:rPr>
          <w:rFonts w:hint="eastAsia"/>
          <w:color w:val="000000"/>
        </w:rPr>
        <w:t>1.2 投标供应商资格审查声明函</w:t>
      </w:r>
    </w:p>
    <w:p>
      <w:pPr>
        <w:jc w:val="center"/>
        <w:rPr>
          <w:rFonts w:ascii="华文中宋" w:hAnsi="华文中宋" w:eastAsia="华文中宋"/>
          <w:b/>
          <w:color w:val="000000"/>
          <w:sz w:val="44"/>
          <w:szCs w:val="44"/>
        </w:rPr>
      </w:pPr>
    </w:p>
    <w:p>
      <w:pPr>
        <w:jc w:val="center"/>
        <w:rPr>
          <w:color w:val="000000"/>
        </w:rPr>
      </w:pPr>
      <w:r>
        <w:rPr>
          <w:rFonts w:hint="eastAsia" w:ascii="华文中宋" w:hAnsi="华文中宋" w:eastAsia="华文中宋"/>
          <w:b/>
          <w:color w:val="000000"/>
          <w:sz w:val="44"/>
          <w:szCs w:val="44"/>
        </w:rPr>
        <w:t>投标供应商资格审查声明函</w:t>
      </w:r>
    </w:p>
    <w:p>
      <w:pPr>
        <w:rPr>
          <w:color w:val="000000"/>
        </w:rPr>
      </w:pPr>
    </w:p>
    <w:p>
      <w:pPr>
        <w:spacing w:line="360" w:lineRule="auto"/>
        <w:rPr>
          <w:rFonts w:ascii="仿宋" w:hAnsi="仿宋" w:eastAsia="仿宋" w:cs="Arial"/>
          <w:b/>
          <w:color w:val="000000"/>
          <w:w w:val="90"/>
          <w:sz w:val="28"/>
          <w:u w:val="single"/>
        </w:rPr>
      </w:pPr>
    </w:p>
    <w:p>
      <w:pPr>
        <w:spacing w:line="360" w:lineRule="auto"/>
        <w:rPr>
          <w:rFonts w:ascii="仿宋" w:hAnsi="仿宋" w:eastAsia="仿宋" w:cs="Arial"/>
          <w:b/>
          <w:color w:val="000000"/>
          <w:sz w:val="32"/>
          <w:szCs w:val="28"/>
          <w:u w:val="single"/>
        </w:rPr>
      </w:pPr>
      <w:r>
        <w:rPr>
          <w:rFonts w:hint="eastAsia" w:ascii="仿宋" w:hAnsi="仿宋" w:eastAsia="仿宋" w:cs="Arial"/>
          <w:b/>
          <w:color w:val="000000"/>
          <w:sz w:val="32"/>
          <w:szCs w:val="28"/>
          <w:u w:val="single"/>
          <w:lang w:eastAsia="zh-CN"/>
        </w:rPr>
        <w:t>苍南县望里镇人民政府</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32"/>
          <w:szCs w:val="28"/>
        </w:rPr>
      </w:pPr>
    </w:p>
    <w:p>
      <w:pPr>
        <w:spacing w:line="360" w:lineRule="auto"/>
        <w:ind w:firstLine="560" w:firstLineChars="200"/>
        <w:rPr>
          <w:rFonts w:ascii="仿宋" w:hAnsi="仿宋" w:eastAsia="仿宋" w:cs="Arial"/>
          <w:color w:val="000000"/>
          <w:sz w:val="28"/>
        </w:rPr>
      </w:pPr>
      <w:r>
        <w:rPr>
          <w:rFonts w:hint="eastAsia" w:ascii="仿宋" w:hAnsi="仿宋" w:eastAsia="仿宋" w:cs="Arial"/>
          <w:color w:val="000000"/>
          <w:sz w:val="28"/>
        </w:rPr>
        <w:t>我公司郑重声明，我公司参加</w:t>
      </w:r>
      <w:r>
        <w:rPr>
          <w:rFonts w:hint="eastAsia" w:ascii="仿宋" w:hAnsi="仿宋" w:eastAsia="仿宋" w:cs="Arial"/>
          <w:b/>
          <w:color w:val="000000"/>
          <w:sz w:val="28"/>
          <w:u w:val="single"/>
          <w:lang w:eastAsia="zh-CN"/>
        </w:rPr>
        <w:t>苍南县望里镇水平垃圾压缩机采购项目</w:t>
      </w:r>
      <w:r>
        <w:rPr>
          <w:rFonts w:hint="eastAsia" w:ascii="仿宋" w:hAnsi="仿宋" w:eastAsia="仿宋" w:cs="Arial"/>
          <w:b/>
          <w:color w:val="000000"/>
          <w:sz w:val="28"/>
          <w:u w:val="single"/>
        </w:rPr>
        <w:t>（项目编号：</w:t>
      </w:r>
      <w:r>
        <w:rPr>
          <w:rFonts w:hint="eastAsia" w:ascii="仿宋" w:hAnsi="仿宋" w:eastAsia="仿宋" w:cs="Arial"/>
          <w:b/>
          <w:color w:val="000000"/>
          <w:sz w:val="28"/>
          <w:u w:val="single"/>
          <w:lang w:eastAsia="zh-CN"/>
        </w:rPr>
        <w:t xml:space="preserve">CNDL2022136 </w:t>
      </w:r>
      <w:r>
        <w:rPr>
          <w:rFonts w:hint="eastAsia" w:ascii="仿宋" w:hAnsi="仿宋" w:eastAsia="仿宋" w:cs="Arial"/>
          <w:b/>
          <w:color w:val="000000"/>
          <w:sz w:val="28"/>
          <w:u w:val="single"/>
        </w:rPr>
        <w:t>）</w:t>
      </w:r>
      <w:r>
        <w:rPr>
          <w:rFonts w:hint="eastAsia" w:ascii="仿宋" w:hAnsi="仿宋" w:eastAsia="仿宋" w:cs="Arial"/>
          <w:color w:val="000000"/>
          <w:sz w:val="28"/>
        </w:rPr>
        <w:t>的政府采购活动中所提交的《资格文件》所有内容真实、有效，不存在提供虚假材料的行为。如有违反，愿承担一切责任。</w:t>
      </w:r>
    </w:p>
    <w:p>
      <w:pPr>
        <w:spacing w:line="360" w:lineRule="auto"/>
        <w:ind w:firstLine="560" w:firstLineChars="200"/>
        <w:rPr>
          <w:rFonts w:ascii="仿宋" w:hAnsi="仿宋" w:eastAsia="仿宋" w:cs="Arial"/>
          <w:color w:val="000000"/>
          <w:sz w:val="28"/>
        </w:rPr>
      </w:pPr>
    </w:p>
    <w:p>
      <w:pPr>
        <w:spacing w:line="360" w:lineRule="auto"/>
        <w:ind w:firstLine="560" w:firstLineChars="200"/>
        <w:rPr>
          <w:rFonts w:ascii="仿宋" w:hAnsi="仿宋" w:eastAsia="仿宋" w:cs="Arial"/>
          <w:color w:val="000000"/>
          <w:sz w:val="22"/>
        </w:rPr>
      </w:pPr>
      <w:r>
        <w:rPr>
          <w:rFonts w:hint="eastAsia" w:ascii="仿宋" w:hAnsi="仿宋" w:eastAsia="仿宋" w:cs="Arial"/>
          <w:color w:val="000000"/>
          <w:sz w:val="28"/>
        </w:rPr>
        <w:t>特此声明！</w:t>
      </w: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pacing w:line="360" w:lineRule="auto"/>
        <w:ind w:firstLine="420" w:firstLineChars="200"/>
        <w:rPr>
          <w:rFonts w:ascii="仿宋" w:hAnsi="仿宋" w:eastAsia="仿宋" w:cs="Arial"/>
          <w:color w:val="000000"/>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w:t>
      </w:r>
      <w:r>
        <w:rPr>
          <w:rFonts w:hint="eastAsia" w:ascii="仿宋" w:hAnsi="仿宋" w:eastAsia="仿宋" w:cs="Arial"/>
          <w:b/>
          <w:color w:val="000000"/>
          <w:sz w:val="28"/>
        </w:rPr>
        <w:t>名称（盖章）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_________________________________________</w:t>
      </w: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法定代表人或其授权代表</w:t>
      </w:r>
      <w:r>
        <w:rPr>
          <w:rFonts w:hint="eastAsia" w:ascii="仿宋" w:hAnsi="仿宋" w:eastAsia="仿宋" w:cs="Arial"/>
          <w:b/>
          <w:color w:val="000000"/>
          <w:sz w:val="28"/>
        </w:rPr>
        <w:t>（签字或盖章）</w:t>
      </w:r>
      <w:r>
        <w:rPr>
          <w:rFonts w:hint="eastAsia" w:ascii="仿宋" w:hAnsi="仿宋" w:eastAsia="仿宋" w:cs="Arial"/>
          <w:color w:val="000000"/>
          <w:sz w:val="28"/>
          <w:szCs w:val="28"/>
        </w:rPr>
        <w:t>：</w:t>
      </w:r>
      <w:r>
        <w:rPr>
          <w:rFonts w:ascii="仿宋" w:hAnsi="仿宋" w:eastAsia="仿宋" w:cs="Arial"/>
          <w:color w:val="000000"/>
          <w:w w:val="90"/>
          <w:sz w:val="28"/>
          <w:szCs w:val="28"/>
        </w:rPr>
        <w:t>__________________________</w:t>
      </w:r>
    </w:p>
    <w:p>
      <w:pPr>
        <w:rPr>
          <w:rFonts w:ascii="仿宋" w:hAnsi="仿宋" w:eastAsia="仿宋" w:cs="Arial"/>
          <w:b/>
          <w:color w:val="000000"/>
          <w:sz w:val="24"/>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rPr>
          <w:color w:val="000000"/>
        </w:rPr>
      </w:pPr>
    </w:p>
    <w:p>
      <w:pPr>
        <w:pStyle w:val="5"/>
        <w:rPr>
          <w:color w:val="000000"/>
        </w:rPr>
      </w:pPr>
      <w:r>
        <w:rPr>
          <w:color w:val="000000"/>
        </w:rPr>
        <w:br w:type="page"/>
      </w:r>
      <w:r>
        <w:rPr>
          <w:rFonts w:hint="eastAsia"/>
          <w:color w:val="000000"/>
        </w:rPr>
        <w:t>1.3具有独立承担民事责任能力的证明材料</w:t>
      </w: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企业法人营业执照</w:t>
      </w:r>
    </w:p>
    <w:tbl>
      <w:tblPr>
        <w:tblStyle w:val="35"/>
        <w:tblW w:w="9145"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45"/>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874" w:hRule="atLeast"/>
        </w:trPr>
        <w:tc>
          <w:tcPr>
            <w:tcW w:w="9145" w:type="dxa"/>
            <w:vAlign w:val="center"/>
          </w:tcPr>
          <w:p>
            <w:pPr>
              <w:spacing w:line="276" w:lineRule="auto"/>
              <w:jc w:val="left"/>
              <w:rPr>
                <w:rFonts w:ascii="仿宋" w:hAnsi="仿宋" w:eastAsia="仿宋"/>
                <w:b/>
                <w:color w:val="000000"/>
                <w:sz w:val="24"/>
              </w:rPr>
            </w:pPr>
            <w:r>
              <w:rPr>
                <w:rFonts w:hint="eastAsia" w:ascii="仿宋" w:hAnsi="仿宋" w:eastAsia="仿宋" w:cs="Arial"/>
                <w:b/>
                <w:color w:val="000000"/>
                <w:sz w:val="24"/>
              </w:rPr>
              <w:t>资格要求：</w:t>
            </w:r>
            <w:r>
              <w:rPr>
                <w:rFonts w:hint="eastAsia" w:ascii="仿宋" w:hAnsi="仿宋" w:eastAsia="仿宋"/>
                <w:b/>
                <w:color w:val="000000"/>
                <w:sz w:val="24"/>
              </w:rPr>
              <w:t>具有独立承担民事责任能力</w:t>
            </w:r>
          </w:p>
          <w:p>
            <w:pPr>
              <w:spacing w:line="276" w:lineRule="auto"/>
              <w:jc w:val="left"/>
              <w:rPr>
                <w:rFonts w:ascii="仿宋" w:hAnsi="仿宋" w:eastAsia="仿宋"/>
                <w:b/>
                <w:color w:val="000000"/>
                <w:sz w:val="24"/>
              </w:rPr>
            </w:pPr>
          </w:p>
          <w:p>
            <w:pPr>
              <w:spacing w:line="276" w:lineRule="auto"/>
              <w:jc w:val="left"/>
              <w:rPr>
                <w:rFonts w:ascii="仿宋" w:hAnsi="仿宋" w:eastAsia="仿宋"/>
                <w:color w:val="000000"/>
                <w:sz w:val="24"/>
              </w:rPr>
            </w:pPr>
            <w:r>
              <w:rPr>
                <w:rFonts w:hint="eastAsia" w:ascii="仿宋" w:hAnsi="仿宋" w:eastAsia="仿宋"/>
                <w:b/>
                <w:color w:val="000000"/>
                <w:sz w:val="24"/>
              </w:rPr>
              <w:t>证明材料：</w:t>
            </w:r>
            <w:r>
              <w:rPr>
                <w:rFonts w:hint="eastAsia" w:ascii="仿宋" w:hAnsi="仿宋" w:eastAsia="仿宋"/>
                <w:b/>
                <w:color w:val="000000"/>
                <w:sz w:val="24"/>
                <w:u w:val="single"/>
              </w:rPr>
              <w:t>企业营业执照</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加盖投标供应商公章）或</w:t>
            </w:r>
            <w:r>
              <w:rPr>
                <w:rFonts w:hint="eastAsia" w:ascii="仿宋" w:hAnsi="仿宋" w:eastAsia="仿宋"/>
                <w:b/>
                <w:color w:val="000000"/>
                <w:sz w:val="24"/>
                <w:u w:val="single"/>
              </w:rPr>
              <w:t>供应商为依法允许经营的事业单位的，应提交事业单位法人证书</w:t>
            </w:r>
            <w:r>
              <w:rPr>
                <w:rFonts w:hint="eastAsia" w:ascii="仿宋" w:hAnsi="仿宋" w:eastAsia="仿宋"/>
                <w:color w:val="000000"/>
                <w:sz w:val="24"/>
              </w:rPr>
              <w:t>（提供复制件加盖投标供应商公章）</w:t>
            </w:r>
          </w:p>
          <w:p>
            <w:pPr>
              <w:spacing w:line="276" w:lineRule="auto"/>
              <w:jc w:val="left"/>
              <w:rPr>
                <w:rFonts w:ascii="仿宋" w:hAnsi="仿宋" w:eastAsia="仿宋"/>
                <w:color w:val="000000"/>
                <w:sz w:val="24"/>
              </w:rPr>
            </w:pPr>
          </w:p>
          <w:p>
            <w:pPr>
              <w:spacing w:line="360" w:lineRule="auto"/>
              <w:jc w:val="left"/>
              <w:rPr>
                <w:rFonts w:ascii="仿宋" w:hAnsi="仿宋" w:eastAsia="仿宋" w:cs="Arial"/>
                <w:color w:val="000000"/>
                <w:sz w:val="24"/>
              </w:rPr>
            </w:pPr>
            <w:r>
              <w:rPr>
                <w:rFonts w:hint="eastAsia" w:ascii="仿宋" w:hAnsi="仿宋" w:eastAsia="仿宋"/>
                <w:color w:val="000000"/>
                <w:sz w:val="24"/>
              </w:rPr>
              <w:t>备注：金融、保险、通讯等特定行业的全国性企业所设立的区域性分支机构，以及个体工商户、个人独资企业、合伙企业参加本项目投标的，除上述提供自身企业营业执照外，还须提供</w:t>
            </w:r>
            <w:r>
              <w:rPr>
                <w:rFonts w:hint="eastAsia" w:ascii="仿宋" w:hAnsi="仿宋" w:eastAsia="仿宋" w:cs="Arial"/>
                <w:color w:val="000000"/>
                <w:sz w:val="24"/>
              </w:rPr>
              <w:t>总公司（总机构）授权书或房产权证或其他有效财产证明材料（</w:t>
            </w:r>
            <w:r>
              <w:rPr>
                <w:rFonts w:hint="eastAsia" w:ascii="仿宋" w:hAnsi="仿宋" w:eastAsia="仿宋"/>
                <w:color w:val="000000"/>
                <w:sz w:val="24"/>
              </w:rPr>
              <w:t>提供</w:t>
            </w:r>
            <w:r>
              <w:rPr>
                <w:rFonts w:hint="eastAsia" w:ascii="仿宋" w:hAnsi="仿宋" w:eastAsia="仿宋" w:cs="Arial"/>
                <w:color w:val="000000"/>
                <w:sz w:val="24"/>
              </w:rPr>
              <w:t>复制件</w:t>
            </w:r>
            <w:r>
              <w:rPr>
                <w:rFonts w:hint="eastAsia" w:ascii="仿宋" w:hAnsi="仿宋" w:eastAsia="仿宋"/>
                <w:color w:val="000000"/>
                <w:sz w:val="24"/>
              </w:rPr>
              <w:t>加盖投标供应商公章</w:t>
            </w:r>
            <w:r>
              <w:rPr>
                <w:rFonts w:hint="eastAsia" w:ascii="仿宋" w:hAnsi="仿宋" w:eastAsia="仿宋" w:cs="Arial"/>
                <w:color w:val="000000"/>
                <w:sz w:val="24"/>
              </w:rPr>
              <w:t>）。</w:t>
            </w:r>
          </w:p>
        </w:tc>
      </w:tr>
    </w:tbl>
    <w:p>
      <w:pPr>
        <w:spacing w:line="360" w:lineRule="auto"/>
        <w:rPr>
          <w:rFonts w:ascii="Arial" w:hAnsi="Arial" w:eastAsia="新宋体" w:cs="Arial"/>
          <w:i/>
          <w:color w:val="000000"/>
          <w:sz w:val="22"/>
        </w:rPr>
      </w:pPr>
    </w:p>
    <w:p>
      <w:pPr>
        <w:pStyle w:val="5"/>
        <w:rPr>
          <w:color w:val="000000"/>
        </w:rPr>
      </w:pPr>
      <w:r>
        <w:rPr>
          <w:color w:val="000000"/>
        </w:rPr>
        <w:br w:type="page"/>
      </w:r>
      <w:r>
        <w:rPr>
          <w:rFonts w:hint="eastAsia"/>
          <w:color w:val="000000"/>
        </w:rPr>
        <w:t>1.4具有良好的商业信誉和健全的财务会计制度的承诺函</w:t>
      </w:r>
    </w:p>
    <w:p>
      <w:pPr>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具有良好的商业信誉和健全的财务会计制度的承诺函</w:t>
      </w:r>
    </w:p>
    <w:p>
      <w:pPr>
        <w:widowControl/>
        <w:adjustRightInd w:val="0"/>
        <w:snapToGrid w:val="0"/>
        <w:spacing w:line="440" w:lineRule="exact"/>
        <w:jc w:val="left"/>
        <w:rPr>
          <w:rFonts w:ascii="宋体" w:hAnsi="宋体" w:cs="Arial"/>
          <w:color w:val="000000"/>
          <w:kern w:val="0"/>
          <w:sz w:val="22"/>
          <w:u w:val="single"/>
        </w:rPr>
      </w:pPr>
    </w:p>
    <w:p>
      <w:pPr>
        <w:spacing w:line="360" w:lineRule="auto"/>
        <w:rPr>
          <w:rFonts w:ascii="宋体" w:hAnsi="宋体" w:cs="宋体"/>
          <w:b/>
          <w:color w:val="000000"/>
          <w:w w:val="90"/>
          <w:sz w:val="28"/>
          <w:szCs w:val="28"/>
          <w:u w:val="single"/>
        </w:rPr>
      </w:pPr>
      <w:r>
        <w:rPr>
          <w:rFonts w:hint="eastAsia" w:ascii="宋体" w:hAnsi="宋体" w:cs="宋体"/>
          <w:b/>
          <w:color w:val="000000"/>
          <w:w w:val="90"/>
          <w:sz w:val="28"/>
          <w:szCs w:val="28"/>
          <w:u w:val="single"/>
          <w:lang w:eastAsia="zh-CN"/>
        </w:rPr>
        <w:t>苍南县望里镇人民政府</w:t>
      </w:r>
      <w:r>
        <w:rPr>
          <w:rFonts w:hint="eastAsia" w:ascii="宋体" w:hAnsi="宋体" w:cs="宋体"/>
          <w:b/>
          <w:color w:val="000000"/>
          <w:w w:val="90"/>
          <w:sz w:val="28"/>
          <w:szCs w:val="28"/>
          <w:u w:val="single"/>
        </w:rPr>
        <w:t>：</w:t>
      </w:r>
    </w:p>
    <w:p>
      <w:pPr>
        <w:pStyle w:val="44"/>
        <w:rPr>
          <w:sz w:val="28"/>
          <w:szCs w:val="28"/>
        </w:rPr>
      </w:pP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我方</w:t>
      </w:r>
      <w:r>
        <w:rPr>
          <w:rFonts w:hint="eastAsia" w:ascii="宋体" w:hAnsi="宋体" w:cs="宋体"/>
          <w:color w:val="000000"/>
          <w:kern w:val="0"/>
          <w:sz w:val="28"/>
          <w:szCs w:val="28"/>
          <w:u w:val="single"/>
        </w:rPr>
        <w:t xml:space="preserve"> （供应商）</w:t>
      </w:r>
      <w:r>
        <w:rPr>
          <w:rFonts w:hint="eastAsia" w:ascii="宋体" w:hAnsi="宋体" w:cs="宋体"/>
          <w:color w:val="000000"/>
          <w:kern w:val="0"/>
          <w:sz w:val="28"/>
          <w:szCs w:val="28"/>
        </w:rPr>
        <w:t>承诺良好的商业信誉和健全的财务会计制度的承诺函。如有虚假，采购人可取消我方任何资格（投标/中标/签订合同），我方对此无任何异议。</w:t>
      </w: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p>
      <w:pPr>
        <w:pStyle w:val="44"/>
      </w:pP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特此承诺！</w:t>
      </w:r>
    </w:p>
    <w:p>
      <w:pPr>
        <w:widowControl/>
        <w:adjustRightInd w:val="0"/>
        <w:snapToGrid w:val="0"/>
        <w:spacing w:line="44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 xml:space="preserve"> </w:t>
      </w:r>
    </w:p>
    <w:p>
      <w:pPr>
        <w:pStyle w:val="44"/>
      </w:pPr>
    </w:p>
    <w:p>
      <w:pPr>
        <w:snapToGrid w:val="0"/>
        <w:spacing w:line="360" w:lineRule="auto"/>
        <w:rPr>
          <w:rFonts w:ascii="宋体" w:hAnsi="宋体" w:cs="宋体"/>
          <w:color w:val="000000"/>
          <w:sz w:val="28"/>
          <w:szCs w:val="28"/>
        </w:rPr>
      </w:pPr>
      <w:r>
        <w:rPr>
          <w:rFonts w:hint="eastAsia" w:ascii="宋体" w:hAnsi="宋体" w:cs="宋体"/>
          <w:color w:val="000000"/>
          <w:sz w:val="28"/>
          <w:szCs w:val="28"/>
        </w:rPr>
        <w:t>供应商名称（盖章）：</w:t>
      </w:r>
      <w:r>
        <w:rPr>
          <w:rFonts w:hint="eastAsia" w:ascii="宋体" w:hAnsi="宋体" w:cs="宋体"/>
          <w:color w:val="000000"/>
          <w:w w:val="90"/>
          <w:sz w:val="28"/>
          <w:szCs w:val="28"/>
        </w:rPr>
        <w:t>__________________________________________</w:t>
      </w:r>
    </w:p>
    <w:p>
      <w:pPr>
        <w:snapToGrid w:val="0"/>
        <w:spacing w:line="360" w:lineRule="auto"/>
        <w:rPr>
          <w:rFonts w:ascii="宋体" w:hAnsi="宋体" w:cs="宋体"/>
          <w:color w:val="000000"/>
          <w:sz w:val="28"/>
          <w:szCs w:val="28"/>
          <w:u w:val="single"/>
        </w:rPr>
      </w:pPr>
      <w:r>
        <w:rPr>
          <w:rFonts w:hint="eastAsia" w:ascii="宋体" w:hAnsi="宋体" w:cs="宋体"/>
          <w:color w:val="000000"/>
          <w:sz w:val="28"/>
          <w:szCs w:val="28"/>
        </w:rPr>
        <w:t>法定代表人或其授权代表（签字或盖章）：</w:t>
      </w:r>
      <w:r>
        <w:rPr>
          <w:rFonts w:hint="eastAsia" w:ascii="宋体" w:hAnsi="宋体" w:cs="宋体"/>
          <w:color w:val="000000"/>
          <w:w w:val="90"/>
          <w:sz w:val="28"/>
          <w:szCs w:val="28"/>
        </w:rPr>
        <w:t>__________________________</w:t>
      </w:r>
    </w:p>
    <w:p>
      <w:pPr>
        <w:rPr>
          <w:color w:val="000000"/>
        </w:rPr>
      </w:pPr>
      <w:r>
        <w:rPr>
          <w:rFonts w:hint="eastAsia" w:ascii="宋体" w:hAnsi="宋体" w:cs="宋体"/>
          <w:color w:val="000000"/>
          <w:sz w:val="28"/>
          <w:szCs w:val="28"/>
        </w:rPr>
        <w:t>日期：</w:t>
      </w:r>
      <w:r>
        <w:rPr>
          <w:rFonts w:hint="eastAsia" w:ascii="宋体" w:hAnsi="宋体" w:cs="宋体"/>
          <w:color w:val="000000"/>
          <w:w w:val="90"/>
          <w:sz w:val="28"/>
          <w:szCs w:val="28"/>
        </w:rPr>
        <w:t>________年____月____日</w:t>
      </w:r>
    </w:p>
    <w:p>
      <w:pPr>
        <w:pStyle w:val="5"/>
        <w:rPr>
          <w:color w:val="000000"/>
        </w:rPr>
      </w:pPr>
      <w:r>
        <w:rPr>
          <w:rFonts w:ascii="Arial" w:hAnsi="新宋体" w:eastAsia="新宋体"/>
          <w:color w:val="000000"/>
          <w:sz w:val="22"/>
        </w:rPr>
        <w:br w:type="page"/>
      </w:r>
      <w:r>
        <w:rPr>
          <w:rFonts w:hint="eastAsia"/>
          <w:color w:val="000000"/>
        </w:rPr>
        <w:t>1.5具有履行合同所必需的设备和专业技术能力的承诺函：</w:t>
      </w:r>
      <w:r>
        <w:rPr>
          <w:color w:val="000000"/>
        </w:rPr>
        <w:t xml:space="preserve"> </w:t>
      </w:r>
    </w:p>
    <w:p>
      <w:pPr>
        <w:spacing w:line="360" w:lineRule="auto"/>
        <w:rPr>
          <w:color w:val="000000"/>
        </w:rPr>
      </w:pPr>
    </w:p>
    <w:p>
      <w:pPr>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投标供应商具有履行合同所必需的设备和专业技术能力的承诺函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lang w:eastAsia="zh-CN"/>
        </w:rPr>
        <w:t>苍南县望里镇人民政府</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我方郑重声明，我方具有履行</w:t>
      </w:r>
      <w:r>
        <w:rPr>
          <w:rFonts w:hint="eastAsia" w:ascii="仿宋" w:hAnsi="仿宋" w:eastAsia="仿宋" w:cs="Arial"/>
          <w:b/>
          <w:color w:val="000000"/>
          <w:sz w:val="28"/>
          <w:szCs w:val="28"/>
          <w:u w:val="single"/>
          <w:lang w:eastAsia="zh-CN"/>
        </w:rPr>
        <w:t>苍南县望里镇水平垃圾压缩机采购项目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 xml:space="preserve">CNDL2022136 </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合同所必需的设备和专业技术能力，如中标，我方将按我方响应文件承诺，保证合同顺利履行。如有虚假或隐瞒，愿意承担一切后果。</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特此承诺</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snapToGrid w:val="0"/>
        <w:spacing w:line="360" w:lineRule="auto"/>
        <w:rPr>
          <w:rFonts w:ascii="Arial" w:hAnsi="Arial" w:cs="Arial"/>
          <w:color w:val="000000"/>
          <w:sz w:val="22"/>
          <w:u w:val="single"/>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snapToGrid w:val="0"/>
        <w:spacing w:line="360" w:lineRule="auto"/>
        <w:rPr>
          <w:rFonts w:ascii="Arial" w:hAnsi="Arial" w:cs="Arial"/>
          <w:color w:val="000000"/>
          <w:sz w:val="22"/>
          <w:u w:val="single"/>
        </w:rPr>
      </w:pPr>
    </w:p>
    <w:p>
      <w:pPr>
        <w:snapToGrid w:val="0"/>
        <w:spacing w:line="360" w:lineRule="auto"/>
        <w:rPr>
          <w:rFonts w:ascii="Arial" w:hAnsi="Arial" w:cs="Arial"/>
          <w:color w:val="000000"/>
          <w:sz w:val="22"/>
          <w:u w:val="single"/>
        </w:rPr>
      </w:pPr>
    </w:p>
    <w:p>
      <w:pPr>
        <w:pStyle w:val="5"/>
        <w:rPr>
          <w:color w:val="000000"/>
        </w:rPr>
      </w:pPr>
      <w:r>
        <w:rPr>
          <w:rFonts w:ascii="Arial" w:hAnsi="Arial"/>
          <w:color w:val="000000"/>
          <w:sz w:val="22"/>
          <w:u w:val="single"/>
        </w:rPr>
        <w:br w:type="page"/>
      </w:r>
      <w:r>
        <w:rPr>
          <w:rFonts w:hint="eastAsia"/>
          <w:color w:val="000000"/>
        </w:rPr>
        <w:t>1.6有依法缴纳税收和社会保障金的良好记录的证明材料</w:t>
      </w:r>
    </w:p>
    <w:p>
      <w:pPr>
        <w:ind w:left="1076"/>
        <w:rPr>
          <w:rFonts w:ascii="微软雅黑" w:hAnsi="微软雅黑" w:eastAsia="微软雅黑" w:cs="微软雅黑"/>
          <w:sz w:val="44"/>
          <w:szCs w:val="44"/>
        </w:rPr>
      </w:pPr>
      <w:r>
        <w:rPr>
          <w:rFonts w:ascii="微软雅黑" w:hAnsi="微软雅黑" w:eastAsia="微软雅黑" w:cs="微软雅黑"/>
          <w:b/>
          <w:bCs/>
          <w:spacing w:val="5"/>
          <w:w w:val="85"/>
          <w:sz w:val="44"/>
          <w:szCs w:val="44"/>
        </w:rPr>
        <w:t>投标人依法缴纳税收和社会保障金的书面声明</w:t>
      </w:r>
    </w:p>
    <w:p>
      <w:pPr>
        <w:spacing w:before="9" w:line="430" w:lineRule="atLeast"/>
        <w:rPr>
          <w:rFonts w:ascii="微软雅黑" w:hAnsi="微软雅黑" w:eastAsia="微软雅黑" w:cs="微软雅黑"/>
          <w:sz w:val="24"/>
        </w:rPr>
      </w:pPr>
    </w:p>
    <w:p>
      <w:pPr>
        <w:spacing w:line="440" w:lineRule="atLeast"/>
        <w:rPr>
          <w:rFonts w:ascii="微软雅黑" w:hAnsi="微软雅黑" w:eastAsia="微软雅黑" w:cs="微软雅黑"/>
          <w:sz w:val="25"/>
          <w:szCs w:val="25"/>
        </w:rPr>
      </w:pPr>
    </w:p>
    <w:p>
      <w:pPr>
        <w:ind w:left="140"/>
        <w:rPr>
          <w:rFonts w:ascii="新宋体" w:hAnsi="新宋体" w:eastAsia="新宋体" w:cs="新宋体"/>
          <w:sz w:val="28"/>
          <w:szCs w:val="28"/>
        </w:rPr>
      </w:pPr>
      <w:r>
        <w:rPr>
          <w:rFonts w:hint="eastAsia" w:ascii="宋体" w:hAnsi="宋体" w:eastAsia="新宋体"/>
          <w:b/>
          <w:sz w:val="28"/>
          <w:szCs w:val="28"/>
          <w:lang w:eastAsia="zh-CN"/>
        </w:rPr>
        <w:t>苍南县望里镇人民政府</w:t>
      </w:r>
      <w:r>
        <w:rPr>
          <w:rFonts w:ascii="新宋体" w:hAnsi="新宋体" w:eastAsia="新宋体" w:cs="新宋体"/>
          <w:b/>
          <w:bCs/>
          <w:sz w:val="28"/>
          <w:szCs w:val="28"/>
        </w:rPr>
        <w:t>：</w:t>
      </w:r>
    </w:p>
    <w:p>
      <w:pPr>
        <w:spacing w:before="4" w:line="19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line="200" w:lineRule="atLeast"/>
        <w:rPr>
          <w:rFonts w:ascii="新宋体" w:hAnsi="新宋体" w:eastAsia="新宋体" w:cs="新宋体"/>
          <w:sz w:val="28"/>
          <w:szCs w:val="28"/>
        </w:rPr>
      </w:pPr>
    </w:p>
    <w:p>
      <w:pPr>
        <w:spacing w:before="26" w:line="357" w:lineRule="auto"/>
        <w:ind w:left="140" w:right="106" w:firstLine="479"/>
        <w:rPr>
          <w:rFonts w:ascii="新宋体" w:hAnsi="新宋体" w:eastAsia="新宋体" w:cs="新宋体"/>
          <w:sz w:val="28"/>
          <w:szCs w:val="28"/>
        </w:rPr>
      </w:pPr>
      <w:r>
        <w:rPr>
          <w:rFonts w:ascii="新宋体" w:hAnsi="新宋体" w:eastAsia="新宋体" w:cs="新宋体"/>
          <w:spacing w:val="1"/>
          <w:sz w:val="28"/>
          <w:szCs w:val="28"/>
        </w:rPr>
        <w:t>我公司郑重声明，我公司严格依法缴纳税收和社会保障金，本文件中所提供的相</w:t>
      </w:r>
      <w:r>
        <w:rPr>
          <w:rFonts w:ascii="新宋体" w:hAnsi="新宋体" w:eastAsia="新宋体" w:cs="新宋体"/>
          <w:sz w:val="28"/>
          <w:szCs w:val="28"/>
        </w:rPr>
        <w:t>关材料均真实有效，不存在虚假、造假行为。如有违反，愿承担一切责任。</w:t>
      </w: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spacing w:line="360" w:lineRule="auto"/>
        <w:rPr>
          <w:rFonts w:ascii="宋体" w:hAnsi="宋体" w:cs="Arial"/>
          <w:sz w:val="28"/>
          <w:szCs w:val="28"/>
          <w:u w:val="single"/>
        </w:rPr>
      </w:pPr>
      <w:r>
        <w:rPr>
          <w:rFonts w:ascii="宋体" w:hAnsi="宋体" w:cs="Arial"/>
          <w:sz w:val="28"/>
          <w:szCs w:val="28"/>
        </w:rPr>
        <w:t>投标人（盖章）：</w:t>
      </w:r>
      <w:r>
        <w:rPr>
          <w:rFonts w:ascii="宋体" w:hAnsi="宋体" w:cs="Arial"/>
          <w:sz w:val="28"/>
          <w:szCs w:val="28"/>
          <w:u w:val="single"/>
        </w:rPr>
        <w:t xml:space="preserve">                             </w:t>
      </w:r>
    </w:p>
    <w:p>
      <w:pPr>
        <w:spacing w:line="360" w:lineRule="auto"/>
        <w:ind w:firstLine="560" w:firstLineChars="200"/>
        <w:rPr>
          <w:rFonts w:ascii="宋体" w:hAnsi="宋体" w:cs="Arial"/>
          <w:sz w:val="28"/>
          <w:szCs w:val="28"/>
        </w:rPr>
      </w:pPr>
    </w:p>
    <w:p>
      <w:pPr>
        <w:spacing w:line="400" w:lineRule="exact"/>
      </w:pPr>
      <w:r>
        <w:rPr>
          <w:rFonts w:hAnsi="宋体" w:cs="Arial"/>
          <w:b/>
          <w:sz w:val="28"/>
          <w:szCs w:val="28"/>
        </w:rPr>
        <w:t>日 期：  年   月   日</w:t>
      </w: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21"/>
        <w:spacing w:line="440" w:lineRule="atLeast"/>
        <w:ind w:left="5250"/>
        <w:rPr>
          <w:rFonts w:hAnsi="宋体"/>
          <w:b/>
          <w:sz w:val="22"/>
          <w:szCs w:val="22"/>
        </w:rPr>
      </w:pPr>
    </w:p>
    <w:p>
      <w:pPr>
        <w:pStyle w:val="5"/>
        <w:rPr>
          <w:color w:val="000000"/>
        </w:rPr>
      </w:pPr>
      <w:r>
        <w:rPr>
          <w:rFonts w:ascii="仿宋" w:hAnsi="仿宋" w:eastAsia="仿宋" w:cs="Arial"/>
          <w:color w:val="000000"/>
          <w:szCs w:val="28"/>
        </w:rPr>
        <w:br w:type="page"/>
      </w:r>
      <w:r>
        <w:rPr>
          <w:rFonts w:hint="eastAsia"/>
          <w:color w:val="000000"/>
        </w:rPr>
        <w:t>1.7参加本次采购活动前三年内在经营活动中没有重大违法记录的承诺函：</w:t>
      </w:r>
    </w:p>
    <w:p>
      <w:pPr>
        <w:ind w:firstLine="389"/>
        <w:rPr>
          <w:color w:val="000000"/>
        </w:rPr>
      </w:pPr>
    </w:p>
    <w:p>
      <w:pPr>
        <w:widowControl/>
        <w:spacing w:line="360" w:lineRule="auto"/>
        <w:jc w:val="center"/>
        <w:rPr>
          <w:rFonts w:ascii="华文中宋" w:hAnsi="华文中宋" w:eastAsia="华文中宋" w:cs="Arial"/>
          <w:b/>
          <w:color w:val="000000"/>
          <w:w w:val="80"/>
          <w:sz w:val="44"/>
          <w:szCs w:val="44"/>
        </w:rPr>
      </w:pPr>
      <w:r>
        <w:rPr>
          <w:rFonts w:hint="eastAsia" w:ascii="华文中宋" w:hAnsi="华文中宋" w:eastAsia="华文中宋" w:cs="Arial"/>
          <w:b/>
          <w:color w:val="000000"/>
          <w:w w:val="80"/>
          <w:sz w:val="44"/>
          <w:szCs w:val="44"/>
        </w:rPr>
        <w:t>投标供应商参加本次政府采购项目前三年内在经营活动中没有重大违法记录的承诺函</w:t>
      </w:r>
    </w:p>
    <w:p>
      <w:pPr>
        <w:widowControl/>
        <w:spacing w:line="360" w:lineRule="auto"/>
        <w:jc w:val="center"/>
        <w:rPr>
          <w:rFonts w:ascii="华文中宋" w:hAnsi="华文中宋" w:eastAsia="华文中宋" w:cs="Arial"/>
          <w:b/>
          <w:color w:val="000000"/>
          <w:w w:val="80"/>
          <w:sz w:val="28"/>
          <w:szCs w:val="44"/>
        </w:rPr>
      </w:pPr>
    </w:p>
    <w:p>
      <w:pPr>
        <w:spacing w:line="360" w:lineRule="auto"/>
        <w:rPr>
          <w:rFonts w:ascii="仿宋" w:hAnsi="仿宋" w:eastAsia="仿宋" w:cs="Arial"/>
          <w:b/>
          <w:color w:val="000000"/>
          <w:w w:val="90"/>
          <w:sz w:val="28"/>
          <w:u w:val="single"/>
        </w:rPr>
      </w:pPr>
      <w:r>
        <w:rPr>
          <w:rFonts w:hint="eastAsia" w:ascii="仿宋" w:hAnsi="仿宋" w:eastAsia="仿宋" w:cs="Arial"/>
          <w:b/>
          <w:color w:val="000000"/>
          <w:w w:val="90"/>
          <w:sz w:val="28"/>
          <w:u w:val="single"/>
          <w:lang w:eastAsia="zh-CN"/>
        </w:rPr>
        <w:t>苍南县望里镇人民政府</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u w:val="single"/>
        </w:rPr>
      </w:pPr>
    </w:p>
    <w:p>
      <w:pPr>
        <w:spacing w:line="360" w:lineRule="auto"/>
        <w:ind w:firstLine="548" w:firstLineChars="196"/>
        <w:rPr>
          <w:rFonts w:ascii="仿宋" w:hAnsi="仿宋" w:eastAsia="仿宋" w:cs="Arial"/>
          <w:color w:val="000000"/>
          <w:sz w:val="28"/>
          <w:szCs w:val="28"/>
        </w:rPr>
      </w:pPr>
      <w:r>
        <w:rPr>
          <w:rFonts w:hint="eastAsia" w:ascii="仿宋" w:hAnsi="仿宋" w:eastAsia="仿宋" w:cs="Arial"/>
          <w:color w:val="000000"/>
          <w:sz w:val="28"/>
          <w:szCs w:val="28"/>
        </w:rPr>
        <w:t>我方</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u w:val="single"/>
        </w:rPr>
        <w:t>（投标供应商名称）</w:t>
      </w:r>
      <w:r>
        <w:rPr>
          <w:rFonts w:ascii="仿宋" w:hAnsi="仿宋" w:eastAsia="仿宋" w:cs="Arial"/>
          <w:color w:val="000000"/>
          <w:sz w:val="28"/>
          <w:szCs w:val="28"/>
          <w:u w:val="single"/>
        </w:rPr>
        <w:t xml:space="preserve">             </w:t>
      </w:r>
      <w:r>
        <w:rPr>
          <w:rFonts w:hint="eastAsia" w:ascii="仿宋" w:hAnsi="仿宋" w:eastAsia="仿宋" w:cs="Arial"/>
          <w:color w:val="000000"/>
          <w:sz w:val="28"/>
          <w:szCs w:val="28"/>
        </w:rPr>
        <w:t>在参加</w:t>
      </w:r>
      <w:r>
        <w:rPr>
          <w:rFonts w:hint="eastAsia" w:ascii="仿宋" w:hAnsi="仿宋" w:eastAsia="仿宋" w:cs="Arial"/>
          <w:b/>
          <w:color w:val="000000"/>
          <w:sz w:val="28"/>
          <w:szCs w:val="28"/>
          <w:u w:val="single"/>
          <w:lang w:eastAsia="zh-CN"/>
        </w:rPr>
        <w:t>苍南县望里镇水平垃圾压缩机采购项目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 xml:space="preserve">CNDL2022136 </w:t>
      </w:r>
      <w:r>
        <w:rPr>
          <w:rFonts w:hint="eastAsia" w:ascii="仿宋" w:hAnsi="仿宋" w:eastAsia="仿宋" w:cs="Arial"/>
          <w:b/>
          <w:color w:val="000000"/>
          <w:sz w:val="28"/>
          <w:szCs w:val="28"/>
          <w:u w:val="single"/>
        </w:rPr>
        <w:t>）</w:t>
      </w:r>
      <w:r>
        <w:rPr>
          <w:rFonts w:hint="eastAsia" w:ascii="仿宋" w:hAnsi="仿宋" w:eastAsia="仿宋" w:cs="Arial"/>
          <w:color w:val="000000"/>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仿宋" w:hAnsi="仿宋" w:eastAsia="仿宋" w:cs="Arial"/>
          <w:color w:val="000000"/>
          <w:sz w:val="28"/>
          <w:szCs w:val="28"/>
        </w:rPr>
        <w:t>/</w:t>
      </w:r>
      <w:r>
        <w:rPr>
          <w:rFonts w:hint="eastAsia" w:ascii="仿宋" w:hAnsi="仿宋" w:eastAsia="仿宋" w:cs="Arial"/>
          <w:color w:val="000000"/>
          <w:sz w:val="28"/>
          <w:szCs w:val="28"/>
        </w:rPr>
        <w:t>谈判</w:t>
      </w:r>
      <w:r>
        <w:rPr>
          <w:rFonts w:ascii="仿宋" w:hAnsi="仿宋" w:eastAsia="仿宋" w:cs="Arial"/>
          <w:color w:val="000000"/>
          <w:sz w:val="28"/>
          <w:szCs w:val="28"/>
        </w:rPr>
        <w:t>/</w:t>
      </w:r>
      <w:r>
        <w:rPr>
          <w:rFonts w:hint="eastAsia" w:ascii="仿宋" w:hAnsi="仿宋" w:eastAsia="仿宋" w:cs="Arial"/>
          <w:color w:val="000000"/>
          <w:sz w:val="28"/>
          <w:szCs w:val="28"/>
        </w:rPr>
        <w:t>中标（成交）</w:t>
      </w:r>
      <w:r>
        <w:rPr>
          <w:rFonts w:ascii="仿宋" w:hAnsi="仿宋" w:eastAsia="仿宋" w:cs="Arial"/>
          <w:color w:val="000000"/>
          <w:sz w:val="28"/>
          <w:szCs w:val="28"/>
        </w:rPr>
        <w:t>/</w:t>
      </w:r>
      <w:r>
        <w:rPr>
          <w:rFonts w:hint="eastAsia" w:ascii="仿宋" w:hAnsi="仿宋" w:eastAsia="仿宋" w:cs="Arial"/>
          <w:color w:val="000000"/>
          <w:sz w:val="28"/>
          <w:szCs w:val="28"/>
        </w:rPr>
        <w:t>签订合同），我方对此无任何异议，并愿意承担一切后果和责任。</w:t>
      </w: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w:t>
      </w:r>
    </w:p>
    <w:p>
      <w:pPr>
        <w:rPr>
          <w:rFonts w:ascii="仿宋" w:hAnsi="仿宋" w:eastAsia="仿宋" w:cs="Arial"/>
          <w:color w:val="000000"/>
          <w:w w:val="90"/>
          <w:sz w:val="28"/>
          <w:szCs w:val="28"/>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5"/>
        <w:rPr>
          <w:color w:val="000000"/>
        </w:rPr>
      </w:pPr>
      <w:r>
        <w:rPr>
          <w:rFonts w:hint="eastAsia"/>
          <w:color w:val="000000"/>
        </w:rPr>
        <w:t>1.8没有失信行为的承诺函</w:t>
      </w:r>
    </w:p>
    <w:p>
      <w:pPr>
        <w:spacing w:line="360" w:lineRule="auto"/>
        <w:jc w:val="center"/>
        <w:rPr>
          <w:rFonts w:ascii="华文中宋" w:hAnsi="华文中宋" w:eastAsia="华文中宋" w:cs="Arial"/>
          <w:b/>
          <w:color w:val="000000"/>
          <w:sz w:val="28"/>
          <w:szCs w:val="28"/>
        </w:rPr>
      </w:pPr>
    </w:p>
    <w:p>
      <w:pPr>
        <w:spacing w:line="360" w:lineRule="auto"/>
        <w:jc w:val="center"/>
        <w:rPr>
          <w:rFonts w:ascii="华文中宋" w:hAnsi="华文中宋" w:eastAsia="华文中宋" w:cs="Arial"/>
          <w:b/>
          <w:color w:val="000000"/>
          <w:sz w:val="44"/>
          <w:szCs w:val="44"/>
        </w:rPr>
      </w:pPr>
      <w:r>
        <w:rPr>
          <w:rFonts w:hint="eastAsia" w:ascii="华文中宋" w:hAnsi="华文中宋" w:eastAsia="华文中宋" w:cs="Arial"/>
          <w:b/>
          <w:color w:val="000000"/>
          <w:sz w:val="44"/>
          <w:szCs w:val="44"/>
        </w:rPr>
        <w:t>投标供应商没有失信记录承诺函</w:t>
      </w:r>
    </w:p>
    <w:p>
      <w:pPr>
        <w:spacing w:line="360" w:lineRule="auto"/>
        <w:rPr>
          <w:rFonts w:ascii="华文中宋" w:hAnsi="华文中宋" w:eastAsia="华文中宋" w:cs="Arial"/>
          <w:b/>
          <w:color w:val="000000"/>
          <w:sz w:val="24"/>
          <w:szCs w:val="28"/>
          <w:u w:val="single"/>
        </w:rPr>
      </w:pPr>
    </w:p>
    <w:p>
      <w:pPr>
        <w:spacing w:line="360" w:lineRule="auto"/>
        <w:rPr>
          <w:rFonts w:ascii="仿宋" w:hAnsi="仿宋" w:eastAsia="仿宋" w:cs="Arial"/>
          <w:b/>
          <w:color w:val="000000"/>
          <w:sz w:val="28"/>
          <w:szCs w:val="28"/>
          <w:u w:val="single"/>
        </w:rPr>
      </w:pPr>
      <w:r>
        <w:rPr>
          <w:rFonts w:hint="eastAsia" w:ascii="仿宋" w:hAnsi="仿宋" w:eastAsia="仿宋" w:cs="Arial"/>
          <w:b/>
          <w:color w:val="000000"/>
          <w:w w:val="90"/>
          <w:sz w:val="28"/>
          <w:u w:val="single"/>
          <w:lang w:eastAsia="zh-CN"/>
        </w:rPr>
        <w:t>苍南县望里镇人民政府</w:t>
      </w:r>
      <w:r>
        <w:rPr>
          <w:rFonts w:hint="eastAsia" w:ascii="仿宋" w:hAnsi="仿宋" w:eastAsia="仿宋" w:cs="Arial"/>
          <w:b/>
          <w:color w:val="000000"/>
          <w:w w:val="90"/>
          <w:sz w:val="28"/>
          <w:u w:val="single"/>
        </w:rPr>
        <w:t>：</w:t>
      </w:r>
    </w:p>
    <w:p>
      <w:pPr>
        <w:spacing w:line="360" w:lineRule="auto"/>
        <w:rPr>
          <w:rFonts w:ascii="仿宋" w:hAnsi="仿宋" w:eastAsia="仿宋" w:cs="Arial"/>
          <w:color w:val="000000"/>
          <w:sz w:val="28"/>
          <w:szCs w:val="28"/>
        </w:rPr>
      </w:pPr>
    </w:p>
    <w:p>
      <w:pPr>
        <w:spacing w:line="360" w:lineRule="auto"/>
        <w:ind w:firstLine="565" w:firstLineChars="202"/>
        <w:jc w:val="left"/>
        <w:rPr>
          <w:rFonts w:ascii="仿宋" w:hAnsi="仿宋" w:eastAsia="仿宋" w:cs="Arial"/>
          <w:color w:val="000000"/>
          <w:sz w:val="28"/>
          <w:szCs w:val="28"/>
        </w:rPr>
      </w:pPr>
      <w:r>
        <w:rPr>
          <w:rFonts w:hint="eastAsia" w:ascii="仿宋" w:hAnsi="仿宋" w:eastAsia="仿宋" w:cs="Arial"/>
          <w:color w:val="000000"/>
          <w:sz w:val="28"/>
          <w:szCs w:val="28"/>
        </w:rPr>
        <w:t>我公司郑重承诺：到本项目投标截止时间为止，我公司未被</w:t>
      </w:r>
      <w:r>
        <w:rPr>
          <w:rFonts w:ascii="仿宋" w:hAnsi="仿宋" w:eastAsia="仿宋" w:cs="Arial"/>
          <w:color w:val="000000"/>
          <w:sz w:val="28"/>
          <w:szCs w:val="28"/>
        </w:rPr>
        <w:t>“信用中国”</w:t>
      </w:r>
      <w:r>
        <w:rPr>
          <w:rFonts w:hint="eastAsia" w:ascii="仿宋" w:hAnsi="仿宋" w:eastAsia="仿宋" w:cs="Arial"/>
          <w:color w:val="000000"/>
          <w:sz w:val="28"/>
          <w:szCs w:val="28"/>
        </w:rPr>
        <w:t>（</w:t>
      </w:r>
      <w:r>
        <w:rPr>
          <w:rFonts w:ascii="仿宋" w:hAnsi="仿宋" w:eastAsia="仿宋" w:cs="Arial"/>
          <w:color w:val="000000"/>
          <w:sz w:val="28"/>
          <w:szCs w:val="28"/>
        </w:rPr>
        <w:t>www.creditchina.gov.cn</w:t>
      </w:r>
      <w:r>
        <w:rPr>
          <w:rFonts w:hint="eastAsia" w:ascii="仿宋" w:hAnsi="仿宋" w:eastAsia="仿宋" w:cs="Arial"/>
          <w:color w:val="000000"/>
          <w:sz w:val="28"/>
          <w:szCs w:val="28"/>
        </w:rPr>
        <w:t>）、</w:t>
      </w:r>
      <w:r>
        <w:rPr>
          <w:rFonts w:ascii="仿宋" w:hAnsi="仿宋" w:eastAsia="仿宋" w:cs="Arial"/>
          <w:color w:val="000000"/>
          <w:sz w:val="28"/>
          <w:szCs w:val="28"/>
        </w:rPr>
        <w:t>中国政府采购网</w:t>
      </w:r>
      <w:r>
        <w:rPr>
          <w:rFonts w:hint="eastAsia" w:ascii="仿宋" w:hAnsi="仿宋" w:eastAsia="仿宋" w:cs="Arial"/>
          <w:color w:val="000000"/>
          <w:sz w:val="28"/>
          <w:szCs w:val="28"/>
        </w:rPr>
        <w:t>（</w:t>
      </w:r>
      <w:r>
        <w:rPr>
          <w:rFonts w:ascii="仿宋" w:hAnsi="仿宋" w:eastAsia="仿宋" w:cs="Arial"/>
          <w:color w:val="000000"/>
          <w:sz w:val="28"/>
          <w:szCs w:val="28"/>
        </w:rPr>
        <w:t>www.ccgp.gov.cn</w:t>
      </w:r>
      <w:r>
        <w:rPr>
          <w:rFonts w:hint="eastAsia" w:ascii="仿宋" w:hAnsi="仿宋" w:eastAsia="仿宋" w:cs="Arial"/>
          <w:color w:val="000000"/>
          <w:sz w:val="28"/>
          <w:szCs w:val="28"/>
        </w:rPr>
        <w:t>）</w:t>
      </w:r>
      <w:r>
        <w:rPr>
          <w:rFonts w:ascii="仿宋" w:hAnsi="仿宋" w:eastAsia="仿宋" w:cs="Arial"/>
          <w:color w:val="000000"/>
          <w:sz w:val="28"/>
          <w:szCs w:val="28"/>
        </w:rPr>
        <w:t>列入失信被执行人</w:t>
      </w:r>
      <w:r>
        <w:rPr>
          <w:rFonts w:hint="eastAsia" w:ascii="仿宋" w:hAnsi="仿宋" w:eastAsia="仿宋" w:cs="Arial"/>
          <w:color w:val="000000"/>
          <w:sz w:val="28"/>
          <w:szCs w:val="28"/>
        </w:rPr>
        <w:t>名单</w:t>
      </w:r>
      <w:r>
        <w:rPr>
          <w:rFonts w:ascii="仿宋" w:hAnsi="仿宋" w:eastAsia="仿宋" w:cs="Arial"/>
          <w:color w:val="000000"/>
          <w:sz w:val="28"/>
          <w:szCs w:val="28"/>
        </w:rPr>
        <w:t>、重大税收违法案件当事人名单、政府采购严重违法失信行为记录名单</w:t>
      </w:r>
      <w:r>
        <w:rPr>
          <w:rFonts w:hint="eastAsia" w:ascii="仿宋" w:hAnsi="仿宋" w:eastAsia="仿宋" w:cs="Arial"/>
          <w:color w:val="000000"/>
          <w:sz w:val="28"/>
          <w:szCs w:val="28"/>
        </w:rPr>
        <w:t>。如有隐瞒，愿承担一切责任。</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特此声明</w:t>
      </w:r>
    </w:p>
    <w:p>
      <w:pPr>
        <w:spacing w:line="360" w:lineRule="auto"/>
        <w:ind w:firstLine="560" w:firstLineChars="200"/>
        <w:rPr>
          <w:rFonts w:ascii="仿宋" w:hAnsi="仿宋" w:eastAsia="仿宋" w:cs="Arial"/>
          <w:color w:val="000000"/>
          <w:sz w:val="28"/>
          <w:szCs w:val="28"/>
        </w:rPr>
      </w:pPr>
    </w:p>
    <w:p>
      <w:pPr>
        <w:spacing w:line="360" w:lineRule="auto"/>
        <w:ind w:firstLine="560" w:firstLineChars="200"/>
        <w:rPr>
          <w:rFonts w:ascii="仿宋" w:hAnsi="仿宋" w:eastAsia="仿宋" w:cs="Arial"/>
          <w:color w:val="000000"/>
          <w:sz w:val="28"/>
          <w:szCs w:val="28"/>
        </w:rPr>
      </w:pPr>
    </w:p>
    <w:p>
      <w:pPr>
        <w:snapToGrid w:val="0"/>
        <w:spacing w:line="360" w:lineRule="auto"/>
        <w:rPr>
          <w:rFonts w:ascii="仿宋" w:hAnsi="仿宋" w:eastAsia="仿宋" w:cs="Arial"/>
          <w:color w:val="000000"/>
          <w:sz w:val="28"/>
          <w:szCs w:val="28"/>
        </w:rPr>
      </w:pPr>
      <w:r>
        <w:rPr>
          <w:rFonts w:hint="eastAsia" w:ascii="仿宋" w:hAnsi="仿宋" w:eastAsia="仿宋" w:cs="Arial"/>
          <w:color w:val="000000"/>
          <w:sz w:val="28"/>
          <w:szCs w:val="28"/>
        </w:rPr>
        <w:t>投标供应商名称（盖章）：</w:t>
      </w:r>
      <w:r>
        <w:rPr>
          <w:rFonts w:ascii="仿宋" w:hAnsi="仿宋" w:eastAsia="仿宋" w:cs="Arial"/>
          <w:color w:val="000000"/>
          <w:w w:val="90"/>
          <w:sz w:val="28"/>
          <w:szCs w:val="28"/>
        </w:rPr>
        <w:t>__________________________________________</w:t>
      </w:r>
    </w:p>
    <w:p>
      <w:pPr>
        <w:snapToGrid w:val="0"/>
        <w:spacing w:line="360" w:lineRule="auto"/>
        <w:rPr>
          <w:rFonts w:ascii="仿宋" w:hAnsi="仿宋" w:eastAsia="仿宋" w:cs="Arial"/>
          <w:color w:val="000000"/>
          <w:sz w:val="28"/>
          <w:szCs w:val="28"/>
          <w:u w:val="single"/>
        </w:rPr>
      </w:pPr>
      <w:r>
        <w:rPr>
          <w:rFonts w:hint="eastAsia" w:ascii="仿宋" w:hAnsi="仿宋" w:eastAsia="仿宋" w:cs="Arial"/>
          <w:color w:val="000000"/>
          <w:sz w:val="28"/>
          <w:szCs w:val="28"/>
        </w:rPr>
        <w:t>法定代表人或其授权代表（签字或盖章）：</w:t>
      </w:r>
      <w:r>
        <w:rPr>
          <w:rFonts w:ascii="仿宋" w:hAnsi="仿宋" w:eastAsia="仿宋" w:cs="Arial"/>
          <w:color w:val="000000"/>
          <w:w w:val="90"/>
          <w:sz w:val="28"/>
          <w:szCs w:val="28"/>
        </w:rPr>
        <w:t>___________________________</w:t>
      </w:r>
    </w:p>
    <w:p>
      <w:pPr>
        <w:rPr>
          <w:color w:val="000000"/>
        </w:rPr>
      </w:pPr>
      <w:r>
        <w:rPr>
          <w:rFonts w:hint="eastAsia" w:ascii="仿宋" w:hAnsi="仿宋" w:eastAsia="仿宋" w:cs="Arial"/>
          <w:color w:val="000000"/>
          <w:sz w:val="28"/>
          <w:szCs w:val="28"/>
        </w:rPr>
        <w:t>日期：</w:t>
      </w:r>
      <w:r>
        <w:rPr>
          <w:rFonts w:ascii="仿宋" w:hAnsi="仿宋" w:eastAsia="仿宋" w:cs="Arial"/>
          <w:color w:val="000000"/>
          <w:w w:val="90"/>
          <w:sz w:val="28"/>
          <w:szCs w:val="28"/>
        </w:rPr>
        <w:t>________</w:t>
      </w:r>
      <w:r>
        <w:rPr>
          <w:rFonts w:hint="eastAsia" w:ascii="仿宋" w:hAnsi="仿宋" w:eastAsia="仿宋" w:cs="Arial"/>
          <w:color w:val="000000"/>
          <w:w w:val="90"/>
          <w:sz w:val="28"/>
          <w:szCs w:val="28"/>
        </w:rPr>
        <w:t>年</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月</w:t>
      </w:r>
      <w:r>
        <w:rPr>
          <w:rFonts w:ascii="仿宋" w:hAnsi="仿宋" w:eastAsia="仿宋" w:cs="Arial"/>
          <w:color w:val="000000"/>
          <w:w w:val="90"/>
          <w:sz w:val="28"/>
          <w:szCs w:val="28"/>
        </w:rPr>
        <w:t>____</w:t>
      </w:r>
      <w:r>
        <w:rPr>
          <w:rFonts w:hint="eastAsia" w:ascii="仿宋" w:hAnsi="仿宋" w:eastAsia="仿宋" w:cs="Arial"/>
          <w:color w:val="000000"/>
          <w:w w:val="90"/>
          <w:sz w:val="28"/>
          <w:szCs w:val="28"/>
        </w:rPr>
        <w:t>日</w:t>
      </w:r>
    </w:p>
    <w:p>
      <w:pPr>
        <w:pStyle w:val="5"/>
        <w:rPr>
          <w:color w:val="000000"/>
        </w:rPr>
      </w:pPr>
    </w:p>
    <w:p>
      <w:pPr>
        <w:pStyle w:val="6"/>
        <w:ind w:firstLine="360"/>
        <w:rPr>
          <w:rFonts w:ascii="宋体"/>
          <w:sz w:val="18"/>
          <w:szCs w:val="18"/>
        </w:rPr>
      </w:pPr>
    </w:p>
    <w:p>
      <w:pPr>
        <w:pStyle w:val="6"/>
        <w:ind w:firstLine="360"/>
        <w:rPr>
          <w:rFonts w:ascii="宋体"/>
          <w:sz w:val="18"/>
          <w:szCs w:val="18"/>
        </w:rPr>
      </w:pPr>
    </w:p>
    <w:p>
      <w:pPr>
        <w:pStyle w:val="6"/>
        <w:ind w:firstLine="360"/>
        <w:rPr>
          <w:rFonts w:ascii="宋体"/>
          <w:sz w:val="18"/>
          <w:szCs w:val="18"/>
        </w:rPr>
      </w:pPr>
    </w:p>
    <w:p>
      <w:pPr>
        <w:pStyle w:val="6"/>
        <w:ind w:firstLine="360"/>
        <w:rPr>
          <w:rFonts w:ascii="宋体"/>
          <w:sz w:val="18"/>
          <w:szCs w:val="18"/>
        </w:rPr>
      </w:pPr>
    </w:p>
    <w:p>
      <w:pPr>
        <w:pStyle w:val="6"/>
        <w:ind w:firstLine="360"/>
        <w:rPr>
          <w:rFonts w:ascii="宋体"/>
          <w:sz w:val="18"/>
          <w:szCs w:val="18"/>
        </w:rPr>
      </w:pPr>
    </w:p>
    <w:p>
      <w:pPr>
        <w:pStyle w:val="6"/>
        <w:ind w:firstLine="360"/>
        <w:rPr>
          <w:rFonts w:ascii="宋体"/>
          <w:sz w:val="18"/>
          <w:szCs w:val="18"/>
        </w:rPr>
      </w:pPr>
    </w:p>
    <w:p>
      <w:pPr>
        <w:pStyle w:val="6"/>
        <w:ind w:firstLine="360"/>
        <w:rPr>
          <w:rFonts w:ascii="宋体"/>
          <w:sz w:val="18"/>
          <w:szCs w:val="18"/>
        </w:rPr>
      </w:pPr>
    </w:p>
    <w:p>
      <w:pPr>
        <w:pStyle w:val="5"/>
        <w:rPr>
          <w:color w:val="000000"/>
        </w:rPr>
      </w:pPr>
      <w:r>
        <w:rPr>
          <w:rFonts w:hint="eastAsia"/>
          <w:color w:val="000000"/>
        </w:rPr>
        <w:t>1.9</w:t>
      </w:r>
      <w:r>
        <w:rPr>
          <w:color w:val="000000"/>
        </w:rPr>
        <w:t>法定代表人授权书</w:t>
      </w:r>
    </w:p>
    <w:p>
      <w:pPr>
        <w:widowControl/>
        <w:autoSpaceDE w:val="0"/>
        <w:autoSpaceDN w:val="0"/>
        <w:snapToGrid w:val="0"/>
        <w:spacing w:line="460" w:lineRule="exact"/>
        <w:jc w:val="center"/>
        <w:rPr>
          <w:b/>
          <w:color w:val="000000"/>
          <w:sz w:val="28"/>
        </w:rPr>
      </w:pPr>
      <w:r>
        <w:rPr>
          <w:b/>
          <w:color w:val="000000"/>
          <w:sz w:val="28"/>
        </w:rPr>
        <w:t>法定代表人授权书</w:t>
      </w:r>
    </w:p>
    <w:p>
      <w:pPr>
        <w:widowControl/>
        <w:autoSpaceDE w:val="0"/>
        <w:autoSpaceDN w:val="0"/>
        <w:snapToGrid w:val="0"/>
        <w:spacing w:line="460" w:lineRule="exact"/>
        <w:jc w:val="left"/>
        <w:rPr>
          <w:color w:val="000000"/>
          <w:sz w:val="24"/>
        </w:rPr>
      </w:pPr>
    </w:p>
    <w:p>
      <w:pPr>
        <w:widowControl/>
        <w:snapToGrid w:val="0"/>
        <w:spacing w:line="360" w:lineRule="auto"/>
        <w:jc w:val="left"/>
        <w:rPr>
          <w:color w:val="000000"/>
          <w:u w:val="single"/>
        </w:rPr>
      </w:pPr>
    </w:p>
    <w:p>
      <w:pPr>
        <w:widowControl/>
        <w:snapToGrid w:val="0"/>
        <w:spacing w:line="360" w:lineRule="auto"/>
        <w:jc w:val="left"/>
        <w:rPr>
          <w:color w:val="000000"/>
          <w:sz w:val="22"/>
        </w:rPr>
      </w:pPr>
      <w:r>
        <w:rPr>
          <w:rFonts w:hint="eastAsia"/>
          <w:color w:val="000000"/>
          <w:sz w:val="22"/>
          <w:u w:val="single"/>
          <w:lang w:eastAsia="zh-CN"/>
        </w:rPr>
        <w:t>苍南县望里镇人民政府</w:t>
      </w:r>
      <w:r>
        <w:rPr>
          <w:color w:val="000000"/>
          <w:sz w:val="22"/>
        </w:rPr>
        <w:t>：</w:t>
      </w:r>
    </w:p>
    <w:p>
      <w:pPr>
        <w:widowControl/>
        <w:snapToGrid w:val="0"/>
        <w:spacing w:line="360" w:lineRule="auto"/>
        <w:ind w:firstLine="440"/>
        <w:jc w:val="left"/>
        <w:rPr>
          <w:color w:val="000000"/>
          <w:sz w:val="22"/>
        </w:rPr>
      </w:pPr>
      <w:r>
        <w:rPr>
          <w:color w:val="000000"/>
          <w:sz w:val="22"/>
        </w:rPr>
        <w:t>本授权委托书声明：我</w:t>
      </w:r>
      <w:r>
        <w:rPr>
          <w:color w:val="000000"/>
          <w:sz w:val="22"/>
          <w:u w:val="single"/>
        </w:rPr>
        <w:t xml:space="preserve">   （法定代表人姓名）   </w:t>
      </w:r>
      <w:r>
        <w:rPr>
          <w:color w:val="000000"/>
          <w:sz w:val="22"/>
        </w:rPr>
        <w:t>系</w:t>
      </w:r>
      <w:r>
        <w:rPr>
          <w:color w:val="000000"/>
          <w:sz w:val="22"/>
          <w:u w:val="single"/>
        </w:rPr>
        <w:t xml:space="preserve">   （供应商名 称）  </w:t>
      </w:r>
      <w:r>
        <w:rPr>
          <w:color w:val="000000"/>
          <w:sz w:val="22"/>
        </w:rPr>
        <w:t>的法定代表人，现授权委托</w:t>
      </w:r>
      <w:r>
        <w:rPr>
          <w:color w:val="000000"/>
          <w:sz w:val="22"/>
          <w:u w:val="single"/>
        </w:rPr>
        <w:t xml:space="preserve">  （单 位 名 称）   </w:t>
      </w:r>
      <w:r>
        <w:rPr>
          <w:color w:val="000000"/>
          <w:sz w:val="22"/>
        </w:rPr>
        <w:t>的</w:t>
      </w:r>
      <w:r>
        <w:rPr>
          <w:color w:val="000000"/>
          <w:sz w:val="22"/>
          <w:u w:val="single"/>
        </w:rPr>
        <w:t xml:space="preserve">  （授权代表姓名）  </w:t>
      </w:r>
      <w:r>
        <w:rPr>
          <w:color w:val="000000"/>
          <w:sz w:val="22"/>
        </w:rPr>
        <w:t>为我公司法定代表人授权代表，参加贵处组织的</w:t>
      </w:r>
      <w:r>
        <w:rPr>
          <w:color w:val="000000"/>
          <w:sz w:val="22"/>
          <w:u w:val="single"/>
        </w:rPr>
        <w:t xml:space="preserve">  招标项目名称（括号中填写项目编号）  </w:t>
      </w:r>
      <w:r>
        <w:rPr>
          <w:color w:val="000000"/>
          <w:sz w:val="22"/>
        </w:rPr>
        <w:t>项目投标，全权处理本次招投标活动中的一切事宜，我承认授权代表全权代表我所签署的本项目的投标文件的内容。</w:t>
      </w:r>
    </w:p>
    <w:p>
      <w:pPr>
        <w:widowControl/>
        <w:snapToGrid w:val="0"/>
        <w:spacing w:line="360" w:lineRule="auto"/>
        <w:ind w:firstLine="440"/>
        <w:jc w:val="left"/>
        <w:rPr>
          <w:color w:val="000000"/>
          <w:sz w:val="22"/>
        </w:rPr>
      </w:pPr>
      <w:r>
        <w:rPr>
          <w:color w:val="000000"/>
          <w:sz w:val="22"/>
        </w:rPr>
        <w:t>授权代表无转授权，特此授权</w:t>
      </w:r>
    </w:p>
    <w:p>
      <w:pPr>
        <w:widowControl/>
        <w:snapToGrid w:val="0"/>
        <w:spacing w:line="360" w:lineRule="auto"/>
        <w:ind w:left="1260"/>
        <w:jc w:val="left"/>
        <w:rPr>
          <w:color w:val="000000"/>
          <w:sz w:val="22"/>
        </w:rPr>
      </w:pPr>
    </w:p>
    <w:p>
      <w:pPr>
        <w:widowControl/>
        <w:snapToGrid w:val="0"/>
        <w:spacing w:line="360" w:lineRule="auto"/>
        <w:ind w:left="2098" w:firstLine="959"/>
        <w:jc w:val="left"/>
        <w:rPr>
          <w:color w:val="000000"/>
          <w:sz w:val="22"/>
          <w:u w:val="single"/>
        </w:rPr>
      </w:pPr>
      <w:r>
        <w:rPr>
          <w:color w:val="000000"/>
          <w:sz w:val="22"/>
        </w:rPr>
        <w:t>授权代表：</w:t>
      </w:r>
      <w:r>
        <w:rPr>
          <w:color w:val="000000"/>
          <w:sz w:val="22"/>
          <w:u w:val="single"/>
        </w:rPr>
        <w:t xml:space="preserve">   </w:t>
      </w:r>
      <w:r>
        <w:rPr>
          <w:rFonts w:hint="eastAsia"/>
          <w:color w:val="000000"/>
          <w:sz w:val="22"/>
          <w:u w:val="single"/>
        </w:rPr>
        <w:t xml:space="preserve">    </w:t>
      </w:r>
      <w:r>
        <w:rPr>
          <w:color w:val="000000"/>
          <w:sz w:val="22"/>
          <w:u w:val="single"/>
        </w:rPr>
        <w:t xml:space="preserve"> </w:t>
      </w:r>
      <w:r>
        <w:rPr>
          <w:color w:val="000000"/>
          <w:sz w:val="22"/>
        </w:rPr>
        <w:t xml:space="preserve"> 性别 ：</w:t>
      </w:r>
      <w:r>
        <w:rPr>
          <w:color w:val="000000"/>
          <w:sz w:val="22"/>
          <w:u w:val="single"/>
        </w:rPr>
        <w:t xml:space="preserve">     </w:t>
      </w:r>
      <w:r>
        <w:rPr>
          <w:color w:val="000000"/>
          <w:sz w:val="22"/>
        </w:rPr>
        <w:t xml:space="preserve"> 年龄：</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身份证号码：</w:t>
      </w:r>
      <w:r>
        <w:rPr>
          <w:color w:val="000000"/>
          <w:sz w:val="22"/>
          <w:u w:val="single"/>
        </w:rPr>
        <w:t xml:space="preserve">                         </w:t>
      </w:r>
      <w:r>
        <w:rPr>
          <w:color w:val="000000"/>
          <w:sz w:val="22"/>
        </w:rPr>
        <w:t xml:space="preserve"> 职务：</w:t>
      </w:r>
      <w:r>
        <w:rPr>
          <w:color w:val="000000"/>
          <w:sz w:val="22"/>
          <w:u w:val="single"/>
        </w:rPr>
        <w:t xml:space="preserve">      </w:t>
      </w:r>
    </w:p>
    <w:p>
      <w:pPr>
        <w:widowControl/>
        <w:snapToGrid w:val="0"/>
        <w:spacing w:line="360" w:lineRule="auto"/>
        <w:ind w:left="2098" w:firstLine="959"/>
        <w:jc w:val="left"/>
        <w:rPr>
          <w:color w:val="000000"/>
          <w:sz w:val="22"/>
          <w:u w:val="single"/>
        </w:rPr>
      </w:pPr>
      <w:r>
        <w:rPr>
          <w:color w:val="000000"/>
          <w:sz w:val="22"/>
        </w:rPr>
        <w:t>详细通讯地址：</w:t>
      </w:r>
      <w:r>
        <w:rPr>
          <w:color w:val="000000"/>
          <w:sz w:val="22"/>
          <w:u w:val="single"/>
        </w:rPr>
        <w:t xml:space="preserve">                 </w:t>
      </w:r>
      <w:r>
        <w:rPr>
          <w:color w:val="000000"/>
          <w:sz w:val="22"/>
        </w:rPr>
        <w:t xml:space="preserve"> 邮政编码：</w:t>
      </w:r>
      <w:r>
        <w:rPr>
          <w:color w:val="000000"/>
          <w:sz w:val="22"/>
          <w:u w:val="single"/>
        </w:rPr>
        <w:t xml:space="preserve">           </w:t>
      </w:r>
    </w:p>
    <w:p>
      <w:pPr>
        <w:widowControl/>
        <w:snapToGrid w:val="0"/>
        <w:ind w:left="2098" w:firstLine="959"/>
        <w:jc w:val="left"/>
        <w:rPr>
          <w:color w:val="000000"/>
          <w:sz w:val="22"/>
          <w:u w:val="single"/>
        </w:rPr>
      </w:pPr>
      <w:r>
        <w:rPr>
          <w:color w:val="000000"/>
          <w:sz w:val="22"/>
        </w:rPr>
        <w:t>电话：</w:t>
      </w:r>
      <w:r>
        <w:rPr>
          <w:color w:val="000000"/>
          <w:sz w:val="22"/>
          <w:u w:val="single"/>
        </w:rPr>
        <w:t xml:space="preserve">                   </w:t>
      </w:r>
      <w:r>
        <w:rPr>
          <w:color w:val="000000"/>
          <w:sz w:val="22"/>
        </w:rPr>
        <w:t xml:space="preserve"> 传真：</w:t>
      </w:r>
      <w:r>
        <w:rPr>
          <w:color w:val="000000"/>
          <w:sz w:val="22"/>
          <w:u w:val="single"/>
        </w:rPr>
        <w:t xml:space="preserve">                    </w:t>
      </w:r>
    </w:p>
    <w:p>
      <w:pPr>
        <w:widowControl/>
        <w:snapToGrid w:val="0"/>
        <w:ind w:left="2098" w:firstLine="959"/>
        <w:jc w:val="left"/>
        <w:rPr>
          <w:color w:val="000000"/>
          <w:sz w:val="22"/>
        </w:rPr>
      </w:pPr>
      <w:r>
        <w:rPr>
          <w:color w:val="000000"/>
          <w:sz w:val="22"/>
        </w:rPr>
        <w:t xml:space="preserve">                                </w:t>
      </w:r>
    </w:p>
    <w:p>
      <w:pPr>
        <w:widowControl/>
        <w:snapToGrid w:val="0"/>
        <w:spacing w:line="360" w:lineRule="auto"/>
        <w:ind w:left="2098" w:right="440" w:firstLine="959"/>
        <w:jc w:val="left"/>
        <w:rPr>
          <w:color w:val="000000"/>
          <w:sz w:val="22"/>
        </w:rPr>
      </w:pPr>
      <w:r>
        <w:rPr>
          <w:color w:val="000000"/>
          <w:sz w:val="22"/>
        </w:rPr>
        <w:t>供应商：</w:t>
      </w:r>
      <w:r>
        <w:rPr>
          <w:color w:val="000000"/>
          <w:sz w:val="22"/>
          <w:u w:val="single"/>
        </w:rPr>
        <w:t xml:space="preserve">                                   （盖章）</w:t>
      </w:r>
    </w:p>
    <w:p>
      <w:pPr>
        <w:widowControl/>
        <w:snapToGrid w:val="0"/>
        <w:spacing w:line="360" w:lineRule="auto"/>
        <w:ind w:left="2098" w:right="440" w:firstLine="959"/>
        <w:jc w:val="left"/>
        <w:rPr>
          <w:color w:val="000000"/>
          <w:sz w:val="22"/>
        </w:rPr>
      </w:pPr>
      <w:r>
        <w:rPr>
          <w:color w:val="000000"/>
          <w:sz w:val="22"/>
        </w:rPr>
        <w:t>法定代表人：</w:t>
      </w:r>
      <w:r>
        <w:rPr>
          <w:color w:val="000000"/>
          <w:sz w:val="22"/>
          <w:u w:val="single"/>
        </w:rPr>
        <w:t xml:space="preserve">                           （签字或盖章）</w:t>
      </w:r>
    </w:p>
    <w:p>
      <w:pPr>
        <w:widowControl/>
        <w:snapToGrid w:val="0"/>
        <w:spacing w:line="360" w:lineRule="auto"/>
        <w:jc w:val="left"/>
        <w:rPr>
          <w:color w:val="000000"/>
          <w:sz w:val="22"/>
        </w:rPr>
      </w:pPr>
    </w:p>
    <w:p>
      <w:pPr>
        <w:widowControl/>
        <w:snapToGrid w:val="0"/>
        <w:spacing w:line="360" w:lineRule="auto"/>
        <w:ind w:left="2098" w:right="440" w:firstLine="959"/>
        <w:jc w:val="left"/>
        <w:rPr>
          <w:color w:val="000000"/>
          <w:sz w:val="24"/>
        </w:rPr>
      </w:pPr>
      <w:r>
        <w:rPr>
          <w:color w:val="000000"/>
          <w:sz w:val="22"/>
        </w:rPr>
        <w:t>授权委托日期：</w:t>
      </w:r>
      <w:r>
        <w:rPr>
          <w:color w:val="000000"/>
          <w:sz w:val="22"/>
          <w:u w:val="single"/>
        </w:rPr>
        <w:t xml:space="preserve">     </w:t>
      </w:r>
      <w:r>
        <w:rPr>
          <w:color w:val="000000"/>
          <w:sz w:val="22"/>
        </w:rPr>
        <w:t xml:space="preserve">年 </w:t>
      </w:r>
      <w:r>
        <w:rPr>
          <w:color w:val="000000"/>
          <w:sz w:val="22"/>
          <w:u w:val="single"/>
        </w:rPr>
        <w:t xml:space="preserve">    </w:t>
      </w:r>
      <w:r>
        <w:rPr>
          <w:color w:val="000000"/>
          <w:sz w:val="22"/>
        </w:rPr>
        <w:t>月</w:t>
      </w:r>
      <w:r>
        <w:rPr>
          <w:color w:val="000000"/>
          <w:sz w:val="22"/>
          <w:u w:val="single"/>
        </w:rPr>
        <w:t xml:space="preserve">     </w:t>
      </w:r>
      <w:r>
        <w:rPr>
          <w:color w:val="000000"/>
          <w:sz w:val="22"/>
        </w:rPr>
        <w:t>日</w:t>
      </w:r>
    </w:p>
    <w:tbl>
      <w:tblPr>
        <w:tblStyle w:val="35"/>
        <w:tblW w:w="8657" w:type="dxa"/>
        <w:tblInd w:w="108" w:type="dxa"/>
        <w:tblLayout w:type="fixed"/>
        <w:tblCellMar>
          <w:top w:w="0" w:type="dxa"/>
          <w:left w:w="0" w:type="dxa"/>
          <w:bottom w:w="0" w:type="dxa"/>
          <w:right w:w="0" w:type="dxa"/>
        </w:tblCellMar>
      </w:tblPr>
      <w:tblGrid>
        <w:gridCol w:w="8657"/>
      </w:tblGrid>
      <w:tr>
        <w:tblPrEx>
          <w:tblCellMar>
            <w:top w:w="0" w:type="dxa"/>
            <w:left w:w="0" w:type="dxa"/>
            <w:bottom w:w="0" w:type="dxa"/>
            <w:right w:w="0" w:type="dxa"/>
          </w:tblCellMar>
        </w:tblPrEx>
        <w:trPr>
          <w:trHeight w:val="2891" w:hRule="atLeast"/>
        </w:trPr>
        <w:tc>
          <w:tcPr>
            <w:tcW w:w="86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320" w:lineRule="atLeast"/>
              <w:jc w:val="center"/>
              <w:rPr>
                <w:color w:val="000000"/>
                <w:sz w:val="22"/>
              </w:rPr>
            </w:pPr>
            <w:r>
              <w:rPr>
                <w:color w:val="000000"/>
                <w:sz w:val="22"/>
              </w:rPr>
              <w:t>授权代表身份证复印件与影印件粘贴处</w:t>
            </w: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24"/>
              </w:rPr>
            </w:pPr>
          </w:p>
          <w:p>
            <w:pPr>
              <w:widowControl/>
              <w:snapToGrid w:val="0"/>
              <w:spacing w:line="400" w:lineRule="exact"/>
              <w:jc w:val="center"/>
              <w:rPr>
                <w:color w:val="000000"/>
                <w:sz w:val="36"/>
              </w:rPr>
            </w:pPr>
          </w:p>
        </w:tc>
      </w:tr>
    </w:tbl>
    <w:p>
      <w:pPr>
        <w:widowControl/>
        <w:tabs>
          <w:tab w:val="left" w:pos="360"/>
        </w:tabs>
        <w:snapToGrid w:val="0"/>
        <w:spacing w:line="580" w:lineRule="atLeast"/>
        <w:ind w:left="360"/>
        <w:jc w:val="left"/>
        <w:rPr>
          <w:rFonts w:hAnsi="Courier New"/>
          <w:b/>
          <w:color w:val="000000"/>
          <w:sz w:val="22"/>
        </w:rPr>
      </w:pPr>
      <w:r>
        <w:rPr>
          <w:rFonts w:hAnsi="Courier New"/>
          <w:b/>
          <w:color w:val="000000"/>
          <w:sz w:val="22"/>
        </w:rPr>
        <w:t>注：法定代表人必须签字或盖章，否则做无效标处理。</w:t>
      </w: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rPr>
          <w:color w:val="000000"/>
          <w:sz w:val="30"/>
        </w:rPr>
      </w:pPr>
      <w:r>
        <w:rPr>
          <w:color w:val="000000"/>
          <w:sz w:val="30"/>
        </w:rPr>
        <w:br w:type="page"/>
      </w:r>
    </w:p>
    <w:p>
      <w:pPr>
        <w:pStyle w:val="5"/>
        <w:rPr>
          <w:color w:val="000000"/>
        </w:rPr>
      </w:pPr>
      <w:r>
        <w:rPr>
          <w:rFonts w:hint="eastAsia"/>
          <w:color w:val="000000"/>
          <w:lang w:val="en-US" w:eastAsia="zh-CN"/>
        </w:rPr>
        <w:t>1</w:t>
      </w:r>
      <w:r>
        <w:rPr>
          <w:rFonts w:hint="eastAsia"/>
          <w:color w:val="000000"/>
        </w:rPr>
        <w:t>.</w:t>
      </w:r>
      <w:r>
        <w:rPr>
          <w:rFonts w:hint="eastAsia"/>
          <w:color w:val="000000"/>
          <w:lang w:val="en-US" w:eastAsia="zh-CN"/>
        </w:rPr>
        <w:t>10</w:t>
      </w:r>
      <w:r>
        <w:rPr>
          <w:rFonts w:hint="eastAsia"/>
          <w:color w:val="000000"/>
        </w:rPr>
        <w:t xml:space="preserve"> 符合政府采购扶持政策的相关证明材料（如是）</w:t>
      </w:r>
    </w:p>
    <w:p>
      <w:pPr>
        <w:pStyle w:val="7"/>
        <w:rPr>
          <w:rFonts w:ascii="Calibri" w:hAnsi="Calibri"/>
          <w:color w:val="000000"/>
        </w:rPr>
      </w:pPr>
      <w:r>
        <w:rPr>
          <w:rFonts w:hint="eastAsia"/>
          <w:color w:val="000000"/>
          <w:lang w:val="en-US" w:eastAsia="zh-CN"/>
        </w:rPr>
        <w:t>1</w:t>
      </w:r>
      <w:r>
        <w:rPr>
          <w:rFonts w:hint="eastAsia"/>
          <w:color w:val="000000"/>
        </w:rPr>
        <w:t>.</w:t>
      </w:r>
      <w:r>
        <w:rPr>
          <w:rFonts w:hint="eastAsia"/>
          <w:color w:val="000000"/>
          <w:lang w:val="en-US" w:eastAsia="zh-CN"/>
        </w:rPr>
        <w:t>10</w:t>
      </w:r>
      <w:r>
        <w:rPr>
          <w:rFonts w:hint="eastAsia"/>
          <w:color w:val="000000"/>
        </w:rPr>
        <w:t xml:space="preserve">.1 </w:t>
      </w:r>
      <w:r>
        <w:rPr>
          <w:rFonts w:hint="eastAsia"/>
          <w:color w:val="000000"/>
          <w:lang w:eastAsia="zh-CN"/>
        </w:rPr>
        <w:t>小微企业</w:t>
      </w:r>
      <w:r>
        <w:rPr>
          <w:rFonts w:hint="eastAsia"/>
          <w:color w:val="000000"/>
        </w:rPr>
        <w:t>声明函及相关证明材料（如是）</w:t>
      </w:r>
    </w:p>
    <w:p>
      <w:pPr>
        <w:autoSpaceDE w:val="0"/>
        <w:autoSpaceDN w:val="0"/>
        <w:adjustRightInd w:val="0"/>
        <w:spacing w:line="360" w:lineRule="auto"/>
        <w:jc w:val="center"/>
        <w:rPr>
          <w:rFonts w:ascii="宋体" w:cs="宋体"/>
          <w:kern w:val="0"/>
          <w:sz w:val="32"/>
          <w:szCs w:val="32"/>
        </w:rPr>
      </w:pPr>
      <w:r>
        <w:rPr>
          <w:rFonts w:hint="eastAsia" w:ascii="宋体" w:cs="宋体"/>
          <w:kern w:val="0"/>
          <w:sz w:val="32"/>
          <w:szCs w:val="32"/>
          <w:lang w:eastAsia="zh-CN"/>
        </w:rPr>
        <w:t>小微企业</w:t>
      </w:r>
      <w:r>
        <w:rPr>
          <w:rFonts w:hint="eastAsia" w:ascii="宋体" w:cs="宋体"/>
          <w:kern w:val="0"/>
          <w:sz w:val="32"/>
          <w:szCs w:val="32"/>
        </w:rPr>
        <w:t>声明函（货物）</w:t>
      </w:r>
    </w:p>
    <w:p>
      <w:pPr>
        <w:autoSpaceDE w:val="0"/>
        <w:autoSpaceDN w:val="0"/>
        <w:adjustRightInd w:val="0"/>
        <w:spacing w:line="360" w:lineRule="auto"/>
        <w:ind w:firstLine="480" w:firstLineChars="200"/>
        <w:jc w:val="left"/>
        <w:rPr>
          <w:rFonts w:ascii="仿宋" w:eastAsia="仿宋" w:cs="仿宋"/>
          <w:kern w:val="0"/>
          <w:sz w:val="24"/>
        </w:rPr>
      </w:pPr>
      <w:r>
        <w:rPr>
          <w:rFonts w:hint="eastAsia" w:ascii="宋体" w:hAnsi="宋体" w:cs="宋体"/>
          <w:kern w:val="0"/>
          <w:sz w:val="24"/>
        </w:rPr>
        <w:t>本公司（联合体）郑重声明，根据《政府采购促进</w:t>
      </w:r>
      <w:r>
        <w:rPr>
          <w:rFonts w:hint="eastAsia" w:ascii="宋体" w:hAnsi="宋体" w:cs="宋体"/>
          <w:kern w:val="0"/>
          <w:sz w:val="24"/>
          <w:lang w:eastAsia="zh-CN"/>
        </w:rPr>
        <w:t>小微企业</w:t>
      </w:r>
      <w:r>
        <w:rPr>
          <w:rFonts w:hint="eastAsia" w:ascii="宋体" w:hAnsi="宋体" w:cs="宋体"/>
          <w:kern w:val="0"/>
          <w:sz w:val="24"/>
        </w:rPr>
        <w:t>发展管理办法》（财库</w:t>
      </w:r>
      <w:r>
        <w:rPr>
          <w:rFonts w:hint="eastAsia" w:ascii="宋体" w:cs="宋体"/>
          <w:kern w:val="0"/>
          <w:sz w:val="24"/>
        </w:rPr>
        <w:t>﹝</w:t>
      </w:r>
      <w:r>
        <w:rPr>
          <w:rFonts w:ascii="仿宋" w:eastAsia="仿宋" w:cs="仿宋"/>
          <w:kern w:val="0"/>
          <w:sz w:val="24"/>
        </w:rPr>
        <w:t>2020</w:t>
      </w:r>
      <w:r>
        <w:rPr>
          <w:rFonts w:hint="eastAsia" w:ascii="宋体" w:cs="宋体"/>
          <w:kern w:val="0"/>
          <w:sz w:val="24"/>
        </w:rPr>
        <w:t>﹞</w:t>
      </w:r>
      <w:r>
        <w:rPr>
          <w:rFonts w:ascii="仿宋" w:eastAsia="仿宋" w:cs="仿宋"/>
          <w:kern w:val="0"/>
          <w:sz w:val="24"/>
        </w:rPr>
        <w:t xml:space="preserve">46 </w:t>
      </w:r>
      <w:r>
        <w:rPr>
          <w:rFonts w:hint="eastAsia" w:ascii="宋体" w:hAnsi="宋体" w:cs="宋体"/>
          <w:kern w:val="0"/>
          <w:sz w:val="24"/>
        </w:rPr>
        <w:t>号）的规定，本公司（联合体）参加</w:t>
      </w:r>
      <w:r>
        <w:rPr>
          <w:rFonts w:hint="eastAsia" w:ascii="宋体" w:hAnsi="宋体" w:cs="宋体"/>
          <w:kern w:val="0"/>
          <w:sz w:val="24"/>
          <w:u w:val="single"/>
        </w:rPr>
        <w:t>（单位名称）</w:t>
      </w:r>
      <w:r>
        <w:rPr>
          <w:rFonts w:hint="eastAsia" w:ascii="宋体" w:hAnsi="宋体" w:cs="宋体"/>
          <w:kern w:val="0"/>
          <w:sz w:val="24"/>
        </w:rPr>
        <w:t>的</w:t>
      </w:r>
      <w:r>
        <w:rPr>
          <w:rFonts w:hint="eastAsia" w:ascii="宋体" w:hAnsi="宋体" w:cs="宋体"/>
          <w:kern w:val="0"/>
          <w:sz w:val="24"/>
          <w:u w:val="single"/>
        </w:rPr>
        <w:t>（项目名称）</w:t>
      </w:r>
      <w:r>
        <w:rPr>
          <w:rFonts w:hint="eastAsia" w:ascii="宋体" w:hAnsi="宋体" w:cs="宋体"/>
          <w:kern w:val="0"/>
          <w:sz w:val="24"/>
        </w:rPr>
        <w:t>采购活动，</w:t>
      </w:r>
      <w:r>
        <w:rPr>
          <w:rFonts w:hint="eastAsia" w:ascii="宋体" w:hAnsi="宋体" w:cs="宋体"/>
          <w:b/>
          <w:kern w:val="0"/>
          <w:sz w:val="24"/>
        </w:rPr>
        <w:t>提供的货物全部由符合政策要求的</w:t>
      </w:r>
      <w:r>
        <w:rPr>
          <w:rFonts w:hint="eastAsia" w:ascii="宋体" w:hAnsi="宋体" w:cs="宋体"/>
          <w:b/>
          <w:kern w:val="0"/>
          <w:sz w:val="24"/>
          <w:lang w:eastAsia="zh-CN"/>
        </w:rPr>
        <w:t>小微企业</w:t>
      </w:r>
      <w:r>
        <w:rPr>
          <w:rFonts w:hint="eastAsia" w:ascii="宋体" w:hAnsi="宋体" w:cs="宋体"/>
          <w:b/>
          <w:kern w:val="0"/>
          <w:sz w:val="24"/>
        </w:rPr>
        <w:t>制造。</w:t>
      </w:r>
      <w:r>
        <w:rPr>
          <w:rFonts w:hint="eastAsia" w:ascii="宋体" w:hAnsi="宋体" w:cs="宋体"/>
          <w:kern w:val="0"/>
          <w:sz w:val="24"/>
        </w:rPr>
        <w:t>相关企业（含联合体中的</w:t>
      </w:r>
      <w:r>
        <w:rPr>
          <w:rFonts w:hint="eastAsia" w:ascii="宋体" w:hAnsi="宋体" w:cs="宋体"/>
          <w:kern w:val="0"/>
          <w:sz w:val="24"/>
          <w:lang w:eastAsia="zh-CN"/>
        </w:rPr>
        <w:t>小微企业</w:t>
      </w:r>
      <w:r>
        <w:rPr>
          <w:rFonts w:hint="eastAsia" w:ascii="宋体" w:hAnsi="宋体" w:cs="宋体"/>
          <w:kern w:val="0"/>
          <w:sz w:val="24"/>
        </w:rPr>
        <w:t>、签订分包意向协议的</w:t>
      </w:r>
      <w:r>
        <w:rPr>
          <w:rFonts w:hint="eastAsia" w:ascii="宋体" w:hAnsi="宋体" w:cs="宋体"/>
          <w:kern w:val="0"/>
          <w:sz w:val="24"/>
          <w:lang w:eastAsia="zh-CN"/>
        </w:rPr>
        <w:t>小微企业</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的具体情况如下：</w:t>
      </w: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1. </w:t>
      </w:r>
      <w:r>
        <w:rPr>
          <w:rFonts w:hint="eastAsia" w:ascii="宋体" w:hAnsi="宋体" w:cs="宋体"/>
          <w:kern w:val="0"/>
          <w:sz w:val="24"/>
          <w:u w:val="single"/>
        </w:rPr>
        <w:t>（标的名称）</w:t>
      </w:r>
      <w:r>
        <w:rPr>
          <w:rFonts w:ascii="仿宋" w:eastAsia="仿宋" w:cs="仿宋"/>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lang w:eastAsia="zh-CN"/>
        </w:rPr>
        <w:t>工业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 xml:space="preserve">，从业人员 </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 xml:space="preserve">万元，资产总额为 </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ascii="仿宋" w:eastAsia="仿宋" w:cs="仿宋"/>
          <w:kern w:val="0"/>
          <w:sz w:val="24"/>
        </w:rPr>
        <w:t xml:space="preserve">2. </w:t>
      </w:r>
      <w:r>
        <w:rPr>
          <w:rFonts w:hint="eastAsia" w:ascii="宋体" w:hAnsi="宋体" w:cs="宋体"/>
          <w:kern w:val="0"/>
          <w:sz w:val="24"/>
          <w:u w:val="single"/>
        </w:rPr>
        <w:t>（标的名称）</w:t>
      </w:r>
      <w:r>
        <w:rPr>
          <w:rFonts w:ascii="仿宋" w:eastAsia="仿宋" w:cs="仿宋"/>
          <w:kern w:val="0"/>
          <w:sz w:val="24"/>
        </w:rPr>
        <w:t xml:space="preserve"> </w:t>
      </w:r>
      <w:r>
        <w:rPr>
          <w:rFonts w:hint="eastAsia" w:ascii="宋体" w:hAnsi="宋体" w:cs="宋体"/>
          <w:kern w:val="0"/>
          <w:sz w:val="24"/>
        </w:rPr>
        <w:t>，属于</w:t>
      </w:r>
      <w:r>
        <w:rPr>
          <w:rFonts w:hint="eastAsia" w:ascii="宋体" w:hAnsi="宋体" w:cs="宋体"/>
          <w:kern w:val="0"/>
          <w:sz w:val="24"/>
          <w:u w:val="single"/>
          <w:lang w:eastAsia="zh-CN"/>
        </w:rPr>
        <w:t>工业</w:t>
      </w:r>
      <w:r>
        <w:rPr>
          <w:rFonts w:hint="eastAsia" w:ascii="宋体" w:hAnsi="宋体" w:cs="宋体"/>
          <w:kern w:val="0"/>
          <w:sz w:val="24"/>
        </w:rPr>
        <w:t>行业；制造商为</w:t>
      </w:r>
      <w:r>
        <w:rPr>
          <w:rFonts w:hint="eastAsia" w:ascii="宋体" w:hAnsi="宋体" w:cs="宋体"/>
          <w:kern w:val="0"/>
          <w:sz w:val="24"/>
          <w:u w:val="single"/>
        </w:rPr>
        <w:t>（企业名称）</w:t>
      </w:r>
      <w:r>
        <w:rPr>
          <w:rFonts w:hint="eastAsia" w:ascii="宋体" w:hAnsi="宋体" w:cs="宋体"/>
          <w:kern w:val="0"/>
          <w:sz w:val="24"/>
        </w:rPr>
        <w:t xml:space="preserve">，从业人员 </w:t>
      </w:r>
      <w:r>
        <w:rPr>
          <w:rFonts w:hint="eastAsia" w:ascii="宋体" w:hAnsi="宋体" w:cs="宋体"/>
          <w:kern w:val="0"/>
          <w:sz w:val="24"/>
          <w:u w:val="single"/>
        </w:rPr>
        <w:t xml:space="preserve">    </w:t>
      </w:r>
      <w:r>
        <w:rPr>
          <w:rFonts w:hint="eastAsia" w:ascii="宋体" w:hAnsi="宋体" w:cs="宋体"/>
          <w:kern w:val="0"/>
          <w:sz w:val="24"/>
        </w:rPr>
        <w:t>人，营业收入为</w:t>
      </w:r>
      <w:r>
        <w:rPr>
          <w:rFonts w:hint="eastAsia" w:ascii="宋体" w:hAnsi="宋体" w:cs="宋体"/>
          <w:kern w:val="0"/>
          <w:sz w:val="24"/>
          <w:u w:val="single"/>
        </w:rPr>
        <w:t xml:space="preserve">       </w:t>
      </w:r>
      <w:r>
        <w:rPr>
          <w:rFonts w:hint="eastAsia" w:ascii="宋体" w:hAnsi="宋体" w:cs="宋体"/>
          <w:kern w:val="0"/>
          <w:sz w:val="24"/>
        </w:rPr>
        <w:t xml:space="preserve">万元，资产总额为 </w:t>
      </w:r>
      <w:r>
        <w:rPr>
          <w:rFonts w:hint="eastAsia" w:ascii="宋体" w:hAnsi="宋体" w:cs="宋体"/>
          <w:kern w:val="0"/>
          <w:sz w:val="24"/>
          <w:u w:val="single"/>
        </w:rPr>
        <w:t xml:space="preserve">     </w:t>
      </w:r>
      <w:r>
        <w:rPr>
          <w:rFonts w:hint="eastAsia" w:ascii="宋体" w:hAnsi="宋体" w:cs="宋体"/>
          <w:kern w:val="0"/>
          <w:sz w:val="24"/>
        </w:rPr>
        <w:t>万元，属于</w:t>
      </w:r>
      <w:r>
        <w:rPr>
          <w:rFonts w:hint="eastAsia" w:ascii="宋体" w:hAnsi="宋体" w:cs="宋体"/>
          <w:kern w:val="0"/>
          <w:sz w:val="24"/>
          <w:u w:val="single"/>
        </w:rPr>
        <w:t>（</w:t>
      </w:r>
      <w:r>
        <w:rPr>
          <w:rFonts w:hint="eastAsia" w:ascii="宋体" w:hAnsi="宋体" w:cs="宋体"/>
          <w:b/>
          <w:kern w:val="0"/>
          <w:sz w:val="24"/>
          <w:u w:val="single"/>
        </w:rPr>
        <w:t>小型企业、微型企业</w:t>
      </w:r>
      <w:r>
        <w:rPr>
          <w:rFonts w:hint="eastAsia" w:ascii="宋体" w:hAnsi="宋体" w:cs="宋体"/>
          <w:kern w:val="0"/>
          <w:sz w:val="24"/>
          <w:u w:val="single"/>
        </w:rPr>
        <w:t>）</w:t>
      </w:r>
      <w:r>
        <w:rPr>
          <w:rFonts w:hint="eastAsia" w:ascii="宋体" w:hAnsi="宋体" w:cs="宋体"/>
          <w:kern w:val="0"/>
          <w:sz w:val="24"/>
        </w:rPr>
        <w:t>；</w:t>
      </w:r>
    </w:p>
    <w:p>
      <w:pPr>
        <w:autoSpaceDE w:val="0"/>
        <w:autoSpaceDN w:val="0"/>
        <w:adjustRightInd w:val="0"/>
        <w:spacing w:line="360" w:lineRule="auto"/>
        <w:jc w:val="left"/>
        <w:rPr>
          <w:rFonts w:ascii="仿宋" w:eastAsia="仿宋" w:cs="仿宋"/>
          <w:kern w:val="0"/>
          <w:sz w:val="24"/>
        </w:rPr>
      </w:pPr>
      <w:r>
        <w:rPr>
          <w:rFonts w:hint="eastAsia" w:ascii="仿宋" w:eastAsia="仿宋" w:cs="仿宋"/>
          <w:kern w:val="0"/>
          <w:sz w:val="24"/>
        </w:rPr>
        <w:t>……</w:t>
      </w:r>
    </w:p>
    <w:p>
      <w:pPr>
        <w:autoSpaceDE w:val="0"/>
        <w:autoSpaceDN w:val="0"/>
        <w:adjustRightInd w:val="0"/>
        <w:spacing w:line="360" w:lineRule="auto"/>
        <w:jc w:val="left"/>
        <w:rPr>
          <w:rFonts w:ascii="仿宋" w:eastAsia="仿宋" w:cs="仿宋"/>
          <w:kern w:val="0"/>
          <w:sz w:val="24"/>
        </w:rPr>
      </w:pPr>
      <w:r>
        <w:rPr>
          <w:rFonts w:hint="eastAsia" w:ascii="宋体" w:hAnsi="宋体" w:cs="宋体"/>
          <w:kern w:val="0"/>
          <w:sz w:val="24"/>
        </w:rPr>
        <w:t>以上企业，不属于大企业的分支机构，不存在控股股东为大企业的情形，也不存在与大企业的负责人为同一人的情形。</w:t>
      </w:r>
    </w:p>
    <w:p>
      <w:pPr>
        <w:autoSpaceDE w:val="0"/>
        <w:autoSpaceDN w:val="0"/>
        <w:adjustRightInd w:val="0"/>
        <w:spacing w:line="360" w:lineRule="auto"/>
        <w:jc w:val="left"/>
        <w:rPr>
          <w:rFonts w:ascii="仿宋" w:eastAsia="仿宋" w:cs="仿宋"/>
          <w:b/>
          <w:kern w:val="0"/>
          <w:sz w:val="24"/>
        </w:rPr>
      </w:pPr>
      <w:r>
        <w:rPr>
          <w:rFonts w:hint="eastAsia" w:ascii="宋体" w:hAnsi="宋体" w:cs="宋体"/>
          <w:b/>
          <w:kern w:val="0"/>
          <w:sz w:val="24"/>
        </w:rPr>
        <w:t>本企业对上述声明内容的真实性负责。如有虚假，将依法承担相应责任。</w:t>
      </w:r>
    </w:p>
    <w:p>
      <w:pPr>
        <w:autoSpaceDE w:val="0"/>
        <w:autoSpaceDN w:val="0"/>
        <w:adjustRightInd w:val="0"/>
        <w:spacing w:line="360" w:lineRule="auto"/>
        <w:ind w:right="480"/>
        <w:jc w:val="right"/>
        <w:rPr>
          <w:rFonts w:ascii="宋体" w:hAnsi="宋体" w:cs="宋体"/>
          <w:kern w:val="0"/>
          <w:sz w:val="24"/>
        </w:rPr>
      </w:pPr>
    </w:p>
    <w:p>
      <w:pPr>
        <w:autoSpaceDE w:val="0"/>
        <w:autoSpaceDN w:val="0"/>
        <w:adjustRightInd w:val="0"/>
        <w:spacing w:line="360" w:lineRule="auto"/>
        <w:ind w:right="480"/>
        <w:jc w:val="right"/>
        <w:rPr>
          <w:rFonts w:ascii="仿宋" w:eastAsia="仿宋" w:cs="仿宋"/>
          <w:kern w:val="0"/>
          <w:sz w:val="24"/>
        </w:rPr>
      </w:pPr>
      <w:r>
        <w:rPr>
          <w:rFonts w:hint="eastAsia" w:ascii="宋体" w:hAnsi="宋体" w:cs="宋体"/>
          <w:kern w:val="0"/>
          <w:sz w:val="24"/>
        </w:rPr>
        <w:t>企业名称（盖章）：</w:t>
      </w:r>
    </w:p>
    <w:p>
      <w:pPr>
        <w:autoSpaceDE w:val="0"/>
        <w:autoSpaceDN w:val="0"/>
        <w:adjustRightInd w:val="0"/>
        <w:spacing w:line="360" w:lineRule="auto"/>
        <w:ind w:right="480" w:firstLine="3960" w:firstLineChars="1650"/>
        <w:jc w:val="right"/>
        <w:rPr>
          <w:rFonts w:ascii="仿宋" w:eastAsia="仿宋" w:cs="仿宋"/>
          <w:kern w:val="0"/>
          <w:sz w:val="24"/>
        </w:rPr>
      </w:pPr>
      <w:r>
        <w:rPr>
          <w:rFonts w:hint="eastAsia" w:ascii="宋体" w:hAnsi="宋体" w:cs="宋体"/>
          <w:kern w:val="0"/>
          <w:sz w:val="24"/>
        </w:rPr>
        <w:t>日期：</w:t>
      </w:r>
    </w:p>
    <w:p>
      <w:pPr>
        <w:autoSpaceDE w:val="0"/>
        <w:autoSpaceDN w:val="0"/>
        <w:adjustRightInd w:val="0"/>
        <w:jc w:val="left"/>
        <w:rPr>
          <w:rFonts w:ascii="宋体" w:cs="宋体"/>
          <w:b/>
          <w:kern w:val="0"/>
          <w:sz w:val="24"/>
        </w:rPr>
      </w:pPr>
      <w:r>
        <w:rPr>
          <w:rFonts w:hint="eastAsia" w:ascii="宋体" w:hAnsi="宋体" w:cs="宋体"/>
          <w:b/>
          <w:kern w:val="0"/>
          <w:sz w:val="24"/>
        </w:rPr>
        <w:t>注：</w:t>
      </w:r>
      <w:r>
        <w:rPr>
          <w:rFonts w:hint="eastAsia" w:ascii="宋体" w:cs="宋体"/>
          <w:b/>
          <w:kern w:val="0"/>
          <w:sz w:val="24"/>
        </w:rPr>
        <w:t>从业人员、营业收入、资产总额填报上一年度数据，无上一年度数据的新成立企业可不填报。</w:t>
      </w:r>
    </w:p>
    <w:p>
      <w:pPr>
        <w:rPr>
          <w:rFonts w:hint="eastAsia"/>
          <w:color w:val="000000"/>
        </w:rPr>
      </w:pPr>
      <w:r>
        <w:rPr>
          <w:rFonts w:hint="eastAsia"/>
          <w:color w:val="000000"/>
        </w:rPr>
        <w:br w:type="page"/>
      </w:r>
    </w:p>
    <w:p>
      <w:pPr>
        <w:pStyle w:val="7"/>
        <w:rPr>
          <w:color w:val="000000"/>
        </w:rPr>
      </w:pPr>
      <w:r>
        <w:rPr>
          <w:rFonts w:hint="eastAsia"/>
          <w:color w:val="000000"/>
          <w:lang w:val="en-US" w:eastAsia="zh-CN"/>
        </w:rPr>
        <w:t>1</w:t>
      </w:r>
      <w:r>
        <w:rPr>
          <w:rFonts w:hint="eastAsia"/>
          <w:color w:val="000000"/>
        </w:rPr>
        <w:t>.</w:t>
      </w:r>
      <w:r>
        <w:rPr>
          <w:rFonts w:hint="eastAsia"/>
          <w:color w:val="000000"/>
          <w:lang w:val="en-US" w:eastAsia="zh-CN"/>
        </w:rPr>
        <w:t>10</w:t>
      </w:r>
      <w:r>
        <w:rPr>
          <w:rFonts w:hint="eastAsia"/>
          <w:color w:val="000000"/>
        </w:rPr>
        <w:t>.2 残疾人福利性单位声明函（如是）</w:t>
      </w:r>
    </w:p>
    <w:p>
      <w:pPr>
        <w:rPr>
          <w:color w:val="000000"/>
        </w:rPr>
      </w:pPr>
    </w:p>
    <w:p>
      <w:pPr>
        <w:rPr>
          <w:color w:val="000000"/>
        </w:rPr>
      </w:pPr>
    </w:p>
    <w:p>
      <w:pPr>
        <w:rPr>
          <w:color w:val="000000"/>
        </w:rPr>
      </w:pPr>
    </w:p>
    <w:p>
      <w:pPr>
        <w:rPr>
          <w:color w:val="000000"/>
        </w:rPr>
      </w:pPr>
    </w:p>
    <w:p>
      <w:pPr>
        <w:spacing w:line="360" w:lineRule="auto"/>
        <w:jc w:val="center"/>
        <w:rPr>
          <w:rFonts w:ascii="华文中宋" w:hAnsi="华文中宋" w:eastAsia="华文中宋"/>
          <w:b/>
          <w:color w:val="000000"/>
          <w:sz w:val="44"/>
          <w:szCs w:val="44"/>
        </w:rPr>
      </w:pPr>
      <w:r>
        <w:rPr>
          <w:rFonts w:hint="eastAsia" w:ascii="华文中宋" w:hAnsi="华文中宋" w:eastAsia="华文中宋"/>
          <w:b/>
          <w:color w:val="000000"/>
          <w:sz w:val="44"/>
          <w:szCs w:val="44"/>
        </w:rPr>
        <w:t>残疾人福利性单位声明函</w:t>
      </w:r>
    </w:p>
    <w:p>
      <w:pPr>
        <w:spacing w:line="360" w:lineRule="auto"/>
        <w:jc w:val="center"/>
        <w:rPr>
          <w:rFonts w:ascii="仿宋_GB2312" w:eastAsia="仿宋_GB2312"/>
          <w:b/>
          <w:color w:val="000000"/>
          <w:spacing w:val="6"/>
          <w:sz w:val="32"/>
          <w:szCs w:val="32"/>
        </w:rPr>
      </w:pPr>
    </w:p>
    <w:p>
      <w:pPr>
        <w:spacing w:line="360" w:lineRule="auto"/>
        <w:ind w:firstLine="584" w:firstLineChars="200"/>
        <w:rPr>
          <w:rFonts w:ascii="仿宋" w:hAnsi="仿宋" w:eastAsia="仿宋"/>
          <w:color w:val="000000"/>
          <w:spacing w:val="6"/>
          <w:sz w:val="28"/>
        </w:rPr>
      </w:pPr>
      <w:r>
        <w:rPr>
          <w:rFonts w:hint="eastAsia" w:ascii="仿宋" w:hAnsi="仿宋" w:eastAsia="仿宋"/>
          <w:color w:val="000000"/>
          <w:spacing w:val="6"/>
          <w:sz w:val="28"/>
        </w:rPr>
        <w:t>本单位郑重声明，根据《财政部</w:t>
      </w:r>
      <w:r>
        <w:rPr>
          <w:rFonts w:ascii="仿宋" w:hAnsi="仿宋" w:eastAsia="仿宋"/>
          <w:color w:val="000000"/>
          <w:spacing w:val="6"/>
          <w:sz w:val="28"/>
        </w:rPr>
        <w:t xml:space="preserve"> </w:t>
      </w:r>
      <w:r>
        <w:rPr>
          <w:rFonts w:hint="eastAsia" w:ascii="仿宋" w:hAnsi="仿宋" w:eastAsia="仿宋"/>
          <w:color w:val="000000"/>
          <w:spacing w:val="6"/>
          <w:sz w:val="28"/>
        </w:rPr>
        <w:t>民政部</w:t>
      </w:r>
      <w:r>
        <w:rPr>
          <w:rFonts w:ascii="仿宋" w:hAnsi="仿宋" w:eastAsia="仿宋"/>
          <w:color w:val="000000"/>
          <w:spacing w:val="6"/>
          <w:sz w:val="28"/>
        </w:rPr>
        <w:t xml:space="preserve"> </w:t>
      </w:r>
      <w:r>
        <w:rPr>
          <w:rFonts w:hint="eastAsia" w:ascii="仿宋" w:hAnsi="仿宋" w:eastAsia="仿宋"/>
          <w:color w:val="000000"/>
          <w:spacing w:val="6"/>
          <w:sz w:val="28"/>
        </w:rPr>
        <w:t>中国残疾人联合会关于促进残疾人就业政府采购政策的通知》（财库</w:t>
      </w:r>
      <w:r>
        <w:rPr>
          <w:rFonts w:hint="eastAsia" w:ascii="仿宋" w:hAnsi="仿宋" w:eastAsia="仿宋"/>
          <w:color w:val="000000"/>
          <w:sz w:val="28"/>
        </w:rPr>
        <w:t>〔</w:t>
      </w:r>
      <w:r>
        <w:rPr>
          <w:rFonts w:ascii="仿宋" w:hAnsi="仿宋" w:eastAsia="仿宋"/>
          <w:color w:val="000000"/>
          <w:sz w:val="28"/>
        </w:rPr>
        <w:t>2017</w:t>
      </w:r>
      <w:r>
        <w:rPr>
          <w:rFonts w:hint="eastAsia" w:ascii="仿宋" w:hAnsi="仿宋" w:eastAsia="仿宋"/>
          <w:color w:val="000000"/>
          <w:sz w:val="28"/>
        </w:rPr>
        <w:t>〕</w:t>
      </w:r>
      <w:r>
        <w:rPr>
          <w:rFonts w:ascii="仿宋" w:hAnsi="仿宋" w:eastAsia="仿宋"/>
          <w:color w:val="000000"/>
          <w:sz w:val="28"/>
        </w:rPr>
        <w:t>141</w:t>
      </w:r>
      <w:r>
        <w:rPr>
          <w:rFonts w:hint="eastAsia" w:ascii="仿宋" w:hAnsi="仿宋" w:eastAsia="仿宋"/>
          <w:color w:val="000000"/>
          <w:spacing w:val="6"/>
          <w:sz w:val="28"/>
        </w:rPr>
        <w:t>号）的规定，本单位为符合条件的残疾人福利性单位，且本单位参加</w:t>
      </w:r>
      <w:r>
        <w:rPr>
          <w:rFonts w:hint="eastAsia" w:ascii="仿宋" w:hAnsi="仿宋" w:eastAsia="仿宋" w:cs="Arial"/>
          <w:b/>
          <w:color w:val="000000"/>
          <w:sz w:val="28"/>
          <w:szCs w:val="28"/>
          <w:u w:val="single"/>
          <w:lang w:eastAsia="zh-CN"/>
        </w:rPr>
        <w:t>苍南县望里镇两定两分垃圾分类桶采购项目</w:t>
      </w:r>
      <w:r>
        <w:rPr>
          <w:rFonts w:hint="eastAsia" w:ascii="仿宋" w:hAnsi="仿宋" w:eastAsia="仿宋" w:cs="Arial"/>
          <w:b/>
          <w:color w:val="000000"/>
          <w:sz w:val="28"/>
          <w:szCs w:val="28"/>
          <w:u w:val="single"/>
        </w:rPr>
        <w:t>（项目编号：</w:t>
      </w:r>
      <w:r>
        <w:rPr>
          <w:rFonts w:hint="eastAsia" w:ascii="仿宋" w:hAnsi="仿宋" w:eastAsia="仿宋" w:cs="Arial"/>
          <w:b/>
          <w:color w:val="000000"/>
          <w:sz w:val="28"/>
          <w:szCs w:val="28"/>
          <w:u w:val="single"/>
          <w:lang w:eastAsia="zh-CN"/>
        </w:rPr>
        <w:t xml:space="preserve">CNDL2022136 </w:t>
      </w:r>
      <w:r>
        <w:rPr>
          <w:rFonts w:hint="eastAsia" w:ascii="仿宋" w:hAnsi="仿宋" w:eastAsia="仿宋" w:cs="Arial"/>
          <w:b/>
          <w:color w:val="000000"/>
          <w:sz w:val="28"/>
          <w:szCs w:val="28"/>
          <w:u w:val="single"/>
        </w:rPr>
        <w:t>）</w:t>
      </w:r>
      <w:r>
        <w:rPr>
          <w:rFonts w:hint="eastAsia" w:ascii="仿宋" w:hAnsi="仿宋" w:eastAsia="仿宋"/>
          <w:color w:val="000000"/>
          <w:spacing w:val="6"/>
          <w:sz w:val="28"/>
        </w:rPr>
        <w:t>的采购活动提供本单位制造的货物（由本单位承担工程</w:t>
      </w:r>
      <w:r>
        <w:rPr>
          <w:rFonts w:ascii="仿宋" w:hAnsi="仿宋" w:eastAsia="仿宋"/>
          <w:color w:val="000000"/>
          <w:spacing w:val="6"/>
          <w:sz w:val="28"/>
        </w:rPr>
        <w:t>/</w:t>
      </w:r>
      <w:r>
        <w:rPr>
          <w:rFonts w:hint="eastAsia" w:ascii="仿宋" w:hAnsi="仿宋" w:eastAsia="仿宋"/>
          <w:color w:val="000000"/>
          <w:spacing w:val="6"/>
          <w:sz w:val="28"/>
        </w:rPr>
        <w:t>提供服务），或者提供其他残疾人福利性单位制造的货物（不包括使用非残疾人福利性单位注册商标的货物）。</w:t>
      </w:r>
    </w:p>
    <w:p>
      <w:pPr>
        <w:spacing w:line="360" w:lineRule="auto"/>
        <w:ind w:firstLine="584" w:firstLineChars="200"/>
        <w:rPr>
          <w:rFonts w:ascii="仿宋" w:hAnsi="仿宋" w:eastAsia="仿宋"/>
          <w:color w:val="000000"/>
          <w:spacing w:val="6"/>
          <w:sz w:val="24"/>
        </w:rPr>
      </w:pPr>
      <w:r>
        <w:rPr>
          <w:rFonts w:hint="eastAsia" w:ascii="仿宋" w:hAnsi="仿宋" w:eastAsia="仿宋"/>
          <w:color w:val="000000"/>
          <w:spacing w:val="6"/>
          <w:sz w:val="28"/>
        </w:rPr>
        <w:t>本单位对上述声明的真实性负责。如有虚假，将依法承担相应责任。</w:t>
      </w:r>
    </w:p>
    <w:p>
      <w:pPr>
        <w:spacing w:line="360" w:lineRule="auto"/>
        <w:ind w:firstLine="504" w:firstLineChars="200"/>
        <w:rPr>
          <w:rFonts w:ascii="仿宋" w:hAnsi="仿宋" w:eastAsia="仿宋"/>
          <w:color w:val="000000"/>
          <w:spacing w:val="6"/>
          <w:sz w:val="24"/>
        </w:rPr>
      </w:pPr>
    </w:p>
    <w:p>
      <w:pPr>
        <w:spacing w:line="360" w:lineRule="auto"/>
        <w:ind w:firstLine="504" w:firstLineChars="200"/>
        <w:rPr>
          <w:rFonts w:ascii="仿宋" w:hAnsi="仿宋" w:eastAsia="仿宋"/>
          <w:color w:val="000000"/>
          <w:spacing w:val="6"/>
          <w:sz w:val="24"/>
        </w:rPr>
      </w:pPr>
    </w:p>
    <w:p>
      <w:pPr>
        <w:tabs>
          <w:tab w:val="left" w:pos="4860"/>
        </w:tabs>
        <w:spacing w:line="360" w:lineRule="auto"/>
        <w:ind w:right="1560"/>
        <w:jc w:val="left"/>
        <w:rPr>
          <w:rFonts w:ascii="仿宋" w:hAnsi="仿宋" w:eastAsia="仿宋"/>
          <w:color w:val="000000"/>
          <w:spacing w:val="6"/>
          <w:sz w:val="28"/>
        </w:rPr>
      </w:pPr>
      <w:r>
        <w:rPr>
          <w:rFonts w:hint="eastAsia" w:ascii="仿宋" w:hAnsi="仿宋" w:eastAsia="仿宋"/>
          <w:color w:val="000000"/>
          <w:spacing w:val="6"/>
          <w:sz w:val="28"/>
        </w:rPr>
        <w:t>单位名称（盖章）：</w:t>
      </w:r>
      <w:r>
        <w:rPr>
          <w:rFonts w:ascii="仿宋" w:hAnsi="仿宋" w:eastAsia="仿宋" w:cs="Arial"/>
          <w:color w:val="000000"/>
          <w:w w:val="90"/>
          <w:sz w:val="28"/>
        </w:rPr>
        <w:t>__________________________________</w:t>
      </w:r>
    </w:p>
    <w:p>
      <w:pPr>
        <w:tabs>
          <w:tab w:val="left" w:pos="4860"/>
        </w:tabs>
        <w:spacing w:line="360" w:lineRule="auto"/>
        <w:ind w:right="1560"/>
        <w:jc w:val="left"/>
        <w:rPr>
          <w:rFonts w:ascii="仿宋" w:hAnsi="仿宋" w:eastAsia="仿宋"/>
          <w:color w:val="000000"/>
          <w:spacing w:val="6"/>
          <w:sz w:val="28"/>
        </w:rPr>
      </w:pPr>
    </w:p>
    <w:p>
      <w:pPr>
        <w:spacing w:line="360" w:lineRule="auto"/>
        <w:rPr>
          <w:rFonts w:ascii="仿宋" w:hAnsi="仿宋" w:eastAsia="仿宋" w:cs="Arial"/>
          <w:color w:val="000000"/>
          <w:w w:val="90"/>
          <w:sz w:val="28"/>
        </w:rPr>
      </w:pPr>
      <w:r>
        <w:rPr>
          <w:rFonts w:hint="eastAsia" w:ascii="仿宋" w:hAnsi="仿宋" w:eastAsia="仿宋"/>
          <w:color w:val="000000"/>
          <w:spacing w:val="6"/>
          <w:sz w:val="28"/>
        </w:rPr>
        <w:t>日</w:t>
      </w:r>
      <w:r>
        <w:rPr>
          <w:rFonts w:ascii="仿宋" w:hAnsi="仿宋" w:eastAsia="仿宋"/>
          <w:color w:val="000000"/>
          <w:spacing w:val="6"/>
          <w:sz w:val="28"/>
        </w:rPr>
        <w:t xml:space="preserve">  </w:t>
      </w:r>
      <w:r>
        <w:rPr>
          <w:rFonts w:hint="eastAsia" w:ascii="仿宋" w:hAnsi="仿宋" w:eastAsia="仿宋"/>
          <w:color w:val="000000"/>
          <w:spacing w:val="6"/>
          <w:sz w:val="28"/>
        </w:rPr>
        <w:t>期：</w:t>
      </w:r>
      <w:r>
        <w:rPr>
          <w:rFonts w:ascii="仿宋" w:hAnsi="仿宋" w:eastAsia="仿宋" w:cs="Arial"/>
          <w:color w:val="000000"/>
          <w:w w:val="90"/>
          <w:sz w:val="28"/>
        </w:rPr>
        <w:t>____________________________________________</w:t>
      </w:r>
    </w:p>
    <w:p>
      <w:pPr>
        <w:pStyle w:val="2"/>
      </w:pPr>
    </w:p>
    <w:p>
      <w:pPr>
        <w:rPr>
          <w:rFonts w:hint="eastAsia"/>
          <w:color w:val="000000"/>
        </w:rPr>
      </w:pPr>
      <w:bookmarkStart w:id="40" w:name="_Toc8008423"/>
      <w:bookmarkStart w:id="41" w:name="_Toc7988468"/>
      <w:bookmarkStart w:id="42" w:name="_Toc24550050"/>
      <w:bookmarkStart w:id="43" w:name="_Toc424164168"/>
      <w:bookmarkStart w:id="44" w:name="_Toc440162800"/>
      <w:bookmarkStart w:id="45" w:name="_Toc7988414"/>
      <w:bookmarkStart w:id="46" w:name="_Toc30408915"/>
      <w:r>
        <w:rPr>
          <w:rFonts w:hint="eastAsia"/>
          <w:color w:val="000000"/>
        </w:rPr>
        <w:br w:type="page"/>
      </w:r>
    </w:p>
    <w:p>
      <w:pPr>
        <w:pStyle w:val="4"/>
        <w:rPr>
          <w:color w:val="000000"/>
        </w:rPr>
      </w:pPr>
      <w:r>
        <w:rPr>
          <w:rFonts w:hint="eastAsia"/>
          <w:color w:val="000000"/>
        </w:rPr>
        <w:t>二、“商务技术文件</w:t>
      </w:r>
      <w:r>
        <w:rPr>
          <w:color w:val="000000"/>
        </w:rPr>
        <w:t>”</w:t>
      </w:r>
      <w:r>
        <w:rPr>
          <w:rFonts w:hint="eastAsia"/>
          <w:color w:val="000000"/>
        </w:rPr>
        <w:t>格式</w:t>
      </w:r>
      <w:bookmarkEnd w:id="40"/>
      <w:bookmarkEnd w:id="41"/>
      <w:bookmarkEnd w:id="42"/>
      <w:bookmarkEnd w:id="43"/>
      <w:bookmarkEnd w:id="44"/>
      <w:bookmarkEnd w:id="45"/>
      <w:bookmarkEnd w:id="46"/>
    </w:p>
    <w:p>
      <w:pPr>
        <w:pStyle w:val="5"/>
        <w:rPr>
          <w:color w:val="000000"/>
        </w:rPr>
      </w:pPr>
      <w:r>
        <w:rPr>
          <w:rFonts w:hint="eastAsia"/>
          <w:color w:val="000000"/>
        </w:rPr>
        <w:t>2.1 “商务技术文件”封面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90"/>
          <w:sz w:val="220"/>
          <w:lang w:eastAsia="zh-CN"/>
        </w:rPr>
      </w:pPr>
      <w:r>
        <w:rPr>
          <w:rFonts w:hint="eastAsia" w:ascii="华文中宋" w:hAnsi="华文中宋" w:eastAsia="华文中宋" w:cs="Arial"/>
          <w:b/>
          <w:color w:val="000000"/>
          <w:w w:val="90"/>
          <w:sz w:val="44"/>
          <w:lang w:eastAsia="zh-CN"/>
        </w:rPr>
        <w:t>苍南县望里镇水平垃圾压缩机采购项目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 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（商务技术文件）</w:t>
      </w:r>
    </w:p>
    <w:p>
      <w:pPr>
        <w:spacing w:line="360" w:lineRule="auto"/>
        <w:jc w:val="center"/>
        <w:rPr>
          <w:rFonts w:ascii="华文中宋" w:hAnsi="华文中宋" w:eastAsia="华文中宋" w:cs="Arial"/>
          <w:b/>
          <w:color w:val="000000"/>
          <w:sz w:val="52"/>
        </w:rPr>
      </w:pPr>
    </w:p>
    <w:tbl>
      <w:tblPr>
        <w:tblStyle w:val="35"/>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 xml:space="preserve">CNDL2022136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bl>
    <w:p>
      <w:pPr>
        <w:rPr>
          <w:color w:val="000000"/>
        </w:rPr>
      </w:pPr>
    </w:p>
    <w:p>
      <w:pPr>
        <w:pStyle w:val="5"/>
        <w:rPr>
          <w:color w:val="000000"/>
        </w:rPr>
      </w:pPr>
      <w:r>
        <w:rPr>
          <w:color w:val="000000"/>
        </w:rPr>
        <w:br w:type="page"/>
      </w:r>
      <w:r>
        <w:rPr>
          <w:rFonts w:hint="eastAsia"/>
          <w:color w:val="000000"/>
        </w:rPr>
        <w:t>2.2供应商自评分指引表</w:t>
      </w:r>
    </w:p>
    <w:tbl>
      <w:tblPr>
        <w:tblStyle w:val="35"/>
        <w:tblW w:w="9905" w:type="dxa"/>
        <w:tblInd w:w="0" w:type="dxa"/>
        <w:tblLayout w:type="fixed"/>
        <w:tblCellMar>
          <w:top w:w="0" w:type="dxa"/>
          <w:left w:w="0" w:type="dxa"/>
          <w:bottom w:w="0" w:type="dxa"/>
          <w:right w:w="0" w:type="dxa"/>
        </w:tblCellMar>
      </w:tblPr>
      <w:tblGrid>
        <w:gridCol w:w="1095"/>
        <w:gridCol w:w="7470"/>
        <w:gridCol w:w="1340"/>
      </w:tblGrid>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序号</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评分项目</w:t>
            </w: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投标文件索引（页码）</w:t>
            </w: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2</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3</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4</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5</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6</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7</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8</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9</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10</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r>
              <w:rPr>
                <w:color w:val="000000"/>
                <w:sz w:val="22"/>
              </w:rPr>
              <w:t>11</w:t>
            </w: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r>
        <w:tblPrEx>
          <w:tblCellMar>
            <w:top w:w="0" w:type="dxa"/>
            <w:left w:w="0" w:type="dxa"/>
            <w:bottom w:w="0" w:type="dxa"/>
            <w:right w:w="0" w:type="dxa"/>
          </w:tblCellMar>
        </w:tblPrEx>
        <w:trPr>
          <w:trHeight w:val="600" w:hRule="atLeast"/>
        </w:trPr>
        <w:tc>
          <w:tcPr>
            <w:tcW w:w="10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c>
          <w:tcPr>
            <w:tcW w:w="747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300" w:lineRule="exact"/>
              <w:jc w:val="left"/>
              <w:rPr>
                <w:color w:val="000000"/>
                <w:sz w:val="22"/>
              </w:rPr>
            </w:pPr>
          </w:p>
        </w:tc>
        <w:tc>
          <w:tcPr>
            <w:tcW w:w="13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center"/>
              <w:rPr>
                <w:color w:val="000000"/>
                <w:sz w:val="22"/>
              </w:rPr>
            </w:pPr>
          </w:p>
        </w:tc>
      </w:tr>
    </w:tbl>
    <w:p>
      <w:pPr>
        <w:rPr>
          <w:color w:val="000000"/>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p>
    <w:p>
      <w:pPr>
        <w:rPr>
          <w:color w:val="000000"/>
          <w:sz w:val="32"/>
        </w:rPr>
      </w:pPr>
      <w:r>
        <w:rPr>
          <w:rFonts w:hint="eastAsia"/>
          <w:color w:val="000000"/>
          <w:sz w:val="32"/>
        </w:rPr>
        <w:t>2.3</w:t>
      </w:r>
      <w:r>
        <w:rPr>
          <w:color w:val="000000"/>
          <w:sz w:val="32"/>
        </w:rPr>
        <w:t>供应商参与政府采购活动投标资格声明函</w:t>
      </w:r>
    </w:p>
    <w:p>
      <w:pPr>
        <w:widowControl/>
        <w:snapToGrid w:val="0"/>
        <w:spacing w:line="360" w:lineRule="exact"/>
        <w:jc w:val="center"/>
        <w:rPr>
          <w:b/>
          <w:color w:val="000000"/>
          <w:sz w:val="32"/>
        </w:rPr>
      </w:pPr>
      <w:r>
        <w:rPr>
          <w:b/>
          <w:color w:val="000000"/>
          <w:sz w:val="32"/>
        </w:rPr>
        <w:t>供应商参与政府采购活动投标资格声明函</w:t>
      </w:r>
    </w:p>
    <w:tbl>
      <w:tblPr>
        <w:tblStyle w:val="35"/>
        <w:tblW w:w="9612" w:type="dxa"/>
        <w:tblInd w:w="108" w:type="dxa"/>
        <w:tblLayout w:type="fixed"/>
        <w:tblCellMar>
          <w:top w:w="0" w:type="dxa"/>
          <w:left w:w="0" w:type="dxa"/>
          <w:bottom w:w="0" w:type="dxa"/>
          <w:right w:w="0" w:type="dxa"/>
        </w:tblCellMar>
      </w:tblPr>
      <w:tblGrid>
        <w:gridCol w:w="1620"/>
        <w:gridCol w:w="7992"/>
      </w:tblGrid>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项目名称</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left="422" w:firstLine="331"/>
              <w:jc w:val="left"/>
              <w:rPr>
                <w:color w:val="000000"/>
                <w:sz w:val="22"/>
              </w:rPr>
            </w:pP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项目采购编号</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rFonts w:hint="eastAsia" w:eastAsia="宋体"/>
                <w:color w:val="000000"/>
                <w:sz w:val="22"/>
                <w:lang w:eastAsia="zh-CN"/>
              </w:rPr>
            </w:pPr>
            <w:r>
              <w:rPr>
                <w:rFonts w:hint="eastAsia"/>
                <w:color w:val="000000"/>
                <w:sz w:val="22"/>
                <w:lang w:eastAsia="zh-CN"/>
              </w:rPr>
              <w:t xml:space="preserve">CNDL2022136 </w:t>
            </w:r>
          </w:p>
        </w:tc>
      </w:tr>
      <w:tr>
        <w:tblPrEx>
          <w:tblCellMar>
            <w:top w:w="0" w:type="dxa"/>
            <w:left w:w="0" w:type="dxa"/>
            <w:bottom w:w="0" w:type="dxa"/>
            <w:right w:w="0" w:type="dxa"/>
          </w:tblCellMar>
        </w:tblPrEx>
        <w:tc>
          <w:tcPr>
            <w:tcW w:w="16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时    间</w:t>
            </w:r>
          </w:p>
        </w:tc>
        <w:tc>
          <w:tcPr>
            <w:tcW w:w="79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jc w:val="left"/>
              <w:rPr>
                <w:color w:val="000000"/>
                <w:sz w:val="22"/>
              </w:rPr>
            </w:pPr>
            <w:r>
              <w:rPr>
                <w:color w:val="000000"/>
                <w:sz w:val="22"/>
              </w:rPr>
              <w:t>投标截止时间：</w:t>
            </w:r>
          </w:p>
        </w:tc>
      </w:tr>
      <w:tr>
        <w:tblPrEx>
          <w:tblCellMar>
            <w:top w:w="0" w:type="dxa"/>
            <w:left w:w="0" w:type="dxa"/>
            <w:bottom w:w="0" w:type="dxa"/>
            <w:right w:w="0" w:type="dxa"/>
          </w:tblCellMar>
        </w:tblPrEx>
        <w:trPr>
          <w:trHeight w:val="5376"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napToGrid w:val="0"/>
              <w:spacing w:line="400" w:lineRule="exact"/>
              <w:ind w:firstLine="450"/>
              <w:jc w:val="left"/>
              <w:rPr>
                <w:color w:val="000000"/>
                <w:sz w:val="22"/>
              </w:rPr>
            </w:pPr>
            <w:r>
              <w:rPr>
                <w:color w:val="000000"/>
                <w:sz w:val="22"/>
              </w:rPr>
              <w:t>1、根据政府采购法第二十二条规定，我单位满足以下条件：</w:t>
            </w:r>
          </w:p>
          <w:p>
            <w:pPr>
              <w:widowControl/>
              <w:snapToGrid w:val="0"/>
              <w:spacing w:line="400" w:lineRule="exact"/>
              <w:ind w:firstLine="450"/>
              <w:jc w:val="left"/>
              <w:rPr>
                <w:color w:val="000000"/>
                <w:sz w:val="22"/>
              </w:rPr>
            </w:pPr>
            <w:r>
              <w:rPr>
                <w:color w:val="000000"/>
                <w:sz w:val="22"/>
              </w:rPr>
              <w:t xml:space="preserve">（一）具有独立承担民事责任的能力； </w:t>
            </w:r>
            <w:r>
              <w:rPr>
                <w:color w:val="000000"/>
                <w:sz w:val="22"/>
              </w:rPr>
              <w:br w:type="textWrapping"/>
            </w:r>
            <w:r>
              <w:rPr>
                <w:color w:val="000000"/>
                <w:sz w:val="22"/>
              </w:rPr>
              <w:t xml:space="preserve">　　（二）具有良好的商业信誉和健全的财务会计制度； </w:t>
            </w:r>
            <w:r>
              <w:rPr>
                <w:color w:val="000000"/>
                <w:sz w:val="22"/>
              </w:rPr>
              <w:br w:type="textWrapping"/>
            </w:r>
            <w:r>
              <w:rPr>
                <w:color w:val="000000"/>
                <w:sz w:val="22"/>
              </w:rPr>
              <w:t xml:space="preserve">　　（三）具有履行合同所必需的设备和专业技术能力； </w:t>
            </w:r>
            <w:r>
              <w:rPr>
                <w:color w:val="000000"/>
                <w:sz w:val="22"/>
              </w:rPr>
              <w:br w:type="textWrapping"/>
            </w:r>
            <w:r>
              <w:rPr>
                <w:color w:val="000000"/>
                <w:sz w:val="22"/>
              </w:rPr>
              <w:t xml:space="preserve">　　（四）有依法缴纳税收和社会保障资金的良好记录； </w:t>
            </w:r>
            <w:r>
              <w:rPr>
                <w:color w:val="000000"/>
                <w:sz w:val="22"/>
              </w:rPr>
              <w:br w:type="textWrapping"/>
            </w:r>
            <w:r>
              <w:rPr>
                <w:color w:val="000000"/>
                <w:sz w:val="22"/>
              </w:rPr>
              <w:t xml:space="preserve">　　（五）参加政府采购活动前三年内，在经营活动中没有重大违法记录； </w:t>
            </w:r>
            <w:r>
              <w:rPr>
                <w:color w:val="000000"/>
                <w:sz w:val="22"/>
              </w:rPr>
              <w:br w:type="textWrapping"/>
            </w:r>
            <w:r>
              <w:rPr>
                <w:color w:val="000000"/>
                <w:sz w:val="22"/>
              </w:rPr>
              <w:t xml:space="preserve">　　（六）法律、行政法规规定的其他条件。 </w:t>
            </w:r>
          </w:p>
          <w:p>
            <w:pPr>
              <w:widowControl/>
              <w:snapToGrid w:val="0"/>
              <w:spacing w:line="400" w:lineRule="exact"/>
              <w:ind w:firstLine="450"/>
              <w:jc w:val="left"/>
              <w:rPr>
                <w:b/>
                <w:color w:val="000000"/>
                <w:sz w:val="22"/>
              </w:rPr>
            </w:pPr>
            <w:r>
              <w:rPr>
                <w:color w:val="000000"/>
                <w:sz w:val="22"/>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r>
              <w:rPr>
                <w:b/>
                <w:color w:val="000000"/>
                <w:sz w:val="22"/>
              </w:rPr>
              <w:t>我单位承诺不存在上述文件规定依法限制参与政府采购的情况。</w:t>
            </w:r>
          </w:p>
          <w:p>
            <w:pPr>
              <w:widowControl/>
              <w:snapToGrid w:val="0"/>
              <w:spacing w:line="400" w:lineRule="exact"/>
              <w:ind w:firstLine="450"/>
              <w:jc w:val="left"/>
              <w:rPr>
                <w:color w:val="000000"/>
                <w:sz w:val="22"/>
              </w:rPr>
            </w:pPr>
            <w:r>
              <w:rPr>
                <w:color w:val="000000"/>
                <w:sz w:val="22"/>
              </w:rPr>
              <w:t>3、我单位承诺没有被各地、各级财政部门限制参加政府采购活动。</w:t>
            </w:r>
          </w:p>
          <w:p>
            <w:pPr>
              <w:widowControl/>
              <w:tabs>
                <w:tab w:val="center" w:pos="4483"/>
              </w:tabs>
              <w:snapToGrid w:val="0"/>
              <w:spacing w:line="360" w:lineRule="auto"/>
              <w:ind w:firstLine="400"/>
              <w:jc w:val="left"/>
              <w:rPr>
                <w:color w:val="000000"/>
                <w:sz w:val="22"/>
                <w:u w:val="single"/>
              </w:rPr>
            </w:pPr>
            <w:r>
              <w:rPr>
                <w:color w:val="000000"/>
                <w:sz w:val="22"/>
              </w:rPr>
              <w:t>4、我单位承诺参与本项目政府采购活动3年内没有其它重大违法记录（重大违法记录，是指供应商因违法经营受到刑事处罚或者责令停产停业、吊销许可证或者执照、较大数额罚款等行政处罚）。</w:t>
            </w:r>
          </w:p>
          <w:p>
            <w:pPr>
              <w:widowControl/>
              <w:tabs>
                <w:tab w:val="center" w:pos="4483"/>
              </w:tabs>
              <w:snapToGrid w:val="0"/>
              <w:spacing w:line="360" w:lineRule="auto"/>
              <w:ind w:firstLine="440"/>
              <w:jc w:val="left"/>
              <w:rPr>
                <w:color w:val="000000"/>
                <w:sz w:val="22"/>
              </w:rPr>
            </w:pPr>
            <w:r>
              <w:rPr>
                <w:color w:val="000000"/>
                <w:sz w:val="22"/>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CellMar>
            <w:top w:w="0" w:type="dxa"/>
            <w:left w:w="0" w:type="dxa"/>
            <w:bottom w:w="0" w:type="dxa"/>
            <w:right w:w="0" w:type="dxa"/>
          </w:tblCellMar>
        </w:tblPrEx>
        <w:trPr>
          <w:trHeight w:val="341"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供应商名称（盖章）：</w:t>
            </w:r>
          </w:p>
        </w:tc>
      </w:tr>
      <w:tr>
        <w:tblPrEx>
          <w:tblCellMar>
            <w:top w:w="0" w:type="dxa"/>
            <w:left w:w="0" w:type="dxa"/>
            <w:bottom w:w="0" w:type="dxa"/>
            <w:right w:w="0" w:type="dxa"/>
          </w:tblCellMar>
        </w:tblPrEx>
        <w:trPr>
          <w:trHeight w:val="219"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16"/>
              <w:jc w:val="left"/>
              <w:rPr>
                <w:color w:val="000000"/>
                <w:sz w:val="22"/>
              </w:rPr>
            </w:pPr>
            <w:r>
              <w:rPr>
                <w:color w:val="000000"/>
                <w:sz w:val="22"/>
              </w:rPr>
              <w:t>法定代表人或授权代表（签字或盖章）：</w:t>
            </w:r>
          </w:p>
        </w:tc>
      </w:tr>
      <w:tr>
        <w:tblPrEx>
          <w:tblCellMar>
            <w:top w:w="0" w:type="dxa"/>
            <w:left w:w="0" w:type="dxa"/>
            <w:bottom w:w="0" w:type="dxa"/>
            <w:right w:w="0" w:type="dxa"/>
          </w:tblCellMar>
        </w:tblPrEx>
        <w:trPr>
          <w:trHeight w:val="97" w:hRule="atLeast"/>
        </w:trPr>
        <w:tc>
          <w:tcPr>
            <w:tcW w:w="96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spacing w:line="400" w:lineRule="exact"/>
              <w:ind w:left="422" w:firstLine="331"/>
              <w:jc w:val="left"/>
              <w:rPr>
                <w:color w:val="000000"/>
                <w:sz w:val="22"/>
              </w:rPr>
            </w:pPr>
            <w:r>
              <w:rPr>
                <w:color w:val="000000"/>
                <w:sz w:val="22"/>
              </w:rPr>
              <w:t>签署日期：</w:t>
            </w:r>
          </w:p>
        </w:tc>
      </w:tr>
    </w:tbl>
    <w:p>
      <w:pPr>
        <w:widowControl/>
        <w:snapToGrid w:val="0"/>
        <w:spacing w:line="460" w:lineRule="atLeast"/>
        <w:jc w:val="left"/>
        <w:rPr>
          <w:color w:val="000000"/>
          <w:sz w:val="30"/>
        </w:rPr>
      </w:pPr>
    </w:p>
    <w:p>
      <w:pPr>
        <w:rPr>
          <w:color w:val="000000"/>
          <w:sz w:val="36"/>
        </w:rPr>
      </w:pPr>
    </w:p>
    <w:p>
      <w:pPr>
        <w:rPr>
          <w:color w:val="000000"/>
          <w:sz w:val="36"/>
        </w:rPr>
      </w:pPr>
    </w:p>
    <w:p>
      <w:pPr>
        <w:rPr>
          <w:color w:val="000000"/>
          <w:sz w:val="36"/>
        </w:rPr>
      </w:pPr>
    </w:p>
    <w:p>
      <w:pPr>
        <w:rPr>
          <w:color w:val="000000"/>
          <w:sz w:val="24"/>
        </w:rPr>
      </w:pPr>
      <w:r>
        <w:rPr>
          <w:rFonts w:hint="eastAsia"/>
          <w:color w:val="000000"/>
          <w:sz w:val="36"/>
        </w:rPr>
        <w:t>2.4投标</w:t>
      </w:r>
      <w:r>
        <w:rPr>
          <w:color w:val="000000"/>
          <w:sz w:val="36"/>
        </w:rPr>
        <w:t>函</w:t>
      </w:r>
    </w:p>
    <w:p>
      <w:pPr>
        <w:widowControl/>
        <w:snapToGrid w:val="0"/>
        <w:spacing w:line="460" w:lineRule="atLeast"/>
        <w:jc w:val="left"/>
        <w:rPr>
          <w:color w:val="000000"/>
          <w:sz w:val="36"/>
        </w:rPr>
      </w:pPr>
      <w:r>
        <w:rPr>
          <w:color w:val="000000"/>
          <w:sz w:val="32"/>
        </w:rPr>
        <w:t xml:space="preserve">                               </w:t>
      </w:r>
      <w:r>
        <w:rPr>
          <w:rFonts w:hint="eastAsia"/>
          <w:color w:val="000000"/>
          <w:sz w:val="36"/>
        </w:rPr>
        <w:t>投标</w:t>
      </w:r>
      <w:r>
        <w:rPr>
          <w:color w:val="000000"/>
          <w:sz w:val="36"/>
        </w:rPr>
        <w:t>函</w:t>
      </w:r>
    </w:p>
    <w:p>
      <w:pPr>
        <w:widowControl/>
        <w:snapToGrid w:val="0"/>
        <w:spacing w:line="500" w:lineRule="exact"/>
        <w:ind w:firstLine="440"/>
        <w:jc w:val="left"/>
        <w:rPr>
          <w:color w:val="000000"/>
          <w:sz w:val="22"/>
        </w:rPr>
      </w:pPr>
      <w:r>
        <w:rPr>
          <w:rFonts w:hint="eastAsia"/>
          <w:color w:val="000000"/>
          <w:sz w:val="22"/>
          <w:u w:val="single"/>
          <w:lang w:eastAsia="zh-CN"/>
        </w:rPr>
        <w:t>苍南县望里镇人民政府</w:t>
      </w:r>
      <w:r>
        <w:rPr>
          <w:color w:val="000000"/>
          <w:sz w:val="22"/>
        </w:rPr>
        <w:t>：</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 xml:space="preserve">    </w:t>
      </w:r>
      <w:r>
        <w:rPr>
          <w:color w:val="000000"/>
          <w:sz w:val="22"/>
          <w:u w:val="single"/>
        </w:rPr>
        <w:t xml:space="preserve">     （供应商全称）    </w:t>
      </w:r>
      <w:r>
        <w:rPr>
          <w:color w:val="000000"/>
          <w:sz w:val="22"/>
        </w:rPr>
        <w:t>授权</w:t>
      </w:r>
      <w:r>
        <w:rPr>
          <w:color w:val="000000"/>
          <w:sz w:val="22"/>
          <w:u w:val="single"/>
        </w:rPr>
        <w:t xml:space="preserve">   （授权代表名称）  </w:t>
      </w:r>
      <w:r>
        <w:rPr>
          <w:color w:val="000000"/>
          <w:sz w:val="22"/>
        </w:rPr>
        <w:t xml:space="preserve"> 为授权代表，参加贵方组织的</w:t>
      </w:r>
      <w:r>
        <w:rPr>
          <w:color w:val="000000"/>
          <w:sz w:val="22"/>
          <w:u w:val="single"/>
        </w:rPr>
        <w:t>（采购项目名称）（</w:t>
      </w:r>
      <w:r>
        <w:rPr>
          <w:rFonts w:hint="eastAsia"/>
          <w:color w:val="000000"/>
          <w:sz w:val="22"/>
          <w:u w:val="single"/>
        </w:rPr>
        <w:t>项目</w:t>
      </w:r>
      <w:r>
        <w:rPr>
          <w:color w:val="000000"/>
          <w:sz w:val="22"/>
          <w:u w:val="single"/>
        </w:rPr>
        <w:t>编号：              ）</w:t>
      </w:r>
      <w:r>
        <w:rPr>
          <w:color w:val="000000"/>
          <w:sz w:val="22"/>
        </w:rPr>
        <w:t xml:space="preserve">采购的有关活动，并对该项目进行报价。为此：    </w:t>
      </w:r>
    </w:p>
    <w:p>
      <w:pPr>
        <w:widowControl/>
        <w:snapToGrid w:val="0"/>
        <w:spacing w:line="460" w:lineRule="atLeast"/>
        <w:ind w:firstLine="539"/>
        <w:jc w:val="left"/>
        <w:rPr>
          <w:color w:val="000000"/>
          <w:sz w:val="22"/>
        </w:rPr>
      </w:pPr>
      <w:r>
        <w:rPr>
          <w:color w:val="000000"/>
          <w:sz w:val="22"/>
        </w:rPr>
        <w:t>1、提供供应商须知规定的全部响应文件</w:t>
      </w:r>
      <w:r>
        <w:rPr>
          <w:rFonts w:hint="eastAsia"/>
          <w:color w:val="000000"/>
          <w:sz w:val="22"/>
        </w:rPr>
        <w:t>。</w:t>
      </w:r>
    </w:p>
    <w:p>
      <w:pPr>
        <w:widowControl/>
        <w:snapToGrid w:val="0"/>
        <w:spacing w:line="460" w:lineRule="atLeast"/>
        <w:ind w:firstLine="539"/>
        <w:jc w:val="left"/>
        <w:rPr>
          <w:color w:val="000000"/>
          <w:sz w:val="22"/>
        </w:rPr>
      </w:pPr>
      <w:r>
        <w:rPr>
          <w:color w:val="000000"/>
          <w:sz w:val="22"/>
        </w:rPr>
        <w:t>2、保证遵守竞争性投标文件中的有关规定和收费标准。</w:t>
      </w:r>
    </w:p>
    <w:p>
      <w:pPr>
        <w:widowControl/>
        <w:snapToGrid w:val="0"/>
        <w:spacing w:line="460" w:lineRule="atLeast"/>
        <w:ind w:firstLine="539"/>
        <w:jc w:val="left"/>
        <w:rPr>
          <w:color w:val="000000"/>
          <w:sz w:val="22"/>
        </w:rPr>
      </w:pPr>
      <w:r>
        <w:rPr>
          <w:color w:val="000000"/>
          <w:sz w:val="22"/>
        </w:rPr>
        <w:t>3、保证忠实地执行双方所签的合同，并承担合同规定的责任义务。</w:t>
      </w:r>
    </w:p>
    <w:p>
      <w:pPr>
        <w:widowControl/>
        <w:snapToGrid w:val="0"/>
        <w:spacing w:line="460" w:lineRule="atLeast"/>
        <w:ind w:firstLine="539"/>
        <w:jc w:val="left"/>
        <w:rPr>
          <w:b/>
          <w:color w:val="000000"/>
          <w:sz w:val="22"/>
        </w:rPr>
      </w:pPr>
      <w:r>
        <w:rPr>
          <w:b/>
          <w:color w:val="000000"/>
          <w:sz w:val="22"/>
        </w:rPr>
        <w:t>4、我单位承诺如我单位为成交供应商，我方根据采购人要求完成本项目。</w:t>
      </w:r>
    </w:p>
    <w:p>
      <w:pPr>
        <w:widowControl/>
        <w:snapToGrid w:val="0"/>
        <w:spacing w:line="460" w:lineRule="atLeast"/>
        <w:ind w:firstLine="539"/>
        <w:jc w:val="left"/>
        <w:rPr>
          <w:color w:val="000000"/>
          <w:sz w:val="22"/>
        </w:rPr>
      </w:pPr>
      <w:r>
        <w:rPr>
          <w:color w:val="000000"/>
          <w:sz w:val="22"/>
        </w:rPr>
        <w:t>5、供应商已详细审查竞争性投标文件的全部内容，包括竞争性投标文件补充文件（如果有的话）。我方完全理解并同意放弃对这方面有不明及误解的权力。如果竞争性投标文件有相互矛盾之处，我方同意按采购人的理解处理。</w:t>
      </w:r>
    </w:p>
    <w:p>
      <w:pPr>
        <w:widowControl/>
        <w:snapToGrid w:val="0"/>
        <w:spacing w:line="460" w:lineRule="atLeast"/>
        <w:ind w:firstLine="539"/>
        <w:jc w:val="left"/>
        <w:rPr>
          <w:color w:val="000000"/>
          <w:sz w:val="22"/>
        </w:rPr>
      </w:pPr>
      <w:r>
        <w:rPr>
          <w:color w:val="000000"/>
          <w:sz w:val="22"/>
        </w:rPr>
        <w:t>6、愿意向贵方提供任何与该项采购有关的数据、情况和技术资料，完全理解贵方不一定接受最低价的响应文件或收到的任何响应文件。</w:t>
      </w:r>
    </w:p>
    <w:p>
      <w:pPr>
        <w:widowControl/>
        <w:snapToGrid w:val="0"/>
        <w:spacing w:line="460" w:lineRule="atLeast"/>
        <w:ind w:firstLine="539"/>
        <w:jc w:val="left"/>
        <w:rPr>
          <w:color w:val="000000"/>
          <w:sz w:val="22"/>
        </w:rPr>
      </w:pPr>
      <w:r>
        <w:rPr>
          <w:color w:val="000000"/>
          <w:sz w:val="22"/>
        </w:rPr>
        <w:t>7、利益冲突：近三年内直至目前，我公司与本项目的采购人、采购机构没有任何的</w:t>
      </w:r>
      <w:r>
        <w:rPr>
          <w:rFonts w:hint="eastAsia"/>
          <w:color w:val="000000"/>
          <w:sz w:val="22"/>
        </w:rPr>
        <w:t>利害</w:t>
      </w:r>
      <w:r>
        <w:rPr>
          <w:color w:val="000000"/>
          <w:sz w:val="22"/>
        </w:rPr>
        <w:t>关系。</w:t>
      </w:r>
    </w:p>
    <w:p>
      <w:pPr>
        <w:widowControl/>
        <w:snapToGrid w:val="0"/>
        <w:spacing w:line="460" w:lineRule="atLeast"/>
        <w:ind w:firstLine="539"/>
        <w:jc w:val="left"/>
        <w:rPr>
          <w:color w:val="000000"/>
          <w:sz w:val="22"/>
        </w:rPr>
      </w:pPr>
      <w:r>
        <w:rPr>
          <w:color w:val="000000"/>
          <w:sz w:val="22"/>
        </w:rPr>
        <w:t>8、</w:t>
      </w:r>
      <w:r>
        <w:rPr>
          <w:rFonts w:hint="eastAsia" w:ascii="宋体" w:cs="仿宋_GB2312"/>
          <w:color w:val="000000"/>
          <w:sz w:val="22"/>
          <w:lang w:val="zh-CN"/>
        </w:rPr>
        <w:t>我公司近三年内没有行贿受贿记录；我公司没有被政府采购管理部门限制参加投标。</w:t>
      </w:r>
    </w:p>
    <w:p>
      <w:pPr>
        <w:widowControl/>
        <w:snapToGrid w:val="0"/>
        <w:spacing w:line="460" w:lineRule="atLeast"/>
        <w:ind w:firstLine="539"/>
        <w:jc w:val="left"/>
        <w:rPr>
          <w:color w:val="000000"/>
          <w:sz w:val="22"/>
        </w:rPr>
      </w:pPr>
      <w:r>
        <w:rPr>
          <w:color w:val="000000"/>
          <w:sz w:val="22"/>
        </w:rPr>
        <w:t>9、响应文件自递交投标响应文件截止之日起90天内有效。</w:t>
      </w:r>
    </w:p>
    <w:p>
      <w:pPr>
        <w:widowControl/>
        <w:snapToGrid w:val="0"/>
        <w:spacing w:line="460" w:lineRule="atLeast"/>
        <w:ind w:firstLine="539"/>
        <w:jc w:val="left"/>
        <w:rPr>
          <w:color w:val="000000"/>
          <w:sz w:val="22"/>
        </w:rPr>
      </w:pPr>
      <w:r>
        <w:rPr>
          <w:color w:val="000000"/>
          <w:sz w:val="22"/>
        </w:rPr>
        <w:t>10、与本采购有关的一切往来通讯请寄：</w:t>
      </w:r>
    </w:p>
    <w:p>
      <w:pPr>
        <w:widowControl/>
        <w:snapToGrid w:val="0"/>
        <w:spacing w:line="460" w:lineRule="atLeast"/>
        <w:ind w:firstLine="540"/>
        <w:jc w:val="left"/>
        <w:rPr>
          <w:color w:val="000000"/>
          <w:sz w:val="22"/>
        </w:rPr>
      </w:pPr>
    </w:p>
    <w:p>
      <w:pPr>
        <w:widowControl/>
        <w:snapToGrid w:val="0"/>
        <w:spacing w:line="460" w:lineRule="atLeast"/>
        <w:ind w:firstLine="540"/>
        <w:jc w:val="left"/>
        <w:rPr>
          <w:color w:val="000000"/>
          <w:sz w:val="22"/>
        </w:rPr>
      </w:pPr>
      <w:r>
        <w:rPr>
          <w:color w:val="000000"/>
          <w:sz w:val="22"/>
        </w:rPr>
        <w:t>地址：</w:t>
      </w:r>
      <w:r>
        <w:rPr>
          <w:color w:val="000000"/>
          <w:sz w:val="22"/>
          <w:u w:val="single"/>
        </w:rPr>
        <w:t xml:space="preserve">                                 </w:t>
      </w:r>
    </w:p>
    <w:p>
      <w:pPr>
        <w:widowControl/>
        <w:snapToGrid w:val="0"/>
        <w:spacing w:line="460" w:lineRule="atLeast"/>
        <w:ind w:firstLine="540"/>
        <w:jc w:val="left"/>
        <w:rPr>
          <w:color w:val="000000"/>
          <w:sz w:val="22"/>
        </w:rPr>
      </w:pPr>
      <w:r>
        <w:rPr>
          <w:color w:val="000000"/>
          <w:sz w:val="22"/>
        </w:rPr>
        <w:t>邮编：</w:t>
      </w:r>
      <w:r>
        <w:rPr>
          <w:color w:val="000000"/>
          <w:sz w:val="22"/>
          <w:u w:val="single"/>
        </w:rPr>
        <w:t xml:space="preserve">               </w:t>
      </w:r>
      <w:r>
        <w:rPr>
          <w:color w:val="000000"/>
          <w:sz w:val="22"/>
        </w:rPr>
        <w:t>电话：</w:t>
      </w:r>
      <w:r>
        <w:rPr>
          <w:color w:val="000000"/>
          <w:sz w:val="22"/>
          <w:u w:val="single"/>
        </w:rPr>
        <w:t xml:space="preserve">                 </w:t>
      </w:r>
      <w:r>
        <w:rPr>
          <w:color w:val="000000"/>
          <w:sz w:val="22"/>
        </w:rPr>
        <w:t>传真：</w:t>
      </w:r>
      <w:r>
        <w:rPr>
          <w:color w:val="000000"/>
          <w:sz w:val="22"/>
          <w:u w:val="single"/>
        </w:rPr>
        <w:t xml:space="preserve">                 </w:t>
      </w:r>
    </w:p>
    <w:p>
      <w:pPr>
        <w:widowControl/>
        <w:snapToGrid w:val="0"/>
        <w:spacing w:line="460" w:lineRule="atLeast"/>
        <w:ind w:firstLine="540"/>
        <w:jc w:val="left"/>
        <w:rPr>
          <w:color w:val="000000"/>
          <w:sz w:val="22"/>
        </w:rPr>
      </w:pPr>
      <w:r>
        <w:rPr>
          <w:rFonts w:hint="eastAsia"/>
          <w:color w:val="000000"/>
          <w:sz w:val="22"/>
        </w:rPr>
        <w:t>投标</w:t>
      </w:r>
      <w:r>
        <w:rPr>
          <w:color w:val="000000"/>
          <w:sz w:val="22"/>
        </w:rPr>
        <w:t xml:space="preserve">供应商(签章):                        </w:t>
      </w:r>
    </w:p>
    <w:p>
      <w:pPr>
        <w:widowControl/>
        <w:snapToGrid w:val="0"/>
        <w:spacing w:line="460" w:lineRule="atLeast"/>
        <w:ind w:firstLine="540"/>
        <w:jc w:val="left"/>
        <w:rPr>
          <w:color w:val="000000"/>
          <w:sz w:val="22"/>
        </w:rPr>
      </w:pPr>
      <w:r>
        <w:rPr>
          <w:color w:val="000000"/>
          <w:sz w:val="22"/>
        </w:rPr>
        <w:t xml:space="preserve">法定代表人或授权代表（签字或盖章）：               </w:t>
      </w:r>
    </w:p>
    <w:p>
      <w:pPr>
        <w:widowControl/>
        <w:snapToGrid w:val="0"/>
        <w:spacing w:line="460" w:lineRule="atLeast"/>
        <w:ind w:firstLine="540"/>
        <w:jc w:val="left"/>
        <w:rPr>
          <w:color w:val="000000"/>
          <w:sz w:val="22"/>
        </w:rPr>
      </w:pPr>
      <w:r>
        <w:rPr>
          <w:color w:val="000000"/>
          <w:sz w:val="22"/>
        </w:rPr>
        <w:t>日期：</w:t>
      </w:r>
    </w:p>
    <w:p>
      <w:pPr>
        <w:widowControl/>
        <w:snapToGrid w:val="0"/>
        <w:spacing w:line="460" w:lineRule="atLeast"/>
        <w:ind w:left="840"/>
        <w:jc w:val="left"/>
        <w:rPr>
          <w:b/>
          <w:color w:val="000000"/>
          <w:sz w:val="22"/>
        </w:rPr>
      </w:pPr>
      <w:r>
        <w:rPr>
          <w:b/>
          <w:color w:val="000000"/>
          <w:sz w:val="22"/>
          <w:u w:val="thick"/>
        </w:rPr>
        <w:t>注：若不提供此函，做无效处理。</w:t>
      </w:r>
    </w:p>
    <w:p>
      <w:pPr>
        <w:widowControl/>
        <w:snapToGrid w:val="0"/>
        <w:spacing w:line="460" w:lineRule="atLeast"/>
        <w:ind w:left="840"/>
        <w:jc w:val="left"/>
        <w:rPr>
          <w:color w:val="000000"/>
        </w:rPr>
        <w:sectPr>
          <w:footerReference r:id="rId7" w:type="first"/>
          <w:footerReference r:id="rId6" w:type="default"/>
          <w:pgSz w:w="11907" w:h="16840"/>
          <w:pgMar w:top="1440" w:right="1003" w:bottom="1440" w:left="1440" w:header="720" w:footer="720" w:gutter="0"/>
          <w:pgNumType w:start="1"/>
          <w:cols w:space="720" w:num="1"/>
          <w:titlePg/>
          <w:docGrid w:linePitch="286" w:charSpace="0"/>
        </w:sectPr>
      </w:pPr>
    </w:p>
    <w:p>
      <w:pPr>
        <w:pStyle w:val="5"/>
        <w:rPr>
          <w:color w:val="000000"/>
        </w:rPr>
      </w:pPr>
      <w:r>
        <w:rPr>
          <w:rFonts w:hint="eastAsia"/>
          <w:color w:val="000000"/>
        </w:rPr>
        <w:t>2.5投标供应商基本情况说明</w:t>
      </w:r>
    </w:p>
    <w:p>
      <w:pPr>
        <w:spacing w:line="360" w:lineRule="auto"/>
        <w:jc w:val="center"/>
        <w:rPr>
          <w:rFonts w:ascii="华文中宋" w:hAnsi="华文中宋" w:eastAsia="华文中宋"/>
          <w:b/>
          <w:color w:val="000000"/>
          <w:sz w:val="44"/>
          <w:szCs w:val="44"/>
        </w:rPr>
      </w:pPr>
      <w:r>
        <w:rPr>
          <w:rFonts w:ascii="华文中宋" w:hAnsi="华文中宋" w:eastAsia="华文中宋"/>
          <w:b/>
          <w:color w:val="000000"/>
          <w:sz w:val="44"/>
          <w:szCs w:val="44"/>
        </w:rPr>
        <w:t>投标供应商</w:t>
      </w:r>
      <w:r>
        <w:rPr>
          <w:rFonts w:hint="eastAsia" w:ascii="华文中宋" w:hAnsi="华文中宋" w:eastAsia="华文中宋"/>
          <w:b/>
          <w:color w:val="000000"/>
          <w:sz w:val="44"/>
          <w:szCs w:val="44"/>
        </w:rPr>
        <w:t>基本</w:t>
      </w:r>
      <w:r>
        <w:rPr>
          <w:rFonts w:ascii="华文中宋" w:hAnsi="华文中宋" w:eastAsia="华文中宋"/>
          <w:b/>
          <w:color w:val="000000"/>
          <w:sz w:val="44"/>
          <w:szCs w:val="44"/>
        </w:rPr>
        <w:t>情况</w:t>
      </w:r>
      <w:r>
        <w:rPr>
          <w:rFonts w:hint="eastAsia" w:ascii="华文中宋" w:hAnsi="华文中宋" w:eastAsia="华文中宋"/>
          <w:b/>
          <w:color w:val="000000"/>
          <w:sz w:val="44"/>
          <w:szCs w:val="44"/>
        </w:rPr>
        <w:t>说明（后附企业介绍）</w:t>
      </w:r>
    </w:p>
    <w:p>
      <w:pPr>
        <w:spacing w:line="360" w:lineRule="auto"/>
        <w:rPr>
          <w:rFonts w:ascii="仿宋" w:hAnsi="仿宋" w:eastAsia="仿宋" w:cs="Arial"/>
          <w:b/>
          <w:color w:val="000000"/>
          <w:sz w:val="24"/>
        </w:rPr>
      </w:pPr>
      <w:r>
        <w:rPr>
          <w:rFonts w:ascii="仿宋" w:hAnsi="仿宋" w:eastAsia="仿宋" w:cs="Arial"/>
          <w:b/>
          <w:color w:val="000000"/>
          <w:sz w:val="24"/>
        </w:rPr>
        <w:t>1、名称及概况：</w:t>
      </w:r>
    </w:p>
    <w:p>
      <w:pPr>
        <w:spacing w:line="360" w:lineRule="auto"/>
        <w:rPr>
          <w:rFonts w:ascii="仿宋" w:hAnsi="仿宋" w:eastAsia="仿宋" w:cs="Arial"/>
          <w:color w:val="000000"/>
          <w:w w:val="90"/>
          <w:sz w:val="24"/>
        </w:rPr>
      </w:pPr>
      <w:r>
        <w:rPr>
          <w:rFonts w:ascii="仿宋" w:hAnsi="仿宋" w:eastAsia="仿宋" w:cs="Arial"/>
          <w:color w:val="000000"/>
          <w:sz w:val="24"/>
        </w:rPr>
        <w:t>（1）投标供应商名称：</w:t>
      </w:r>
      <w:r>
        <w:rPr>
          <w:rFonts w:ascii="仿宋" w:hAnsi="仿宋" w:eastAsia="仿宋" w:cs="Arial"/>
          <w:color w:val="000000"/>
          <w:w w:val="90"/>
          <w:sz w:val="24"/>
        </w:rPr>
        <w:t>______________________________________________________</w:t>
      </w:r>
    </w:p>
    <w:p>
      <w:pPr>
        <w:spacing w:line="360" w:lineRule="auto"/>
        <w:rPr>
          <w:rFonts w:ascii="仿宋" w:hAnsi="仿宋" w:eastAsia="仿宋" w:cs="Arial"/>
          <w:color w:val="000000"/>
          <w:w w:val="90"/>
          <w:sz w:val="24"/>
        </w:rPr>
      </w:pPr>
      <w:r>
        <w:rPr>
          <w:rFonts w:hint="eastAsia" w:ascii="仿宋" w:hAnsi="仿宋" w:eastAsia="仿宋" w:cs="Arial"/>
          <w:color w:val="000000"/>
          <w:w w:val="90"/>
          <w:sz w:val="24"/>
        </w:rPr>
        <w:t>（2）单位组织形式：</w:t>
      </w:r>
      <w:r>
        <w:rPr>
          <w:rFonts w:ascii="仿宋" w:hAnsi="仿宋" w:eastAsia="仿宋" w:cs="Arial"/>
          <w:color w:val="000000"/>
          <w:w w:val="90"/>
          <w:sz w:val="22"/>
        </w:rPr>
        <w:t>________________________________________________________________</w:t>
      </w:r>
    </w:p>
    <w:p>
      <w:pPr>
        <w:spacing w:line="360" w:lineRule="auto"/>
        <w:rPr>
          <w:rFonts w:ascii="仿宋" w:hAnsi="仿宋" w:eastAsia="仿宋" w:cs="Arial"/>
          <w:color w:val="000000"/>
          <w:sz w:val="24"/>
        </w:rPr>
      </w:pPr>
      <w:r>
        <w:rPr>
          <w:rFonts w:hint="eastAsia" w:ascii="仿宋" w:hAnsi="仿宋" w:eastAsia="仿宋" w:cs="Arial"/>
          <w:color w:val="000000"/>
          <w:w w:val="90"/>
          <w:sz w:val="24"/>
        </w:rPr>
        <w:t>（3）法定代表人姓名：</w:t>
      </w:r>
      <w:r>
        <w:rPr>
          <w:rFonts w:ascii="仿宋" w:hAnsi="仿宋" w:eastAsia="仿宋" w:cs="Arial"/>
          <w:color w:val="000000"/>
          <w:w w:val="90"/>
          <w:sz w:val="22"/>
        </w:rPr>
        <w:t>______________________________________________________________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color w:val="000000"/>
          <w:sz w:val="24"/>
        </w:rPr>
        <w:t>（</w:t>
      </w:r>
      <w:r>
        <w:rPr>
          <w:rFonts w:hint="eastAsia" w:ascii="仿宋" w:hAnsi="仿宋" w:eastAsia="仿宋" w:cs="Arial"/>
          <w:color w:val="000000"/>
          <w:sz w:val="24"/>
        </w:rPr>
        <w:t>4</w:t>
      </w:r>
      <w:r>
        <w:rPr>
          <w:rFonts w:ascii="仿宋" w:hAnsi="仿宋" w:eastAsia="仿宋" w:cs="Arial"/>
          <w:color w:val="000000"/>
          <w:sz w:val="24"/>
        </w:rPr>
        <w:t>）</w:t>
      </w:r>
      <w:r>
        <w:rPr>
          <w:rFonts w:hint="eastAsia" w:ascii="仿宋" w:hAnsi="仿宋" w:eastAsia="仿宋" w:cs="Arial"/>
          <w:color w:val="000000"/>
          <w:sz w:val="24"/>
        </w:rPr>
        <w:t>单位</w:t>
      </w:r>
      <w:r>
        <w:rPr>
          <w:rFonts w:ascii="仿宋" w:hAnsi="仿宋" w:eastAsia="仿宋" w:cs="Arial"/>
          <w:color w:val="000000"/>
          <w:sz w:val="24"/>
        </w:rPr>
        <w:t>地址：</w:t>
      </w:r>
      <w:r>
        <w:rPr>
          <w:rFonts w:ascii="仿宋" w:hAnsi="仿宋" w:eastAsia="仿宋" w:cs="Arial"/>
          <w:color w:val="000000"/>
          <w:w w:val="90"/>
          <w:sz w:val="22"/>
        </w:rPr>
        <w:t>___________________________________________________________________</w:t>
      </w:r>
    </w:p>
    <w:p>
      <w:pPr>
        <w:spacing w:line="360" w:lineRule="auto"/>
        <w:rPr>
          <w:rFonts w:ascii="仿宋" w:hAnsi="仿宋" w:eastAsia="仿宋" w:cs="Arial"/>
          <w:color w:val="000000"/>
          <w:sz w:val="24"/>
          <w:u w:val="single"/>
        </w:rPr>
      </w:pPr>
      <w:r>
        <w:rPr>
          <w:rFonts w:hint="eastAsia" w:ascii="仿宋" w:hAnsi="仿宋" w:eastAsia="仿宋" w:cs="Arial"/>
          <w:color w:val="000000"/>
          <w:sz w:val="24"/>
        </w:rPr>
        <w:t>（5）单位</w:t>
      </w:r>
      <w:r>
        <w:rPr>
          <w:rFonts w:ascii="仿宋" w:hAnsi="仿宋" w:eastAsia="仿宋" w:cs="Arial"/>
          <w:color w:val="000000"/>
          <w:sz w:val="24"/>
        </w:rPr>
        <w:t>传真/电话号码：</w:t>
      </w:r>
      <w:r>
        <w:rPr>
          <w:rFonts w:ascii="仿宋" w:hAnsi="仿宋" w:eastAsia="仿宋" w:cs="Arial"/>
          <w:color w:val="000000"/>
          <w:w w:val="90"/>
          <w:sz w:val="22"/>
        </w:rPr>
        <w:t>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6</w:t>
      </w:r>
      <w:r>
        <w:rPr>
          <w:rFonts w:ascii="仿宋" w:hAnsi="仿宋" w:eastAsia="仿宋" w:cs="Arial"/>
          <w:color w:val="000000"/>
          <w:sz w:val="24"/>
        </w:rPr>
        <w:t>）成立或</w:t>
      </w:r>
      <w:r>
        <w:rPr>
          <w:rFonts w:hint="eastAsia" w:ascii="仿宋" w:hAnsi="仿宋" w:eastAsia="仿宋" w:cs="Arial"/>
          <w:color w:val="000000"/>
          <w:sz w:val="24"/>
        </w:rPr>
        <w:t>工商</w:t>
      </w:r>
      <w:r>
        <w:rPr>
          <w:rFonts w:ascii="仿宋" w:hAnsi="仿宋" w:eastAsia="仿宋" w:cs="Arial"/>
          <w:color w:val="000000"/>
          <w:sz w:val="24"/>
        </w:rPr>
        <w:t>注册日期：</w:t>
      </w:r>
      <w:r>
        <w:rPr>
          <w:rFonts w:ascii="仿宋" w:hAnsi="仿宋" w:eastAsia="仿宋" w:cs="Arial"/>
          <w:color w:val="000000"/>
          <w:w w:val="90"/>
          <w:sz w:val="24"/>
        </w:rPr>
        <w:t>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w:t>
      </w:r>
      <w:r>
        <w:rPr>
          <w:rFonts w:hint="eastAsia" w:ascii="仿宋" w:hAnsi="仿宋" w:eastAsia="仿宋" w:cs="Arial"/>
          <w:color w:val="000000"/>
          <w:sz w:val="24"/>
        </w:rPr>
        <w:t>7</w:t>
      </w:r>
      <w:r>
        <w:rPr>
          <w:rFonts w:ascii="仿宋" w:hAnsi="仿宋" w:eastAsia="仿宋" w:cs="Arial"/>
          <w:color w:val="000000"/>
          <w:sz w:val="24"/>
        </w:rPr>
        <w:t>）实收资本：</w:t>
      </w:r>
      <w:r>
        <w:rPr>
          <w:rFonts w:ascii="仿宋" w:hAnsi="仿宋" w:eastAsia="仿宋" w:cs="Arial"/>
          <w:color w:val="000000"/>
          <w:w w:val="90"/>
          <w:sz w:val="24"/>
        </w:rPr>
        <w:t>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w:t>
      </w:r>
      <w:r>
        <w:rPr>
          <w:rFonts w:hint="eastAsia" w:ascii="仿宋" w:hAnsi="仿宋" w:eastAsia="仿宋" w:cs="Arial"/>
          <w:color w:val="000000"/>
          <w:sz w:val="24"/>
        </w:rPr>
        <w:t>8</w:t>
      </w:r>
      <w:r>
        <w:rPr>
          <w:rFonts w:ascii="仿宋" w:hAnsi="仿宋" w:eastAsia="仿宋" w:cs="Arial"/>
          <w:color w:val="000000"/>
          <w:sz w:val="24"/>
        </w:rPr>
        <w:t>）近期资产负债表（</w:t>
      </w:r>
      <w:r>
        <w:rPr>
          <w:rFonts w:ascii="仿宋" w:hAnsi="仿宋" w:eastAsia="仿宋" w:cs="Arial"/>
          <w:color w:val="000000"/>
          <w:sz w:val="24"/>
          <w:u w:val="single"/>
        </w:rPr>
        <w:t>到</w:t>
      </w:r>
      <w:r>
        <w:rPr>
          <w:rFonts w:ascii="仿宋" w:hAnsi="仿宋" w:eastAsia="仿宋" w:cs="Arial"/>
          <w:color w:val="000000"/>
          <w:w w:val="90"/>
          <w:sz w:val="24"/>
        </w:rPr>
        <w:t>____________</w:t>
      </w:r>
      <w:r>
        <w:rPr>
          <w:rFonts w:ascii="仿宋" w:hAnsi="仿宋" w:eastAsia="仿宋" w:cs="Arial"/>
          <w:color w:val="000000"/>
          <w:sz w:val="24"/>
          <w:u w:val="single"/>
        </w:rPr>
        <w:t>年</w:t>
      </w:r>
      <w:r>
        <w:rPr>
          <w:rFonts w:ascii="仿宋" w:hAnsi="仿宋" w:eastAsia="仿宋" w:cs="Arial"/>
          <w:color w:val="000000"/>
          <w:w w:val="90"/>
          <w:sz w:val="24"/>
        </w:rPr>
        <w:t>______</w:t>
      </w:r>
      <w:r>
        <w:rPr>
          <w:rFonts w:ascii="仿宋" w:hAnsi="仿宋" w:eastAsia="仿宋" w:cs="Arial"/>
          <w:color w:val="000000"/>
          <w:sz w:val="24"/>
          <w:u w:val="single"/>
        </w:rPr>
        <w:t>月</w:t>
      </w:r>
      <w:r>
        <w:rPr>
          <w:rFonts w:ascii="仿宋" w:hAnsi="仿宋" w:eastAsia="仿宋" w:cs="Arial"/>
          <w:color w:val="000000"/>
          <w:w w:val="90"/>
          <w:sz w:val="24"/>
        </w:rPr>
        <w:t>______</w:t>
      </w:r>
      <w:r>
        <w:rPr>
          <w:rFonts w:ascii="仿宋" w:hAnsi="仿宋" w:eastAsia="仿宋" w:cs="Arial"/>
          <w:color w:val="000000"/>
          <w:sz w:val="24"/>
          <w:u w:val="single"/>
        </w:rPr>
        <w:t>日止</w:t>
      </w:r>
      <w:r>
        <w:rPr>
          <w:rFonts w:ascii="仿宋" w:hAnsi="仿宋" w:eastAsia="仿宋" w:cs="Arial"/>
          <w:color w:val="000000"/>
          <w:sz w:val="24"/>
        </w:rPr>
        <w:t>）</w:t>
      </w:r>
    </w:p>
    <w:p>
      <w:pPr>
        <w:spacing w:line="360" w:lineRule="auto"/>
        <w:rPr>
          <w:rFonts w:ascii="仿宋" w:hAnsi="仿宋" w:eastAsia="仿宋" w:cs="Arial"/>
          <w:color w:val="000000"/>
          <w:sz w:val="24"/>
        </w:rPr>
      </w:pPr>
      <w:r>
        <w:rPr>
          <w:rFonts w:ascii="仿宋" w:hAnsi="仿宋" w:eastAsia="仿宋" w:cs="Arial"/>
          <w:color w:val="000000"/>
          <w:sz w:val="24"/>
        </w:rPr>
        <w:t xml:space="preserve">    1）固定资产：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u w:val="single"/>
        </w:rPr>
      </w:pPr>
      <w:r>
        <w:rPr>
          <w:rFonts w:ascii="仿宋" w:hAnsi="仿宋" w:eastAsia="仿宋" w:cs="Arial"/>
          <w:color w:val="000000"/>
          <w:sz w:val="24"/>
        </w:rPr>
        <w:t xml:space="preserve">    2）流动资产：</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3）长期负债：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4）流动负债：</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5）净</w:t>
      </w:r>
      <w:r>
        <w:rPr>
          <w:rFonts w:hint="eastAsia" w:ascii="仿宋" w:hAnsi="仿宋" w:eastAsia="仿宋" w:cs="Arial"/>
          <w:color w:val="000000"/>
          <w:sz w:val="24"/>
        </w:rPr>
        <w:t xml:space="preserve">    </w:t>
      </w:r>
      <w:r>
        <w:rPr>
          <w:rFonts w:ascii="仿宋" w:hAnsi="仿宋" w:eastAsia="仿宋" w:cs="Arial"/>
          <w:color w:val="000000"/>
          <w:sz w:val="24"/>
        </w:rPr>
        <w:t>值：</w:t>
      </w:r>
      <w:r>
        <w:rPr>
          <w:rFonts w:ascii="仿宋" w:hAnsi="仿宋" w:eastAsia="仿宋" w:cs="Arial"/>
          <w:color w:val="000000"/>
          <w:w w:val="90"/>
          <w:sz w:val="24"/>
        </w:rPr>
        <w:t>__________________________________________________________</w:t>
      </w:r>
    </w:p>
    <w:p>
      <w:pPr>
        <w:spacing w:line="360" w:lineRule="auto"/>
        <w:rPr>
          <w:rFonts w:ascii="仿宋" w:hAnsi="仿宋" w:eastAsia="仿宋" w:cs="Arial"/>
          <w:color w:val="000000"/>
          <w:sz w:val="24"/>
        </w:rPr>
      </w:pPr>
      <w:r>
        <w:rPr>
          <w:rFonts w:ascii="仿宋" w:hAnsi="仿宋" w:eastAsia="仿宋" w:cs="Arial"/>
          <w:color w:val="000000"/>
          <w:sz w:val="24"/>
        </w:rPr>
        <w:t xml:space="preserve">    6）主要负责人姓名：</w:t>
      </w:r>
      <w:r>
        <w:rPr>
          <w:rFonts w:ascii="仿宋" w:hAnsi="仿宋" w:eastAsia="仿宋" w:cs="Arial"/>
          <w:color w:val="000000"/>
          <w:w w:val="90"/>
          <w:sz w:val="24"/>
        </w:rPr>
        <w:t>___________________________________________________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2、企业</w:t>
      </w:r>
      <w:r>
        <w:rPr>
          <w:rFonts w:hint="eastAsia" w:ascii="仿宋" w:hAnsi="仿宋" w:eastAsia="仿宋" w:cs="Arial"/>
          <w:b/>
          <w:color w:val="000000"/>
          <w:sz w:val="24"/>
        </w:rPr>
        <w:t>现有的与本项目实施有关的</w:t>
      </w:r>
      <w:r>
        <w:rPr>
          <w:rFonts w:ascii="仿宋" w:hAnsi="仿宋" w:eastAsia="仿宋" w:cs="Arial"/>
          <w:b/>
          <w:color w:val="000000"/>
          <w:sz w:val="24"/>
        </w:rPr>
        <w:t>设备</w:t>
      </w:r>
      <w:r>
        <w:rPr>
          <w:rFonts w:hint="eastAsia" w:ascii="仿宋" w:hAnsi="仿宋" w:eastAsia="仿宋" w:cs="Arial"/>
          <w:b/>
          <w:color w:val="000000"/>
          <w:sz w:val="24"/>
        </w:rPr>
        <w:t>情况</w:t>
      </w:r>
      <w:r>
        <w:rPr>
          <w:rFonts w:ascii="仿宋" w:hAnsi="仿宋" w:eastAsia="仿宋" w:cs="Arial"/>
          <w:color w:val="000000"/>
          <w:sz w:val="24"/>
        </w:rPr>
        <w:t>：</w:t>
      </w:r>
      <w:r>
        <w:rPr>
          <w:rFonts w:ascii="仿宋" w:hAnsi="仿宋" w:eastAsia="仿宋" w:cs="Arial"/>
          <w:color w:val="000000"/>
          <w:w w:val="90"/>
          <w:sz w:val="24"/>
        </w:rPr>
        <w:t>_________________________</w:t>
      </w:r>
    </w:p>
    <w:p>
      <w:pPr>
        <w:spacing w:line="360" w:lineRule="auto"/>
        <w:rPr>
          <w:rFonts w:ascii="仿宋" w:hAnsi="仿宋" w:eastAsia="仿宋" w:cs="Arial"/>
          <w:color w:val="000000"/>
          <w:w w:val="90"/>
          <w:sz w:val="24"/>
        </w:rPr>
      </w:pPr>
      <w:r>
        <w:rPr>
          <w:rFonts w:ascii="仿宋" w:hAnsi="仿宋" w:eastAsia="仿宋" w:cs="Arial"/>
          <w:b/>
          <w:color w:val="000000"/>
          <w:sz w:val="24"/>
        </w:rPr>
        <w:t>3、企业</w:t>
      </w:r>
      <w:r>
        <w:rPr>
          <w:rFonts w:hint="eastAsia" w:ascii="仿宋" w:hAnsi="仿宋" w:eastAsia="仿宋" w:cs="Arial"/>
          <w:b/>
          <w:color w:val="000000"/>
          <w:sz w:val="24"/>
        </w:rPr>
        <w:t>现有的与本项目实施有关的专业技术</w:t>
      </w:r>
      <w:r>
        <w:rPr>
          <w:rFonts w:ascii="仿宋" w:hAnsi="仿宋" w:eastAsia="仿宋" w:cs="Arial"/>
          <w:b/>
          <w:color w:val="000000"/>
          <w:sz w:val="24"/>
        </w:rPr>
        <w:t>人员情况：</w:t>
      </w:r>
      <w:r>
        <w:rPr>
          <w:rFonts w:ascii="仿宋" w:hAnsi="仿宋" w:eastAsia="仿宋" w:cs="Arial"/>
          <w:color w:val="000000"/>
          <w:w w:val="90"/>
          <w:sz w:val="24"/>
        </w:rPr>
        <w:t xml:space="preserve"> ____________</w:t>
      </w:r>
    </w:p>
    <w:p>
      <w:pPr>
        <w:spacing w:line="360" w:lineRule="auto"/>
        <w:rPr>
          <w:rFonts w:ascii="仿宋" w:hAnsi="仿宋" w:eastAsia="仿宋" w:cs="Arial"/>
          <w:color w:val="000000"/>
          <w:sz w:val="24"/>
        </w:rPr>
      </w:pPr>
      <w:r>
        <w:rPr>
          <w:rFonts w:ascii="仿宋" w:hAnsi="仿宋" w:eastAsia="仿宋" w:cs="Arial"/>
          <w:color w:val="000000"/>
          <w:w w:val="90"/>
          <w:sz w:val="24"/>
        </w:rPr>
        <w:t>_____________________________________________________________________________</w:t>
      </w:r>
    </w:p>
    <w:p>
      <w:pPr>
        <w:spacing w:line="360" w:lineRule="auto"/>
        <w:rPr>
          <w:rFonts w:ascii="仿宋" w:hAnsi="仿宋" w:eastAsia="仿宋" w:cs="Arial"/>
          <w:color w:val="000000"/>
          <w:sz w:val="24"/>
        </w:rPr>
      </w:pPr>
      <w:r>
        <w:rPr>
          <w:rFonts w:ascii="仿宋" w:hAnsi="仿宋" w:eastAsia="仿宋" w:cs="Arial"/>
          <w:b/>
          <w:color w:val="000000"/>
          <w:sz w:val="24"/>
        </w:rPr>
        <w:t>4、近三年的年营业总额</w:t>
      </w:r>
      <w:r>
        <w:rPr>
          <w:rFonts w:hint="eastAsia" w:ascii="仿宋" w:hAnsi="仿宋" w:eastAsia="仿宋" w:cs="Arial"/>
          <w:color w:val="000000"/>
          <w:sz w:val="24"/>
        </w:rPr>
        <w:t>：</w:t>
      </w:r>
      <w:r>
        <w:rPr>
          <w:rFonts w:ascii="仿宋" w:hAnsi="仿宋" w:eastAsia="仿宋" w:cs="Arial"/>
          <w:color w:val="000000"/>
          <w:w w:val="90"/>
          <w:sz w:val="24"/>
        </w:rPr>
        <w:t>____________________________________</w:t>
      </w:r>
    </w:p>
    <w:p>
      <w:pPr>
        <w:spacing w:line="360" w:lineRule="auto"/>
        <w:ind w:firstLine="463" w:firstLineChars="193"/>
        <w:rPr>
          <w:rFonts w:ascii="仿宋" w:hAnsi="仿宋" w:eastAsia="仿宋" w:cs="Arial"/>
          <w:color w:val="000000"/>
          <w:sz w:val="24"/>
        </w:rPr>
      </w:pPr>
      <w:r>
        <w:rPr>
          <w:rFonts w:ascii="仿宋" w:hAnsi="仿宋" w:eastAsia="仿宋" w:cs="Arial"/>
          <w:color w:val="000000"/>
          <w:sz w:val="24"/>
        </w:rPr>
        <w:t>兹证明上述声明是真实、正确的、并提供了全部能提供的资料和数据，我们同意遵照</w:t>
      </w:r>
      <w:r>
        <w:rPr>
          <w:rFonts w:hint="eastAsia" w:ascii="仿宋" w:hAnsi="仿宋" w:eastAsia="仿宋" w:cs="Arial"/>
          <w:color w:val="000000"/>
          <w:sz w:val="24"/>
        </w:rPr>
        <w:t>公开招标采购文件</w:t>
      </w:r>
      <w:r>
        <w:rPr>
          <w:rFonts w:ascii="仿宋" w:hAnsi="仿宋" w:eastAsia="仿宋" w:cs="Arial"/>
          <w:color w:val="000000"/>
          <w:sz w:val="24"/>
        </w:rPr>
        <w:t>要求出示有关证明文件。</w:t>
      </w:r>
    </w:p>
    <w:p>
      <w:pPr>
        <w:pStyle w:val="21"/>
        <w:spacing w:line="400" w:lineRule="exact"/>
        <w:ind w:firstLine="482"/>
        <w:rPr>
          <w:rFonts w:ascii="仿宋" w:hAnsi="仿宋" w:eastAsia="仿宋"/>
          <w:b/>
          <w:color w:val="000000"/>
          <w:sz w:val="24"/>
          <w:szCs w:val="24"/>
        </w:rPr>
      </w:pPr>
      <w:r>
        <w:rPr>
          <w:rFonts w:hint="eastAsia" w:ascii="仿宋" w:hAnsi="仿宋" w:eastAsia="仿宋"/>
          <w:b/>
          <w:color w:val="000000"/>
          <w:sz w:val="24"/>
          <w:szCs w:val="24"/>
        </w:rPr>
        <w:t>投标供应商名称（盖章）：</w:t>
      </w:r>
    </w:p>
    <w:p>
      <w:pPr>
        <w:pStyle w:val="21"/>
        <w:spacing w:line="400" w:lineRule="exact"/>
        <w:ind w:firstLine="482"/>
        <w:rPr>
          <w:rFonts w:ascii="仿宋" w:hAnsi="仿宋" w:eastAsia="仿宋"/>
          <w:b/>
          <w:color w:val="000000"/>
          <w:sz w:val="24"/>
          <w:szCs w:val="24"/>
        </w:rPr>
      </w:pPr>
      <w:r>
        <w:rPr>
          <w:rFonts w:ascii="仿宋" w:hAnsi="仿宋" w:eastAsia="仿宋"/>
          <w:b/>
          <w:color w:val="000000"/>
          <w:sz w:val="24"/>
          <w:szCs w:val="24"/>
        </w:rPr>
        <w:t>法定代表人或授权代表（签字或盖章）</w:t>
      </w:r>
      <w:r>
        <w:rPr>
          <w:rFonts w:hint="eastAsia" w:ascii="仿宋" w:hAnsi="仿宋" w:eastAsia="仿宋"/>
          <w:b/>
          <w:color w:val="000000"/>
          <w:sz w:val="24"/>
          <w:szCs w:val="24"/>
        </w:rPr>
        <w:t>：</w:t>
      </w:r>
    </w:p>
    <w:p>
      <w:pPr>
        <w:spacing w:line="360" w:lineRule="auto"/>
        <w:ind w:firstLine="482" w:firstLineChars="200"/>
        <w:rPr>
          <w:rFonts w:ascii="仿宋" w:hAnsi="仿宋" w:eastAsia="仿宋" w:cs="Arial"/>
          <w:color w:val="000000"/>
          <w:sz w:val="24"/>
        </w:rPr>
      </w:pPr>
      <w:r>
        <w:rPr>
          <w:rFonts w:hint="eastAsia" w:ascii="仿宋" w:hAnsi="仿宋" w:eastAsia="仿宋"/>
          <w:b/>
          <w:color w:val="000000"/>
          <w:sz w:val="24"/>
        </w:rPr>
        <w:t>日    期：</w:t>
      </w:r>
    </w:p>
    <w:p>
      <w:pPr>
        <w:pStyle w:val="5"/>
        <w:rPr>
          <w:color w:val="000000"/>
        </w:rPr>
      </w:pPr>
      <w:r>
        <w:rPr>
          <w:rFonts w:ascii="仿宋" w:hAnsi="仿宋" w:eastAsia="仿宋" w:cs="Arial"/>
          <w:color w:val="000000"/>
        </w:rPr>
        <w:br w:type="page"/>
      </w:r>
      <w:r>
        <w:rPr>
          <w:rFonts w:hint="eastAsia"/>
          <w:color w:val="000000"/>
        </w:rPr>
        <w:t>2.</w:t>
      </w:r>
      <w:r>
        <w:rPr>
          <w:rFonts w:hint="eastAsia"/>
          <w:color w:val="000000"/>
          <w:lang w:val="en-US" w:eastAsia="zh-CN"/>
        </w:rPr>
        <w:t>6</w:t>
      </w:r>
      <w:r>
        <w:rPr>
          <w:color w:val="000000"/>
        </w:rPr>
        <w:t>商务偏离表</w:t>
      </w:r>
      <w:r>
        <w:rPr>
          <w:rFonts w:hint="eastAsia"/>
          <w:color w:val="000000"/>
        </w:rPr>
        <w:t>、技术偏离表</w:t>
      </w:r>
    </w:p>
    <w:p>
      <w:pPr>
        <w:widowControl/>
        <w:snapToGrid w:val="0"/>
        <w:spacing w:line="400" w:lineRule="exact"/>
        <w:jc w:val="center"/>
        <w:rPr>
          <w:color w:val="000000"/>
          <w:sz w:val="36"/>
        </w:rPr>
      </w:pPr>
      <w:r>
        <w:rPr>
          <w:color w:val="000000"/>
          <w:sz w:val="36"/>
        </w:rPr>
        <w:t>商务偏离表</w:t>
      </w:r>
    </w:p>
    <w:tbl>
      <w:tblPr>
        <w:tblStyle w:val="35"/>
        <w:tblW w:w="9673" w:type="dxa"/>
        <w:tblInd w:w="94" w:type="dxa"/>
        <w:tblLayout w:type="fixed"/>
        <w:tblCellMar>
          <w:top w:w="0" w:type="dxa"/>
          <w:left w:w="0" w:type="dxa"/>
          <w:bottom w:w="0" w:type="dxa"/>
          <w:right w:w="0" w:type="dxa"/>
        </w:tblCellMar>
      </w:tblPr>
      <w:tblGrid>
        <w:gridCol w:w="896"/>
        <w:gridCol w:w="1710"/>
        <w:gridCol w:w="2664"/>
        <w:gridCol w:w="2110"/>
        <w:gridCol w:w="2293"/>
      </w:tblGrid>
      <w:tr>
        <w:tblPrEx>
          <w:tblCellMar>
            <w:top w:w="0" w:type="dxa"/>
            <w:left w:w="0" w:type="dxa"/>
            <w:bottom w:w="0" w:type="dxa"/>
            <w:right w:w="0" w:type="dxa"/>
          </w:tblCellMar>
        </w:tblPrEx>
        <w:trPr>
          <w:trHeight w:val="9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36"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rPr>
          <w:trHeight w:val="424"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widowControl/>
        <w:snapToGrid w:val="0"/>
        <w:spacing w:line="400" w:lineRule="exact"/>
        <w:jc w:val="left"/>
        <w:rPr>
          <w:color w:val="000000"/>
          <w:sz w:val="24"/>
        </w:rPr>
      </w:pPr>
    </w:p>
    <w:p>
      <w:pPr>
        <w:widowControl/>
        <w:snapToGrid w:val="0"/>
        <w:spacing w:line="400" w:lineRule="exact"/>
        <w:jc w:val="left"/>
        <w:rPr>
          <w:color w:val="000000"/>
          <w:sz w:val="36"/>
        </w:rPr>
      </w:pPr>
    </w:p>
    <w:p>
      <w:pPr>
        <w:widowControl/>
        <w:snapToGrid w:val="0"/>
        <w:spacing w:line="400" w:lineRule="exact"/>
        <w:ind w:firstLine="3600"/>
        <w:jc w:val="left"/>
        <w:rPr>
          <w:color w:val="000000"/>
          <w:sz w:val="36"/>
        </w:rPr>
      </w:pPr>
      <w:r>
        <w:rPr>
          <w:color w:val="000000"/>
          <w:sz w:val="36"/>
        </w:rPr>
        <w:t>技术偏离表</w:t>
      </w:r>
    </w:p>
    <w:tbl>
      <w:tblPr>
        <w:tblStyle w:val="35"/>
        <w:tblW w:w="9673" w:type="dxa"/>
        <w:tblInd w:w="94" w:type="dxa"/>
        <w:tblLayout w:type="fixed"/>
        <w:tblCellMar>
          <w:top w:w="0" w:type="dxa"/>
          <w:left w:w="0" w:type="dxa"/>
          <w:bottom w:w="0" w:type="dxa"/>
          <w:right w:w="0" w:type="dxa"/>
        </w:tblCellMar>
      </w:tblPr>
      <w:tblGrid>
        <w:gridCol w:w="896"/>
        <w:gridCol w:w="1708"/>
        <w:gridCol w:w="2660"/>
        <w:gridCol w:w="2113"/>
        <w:gridCol w:w="2296"/>
      </w:tblGrid>
      <w:tr>
        <w:tblPrEx>
          <w:tblCellMar>
            <w:top w:w="0" w:type="dxa"/>
            <w:left w:w="0" w:type="dxa"/>
            <w:bottom w:w="0" w:type="dxa"/>
            <w:right w:w="0" w:type="dxa"/>
          </w:tblCellMar>
        </w:tblPrEx>
        <w:trPr>
          <w:trHeight w:val="918" w:hRule="atLeast"/>
        </w:trPr>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序号</w:t>
            </w: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内容</w:t>
            </w: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采购文件规范要求</w:t>
            </w: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投标响应文件</w:t>
            </w:r>
          </w:p>
          <w:p>
            <w:pPr>
              <w:widowControl/>
              <w:snapToGrid w:val="0"/>
              <w:spacing w:line="400" w:lineRule="exact"/>
              <w:jc w:val="center"/>
              <w:rPr>
                <w:color w:val="000000"/>
                <w:sz w:val="24"/>
              </w:rPr>
            </w:pPr>
            <w:r>
              <w:rPr>
                <w:color w:val="000000"/>
                <w:sz w:val="24"/>
              </w:rPr>
              <w:t>对应规范</w:t>
            </w: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snapToGrid w:val="0"/>
              <w:spacing w:line="400" w:lineRule="exact"/>
              <w:jc w:val="center"/>
              <w:rPr>
                <w:color w:val="000000"/>
                <w:sz w:val="24"/>
              </w:rPr>
            </w:pPr>
            <w:r>
              <w:rPr>
                <w:color w:val="000000"/>
                <w:sz w:val="24"/>
              </w:rPr>
              <w:t>备注</w:t>
            </w: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r>
        <w:tblPrEx>
          <w:tblCellMar>
            <w:top w:w="0" w:type="dxa"/>
            <w:left w:w="0" w:type="dxa"/>
            <w:bottom w:w="0" w:type="dxa"/>
            <w:right w:w="0" w:type="dxa"/>
          </w:tblCellMar>
        </w:tblPrEx>
        <w:tc>
          <w:tcPr>
            <w:tcW w:w="8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17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66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11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c>
          <w:tcPr>
            <w:tcW w:w="229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snapToGrid w:val="0"/>
              <w:spacing w:line="400" w:lineRule="exact"/>
              <w:jc w:val="left"/>
              <w:rPr>
                <w:color w:val="000000"/>
                <w:sz w:val="24"/>
              </w:rPr>
            </w:pPr>
          </w:p>
        </w:tc>
      </w:tr>
    </w:tbl>
    <w:p>
      <w:pPr>
        <w:widowControl/>
        <w:snapToGrid w:val="0"/>
        <w:spacing w:line="400" w:lineRule="exact"/>
        <w:jc w:val="left"/>
        <w:rPr>
          <w:color w:val="000000"/>
          <w:sz w:val="24"/>
        </w:rPr>
      </w:pPr>
    </w:p>
    <w:p>
      <w:pPr>
        <w:widowControl/>
        <w:snapToGrid w:val="0"/>
        <w:spacing w:line="400" w:lineRule="exact"/>
        <w:jc w:val="left"/>
        <w:rPr>
          <w:color w:val="000000"/>
          <w:sz w:val="24"/>
        </w:rPr>
      </w:pPr>
      <w:r>
        <w:rPr>
          <w:color w:val="000000"/>
          <w:sz w:val="24"/>
        </w:rPr>
        <w:t>供应商盖章：</w:t>
      </w:r>
    </w:p>
    <w:p>
      <w:pPr>
        <w:pStyle w:val="5"/>
        <w:rPr>
          <w:color w:val="000000"/>
        </w:rPr>
      </w:pPr>
      <w:r>
        <w:rPr>
          <w:rFonts w:hint="eastAsia"/>
          <w:color w:val="000000"/>
        </w:rPr>
        <w:t>2.</w:t>
      </w:r>
      <w:r>
        <w:rPr>
          <w:rFonts w:hint="eastAsia"/>
          <w:color w:val="000000"/>
          <w:lang w:val="en-US" w:eastAsia="zh-CN"/>
        </w:rPr>
        <w:t>7</w:t>
      </w:r>
      <w:r>
        <w:rPr>
          <w:rFonts w:hint="eastAsia"/>
          <w:color w:val="000000"/>
        </w:rPr>
        <w:t>投标产品配置清单</w:t>
      </w:r>
    </w:p>
    <w:p>
      <w:pPr>
        <w:spacing w:line="360" w:lineRule="exact"/>
        <w:jc w:val="center"/>
        <w:rPr>
          <w:rFonts w:ascii="宋体"/>
          <w:sz w:val="28"/>
          <w:szCs w:val="28"/>
          <w:lang w:val="zh-CN"/>
        </w:rPr>
      </w:pPr>
      <w:r>
        <w:rPr>
          <w:rFonts w:hint="eastAsia" w:ascii="宋体"/>
          <w:sz w:val="28"/>
          <w:szCs w:val="28"/>
          <w:lang w:val="zh-CN"/>
        </w:rPr>
        <w:t>投标产品配置清单</w:t>
      </w:r>
    </w:p>
    <w:p>
      <w:pPr>
        <w:spacing w:line="360" w:lineRule="exact"/>
        <w:jc w:val="center"/>
        <w:rPr>
          <w:rFonts w:ascii="宋体"/>
          <w:sz w:val="36"/>
          <w:lang w:val="zh-CN"/>
        </w:rPr>
      </w:pPr>
    </w:p>
    <w:p>
      <w:pPr>
        <w:spacing w:line="360" w:lineRule="exact"/>
        <w:rPr>
          <w:rFonts w:ascii="宋体"/>
          <w:b/>
          <w:spacing w:val="20"/>
          <w:sz w:val="22"/>
        </w:rPr>
      </w:pPr>
      <w:r>
        <w:rPr>
          <w:rFonts w:hint="eastAsia" w:ascii="宋体"/>
          <w:b/>
          <w:spacing w:val="20"/>
          <w:sz w:val="22"/>
        </w:rPr>
        <w:t>供应商名称：</w:t>
      </w:r>
      <w:r>
        <w:rPr>
          <w:rFonts w:hint="eastAsia" w:ascii="宋体"/>
          <w:b/>
          <w:spacing w:val="20"/>
          <w:sz w:val="22"/>
          <w:u w:val="single"/>
        </w:rPr>
        <w:t xml:space="preserve">          </w:t>
      </w:r>
      <w:r>
        <w:rPr>
          <w:rFonts w:hint="eastAsia" w:ascii="宋体"/>
          <w:b/>
          <w:spacing w:val="20"/>
          <w:sz w:val="22"/>
        </w:rPr>
        <w:t xml:space="preserve">       </w:t>
      </w:r>
      <w:r>
        <w:rPr>
          <w:rFonts w:ascii="宋体"/>
          <w:b/>
          <w:spacing w:val="20"/>
          <w:sz w:val="22"/>
        </w:rPr>
        <w:t xml:space="preserve">     </w:t>
      </w:r>
      <w:r>
        <w:rPr>
          <w:rFonts w:hint="eastAsia" w:ascii="宋体"/>
          <w:b/>
          <w:spacing w:val="20"/>
          <w:sz w:val="22"/>
        </w:rPr>
        <w:t>招标编号：</w:t>
      </w:r>
      <w:r>
        <w:rPr>
          <w:rFonts w:hint="eastAsia" w:ascii="宋体"/>
          <w:b/>
          <w:spacing w:val="20"/>
          <w:sz w:val="22"/>
          <w:u w:val="single"/>
        </w:rPr>
        <w:t xml:space="preserve">        </w:t>
      </w:r>
      <w:r>
        <w:rPr>
          <w:rFonts w:hint="eastAsia" w:ascii="宋体"/>
          <w:b/>
          <w:spacing w:val="20"/>
          <w:sz w:val="22"/>
        </w:rPr>
        <w:t xml:space="preserve">            </w:t>
      </w:r>
    </w:p>
    <w:tbl>
      <w:tblPr>
        <w:tblStyle w:val="35"/>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15"/>
        <w:gridCol w:w="2307"/>
        <w:gridCol w:w="1484"/>
        <w:gridCol w:w="2894"/>
        <w:gridCol w:w="11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3" w:hRule="atLeast"/>
          <w:jc w:val="center"/>
        </w:trPr>
        <w:tc>
          <w:tcPr>
            <w:tcW w:w="1115"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序号</w:t>
            </w:r>
          </w:p>
        </w:tc>
        <w:tc>
          <w:tcPr>
            <w:tcW w:w="2307"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货物名称</w:t>
            </w:r>
          </w:p>
        </w:tc>
        <w:tc>
          <w:tcPr>
            <w:tcW w:w="148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品牌产地</w:t>
            </w:r>
          </w:p>
        </w:tc>
        <w:tc>
          <w:tcPr>
            <w:tcW w:w="2894" w:type="dxa"/>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主要规格</w:t>
            </w: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r>
              <w:rPr>
                <w:rFonts w:hint="eastAsia" w:ascii="宋体"/>
                <w:b/>
                <w:spacing w:val="20"/>
                <w:sz w:val="22"/>
                <w:szCs w:val="22"/>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115" w:type="dxa"/>
            <w:vAlign w:val="center"/>
          </w:tcPr>
          <w:p>
            <w:pPr>
              <w:adjustRightInd w:val="0"/>
              <w:snapToGrid w:val="0"/>
              <w:spacing w:line="460" w:lineRule="atLeast"/>
              <w:jc w:val="center"/>
              <w:rPr>
                <w:rFonts w:ascii="宋体"/>
                <w:b/>
                <w:spacing w:val="20"/>
                <w:sz w:val="22"/>
                <w:szCs w:val="22"/>
              </w:rPr>
            </w:pPr>
          </w:p>
        </w:tc>
        <w:tc>
          <w:tcPr>
            <w:tcW w:w="2307" w:type="dxa"/>
            <w:vAlign w:val="center"/>
          </w:tcPr>
          <w:p>
            <w:pPr>
              <w:adjustRightInd w:val="0"/>
              <w:snapToGrid w:val="0"/>
              <w:spacing w:line="460" w:lineRule="atLeast"/>
              <w:jc w:val="center"/>
              <w:rPr>
                <w:rFonts w:ascii="宋体"/>
                <w:b/>
                <w:spacing w:val="20"/>
                <w:sz w:val="22"/>
                <w:szCs w:val="22"/>
              </w:rPr>
            </w:pPr>
          </w:p>
        </w:tc>
        <w:tc>
          <w:tcPr>
            <w:tcW w:w="1484" w:type="dxa"/>
            <w:vAlign w:val="center"/>
          </w:tcPr>
          <w:p>
            <w:pPr>
              <w:adjustRightInd w:val="0"/>
              <w:snapToGrid w:val="0"/>
              <w:spacing w:line="460" w:lineRule="atLeast"/>
              <w:jc w:val="center"/>
              <w:rPr>
                <w:rFonts w:ascii="宋体"/>
                <w:b/>
                <w:spacing w:val="20"/>
                <w:sz w:val="22"/>
                <w:szCs w:val="22"/>
              </w:rPr>
            </w:pPr>
          </w:p>
        </w:tc>
        <w:tc>
          <w:tcPr>
            <w:tcW w:w="2894" w:type="dxa"/>
            <w:vAlign w:val="center"/>
          </w:tcPr>
          <w:p>
            <w:pPr>
              <w:adjustRightInd w:val="0"/>
              <w:snapToGrid w:val="0"/>
              <w:spacing w:line="460" w:lineRule="atLeast"/>
              <w:jc w:val="center"/>
              <w:rPr>
                <w:rFonts w:ascii="宋体"/>
                <w:b/>
                <w:spacing w:val="20"/>
                <w:sz w:val="22"/>
                <w:szCs w:val="22"/>
              </w:rPr>
            </w:pPr>
          </w:p>
        </w:tc>
        <w:tc>
          <w:tcPr>
            <w:tcW w:w="1198" w:type="dxa"/>
            <w:tcBorders>
              <w:left w:val="single" w:color="auto" w:sz="4" w:space="0"/>
            </w:tcBorders>
            <w:vAlign w:val="center"/>
          </w:tcPr>
          <w:p>
            <w:pPr>
              <w:adjustRightInd w:val="0"/>
              <w:snapToGrid w:val="0"/>
              <w:spacing w:line="460" w:lineRule="atLeast"/>
              <w:jc w:val="center"/>
              <w:rPr>
                <w:rFonts w:ascii="宋体"/>
                <w:b/>
                <w:spacing w:val="20"/>
                <w:sz w:val="22"/>
                <w:szCs w:val="22"/>
              </w:rPr>
            </w:pPr>
          </w:p>
        </w:tc>
      </w:tr>
    </w:tbl>
    <w:p>
      <w:pPr>
        <w:spacing w:line="360" w:lineRule="exact"/>
        <w:rPr>
          <w:rFonts w:ascii="宋体"/>
          <w:b/>
          <w:spacing w:val="20"/>
          <w:sz w:val="22"/>
        </w:rPr>
      </w:pPr>
    </w:p>
    <w:p>
      <w:pPr>
        <w:spacing w:line="360" w:lineRule="exact"/>
        <w:rPr>
          <w:rFonts w:ascii="宋体"/>
          <w:b/>
          <w:spacing w:val="20"/>
          <w:sz w:val="22"/>
        </w:rPr>
      </w:pPr>
      <w:r>
        <w:rPr>
          <w:rFonts w:hint="eastAsia" w:ascii="宋体"/>
          <w:b/>
          <w:spacing w:val="20"/>
          <w:sz w:val="22"/>
        </w:rPr>
        <w:t>供应商盖章：</w:t>
      </w:r>
      <w:r>
        <w:rPr>
          <w:rFonts w:hint="eastAsia" w:ascii="宋体"/>
          <w:b/>
          <w:spacing w:val="20"/>
          <w:sz w:val="22"/>
          <w:u w:val="single"/>
        </w:rPr>
        <w:t xml:space="preserve">          </w:t>
      </w:r>
      <w:r>
        <w:rPr>
          <w:rFonts w:ascii="宋体"/>
          <w:b/>
          <w:spacing w:val="20"/>
          <w:sz w:val="22"/>
          <w:u w:val="single"/>
        </w:rPr>
        <w:t xml:space="preserve">  </w:t>
      </w:r>
      <w:r>
        <w:rPr>
          <w:rFonts w:hint="eastAsia" w:ascii="宋体"/>
          <w:b/>
          <w:spacing w:val="20"/>
          <w:sz w:val="22"/>
          <w:u w:val="single"/>
        </w:rPr>
        <w:t xml:space="preserve">     </w:t>
      </w:r>
      <w:r>
        <w:rPr>
          <w:rFonts w:hint="eastAsia" w:ascii="宋体"/>
          <w:b/>
          <w:spacing w:val="20"/>
          <w:sz w:val="22"/>
        </w:rPr>
        <w:t xml:space="preserve">   </w:t>
      </w:r>
    </w:p>
    <w:p>
      <w:pPr>
        <w:spacing w:line="360" w:lineRule="exact"/>
        <w:rPr>
          <w:rFonts w:ascii="宋体"/>
          <w:b/>
          <w:spacing w:val="20"/>
          <w:sz w:val="22"/>
        </w:rPr>
      </w:pPr>
    </w:p>
    <w:p>
      <w:pPr>
        <w:spacing w:line="360" w:lineRule="auto"/>
        <w:ind w:left="360"/>
        <w:rPr>
          <w:rFonts w:ascii="宋体"/>
          <w:b/>
          <w:spacing w:val="20"/>
          <w:sz w:val="22"/>
        </w:rPr>
      </w:pPr>
      <w:r>
        <w:rPr>
          <w:rFonts w:hint="eastAsia" w:ascii="宋体"/>
          <w:b/>
          <w:spacing w:val="20"/>
          <w:sz w:val="22"/>
        </w:rPr>
        <w:t>注：1、放置技术资信标中，不得含报价。</w:t>
      </w:r>
    </w:p>
    <w:p>
      <w:pPr>
        <w:spacing w:line="360" w:lineRule="auto"/>
        <w:ind w:firstLine="913" w:firstLineChars="350"/>
        <w:rPr>
          <w:rFonts w:ascii="宋体"/>
          <w:b/>
          <w:spacing w:val="20"/>
          <w:sz w:val="22"/>
        </w:rPr>
      </w:pPr>
      <w:r>
        <w:rPr>
          <w:rFonts w:hint="eastAsia" w:ascii="宋体"/>
          <w:b/>
          <w:spacing w:val="20"/>
          <w:sz w:val="22"/>
        </w:rPr>
        <w:t>2、所投产品详细配置、技术应另页描述。</w:t>
      </w:r>
    </w:p>
    <w:p>
      <w:pPr>
        <w:pStyle w:val="6"/>
        <w:rPr>
          <w:rFonts w:ascii="宋体"/>
        </w:rPr>
      </w:pP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21"/>
        <w:spacing w:line="400" w:lineRule="exact"/>
        <w:ind w:firstLine="442"/>
        <w:rPr>
          <w:rFonts w:hAnsi="宋体"/>
          <w:b/>
          <w:color w:val="000000"/>
          <w:sz w:val="22"/>
        </w:rPr>
      </w:pPr>
      <w:r>
        <w:rPr>
          <w:rFonts w:hint="eastAsia" w:hAnsi="宋体"/>
          <w:b/>
          <w:color w:val="000000"/>
          <w:sz w:val="22"/>
        </w:rPr>
        <w:t>投标供应商名称（盖章）：</w:t>
      </w:r>
    </w:p>
    <w:p>
      <w:pPr>
        <w:pStyle w:val="21"/>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1"/>
        <w:spacing w:line="400" w:lineRule="exact"/>
        <w:ind w:firstLine="442"/>
        <w:rPr>
          <w:rFonts w:hAnsi="宋体"/>
          <w:b/>
          <w:color w:val="000000"/>
          <w:sz w:val="22"/>
        </w:rPr>
      </w:pPr>
      <w:r>
        <w:rPr>
          <w:rFonts w:hint="eastAsia" w:hAnsi="宋体"/>
          <w:b/>
          <w:color w:val="000000"/>
          <w:sz w:val="22"/>
        </w:rPr>
        <w:t>日    期：</w:t>
      </w:r>
    </w:p>
    <w:p>
      <w:pPr>
        <w:autoSpaceDE w:val="0"/>
        <w:autoSpaceDN w:val="0"/>
        <w:adjustRightInd w:val="0"/>
        <w:spacing w:line="440" w:lineRule="atLeast"/>
        <w:rPr>
          <w:rFonts w:ascii="宋体" w:cs="仿宋_GB2312"/>
          <w:b/>
          <w:sz w:val="22"/>
          <w:szCs w:val="22"/>
          <w:lang w:val="zh-CN"/>
        </w:rPr>
      </w:pPr>
      <w:r>
        <w:rPr>
          <w:rFonts w:ascii="宋体" w:cs="仿宋_GB2312"/>
          <w:b/>
          <w:sz w:val="22"/>
          <w:szCs w:val="22"/>
          <w:lang w:val="zh-CN"/>
        </w:rPr>
        <w:t xml:space="preserve">   </w:t>
      </w:r>
    </w:p>
    <w:p>
      <w:pPr>
        <w:pStyle w:val="44"/>
        <w:rPr>
          <w:lang w:val="zh-CN"/>
        </w:rPr>
      </w:pPr>
    </w:p>
    <w:p>
      <w:pPr>
        <w:pStyle w:val="15"/>
        <w:rPr>
          <w:lang w:val="zh-CN"/>
        </w:rPr>
      </w:pPr>
    </w:p>
    <w:p>
      <w:pPr>
        <w:pStyle w:val="16"/>
        <w:ind w:firstLine="200"/>
        <w:rPr>
          <w:lang w:val="zh-CN"/>
        </w:rPr>
      </w:pPr>
    </w:p>
    <w:p>
      <w:pPr>
        <w:pStyle w:val="16"/>
        <w:ind w:firstLine="200"/>
        <w:rPr>
          <w:lang w:val="zh-CN"/>
        </w:rPr>
      </w:pPr>
    </w:p>
    <w:p>
      <w:pPr>
        <w:pStyle w:val="5"/>
        <w:rPr>
          <w:color w:val="000000"/>
        </w:rPr>
      </w:pPr>
      <w:r>
        <w:rPr>
          <w:rFonts w:hint="eastAsia"/>
          <w:color w:val="000000"/>
        </w:rPr>
        <w:t>2.</w:t>
      </w:r>
      <w:r>
        <w:rPr>
          <w:rFonts w:hint="eastAsia"/>
          <w:color w:val="000000"/>
          <w:lang w:val="en-US" w:eastAsia="zh-CN"/>
        </w:rPr>
        <w:t>8</w:t>
      </w:r>
      <w:r>
        <w:rPr>
          <w:rFonts w:hint="eastAsia"/>
          <w:color w:val="000000"/>
        </w:rPr>
        <w:t>项目实施方案</w:t>
      </w:r>
    </w:p>
    <w:p>
      <w:pPr>
        <w:pStyle w:val="21"/>
        <w:adjustRightInd w:val="0"/>
        <w:snapToGrid w:val="0"/>
        <w:spacing w:line="440" w:lineRule="atLeast"/>
        <w:ind w:firstLine="2100" w:firstLineChars="581"/>
        <w:outlineLvl w:val="0"/>
        <w:rPr>
          <w:rFonts w:hAnsi="宋体"/>
          <w:b/>
          <w:color w:val="000000"/>
          <w:sz w:val="36"/>
          <w:szCs w:val="36"/>
        </w:rPr>
      </w:pPr>
      <w:bookmarkStart w:id="47" w:name="_Toc477340075"/>
      <w:r>
        <w:rPr>
          <w:rFonts w:hint="eastAsia" w:hAnsi="宋体"/>
          <w:b/>
          <w:color w:val="000000"/>
          <w:sz w:val="36"/>
          <w:szCs w:val="36"/>
        </w:rPr>
        <w:t xml:space="preserve">      项目实施方案</w:t>
      </w:r>
      <w:bookmarkEnd w:id="47"/>
    </w:p>
    <w:p>
      <w:pPr>
        <w:spacing w:line="460" w:lineRule="atLeast"/>
        <w:jc w:val="center"/>
        <w:rPr>
          <w:rFonts w:ascii="宋体"/>
          <w:b/>
          <w:color w:val="000000"/>
          <w:sz w:val="22"/>
        </w:rPr>
      </w:pPr>
      <w:r>
        <w:rPr>
          <w:rFonts w:hint="eastAsia" w:ascii="宋体"/>
          <w:b/>
          <w:color w:val="000000"/>
          <w:sz w:val="24"/>
        </w:rPr>
        <w:t>（格式自拟）</w:t>
      </w:r>
    </w:p>
    <w:p>
      <w:pPr>
        <w:pStyle w:val="21"/>
        <w:spacing w:line="520" w:lineRule="atLeast"/>
        <w:ind w:firstLine="442"/>
        <w:rPr>
          <w:rFonts w:hAnsi="宋体"/>
          <w:b/>
          <w:bCs/>
          <w:color w:val="000000"/>
          <w:sz w:val="22"/>
        </w:rPr>
      </w:pPr>
    </w:p>
    <w:p>
      <w:pPr>
        <w:pStyle w:val="21"/>
        <w:adjustRightInd w:val="0"/>
        <w:snapToGrid w:val="0"/>
        <w:spacing w:line="440" w:lineRule="atLeast"/>
        <w:outlineLvl w:val="0"/>
        <w:rPr>
          <w:rFonts w:hAnsi="Calibri"/>
          <w:b/>
          <w:bCs/>
          <w:color w:val="000000"/>
          <w:kern w:val="0"/>
          <w:sz w:val="32"/>
          <w:szCs w:val="32"/>
        </w:rPr>
      </w:pPr>
      <w:bookmarkStart w:id="48" w:name="_Toc477340081"/>
    </w:p>
    <w:p>
      <w:pPr>
        <w:pStyle w:val="22"/>
      </w:pPr>
    </w:p>
    <w:p>
      <w:pPr>
        <w:widowControl/>
        <w:jc w:val="left"/>
        <w:rPr>
          <w:b/>
          <w:bCs/>
          <w:color w:val="000000"/>
          <w:sz w:val="32"/>
          <w:szCs w:val="32"/>
        </w:rPr>
      </w:pPr>
      <w:r>
        <w:rPr>
          <w:color w:val="000000"/>
        </w:rPr>
        <w:br w:type="page"/>
      </w:r>
    </w:p>
    <w:p>
      <w:pPr>
        <w:pStyle w:val="5"/>
        <w:rPr>
          <w:color w:val="000000"/>
        </w:rPr>
      </w:pPr>
      <w:r>
        <w:rPr>
          <w:rFonts w:hint="eastAsia"/>
          <w:color w:val="000000"/>
        </w:rPr>
        <w:t>2.</w:t>
      </w:r>
      <w:r>
        <w:rPr>
          <w:rFonts w:hint="eastAsia"/>
          <w:color w:val="000000"/>
          <w:lang w:val="en-US" w:eastAsia="zh-CN"/>
        </w:rPr>
        <w:t>9</w:t>
      </w:r>
      <w:r>
        <w:rPr>
          <w:rFonts w:hint="eastAsia"/>
          <w:color w:val="000000"/>
        </w:rPr>
        <w:t>业绩证明</w:t>
      </w:r>
      <w:bookmarkEnd w:id="48"/>
    </w:p>
    <w:p>
      <w:pPr>
        <w:spacing w:before="99"/>
        <w:jc w:val="center"/>
        <w:rPr>
          <w:rFonts w:ascii="宋体" w:cs="微软雅黑"/>
          <w:b/>
          <w:bCs/>
          <w:spacing w:val="1"/>
          <w:sz w:val="44"/>
          <w:szCs w:val="44"/>
        </w:rPr>
      </w:pPr>
      <w:r>
        <w:rPr>
          <w:rFonts w:hint="eastAsia" w:ascii="宋体" w:cs="微软雅黑"/>
          <w:b/>
          <w:bCs/>
          <w:spacing w:val="1"/>
          <w:sz w:val="44"/>
          <w:szCs w:val="44"/>
        </w:rPr>
        <w:t>供应商业绩表及证明材料</w:t>
      </w:r>
    </w:p>
    <w:p>
      <w:pPr>
        <w:spacing w:before="99"/>
        <w:ind w:left="2417"/>
        <w:rPr>
          <w:rFonts w:ascii="宋体" w:cs="微软雅黑"/>
          <w:sz w:val="44"/>
          <w:szCs w:val="44"/>
        </w:rPr>
      </w:pPr>
    </w:p>
    <w:p>
      <w:pPr>
        <w:spacing w:line="360" w:lineRule="auto"/>
        <w:rPr>
          <w:rFonts w:hint="eastAsia" w:ascii="宋体" w:eastAsia="宋体" w:cs="Arial"/>
          <w:b/>
          <w:bCs/>
          <w:sz w:val="22"/>
          <w:szCs w:val="22"/>
          <w:u w:val="single"/>
          <w:lang w:eastAsia="zh-CN"/>
        </w:rPr>
      </w:pPr>
      <w:r>
        <w:rPr>
          <w:rFonts w:hint="eastAsia" w:ascii="宋体" w:cs="Arial"/>
          <w:b/>
          <w:sz w:val="22"/>
          <w:szCs w:val="22"/>
        </w:rPr>
        <w:t>项目</w:t>
      </w:r>
      <w:r>
        <w:rPr>
          <w:rFonts w:ascii="宋体" w:cs="Arial"/>
          <w:b/>
          <w:sz w:val="22"/>
          <w:szCs w:val="22"/>
        </w:rPr>
        <w:t>名称：</w:t>
      </w:r>
      <w:r>
        <w:rPr>
          <w:rFonts w:hint="eastAsia" w:ascii="宋体" w:cs="Arial"/>
          <w:b/>
          <w:sz w:val="22"/>
          <w:szCs w:val="22"/>
          <w:u w:val="single"/>
          <w:lang w:eastAsia="zh-CN"/>
        </w:rPr>
        <w:t>苍南县望里镇水平垃圾压缩机采购项目</w:t>
      </w:r>
    </w:p>
    <w:p>
      <w:pPr>
        <w:spacing w:line="360" w:lineRule="auto"/>
        <w:rPr>
          <w:rFonts w:hint="eastAsia" w:ascii="宋体" w:eastAsia="宋体" w:cs="Arial"/>
          <w:b/>
          <w:sz w:val="22"/>
          <w:szCs w:val="22"/>
          <w:u w:val="single"/>
          <w:lang w:eastAsia="zh-CN"/>
        </w:rPr>
      </w:pPr>
      <w:r>
        <w:rPr>
          <w:rFonts w:ascii="宋体" w:cs="Arial"/>
          <w:b/>
          <w:sz w:val="22"/>
          <w:szCs w:val="22"/>
        </w:rPr>
        <w:t>项目编号：</w:t>
      </w:r>
      <w:r>
        <w:rPr>
          <w:rFonts w:hint="eastAsia" w:ascii="宋体" w:cs="Arial"/>
          <w:b/>
          <w:bCs/>
          <w:sz w:val="22"/>
          <w:szCs w:val="22"/>
          <w:u w:val="single"/>
          <w:lang w:eastAsia="zh-CN"/>
        </w:rPr>
        <w:t xml:space="preserve">CNDL2022136 </w:t>
      </w:r>
    </w:p>
    <w:tbl>
      <w:tblPr>
        <w:tblStyle w:val="35"/>
        <w:tblW w:w="9500" w:type="dxa"/>
        <w:tblInd w:w="0" w:type="dxa"/>
        <w:tblLayout w:type="fixed"/>
        <w:tblCellMar>
          <w:top w:w="0" w:type="dxa"/>
          <w:left w:w="0" w:type="dxa"/>
          <w:bottom w:w="0" w:type="dxa"/>
          <w:right w:w="0" w:type="dxa"/>
        </w:tblCellMar>
      </w:tblPr>
      <w:tblGrid>
        <w:gridCol w:w="707"/>
        <w:gridCol w:w="3307"/>
        <w:gridCol w:w="1688"/>
        <w:gridCol w:w="1477"/>
        <w:gridCol w:w="1266"/>
        <w:gridCol w:w="1055"/>
      </w:tblGrid>
      <w:tr>
        <w:tblPrEx>
          <w:tblCellMar>
            <w:top w:w="0" w:type="dxa"/>
            <w:left w:w="0" w:type="dxa"/>
            <w:bottom w:w="0" w:type="dxa"/>
            <w:right w:w="0" w:type="dxa"/>
          </w:tblCellMar>
        </w:tblPrEx>
        <w:trPr>
          <w:trHeight w:val="714"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序号</w:t>
            </w: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用户单位</w:t>
            </w: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合同开始时间</w:t>
            </w: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合同金额</w:t>
            </w: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数量</w:t>
            </w: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r>
              <w:rPr>
                <w:rFonts w:hint="eastAsia" w:ascii="宋体"/>
                <w:b/>
                <w:sz w:val="22"/>
                <w:szCs w:val="22"/>
              </w:rPr>
              <w:t>备注</w:t>
            </w: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6"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4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330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b/>
                <w:sz w:val="22"/>
                <w:szCs w:val="22"/>
              </w:rPr>
            </w:pPr>
          </w:p>
        </w:tc>
        <w:tc>
          <w:tcPr>
            <w:tcW w:w="1688"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r>
        <w:tblPrEx>
          <w:tblCellMar>
            <w:top w:w="0" w:type="dxa"/>
            <w:left w:w="0" w:type="dxa"/>
            <w:bottom w:w="0" w:type="dxa"/>
            <w:right w:w="0" w:type="dxa"/>
          </w:tblCellMar>
        </w:tblPrEx>
        <w:trPr>
          <w:trHeight w:val="528" w:hRule="exact"/>
        </w:trPr>
        <w:tc>
          <w:tcPr>
            <w:tcW w:w="5702" w:type="dxa"/>
            <w:gridSpan w:val="3"/>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r>
              <w:rPr>
                <w:rFonts w:hint="eastAsia" w:ascii="宋体"/>
                <w:b/>
                <w:sz w:val="22"/>
                <w:szCs w:val="22"/>
              </w:rPr>
              <w:t>合计</w:t>
            </w:r>
          </w:p>
        </w:tc>
        <w:tc>
          <w:tcPr>
            <w:tcW w:w="1477" w:type="dxa"/>
            <w:tcBorders>
              <w:top w:val="single" w:color="000000" w:sz="4" w:space="0"/>
              <w:left w:val="single" w:color="auto" w:sz="4" w:space="0"/>
              <w:bottom w:val="single" w:color="000000" w:sz="4" w:space="0"/>
              <w:right w:val="single" w:color="auto" w:sz="4" w:space="0"/>
            </w:tcBorders>
            <w:vAlign w:val="center"/>
          </w:tcPr>
          <w:p>
            <w:pPr>
              <w:jc w:val="center"/>
              <w:rPr>
                <w:rFonts w:ascii="宋体"/>
                <w:b/>
                <w:sz w:val="22"/>
                <w:szCs w:val="22"/>
              </w:rPr>
            </w:pPr>
          </w:p>
        </w:tc>
        <w:tc>
          <w:tcPr>
            <w:tcW w:w="1266" w:type="dxa"/>
            <w:tcBorders>
              <w:top w:val="single" w:color="000000" w:sz="4" w:space="0"/>
              <w:left w:val="single" w:color="000000" w:sz="4" w:space="0"/>
              <w:bottom w:val="single" w:color="000000" w:sz="4" w:space="0"/>
              <w:right w:val="single" w:color="auto" w:sz="4" w:space="0"/>
            </w:tcBorders>
            <w:vAlign w:val="center"/>
          </w:tcPr>
          <w:p>
            <w:pPr>
              <w:jc w:val="center"/>
              <w:rPr>
                <w:rFonts w:ascii="宋体"/>
                <w:b/>
                <w:sz w:val="22"/>
                <w:szCs w:val="22"/>
              </w:rPr>
            </w:pPr>
          </w:p>
        </w:tc>
        <w:tc>
          <w:tcPr>
            <w:tcW w:w="1055" w:type="dxa"/>
            <w:tcBorders>
              <w:top w:val="single" w:color="000000" w:sz="4" w:space="0"/>
              <w:left w:val="single" w:color="auto" w:sz="4" w:space="0"/>
              <w:bottom w:val="single" w:color="000000" w:sz="4" w:space="0"/>
              <w:right w:val="single" w:color="000000" w:sz="4" w:space="0"/>
            </w:tcBorders>
            <w:vAlign w:val="center"/>
          </w:tcPr>
          <w:p>
            <w:pPr>
              <w:jc w:val="center"/>
              <w:rPr>
                <w:rFonts w:ascii="宋体"/>
                <w:b/>
                <w:sz w:val="22"/>
                <w:szCs w:val="22"/>
              </w:rPr>
            </w:pPr>
          </w:p>
        </w:tc>
      </w:tr>
    </w:tbl>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备注：1、证明材料以合同或中标通知书为准，提供合同或中标通知书复印件加盖公章。</w:t>
      </w:r>
    </w:p>
    <w:p>
      <w:pPr>
        <w:autoSpaceDE w:val="0"/>
        <w:autoSpaceDN w:val="0"/>
        <w:adjustRightInd w:val="0"/>
        <w:spacing w:line="440" w:lineRule="atLeast"/>
        <w:rPr>
          <w:rFonts w:ascii="宋体" w:cs="仿宋_GB2312"/>
          <w:b/>
          <w:sz w:val="22"/>
          <w:szCs w:val="22"/>
          <w:lang w:val="zh-CN"/>
        </w:rPr>
      </w:pPr>
      <w:r>
        <w:rPr>
          <w:rFonts w:hint="eastAsia" w:ascii="宋体" w:cs="仿宋_GB2312"/>
          <w:b/>
          <w:sz w:val="22"/>
          <w:szCs w:val="22"/>
          <w:lang w:val="zh-CN"/>
        </w:rPr>
        <w:t>2、本表可根据具体需要自行增减。</w:t>
      </w:r>
    </w:p>
    <w:p>
      <w:pPr>
        <w:pStyle w:val="21"/>
        <w:spacing w:line="400" w:lineRule="atLeast"/>
        <w:ind w:firstLine="442"/>
        <w:rPr>
          <w:rFonts w:hAnsi="宋体"/>
          <w:b/>
          <w:color w:val="000000"/>
          <w:sz w:val="22"/>
        </w:rPr>
      </w:pPr>
    </w:p>
    <w:p>
      <w:pPr>
        <w:pStyle w:val="21"/>
        <w:spacing w:line="400" w:lineRule="atLeast"/>
        <w:ind w:firstLine="442"/>
        <w:rPr>
          <w:rFonts w:hAnsi="宋体"/>
          <w:b/>
          <w:color w:val="000000"/>
          <w:sz w:val="22"/>
        </w:rPr>
      </w:pPr>
    </w:p>
    <w:p>
      <w:pPr>
        <w:pStyle w:val="21"/>
        <w:spacing w:line="400" w:lineRule="atLeast"/>
        <w:ind w:firstLine="442"/>
        <w:rPr>
          <w:rFonts w:hAnsi="宋体"/>
          <w:b/>
          <w:color w:val="000000"/>
          <w:sz w:val="22"/>
        </w:rPr>
      </w:pPr>
    </w:p>
    <w:p>
      <w:pPr>
        <w:pStyle w:val="21"/>
        <w:spacing w:line="400" w:lineRule="exact"/>
        <w:ind w:firstLine="442"/>
        <w:rPr>
          <w:rFonts w:hAnsi="宋体"/>
          <w:b/>
          <w:color w:val="000000"/>
          <w:sz w:val="22"/>
        </w:rPr>
      </w:pPr>
      <w:r>
        <w:rPr>
          <w:rFonts w:hint="eastAsia" w:hAnsi="宋体"/>
          <w:b/>
          <w:color w:val="000000"/>
          <w:sz w:val="22"/>
        </w:rPr>
        <w:t>投标供应商名称（盖章）：</w:t>
      </w:r>
    </w:p>
    <w:p>
      <w:pPr>
        <w:pStyle w:val="21"/>
        <w:spacing w:line="400" w:lineRule="exact"/>
        <w:ind w:firstLine="442"/>
        <w:rPr>
          <w:rFonts w:hAnsi="宋体"/>
          <w:b/>
          <w:color w:val="000000"/>
          <w:sz w:val="22"/>
        </w:rPr>
      </w:pPr>
      <w:r>
        <w:rPr>
          <w:rFonts w:hAnsi="宋体"/>
          <w:b/>
          <w:color w:val="000000"/>
          <w:sz w:val="22"/>
        </w:rPr>
        <w:t>法定代表人或授权代表（签字或盖章）</w:t>
      </w:r>
      <w:r>
        <w:rPr>
          <w:rFonts w:hint="eastAsia" w:hAnsi="宋体"/>
          <w:b/>
          <w:color w:val="000000"/>
          <w:sz w:val="22"/>
        </w:rPr>
        <w:t>：</w:t>
      </w:r>
    </w:p>
    <w:p>
      <w:pPr>
        <w:pStyle w:val="21"/>
        <w:spacing w:line="400" w:lineRule="exact"/>
        <w:ind w:firstLine="442"/>
        <w:rPr>
          <w:rFonts w:hAnsi="宋体"/>
          <w:b/>
          <w:color w:val="000000"/>
          <w:sz w:val="22"/>
        </w:rPr>
      </w:pPr>
      <w:r>
        <w:rPr>
          <w:rFonts w:hint="eastAsia" w:hAnsi="宋体"/>
          <w:b/>
          <w:color w:val="000000"/>
          <w:sz w:val="22"/>
        </w:rPr>
        <w:t>日    期：</w:t>
      </w:r>
    </w:p>
    <w:p>
      <w:pPr>
        <w:pStyle w:val="21"/>
        <w:spacing w:line="400" w:lineRule="exact"/>
        <w:ind w:firstLine="442"/>
        <w:rPr>
          <w:rFonts w:hAnsi="宋体"/>
          <w:b/>
          <w:color w:val="000000"/>
          <w:sz w:val="22"/>
        </w:rPr>
      </w:pPr>
    </w:p>
    <w:p>
      <w:pPr>
        <w:pStyle w:val="21"/>
        <w:spacing w:line="400" w:lineRule="exact"/>
        <w:ind w:firstLine="442"/>
        <w:rPr>
          <w:rFonts w:hAnsi="宋体"/>
          <w:b/>
          <w:color w:val="000000"/>
          <w:sz w:val="22"/>
        </w:rPr>
      </w:pPr>
    </w:p>
    <w:p>
      <w:pPr>
        <w:pStyle w:val="21"/>
        <w:spacing w:line="400" w:lineRule="exact"/>
        <w:ind w:firstLine="442"/>
        <w:rPr>
          <w:rFonts w:hAnsi="宋体"/>
          <w:b/>
          <w:color w:val="000000"/>
          <w:sz w:val="22"/>
        </w:rPr>
      </w:pPr>
    </w:p>
    <w:p>
      <w:pPr>
        <w:pStyle w:val="21"/>
        <w:spacing w:line="400" w:lineRule="exact"/>
        <w:ind w:firstLine="442"/>
        <w:rPr>
          <w:rFonts w:hAnsi="宋体"/>
          <w:b/>
          <w:color w:val="000000"/>
          <w:sz w:val="22"/>
        </w:rPr>
      </w:pPr>
    </w:p>
    <w:p>
      <w:pPr>
        <w:widowControl/>
        <w:jc w:val="left"/>
        <w:rPr>
          <w:b/>
          <w:bCs/>
          <w:color w:val="000000"/>
          <w:sz w:val="32"/>
          <w:szCs w:val="32"/>
        </w:rPr>
      </w:pPr>
    </w:p>
    <w:p>
      <w:pPr>
        <w:pStyle w:val="5"/>
        <w:rPr>
          <w:color w:val="000000"/>
        </w:rPr>
      </w:pPr>
      <w:r>
        <w:rPr>
          <w:rFonts w:hint="eastAsia"/>
          <w:color w:val="000000"/>
        </w:rPr>
        <w:t>2.1</w:t>
      </w:r>
      <w:r>
        <w:rPr>
          <w:rFonts w:hint="eastAsia"/>
          <w:color w:val="000000"/>
          <w:lang w:val="en-US" w:eastAsia="zh-CN"/>
        </w:rPr>
        <w:t>0</w:t>
      </w:r>
      <w:r>
        <w:rPr>
          <w:rFonts w:hint="eastAsia"/>
          <w:color w:val="000000"/>
        </w:rPr>
        <w:t>投标供应商认为有必要提供的其他材料或说明（如有）</w:t>
      </w:r>
    </w:p>
    <w:p>
      <w:pPr>
        <w:pStyle w:val="7"/>
        <w:rPr>
          <w:color w:val="000000"/>
        </w:rPr>
      </w:pPr>
    </w:p>
    <w:p>
      <w:pPr>
        <w:spacing w:line="360" w:lineRule="auto"/>
        <w:jc w:val="center"/>
        <w:rPr>
          <w:rFonts w:ascii="华文中宋" w:hAnsi="华文中宋" w:eastAsia="华文中宋"/>
          <w:b/>
          <w:color w:val="000000"/>
          <w:sz w:val="40"/>
        </w:rPr>
      </w:pPr>
      <w:r>
        <w:rPr>
          <w:rFonts w:hint="eastAsia" w:ascii="华文中宋" w:hAnsi="华文中宋" w:eastAsia="华文中宋"/>
          <w:b/>
          <w:color w:val="000000"/>
          <w:sz w:val="40"/>
        </w:rPr>
        <w:t>投标供应商认为有必要提供的其他材料或说明</w:t>
      </w:r>
    </w:p>
    <w:p>
      <w:pPr>
        <w:spacing w:line="360" w:lineRule="auto"/>
        <w:jc w:val="left"/>
        <w:rPr>
          <w:rFonts w:hint="eastAsia" w:ascii="仿宋" w:hAnsi="仿宋" w:eastAsia="仿宋" w:cs="Arial"/>
          <w:b/>
          <w:color w:val="000000"/>
          <w:sz w:val="24"/>
          <w:u w:val="single"/>
          <w:lang w:eastAsia="zh-CN"/>
        </w:rPr>
      </w:pPr>
      <w:r>
        <w:rPr>
          <w:rFonts w:hint="eastAsia" w:ascii="仿宋" w:hAnsi="仿宋" w:eastAsia="仿宋" w:cs="Arial"/>
          <w:b/>
          <w:color w:val="000000"/>
          <w:sz w:val="24"/>
        </w:rPr>
        <w:t>项目</w:t>
      </w:r>
      <w:r>
        <w:rPr>
          <w:rFonts w:ascii="仿宋" w:hAnsi="仿宋" w:eastAsia="仿宋" w:cs="Arial"/>
          <w:b/>
          <w:color w:val="000000"/>
          <w:sz w:val="24"/>
        </w:rPr>
        <w:t>名称：</w:t>
      </w:r>
      <w:r>
        <w:rPr>
          <w:rFonts w:hint="eastAsia" w:ascii="仿宋" w:hAnsi="仿宋" w:eastAsia="仿宋" w:cs="Arial"/>
          <w:b/>
          <w:color w:val="000000"/>
          <w:sz w:val="24"/>
          <w:u w:val="single"/>
          <w:lang w:eastAsia="zh-CN"/>
        </w:rPr>
        <w:t>苍南县望里镇水平垃圾压缩机采购项目</w:t>
      </w:r>
    </w:p>
    <w:p>
      <w:pPr>
        <w:spacing w:line="360" w:lineRule="auto"/>
        <w:rPr>
          <w:rFonts w:hint="eastAsia" w:ascii="仿宋" w:hAnsi="仿宋" w:eastAsia="仿宋" w:cs="Arial"/>
          <w:b/>
          <w:color w:val="000000"/>
          <w:sz w:val="24"/>
          <w:u w:val="single"/>
          <w:lang w:eastAsia="zh-CN"/>
        </w:rPr>
      </w:pPr>
      <w:r>
        <w:rPr>
          <w:rFonts w:ascii="仿宋" w:hAnsi="仿宋" w:eastAsia="仿宋" w:cs="Arial"/>
          <w:b/>
          <w:color w:val="000000"/>
          <w:sz w:val="24"/>
        </w:rPr>
        <w:t>项目编号：</w:t>
      </w:r>
      <w:r>
        <w:rPr>
          <w:rFonts w:hint="eastAsia" w:ascii="仿宋" w:hAnsi="仿宋" w:eastAsia="仿宋" w:cs="Arial"/>
          <w:b/>
          <w:color w:val="000000"/>
          <w:sz w:val="24"/>
          <w:u w:val="single"/>
          <w:lang w:eastAsia="zh-CN"/>
        </w:rPr>
        <w:t xml:space="preserve">CNDL2022136 </w:t>
      </w:r>
    </w:p>
    <w:tbl>
      <w:tblPr>
        <w:tblStyle w:val="35"/>
        <w:tblW w:w="9145" w:type="dxa"/>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085" w:hRule="atLeast"/>
        </w:trPr>
        <w:tc>
          <w:tcPr>
            <w:tcW w:w="9145" w:type="dxa"/>
          </w:tcPr>
          <w:p>
            <w:pPr>
              <w:spacing w:line="360" w:lineRule="auto"/>
              <w:rPr>
                <w:rFonts w:ascii="Arial" w:hAnsi="新宋体" w:eastAsia="新宋体" w:cs="Arial"/>
                <w:color w:val="000000"/>
                <w:szCs w:val="21"/>
              </w:rPr>
            </w:pPr>
          </w:p>
        </w:tc>
      </w:tr>
    </w:tbl>
    <w:p>
      <w:pPr>
        <w:snapToGrid w:val="0"/>
        <w:spacing w:line="360" w:lineRule="auto"/>
        <w:rPr>
          <w:rFonts w:ascii="仿宋" w:hAnsi="仿宋" w:eastAsia="仿宋" w:cs="Arial"/>
          <w:color w:val="000000"/>
          <w:sz w:val="24"/>
        </w:rPr>
      </w:pPr>
      <w:r>
        <w:rPr>
          <w:rFonts w:hint="eastAsia" w:ascii="仿宋" w:hAnsi="仿宋" w:eastAsia="仿宋" w:cs="Arial"/>
          <w:color w:val="000000"/>
          <w:sz w:val="24"/>
        </w:rPr>
        <w:t>投标供应商名称（盖章）：</w:t>
      </w:r>
      <w:r>
        <w:rPr>
          <w:rFonts w:ascii="仿宋" w:hAnsi="仿宋" w:eastAsia="仿宋" w:cs="Arial"/>
          <w:color w:val="000000"/>
          <w:sz w:val="24"/>
        </w:rPr>
        <w:t>____________________________________________</w:t>
      </w:r>
    </w:p>
    <w:p>
      <w:pPr>
        <w:snapToGrid w:val="0"/>
        <w:spacing w:line="360" w:lineRule="auto"/>
        <w:rPr>
          <w:rFonts w:ascii="仿宋" w:hAnsi="仿宋" w:eastAsia="仿宋" w:cs="Arial"/>
          <w:color w:val="000000"/>
          <w:sz w:val="24"/>
          <w:u w:val="single"/>
        </w:rPr>
      </w:pPr>
      <w:r>
        <w:rPr>
          <w:rFonts w:hint="eastAsia" w:ascii="仿宋" w:hAnsi="仿宋" w:eastAsia="仿宋" w:cs="Arial"/>
          <w:color w:val="000000"/>
          <w:sz w:val="24"/>
        </w:rPr>
        <w:t>法定代表人或其授权代表（签字或盖章）：</w:t>
      </w:r>
      <w:r>
        <w:rPr>
          <w:rFonts w:ascii="仿宋" w:hAnsi="仿宋" w:eastAsia="仿宋" w:cs="Arial"/>
          <w:color w:val="000000"/>
          <w:sz w:val="24"/>
        </w:rPr>
        <w:t>____________________________</w:t>
      </w:r>
    </w:p>
    <w:p>
      <w:pPr>
        <w:spacing w:line="360" w:lineRule="auto"/>
        <w:rPr>
          <w:rFonts w:ascii="Arial" w:hAnsi="Arial" w:eastAsia="新宋体" w:cs="Arial"/>
          <w:color w:val="000000"/>
          <w:szCs w:val="21"/>
          <w:u w:val="single"/>
        </w:rPr>
      </w:pPr>
      <w:r>
        <w:rPr>
          <w:rFonts w:hint="eastAsia" w:ascii="仿宋" w:hAnsi="仿宋" w:eastAsia="仿宋" w:cs="Arial"/>
          <w:color w:val="000000"/>
          <w:sz w:val="24"/>
        </w:rPr>
        <w:t>日期：</w:t>
      </w:r>
      <w:r>
        <w:rPr>
          <w:rFonts w:ascii="仿宋" w:hAnsi="仿宋" w:eastAsia="仿宋" w:cs="Arial"/>
          <w:color w:val="000000"/>
          <w:sz w:val="24"/>
        </w:rPr>
        <w:t>________</w:t>
      </w:r>
      <w:r>
        <w:rPr>
          <w:rFonts w:hint="eastAsia" w:ascii="仿宋" w:hAnsi="仿宋" w:eastAsia="仿宋" w:cs="Arial"/>
          <w:color w:val="000000"/>
          <w:sz w:val="24"/>
        </w:rPr>
        <w:t>年</w:t>
      </w:r>
      <w:r>
        <w:rPr>
          <w:rFonts w:ascii="仿宋" w:hAnsi="仿宋" w:eastAsia="仿宋" w:cs="Arial"/>
          <w:color w:val="000000"/>
          <w:sz w:val="24"/>
        </w:rPr>
        <w:t>____</w:t>
      </w:r>
      <w:r>
        <w:rPr>
          <w:rFonts w:hint="eastAsia" w:ascii="仿宋" w:hAnsi="仿宋" w:eastAsia="仿宋" w:cs="Arial"/>
          <w:color w:val="000000"/>
          <w:sz w:val="24"/>
        </w:rPr>
        <w:t>月</w:t>
      </w:r>
      <w:r>
        <w:rPr>
          <w:rFonts w:ascii="仿宋" w:hAnsi="仿宋" w:eastAsia="仿宋" w:cs="Arial"/>
          <w:color w:val="000000"/>
          <w:sz w:val="24"/>
        </w:rPr>
        <w:t>____</w:t>
      </w:r>
      <w:r>
        <w:rPr>
          <w:rFonts w:hint="eastAsia" w:ascii="仿宋" w:hAnsi="仿宋" w:eastAsia="仿宋" w:cs="Arial"/>
          <w:color w:val="000000"/>
          <w:sz w:val="24"/>
        </w:rPr>
        <w:t>日</w:t>
      </w:r>
    </w:p>
    <w:p>
      <w:pPr>
        <w:widowControl/>
        <w:snapToGrid w:val="0"/>
        <w:spacing w:before="120" w:after="120" w:line="324" w:lineRule="auto"/>
        <w:jc w:val="center"/>
        <w:rPr>
          <w:b/>
          <w:color w:val="000000" w:themeColor="text1"/>
          <w:sz w:val="30"/>
          <w14:textFill>
            <w14:solidFill>
              <w14:schemeClr w14:val="tx1"/>
            </w14:solidFill>
          </w14:textFill>
        </w:rPr>
      </w:pPr>
    </w:p>
    <w:p>
      <w:pPr>
        <w:widowControl/>
        <w:snapToGrid w:val="0"/>
        <w:spacing w:before="120" w:after="120" w:line="324" w:lineRule="auto"/>
        <w:jc w:val="center"/>
        <w:rPr>
          <w:b/>
          <w:color w:val="000000" w:themeColor="text1"/>
          <w:sz w:val="30"/>
          <w14:textFill>
            <w14:solidFill>
              <w14:schemeClr w14:val="tx1"/>
            </w14:solidFill>
          </w14:textFill>
        </w:rPr>
      </w:pPr>
      <w:r>
        <w:rPr>
          <w:b/>
          <w:color w:val="000000" w:themeColor="text1"/>
          <w:sz w:val="30"/>
          <w14:textFill>
            <w14:solidFill>
              <w14:schemeClr w14:val="tx1"/>
            </w14:solidFill>
          </w14:textFill>
        </w:rPr>
        <w:t>诚信投标承诺书</w:t>
      </w:r>
    </w:p>
    <w:p>
      <w:pPr>
        <w:widowControl/>
        <w:snapToGrid w:val="0"/>
        <w:ind w:right="-153"/>
        <w:jc w:val="center"/>
        <w:rPr>
          <w:color w:val="000000" w:themeColor="text1"/>
          <w:sz w:val="22"/>
          <w14:textFill>
            <w14:solidFill>
              <w14:schemeClr w14:val="tx1"/>
            </w14:solidFill>
          </w14:textFill>
        </w:rPr>
      </w:pP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本企业郑重承诺：</w:t>
      </w:r>
    </w:p>
    <w:p>
      <w:pPr>
        <w:widowControl/>
        <w:snapToGrid w:val="0"/>
        <w:spacing w:line="520" w:lineRule="exact"/>
        <w:ind w:right="-153" w:firstLine="630"/>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一、将遵循公开、公平、公正和诚实信用的原则参加本项目投标；</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二、所提供的一切材料都是真实、有效、合法的。</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三、不与其它投标供应商相互串通，不排挤其它投标供应商的公平竞争，损害采购人或其它投标供应商的合法权益；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四、不与采购人或招标代理机构串通投标，损害国家利益、社会公共利益或者他人的合法权益；</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五、不向采购人或者评标委员会成员行贿以牟取中标资格；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六、不以他人名义投标或者以其它方式弄虚作假，骗取中标资格；</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七、不在开标后进行虚假恶意投诉。</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本公司若有违反本承诺内容的行为，愿意承担法律责任，包括：本企业投标文件按无效标处理，愿意接受相关行政主管部门作出的处罚。</w:t>
      </w:r>
    </w:p>
    <w:p>
      <w:pPr>
        <w:widowControl/>
        <w:snapToGrid w:val="0"/>
        <w:spacing w:line="520" w:lineRule="exact"/>
        <w:ind w:left="2" w:right="-153" w:hanging="2"/>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 xml:space="preserve">   </w:t>
      </w:r>
    </w:p>
    <w:p>
      <w:pPr>
        <w:widowControl/>
        <w:snapToGrid w:val="0"/>
        <w:spacing w:line="520" w:lineRule="exact"/>
        <w:ind w:left="2" w:right="-153" w:hanging="2"/>
        <w:jc w:val="left"/>
        <w:rPr>
          <w:color w:val="000000" w:themeColor="text1"/>
          <w:sz w:val="22"/>
          <w14:textFill>
            <w14:solidFill>
              <w14:schemeClr w14:val="tx1"/>
            </w14:solidFill>
          </w14:textFill>
        </w:rPr>
      </w:pPr>
    </w:p>
    <w:p>
      <w:pPr>
        <w:widowControl/>
        <w:snapToGrid w:val="0"/>
        <w:spacing w:line="520" w:lineRule="exact"/>
        <w:ind w:right="-153"/>
        <w:jc w:val="left"/>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投标</w:t>
      </w:r>
      <w:r>
        <w:rPr>
          <w:color w:val="000000" w:themeColor="text1"/>
          <w:sz w:val="22"/>
          <w14:textFill>
            <w14:solidFill>
              <w14:schemeClr w14:val="tx1"/>
            </w14:solidFill>
          </w14:textFill>
        </w:rPr>
        <w:t xml:space="preserve">供应商（盖章）：           </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法定代表人或授权代表（签字或盖章）：</w:t>
      </w:r>
    </w:p>
    <w:p>
      <w:pPr>
        <w:widowControl/>
        <w:snapToGrid w:val="0"/>
        <w:spacing w:line="520" w:lineRule="exact"/>
        <w:ind w:right="-153"/>
        <w:jc w:val="left"/>
        <w:rPr>
          <w:color w:val="000000" w:themeColor="text1"/>
          <w:sz w:val="22"/>
          <w14:textFill>
            <w14:solidFill>
              <w14:schemeClr w14:val="tx1"/>
            </w14:solidFill>
          </w14:textFill>
        </w:rPr>
      </w:pPr>
      <w:r>
        <w:rPr>
          <w:color w:val="000000" w:themeColor="text1"/>
          <w:sz w:val="22"/>
          <w14:textFill>
            <w14:solidFill>
              <w14:schemeClr w14:val="tx1"/>
            </w14:solidFill>
          </w14:textFill>
        </w:rPr>
        <w:t>日期：   年  月  日</w:t>
      </w: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520" w:lineRule="exact"/>
        <w:ind w:left="-174" w:right="-153" w:firstLine="174"/>
        <w:jc w:val="left"/>
        <w:rPr>
          <w:color w:val="000000"/>
          <w:sz w:val="22"/>
        </w:rPr>
      </w:pPr>
    </w:p>
    <w:p>
      <w:pPr>
        <w:widowControl/>
        <w:snapToGrid w:val="0"/>
        <w:spacing w:line="400" w:lineRule="exact"/>
        <w:jc w:val="left"/>
        <w:rPr>
          <w:color w:val="000000"/>
          <w:sz w:val="24"/>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widowControl/>
        <w:snapToGrid w:val="0"/>
        <w:spacing w:line="460" w:lineRule="atLeast"/>
        <w:jc w:val="left"/>
        <w:rPr>
          <w:color w:val="000000"/>
          <w:sz w:val="30"/>
        </w:rPr>
      </w:pPr>
    </w:p>
    <w:p>
      <w:pPr>
        <w:pStyle w:val="4"/>
        <w:ind w:firstLine="422"/>
        <w:rPr>
          <w:b w:val="0"/>
          <w:bCs w:val="0"/>
          <w:color w:val="000000"/>
        </w:rPr>
      </w:pPr>
      <w:bookmarkStart w:id="49" w:name="_Toc7988415"/>
      <w:bookmarkStart w:id="50" w:name="_Toc30408916"/>
      <w:bookmarkStart w:id="51" w:name="_Toc24550051"/>
      <w:bookmarkStart w:id="52" w:name="_Toc440162801"/>
      <w:bookmarkStart w:id="53" w:name="_Toc7988469"/>
      <w:bookmarkStart w:id="54" w:name="_Toc8008424"/>
      <w:r>
        <w:rPr>
          <w:rFonts w:hint="eastAsia"/>
          <w:color w:val="000000"/>
        </w:rPr>
        <w:t>三、“报价文件</w:t>
      </w:r>
      <w:r>
        <w:rPr>
          <w:color w:val="000000"/>
        </w:rPr>
        <w:t>”</w:t>
      </w:r>
      <w:r>
        <w:rPr>
          <w:rFonts w:hint="eastAsia"/>
          <w:color w:val="000000"/>
        </w:rPr>
        <w:t>格式</w:t>
      </w:r>
      <w:bookmarkEnd w:id="49"/>
      <w:bookmarkEnd w:id="50"/>
      <w:bookmarkEnd w:id="51"/>
      <w:bookmarkEnd w:id="52"/>
      <w:bookmarkEnd w:id="53"/>
      <w:bookmarkEnd w:id="54"/>
    </w:p>
    <w:p>
      <w:pPr>
        <w:pStyle w:val="7"/>
        <w:rPr>
          <w:color w:val="000000"/>
        </w:rPr>
      </w:pPr>
      <w:r>
        <w:rPr>
          <w:rFonts w:hint="eastAsia"/>
          <w:color w:val="000000"/>
        </w:rPr>
        <w:t>3.1 “报价文件”封面</w:t>
      </w:r>
    </w:p>
    <w:p>
      <w:pPr>
        <w:spacing w:line="360" w:lineRule="auto"/>
        <w:jc w:val="right"/>
        <w:rPr>
          <w:rFonts w:ascii="Arial" w:hAnsi="Arial" w:eastAsia="新宋体" w:cs="Arial"/>
          <w:b/>
          <w:color w:val="000000"/>
          <w:sz w:val="32"/>
        </w:rPr>
      </w:pPr>
    </w:p>
    <w:p>
      <w:pPr>
        <w:spacing w:line="276" w:lineRule="auto"/>
        <w:jc w:val="center"/>
        <w:rPr>
          <w:rFonts w:hint="eastAsia" w:ascii="华文中宋" w:hAnsi="华文中宋" w:eastAsia="华文中宋" w:cs="Arial"/>
          <w:b/>
          <w:color w:val="000000"/>
          <w:w w:val="80"/>
          <w:sz w:val="52"/>
          <w:lang w:eastAsia="zh-CN"/>
        </w:rPr>
      </w:pPr>
      <w:r>
        <w:rPr>
          <w:rFonts w:hint="eastAsia" w:ascii="华文中宋" w:hAnsi="华文中宋" w:eastAsia="华文中宋" w:cs="Arial"/>
          <w:b/>
          <w:color w:val="000000"/>
          <w:w w:val="90"/>
          <w:sz w:val="44"/>
          <w:lang w:eastAsia="zh-CN"/>
        </w:rPr>
        <w:t>苍南县望里镇水平垃圾压缩机采购项目</w:t>
      </w:r>
    </w:p>
    <w:p>
      <w:pPr>
        <w:spacing w:line="360" w:lineRule="auto"/>
        <w:jc w:val="center"/>
        <w:rPr>
          <w:rFonts w:ascii="Arial" w:hAnsi="Arial" w:eastAsia="新宋体" w:cs="Arial"/>
          <w:b/>
          <w:color w:val="000000"/>
          <w:sz w:val="52"/>
        </w:rPr>
      </w:pPr>
    </w:p>
    <w:p>
      <w:pPr>
        <w:spacing w:line="276" w:lineRule="auto"/>
        <w:jc w:val="center"/>
        <w:rPr>
          <w:rFonts w:ascii="华文中宋" w:hAnsi="华文中宋" w:eastAsia="华文中宋" w:cs="Arial"/>
          <w:color w:val="000000"/>
          <w:sz w:val="96"/>
        </w:rPr>
      </w:pPr>
      <w:r>
        <w:rPr>
          <w:rFonts w:hint="eastAsia" w:ascii="华文中宋" w:hAnsi="华文中宋" w:eastAsia="华文中宋" w:cs="Arial"/>
          <w:color w:val="000000"/>
          <w:sz w:val="96"/>
        </w:rPr>
        <w:t>投 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文</w:t>
      </w:r>
      <w:r>
        <w:rPr>
          <w:rFonts w:ascii="华文中宋" w:hAnsi="华文中宋" w:eastAsia="华文中宋" w:cs="Arial"/>
          <w:color w:val="000000"/>
          <w:sz w:val="96"/>
        </w:rPr>
        <w:t xml:space="preserve"> </w:t>
      </w:r>
      <w:r>
        <w:rPr>
          <w:rFonts w:hint="eastAsia" w:ascii="华文中宋" w:hAnsi="华文中宋" w:eastAsia="华文中宋" w:cs="Arial"/>
          <w:color w:val="000000"/>
          <w:sz w:val="96"/>
        </w:rPr>
        <w:t>件</w:t>
      </w:r>
    </w:p>
    <w:p>
      <w:pPr>
        <w:spacing w:line="360" w:lineRule="auto"/>
        <w:jc w:val="center"/>
        <w:rPr>
          <w:rFonts w:ascii="华文中宋" w:hAnsi="华文中宋" w:eastAsia="华文中宋" w:cs="Arial"/>
          <w:b/>
          <w:color w:val="000000"/>
          <w:sz w:val="52"/>
        </w:rPr>
      </w:pPr>
      <w:r>
        <w:rPr>
          <w:rFonts w:hint="eastAsia" w:ascii="华文中宋" w:hAnsi="华文中宋" w:eastAsia="华文中宋" w:cs="Arial"/>
          <w:b/>
          <w:color w:val="000000"/>
          <w:sz w:val="52"/>
        </w:rPr>
        <w:t>（报价文件）</w:t>
      </w:r>
    </w:p>
    <w:p>
      <w:pPr>
        <w:spacing w:line="360" w:lineRule="auto"/>
        <w:jc w:val="center"/>
        <w:rPr>
          <w:rFonts w:ascii="华文中宋" w:hAnsi="华文中宋" w:eastAsia="华文中宋" w:cs="Arial"/>
          <w:b/>
          <w:color w:val="000000"/>
          <w:sz w:val="52"/>
        </w:rPr>
      </w:pPr>
    </w:p>
    <w:tbl>
      <w:tblPr>
        <w:tblStyle w:val="35"/>
        <w:tblW w:w="8789" w:type="dxa"/>
        <w:tblInd w:w="25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rPr>
          <w:trHeight w:val="680" w:hRule="atLeast"/>
        </w:trPr>
        <w:tc>
          <w:tcPr>
            <w:tcW w:w="8789" w:type="dxa"/>
            <w:vAlign w:val="center"/>
          </w:tcPr>
          <w:p>
            <w:pPr>
              <w:rPr>
                <w:rFonts w:hint="eastAsia" w:ascii="仿宋" w:hAnsi="仿宋" w:eastAsia="仿宋"/>
                <w:b/>
                <w:color w:val="000000"/>
                <w:sz w:val="28"/>
                <w:szCs w:val="28"/>
                <w:lang w:eastAsia="zh-CN"/>
              </w:rPr>
            </w:pPr>
            <w:r>
              <w:rPr>
                <w:rFonts w:hint="eastAsia" w:ascii="仿宋" w:hAnsi="仿宋" w:eastAsia="仿宋"/>
                <w:b/>
                <w:color w:val="000000"/>
                <w:sz w:val="28"/>
                <w:szCs w:val="28"/>
              </w:rPr>
              <w:t>项目编号：</w:t>
            </w:r>
            <w:r>
              <w:rPr>
                <w:rFonts w:hint="eastAsia" w:ascii="仿宋" w:hAnsi="仿宋" w:eastAsia="仿宋"/>
                <w:b/>
                <w:color w:val="000000"/>
                <w:sz w:val="28"/>
                <w:szCs w:val="28"/>
                <w:lang w:eastAsia="zh-CN"/>
              </w:rPr>
              <w:t xml:space="preserve">CNDL2022136 </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投标供应商名称（盖章）：</w:t>
            </w:r>
            <w:r>
              <w:rPr>
                <w:rFonts w:ascii="仿宋" w:hAnsi="仿宋" w:eastAsia="仿宋" w:cs="Arial"/>
                <w:b/>
                <w:color w:val="000000"/>
                <w:w w:val="90"/>
                <w:sz w:val="28"/>
                <w:szCs w:val="28"/>
              </w:rPr>
              <w:t>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投标供应商地址：</w:t>
            </w:r>
            <w:r>
              <w:rPr>
                <w:rFonts w:ascii="仿宋" w:hAnsi="仿宋" w:eastAsia="仿宋" w:cs="Arial"/>
                <w:b/>
                <w:color w:val="000000"/>
                <w:w w:val="90"/>
                <w:sz w:val="28"/>
                <w:szCs w:val="28"/>
              </w:rPr>
              <w:t>_______________________________________________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法定代表人或其授权代表（签字或盖章）：</w:t>
            </w:r>
            <w:r>
              <w:rPr>
                <w:rFonts w:ascii="仿宋" w:hAnsi="仿宋" w:eastAsia="仿宋" w:cs="Arial"/>
                <w:b/>
                <w:color w:val="000000"/>
                <w:w w:val="90"/>
                <w:sz w:val="28"/>
                <w:szCs w:val="28"/>
              </w:rPr>
              <w:t>________________________</w:t>
            </w:r>
          </w:p>
        </w:tc>
      </w:tr>
      <w:tr>
        <w:tblPrEx>
          <w:tblCellMar>
            <w:top w:w="0" w:type="dxa"/>
            <w:left w:w="108" w:type="dxa"/>
            <w:bottom w:w="0" w:type="dxa"/>
            <w:right w:w="108" w:type="dxa"/>
          </w:tblCellMar>
        </w:tblPrEx>
        <w:trPr>
          <w:trHeight w:val="680" w:hRule="atLeast"/>
        </w:trPr>
        <w:tc>
          <w:tcPr>
            <w:tcW w:w="8789" w:type="dxa"/>
            <w:vAlign w:val="center"/>
          </w:tcPr>
          <w:p>
            <w:pPr>
              <w:rPr>
                <w:rFonts w:ascii="仿宋" w:hAnsi="仿宋" w:eastAsia="仿宋"/>
                <w:b/>
                <w:color w:val="000000"/>
                <w:sz w:val="28"/>
                <w:szCs w:val="28"/>
              </w:rPr>
            </w:pPr>
            <w:r>
              <w:rPr>
                <w:rFonts w:hint="eastAsia" w:ascii="仿宋" w:hAnsi="仿宋" w:eastAsia="仿宋"/>
                <w:b/>
                <w:color w:val="000000"/>
                <w:sz w:val="28"/>
                <w:szCs w:val="28"/>
              </w:rPr>
              <w:t>日期：</w:t>
            </w:r>
            <w:r>
              <w:rPr>
                <w:rFonts w:ascii="仿宋" w:hAnsi="仿宋" w:eastAsia="仿宋" w:cs="Arial"/>
                <w:b/>
                <w:color w:val="000000"/>
                <w:w w:val="90"/>
                <w:sz w:val="28"/>
                <w:szCs w:val="28"/>
              </w:rPr>
              <w:t>__________________________________________________________</w:t>
            </w:r>
          </w:p>
        </w:tc>
      </w:tr>
      <w:tr>
        <w:tblPrEx>
          <w:tblCellMar>
            <w:top w:w="0" w:type="dxa"/>
            <w:left w:w="108" w:type="dxa"/>
            <w:bottom w:w="0" w:type="dxa"/>
            <w:right w:w="108" w:type="dxa"/>
          </w:tblCellMar>
        </w:tblPrEx>
        <w:trPr>
          <w:trHeight w:val="335" w:hRule="atLeast"/>
        </w:trPr>
        <w:tc>
          <w:tcPr>
            <w:tcW w:w="8789" w:type="dxa"/>
            <w:vAlign w:val="center"/>
          </w:tcPr>
          <w:p>
            <w:pPr>
              <w:rPr>
                <w:rFonts w:ascii="仿宋" w:hAnsi="仿宋" w:eastAsia="仿宋"/>
                <w:color w:val="000000"/>
                <w:sz w:val="28"/>
                <w:szCs w:val="28"/>
              </w:rPr>
            </w:pPr>
          </w:p>
        </w:tc>
      </w:tr>
      <w:tr>
        <w:tblPrEx>
          <w:tblCellMar>
            <w:top w:w="0" w:type="dxa"/>
            <w:left w:w="108" w:type="dxa"/>
            <w:bottom w:w="0" w:type="dxa"/>
            <w:right w:w="108" w:type="dxa"/>
          </w:tblCellMar>
        </w:tblPrEx>
        <w:trPr>
          <w:trHeight w:val="680" w:hRule="atLeast"/>
        </w:trPr>
        <w:tc>
          <w:tcPr>
            <w:tcW w:w="8789" w:type="dxa"/>
            <w:vAlign w:val="center"/>
          </w:tcPr>
          <w:p>
            <w:pPr>
              <w:jc w:val="center"/>
              <w:rPr>
                <w:rFonts w:ascii="仿宋" w:hAnsi="仿宋" w:eastAsia="仿宋"/>
                <w:b/>
                <w:color w:val="000000"/>
                <w:sz w:val="28"/>
                <w:szCs w:val="28"/>
              </w:rPr>
            </w:pPr>
          </w:p>
        </w:tc>
      </w:tr>
    </w:tbl>
    <w:p>
      <w:pPr>
        <w:rPr>
          <w:color w:val="000000"/>
        </w:rPr>
      </w:pPr>
    </w:p>
    <w:p>
      <w:pPr>
        <w:widowControl/>
        <w:snapToGrid w:val="0"/>
        <w:spacing w:line="460" w:lineRule="atLeast"/>
        <w:jc w:val="left"/>
        <w:rPr>
          <w:rFonts w:ascii="Cambria" w:hAnsi="Cambria"/>
          <w:b/>
          <w:bCs/>
          <w:color w:val="000000"/>
          <w:sz w:val="28"/>
          <w:szCs w:val="28"/>
        </w:rPr>
      </w:pPr>
      <w:r>
        <w:rPr>
          <w:color w:val="000000"/>
        </w:rPr>
        <w:br w:type="page"/>
      </w:r>
      <w:r>
        <w:rPr>
          <w:rFonts w:hint="eastAsia" w:ascii="Cambria" w:hAnsi="Cambria"/>
          <w:b/>
          <w:bCs/>
          <w:color w:val="000000"/>
          <w:sz w:val="28"/>
          <w:szCs w:val="28"/>
        </w:rPr>
        <w:t>3.2开标</w:t>
      </w:r>
      <w:r>
        <w:rPr>
          <w:rFonts w:ascii="Cambria" w:hAnsi="Cambria"/>
          <w:b/>
          <w:bCs/>
          <w:color w:val="000000"/>
          <w:sz w:val="28"/>
          <w:szCs w:val="28"/>
        </w:rPr>
        <w:t>一览表</w:t>
      </w:r>
    </w:p>
    <w:p>
      <w:pPr>
        <w:widowControl/>
        <w:snapToGrid w:val="0"/>
        <w:spacing w:line="400" w:lineRule="exact"/>
        <w:jc w:val="center"/>
        <w:rPr>
          <w:color w:val="000000"/>
          <w:sz w:val="36"/>
        </w:rPr>
      </w:pPr>
      <w:r>
        <w:rPr>
          <w:rFonts w:hint="eastAsia"/>
          <w:color w:val="000000"/>
          <w:sz w:val="36"/>
        </w:rPr>
        <w:t>开标</w:t>
      </w:r>
      <w:r>
        <w:rPr>
          <w:color w:val="000000"/>
          <w:sz w:val="36"/>
        </w:rPr>
        <w:t>一览表</w:t>
      </w:r>
    </w:p>
    <w:p>
      <w:pPr>
        <w:widowControl/>
        <w:snapToGrid w:val="0"/>
        <w:spacing w:line="400" w:lineRule="exact"/>
        <w:jc w:val="left"/>
        <w:rPr>
          <w:color w:val="000000"/>
          <w:sz w:val="36"/>
        </w:rPr>
      </w:pPr>
    </w:p>
    <w:p>
      <w:pPr>
        <w:widowControl/>
        <w:snapToGrid w:val="0"/>
        <w:spacing w:line="400" w:lineRule="exact"/>
        <w:jc w:val="left"/>
        <w:rPr>
          <w:color w:val="000000"/>
          <w:sz w:val="36"/>
        </w:rPr>
      </w:pPr>
    </w:p>
    <w:p>
      <w:pPr>
        <w:widowControl/>
        <w:snapToGrid w:val="0"/>
        <w:spacing w:line="400" w:lineRule="exact"/>
        <w:jc w:val="left"/>
        <w:rPr>
          <w:color w:val="000000"/>
          <w:sz w:val="36"/>
        </w:rPr>
      </w:pPr>
      <w:r>
        <w:rPr>
          <w:color w:val="000000"/>
          <w:sz w:val="24"/>
        </w:rPr>
        <w:t>供应商名称：                           采购编号：          报价单位：人民币元</w:t>
      </w:r>
    </w:p>
    <w:tbl>
      <w:tblPr>
        <w:tblStyle w:val="35"/>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569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2640" w:type="dxa"/>
            <w:vAlign w:val="center"/>
          </w:tcPr>
          <w:p>
            <w:pPr>
              <w:pStyle w:val="21"/>
              <w:snapToGrid w:val="0"/>
              <w:spacing w:line="460" w:lineRule="atLeast"/>
              <w:jc w:val="center"/>
              <w:rPr>
                <w:rFonts w:ascii="新宋体" w:hAnsi="新宋体" w:eastAsia="新宋体" w:cs="宋体"/>
                <w:b/>
                <w:sz w:val="22"/>
              </w:rPr>
            </w:pPr>
            <w:r>
              <w:rPr>
                <w:rFonts w:hint="eastAsia" w:ascii="新宋体" w:hAnsi="新宋体" w:eastAsia="新宋体" w:cs="宋体"/>
                <w:b/>
                <w:sz w:val="22"/>
              </w:rPr>
              <w:t>项目名称</w:t>
            </w:r>
          </w:p>
        </w:tc>
        <w:tc>
          <w:tcPr>
            <w:tcW w:w="5690" w:type="dxa"/>
            <w:vAlign w:val="center"/>
          </w:tcPr>
          <w:p>
            <w:pPr>
              <w:pStyle w:val="21"/>
              <w:snapToGrid w:val="0"/>
              <w:spacing w:line="460" w:lineRule="atLeast"/>
              <w:jc w:val="center"/>
              <w:rPr>
                <w:rFonts w:ascii="新宋体" w:hAnsi="新宋体" w:eastAsia="新宋体" w:cs="宋体"/>
                <w:b/>
                <w:sz w:val="22"/>
              </w:rPr>
            </w:pPr>
            <w:r>
              <w:rPr>
                <w:rFonts w:hint="eastAsia" w:ascii="新宋体" w:hAnsi="新宋体" w:eastAsia="新宋体" w:cs="宋体"/>
                <w:b/>
                <w:sz w:val="22"/>
              </w:rPr>
              <w:t>投标报价</w:t>
            </w:r>
          </w:p>
        </w:tc>
        <w:tc>
          <w:tcPr>
            <w:tcW w:w="1081" w:type="dxa"/>
            <w:vAlign w:val="center"/>
          </w:tcPr>
          <w:p>
            <w:pPr>
              <w:pStyle w:val="21"/>
              <w:snapToGrid w:val="0"/>
              <w:spacing w:line="460" w:lineRule="atLeast"/>
              <w:jc w:val="center"/>
              <w:rPr>
                <w:rFonts w:ascii="新宋体" w:hAnsi="新宋体" w:eastAsia="新宋体" w:cs="宋体"/>
                <w:b/>
                <w:sz w:val="22"/>
              </w:rPr>
            </w:pPr>
            <w:r>
              <w:rPr>
                <w:rFonts w:hint="eastAsia" w:ascii="新宋体" w:hAnsi="新宋体" w:eastAsia="新宋体" w:cs="宋体"/>
                <w:b/>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trPr>
        <w:tc>
          <w:tcPr>
            <w:tcW w:w="2640" w:type="dxa"/>
            <w:vAlign w:val="center"/>
          </w:tcPr>
          <w:p>
            <w:pPr>
              <w:pStyle w:val="21"/>
              <w:spacing w:line="460" w:lineRule="atLeast"/>
              <w:rPr>
                <w:rFonts w:hAnsi="宋体" w:cs="宋体"/>
                <w:b/>
                <w:sz w:val="28"/>
                <w:szCs w:val="28"/>
              </w:rPr>
            </w:pPr>
            <w:r>
              <w:rPr>
                <w:rFonts w:hint="eastAsia" w:hAnsi="宋体"/>
                <w:sz w:val="22"/>
                <w:lang w:eastAsia="zh-CN"/>
              </w:rPr>
              <w:t>苍南县望里镇水平垃圾压缩机采购项目</w:t>
            </w:r>
            <w:r>
              <w:rPr>
                <w:rFonts w:hint="eastAsia" w:hAnsi="宋体"/>
                <w:sz w:val="22"/>
              </w:rPr>
              <w:t xml:space="preserve"> </w:t>
            </w:r>
          </w:p>
        </w:tc>
        <w:tc>
          <w:tcPr>
            <w:tcW w:w="5690" w:type="dxa"/>
            <w:vAlign w:val="center"/>
          </w:tcPr>
          <w:p>
            <w:pPr>
              <w:pStyle w:val="21"/>
              <w:spacing w:line="460" w:lineRule="atLeast"/>
              <w:rPr>
                <w:rFonts w:ascii="新宋体" w:hAnsi="新宋体" w:eastAsia="新宋体"/>
                <w:sz w:val="24"/>
                <w:u w:val="single"/>
              </w:rPr>
            </w:pPr>
            <w:r>
              <w:rPr>
                <w:rFonts w:hint="eastAsia" w:ascii="新宋体" w:hAnsi="新宋体" w:eastAsia="新宋体" w:cs="宋体"/>
                <w:sz w:val="22"/>
              </w:rPr>
              <w:t>小写：</w:t>
            </w:r>
            <w:r>
              <w:rPr>
                <w:rFonts w:hint="eastAsia" w:ascii="新宋体" w:hAnsi="新宋体" w:eastAsia="新宋体"/>
                <w:sz w:val="24"/>
                <w:u w:val="single"/>
              </w:rPr>
              <w:t xml:space="preserve">           </w:t>
            </w:r>
            <w:r>
              <w:rPr>
                <w:rFonts w:hint="eastAsia" w:ascii="新宋体" w:hAnsi="新宋体" w:eastAsia="新宋体"/>
                <w:sz w:val="24"/>
              </w:rPr>
              <w:t>元</w:t>
            </w:r>
          </w:p>
          <w:p>
            <w:pPr>
              <w:pStyle w:val="21"/>
              <w:spacing w:line="460" w:lineRule="atLeast"/>
              <w:rPr>
                <w:b/>
                <w:sz w:val="22"/>
              </w:rPr>
            </w:pPr>
            <w:r>
              <w:rPr>
                <w:rFonts w:hint="eastAsia" w:ascii="新宋体" w:hAnsi="新宋体" w:eastAsia="新宋体" w:cs="宋体"/>
                <w:sz w:val="22"/>
              </w:rPr>
              <w:t>大写：</w:t>
            </w:r>
            <w:r>
              <w:rPr>
                <w:rFonts w:hint="eastAsia" w:ascii="新宋体" w:hAnsi="新宋体" w:eastAsia="新宋体" w:cs="宋体"/>
                <w:sz w:val="22"/>
                <w:u w:val="single"/>
              </w:rPr>
              <w:t xml:space="preserve">            </w:t>
            </w:r>
            <w:r>
              <w:rPr>
                <w:rFonts w:hint="eastAsia" w:ascii="新宋体" w:hAnsi="新宋体" w:eastAsia="新宋体" w:cs="宋体"/>
                <w:sz w:val="22"/>
              </w:rPr>
              <w:t>元</w:t>
            </w:r>
          </w:p>
        </w:tc>
        <w:tc>
          <w:tcPr>
            <w:tcW w:w="1081" w:type="dxa"/>
            <w:vAlign w:val="center"/>
          </w:tcPr>
          <w:p>
            <w:pPr>
              <w:pStyle w:val="21"/>
              <w:spacing w:line="460" w:lineRule="atLeast"/>
              <w:rPr>
                <w:b/>
                <w:sz w:val="22"/>
              </w:rPr>
            </w:pPr>
          </w:p>
        </w:tc>
      </w:tr>
    </w:tbl>
    <w:p>
      <w:pPr>
        <w:widowControl/>
        <w:snapToGrid w:val="0"/>
        <w:spacing w:line="460" w:lineRule="atLeast"/>
        <w:jc w:val="left"/>
        <w:rPr>
          <w:color w:val="000000"/>
          <w:sz w:val="22"/>
        </w:rPr>
      </w:pPr>
    </w:p>
    <w:p>
      <w:pPr>
        <w:pStyle w:val="21"/>
        <w:adjustRightInd w:val="0"/>
        <w:snapToGrid w:val="0"/>
        <w:spacing w:line="400" w:lineRule="exact"/>
        <w:rPr>
          <w:rFonts w:hAnsi="宋体"/>
          <w:sz w:val="22"/>
          <w:szCs w:val="22"/>
        </w:rPr>
      </w:pPr>
      <w:r>
        <w:rPr>
          <w:rFonts w:hint="eastAsia" w:hAnsi="宋体"/>
          <w:sz w:val="22"/>
          <w:szCs w:val="22"/>
        </w:rPr>
        <w:t>▲开标一览表中投标价为符合招标文件要求的项目报价（含税、运保、随机工具、随机附件等费用），同时包括整个项目实施过程中所有费用，招标代理费及其它需要的费用。</w:t>
      </w:r>
    </w:p>
    <w:p>
      <w:pPr>
        <w:autoSpaceDE w:val="0"/>
        <w:autoSpaceDN w:val="0"/>
        <w:adjustRightInd w:val="0"/>
        <w:spacing w:line="440" w:lineRule="atLeast"/>
        <w:rPr>
          <w:rFonts w:hAnsi="宋体" w:cs="仿宋_GB2312"/>
          <w:sz w:val="22"/>
          <w:szCs w:val="22"/>
          <w:lang w:val="zh-CN"/>
        </w:rPr>
      </w:pPr>
      <w:r>
        <w:rPr>
          <w:rFonts w:hint="eastAsia"/>
          <w:sz w:val="22"/>
          <w:szCs w:val="22"/>
        </w:rPr>
        <w:t>▲不提供此表格的将视为没有实质性响应招标文件。</w:t>
      </w:r>
    </w:p>
    <w:p>
      <w:pPr>
        <w:widowControl/>
        <w:autoSpaceDE w:val="0"/>
        <w:autoSpaceDN w:val="0"/>
        <w:snapToGrid w:val="0"/>
        <w:spacing w:line="440" w:lineRule="atLeast"/>
        <w:jc w:val="left"/>
        <w:rPr>
          <w:rFonts w:hAnsi="宋体"/>
          <w:sz w:val="22"/>
        </w:rPr>
      </w:pPr>
    </w:p>
    <w:p>
      <w:pPr>
        <w:pStyle w:val="44"/>
        <w:rPr>
          <w:rFonts w:ascii="宋体"/>
          <w:szCs w:val="18"/>
        </w:rPr>
      </w:pPr>
    </w:p>
    <w:p>
      <w:pPr>
        <w:pStyle w:val="15"/>
        <w:rPr>
          <w:rFonts w:ascii="宋体"/>
          <w:sz w:val="18"/>
          <w:szCs w:val="18"/>
        </w:rPr>
      </w:pPr>
    </w:p>
    <w:p>
      <w:pPr>
        <w:pStyle w:val="16"/>
        <w:ind w:firstLine="200"/>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p>
    <w:p>
      <w:pPr>
        <w:widowControl/>
        <w:autoSpaceDE w:val="0"/>
        <w:autoSpaceDN w:val="0"/>
        <w:snapToGrid w:val="0"/>
        <w:spacing w:line="440" w:lineRule="atLeast"/>
        <w:jc w:val="left"/>
        <w:rPr>
          <w:color w:val="000000"/>
          <w:sz w:val="24"/>
        </w:rPr>
      </w:pPr>
      <w:r>
        <w:rPr>
          <w:rFonts w:hint="eastAsia"/>
          <w:color w:val="000000"/>
          <w:sz w:val="24"/>
        </w:rPr>
        <w:t>投标</w:t>
      </w:r>
      <w:r>
        <w:rPr>
          <w:color w:val="000000"/>
          <w:sz w:val="24"/>
        </w:rPr>
        <w:t>供应商全称（盖章）：</w:t>
      </w:r>
    </w:p>
    <w:p>
      <w:pPr>
        <w:widowControl/>
        <w:autoSpaceDE w:val="0"/>
        <w:autoSpaceDN w:val="0"/>
        <w:snapToGrid w:val="0"/>
        <w:spacing w:line="440" w:lineRule="atLeast"/>
        <w:jc w:val="left"/>
        <w:rPr>
          <w:color w:val="000000"/>
          <w:sz w:val="24"/>
        </w:rPr>
      </w:pPr>
      <w:r>
        <w:rPr>
          <w:color w:val="000000"/>
          <w:sz w:val="24"/>
        </w:rPr>
        <w:t>法定代表人或授权代表（签字或盖章）：</w:t>
      </w:r>
    </w:p>
    <w:p>
      <w:pPr>
        <w:widowControl/>
        <w:autoSpaceDE w:val="0"/>
        <w:autoSpaceDN w:val="0"/>
        <w:snapToGrid w:val="0"/>
        <w:spacing w:line="440" w:lineRule="atLeast"/>
        <w:jc w:val="left"/>
        <w:rPr>
          <w:color w:val="000000"/>
          <w:sz w:val="24"/>
        </w:rPr>
      </w:pPr>
      <w:r>
        <w:rPr>
          <w:color w:val="000000"/>
          <w:sz w:val="24"/>
        </w:rPr>
        <w:t>日期：</w:t>
      </w:r>
    </w:p>
    <w:p>
      <w:pPr>
        <w:widowControl/>
        <w:autoSpaceDE w:val="0"/>
        <w:autoSpaceDN w:val="0"/>
        <w:snapToGrid w:val="0"/>
        <w:spacing w:line="440" w:lineRule="atLeast"/>
        <w:jc w:val="left"/>
        <w:rPr>
          <w:color w:val="000000"/>
          <w:sz w:val="24"/>
        </w:rPr>
      </w:pPr>
    </w:p>
    <w:p>
      <w:pPr>
        <w:widowControl/>
        <w:snapToGrid w:val="0"/>
        <w:spacing w:line="460" w:lineRule="atLeast"/>
        <w:ind w:firstLine="150"/>
        <w:jc w:val="left"/>
        <w:rPr>
          <w:color w:val="000000"/>
          <w:sz w:val="30"/>
        </w:rPr>
      </w:pPr>
    </w:p>
    <w:p>
      <w:pPr>
        <w:widowControl/>
        <w:snapToGrid w:val="0"/>
        <w:spacing w:line="460" w:lineRule="atLeast"/>
        <w:jc w:val="left"/>
        <w:rPr>
          <w:color w:val="000000"/>
          <w:sz w:val="30"/>
        </w:rPr>
      </w:pPr>
    </w:p>
    <w:p>
      <w:pPr>
        <w:adjustRightInd w:val="0"/>
        <w:jc w:val="left"/>
        <w:rPr>
          <w:rFonts w:ascii="宋体" w:hAnsi="宋体" w:cs="仿宋_GB2312"/>
          <w:b/>
          <w:bCs/>
          <w:color w:val="000000"/>
          <w:sz w:val="32"/>
          <w:szCs w:val="32"/>
          <w:lang w:val="zh-CN"/>
        </w:rPr>
      </w:pPr>
    </w:p>
    <w:p>
      <w:pPr>
        <w:pStyle w:val="21"/>
        <w:adjustRightInd w:val="0"/>
        <w:snapToGrid w:val="0"/>
        <w:spacing w:line="400" w:lineRule="exact"/>
        <w:rPr>
          <w:rFonts w:hAnsi="宋体" w:eastAsia="新宋体"/>
          <w:sz w:val="24"/>
        </w:rPr>
      </w:pPr>
    </w:p>
    <w:p>
      <w:pPr>
        <w:pStyle w:val="22"/>
      </w:pPr>
    </w:p>
    <w:p/>
    <w:p>
      <w:pPr>
        <w:pStyle w:val="44"/>
      </w:pPr>
    </w:p>
    <w:p>
      <w:pPr>
        <w:pStyle w:val="15"/>
      </w:pPr>
    </w:p>
    <w:p>
      <w:pPr>
        <w:pStyle w:val="16"/>
        <w:ind w:firstLine="200"/>
      </w:pPr>
    </w:p>
    <w:p/>
    <w:p>
      <w:pPr>
        <w:pStyle w:val="3"/>
      </w:pPr>
    </w:p>
    <w:p>
      <w:pPr>
        <w:pStyle w:val="16"/>
        <w:ind w:firstLine="0" w:firstLineChars="0"/>
      </w:pPr>
    </w:p>
    <w:p>
      <w:pPr>
        <w:autoSpaceDE w:val="0"/>
        <w:autoSpaceDN w:val="0"/>
        <w:adjustRightInd w:val="0"/>
        <w:snapToGrid w:val="0"/>
        <w:spacing w:line="454" w:lineRule="atLeast"/>
        <w:jc w:val="left"/>
        <w:textAlignment w:val="bottom"/>
        <w:outlineLvl w:val="0"/>
        <w:rPr>
          <w:rFonts w:ascii="Cambria" w:hAnsi="Cambria"/>
          <w:b/>
          <w:bCs/>
          <w:color w:val="000000"/>
          <w:sz w:val="28"/>
          <w:szCs w:val="28"/>
        </w:rPr>
      </w:pPr>
      <w:r>
        <w:rPr>
          <w:rFonts w:hint="eastAsia" w:ascii="Cambria" w:hAnsi="Cambria"/>
          <w:b/>
          <w:bCs/>
          <w:color w:val="000000"/>
          <w:sz w:val="28"/>
          <w:szCs w:val="28"/>
        </w:rPr>
        <w:t>3.3分项报价表</w:t>
      </w:r>
    </w:p>
    <w:p>
      <w:pPr>
        <w:autoSpaceDE w:val="0"/>
        <w:autoSpaceDN w:val="0"/>
        <w:adjustRightInd w:val="0"/>
        <w:snapToGrid w:val="0"/>
        <w:spacing w:line="454" w:lineRule="atLeast"/>
        <w:jc w:val="left"/>
        <w:textAlignment w:val="bottom"/>
        <w:outlineLvl w:val="0"/>
        <w:rPr>
          <w:rFonts w:ascii="宋体"/>
          <w:sz w:val="24"/>
          <w:lang w:val="zh-CN"/>
        </w:rPr>
      </w:pPr>
    </w:p>
    <w:p>
      <w:pPr>
        <w:autoSpaceDE w:val="0"/>
        <w:autoSpaceDN w:val="0"/>
        <w:adjustRightInd w:val="0"/>
        <w:spacing w:line="360" w:lineRule="atLeast"/>
        <w:jc w:val="center"/>
        <w:textAlignment w:val="baseline"/>
        <w:rPr>
          <w:rFonts w:ascii="宋体"/>
          <w:sz w:val="28"/>
          <w:szCs w:val="28"/>
          <w:lang w:val="zh-CN"/>
        </w:rPr>
      </w:pPr>
      <w:r>
        <w:rPr>
          <w:rFonts w:hint="eastAsia" w:ascii="宋体"/>
          <w:sz w:val="28"/>
          <w:szCs w:val="28"/>
        </w:rPr>
        <w:t>分项报价表</w:t>
      </w:r>
    </w:p>
    <w:p>
      <w:pPr>
        <w:spacing w:line="360" w:lineRule="exact"/>
        <w:jc w:val="right"/>
        <w:rPr>
          <w:rFonts w:ascii="宋体"/>
          <w:sz w:val="22"/>
        </w:rPr>
      </w:pPr>
      <w:r>
        <w:rPr>
          <w:rFonts w:hint="eastAsia" w:ascii="宋体"/>
          <w:sz w:val="22"/>
        </w:rPr>
        <w:t>（价格单位：元）</w:t>
      </w:r>
    </w:p>
    <w:tbl>
      <w:tblPr>
        <w:tblStyle w:val="35"/>
        <w:tblW w:w="963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3"/>
        <w:gridCol w:w="1326"/>
        <w:gridCol w:w="1212"/>
        <w:gridCol w:w="1973"/>
        <w:gridCol w:w="1586"/>
        <w:gridCol w:w="7"/>
        <w:gridCol w:w="26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atLeast"/>
        </w:trPr>
        <w:tc>
          <w:tcPr>
            <w:tcW w:w="913" w:type="dxa"/>
            <w:vAlign w:val="center"/>
          </w:tcPr>
          <w:p>
            <w:pPr>
              <w:jc w:val="center"/>
              <w:rPr>
                <w:rFonts w:ascii="宋体"/>
                <w:b/>
                <w:sz w:val="22"/>
                <w:szCs w:val="22"/>
              </w:rPr>
            </w:pPr>
            <w:r>
              <w:rPr>
                <w:rFonts w:hint="eastAsia" w:ascii="宋体"/>
                <w:b/>
                <w:sz w:val="22"/>
                <w:szCs w:val="22"/>
              </w:rPr>
              <w:t>序号</w:t>
            </w:r>
          </w:p>
        </w:tc>
        <w:tc>
          <w:tcPr>
            <w:tcW w:w="1326" w:type="dxa"/>
            <w:vAlign w:val="center"/>
          </w:tcPr>
          <w:p>
            <w:pPr>
              <w:jc w:val="center"/>
              <w:rPr>
                <w:rFonts w:ascii="宋体"/>
                <w:b/>
                <w:sz w:val="22"/>
                <w:szCs w:val="22"/>
              </w:rPr>
            </w:pPr>
            <w:r>
              <w:rPr>
                <w:rFonts w:hint="eastAsia" w:ascii="宋体"/>
                <w:b/>
                <w:sz w:val="22"/>
                <w:szCs w:val="22"/>
              </w:rPr>
              <w:t>名称</w:t>
            </w:r>
          </w:p>
        </w:tc>
        <w:tc>
          <w:tcPr>
            <w:tcW w:w="1212" w:type="dxa"/>
            <w:vAlign w:val="center"/>
          </w:tcPr>
          <w:p>
            <w:pPr>
              <w:jc w:val="center"/>
              <w:rPr>
                <w:rFonts w:ascii="宋体"/>
                <w:b/>
                <w:sz w:val="22"/>
                <w:szCs w:val="22"/>
              </w:rPr>
            </w:pPr>
            <w:r>
              <w:rPr>
                <w:rFonts w:hint="eastAsia" w:ascii="宋体"/>
                <w:b/>
                <w:sz w:val="22"/>
                <w:szCs w:val="22"/>
              </w:rPr>
              <w:t>品牌</w:t>
            </w:r>
          </w:p>
        </w:tc>
        <w:tc>
          <w:tcPr>
            <w:tcW w:w="1973" w:type="dxa"/>
            <w:vAlign w:val="center"/>
          </w:tcPr>
          <w:p>
            <w:pPr>
              <w:jc w:val="center"/>
              <w:rPr>
                <w:rFonts w:ascii="宋体"/>
                <w:b/>
                <w:sz w:val="22"/>
                <w:szCs w:val="22"/>
              </w:rPr>
            </w:pPr>
            <w:r>
              <w:rPr>
                <w:rFonts w:hint="eastAsia" w:ascii="宋体"/>
                <w:b/>
                <w:sz w:val="22"/>
                <w:szCs w:val="22"/>
              </w:rPr>
              <w:t>数量</w:t>
            </w:r>
          </w:p>
        </w:tc>
        <w:tc>
          <w:tcPr>
            <w:tcW w:w="1586" w:type="dxa"/>
            <w:vAlign w:val="center"/>
          </w:tcPr>
          <w:p>
            <w:pPr>
              <w:jc w:val="center"/>
              <w:rPr>
                <w:rFonts w:ascii="宋体"/>
                <w:b/>
                <w:sz w:val="22"/>
                <w:szCs w:val="22"/>
              </w:rPr>
            </w:pPr>
            <w:r>
              <w:rPr>
                <w:rFonts w:hint="eastAsia" w:ascii="宋体"/>
                <w:b/>
                <w:sz w:val="22"/>
                <w:szCs w:val="22"/>
              </w:rPr>
              <w:t>单价</w:t>
            </w:r>
          </w:p>
        </w:tc>
        <w:tc>
          <w:tcPr>
            <w:tcW w:w="2627" w:type="dxa"/>
            <w:gridSpan w:val="2"/>
            <w:vAlign w:val="center"/>
          </w:tcPr>
          <w:p>
            <w:pPr>
              <w:jc w:val="center"/>
              <w:rPr>
                <w:rFonts w:ascii="宋体"/>
                <w:b/>
                <w:sz w:val="22"/>
                <w:szCs w:val="22"/>
              </w:rPr>
            </w:pPr>
            <w:r>
              <w:rPr>
                <w:rFonts w:hint="eastAsia" w:ascii="宋体"/>
                <w:b/>
                <w:sz w:val="22"/>
                <w:szCs w:val="22"/>
              </w:rPr>
              <w:t>合价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ind w:right="496" w:rightChars="236"/>
              <w:jc w:val="center"/>
              <w:rPr>
                <w:rFonts w:ascii="宋体"/>
                <w:b/>
                <w:sz w:val="22"/>
                <w:szCs w:val="22"/>
              </w:rPr>
            </w:pPr>
          </w:p>
        </w:tc>
        <w:tc>
          <w:tcPr>
            <w:tcW w:w="1326" w:type="dxa"/>
            <w:vAlign w:val="center"/>
          </w:tcPr>
          <w:p>
            <w:pPr>
              <w:ind w:right="496" w:rightChars="236"/>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vAlign w:val="center"/>
          </w:tcPr>
          <w:p>
            <w:pPr>
              <w:jc w:val="center"/>
              <w:rPr>
                <w:rFonts w:ascii="宋体"/>
                <w:b/>
                <w:sz w:val="22"/>
                <w:szCs w:val="22"/>
              </w:rPr>
            </w:pPr>
          </w:p>
        </w:tc>
        <w:tc>
          <w:tcPr>
            <w:tcW w:w="2627" w:type="dxa"/>
            <w:gridSpan w:val="2"/>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86" w:type="dxa"/>
            <w:tcBorders>
              <w:right w:val="single" w:color="auto" w:sz="4" w:space="0"/>
            </w:tcBorders>
            <w:vAlign w:val="center"/>
          </w:tcPr>
          <w:p>
            <w:pPr>
              <w:jc w:val="center"/>
              <w:rPr>
                <w:rFonts w:ascii="宋体"/>
                <w:b/>
                <w:sz w:val="22"/>
                <w:szCs w:val="22"/>
              </w:rPr>
            </w:pPr>
          </w:p>
        </w:tc>
        <w:tc>
          <w:tcPr>
            <w:tcW w:w="2627" w:type="dxa"/>
            <w:gridSpan w:val="2"/>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913" w:type="dxa"/>
            <w:vAlign w:val="center"/>
          </w:tcPr>
          <w:p>
            <w:pPr>
              <w:jc w:val="center"/>
              <w:rPr>
                <w:rFonts w:ascii="宋体"/>
                <w:b/>
                <w:sz w:val="22"/>
                <w:szCs w:val="22"/>
              </w:rPr>
            </w:pPr>
          </w:p>
        </w:tc>
        <w:tc>
          <w:tcPr>
            <w:tcW w:w="1326" w:type="dxa"/>
            <w:vAlign w:val="center"/>
          </w:tcPr>
          <w:p>
            <w:pPr>
              <w:jc w:val="center"/>
              <w:rPr>
                <w:rFonts w:ascii="宋体"/>
                <w:b/>
                <w:sz w:val="22"/>
                <w:szCs w:val="22"/>
              </w:rPr>
            </w:pPr>
          </w:p>
        </w:tc>
        <w:tc>
          <w:tcPr>
            <w:tcW w:w="1212" w:type="dxa"/>
            <w:vAlign w:val="center"/>
          </w:tcPr>
          <w:p>
            <w:pPr>
              <w:jc w:val="center"/>
              <w:rPr>
                <w:rFonts w:ascii="宋体"/>
                <w:b/>
                <w:sz w:val="22"/>
                <w:szCs w:val="22"/>
              </w:rPr>
            </w:pPr>
          </w:p>
        </w:tc>
        <w:tc>
          <w:tcPr>
            <w:tcW w:w="1973" w:type="dxa"/>
            <w:vAlign w:val="center"/>
          </w:tcPr>
          <w:p>
            <w:pPr>
              <w:snapToGrid w:val="0"/>
              <w:spacing w:line="400" w:lineRule="atLeast"/>
              <w:jc w:val="center"/>
              <w:rPr>
                <w:rFonts w:ascii="宋体"/>
                <w:b/>
                <w:sz w:val="22"/>
                <w:szCs w:val="22"/>
              </w:rPr>
            </w:pPr>
          </w:p>
        </w:tc>
        <w:tc>
          <w:tcPr>
            <w:tcW w:w="1593" w:type="dxa"/>
            <w:gridSpan w:val="2"/>
            <w:tcBorders>
              <w:right w:val="single" w:color="auto" w:sz="4" w:space="0"/>
            </w:tcBorders>
            <w:vAlign w:val="center"/>
          </w:tcPr>
          <w:p>
            <w:pPr>
              <w:jc w:val="center"/>
              <w:rPr>
                <w:rFonts w:ascii="宋体"/>
                <w:b/>
                <w:sz w:val="22"/>
                <w:szCs w:val="22"/>
              </w:rPr>
            </w:pPr>
          </w:p>
        </w:tc>
        <w:tc>
          <w:tcPr>
            <w:tcW w:w="2620" w:type="dxa"/>
            <w:tcBorders>
              <w:left w:val="single" w:color="auto" w:sz="4" w:space="0"/>
            </w:tcBorders>
            <w:vAlign w:val="center"/>
          </w:tcPr>
          <w:p>
            <w:pPr>
              <w:jc w:val="center"/>
              <w:rPr>
                <w:rFonts w:ascii="宋体"/>
                <w:b/>
                <w:sz w:val="22"/>
                <w:szCs w:val="22"/>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trPr>
        <w:tc>
          <w:tcPr>
            <w:tcW w:w="3451" w:type="dxa"/>
            <w:gridSpan w:val="3"/>
            <w:vAlign w:val="center"/>
          </w:tcPr>
          <w:p>
            <w:pPr>
              <w:jc w:val="center"/>
              <w:rPr>
                <w:rFonts w:ascii="宋体"/>
                <w:b/>
                <w:sz w:val="22"/>
                <w:szCs w:val="22"/>
              </w:rPr>
            </w:pPr>
            <w:r>
              <w:rPr>
                <w:rFonts w:hint="eastAsia" w:ascii="宋体"/>
                <w:b/>
                <w:sz w:val="22"/>
                <w:szCs w:val="22"/>
              </w:rPr>
              <w:t>合计报价</w:t>
            </w:r>
          </w:p>
        </w:tc>
        <w:tc>
          <w:tcPr>
            <w:tcW w:w="6186" w:type="dxa"/>
            <w:gridSpan w:val="4"/>
            <w:vAlign w:val="center"/>
          </w:tcPr>
          <w:p>
            <w:pPr>
              <w:jc w:val="center"/>
              <w:rPr>
                <w:rFonts w:ascii="宋体"/>
                <w:b/>
                <w:sz w:val="22"/>
                <w:szCs w:val="22"/>
              </w:rPr>
            </w:pPr>
          </w:p>
        </w:tc>
      </w:tr>
    </w:tbl>
    <w:p>
      <w:pPr>
        <w:rPr>
          <w:rFonts w:ascii="宋体" w:cs="Arial"/>
          <w:bCs/>
        </w:rPr>
      </w:pPr>
    </w:p>
    <w:p>
      <w:pPr>
        <w:rPr>
          <w:rFonts w:ascii="宋体" w:cs="Arial"/>
        </w:rPr>
      </w:pPr>
      <w:r>
        <w:rPr>
          <w:rFonts w:hint="eastAsia" w:ascii="宋体" w:cs="Arial"/>
          <w:bCs/>
        </w:rPr>
        <w:t>附注</w:t>
      </w:r>
      <w:r>
        <w:rPr>
          <w:rFonts w:ascii="宋体" w:cs="Arial"/>
          <w:bCs/>
        </w:rPr>
        <w:t>：</w:t>
      </w:r>
      <w:r>
        <w:rPr>
          <w:rFonts w:ascii="宋体" w:cs="Arial"/>
        </w:rPr>
        <w:t>1</w:t>
      </w:r>
      <w:r>
        <w:rPr>
          <w:rFonts w:hint="eastAsia" w:ascii="宋体" w:cs="Arial"/>
        </w:rPr>
        <w:t xml:space="preserve">. </w:t>
      </w:r>
      <w:r>
        <w:rPr>
          <w:rFonts w:ascii="宋体" w:cs="Arial"/>
        </w:rPr>
        <w:t>不提供详细分项报价表将视为没有实质性响应招标文件</w:t>
      </w:r>
      <w:r>
        <w:rPr>
          <w:rFonts w:hint="eastAsia" w:ascii="宋体" w:cs="Arial"/>
        </w:rPr>
        <w:t>，货物名称按采购设备清单内容</w:t>
      </w:r>
      <w:r>
        <w:rPr>
          <w:rFonts w:ascii="宋体" w:cs="Arial"/>
        </w:rPr>
        <w:t>。</w:t>
      </w:r>
    </w:p>
    <w:p>
      <w:pPr>
        <w:ind w:firstLine="630"/>
        <w:rPr>
          <w:rFonts w:ascii="宋体" w:cs="Arial"/>
        </w:rPr>
      </w:pPr>
      <w:r>
        <w:rPr>
          <w:rFonts w:hint="eastAsia" w:ascii="宋体" w:cs="Arial"/>
        </w:rPr>
        <w:t xml:space="preserve">2. </w:t>
      </w:r>
      <w:r>
        <w:rPr>
          <w:rFonts w:ascii="宋体" w:cs="Arial"/>
        </w:rPr>
        <w:t>如果免费请在该备注栏</w:t>
      </w:r>
      <w:r>
        <w:rPr>
          <w:rFonts w:hint="eastAsia" w:ascii="宋体" w:cs="Arial"/>
        </w:rPr>
        <w:t>内注明“免”，如果含在产品价格中则填“含”，如无此项内容则填“无”，不留空白。</w:t>
      </w:r>
    </w:p>
    <w:p>
      <w:pPr>
        <w:ind w:firstLine="630"/>
        <w:rPr>
          <w:rFonts w:ascii="宋体" w:cs="Arial"/>
        </w:rPr>
      </w:pPr>
      <w:r>
        <w:rPr>
          <w:rFonts w:hint="eastAsia" w:ascii="宋体" w:cs="Arial"/>
        </w:rPr>
        <w:t>3.  根据《中华人民共和国政府采购法实施条例 》第四十三条规定，在中标或者成交公告的内容中可能增加本表，请各供应商认真填写，确保报价数据的真实性、完整性和合理性。</w:t>
      </w:r>
    </w:p>
    <w:p>
      <w:pPr>
        <w:ind w:firstLine="630"/>
        <w:rPr>
          <w:rFonts w:ascii="宋体"/>
          <w:sz w:val="22"/>
          <w:szCs w:val="22"/>
        </w:rPr>
      </w:pPr>
      <w:r>
        <w:rPr>
          <w:rFonts w:hint="eastAsia" w:ascii="宋体" w:cs="Arial"/>
          <w:b/>
        </w:rPr>
        <w:t>4、表格可以延续。</w:t>
      </w:r>
      <w:r>
        <w:rPr>
          <w:rFonts w:hint="eastAsia" w:ascii="宋体"/>
          <w:sz w:val="22"/>
          <w:szCs w:val="22"/>
        </w:rPr>
        <w:t xml:space="preserve"> </w:t>
      </w:r>
    </w:p>
    <w:p>
      <w:pPr>
        <w:pStyle w:val="16"/>
        <w:ind w:firstLine="220"/>
        <w:rPr>
          <w:rFonts w:ascii="宋体" w:cs="仿宋_GB2312"/>
          <w:sz w:val="22"/>
          <w:szCs w:val="22"/>
          <w:lang w:val="zh-CN"/>
        </w:rPr>
      </w:pPr>
    </w:p>
    <w:p>
      <w:pPr>
        <w:pStyle w:val="16"/>
        <w:ind w:firstLine="220"/>
        <w:rPr>
          <w:rFonts w:ascii="宋体" w:cs="仿宋_GB2312"/>
          <w:sz w:val="22"/>
          <w:szCs w:val="22"/>
          <w:lang w:val="zh-CN"/>
        </w:rPr>
      </w:pPr>
    </w:p>
    <w:p>
      <w:pPr>
        <w:pStyle w:val="16"/>
        <w:ind w:firstLine="220"/>
        <w:rPr>
          <w:rFonts w:ascii="宋体" w:cs="仿宋_GB2312"/>
          <w:sz w:val="22"/>
          <w:szCs w:val="22"/>
          <w:lang w:val="zh-CN"/>
        </w:rPr>
      </w:pPr>
      <w:r>
        <w:rPr>
          <w:rFonts w:hint="eastAsia" w:ascii="宋体" w:cs="仿宋_GB2312"/>
          <w:sz w:val="22"/>
          <w:szCs w:val="22"/>
          <w:lang w:val="zh-CN"/>
        </w:rPr>
        <w:t>投标供应商全称（盖章）：</w:t>
      </w:r>
    </w:p>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法定代表人或授权代表（签字或盖章）：</w:t>
      </w:r>
    </w:p>
    <w:p>
      <w:pPr>
        <w:autoSpaceDE w:val="0"/>
        <w:autoSpaceDN w:val="0"/>
        <w:adjustRightInd w:val="0"/>
        <w:spacing w:line="440" w:lineRule="atLeast"/>
        <w:rPr>
          <w:rFonts w:ascii="宋体" w:cs="仿宋_GB2312"/>
          <w:sz w:val="22"/>
          <w:szCs w:val="22"/>
          <w:lang w:val="zh-CN"/>
        </w:rPr>
      </w:pPr>
      <w:r>
        <w:rPr>
          <w:rFonts w:hint="eastAsia" w:ascii="宋体" w:cs="仿宋_GB2312"/>
          <w:sz w:val="22"/>
          <w:szCs w:val="22"/>
          <w:lang w:val="zh-CN"/>
        </w:rPr>
        <w:t>日期：</w:t>
      </w:r>
    </w:p>
    <w:p>
      <w:pPr>
        <w:rPr>
          <w:snapToGrid w:val="0"/>
          <w:szCs w:val="21"/>
        </w:rPr>
      </w:pPr>
    </w:p>
    <w:p>
      <w:pPr>
        <w:rPr>
          <w:snapToGrid w:val="0"/>
          <w:szCs w:val="21"/>
        </w:rPr>
      </w:pPr>
    </w:p>
    <w:p>
      <w:pPr>
        <w:rPr>
          <w:snapToGrid w:val="0"/>
          <w:szCs w:val="21"/>
        </w:rPr>
      </w:pPr>
    </w:p>
    <w:p>
      <w:pPr>
        <w:rPr>
          <w:snapToGrid w:val="0"/>
          <w:szCs w:val="21"/>
        </w:rPr>
      </w:pPr>
    </w:p>
    <w:p>
      <w:pPr>
        <w:pStyle w:val="16"/>
        <w:ind w:firstLine="200"/>
        <w:sectPr>
          <w:footerReference r:id="rId10" w:type="first"/>
          <w:headerReference r:id="rId8" w:type="default"/>
          <w:footerReference r:id="rId9" w:type="default"/>
          <w:pgSz w:w="11907" w:h="16840"/>
          <w:pgMar w:top="1440" w:right="1106" w:bottom="1440" w:left="1157" w:header="680" w:footer="567" w:gutter="0"/>
          <w:cols w:space="720" w:num="1"/>
          <w:titlePg/>
          <w:docGrid w:linePitch="312" w:charSpace="0"/>
        </w:sectPr>
      </w:pPr>
    </w:p>
    <w:p>
      <w:pPr>
        <w:autoSpaceDE w:val="0"/>
        <w:autoSpaceDN w:val="0"/>
        <w:adjustRightInd w:val="0"/>
        <w:snapToGrid w:val="0"/>
        <w:spacing w:line="360" w:lineRule="atLeast"/>
        <w:jc w:val="center"/>
        <w:textAlignment w:val="bottom"/>
        <w:rPr>
          <w:rFonts w:ascii="宋体" w:hAnsi="宋体"/>
          <w:sz w:val="36"/>
        </w:rPr>
      </w:pPr>
      <w:r>
        <w:rPr>
          <w:rFonts w:hint="eastAsia" w:ascii="宋体" w:hAnsi="宋体"/>
          <w:sz w:val="36"/>
        </w:rPr>
        <w:t>第六部分   评标办法</w:t>
      </w:r>
    </w:p>
    <w:p>
      <w:pPr>
        <w:tabs>
          <w:tab w:val="left" w:pos="8820"/>
        </w:tabs>
        <w:adjustRightInd w:val="0"/>
        <w:snapToGrid w:val="0"/>
        <w:spacing w:line="240" w:lineRule="exact"/>
        <w:ind w:firstLine="446" w:firstLineChars="200"/>
        <w:rPr>
          <w:rFonts w:ascii="宋体" w:hAnsi="宋体"/>
          <w:sz w:val="22"/>
          <w:szCs w:val="22"/>
        </w:rPr>
      </w:pPr>
    </w:p>
    <w:p>
      <w:pPr>
        <w:tabs>
          <w:tab w:val="left" w:pos="8820"/>
        </w:tabs>
        <w:adjustRightInd w:val="0"/>
        <w:snapToGrid w:val="0"/>
        <w:spacing w:line="420" w:lineRule="atLeast"/>
        <w:ind w:firstLine="446" w:firstLineChars="200"/>
        <w:rPr>
          <w:rFonts w:ascii="宋体" w:hAnsi="宋体"/>
          <w:sz w:val="22"/>
          <w:szCs w:val="22"/>
        </w:rPr>
      </w:pPr>
      <w:r>
        <w:rPr>
          <w:rFonts w:hint="eastAsia" w:ascii="宋体" w:hAnsi="宋体"/>
          <w:sz w:val="22"/>
          <w:szCs w:val="22"/>
        </w:rPr>
        <w:t>根据《中华人民共和国政府采购法》等有关政府采购法规，结合本次所要采购项目的实际，按照公平、公正、科学、择优的原则选择中标单位，特制定本评标办法。</w:t>
      </w:r>
    </w:p>
    <w:p>
      <w:pPr>
        <w:adjustRightInd w:val="0"/>
        <w:snapToGrid w:val="0"/>
        <w:spacing w:line="420" w:lineRule="atLeast"/>
        <w:jc w:val="center"/>
        <w:outlineLvl w:val="0"/>
        <w:rPr>
          <w:rFonts w:ascii="宋体" w:hAnsi="宋体"/>
          <w:bCs/>
          <w:sz w:val="22"/>
          <w:szCs w:val="22"/>
        </w:rPr>
      </w:pPr>
      <w:r>
        <w:rPr>
          <w:rFonts w:hint="eastAsia" w:ascii="宋体" w:hAnsi="宋体"/>
          <w:bCs/>
          <w:sz w:val="22"/>
          <w:szCs w:val="22"/>
        </w:rPr>
        <w:t>一、总则</w:t>
      </w:r>
    </w:p>
    <w:p>
      <w:pPr>
        <w:pStyle w:val="24"/>
        <w:adjustRightInd w:val="0"/>
        <w:snapToGrid w:val="0"/>
        <w:spacing w:line="400" w:lineRule="exact"/>
        <w:rPr>
          <w:rFonts w:hAnsi="宋体"/>
          <w:sz w:val="22"/>
          <w:szCs w:val="22"/>
        </w:rPr>
      </w:pPr>
      <w:r>
        <w:rPr>
          <w:rFonts w:hint="eastAsia" w:hAnsi="宋体"/>
          <w:sz w:val="22"/>
          <w:szCs w:val="22"/>
        </w:rPr>
        <w:t>评标工作遵循公平、公正、民主、科学的原则和诚实、信誉、效率的服务原则。本着科学、严谨的态度，认真进行评标。择优选定货物的供货供应商，确保工程质量、交货期，节约投资，最大限度的保护当事人权益，严格按照采购文件的商务、技术要求，对投标文件进行综合评定，提出优选方案，编写评标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pPr>
        <w:pStyle w:val="24"/>
        <w:adjustRightInd w:val="0"/>
        <w:snapToGrid w:val="0"/>
        <w:spacing w:line="420" w:lineRule="atLeast"/>
        <w:rPr>
          <w:rFonts w:hAnsi="宋体" w:cs="Arial"/>
          <w:bCs/>
          <w:color w:val="000000"/>
          <w:kern w:val="28"/>
          <w:szCs w:val="21"/>
        </w:rPr>
      </w:pPr>
      <w:r>
        <w:rPr>
          <w:rFonts w:hint="eastAsia" w:hAnsi="宋体"/>
          <w:sz w:val="22"/>
          <w:szCs w:val="22"/>
        </w:rPr>
        <w:t>评标应遵循公平、公正、科学、择优的原则推荐备选中标人。</w:t>
      </w:r>
    </w:p>
    <w:p>
      <w:pPr>
        <w:adjustRightInd w:val="0"/>
        <w:snapToGrid w:val="0"/>
        <w:spacing w:line="400" w:lineRule="exact"/>
        <w:jc w:val="center"/>
        <w:outlineLvl w:val="0"/>
        <w:rPr>
          <w:rFonts w:ascii="宋体" w:hAnsi="宋体"/>
          <w:bCs/>
          <w:sz w:val="22"/>
          <w:szCs w:val="22"/>
        </w:rPr>
      </w:pPr>
      <w:r>
        <w:rPr>
          <w:rFonts w:hint="eastAsia" w:ascii="宋体" w:hAnsi="宋体"/>
          <w:bCs/>
          <w:sz w:val="22"/>
          <w:szCs w:val="22"/>
        </w:rPr>
        <w:t>二．评标组织</w:t>
      </w:r>
    </w:p>
    <w:p>
      <w:pPr>
        <w:pStyle w:val="24"/>
        <w:adjustRightInd w:val="0"/>
        <w:snapToGrid w:val="0"/>
        <w:spacing w:line="400" w:lineRule="exact"/>
        <w:rPr>
          <w:rFonts w:hAnsi="宋体"/>
          <w:sz w:val="22"/>
          <w:szCs w:val="22"/>
        </w:rPr>
      </w:pPr>
      <w:r>
        <w:rPr>
          <w:rFonts w:hint="eastAsia" w:hAnsi="宋体"/>
          <w:sz w:val="22"/>
          <w:szCs w:val="22"/>
        </w:rPr>
        <w:t>评标工作由采购人依法组建的评标委员会负责，评标委员会由采购人代表以及评标专家库中随机抽取的有关技术、经济专家共同组成。评标全过程由招标管理部门监督整个开标、评标和定标过程。</w:t>
      </w:r>
    </w:p>
    <w:p>
      <w:pPr>
        <w:spacing w:line="400" w:lineRule="exact"/>
        <w:jc w:val="center"/>
        <w:rPr>
          <w:rFonts w:ascii="宋体" w:hAnsi="宋体"/>
          <w:bCs/>
          <w:sz w:val="22"/>
          <w:szCs w:val="22"/>
        </w:rPr>
      </w:pPr>
      <w:r>
        <w:rPr>
          <w:rFonts w:hint="eastAsia" w:ascii="宋体" w:hAnsi="宋体"/>
          <w:bCs/>
          <w:sz w:val="22"/>
          <w:szCs w:val="22"/>
        </w:rPr>
        <w:t>三、评标程序</w:t>
      </w:r>
    </w:p>
    <w:p>
      <w:pPr>
        <w:pStyle w:val="6"/>
        <w:adjustRightInd w:val="0"/>
        <w:snapToGrid w:val="0"/>
        <w:spacing w:before="156" w:after="50" w:line="400" w:lineRule="exact"/>
        <w:ind w:left="-213" w:leftChars="-100" w:right="-213" w:rightChars="-100" w:firstLine="450"/>
        <w:rPr>
          <w:b/>
          <w:bCs/>
          <w:sz w:val="22"/>
          <w:szCs w:val="22"/>
          <w:u w:val="single"/>
        </w:rPr>
      </w:pPr>
      <w:r>
        <w:rPr>
          <w:rFonts w:hint="eastAsia"/>
          <w:b/>
          <w:bCs/>
          <w:sz w:val="22"/>
          <w:szCs w:val="22"/>
          <w:u w:val="single"/>
        </w:rPr>
        <w:t>第一步：</w:t>
      </w:r>
      <w:r>
        <w:rPr>
          <w:rFonts w:hint="eastAsia" w:ascii="宋体" w:hAnsi="宋体"/>
          <w:b/>
          <w:bCs/>
          <w:sz w:val="22"/>
          <w:szCs w:val="22"/>
          <w:u w:val="single"/>
        </w:rPr>
        <w:t>评标委员会根据评审原则和评审办法，对各供应商的技术资信部分投标进行评审并打分，技术资信标不合格的供应商对该标段做无效标处理，不进入该标段商务标评审。</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第二步：公布技术资信标得分，开启合格技术资信标的商务报价标。</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第三步：评标委员会推荐一名技术资信标和商务报价标合计分值最高的供应商为中标侯选供应商，并提交书面评审报告。</w:t>
      </w:r>
    </w:p>
    <w:p>
      <w:pPr>
        <w:adjustRightInd w:val="0"/>
        <w:snapToGrid w:val="0"/>
        <w:spacing w:before="100" w:after="50" w:line="400" w:lineRule="exact"/>
        <w:ind w:left="-213" w:leftChars="-100" w:right="-213" w:rightChars="-100" w:firstLine="446" w:firstLineChars="200"/>
        <w:rPr>
          <w:rFonts w:ascii="宋体" w:hAnsi="宋体"/>
          <w:b/>
          <w:bCs/>
          <w:sz w:val="22"/>
          <w:szCs w:val="22"/>
          <w:u w:val="single"/>
        </w:rPr>
      </w:pPr>
      <w:r>
        <w:rPr>
          <w:rFonts w:hint="eastAsia" w:ascii="宋体" w:hAnsi="宋体"/>
          <w:b/>
          <w:bCs/>
          <w:sz w:val="22"/>
          <w:szCs w:val="22"/>
          <w:u w:val="single"/>
        </w:rPr>
        <w:t>第四步：采购人授权评标委员会根据评审报告确定中标供应商。</w:t>
      </w:r>
    </w:p>
    <w:p>
      <w:pPr>
        <w:pStyle w:val="29"/>
        <w:snapToGrid w:val="0"/>
        <w:spacing w:line="400" w:lineRule="exact"/>
        <w:ind w:left="-213" w:leftChars="-100" w:right="-213" w:rightChars="-100" w:firstLine="448"/>
        <w:rPr>
          <w:rFonts w:ascii="宋体" w:hAnsi="宋体"/>
          <w:sz w:val="22"/>
          <w:szCs w:val="22"/>
        </w:rPr>
      </w:pPr>
      <w:r>
        <w:rPr>
          <w:rFonts w:hint="eastAsia" w:ascii="宋体" w:hAnsi="宋体"/>
          <w:sz w:val="22"/>
          <w:szCs w:val="22"/>
        </w:rPr>
        <w:t>中标供应商放弃中标，或者因不可抗力提出不能履行合同，采购人可以取消其中标资格。并按有关规定重新组织采购。</w:t>
      </w:r>
    </w:p>
    <w:p>
      <w:pPr>
        <w:adjustRightInd w:val="0"/>
        <w:snapToGrid w:val="0"/>
        <w:spacing w:before="100" w:after="50" w:line="400" w:lineRule="exact"/>
        <w:ind w:left="-213" w:leftChars="-100" w:right="-213" w:rightChars="-100" w:firstLine="446" w:firstLineChars="200"/>
        <w:rPr>
          <w:rFonts w:ascii="宋体" w:hAnsi="宋体" w:cs="宋体"/>
          <w:b/>
          <w:sz w:val="28"/>
          <w:szCs w:val="28"/>
        </w:rPr>
      </w:pPr>
      <w:r>
        <w:rPr>
          <w:rFonts w:hint="eastAsia" w:ascii="宋体" w:hAnsi="宋体"/>
          <w:b/>
          <w:bCs/>
          <w:sz w:val="22"/>
          <w:szCs w:val="22"/>
          <w:u w:val="single"/>
        </w:rPr>
        <w:t>其它参见本采购文件第三部分：“供应商须知” 中的相关内容。</w:t>
      </w:r>
    </w:p>
    <w:p>
      <w:pPr>
        <w:spacing w:line="400" w:lineRule="exact"/>
        <w:ind w:firstLine="566" w:firstLineChars="200"/>
        <w:jc w:val="center"/>
        <w:rPr>
          <w:rFonts w:ascii="宋体" w:hAnsi="宋体" w:cs="宋体"/>
          <w:b/>
          <w:sz w:val="28"/>
          <w:szCs w:val="28"/>
        </w:rPr>
      </w:pPr>
    </w:p>
    <w:p>
      <w:pPr>
        <w:spacing w:line="400" w:lineRule="exact"/>
        <w:ind w:firstLine="566" w:firstLineChars="200"/>
        <w:jc w:val="center"/>
        <w:rPr>
          <w:rFonts w:ascii="宋体" w:hAnsi="宋体" w:cs="宋体"/>
          <w:b/>
          <w:sz w:val="28"/>
          <w:szCs w:val="28"/>
        </w:rPr>
      </w:pPr>
      <w:r>
        <w:rPr>
          <w:rFonts w:hint="eastAsia" w:ascii="宋体" w:hAnsi="宋体" w:cs="宋体"/>
          <w:b/>
          <w:sz w:val="28"/>
          <w:szCs w:val="28"/>
        </w:rPr>
        <w:t>四、评标办法</w:t>
      </w:r>
    </w:p>
    <w:p>
      <w:pPr>
        <w:pStyle w:val="21"/>
        <w:adjustRightInd w:val="0"/>
        <w:snapToGrid w:val="0"/>
        <w:spacing w:line="360" w:lineRule="auto"/>
        <w:rPr>
          <w:rFonts w:hAnsi="宋体"/>
          <w:b/>
          <w:sz w:val="22"/>
          <w:szCs w:val="22"/>
        </w:rPr>
      </w:pPr>
      <w:r>
        <w:rPr>
          <w:rFonts w:hint="eastAsia" w:hAnsi="宋体"/>
          <w:b/>
          <w:sz w:val="22"/>
          <w:szCs w:val="22"/>
        </w:rPr>
        <w:t>一．商务报价评分30分</w:t>
      </w:r>
    </w:p>
    <w:p>
      <w:pPr>
        <w:pStyle w:val="21"/>
        <w:adjustRightInd w:val="0"/>
        <w:snapToGrid w:val="0"/>
        <w:spacing w:line="360" w:lineRule="auto"/>
        <w:ind w:firstLine="446" w:firstLineChars="200"/>
        <w:rPr>
          <w:rFonts w:hAnsi="宋体"/>
          <w:sz w:val="22"/>
          <w:szCs w:val="22"/>
        </w:rPr>
      </w:pPr>
      <w:r>
        <w:rPr>
          <w:rFonts w:hint="eastAsia" w:hAnsi="宋体"/>
          <w:sz w:val="22"/>
          <w:szCs w:val="22"/>
        </w:rPr>
        <w:t>1、以供应商有效投标价中的最低价为评标基准价，得满分30分。各标段商务报价评分结算公式为:投标报价得分=(评标基准价／投标报价)×30%×100。</w:t>
      </w:r>
    </w:p>
    <w:p>
      <w:pPr>
        <w:tabs>
          <w:tab w:val="left" w:pos="1899"/>
        </w:tabs>
        <w:adjustRightInd w:val="0"/>
        <w:snapToGrid w:val="0"/>
        <w:spacing w:before="100" w:after="50" w:line="440" w:lineRule="atLeast"/>
        <w:ind w:firstLine="420"/>
        <w:rPr>
          <w:rFonts w:ascii="宋体"/>
          <w:sz w:val="22"/>
          <w:szCs w:val="22"/>
          <w:u w:val="single"/>
        </w:rPr>
      </w:pPr>
      <w:r>
        <w:rPr>
          <w:rFonts w:hint="eastAsia" w:ascii="宋体"/>
          <w:b/>
          <w:sz w:val="22"/>
          <w:szCs w:val="22"/>
          <w:u w:val="single"/>
        </w:rPr>
        <w:t>2、本项目依据《政府采购促进</w:t>
      </w:r>
      <w:r>
        <w:rPr>
          <w:rFonts w:hint="eastAsia" w:ascii="宋体"/>
          <w:b/>
          <w:sz w:val="22"/>
          <w:szCs w:val="22"/>
          <w:u w:val="single"/>
          <w:lang w:eastAsia="zh-CN"/>
        </w:rPr>
        <w:t>小微企业</w:t>
      </w:r>
      <w:r>
        <w:rPr>
          <w:rFonts w:hint="eastAsia" w:ascii="宋体"/>
          <w:b/>
          <w:sz w:val="22"/>
          <w:szCs w:val="22"/>
          <w:u w:val="single"/>
        </w:rPr>
        <w:t>发展管理办法》（财库〔2020〕46号）规定，属于预留份额专门面向</w:t>
      </w:r>
      <w:r>
        <w:rPr>
          <w:rFonts w:hint="eastAsia" w:ascii="宋体"/>
          <w:b/>
          <w:sz w:val="22"/>
          <w:szCs w:val="22"/>
          <w:u w:val="single"/>
          <w:lang w:eastAsia="zh-CN"/>
        </w:rPr>
        <w:t>小</w:t>
      </w:r>
      <w:r>
        <w:rPr>
          <w:rFonts w:hint="eastAsia" w:ascii="宋体"/>
          <w:b/>
          <w:sz w:val="22"/>
          <w:szCs w:val="22"/>
          <w:u w:val="single"/>
          <w:lang w:val="en-US" w:eastAsia="zh-CN"/>
        </w:rPr>
        <w:t>型</w:t>
      </w:r>
      <w:r>
        <w:rPr>
          <w:rFonts w:hint="eastAsia" w:ascii="宋体"/>
          <w:b/>
          <w:sz w:val="22"/>
          <w:szCs w:val="22"/>
          <w:u w:val="single"/>
          <w:lang w:eastAsia="zh-CN"/>
        </w:rPr>
        <w:t>企业</w:t>
      </w:r>
      <w:r>
        <w:rPr>
          <w:rFonts w:hint="eastAsia" w:ascii="宋体"/>
          <w:b/>
          <w:sz w:val="22"/>
          <w:szCs w:val="22"/>
          <w:u w:val="single"/>
        </w:rPr>
        <w:t>/微</w:t>
      </w:r>
      <w:r>
        <w:rPr>
          <w:rFonts w:hint="eastAsia" w:ascii="宋体"/>
          <w:b/>
          <w:sz w:val="22"/>
          <w:szCs w:val="22"/>
          <w:u w:val="single"/>
          <w:lang w:val="en-US" w:eastAsia="zh-CN"/>
        </w:rPr>
        <w:t>型</w:t>
      </w:r>
      <w:r>
        <w:rPr>
          <w:rFonts w:hint="eastAsia" w:ascii="宋体"/>
          <w:b/>
          <w:sz w:val="22"/>
          <w:szCs w:val="22"/>
          <w:u w:val="single"/>
        </w:rPr>
        <w:t>企业（监狱企业，残疾人福利性单位视同小型、微型企业）采购的项目，大型企业不得参与。注：项目的服务全部由符合政策要求的</w:t>
      </w:r>
      <w:r>
        <w:rPr>
          <w:rFonts w:hint="eastAsia" w:ascii="宋体"/>
          <w:b/>
          <w:sz w:val="22"/>
          <w:szCs w:val="22"/>
          <w:u w:val="single"/>
          <w:lang w:eastAsia="zh-CN"/>
        </w:rPr>
        <w:t>小</w:t>
      </w:r>
      <w:r>
        <w:rPr>
          <w:rFonts w:hint="eastAsia" w:ascii="宋体"/>
          <w:b/>
          <w:sz w:val="22"/>
          <w:szCs w:val="22"/>
          <w:u w:val="single"/>
          <w:lang w:val="en-US" w:eastAsia="zh-CN"/>
        </w:rPr>
        <w:t>型</w:t>
      </w:r>
      <w:r>
        <w:rPr>
          <w:rFonts w:hint="eastAsia" w:ascii="宋体"/>
          <w:b/>
          <w:sz w:val="22"/>
          <w:szCs w:val="22"/>
          <w:u w:val="single"/>
          <w:lang w:eastAsia="zh-CN"/>
        </w:rPr>
        <w:t>企业</w:t>
      </w:r>
      <w:r>
        <w:rPr>
          <w:rFonts w:hint="eastAsia" w:ascii="宋体"/>
          <w:b/>
          <w:sz w:val="22"/>
          <w:szCs w:val="22"/>
          <w:u w:val="single"/>
        </w:rPr>
        <w:t>/微</w:t>
      </w:r>
      <w:r>
        <w:rPr>
          <w:rFonts w:hint="eastAsia" w:ascii="宋体"/>
          <w:b/>
          <w:sz w:val="22"/>
          <w:szCs w:val="22"/>
          <w:u w:val="single"/>
          <w:lang w:val="en-US" w:eastAsia="zh-CN"/>
        </w:rPr>
        <w:t>型</w:t>
      </w:r>
      <w:r>
        <w:rPr>
          <w:rFonts w:hint="eastAsia" w:ascii="宋体"/>
          <w:b/>
          <w:sz w:val="22"/>
          <w:szCs w:val="22"/>
          <w:u w:val="single"/>
        </w:rPr>
        <w:t>企业（监狱企业，残疾人福利性单位视同小型、微型企业）承担，否则不得参加本项目投标。</w:t>
      </w:r>
    </w:p>
    <w:p>
      <w:pPr>
        <w:spacing w:line="500" w:lineRule="exact"/>
        <w:ind w:firstLine="420"/>
        <w:rPr>
          <w:rFonts w:ascii="宋体" w:hAnsi="宋体" w:cs="宋体"/>
          <w:kern w:val="0"/>
          <w:sz w:val="22"/>
          <w:szCs w:val="22"/>
        </w:rPr>
      </w:pPr>
      <w:r>
        <w:rPr>
          <w:rFonts w:hint="eastAsia" w:ascii="宋体" w:hAnsi="宋体" w:cs="宋体"/>
          <w:kern w:val="0"/>
          <w:sz w:val="22"/>
          <w:szCs w:val="22"/>
        </w:rPr>
        <w:t>3、投标人的</w:t>
      </w:r>
      <w:r>
        <w:rPr>
          <w:rFonts w:hint="eastAsia" w:ascii="新宋体" w:hAnsi="新宋体" w:eastAsia="新宋体"/>
          <w:sz w:val="22"/>
          <w:szCs w:val="22"/>
        </w:rPr>
        <w:t>技术资信</w:t>
      </w:r>
      <w:r>
        <w:rPr>
          <w:rFonts w:hint="eastAsia" w:ascii="宋体" w:hAnsi="宋体" w:cs="宋体"/>
          <w:kern w:val="0"/>
          <w:sz w:val="22"/>
          <w:szCs w:val="22"/>
        </w:rPr>
        <w:t>和报价得分之和，即为该投标人的最终得分。</w:t>
      </w:r>
    </w:p>
    <w:p>
      <w:pPr>
        <w:pStyle w:val="21"/>
        <w:snapToGrid w:val="0"/>
        <w:spacing w:line="360" w:lineRule="exact"/>
        <w:ind w:firstLine="420"/>
        <w:rPr>
          <w:sz w:val="22"/>
          <w:szCs w:val="22"/>
        </w:rPr>
      </w:pPr>
      <w:r>
        <w:rPr>
          <w:rFonts w:hint="eastAsia" w:hAnsi="宋体" w:cs="宋体"/>
          <w:kern w:val="0"/>
          <w:sz w:val="22"/>
          <w:szCs w:val="22"/>
        </w:rPr>
        <w:t>4、评标委员会按</w:t>
      </w:r>
      <w:r>
        <w:rPr>
          <w:rFonts w:hint="eastAsia" w:ascii="新宋体" w:hAnsi="新宋体" w:eastAsia="新宋体"/>
          <w:sz w:val="22"/>
          <w:szCs w:val="22"/>
        </w:rPr>
        <w:t>技术资信</w:t>
      </w:r>
      <w:r>
        <w:rPr>
          <w:rFonts w:hint="eastAsia" w:hAnsi="宋体" w:cs="宋体"/>
          <w:kern w:val="0"/>
          <w:sz w:val="22"/>
          <w:szCs w:val="22"/>
        </w:rPr>
        <w:t>合格投标人的最终得分高低进行排序，将得分排名第一的投标人推荐中标人候选人（</w:t>
      </w:r>
      <w:r>
        <w:rPr>
          <w:rFonts w:hint="eastAsia"/>
          <w:sz w:val="22"/>
          <w:szCs w:val="22"/>
        </w:rPr>
        <w:t>得分相同的，按投标报价由低到高顺序排列。得分且投标报价相同的，按技术指标优劣顺序排列。）</w:t>
      </w:r>
    </w:p>
    <w:p>
      <w:pPr>
        <w:spacing w:line="500" w:lineRule="exact"/>
        <w:ind w:firstLine="420"/>
        <w:rPr>
          <w:rFonts w:ascii="宋体" w:hAnsi="宋体" w:cs="宋体"/>
          <w:kern w:val="0"/>
          <w:sz w:val="22"/>
          <w:szCs w:val="22"/>
        </w:rPr>
      </w:pPr>
      <w:r>
        <w:rPr>
          <w:rFonts w:hint="eastAsia" w:ascii="宋体" w:hAnsi="宋体" w:cs="宋体"/>
          <w:kern w:val="0"/>
          <w:sz w:val="22"/>
          <w:szCs w:val="22"/>
        </w:rPr>
        <w:t>5、中标人确定后，在浙江政府采购网及苍南县公共资源交易网上公示评标结果，采购人同时向中标单位发中标通知书。</w:t>
      </w:r>
    </w:p>
    <w:p>
      <w:pPr>
        <w:pStyle w:val="21"/>
        <w:spacing w:line="360" w:lineRule="auto"/>
        <w:ind w:firstLine="446" w:firstLineChars="200"/>
        <w:rPr>
          <w:rFonts w:hAnsi="宋体"/>
          <w:sz w:val="22"/>
          <w:szCs w:val="22"/>
        </w:rPr>
      </w:pPr>
      <w:r>
        <w:rPr>
          <w:rFonts w:hint="eastAsia" w:hAnsi="宋体"/>
          <w:sz w:val="22"/>
          <w:szCs w:val="22"/>
        </w:rPr>
        <w:t>6、本项目采购预算为 ¥</w:t>
      </w:r>
      <w:r>
        <w:rPr>
          <w:rFonts w:hint="eastAsia" w:hAnsi="宋体"/>
          <w:sz w:val="22"/>
          <w:szCs w:val="22"/>
          <w:lang w:val="en-US" w:eastAsia="zh-CN"/>
        </w:rPr>
        <w:t>38.7</w:t>
      </w:r>
      <w:r>
        <w:rPr>
          <w:rFonts w:hint="eastAsia" w:hAnsi="宋体"/>
          <w:sz w:val="22"/>
          <w:szCs w:val="22"/>
        </w:rPr>
        <w:t>万元，供应商投标报价超出该采购预算，该供应商按无效投标处理。</w:t>
      </w:r>
    </w:p>
    <w:p>
      <w:pPr>
        <w:pStyle w:val="21"/>
        <w:spacing w:line="360" w:lineRule="auto"/>
        <w:ind w:firstLine="446" w:firstLineChars="200"/>
        <w:rPr>
          <w:rFonts w:hAnsi="宋体"/>
          <w:b/>
          <w:bCs/>
          <w:sz w:val="22"/>
          <w:szCs w:val="22"/>
        </w:rPr>
      </w:pPr>
      <w:r>
        <w:rPr>
          <w:rFonts w:hint="eastAsia" w:hAnsi="宋体"/>
          <w:b/>
          <w:bCs/>
          <w:sz w:val="22"/>
          <w:szCs w:val="22"/>
        </w:rPr>
        <w:t>7、重要提示：为防止围标串标和低价恶意竞标的行为，评审时如发现投标供应商的报价明显高于市场价格或低于成本价，投标供应商必须按照评审小组的要求做出书面说明并提供相关证明材料。如投标供应商不能合理说明原因并提供相关证明材料的，评审小组将对其投标作无效处理，同时由采购组织机构向同级财政部门通报情况，视情将其列入不良供应商名单。</w:t>
      </w:r>
    </w:p>
    <w:p>
      <w:r>
        <w:rPr>
          <w:rFonts w:hint="eastAsia" w:hAnsi="宋体"/>
          <w:b/>
          <w:sz w:val="22"/>
          <w:szCs w:val="22"/>
          <w:u w:val="single"/>
        </w:rPr>
        <w:t>二．技术、安装、服务、资信、业绩综合评分</w:t>
      </w:r>
      <w:r>
        <w:rPr>
          <w:rFonts w:hint="eastAsia" w:hAnsi="宋体"/>
          <w:b/>
          <w:sz w:val="22"/>
          <w:szCs w:val="22"/>
        </w:rPr>
        <w:t xml:space="preserve">   70分</w:t>
      </w:r>
    </w:p>
    <w:tbl>
      <w:tblPr>
        <w:tblStyle w:val="35"/>
        <w:tblW w:w="99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239"/>
        <w:gridCol w:w="825"/>
        <w:gridCol w:w="72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2" w:hRule="atLeast"/>
          <w:tblHeader/>
          <w:jc w:val="center"/>
        </w:trPr>
        <w:tc>
          <w:tcPr>
            <w:tcW w:w="651" w:type="dxa"/>
            <w:vAlign w:val="center"/>
          </w:tcPr>
          <w:p>
            <w:pPr>
              <w:jc w:val="center"/>
              <w:rPr>
                <w:rFonts w:ascii="宋体" w:hAnsi="宋体" w:cs="宋体"/>
                <w:color w:val="000000"/>
                <w:sz w:val="22"/>
                <w:szCs w:val="22"/>
              </w:rPr>
            </w:pPr>
            <w:r>
              <w:rPr>
                <w:rFonts w:hint="eastAsia" w:ascii="宋体" w:hAnsi="宋体" w:cs="宋体"/>
                <w:color w:val="000000"/>
                <w:sz w:val="22"/>
                <w:szCs w:val="22"/>
              </w:rPr>
              <w:t>序号</w:t>
            </w:r>
          </w:p>
        </w:tc>
        <w:tc>
          <w:tcPr>
            <w:tcW w:w="1239" w:type="dxa"/>
            <w:vAlign w:val="center"/>
          </w:tcPr>
          <w:p>
            <w:pPr>
              <w:jc w:val="center"/>
              <w:rPr>
                <w:rFonts w:ascii="宋体" w:hAnsi="宋体" w:cs="宋体"/>
                <w:color w:val="000000"/>
                <w:sz w:val="22"/>
                <w:szCs w:val="22"/>
              </w:rPr>
            </w:pPr>
            <w:r>
              <w:rPr>
                <w:rFonts w:hint="eastAsia" w:ascii="宋体" w:hAnsi="宋体" w:cs="宋体"/>
                <w:color w:val="000000"/>
                <w:sz w:val="22"/>
                <w:szCs w:val="22"/>
              </w:rPr>
              <w:t>评审项目</w:t>
            </w:r>
          </w:p>
        </w:tc>
        <w:tc>
          <w:tcPr>
            <w:tcW w:w="825" w:type="dxa"/>
            <w:vAlign w:val="center"/>
          </w:tcPr>
          <w:p>
            <w:pPr>
              <w:jc w:val="center"/>
              <w:rPr>
                <w:rFonts w:ascii="宋体" w:hAnsi="宋体" w:cs="宋体"/>
                <w:color w:val="000000"/>
                <w:sz w:val="22"/>
                <w:szCs w:val="22"/>
              </w:rPr>
            </w:pPr>
            <w:r>
              <w:rPr>
                <w:rFonts w:hint="eastAsia" w:ascii="宋体" w:hAnsi="宋体" w:cs="宋体"/>
                <w:color w:val="000000"/>
                <w:sz w:val="22"/>
                <w:szCs w:val="22"/>
              </w:rPr>
              <w:t>分值</w:t>
            </w:r>
          </w:p>
        </w:tc>
        <w:tc>
          <w:tcPr>
            <w:tcW w:w="7215" w:type="dxa"/>
            <w:vAlign w:val="center"/>
          </w:tcPr>
          <w:p>
            <w:pPr>
              <w:jc w:val="center"/>
              <w:rPr>
                <w:rFonts w:ascii="宋体" w:hAnsi="宋体" w:cs="宋体"/>
                <w:color w:val="000000"/>
                <w:sz w:val="22"/>
                <w:szCs w:val="22"/>
              </w:rPr>
            </w:pPr>
            <w:r>
              <w:rPr>
                <w:rFonts w:hint="eastAsia" w:ascii="宋体" w:hAnsi="宋体" w:cs="宋体"/>
                <w:color w:val="000000"/>
                <w:sz w:val="22"/>
                <w:szCs w:val="22"/>
              </w:rPr>
              <w:t>评分标准说明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5" w:hRule="atLeast"/>
          <w:jc w:val="center"/>
        </w:trPr>
        <w:tc>
          <w:tcPr>
            <w:tcW w:w="651" w:type="dxa"/>
            <w:vAlign w:val="center"/>
          </w:tcPr>
          <w:p>
            <w:pPr>
              <w:ind w:firstLine="223" w:firstLineChars="100"/>
              <w:rPr>
                <w:rFonts w:ascii="宋体" w:hAnsi="宋体" w:cs="宋体"/>
                <w:color w:val="000000"/>
                <w:sz w:val="22"/>
                <w:szCs w:val="22"/>
              </w:rPr>
            </w:pPr>
            <w:r>
              <w:rPr>
                <w:rFonts w:hint="eastAsia" w:ascii="宋体" w:hAnsi="宋体" w:cs="宋体"/>
                <w:color w:val="000000"/>
                <w:sz w:val="22"/>
                <w:szCs w:val="22"/>
              </w:rPr>
              <w:t>1</w:t>
            </w:r>
          </w:p>
        </w:tc>
        <w:tc>
          <w:tcPr>
            <w:tcW w:w="1239" w:type="dxa"/>
            <w:vAlign w:val="center"/>
          </w:tcPr>
          <w:p>
            <w:pPr>
              <w:jc w:val="center"/>
              <w:rPr>
                <w:rFonts w:hint="eastAsia" w:ascii="宋体" w:hAnsi="宋体" w:eastAsia="宋体" w:cs="Times New Roman"/>
                <w:kern w:val="2"/>
                <w:sz w:val="24"/>
                <w:szCs w:val="24"/>
                <w:lang w:val="zh-CN" w:eastAsia="zh-CN" w:bidi="ar-SA"/>
              </w:rPr>
            </w:pPr>
            <w:r>
              <w:rPr>
                <w:rFonts w:hint="eastAsia" w:ascii="宋体" w:hAnsi="宋体" w:eastAsia="宋体" w:cs="Times New Roman"/>
                <w:kern w:val="2"/>
                <w:sz w:val="24"/>
                <w:szCs w:val="24"/>
                <w:lang w:val="zh-CN" w:eastAsia="zh-CN" w:bidi="ar-SA"/>
              </w:rPr>
              <w:t>类似业绩</w:t>
            </w:r>
          </w:p>
        </w:tc>
        <w:tc>
          <w:tcPr>
            <w:tcW w:w="825" w:type="dxa"/>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rPr>
              <w:t>0-</w:t>
            </w:r>
            <w:r>
              <w:rPr>
                <w:rFonts w:hint="eastAsia" w:ascii="宋体" w:hAnsi="宋体" w:cs="宋体"/>
                <w:color w:val="000000"/>
                <w:sz w:val="22"/>
                <w:szCs w:val="22"/>
                <w:lang w:val="en-US" w:eastAsia="zh-CN"/>
              </w:rPr>
              <w:t>3</w:t>
            </w:r>
          </w:p>
        </w:tc>
        <w:tc>
          <w:tcPr>
            <w:tcW w:w="7215" w:type="dxa"/>
            <w:tcBorders>
              <w:bottom w:val="single" w:color="auto" w:sz="4" w:space="0"/>
            </w:tcBorders>
            <w:vAlign w:val="center"/>
          </w:tcPr>
          <w:p>
            <w:pPr>
              <w:rPr>
                <w:rFonts w:ascii="宋体" w:hAnsi="宋体" w:cs="宋体"/>
                <w:color w:val="000000"/>
                <w:sz w:val="22"/>
                <w:szCs w:val="22"/>
              </w:rPr>
            </w:pPr>
            <w:r>
              <w:rPr>
                <w:rFonts w:hint="eastAsia" w:ascii="宋体" w:hAnsi="宋体" w:cs="宋体"/>
                <w:color w:val="000000"/>
                <w:sz w:val="22"/>
                <w:szCs w:val="22"/>
              </w:rPr>
              <w:t>投标供应商自201</w:t>
            </w:r>
            <w:r>
              <w:rPr>
                <w:rFonts w:hint="eastAsia" w:ascii="宋体" w:hAnsi="宋体" w:cs="宋体"/>
                <w:color w:val="000000"/>
                <w:sz w:val="22"/>
                <w:szCs w:val="22"/>
                <w:lang w:val="en-US" w:eastAsia="zh-CN"/>
              </w:rPr>
              <w:t>9</w:t>
            </w:r>
            <w:r>
              <w:rPr>
                <w:rFonts w:hint="eastAsia" w:ascii="宋体" w:hAnsi="宋体" w:cs="宋体"/>
                <w:color w:val="000000"/>
                <w:sz w:val="22"/>
                <w:szCs w:val="22"/>
              </w:rPr>
              <w:t>年1月1日以来（以合同签订时间为准）承担过的类似项目的业绩，每个</w:t>
            </w:r>
            <w:r>
              <w:rPr>
                <w:rFonts w:hint="eastAsia" w:ascii="宋体" w:hAnsi="宋体" w:cs="宋体"/>
                <w:color w:val="000000"/>
                <w:sz w:val="22"/>
                <w:szCs w:val="22"/>
                <w:lang w:val="en-US" w:eastAsia="zh-CN"/>
              </w:rPr>
              <w:t>有效</w:t>
            </w:r>
            <w:r>
              <w:rPr>
                <w:rFonts w:hint="eastAsia" w:ascii="宋体" w:hAnsi="宋体" w:cs="宋体"/>
                <w:color w:val="000000"/>
                <w:sz w:val="22"/>
                <w:szCs w:val="22"/>
              </w:rPr>
              <w:t>业绩</w:t>
            </w:r>
            <w:r>
              <w:rPr>
                <w:rFonts w:hint="eastAsia" w:ascii="宋体" w:hAnsi="宋体" w:cs="宋体"/>
                <w:color w:val="000000"/>
                <w:sz w:val="22"/>
                <w:szCs w:val="22"/>
                <w:lang w:val="en-US" w:eastAsia="zh-CN"/>
              </w:rPr>
              <w:t>得1</w:t>
            </w:r>
            <w:r>
              <w:rPr>
                <w:rFonts w:hint="eastAsia" w:ascii="宋体" w:hAnsi="宋体" w:cs="宋体"/>
                <w:color w:val="000000"/>
                <w:sz w:val="22"/>
                <w:szCs w:val="22"/>
              </w:rPr>
              <w:t>分；最高得</w:t>
            </w:r>
            <w:r>
              <w:rPr>
                <w:rFonts w:hint="eastAsia" w:ascii="宋体" w:hAnsi="宋体" w:cs="宋体"/>
                <w:color w:val="000000"/>
                <w:sz w:val="22"/>
                <w:szCs w:val="22"/>
                <w:lang w:val="en-US" w:eastAsia="zh-CN"/>
              </w:rPr>
              <w:t>3</w:t>
            </w:r>
            <w:r>
              <w:rPr>
                <w:rFonts w:hint="eastAsia" w:ascii="宋体" w:hAnsi="宋体" w:cs="宋体"/>
                <w:color w:val="000000"/>
                <w:sz w:val="22"/>
                <w:szCs w:val="22"/>
              </w:rPr>
              <w:t>分。</w:t>
            </w:r>
          </w:p>
          <w:p>
            <w:pPr>
              <w:rPr>
                <w:rFonts w:ascii="宋体" w:hAnsi="宋体" w:cs="宋体"/>
                <w:sz w:val="22"/>
                <w:szCs w:val="22"/>
              </w:rPr>
            </w:pPr>
            <w:r>
              <w:rPr>
                <w:rFonts w:hint="eastAsia" w:ascii="宋体" w:hAnsi="宋体" w:cs="宋体"/>
                <w:color w:val="000000"/>
                <w:sz w:val="22"/>
                <w:szCs w:val="22"/>
              </w:rPr>
              <w:t>注：提供业绩合同或中标通知书扫描件加盖单位公章，否则不得分。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25" w:hRule="atLeast"/>
          <w:jc w:val="center"/>
        </w:trPr>
        <w:tc>
          <w:tcPr>
            <w:tcW w:w="651" w:type="dxa"/>
            <w:vMerge w:val="restart"/>
            <w:vAlign w:val="center"/>
          </w:tcPr>
          <w:p>
            <w:pPr>
              <w:ind w:firstLine="223" w:firstLineChars="100"/>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w:t>
            </w:r>
          </w:p>
        </w:tc>
        <w:tc>
          <w:tcPr>
            <w:tcW w:w="1239" w:type="dxa"/>
            <w:vMerge w:val="restart"/>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zh-CN" w:eastAsia="zh-CN" w:bidi="ar-SA"/>
              </w:rPr>
              <w:t>供应商资信</w:t>
            </w:r>
          </w:p>
        </w:tc>
        <w:tc>
          <w:tcPr>
            <w:tcW w:w="825" w:type="dxa"/>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0-3</w:t>
            </w:r>
          </w:p>
        </w:tc>
        <w:tc>
          <w:tcPr>
            <w:tcW w:w="7215" w:type="dxa"/>
            <w:tcBorders>
              <w:bottom w:val="single" w:color="auto" w:sz="4" w:space="0"/>
            </w:tcBorders>
            <w:vAlign w:val="center"/>
          </w:tcPr>
          <w:p>
            <w:pPr>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投标人具有质量管理体系认证、环境管理体系认证、职业健康安全管理体系认证,每提供一项得1分，最高得3分。</w:t>
            </w:r>
          </w:p>
          <w:p>
            <w:pPr>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提供以上证书扫描件加盖公章，并要求可在中国国家认证认可监督管理委员会官网认证查询系统内查询到相关证书信息提供截图证明，否则不得分。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0" w:hRule="atLeast"/>
          <w:jc w:val="center"/>
        </w:trPr>
        <w:tc>
          <w:tcPr>
            <w:tcW w:w="651" w:type="dxa"/>
            <w:vMerge w:val="continue"/>
            <w:vAlign w:val="center"/>
          </w:tcPr>
          <w:p>
            <w:pPr>
              <w:ind w:firstLine="223" w:firstLineChars="100"/>
              <w:rPr>
                <w:rFonts w:hint="eastAsia" w:ascii="宋体" w:hAnsi="宋体" w:cs="宋体"/>
                <w:color w:val="000000"/>
                <w:sz w:val="22"/>
                <w:szCs w:val="22"/>
                <w:lang w:val="en-US" w:eastAsia="zh-CN"/>
              </w:rPr>
            </w:pPr>
          </w:p>
        </w:tc>
        <w:tc>
          <w:tcPr>
            <w:tcW w:w="1239" w:type="dxa"/>
            <w:vMerge w:val="continue"/>
            <w:vAlign w:val="center"/>
          </w:tcPr>
          <w:p>
            <w:pPr>
              <w:jc w:val="center"/>
              <w:rPr>
                <w:rFonts w:hint="eastAsia" w:ascii="宋体" w:hAnsi="宋体" w:eastAsia="宋体" w:cs="Times New Roman"/>
                <w:kern w:val="2"/>
                <w:sz w:val="24"/>
                <w:szCs w:val="24"/>
                <w:lang w:val="zh-CN" w:eastAsia="zh-CN" w:bidi="ar-SA"/>
              </w:rPr>
            </w:pPr>
          </w:p>
        </w:tc>
        <w:tc>
          <w:tcPr>
            <w:tcW w:w="825" w:type="dxa"/>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0-6</w:t>
            </w:r>
          </w:p>
        </w:tc>
        <w:tc>
          <w:tcPr>
            <w:tcW w:w="7215" w:type="dxa"/>
            <w:tcBorders>
              <w:bottom w:val="single" w:color="auto" w:sz="4" w:space="0"/>
            </w:tcBorders>
            <w:vAlign w:val="center"/>
          </w:tcPr>
          <w:p>
            <w:pPr>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根据供应商企业资质、获奖、研发能力等</w:t>
            </w:r>
            <w:r>
              <w:rPr>
                <w:rFonts w:hint="eastAsia" w:ascii="宋体" w:hAnsi="宋体" w:cs="宋体"/>
                <w:color w:val="000000"/>
                <w:sz w:val="22"/>
                <w:szCs w:val="22"/>
                <w:lang w:val="en-US" w:eastAsia="zh-CN"/>
              </w:rPr>
              <w:t>进行</w:t>
            </w:r>
            <w:r>
              <w:rPr>
                <w:rFonts w:hint="eastAsia" w:ascii="宋体" w:hAnsi="宋体" w:eastAsia="宋体" w:cs="宋体"/>
                <w:color w:val="000000"/>
                <w:sz w:val="22"/>
                <w:szCs w:val="22"/>
                <w:lang w:val="en-US" w:eastAsia="zh-CN"/>
              </w:rPr>
              <w:t>打分</w:t>
            </w:r>
            <w:r>
              <w:rPr>
                <w:rFonts w:hint="eastAsia" w:ascii="宋体" w:hAnsi="宋体" w:cs="宋体"/>
                <w:color w:val="000000"/>
                <w:sz w:val="22"/>
                <w:szCs w:val="22"/>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0" w:hRule="atLeast"/>
          <w:jc w:val="center"/>
        </w:trPr>
        <w:tc>
          <w:tcPr>
            <w:tcW w:w="651" w:type="dxa"/>
            <w:vAlign w:val="center"/>
          </w:tcPr>
          <w:p>
            <w:pPr>
              <w:ind w:firstLine="223" w:firstLineChars="100"/>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3</w:t>
            </w:r>
          </w:p>
        </w:tc>
        <w:tc>
          <w:tcPr>
            <w:tcW w:w="1239" w:type="dxa"/>
            <w:vAlign w:val="center"/>
          </w:tcPr>
          <w:p>
            <w:pPr>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zh-CN" w:eastAsia="zh-CN" w:bidi="ar-SA"/>
              </w:rPr>
              <w:t>设备的配置及功能、技术性能、质量情况</w:t>
            </w:r>
          </w:p>
        </w:tc>
        <w:tc>
          <w:tcPr>
            <w:tcW w:w="825" w:type="dxa"/>
            <w:vAlign w:val="center"/>
          </w:tcPr>
          <w:p>
            <w:pPr>
              <w:jc w:val="center"/>
              <w:rPr>
                <w:rFonts w:hint="eastAsia" w:ascii="宋体" w:hAnsi="宋体" w:cs="宋体"/>
                <w:color w:val="000000"/>
                <w:sz w:val="22"/>
                <w:szCs w:val="22"/>
              </w:rPr>
            </w:pPr>
            <w:r>
              <w:rPr>
                <w:rFonts w:hint="eastAsia" w:ascii="宋体" w:hAnsi="宋体" w:cs="宋体"/>
                <w:color w:val="000000"/>
                <w:sz w:val="22"/>
                <w:szCs w:val="22"/>
              </w:rPr>
              <w:t>0-20</w:t>
            </w:r>
          </w:p>
        </w:tc>
        <w:tc>
          <w:tcPr>
            <w:tcW w:w="7215" w:type="dxa"/>
            <w:tcBorders>
              <w:bottom w:val="single" w:color="auto" w:sz="4" w:space="0"/>
            </w:tcBorders>
            <w:vAlign w:val="center"/>
          </w:tcPr>
          <w:p>
            <w:pPr>
              <w:widowControl/>
              <w:jc w:val="left"/>
              <w:textAlignment w:val="center"/>
              <w:rPr>
                <w:bCs/>
                <w:color w:val="000000"/>
                <w:sz w:val="22"/>
                <w:szCs w:val="22"/>
              </w:rPr>
            </w:pPr>
            <w:r>
              <w:rPr>
                <w:rFonts w:hint="eastAsia"/>
                <w:bCs/>
                <w:color w:val="000000"/>
                <w:sz w:val="22"/>
                <w:szCs w:val="22"/>
              </w:rPr>
              <w:t>技术参数满足要求得</w:t>
            </w:r>
            <w:r>
              <w:rPr>
                <w:rFonts w:hint="eastAsia"/>
                <w:bCs/>
                <w:color w:val="000000"/>
                <w:sz w:val="22"/>
                <w:szCs w:val="22"/>
                <w:lang w:val="en-US" w:eastAsia="zh-CN"/>
              </w:rPr>
              <w:t>20</w:t>
            </w:r>
            <w:r>
              <w:rPr>
                <w:rFonts w:hint="eastAsia"/>
                <w:bCs/>
                <w:color w:val="000000"/>
                <w:sz w:val="22"/>
                <w:szCs w:val="22"/>
              </w:rPr>
              <w:t>分，加★参数偏离一项扣2分，其他参数偏离一项扣1分，扣完为止，需提供招标要求的检测报告为佐证。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651" w:type="dxa"/>
            <w:vMerge w:val="restart"/>
            <w:vAlign w:val="center"/>
          </w:tcPr>
          <w:p>
            <w:pPr>
              <w:ind w:firstLine="223" w:firstLineChars="100"/>
              <w:rPr>
                <w:rFonts w:hint="eastAsia" w:ascii="宋体" w:hAnsi="宋体" w:eastAsia="宋体" w:cs="宋体"/>
                <w:color w:val="000000"/>
                <w:sz w:val="22"/>
                <w:szCs w:val="22"/>
                <w:lang w:eastAsia="zh-CN"/>
              </w:rPr>
            </w:pPr>
            <w:r>
              <w:rPr>
                <w:rFonts w:hint="eastAsia" w:ascii="宋体" w:hAnsi="宋体" w:cs="宋体"/>
                <w:color w:val="000000"/>
                <w:sz w:val="22"/>
                <w:szCs w:val="22"/>
                <w:lang w:val="en-US" w:eastAsia="zh-CN"/>
              </w:rPr>
              <w:t>4</w:t>
            </w:r>
          </w:p>
        </w:tc>
        <w:tc>
          <w:tcPr>
            <w:tcW w:w="1239" w:type="dxa"/>
            <w:vMerge w:val="restart"/>
            <w:vAlign w:val="center"/>
          </w:tcPr>
          <w:p>
            <w:pPr>
              <w:jc w:val="center"/>
              <w:rPr>
                <w:rFonts w:hint="eastAsia" w:ascii="宋体" w:hAnsi="宋体" w:eastAsia="宋体" w:cs="Times New Roman"/>
                <w:kern w:val="2"/>
                <w:sz w:val="24"/>
                <w:szCs w:val="24"/>
                <w:lang w:val="zh-CN" w:eastAsia="zh-CN" w:bidi="ar-SA"/>
              </w:rPr>
            </w:pPr>
            <w:r>
              <w:rPr>
                <w:rFonts w:hint="eastAsia" w:ascii="宋体" w:hAnsi="宋体" w:eastAsia="宋体" w:cs="Times New Roman"/>
                <w:kern w:val="2"/>
                <w:sz w:val="24"/>
                <w:szCs w:val="24"/>
                <w:lang w:val="zh-CN" w:eastAsia="zh-CN" w:bidi="ar-SA"/>
              </w:rPr>
              <w:t>技术能力</w:t>
            </w:r>
          </w:p>
        </w:tc>
        <w:tc>
          <w:tcPr>
            <w:tcW w:w="825" w:type="dxa"/>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eastAsia="en-US"/>
              </w:rPr>
              <w:t>0-</w:t>
            </w:r>
            <w:r>
              <w:rPr>
                <w:rFonts w:hint="eastAsia" w:ascii="宋体" w:hAnsi="宋体" w:cs="宋体"/>
                <w:color w:val="000000"/>
                <w:sz w:val="22"/>
                <w:szCs w:val="22"/>
                <w:lang w:val="en-US" w:eastAsia="zh-CN"/>
              </w:rPr>
              <w:t>5</w:t>
            </w:r>
          </w:p>
        </w:tc>
        <w:tc>
          <w:tcPr>
            <w:tcW w:w="7215" w:type="dxa"/>
            <w:tcBorders>
              <w:bottom w:val="single" w:color="auto" w:sz="4" w:space="0"/>
            </w:tcBorders>
            <w:vAlign w:val="center"/>
          </w:tcPr>
          <w:p>
            <w:pPr>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根据供应商所投产品生产工艺的先进性及标准化程度的响应情况由专家进行打分。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7" w:hRule="atLeast"/>
          <w:jc w:val="center"/>
        </w:trPr>
        <w:tc>
          <w:tcPr>
            <w:tcW w:w="651" w:type="dxa"/>
            <w:vMerge w:val="continue"/>
            <w:vAlign w:val="center"/>
          </w:tcPr>
          <w:p>
            <w:pPr>
              <w:widowControl/>
              <w:jc w:val="left"/>
              <w:textAlignment w:val="center"/>
            </w:pPr>
          </w:p>
        </w:tc>
        <w:tc>
          <w:tcPr>
            <w:tcW w:w="1239" w:type="dxa"/>
            <w:vMerge w:val="continue"/>
            <w:vAlign w:val="center"/>
          </w:tcPr>
          <w:p>
            <w:pPr>
              <w:widowControl/>
              <w:jc w:val="left"/>
              <w:textAlignment w:val="center"/>
            </w:pPr>
          </w:p>
        </w:tc>
        <w:tc>
          <w:tcPr>
            <w:tcW w:w="825" w:type="dxa"/>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rPr>
              <w:t>0-</w:t>
            </w:r>
            <w:r>
              <w:rPr>
                <w:rFonts w:hint="eastAsia" w:ascii="宋体" w:hAnsi="宋体" w:cs="宋体"/>
                <w:color w:val="000000"/>
                <w:sz w:val="22"/>
                <w:szCs w:val="22"/>
                <w:lang w:val="en-US" w:eastAsia="zh-CN"/>
              </w:rPr>
              <w:t>5</w:t>
            </w:r>
          </w:p>
        </w:tc>
        <w:tc>
          <w:tcPr>
            <w:tcW w:w="7215" w:type="dxa"/>
            <w:tcBorders>
              <w:bottom w:val="single" w:color="auto" w:sz="4" w:space="0"/>
            </w:tcBorders>
            <w:vAlign w:val="center"/>
          </w:tcPr>
          <w:p>
            <w:pPr>
              <w:jc w:val="both"/>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根据供应商对投标产品主要功能性部件详细描述，提供的相关技术资料由专家进行打分。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2" w:hRule="atLeast"/>
          <w:jc w:val="center"/>
        </w:trPr>
        <w:tc>
          <w:tcPr>
            <w:tcW w:w="651" w:type="dxa"/>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c>
          <w:tcPr>
            <w:tcW w:w="1239" w:type="dxa"/>
            <w:vAlign w:val="center"/>
          </w:tcPr>
          <w:p>
            <w:pPr>
              <w:jc w:val="center"/>
              <w:rPr>
                <w:rFonts w:hint="eastAsia" w:ascii="宋体" w:hAnsi="宋体" w:eastAsia="宋体" w:cs="Times New Roman"/>
                <w:kern w:val="2"/>
                <w:sz w:val="24"/>
                <w:szCs w:val="24"/>
                <w:lang w:val="zh-CN" w:eastAsia="zh-CN" w:bidi="ar-SA"/>
              </w:rPr>
            </w:pPr>
            <w:r>
              <w:rPr>
                <w:rFonts w:hint="eastAsia" w:ascii="宋体" w:hAnsi="宋体" w:eastAsia="宋体" w:cs="Times New Roman"/>
                <w:kern w:val="2"/>
                <w:sz w:val="24"/>
                <w:szCs w:val="24"/>
                <w:lang w:val="zh-CN" w:eastAsia="zh-CN" w:bidi="ar-SA"/>
              </w:rPr>
              <w:t>项目组织实施方案</w:t>
            </w:r>
          </w:p>
        </w:tc>
        <w:tc>
          <w:tcPr>
            <w:tcW w:w="825" w:type="dxa"/>
            <w:vAlign w:val="center"/>
          </w:tcPr>
          <w:p>
            <w:pPr>
              <w:jc w:val="center"/>
              <w:rPr>
                <w:rFonts w:hint="default" w:ascii="宋体" w:hAnsi="宋体" w:eastAsia="宋体" w:cs="宋体"/>
                <w:sz w:val="22"/>
                <w:szCs w:val="22"/>
                <w:lang w:val="en-US" w:eastAsia="zh-CN"/>
              </w:rPr>
            </w:pPr>
            <w:r>
              <w:rPr>
                <w:rFonts w:hint="eastAsia" w:ascii="宋体" w:hAnsi="宋体" w:cs="宋体"/>
                <w:color w:val="000000"/>
                <w:sz w:val="22"/>
                <w:szCs w:val="22"/>
              </w:rPr>
              <w:t>0-</w:t>
            </w:r>
            <w:r>
              <w:rPr>
                <w:rFonts w:hint="eastAsia" w:ascii="宋体" w:hAnsi="宋体" w:cs="宋体"/>
                <w:color w:val="000000"/>
                <w:sz w:val="22"/>
                <w:szCs w:val="22"/>
                <w:lang w:val="en-US" w:eastAsia="zh-CN"/>
              </w:rPr>
              <w:t>15</w:t>
            </w:r>
          </w:p>
        </w:tc>
        <w:tc>
          <w:tcPr>
            <w:tcW w:w="7215" w:type="dxa"/>
            <w:vAlign w:val="center"/>
          </w:tcPr>
          <w:p>
            <w:pPr>
              <w:widowControl/>
              <w:jc w:val="left"/>
              <w:textAlignment w:val="center"/>
              <w:rPr>
                <w:rFonts w:hint="eastAsia"/>
                <w:bCs/>
                <w:color w:val="000000"/>
                <w:sz w:val="22"/>
                <w:szCs w:val="22"/>
              </w:rPr>
            </w:pPr>
            <w:r>
              <w:rPr>
                <w:rFonts w:hint="eastAsia"/>
                <w:bCs/>
                <w:color w:val="000000"/>
                <w:sz w:val="22"/>
                <w:szCs w:val="22"/>
              </w:rPr>
              <w:t>根据各投标人组织实施方案的完整性、合理性和科学性（包括组织实施计划、配送、安装及调试、验收及培训、质量控制等）进行打分，由评委进行打分。</w:t>
            </w:r>
          </w:p>
          <w:p>
            <w:pPr>
              <w:widowControl/>
              <w:jc w:val="left"/>
              <w:textAlignment w:val="center"/>
              <w:rPr>
                <w:rFonts w:hint="eastAsia"/>
                <w:bCs/>
                <w:color w:val="000000"/>
                <w:sz w:val="22"/>
                <w:szCs w:val="22"/>
              </w:rPr>
            </w:pPr>
            <w:r>
              <w:rPr>
                <w:rFonts w:hint="eastAsia"/>
                <w:bCs/>
                <w:color w:val="000000"/>
                <w:sz w:val="22"/>
                <w:szCs w:val="22"/>
              </w:rPr>
              <w:t>1、根据组织实施计划完整性、合理性和科学性进行打分（0-</w:t>
            </w:r>
            <w:r>
              <w:rPr>
                <w:rFonts w:hint="eastAsia"/>
                <w:bCs/>
                <w:color w:val="000000"/>
                <w:sz w:val="22"/>
                <w:szCs w:val="22"/>
                <w:lang w:val="en-US" w:eastAsia="zh-CN"/>
              </w:rPr>
              <w:t>3</w:t>
            </w:r>
            <w:r>
              <w:rPr>
                <w:rFonts w:hint="eastAsia"/>
                <w:bCs/>
                <w:color w:val="000000"/>
                <w:sz w:val="22"/>
                <w:szCs w:val="22"/>
              </w:rPr>
              <w:t>分）</w:t>
            </w:r>
          </w:p>
          <w:p>
            <w:pPr>
              <w:widowControl/>
              <w:jc w:val="left"/>
              <w:textAlignment w:val="center"/>
              <w:rPr>
                <w:rFonts w:hint="eastAsia"/>
                <w:bCs/>
                <w:color w:val="000000"/>
                <w:sz w:val="22"/>
                <w:szCs w:val="22"/>
              </w:rPr>
            </w:pPr>
            <w:r>
              <w:rPr>
                <w:rFonts w:hint="eastAsia"/>
                <w:bCs/>
                <w:color w:val="000000"/>
                <w:sz w:val="22"/>
                <w:szCs w:val="22"/>
              </w:rPr>
              <w:t>2、根据配送完整性、合理性和科学性进行打分（0-</w:t>
            </w:r>
            <w:r>
              <w:rPr>
                <w:rFonts w:hint="eastAsia"/>
                <w:bCs/>
                <w:color w:val="000000"/>
                <w:sz w:val="22"/>
                <w:szCs w:val="22"/>
                <w:lang w:val="en-US" w:eastAsia="zh-CN"/>
              </w:rPr>
              <w:t>3</w:t>
            </w:r>
            <w:r>
              <w:rPr>
                <w:rFonts w:hint="eastAsia"/>
                <w:bCs/>
                <w:color w:val="000000"/>
                <w:sz w:val="22"/>
                <w:szCs w:val="22"/>
              </w:rPr>
              <w:t>分）</w:t>
            </w:r>
          </w:p>
          <w:p>
            <w:pPr>
              <w:widowControl/>
              <w:jc w:val="left"/>
              <w:textAlignment w:val="center"/>
              <w:rPr>
                <w:rFonts w:hint="eastAsia"/>
                <w:bCs/>
                <w:color w:val="000000"/>
                <w:sz w:val="22"/>
                <w:szCs w:val="22"/>
              </w:rPr>
            </w:pPr>
            <w:r>
              <w:rPr>
                <w:rFonts w:hint="eastAsia"/>
                <w:bCs/>
                <w:color w:val="000000"/>
                <w:sz w:val="22"/>
                <w:szCs w:val="22"/>
              </w:rPr>
              <w:t>3、根据安装及调试完整性、合理性和科学性进行打分（0-</w:t>
            </w:r>
            <w:r>
              <w:rPr>
                <w:rFonts w:hint="eastAsia"/>
                <w:bCs/>
                <w:color w:val="000000"/>
                <w:sz w:val="22"/>
                <w:szCs w:val="22"/>
                <w:lang w:val="en-US" w:eastAsia="zh-CN"/>
              </w:rPr>
              <w:t>3</w:t>
            </w:r>
            <w:r>
              <w:rPr>
                <w:rFonts w:hint="eastAsia"/>
                <w:bCs/>
                <w:color w:val="000000"/>
                <w:sz w:val="22"/>
                <w:szCs w:val="22"/>
              </w:rPr>
              <w:t>分）</w:t>
            </w:r>
          </w:p>
          <w:p>
            <w:pPr>
              <w:widowControl/>
              <w:jc w:val="left"/>
              <w:textAlignment w:val="center"/>
              <w:rPr>
                <w:rFonts w:hint="eastAsia"/>
                <w:bCs/>
                <w:color w:val="000000"/>
                <w:sz w:val="22"/>
                <w:szCs w:val="22"/>
              </w:rPr>
            </w:pPr>
            <w:r>
              <w:rPr>
                <w:rFonts w:hint="eastAsia"/>
                <w:bCs/>
                <w:color w:val="000000"/>
                <w:sz w:val="22"/>
                <w:szCs w:val="22"/>
              </w:rPr>
              <w:t>4、根据验收及培训完整性、合理性和科学性进行打分（0-</w:t>
            </w:r>
            <w:r>
              <w:rPr>
                <w:rFonts w:hint="eastAsia"/>
                <w:bCs/>
                <w:color w:val="000000"/>
                <w:sz w:val="22"/>
                <w:szCs w:val="22"/>
                <w:lang w:val="en-US" w:eastAsia="zh-CN"/>
              </w:rPr>
              <w:t>3</w:t>
            </w:r>
            <w:r>
              <w:rPr>
                <w:rFonts w:hint="eastAsia"/>
                <w:bCs/>
                <w:color w:val="000000"/>
                <w:sz w:val="22"/>
                <w:szCs w:val="22"/>
              </w:rPr>
              <w:t>分）</w:t>
            </w:r>
          </w:p>
          <w:p>
            <w:pPr>
              <w:widowControl/>
              <w:jc w:val="left"/>
              <w:textAlignment w:val="center"/>
              <w:rPr>
                <w:rFonts w:hint="eastAsia"/>
                <w:bCs/>
                <w:color w:val="000000"/>
                <w:sz w:val="22"/>
                <w:szCs w:val="22"/>
              </w:rPr>
            </w:pPr>
            <w:r>
              <w:rPr>
                <w:rFonts w:hint="eastAsia"/>
                <w:bCs/>
                <w:color w:val="000000"/>
                <w:sz w:val="22"/>
                <w:szCs w:val="22"/>
              </w:rPr>
              <w:t>5、根据质量控制完整性、合理性和科学性进行打分（0-</w:t>
            </w:r>
            <w:r>
              <w:rPr>
                <w:rFonts w:hint="eastAsia"/>
                <w:bCs/>
                <w:color w:val="000000"/>
                <w:sz w:val="22"/>
                <w:szCs w:val="22"/>
                <w:lang w:val="en-US" w:eastAsia="zh-CN"/>
              </w:rPr>
              <w:t>3</w:t>
            </w:r>
            <w:r>
              <w:rPr>
                <w:rFonts w:hint="eastAsia"/>
                <w:bCs/>
                <w:color w:val="000000"/>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jc w:val="center"/>
        </w:trPr>
        <w:tc>
          <w:tcPr>
            <w:tcW w:w="651" w:type="dxa"/>
            <w:vAlign w:val="center"/>
          </w:tcPr>
          <w:p>
            <w:pPr>
              <w:jc w:val="center"/>
              <w:rPr>
                <w:rFonts w:ascii="宋体" w:hAnsi="宋体" w:cs="宋体"/>
                <w:color w:val="000000"/>
                <w:sz w:val="22"/>
                <w:szCs w:val="22"/>
              </w:rPr>
            </w:pPr>
            <w:r>
              <w:rPr>
                <w:rFonts w:hint="eastAsia" w:ascii="宋体" w:hAnsi="宋体" w:cs="宋体"/>
                <w:color w:val="000000"/>
                <w:sz w:val="22"/>
                <w:szCs w:val="22"/>
              </w:rPr>
              <w:t>6</w:t>
            </w:r>
          </w:p>
        </w:tc>
        <w:tc>
          <w:tcPr>
            <w:tcW w:w="1239" w:type="dxa"/>
            <w:vAlign w:val="center"/>
          </w:tcPr>
          <w:p>
            <w:pPr>
              <w:jc w:val="center"/>
              <w:rPr>
                <w:rFonts w:hint="eastAsia" w:ascii="宋体" w:hAnsi="宋体" w:eastAsia="宋体" w:cs="Times New Roman"/>
                <w:kern w:val="2"/>
                <w:sz w:val="24"/>
                <w:szCs w:val="24"/>
                <w:lang w:val="zh-CN" w:eastAsia="zh-CN" w:bidi="ar-SA"/>
              </w:rPr>
            </w:pPr>
            <w:r>
              <w:rPr>
                <w:rFonts w:hint="eastAsia" w:ascii="宋体" w:hAnsi="宋体" w:eastAsia="宋体" w:cs="Times New Roman"/>
                <w:kern w:val="2"/>
                <w:sz w:val="24"/>
                <w:szCs w:val="24"/>
                <w:lang w:val="zh-CN" w:eastAsia="zh-CN" w:bidi="ar-SA"/>
              </w:rPr>
              <w:t>售后服务响应</w:t>
            </w:r>
          </w:p>
        </w:tc>
        <w:tc>
          <w:tcPr>
            <w:tcW w:w="825" w:type="dxa"/>
            <w:vAlign w:val="center"/>
          </w:tcPr>
          <w:p>
            <w:pPr>
              <w:jc w:val="center"/>
              <w:rPr>
                <w:rFonts w:hint="default" w:ascii="宋体" w:hAnsi="宋体" w:eastAsia="宋体" w:cs="宋体"/>
                <w:sz w:val="22"/>
                <w:szCs w:val="22"/>
                <w:lang w:val="en-US" w:eastAsia="zh-CN"/>
              </w:rPr>
            </w:pPr>
            <w:r>
              <w:rPr>
                <w:rFonts w:hint="eastAsia" w:ascii="宋体" w:hAnsi="宋体" w:cs="宋体"/>
                <w:color w:val="000000"/>
                <w:sz w:val="22"/>
                <w:szCs w:val="22"/>
              </w:rPr>
              <w:t>0-</w:t>
            </w:r>
            <w:r>
              <w:rPr>
                <w:rFonts w:hint="eastAsia" w:ascii="宋体" w:hAnsi="宋体" w:cs="宋体"/>
                <w:color w:val="000000"/>
                <w:sz w:val="22"/>
                <w:szCs w:val="22"/>
                <w:lang w:val="en-US" w:eastAsia="zh-CN"/>
              </w:rPr>
              <w:t>13</w:t>
            </w:r>
          </w:p>
        </w:tc>
        <w:tc>
          <w:tcPr>
            <w:tcW w:w="7215" w:type="dxa"/>
            <w:vAlign w:val="center"/>
          </w:tcPr>
          <w:p>
            <w:pPr>
              <w:widowControl/>
              <w:jc w:val="left"/>
              <w:textAlignment w:val="center"/>
              <w:rPr>
                <w:rFonts w:hint="eastAsia"/>
                <w:bCs/>
                <w:color w:val="000000"/>
                <w:sz w:val="22"/>
                <w:szCs w:val="22"/>
              </w:rPr>
            </w:pPr>
            <w:r>
              <w:rPr>
                <w:rFonts w:hint="eastAsia"/>
                <w:bCs/>
                <w:color w:val="000000"/>
                <w:sz w:val="22"/>
                <w:szCs w:val="22"/>
              </w:rPr>
              <w:t>根据各投标人售后服务承诺、售后服务内容</w:t>
            </w:r>
            <w:r>
              <w:rPr>
                <w:rFonts w:hint="eastAsia"/>
                <w:bCs/>
                <w:color w:val="000000"/>
                <w:sz w:val="22"/>
                <w:szCs w:val="22"/>
                <w:lang w:val="en-US" w:eastAsia="zh-CN"/>
              </w:rPr>
              <w:t>及售后服务体系</w:t>
            </w:r>
            <w:r>
              <w:rPr>
                <w:rFonts w:hint="eastAsia"/>
                <w:bCs/>
                <w:color w:val="000000"/>
                <w:sz w:val="22"/>
                <w:szCs w:val="22"/>
              </w:rPr>
              <w:t>、响应时间、应急方案</w:t>
            </w:r>
            <w:r>
              <w:rPr>
                <w:rFonts w:hint="eastAsia"/>
                <w:bCs/>
                <w:color w:val="000000"/>
                <w:sz w:val="22"/>
                <w:szCs w:val="22"/>
                <w:lang w:eastAsia="zh-CN"/>
              </w:rPr>
              <w:t>、</w:t>
            </w:r>
            <w:r>
              <w:rPr>
                <w:rFonts w:hint="eastAsia"/>
                <w:bCs/>
                <w:color w:val="000000"/>
                <w:sz w:val="22"/>
                <w:szCs w:val="22"/>
                <w:lang w:val="en-US" w:eastAsia="zh-CN"/>
              </w:rPr>
              <w:t>售后服务网点分布及售后人员配置的</w:t>
            </w:r>
            <w:r>
              <w:rPr>
                <w:rFonts w:hint="eastAsia"/>
                <w:bCs/>
                <w:color w:val="000000"/>
                <w:sz w:val="22"/>
                <w:szCs w:val="22"/>
              </w:rPr>
              <w:t>完整性、合理性和科学性由评委进行打分。</w:t>
            </w:r>
          </w:p>
          <w:p>
            <w:pPr>
              <w:widowControl/>
              <w:jc w:val="left"/>
              <w:textAlignment w:val="center"/>
              <w:rPr>
                <w:rFonts w:hint="eastAsia"/>
                <w:bCs/>
                <w:color w:val="000000"/>
                <w:sz w:val="22"/>
                <w:szCs w:val="22"/>
              </w:rPr>
            </w:pPr>
            <w:r>
              <w:rPr>
                <w:rFonts w:hint="eastAsia"/>
                <w:bCs/>
                <w:color w:val="000000"/>
                <w:sz w:val="22"/>
                <w:szCs w:val="22"/>
              </w:rPr>
              <w:t>1、根据售后服务承诺、售后服务内容</w:t>
            </w:r>
            <w:r>
              <w:rPr>
                <w:rFonts w:hint="eastAsia"/>
                <w:bCs/>
                <w:color w:val="000000"/>
                <w:sz w:val="22"/>
                <w:szCs w:val="22"/>
                <w:lang w:val="en-US" w:eastAsia="zh-CN"/>
              </w:rPr>
              <w:t>及售后服务体系</w:t>
            </w:r>
            <w:r>
              <w:rPr>
                <w:rFonts w:hint="eastAsia"/>
                <w:bCs/>
                <w:color w:val="000000"/>
                <w:sz w:val="22"/>
                <w:szCs w:val="22"/>
              </w:rPr>
              <w:t>、响应时间完整性、合理性和科学性进行打分（0-</w:t>
            </w:r>
            <w:r>
              <w:rPr>
                <w:rFonts w:hint="eastAsia"/>
                <w:bCs/>
                <w:color w:val="000000"/>
                <w:sz w:val="22"/>
                <w:szCs w:val="22"/>
                <w:lang w:val="en-US" w:eastAsia="zh-CN"/>
              </w:rPr>
              <w:t>4</w:t>
            </w:r>
            <w:r>
              <w:rPr>
                <w:rFonts w:hint="eastAsia"/>
                <w:bCs/>
                <w:color w:val="000000"/>
                <w:sz w:val="22"/>
                <w:szCs w:val="22"/>
              </w:rPr>
              <w:t>分）</w:t>
            </w:r>
          </w:p>
          <w:p>
            <w:pPr>
              <w:widowControl/>
              <w:jc w:val="left"/>
              <w:textAlignment w:val="center"/>
              <w:rPr>
                <w:rFonts w:hint="eastAsia"/>
                <w:bCs/>
                <w:color w:val="000000"/>
                <w:sz w:val="22"/>
                <w:szCs w:val="22"/>
              </w:rPr>
            </w:pPr>
            <w:r>
              <w:rPr>
                <w:rFonts w:hint="eastAsia"/>
                <w:bCs/>
                <w:color w:val="000000"/>
                <w:sz w:val="22"/>
                <w:szCs w:val="22"/>
              </w:rPr>
              <w:t>2、根据应急方案完整性、合理性和科学性进行打分（0-</w:t>
            </w:r>
            <w:r>
              <w:rPr>
                <w:rFonts w:hint="eastAsia"/>
                <w:bCs/>
                <w:color w:val="000000"/>
                <w:sz w:val="22"/>
                <w:szCs w:val="22"/>
                <w:lang w:val="en-US" w:eastAsia="zh-CN"/>
              </w:rPr>
              <w:t>3</w:t>
            </w:r>
            <w:r>
              <w:rPr>
                <w:rFonts w:hint="eastAsia"/>
                <w:bCs/>
                <w:color w:val="000000"/>
                <w:sz w:val="22"/>
                <w:szCs w:val="22"/>
              </w:rPr>
              <w:t>分）</w:t>
            </w:r>
          </w:p>
          <w:p>
            <w:pPr>
              <w:widowControl/>
              <w:jc w:val="left"/>
              <w:textAlignment w:val="center"/>
              <w:rPr>
                <w:rFonts w:hint="eastAsia"/>
                <w:bCs/>
                <w:color w:val="000000"/>
                <w:sz w:val="22"/>
                <w:szCs w:val="22"/>
              </w:rPr>
            </w:pPr>
            <w:r>
              <w:rPr>
                <w:rFonts w:hint="eastAsia"/>
                <w:bCs/>
                <w:color w:val="000000"/>
                <w:sz w:val="22"/>
                <w:szCs w:val="22"/>
              </w:rPr>
              <w:t>3、根据</w:t>
            </w:r>
            <w:r>
              <w:rPr>
                <w:rFonts w:hint="eastAsia"/>
                <w:bCs/>
                <w:color w:val="000000"/>
                <w:sz w:val="22"/>
                <w:szCs w:val="22"/>
                <w:lang w:val="en-US" w:eastAsia="zh-CN"/>
              </w:rPr>
              <w:t>售后服务网点分布</w:t>
            </w:r>
            <w:r>
              <w:rPr>
                <w:rFonts w:hint="eastAsia"/>
                <w:bCs/>
                <w:color w:val="000000"/>
                <w:sz w:val="22"/>
                <w:szCs w:val="22"/>
              </w:rPr>
              <w:t>完整性、合理性和科学性进行打分（0-</w:t>
            </w:r>
            <w:r>
              <w:rPr>
                <w:rFonts w:hint="eastAsia"/>
                <w:bCs/>
                <w:color w:val="000000"/>
                <w:sz w:val="22"/>
                <w:szCs w:val="22"/>
                <w:lang w:val="en-US" w:eastAsia="zh-CN"/>
              </w:rPr>
              <w:t>3</w:t>
            </w:r>
            <w:r>
              <w:rPr>
                <w:rFonts w:hint="eastAsia"/>
                <w:bCs/>
                <w:color w:val="000000"/>
                <w:sz w:val="22"/>
                <w:szCs w:val="22"/>
              </w:rPr>
              <w:t>分）</w:t>
            </w:r>
          </w:p>
          <w:p>
            <w:pPr>
              <w:widowControl/>
              <w:jc w:val="left"/>
              <w:textAlignment w:val="center"/>
              <w:rPr>
                <w:rFonts w:hint="default"/>
                <w:bCs/>
                <w:color w:val="000000"/>
                <w:sz w:val="22"/>
                <w:szCs w:val="22"/>
                <w:lang w:val="en-US" w:eastAsia="zh-CN"/>
              </w:rPr>
            </w:pPr>
            <w:r>
              <w:rPr>
                <w:rFonts w:hint="eastAsia"/>
                <w:bCs/>
                <w:color w:val="000000"/>
                <w:sz w:val="22"/>
                <w:szCs w:val="22"/>
              </w:rPr>
              <w:t>4、根据</w:t>
            </w:r>
            <w:r>
              <w:rPr>
                <w:rFonts w:hint="eastAsia"/>
                <w:bCs/>
                <w:color w:val="000000"/>
                <w:sz w:val="22"/>
                <w:szCs w:val="22"/>
                <w:lang w:val="en-US" w:eastAsia="zh-CN"/>
              </w:rPr>
              <w:t>售后人员配置</w:t>
            </w:r>
            <w:r>
              <w:rPr>
                <w:rFonts w:hint="eastAsia"/>
                <w:bCs/>
                <w:color w:val="000000"/>
                <w:sz w:val="22"/>
                <w:szCs w:val="22"/>
              </w:rPr>
              <w:t>完整性、合理性和科学性进行打分（0-</w:t>
            </w:r>
            <w:r>
              <w:rPr>
                <w:rFonts w:hint="eastAsia"/>
                <w:bCs/>
                <w:color w:val="000000"/>
                <w:sz w:val="22"/>
                <w:szCs w:val="22"/>
                <w:lang w:val="en-US" w:eastAsia="zh-CN"/>
              </w:rPr>
              <w:t>3</w:t>
            </w:r>
            <w:r>
              <w:rPr>
                <w:rFonts w:hint="eastAsia"/>
                <w:bCs/>
                <w:color w:val="000000"/>
                <w:sz w:val="22"/>
                <w:szCs w:val="22"/>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1" w:hRule="atLeast"/>
          <w:jc w:val="center"/>
        </w:trPr>
        <w:tc>
          <w:tcPr>
            <w:tcW w:w="1890" w:type="dxa"/>
            <w:gridSpan w:val="2"/>
            <w:vAlign w:val="center"/>
          </w:tcPr>
          <w:p>
            <w:pPr>
              <w:jc w:val="center"/>
              <w:rPr>
                <w:rFonts w:ascii="宋体" w:hAnsi="宋体" w:cs="宋体"/>
                <w:b/>
                <w:color w:val="000000"/>
                <w:sz w:val="22"/>
                <w:szCs w:val="22"/>
              </w:rPr>
            </w:pPr>
            <w:r>
              <w:rPr>
                <w:rFonts w:hint="eastAsia" w:ascii="宋体" w:hAnsi="宋体" w:cs="宋体"/>
                <w:b/>
                <w:color w:val="000000"/>
                <w:sz w:val="22"/>
                <w:szCs w:val="22"/>
              </w:rPr>
              <w:t>合计</w:t>
            </w:r>
          </w:p>
        </w:tc>
        <w:tc>
          <w:tcPr>
            <w:tcW w:w="825" w:type="dxa"/>
            <w:vAlign w:val="center"/>
          </w:tcPr>
          <w:p>
            <w:pPr>
              <w:jc w:val="center"/>
              <w:rPr>
                <w:rFonts w:ascii="宋体" w:hAnsi="宋体" w:cs="宋体"/>
                <w:b/>
                <w:color w:val="000000"/>
                <w:sz w:val="22"/>
                <w:szCs w:val="22"/>
              </w:rPr>
            </w:pPr>
            <w:r>
              <w:rPr>
                <w:rFonts w:hint="eastAsia" w:ascii="宋体" w:hAnsi="宋体" w:cs="宋体"/>
                <w:b/>
                <w:color w:val="000000"/>
                <w:sz w:val="22"/>
                <w:szCs w:val="22"/>
              </w:rPr>
              <w:t>0-70</w:t>
            </w:r>
          </w:p>
        </w:tc>
        <w:tc>
          <w:tcPr>
            <w:tcW w:w="7215" w:type="dxa"/>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r>
    </w:tbl>
    <w:p>
      <w:pPr>
        <w:spacing w:line="420" w:lineRule="exact"/>
        <w:ind w:right="-106" w:rightChars="-50"/>
        <w:rPr>
          <w:rFonts w:ascii="宋体" w:hAnsi="宋体" w:cs="宋体"/>
          <w:b/>
          <w:sz w:val="22"/>
          <w:szCs w:val="22"/>
        </w:rPr>
      </w:pPr>
      <w:r>
        <w:rPr>
          <w:rFonts w:hint="eastAsia" w:ascii="宋体" w:hAnsi="宋体"/>
          <w:sz w:val="22"/>
          <w:szCs w:val="22"/>
        </w:rPr>
        <w:t>三．</w:t>
      </w:r>
      <w:r>
        <w:rPr>
          <w:rFonts w:hint="eastAsia" w:ascii="宋体" w:hAnsi="宋体" w:cs="宋体"/>
          <w:b/>
          <w:sz w:val="22"/>
          <w:szCs w:val="22"/>
        </w:rPr>
        <w:t>确定中标人</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ascii="宋体" w:hAnsi="宋体" w:cs="宋体"/>
          <w:b/>
          <w:bCs/>
          <w:sz w:val="22"/>
          <w:szCs w:val="22"/>
        </w:rPr>
        <w:t xml:space="preserve"> </w:t>
      </w:r>
      <w:r>
        <w:rPr>
          <w:rFonts w:hint="eastAsia" w:ascii="宋体" w:hAnsi="宋体" w:cs="宋体"/>
          <w:b/>
          <w:bCs/>
          <w:sz w:val="22"/>
          <w:szCs w:val="22"/>
        </w:rPr>
        <w:t>1、每个投标人最终得分=技术资信部分分值（所有评标委员会成员打分的算术平均值）＋商务报价部分分值。</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2、评标委员会推荐得分最高的投标人为预中标供应商（如果得分相同则按报价从低到高顺序依次推荐为预中标单位）；（如果以上都相同则由采购人代表抽签决定），并编写采购报告。</w:t>
      </w:r>
    </w:p>
    <w:p>
      <w:pPr>
        <w:autoSpaceDE w:val="0"/>
        <w:autoSpaceDN w:val="0"/>
        <w:adjustRightInd w:val="0"/>
        <w:spacing w:line="420" w:lineRule="exact"/>
        <w:ind w:left="-106" w:leftChars="-50" w:right="-106" w:rightChars="-50" w:firstLine="446" w:firstLineChars="200"/>
        <w:jc w:val="left"/>
        <w:rPr>
          <w:rFonts w:ascii="宋体" w:hAnsi="宋体" w:cs="宋体"/>
          <w:b/>
          <w:bCs/>
          <w:sz w:val="22"/>
          <w:szCs w:val="22"/>
        </w:rPr>
      </w:pPr>
      <w:r>
        <w:rPr>
          <w:rFonts w:hint="eastAsia" w:ascii="宋体" w:hAnsi="宋体" w:cs="宋体"/>
          <w:b/>
          <w:bCs/>
          <w:sz w:val="22"/>
          <w:szCs w:val="22"/>
        </w:rPr>
        <w:t>3、所有分值计算保留小数点后二位，小数点后三位四舍五入。</w:t>
      </w:r>
    </w:p>
    <w:p>
      <w:pPr>
        <w:spacing w:line="420" w:lineRule="exact"/>
        <w:ind w:left="-106" w:leftChars="-50" w:right="-106" w:rightChars="-50" w:firstLine="446" w:firstLineChars="200"/>
        <w:rPr>
          <w:rFonts w:ascii="宋体" w:hAnsi="宋体" w:cs="宋体"/>
          <w:b/>
          <w:sz w:val="22"/>
          <w:szCs w:val="22"/>
        </w:rPr>
      </w:pPr>
      <w:r>
        <w:rPr>
          <w:rFonts w:hint="eastAsia" w:ascii="宋体" w:hAnsi="宋体" w:cs="宋体"/>
          <w:b/>
          <w:bCs/>
          <w:sz w:val="22"/>
          <w:szCs w:val="22"/>
        </w:rPr>
        <w:t>四．</w:t>
      </w:r>
      <w:r>
        <w:rPr>
          <w:rFonts w:hint="eastAsia" w:ascii="宋体" w:hAnsi="宋体" w:cs="宋体"/>
          <w:b/>
          <w:sz w:val="22"/>
          <w:szCs w:val="22"/>
        </w:rPr>
        <w:t>投标人义务</w:t>
      </w:r>
    </w:p>
    <w:p>
      <w:pPr>
        <w:spacing w:line="420" w:lineRule="exact"/>
        <w:ind w:left="-106" w:leftChars="-50" w:right="-106" w:rightChars="-50" w:firstLine="557" w:firstLineChars="250"/>
        <w:rPr>
          <w:rFonts w:ascii="宋体" w:hAnsi="宋体" w:cs="宋体"/>
          <w:bCs/>
          <w:sz w:val="22"/>
          <w:szCs w:val="22"/>
        </w:rPr>
      </w:pPr>
      <w:r>
        <w:rPr>
          <w:rFonts w:hint="eastAsia" w:ascii="宋体" w:hAnsi="宋体" w:cs="宋体"/>
          <w:bCs/>
          <w:sz w:val="22"/>
          <w:szCs w:val="22"/>
        </w:rPr>
        <w:t>投标人应随时接受评标委员会的询标，解答包括有关的商务、技术问题等。评标结束，所有评标资料存招标人备查。</w:t>
      </w:r>
    </w:p>
    <w:p>
      <w:pPr>
        <w:spacing w:line="360" w:lineRule="auto"/>
        <w:rPr>
          <w:rFonts w:ascii="宋体" w:hAnsi="宋体"/>
          <w:sz w:val="22"/>
          <w:szCs w:val="22"/>
        </w:rPr>
      </w:pPr>
    </w:p>
    <w:p/>
    <w:p>
      <w:pPr>
        <w:pStyle w:val="181"/>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p>
    <w:p>
      <w:pPr>
        <w:widowControl/>
        <w:jc w:val="left"/>
        <w:rPr>
          <w:rFonts w:ascii="方正小标宋简体" w:hAnsi="方正小标宋简体" w:eastAsia="方正小标宋简体" w:cs="方正小标宋简体"/>
          <w:b/>
          <w:bCs/>
          <w:color w:val="000000"/>
          <w:sz w:val="24"/>
        </w:rPr>
      </w:pPr>
      <w:r>
        <w:rPr>
          <w:rFonts w:ascii="方正小标宋简体" w:hAnsi="方正小标宋简体" w:eastAsia="方正小标宋简体" w:cs="方正小标宋简体"/>
          <w:b/>
          <w:bCs/>
          <w:color w:val="000000"/>
          <w:sz w:val="24"/>
        </w:rPr>
        <w:br w:type="page"/>
      </w:r>
    </w:p>
    <w:p>
      <w:pPr>
        <w:pStyle w:val="181"/>
        <w:widowControl w:val="0"/>
        <w:snapToGrid w:val="0"/>
        <w:spacing w:line="500" w:lineRule="exact"/>
        <w:jc w:val="center"/>
        <w:rPr>
          <w:rFonts w:hint="default" w:ascii="方正小标宋简体" w:hAnsi="方正小标宋简体" w:eastAsia="方正小标宋简体" w:cs="方正小标宋简体"/>
          <w:b/>
          <w:bCs/>
          <w:color w:val="000000"/>
          <w:sz w:val="24"/>
          <w:szCs w:val="24"/>
        </w:rPr>
      </w:pPr>
      <w:r>
        <w:rPr>
          <w:rFonts w:ascii="方正小标宋简体" w:hAnsi="方正小标宋简体" w:eastAsia="方正小标宋简体" w:cs="方正小标宋简体"/>
          <w:b/>
          <w:bCs/>
          <w:color w:val="000000"/>
          <w:sz w:val="24"/>
          <w:szCs w:val="24"/>
        </w:rPr>
        <w:t>政府采购活动现场确认声明书</w:t>
      </w:r>
    </w:p>
    <w:p>
      <w:pPr>
        <w:pStyle w:val="181"/>
        <w:widowControl w:val="0"/>
        <w:snapToGrid w:val="0"/>
        <w:spacing w:line="500" w:lineRule="exact"/>
        <w:jc w:val="both"/>
        <w:rPr>
          <w:rFonts w:hint="default" w:ascii="仿宋" w:hAnsi="仿宋"/>
          <w:color w:val="000000"/>
          <w:kern w:val="0"/>
          <w:sz w:val="28"/>
        </w:rPr>
      </w:pPr>
    </w:p>
    <w:p>
      <w:pPr>
        <w:pStyle w:val="181"/>
        <w:widowControl w:val="0"/>
        <w:snapToGrid w:val="0"/>
        <w:spacing w:line="480" w:lineRule="auto"/>
        <w:jc w:val="both"/>
        <w:rPr>
          <w:rFonts w:hint="default" w:ascii="仿宋" w:hAnsi="仿宋"/>
          <w:b/>
          <w:color w:val="000000"/>
          <w:szCs w:val="21"/>
        </w:rPr>
      </w:pPr>
      <w:r>
        <w:rPr>
          <w:rFonts w:ascii="仿宋" w:hAnsi="仿宋"/>
          <w:color w:val="000000"/>
          <w:kern w:val="0"/>
          <w:sz w:val="28"/>
        </w:rPr>
        <w:t xml:space="preserve"> </w:t>
      </w:r>
      <w:r>
        <w:rPr>
          <w:rFonts w:ascii="仿宋" w:hAnsi="仿宋"/>
          <w:color w:val="000000"/>
          <w:kern w:val="0"/>
          <w:szCs w:val="21"/>
          <w:u w:val="single"/>
        </w:rPr>
        <w:t xml:space="preserve"> </w:t>
      </w:r>
      <w:r>
        <w:rPr>
          <w:rFonts w:hint="eastAsia" w:ascii="仿宋" w:hAnsi="仿宋"/>
          <w:color w:val="000000"/>
          <w:kern w:val="0"/>
          <w:szCs w:val="21"/>
          <w:u w:val="single"/>
          <w:lang w:eastAsia="zh-CN"/>
        </w:rPr>
        <w:t>浙江华域高宇项目管理有限公司</w:t>
      </w:r>
      <w:r>
        <w:rPr>
          <w:rFonts w:ascii="仿宋" w:hAnsi="仿宋"/>
          <w:color w:val="000000"/>
          <w:kern w:val="0"/>
          <w:szCs w:val="21"/>
        </w:rPr>
        <w:t>：</w:t>
      </w:r>
    </w:p>
    <w:p>
      <w:pPr>
        <w:widowControl/>
        <w:spacing w:before="99" w:after="99"/>
        <w:ind w:left="100" w:leftChars="47" w:right="99"/>
        <w:jc w:val="left"/>
        <w:outlineLvl w:val="0"/>
        <w:rPr>
          <w:rFonts w:cs="宋体"/>
          <w:color w:val="000000"/>
          <w:spacing w:val="6"/>
          <w:sz w:val="20"/>
          <w:szCs w:val="20"/>
        </w:rPr>
      </w:pPr>
      <w:r>
        <w:rPr>
          <w:rFonts w:cs="宋体"/>
          <w:color w:val="000000"/>
          <w:spacing w:val="6"/>
          <w:sz w:val="20"/>
          <w:szCs w:val="20"/>
        </w:rPr>
        <w:t xml:space="preserve">    </w:t>
      </w:r>
      <w:r>
        <w:rPr>
          <w:rFonts w:cs="宋体"/>
          <w:b/>
          <w:bCs/>
          <w:color w:val="000000"/>
          <w:spacing w:val="6"/>
          <w:sz w:val="20"/>
          <w:szCs w:val="20"/>
        </w:rPr>
        <w:t>本人经由</w:t>
      </w:r>
      <w:r>
        <w:rPr>
          <w:rFonts w:cs="宋体"/>
          <w:b/>
          <w:bCs/>
          <w:color w:val="000000"/>
          <w:spacing w:val="6"/>
          <w:sz w:val="20"/>
          <w:szCs w:val="20"/>
          <w:u w:val="single"/>
        </w:rPr>
        <w:t xml:space="preserve">                                 </w:t>
      </w:r>
      <w:r>
        <w:rPr>
          <w:rFonts w:cs="宋体"/>
          <w:b/>
          <w:bCs/>
          <w:color w:val="000000"/>
          <w:spacing w:val="6"/>
          <w:sz w:val="20"/>
          <w:szCs w:val="20"/>
        </w:rPr>
        <w:t>负责人</w:t>
      </w:r>
      <w:r>
        <w:rPr>
          <w:rFonts w:cs="宋体"/>
          <w:b/>
          <w:bCs/>
          <w:color w:val="000000"/>
          <w:spacing w:val="6"/>
          <w:sz w:val="20"/>
          <w:szCs w:val="20"/>
          <w:u w:val="single"/>
        </w:rPr>
        <w:t xml:space="preserve">         </w:t>
      </w:r>
      <w:r>
        <w:rPr>
          <w:rFonts w:cs="宋体"/>
          <w:b/>
          <w:bCs/>
          <w:color w:val="000000"/>
          <w:spacing w:val="6"/>
          <w:sz w:val="20"/>
          <w:szCs w:val="20"/>
        </w:rPr>
        <w:t>合法授权参加</w:t>
      </w:r>
      <w:r>
        <w:rPr>
          <w:rFonts w:cs="宋体"/>
          <w:b/>
          <w:bCs/>
          <w:color w:val="000000"/>
          <w:spacing w:val="6"/>
          <w:sz w:val="20"/>
          <w:szCs w:val="20"/>
          <w:u w:val="single"/>
        </w:rPr>
        <w:t xml:space="preserve"> </w:t>
      </w:r>
      <w:r>
        <w:rPr>
          <w:rFonts w:hint="eastAsia" w:cs="宋体"/>
          <w:b/>
          <w:bCs/>
          <w:color w:val="000000"/>
          <w:spacing w:val="6"/>
          <w:sz w:val="20"/>
          <w:szCs w:val="20"/>
          <w:u w:val="single"/>
          <w:lang w:eastAsia="zh-CN"/>
        </w:rPr>
        <w:t>苍南县望里镇水平垃圾压缩机采购项目</w:t>
      </w:r>
      <w:r>
        <w:rPr>
          <w:rFonts w:hint="eastAsia" w:cs="宋体"/>
          <w:b/>
          <w:bCs/>
          <w:color w:val="000000"/>
          <w:spacing w:val="6"/>
          <w:sz w:val="20"/>
          <w:szCs w:val="20"/>
          <w:u w:val="single"/>
        </w:rPr>
        <w:t xml:space="preserve"> </w:t>
      </w:r>
      <w:r>
        <w:rPr>
          <w:rFonts w:cs="宋体"/>
          <w:b/>
          <w:bCs/>
          <w:color w:val="333333"/>
          <w:sz w:val="20"/>
          <w:szCs w:val="20"/>
          <w:u w:val="single"/>
        </w:rPr>
        <w:t xml:space="preserve"> </w:t>
      </w:r>
      <w:r>
        <w:rPr>
          <w:rFonts w:cs="宋体"/>
          <w:b/>
          <w:bCs/>
          <w:color w:val="000000"/>
          <w:spacing w:val="6"/>
          <w:sz w:val="20"/>
          <w:szCs w:val="20"/>
        </w:rPr>
        <w:t>（编号：</w:t>
      </w:r>
      <w:r>
        <w:rPr>
          <w:rFonts w:hint="eastAsia" w:cs="宋体"/>
          <w:b/>
          <w:bCs/>
          <w:color w:val="000000"/>
          <w:spacing w:val="6"/>
          <w:sz w:val="20"/>
          <w:szCs w:val="20"/>
          <w:u w:val="single"/>
        </w:rPr>
        <w:t xml:space="preserve">               </w:t>
      </w:r>
      <w:r>
        <w:rPr>
          <w:rFonts w:cs="宋体"/>
          <w:b/>
          <w:bCs/>
          <w:color w:val="000000"/>
          <w:spacing w:val="6"/>
          <w:sz w:val="20"/>
          <w:szCs w:val="20"/>
        </w:rPr>
        <w:t>）政府采购活动。经与本单位法人代表（负责人）联系确认，现就有关公平竞争事项郑重声明如下：</w:t>
      </w:r>
      <w:r>
        <w:rPr>
          <w:rFonts w:cs="宋体"/>
          <w:color w:val="000000"/>
          <w:spacing w:val="6"/>
          <w:sz w:val="20"/>
          <w:szCs w:val="20"/>
        </w:rPr>
        <w:t xml:space="preserve"> </w:t>
      </w:r>
    </w:p>
    <w:p>
      <w:pPr>
        <w:pStyle w:val="180"/>
        <w:widowControl/>
        <w:numPr>
          <w:ilvl w:val="0"/>
          <w:numId w:val="2"/>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kern w:val="0"/>
          <w:sz w:val="20"/>
          <w:szCs w:val="20"/>
        </w:rPr>
        <w:t>本单位与采购人之间 □不存在利害关系 □存在下列利害关系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80"/>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A.投资关系    B.行政隶属关系    C.业务指导关系</w:t>
      </w:r>
    </w:p>
    <w:p>
      <w:pPr>
        <w:pStyle w:val="180"/>
        <w:widowControl/>
        <w:snapToGrid w:val="0"/>
        <w:spacing w:line="456" w:lineRule="auto"/>
        <w:rPr>
          <w:rFonts w:hint="default" w:ascii="宋体" w:hAnsi="宋体" w:cs="宋体"/>
          <w:color w:val="000000"/>
          <w:kern w:val="0"/>
          <w:sz w:val="20"/>
          <w:szCs w:val="20"/>
        </w:rPr>
      </w:pPr>
      <w:r>
        <w:rPr>
          <w:rFonts w:ascii="宋体" w:hAnsi="宋体" w:cs="宋体"/>
          <w:color w:val="000000"/>
          <w:kern w:val="0"/>
          <w:sz w:val="20"/>
          <w:szCs w:val="20"/>
        </w:rPr>
        <w:t xml:space="preserve">  D.其他可能</w:t>
      </w:r>
      <w:r>
        <w:rPr>
          <w:rFonts w:ascii="宋体" w:hAnsi="宋体" w:cs="宋体"/>
          <w:color w:val="000000"/>
          <w:sz w:val="20"/>
          <w:szCs w:val="20"/>
        </w:rPr>
        <w:t>影响采购公正的</w:t>
      </w:r>
      <w:r>
        <w:rPr>
          <w:rFonts w:ascii="宋体" w:hAnsi="宋体" w:cs="宋体"/>
          <w:color w:val="000000"/>
          <w:kern w:val="0"/>
          <w:sz w:val="20"/>
          <w:szCs w:val="20"/>
        </w:rPr>
        <w:t>利害关系</w:t>
      </w:r>
      <w:r>
        <w:rPr>
          <w:rFonts w:ascii="宋体" w:hAnsi="宋体" w:cs="宋体"/>
          <w:color w:val="000000"/>
          <w:kern w:val="0"/>
          <w:sz w:val="20"/>
          <w:szCs w:val="20"/>
          <w:u w:val="single"/>
        </w:rPr>
        <w:t xml:space="preserve">（如有，请如实说明）                                   </w:t>
      </w:r>
      <w:r>
        <w:rPr>
          <w:rFonts w:ascii="宋体" w:hAnsi="宋体" w:cs="宋体"/>
          <w:color w:val="000000"/>
          <w:kern w:val="0"/>
          <w:sz w:val="20"/>
          <w:szCs w:val="20"/>
        </w:rPr>
        <w:t>。</w:t>
      </w:r>
    </w:p>
    <w:p>
      <w:pPr>
        <w:pStyle w:val="180"/>
        <w:widowControl/>
        <w:snapToGrid w:val="0"/>
        <w:spacing w:line="456" w:lineRule="auto"/>
        <w:rPr>
          <w:rFonts w:hint="default" w:ascii="宋体" w:hAnsi="宋体" w:cs="宋体"/>
          <w:color w:val="000000"/>
          <w:kern w:val="0"/>
          <w:sz w:val="20"/>
          <w:szCs w:val="20"/>
        </w:rPr>
      </w:pPr>
      <w:r>
        <w:rPr>
          <w:rFonts w:ascii="宋体" w:hAnsi="宋体" w:cs="宋体"/>
          <w:color w:val="000000"/>
          <w:spacing w:val="6"/>
          <w:sz w:val="20"/>
          <w:szCs w:val="20"/>
        </w:rPr>
        <w:t xml:space="preserve">  二、</w:t>
      </w:r>
      <w:r>
        <w:rPr>
          <w:rFonts w:ascii="宋体" w:hAnsi="宋体" w:cs="宋体"/>
          <w:color w:val="000000"/>
          <w:kern w:val="0"/>
          <w:sz w:val="20"/>
          <w:szCs w:val="20"/>
        </w:rPr>
        <w:t>现已清楚知道参加本项目采购活动的其他所有供应商名称，本单位 □与其他所有供应商之间均不存在利害关系 □与</w:t>
      </w:r>
      <w:r>
        <w:rPr>
          <w:rFonts w:ascii="宋体" w:hAnsi="宋体" w:cs="宋体"/>
          <w:color w:val="000000"/>
          <w:kern w:val="0"/>
          <w:sz w:val="20"/>
          <w:szCs w:val="20"/>
          <w:u w:val="single"/>
        </w:rPr>
        <w:t xml:space="preserve">                                        </w:t>
      </w:r>
      <w:r>
        <w:rPr>
          <w:rFonts w:ascii="宋体" w:hAnsi="宋体" w:cs="宋体"/>
          <w:color w:val="000000"/>
          <w:kern w:val="0"/>
          <w:sz w:val="20"/>
          <w:szCs w:val="20"/>
        </w:rPr>
        <w:t>之间存在下列利害关系</w:t>
      </w:r>
      <w:r>
        <w:rPr>
          <w:rFonts w:ascii="宋体" w:hAnsi="宋体" w:cs="宋体"/>
          <w:color w:val="000000"/>
          <w:kern w:val="0"/>
          <w:sz w:val="20"/>
          <w:szCs w:val="20"/>
          <w:u w:val="single"/>
        </w:rPr>
        <w:t xml:space="preserve">      </w:t>
      </w:r>
      <w:r>
        <w:rPr>
          <w:rFonts w:ascii="宋体" w:hAnsi="宋体" w:cs="宋体"/>
          <w:color w:val="000000"/>
          <w:kern w:val="0"/>
          <w:sz w:val="20"/>
          <w:szCs w:val="20"/>
        </w:rPr>
        <w:t>：</w:t>
      </w:r>
    </w:p>
    <w:p>
      <w:pPr>
        <w:pStyle w:val="181"/>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A.法定代表人或负责人或实际控制人是同一人</w:t>
      </w:r>
    </w:p>
    <w:p>
      <w:pPr>
        <w:pStyle w:val="181"/>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B.法定代表人或负责人或实际控制人是夫妻关系</w:t>
      </w:r>
    </w:p>
    <w:p>
      <w:pPr>
        <w:pStyle w:val="181"/>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C.法定代表人或负责人或实际控制人是直系血亲关系</w:t>
      </w:r>
    </w:p>
    <w:p>
      <w:pPr>
        <w:pStyle w:val="181"/>
        <w:widowControl w:val="0"/>
        <w:snapToGrid w:val="0"/>
        <w:spacing w:line="456" w:lineRule="auto"/>
        <w:jc w:val="both"/>
        <w:rPr>
          <w:rFonts w:hint="default" w:hAnsi="宋体" w:cs="宋体"/>
          <w:color w:val="000000"/>
          <w:spacing w:val="6"/>
          <w:sz w:val="20"/>
          <w:szCs w:val="20"/>
        </w:rPr>
      </w:pPr>
      <w:r>
        <w:rPr>
          <w:rFonts w:hAnsi="宋体" w:cs="宋体"/>
          <w:color w:val="000000"/>
          <w:kern w:val="0"/>
          <w:sz w:val="20"/>
          <w:szCs w:val="20"/>
        </w:rPr>
        <w:t xml:space="preserve">  D.法定代表人或负责人或实际控制人存在三代以内旁系血亲关系</w:t>
      </w:r>
    </w:p>
    <w:p>
      <w:pPr>
        <w:pStyle w:val="181"/>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E.法定代表人或负责人或实际控制人存在近姻亲关系</w:t>
      </w:r>
    </w:p>
    <w:p>
      <w:pPr>
        <w:pStyle w:val="181"/>
        <w:widowControl w:val="0"/>
        <w:snapToGrid w:val="0"/>
        <w:spacing w:line="456" w:lineRule="auto"/>
        <w:jc w:val="both"/>
        <w:rPr>
          <w:rFonts w:hint="default" w:hAnsi="宋体" w:cs="宋体"/>
          <w:color w:val="000000"/>
          <w:kern w:val="0"/>
          <w:sz w:val="20"/>
          <w:szCs w:val="20"/>
        </w:rPr>
      </w:pPr>
      <w:r>
        <w:rPr>
          <w:rFonts w:hAnsi="宋体" w:cs="宋体"/>
          <w:color w:val="000000"/>
          <w:kern w:val="0"/>
          <w:sz w:val="20"/>
          <w:szCs w:val="20"/>
        </w:rPr>
        <w:t xml:space="preserve">  F.法定代表人或负责人或实际控制人存在股份控制或实际控制关系</w:t>
      </w:r>
    </w:p>
    <w:p>
      <w:pPr>
        <w:pStyle w:val="181"/>
        <w:widowControl w:val="0"/>
        <w:snapToGrid w:val="0"/>
        <w:spacing w:line="456" w:lineRule="auto"/>
        <w:jc w:val="both"/>
        <w:outlineLvl w:val="0"/>
        <w:rPr>
          <w:rFonts w:hint="default" w:hAnsi="宋体" w:cs="宋体"/>
          <w:color w:val="000000"/>
          <w:kern w:val="0"/>
          <w:sz w:val="20"/>
          <w:szCs w:val="20"/>
        </w:rPr>
      </w:pPr>
      <w:r>
        <w:rPr>
          <w:rFonts w:hAnsi="宋体" w:cs="宋体"/>
          <w:color w:val="000000"/>
          <w:kern w:val="0"/>
          <w:sz w:val="20"/>
          <w:szCs w:val="20"/>
        </w:rPr>
        <w:t xml:space="preserve">  G.存在共同直接或间接投资设立子公司、联营企业和合营企业情况</w:t>
      </w:r>
    </w:p>
    <w:p>
      <w:pPr>
        <w:pStyle w:val="181"/>
        <w:widowControl w:val="0"/>
        <w:snapToGrid w:val="0"/>
        <w:spacing w:line="456" w:lineRule="auto"/>
        <w:jc w:val="both"/>
        <w:rPr>
          <w:rFonts w:hint="default" w:hAnsi="宋体" w:cs="宋体"/>
          <w:color w:val="000000"/>
          <w:sz w:val="20"/>
          <w:szCs w:val="20"/>
        </w:rPr>
      </w:pPr>
      <w:r>
        <w:rPr>
          <w:rFonts w:hAnsi="宋体" w:cs="宋体"/>
          <w:color w:val="000000"/>
          <w:kern w:val="0"/>
          <w:sz w:val="20"/>
          <w:szCs w:val="20"/>
        </w:rPr>
        <w:t xml:space="preserve">  H.存在分级代理或代销关系、同一生产制造商关系、</w:t>
      </w:r>
      <w:r>
        <w:rPr>
          <w:rFonts w:hAnsi="宋体" w:cs="宋体"/>
          <w:color w:val="000000"/>
          <w:sz w:val="20"/>
          <w:szCs w:val="20"/>
        </w:rPr>
        <w:t>管理关系、重要业务（占主营业务收入50%以上）或重要财务往来关系（如融资）等其他实质性控制关系</w:t>
      </w:r>
    </w:p>
    <w:p>
      <w:pPr>
        <w:pStyle w:val="181"/>
        <w:widowControl w:val="0"/>
        <w:snapToGrid w:val="0"/>
        <w:spacing w:line="456" w:lineRule="auto"/>
        <w:ind w:firstLine="406" w:firstLineChars="200"/>
        <w:jc w:val="both"/>
        <w:rPr>
          <w:rFonts w:hint="default" w:hAnsi="宋体" w:cs="宋体"/>
          <w:color w:val="000000"/>
          <w:spacing w:val="6"/>
          <w:sz w:val="20"/>
          <w:szCs w:val="20"/>
        </w:rPr>
      </w:pPr>
      <w:r>
        <w:rPr>
          <w:rFonts w:hAnsi="宋体" w:cs="宋体"/>
          <w:color w:val="000000"/>
          <w:sz w:val="20"/>
          <w:szCs w:val="20"/>
        </w:rPr>
        <w:t>I</w:t>
      </w:r>
      <w:r>
        <w:rPr>
          <w:rFonts w:hAnsi="宋体" w:cs="宋体"/>
          <w:color w:val="000000"/>
          <w:kern w:val="0"/>
          <w:sz w:val="20"/>
          <w:szCs w:val="20"/>
        </w:rPr>
        <w:t>.</w:t>
      </w:r>
      <w:r>
        <w:rPr>
          <w:rFonts w:hAnsi="宋体" w:cs="宋体"/>
          <w:color w:val="000000"/>
          <w:sz w:val="20"/>
          <w:szCs w:val="20"/>
        </w:rPr>
        <w:t>其他利害关系情况</w:t>
      </w:r>
      <w:r>
        <w:rPr>
          <w:rFonts w:hAnsi="宋体" w:cs="宋体"/>
          <w:color w:val="000000"/>
          <w:sz w:val="20"/>
          <w:szCs w:val="20"/>
          <w:u w:val="single"/>
        </w:rPr>
        <w:t xml:space="preserve">                                                      </w:t>
      </w:r>
      <w:r>
        <w:rPr>
          <w:rFonts w:hAnsi="宋体" w:cs="宋体"/>
          <w:color w:val="000000"/>
          <w:kern w:val="0"/>
          <w:sz w:val="20"/>
          <w:szCs w:val="20"/>
        </w:rPr>
        <w:t>。</w:t>
      </w:r>
    </w:p>
    <w:p>
      <w:pPr>
        <w:pStyle w:val="180"/>
        <w:widowControl/>
        <w:numPr>
          <w:ilvl w:val="0"/>
          <w:numId w:val="3"/>
        </w:numPr>
        <w:snapToGrid w:val="0"/>
        <w:spacing w:line="456" w:lineRule="auto"/>
        <w:ind w:firstLine="383" w:firstLineChars="189"/>
        <w:rPr>
          <w:rFonts w:hint="default" w:ascii="宋体" w:hAnsi="宋体" w:cs="宋体"/>
          <w:color w:val="000000"/>
          <w:kern w:val="0"/>
          <w:sz w:val="20"/>
          <w:szCs w:val="20"/>
        </w:rPr>
      </w:pPr>
      <w:r>
        <w:rPr>
          <w:rFonts w:ascii="宋体" w:hAnsi="宋体" w:cs="宋体"/>
          <w:color w:val="000000"/>
          <w:sz w:val="20"/>
          <w:szCs w:val="20"/>
        </w:rPr>
        <w:t>现已清楚知道并</w:t>
      </w:r>
      <w:r>
        <w:rPr>
          <w:rFonts w:ascii="宋体" w:hAnsi="宋体" w:cs="宋体"/>
          <w:color w:val="000000"/>
          <w:kern w:val="0"/>
          <w:sz w:val="20"/>
          <w:szCs w:val="20"/>
        </w:rPr>
        <w:t>严格遵守政府采购法律法规和现场纪律。</w:t>
      </w:r>
    </w:p>
    <w:p>
      <w:pPr>
        <w:pStyle w:val="180"/>
        <w:widowControl/>
        <w:numPr>
          <w:ilvl w:val="0"/>
          <w:numId w:val="3"/>
        </w:numPr>
        <w:snapToGrid w:val="0"/>
        <w:spacing w:line="456" w:lineRule="auto"/>
        <w:ind w:firstLine="383" w:firstLineChars="189"/>
        <w:rPr>
          <w:rFonts w:hint="default" w:ascii="仿宋" w:hAnsi="仿宋"/>
          <w:color w:val="000000"/>
          <w:sz w:val="20"/>
          <w:szCs w:val="20"/>
        </w:rPr>
      </w:pPr>
      <w:r>
        <w:rPr>
          <w:rFonts w:ascii="宋体" w:hAnsi="宋体" w:cs="宋体"/>
          <w:color w:val="000000"/>
          <w:kern w:val="0"/>
          <w:sz w:val="20"/>
          <w:szCs w:val="20"/>
        </w:rPr>
        <w:t>我发现</w:t>
      </w:r>
      <w:r>
        <w:rPr>
          <w:rFonts w:ascii="宋体" w:hAnsi="宋体" w:cs="宋体"/>
          <w:color w:val="000000"/>
          <w:kern w:val="0"/>
          <w:sz w:val="20"/>
          <w:szCs w:val="20"/>
          <w:u w:val="single"/>
        </w:rPr>
        <w:t xml:space="preserve">                                                                   </w:t>
      </w:r>
      <w:r>
        <w:rPr>
          <w:rFonts w:ascii="宋体" w:hAnsi="宋体" w:cs="宋体"/>
          <w:color w:val="000000"/>
          <w:kern w:val="0"/>
          <w:sz w:val="20"/>
          <w:szCs w:val="20"/>
        </w:rPr>
        <w:t>供应商之间存在或可能存在上述第二条第</w:t>
      </w:r>
      <w:r>
        <w:rPr>
          <w:rFonts w:ascii="宋体" w:hAnsi="宋体" w:cs="宋体"/>
          <w:color w:val="000000"/>
          <w:kern w:val="0"/>
          <w:sz w:val="20"/>
          <w:szCs w:val="20"/>
          <w:u w:val="single"/>
        </w:rPr>
        <w:t xml:space="preserve">        </w:t>
      </w:r>
      <w:r>
        <w:rPr>
          <w:rFonts w:ascii="宋体" w:hAnsi="宋体" w:cs="宋体"/>
          <w:color w:val="000000"/>
          <w:kern w:val="0"/>
          <w:sz w:val="20"/>
          <w:szCs w:val="20"/>
        </w:rPr>
        <w:t>项利害关系。</w:t>
      </w:r>
    </w:p>
    <w:p>
      <w:pPr>
        <w:pStyle w:val="181"/>
        <w:widowControl w:val="0"/>
        <w:snapToGrid w:val="0"/>
        <w:spacing w:line="480" w:lineRule="auto"/>
        <w:ind w:firstLine="406" w:firstLineChars="200"/>
        <w:jc w:val="both"/>
        <w:rPr>
          <w:rFonts w:hint="default" w:ascii="仿宋" w:hAnsi="仿宋"/>
          <w:color w:val="000000"/>
          <w:sz w:val="20"/>
          <w:szCs w:val="20"/>
        </w:rPr>
      </w:pPr>
      <w:r>
        <w:rPr>
          <w:rFonts w:ascii="仿宋" w:hAnsi="仿宋"/>
          <w:color w:val="000000"/>
          <w:sz w:val="20"/>
          <w:szCs w:val="20"/>
        </w:rPr>
        <w:t xml:space="preserve">                                                     供应商代表（签名）：</w:t>
      </w:r>
    </w:p>
    <w:p>
      <w:pPr>
        <w:rPr>
          <w:rFonts w:ascii="仿宋" w:hAnsi="仿宋"/>
          <w:color w:val="000000"/>
          <w:sz w:val="20"/>
          <w:szCs w:val="20"/>
        </w:rPr>
      </w:pPr>
      <w:r>
        <w:rPr>
          <w:rFonts w:ascii="仿宋" w:hAnsi="仿宋"/>
          <w:color w:val="000000"/>
          <w:sz w:val="20"/>
          <w:szCs w:val="20"/>
        </w:rPr>
        <w:t xml:space="preserve">                                              </w:t>
      </w:r>
      <w:r>
        <w:rPr>
          <w:rFonts w:hint="eastAsia" w:ascii="仿宋" w:hAnsi="仿宋"/>
          <w:color w:val="000000"/>
          <w:sz w:val="20"/>
          <w:szCs w:val="20"/>
        </w:rPr>
        <w:t xml:space="preserve"> </w:t>
      </w:r>
    </w:p>
    <w:p>
      <w:pPr>
        <w:widowControl/>
        <w:jc w:val="left"/>
        <w:rPr>
          <w:sz w:val="36"/>
          <w:szCs w:val="36"/>
        </w:rPr>
      </w:pPr>
      <w:r>
        <w:rPr>
          <w:rFonts w:hint="eastAsia" w:ascii="仿宋" w:hAnsi="仿宋"/>
          <w:color w:val="000000"/>
          <w:sz w:val="20"/>
          <w:szCs w:val="20"/>
        </w:rPr>
        <w:t xml:space="preserve">                                        202</w:t>
      </w:r>
      <w:r>
        <w:rPr>
          <w:rFonts w:hint="eastAsia" w:ascii="仿宋" w:hAnsi="仿宋"/>
          <w:color w:val="000000"/>
          <w:sz w:val="20"/>
          <w:szCs w:val="20"/>
          <w:lang w:val="en-US" w:eastAsia="zh-CN"/>
        </w:rPr>
        <w:t>2</w:t>
      </w:r>
      <w:r>
        <w:rPr>
          <w:rFonts w:ascii="仿宋" w:hAnsi="仿宋"/>
          <w:color w:val="000000"/>
          <w:sz w:val="20"/>
          <w:szCs w:val="20"/>
        </w:rPr>
        <w:t xml:space="preserve">年 </w:t>
      </w:r>
      <w:r>
        <w:rPr>
          <w:rFonts w:hint="eastAsia" w:ascii="仿宋" w:hAnsi="仿宋"/>
          <w:color w:val="000000"/>
          <w:sz w:val="20"/>
          <w:szCs w:val="20"/>
        </w:rPr>
        <w:t xml:space="preserve">   </w:t>
      </w:r>
      <w:r>
        <w:rPr>
          <w:rFonts w:ascii="仿宋" w:hAnsi="仿宋"/>
          <w:color w:val="000000"/>
          <w:sz w:val="20"/>
          <w:szCs w:val="20"/>
        </w:rPr>
        <w:t xml:space="preserve"> 月 </w:t>
      </w:r>
      <w:r>
        <w:rPr>
          <w:rFonts w:hint="eastAsia" w:ascii="仿宋" w:hAnsi="仿宋"/>
          <w:color w:val="000000"/>
          <w:sz w:val="20"/>
          <w:szCs w:val="20"/>
        </w:rPr>
        <w:t xml:space="preserve"> </w:t>
      </w:r>
      <w:r>
        <w:rPr>
          <w:rFonts w:ascii="仿宋" w:hAnsi="仿宋"/>
          <w:color w:val="000000"/>
          <w:sz w:val="20"/>
          <w:szCs w:val="20"/>
        </w:rPr>
        <w:t xml:space="preserve"> </w:t>
      </w:r>
      <w:r>
        <w:rPr>
          <w:rFonts w:hint="eastAsia" w:ascii="仿宋" w:hAnsi="仿宋"/>
          <w:color w:val="000000"/>
          <w:sz w:val="20"/>
          <w:szCs w:val="20"/>
        </w:rPr>
        <w:t>日</w:t>
      </w:r>
    </w:p>
    <w:p>
      <w:pPr>
        <w:widowControl/>
        <w:jc w:val="left"/>
        <w:rPr>
          <w:rFonts w:hint="eastAsia" w:ascii="仿宋" w:hAnsi="仿宋"/>
          <w:b/>
          <w:color w:val="000000"/>
          <w:sz w:val="20"/>
          <w:szCs w:val="20"/>
        </w:rPr>
      </w:pPr>
      <w:r>
        <w:rPr>
          <w:rFonts w:hint="eastAsia" w:ascii="仿宋" w:hAnsi="仿宋"/>
          <w:b/>
          <w:color w:val="000000"/>
          <w:sz w:val="20"/>
          <w:szCs w:val="20"/>
        </w:rPr>
        <w:t>注：投标文件解密结束后，各投标供应商签署《政府采购活动现场确认声明书》，并在30分钟内以扫描件方式发送至代理机构邮箱：</w:t>
      </w:r>
      <w:r>
        <w:rPr>
          <w:rFonts w:hint="eastAsia" w:ascii="仿宋" w:hAnsi="仿宋"/>
          <w:b/>
          <w:color w:val="000000"/>
          <w:sz w:val="20"/>
          <w:szCs w:val="20"/>
        </w:rPr>
        <w:fldChar w:fldCharType="begin"/>
      </w:r>
      <w:r>
        <w:rPr>
          <w:rFonts w:hint="eastAsia" w:ascii="仿宋" w:hAnsi="仿宋"/>
          <w:b/>
          <w:color w:val="000000"/>
          <w:sz w:val="20"/>
          <w:szCs w:val="20"/>
        </w:rPr>
        <w:instrText xml:space="preserve"> HYPERLINK "mailto:1102766042@qq.com" </w:instrText>
      </w:r>
      <w:r>
        <w:rPr>
          <w:rFonts w:hint="eastAsia" w:ascii="仿宋" w:hAnsi="仿宋"/>
          <w:b/>
          <w:color w:val="000000"/>
          <w:sz w:val="20"/>
          <w:szCs w:val="20"/>
        </w:rPr>
        <w:fldChar w:fldCharType="separate"/>
      </w:r>
      <w:r>
        <w:rPr>
          <w:rFonts w:hint="eastAsia" w:ascii="仿宋" w:hAnsi="仿宋"/>
          <w:b/>
          <w:color w:val="000000"/>
          <w:sz w:val="20"/>
          <w:szCs w:val="20"/>
          <w:lang w:eastAsia="zh-CN"/>
        </w:rPr>
        <w:t>249119727</w:t>
      </w:r>
      <w:r>
        <w:rPr>
          <w:rFonts w:hint="eastAsia" w:ascii="仿宋" w:hAnsi="仿宋"/>
          <w:b/>
          <w:color w:val="000000"/>
          <w:sz w:val="20"/>
          <w:szCs w:val="20"/>
        </w:rPr>
        <w:t>@qq.com</w:t>
      </w:r>
      <w:r>
        <w:rPr>
          <w:rFonts w:hint="eastAsia" w:ascii="仿宋" w:hAnsi="仿宋"/>
          <w:b/>
          <w:color w:val="000000"/>
          <w:sz w:val="20"/>
          <w:szCs w:val="20"/>
        </w:rPr>
        <w:fldChar w:fldCharType="end"/>
      </w:r>
      <w:r>
        <w:rPr>
          <w:rFonts w:hint="eastAsia" w:ascii="仿宋" w:hAnsi="仿宋"/>
          <w:b/>
          <w:color w:val="000000"/>
          <w:sz w:val="20"/>
          <w:szCs w:val="20"/>
        </w:rPr>
        <w:t xml:space="preserve"> 。</w:t>
      </w:r>
    </w:p>
    <w:p>
      <w:pPr>
        <w:widowControl/>
        <w:jc w:val="left"/>
        <w:rPr>
          <w:sz w:val="36"/>
          <w:szCs w:val="36"/>
        </w:rPr>
      </w:pPr>
    </w:p>
    <w:sectPr>
      <w:headerReference r:id="rId11" w:type="default"/>
      <w:footerReference r:id="rId12" w:type="default"/>
      <w:pgSz w:w="11906" w:h="16838"/>
      <w:pgMar w:top="1440" w:right="1247" w:bottom="1440" w:left="1247"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NimbusSans-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rPr>
        <w:rFonts w:ascii="宋体"/>
      </w:rPr>
    </w:pPr>
    <w:r>
      <w:rPr>
        <w:rStyle w:val="39"/>
        <w:rFonts w:hint="eastAsia"/>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rPr>
        <w:rFonts w:ascii="仿宋_GB2312" w:eastAsia="仿宋_GB2312"/>
        <w:sz w:val="18"/>
      </w:rPr>
    </w:pPr>
    <w:r>
      <w:rPr>
        <w:sz w:val="18"/>
      </w:rPr>
      <w:pict>
        <v:shape id="文本框 5" o:spid="_x0000_s2050"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widowControl/>
                  <w:tabs>
                    <w:tab w:val="center" w:pos="4153"/>
                    <w:tab w:val="right" w:pos="8306"/>
                  </w:tabs>
                  <w:snapToGrid w:val="0"/>
                  <w:jc w:val="left"/>
                  <w:textAlignment w:val="baseline"/>
                  <w:rPr>
                    <w:sz w:val="18"/>
                  </w:rPr>
                </w:pPr>
                <w:r>
                  <w:rPr>
                    <w:sz w:val="18"/>
                  </w:rPr>
                  <w:fldChar w:fldCharType="begin"/>
                </w:r>
                <w:r>
                  <w:rPr>
                    <w:sz w:val="18"/>
                  </w:rPr>
                  <w:instrText xml:space="preserve">PAGE</w:instrText>
                </w:r>
                <w:r>
                  <w:rPr>
                    <w:sz w:val="18"/>
                  </w:rPr>
                  <w:fldChar w:fldCharType="separate"/>
                </w:r>
                <w:r>
                  <w:rPr>
                    <w:sz w:val="18"/>
                  </w:rPr>
                  <w:t>7</w:t>
                </w:r>
                <w:r>
                  <w:rPr>
                    <w:sz w:val="18"/>
                  </w:rPr>
                  <w:fldChar w:fldCharType="end"/>
                </w:r>
              </w:p>
            </w:txbxContent>
          </v:textbox>
        </v:shape>
      </w:pict>
    </w:r>
    <w:r>
      <w:rPr>
        <w:sz w:val="18"/>
      </w:rPr>
      <w:pict>
        <v:line id="直线 4" o:spid="_x0000_s2049" o:spt="20" style="position:absolute;left:0pt;flip:x;margin-left:5.25pt;margin-top:-2.8pt;height:0pt;width:467.25pt;z-index:251663360;mso-width-relative:margin;mso-height-relative:margin;" coordsize="21600,21600">
          <v:path arrowok="t"/>
          <v:fill focussize="0,0"/>
          <v:stroke/>
          <v:imagedata o:title=""/>
          <o:lock v:ext="edit"/>
        </v:line>
      </w:pic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right"/>
      <w:rPr>
        <w:sz w:val="24"/>
      </w:rPr>
    </w:pPr>
    <w:r>
      <w:rPr>
        <w:sz w:val="24"/>
      </w:rPr>
      <w:pict>
        <v:shape id="文本框 6" o:spid="_x0000_s2051"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7" name="文本框 1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MSmiiz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58</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8" name="文本框 1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V+SdAAAAADAQAADwAAAAAAAAABACAAAAAiAAAAZHJzL2Rv&#10;d25yZXYueG1sUEsBAhQAFAAAAAgAh07iQNfiaE/QAQAAlQMAAA4AAAAAAAAAAQAgAAAAHw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47</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9" name="文本框 1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PmnYYc8BAACVAwAADgAAAAAAAAABACAAAAAfAQAAZHJz&#10;L2Uyb0RvYy54bWxQSwUGAAAAAAYABgBZAQAAYA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仿宋" w:hAnsi="仿宋" w:eastAsia="仿宋" w:cs="仿宋"/>
        <w:b/>
      </w:rPr>
    </w:pPr>
    <w:r>
      <w:rPr>
        <w:rFonts w:hint="eastAsia" w:ascii="仿宋" w:hAnsi="仿宋" w:eastAsia="仿宋" w:cs="仿宋"/>
        <w:b/>
      </w:rPr>
      <w:t>苍南县政府采购招标文件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楷体" w:hAnsi="楷体" w:eastAsia="楷体"/>
      </w:rPr>
    </w:pPr>
    <w:r>
      <w:rPr>
        <w:rFonts w:hint="eastAsia" w:ascii="楷体" w:hAnsi="楷体" w:eastAsia="楷体"/>
        <w:b/>
      </w:rPr>
      <w:t>苍南县政府采购招标文件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宋体"/>
        <w:b/>
      </w:rPr>
      <w:t>苍南县政府采购招标文件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403B5"/>
    <w:multiLevelType w:val="singleLevel"/>
    <w:tmpl w:val="54F403B5"/>
    <w:lvl w:ilvl="0" w:tentative="0">
      <w:start w:val="1"/>
      <w:numFmt w:val="chineseCounting"/>
      <w:suff w:val="nothing"/>
      <w:lvlText w:val="%1、"/>
      <w:lvlJc w:val="left"/>
    </w:lvl>
  </w:abstractNum>
  <w:abstractNum w:abstractNumId="1">
    <w:nsid w:val="557FD3DA"/>
    <w:multiLevelType w:val="singleLevel"/>
    <w:tmpl w:val="557FD3DA"/>
    <w:lvl w:ilvl="0" w:tentative="0">
      <w:start w:val="3"/>
      <w:numFmt w:val="chineseCounting"/>
      <w:suff w:val="nothing"/>
      <w:lvlText w:val="%1、"/>
      <w:lvlJc w:val="left"/>
    </w:lvl>
  </w:abstractNum>
  <w:abstractNum w:abstractNumId="2">
    <w:nsid w:val="63197C64"/>
    <w:multiLevelType w:val="multilevel"/>
    <w:tmpl w:val="63197C64"/>
    <w:lvl w:ilvl="0" w:tentative="0">
      <w:start w:val="1"/>
      <w:numFmt w:val="japaneseCounting"/>
      <w:lvlText w:val="%1、"/>
      <w:lvlJc w:val="left"/>
      <w:pPr>
        <w:ind w:left="910" w:hanging="480"/>
      </w:pPr>
      <w:rPr>
        <w:rFonts w:hint="default"/>
        <w:b/>
      </w:rPr>
    </w:lvl>
    <w:lvl w:ilvl="1" w:tentative="0">
      <w:start w:val="1"/>
      <w:numFmt w:val="lowerLetter"/>
      <w:lvlText w:val="%2)"/>
      <w:lvlJc w:val="left"/>
      <w:pPr>
        <w:ind w:left="1270" w:hanging="420"/>
      </w:pPr>
    </w:lvl>
    <w:lvl w:ilvl="2" w:tentative="0">
      <w:start w:val="1"/>
      <w:numFmt w:val="lowerRoman"/>
      <w:lvlText w:val="%3."/>
      <w:lvlJc w:val="right"/>
      <w:pPr>
        <w:ind w:left="1690" w:hanging="420"/>
      </w:pPr>
    </w:lvl>
    <w:lvl w:ilvl="3" w:tentative="0">
      <w:start w:val="1"/>
      <w:numFmt w:val="decimal"/>
      <w:lvlText w:val="%4."/>
      <w:lvlJc w:val="left"/>
      <w:pPr>
        <w:ind w:left="2110" w:hanging="420"/>
      </w:pPr>
    </w:lvl>
    <w:lvl w:ilvl="4" w:tentative="0">
      <w:start w:val="1"/>
      <w:numFmt w:val="lowerLetter"/>
      <w:lvlText w:val="%5)"/>
      <w:lvlJc w:val="left"/>
      <w:pPr>
        <w:ind w:left="2530" w:hanging="420"/>
      </w:pPr>
    </w:lvl>
    <w:lvl w:ilvl="5" w:tentative="0">
      <w:start w:val="1"/>
      <w:numFmt w:val="lowerRoman"/>
      <w:pStyle w:val="8"/>
      <w:lvlText w:val="%6."/>
      <w:lvlJc w:val="right"/>
      <w:pPr>
        <w:ind w:left="2950" w:hanging="420"/>
      </w:pPr>
    </w:lvl>
    <w:lvl w:ilvl="6" w:tentative="0">
      <w:start w:val="1"/>
      <w:numFmt w:val="decimal"/>
      <w:pStyle w:val="9"/>
      <w:lvlText w:val="%7."/>
      <w:lvlJc w:val="left"/>
      <w:pPr>
        <w:ind w:left="3370" w:hanging="420"/>
      </w:pPr>
    </w:lvl>
    <w:lvl w:ilvl="7" w:tentative="0">
      <w:start w:val="1"/>
      <w:numFmt w:val="lowerLetter"/>
      <w:pStyle w:val="10"/>
      <w:lvlText w:val="%8)"/>
      <w:lvlJc w:val="left"/>
      <w:pPr>
        <w:ind w:left="3790" w:hanging="420"/>
      </w:pPr>
    </w:lvl>
    <w:lvl w:ilvl="8" w:tentative="0">
      <w:start w:val="1"/>
      <w:numFmt w:val="lowerRoman"/>
      <w:pStyle w:val="11"/>
      <w:lvlText w:val="%9."/>
      <w:lvlJc w:val="right"/>
      <w:pPr>
        <w:ind w:left="42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attachedTemplate r:id="rId1"/>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ODZiYWE0NWE2MGQwOTdmZDEwMGUwNDFkZDc0YTcifQ=="/>
  </w:docVars>
  <w:rsids>
    <w:rsidRoot w:val="2BC74A1F"/>
    <w:rsid w:val="00000040"/>
    <w:rsid w:val="0000024A"/>
    <w:rsid w:val="0000037D"/>
    <w:rsid w:val="00000384"/>
    <w:rsid w:val="0000052D"/>
    <w:rsid w:val="0000073A"/>
    <w:rsid w:val="00000BEF"/>
    <w:rsid w:val="00001077"/>
    <w:rsid w:val="0000134C"/>
    <w:rsid w:val="000015D0"/>
    <w:rsid w:val="00001637"/>
    <w:rsid w:val="000023EF"/>
    <w:rsid w:val="00002439"/>
    <w:rsid w:val="0000298A"/>
    <w:rsid w:val="00002ADE"/>
    <w:rsid w:val="00002F06"/>
    <w:rsid w:val="00002FBF"/>
    <w:rsid w:val="00003243"/>
    <w:rsid w:val="00003BD1"/>
    <w:rsid w:val="00003F19"/>
    <w:rsid w:val="00003F28"/>
    <w:rsid w:val="00003F8F"/>
    <w:rsid w:val="000042D7"/>
    <w:rsid w:val="00004414"/>
    <w:rsid w:val="0000534C"/>
    <w:rsid w:val="0000541E"/>
    <w:rsid w:val="00005B22"/>
    <w:rsid w:val="00006C6C"/>
    <w:rsid w:val="00006EA3"/>
    <w:rsid w:val="0000743C"/>
    <w:rsid w:val="000076ED"/>
    <w:rsid w:val="0001088D"/>
    <w:rsid w:val="00010A2B"/>
    <w:rsid w:val="00010BDC"/>
    <w:rsid w:val="000112F3"/>
    <w:rsid w:val="00011FFD"/>
    <w:rsid w:val="000120ED"/>
    <w:rsid w:val="00012493"/>
    <w:rsid w:val="00012E8C"/>
    <w:rsid w:val="0001317E"/>
    <w:rsid w:val="0001395B"/>
    <w:rsid w:val="00013C26"/>
    <w:rsid w:val="00014414"/>
    <w:rsid w:val="00014983"/>
    <w:rsid w:val="00014B2E"/>
    <w:rsid w:val="00014CA4"/>
    <w:rsid w:val="00014D45"/>
    <w:rsid w:val="00014E5A"/>
    <w:rsid w:val="000150A8"/>
    <w:rsid w:val="000152C6"/>
    <w:rsid w:val="000152CF"/>
    <w:rsid w:val="0001556E"/>
    <w:rsid w:val="00015631"/>
    <w:rsid w:val="00015675"/>
    <w:rsid w:val="00015680"/>
    <w:rsid w:val="00015A0B"/>
    <w:rsid w:val="000162ED"/>
    <w:rsid w:val="000170CB"/>
    <w:rsid w:val="00017984"/>
    <w:rsid w:val="00021188"/>
    <w:rsid w:val="00021330"/>
    <w:rsid w:val="00021475"/>
    <w:rsid w:val="0002153A"/>
    <w:rsid w:val="00021688"/>
    <w:rsid w:val="000225A5"/>
    <w:rsid w:val="00022766"/>
    <w:rsid w:val="00022B07"/>
    <w:rsid w:val="00022D86"/>
    <w:rsid w:val="00022DBB"/>
    <w:rsid w:val="00023017"/>
    <w:rsid w:val="000231D4"/>
    <w:rsid w:val="00023BEF"/>
    <w:rsid w:val="000242F5"/>
    <w:rsid w:val="0002435F"/>
    <w:rsid w:val="000249AB"/>
    <w:rsid w:val="00024BC4"/>
    <w:rsid w:val="00025276"/>
    <w:rsid w:val="0002530F"/>
    <w:rsid w:val="00025662"/>
    <w:rsid w:val="00025A50"/>
    <w:rsid w:val="00025BE2"/>
    <w:rsid w:val="00025C24"/>
    <w:rsid w:val="00025D7D"/>
    <w:rsid w:val="00025DBE"/>
    <w:rsid w:val="00025E08"/>
    <w:rsid w:val="00025E19"/>
    <w:rsid w:val="000262E6"/>
    <w:rsid w:val="00026D69"/>
    <w:rsid w:val="000276A0"/>
    <w:rsid w:val="00027943"/>
    <w:rsid w:val="000300F6"/>
    <w:rsid w:val="000303DF"/>
    <w:rsid w:val="0003058E"/>
    <w:rsid w:val="0003074D"/>
    <w:rsid w:val="00031162"/>
    <w:rsid w:val="0003144F"/>
    <w:rsid w:val="00031641"/>
    <w:rsid w:val="00031C96"/>
    <w:rsid w:val="00032404"/>
    <w:rsid w:val="00032638"/>
    <w:rsid w:val="00032678"/>
    <w:rsid w:val="00033293"/>
    <w:rsid w:val="00033A18"/>
    <w:rsid w:val="00033AC1"/>
    <w:rsid w:val="00033AE0"/>
    <w:rsid w:val="00033D4E"/>
    <w:rsid w:val="00033D5F"/>
    <w:rsid w:val="000341E3"/>
    <w:rsid w:val="000345C7"/>
    <w:rsid w:val="00034A4E"/>
    <w:rsid w:val="00034B2E"/>
    <w:rsid w:val="0003526A"/>
    <w:rsid w:val="00035AB1"/>
    <w:rsid w:val="00035FC6"/>
    <w:rsid w:val="0003631F"/>
    <w:rsid w:val="00036617"/>
    <w:rsid w:val="00036C8D"/>
    <w:rsid w:val="00036D01"/>
    <w:rsid w:val="0003750D"/>
    <w:rsid w:val="00037AEE"/>
    <w:rsid w:val="00037F52"/>
    <w:rsid w:val="00040242"/>
    <w:rsid w:val="0004060B"/>
    <w:rsid w:val="00040B24"/>
    <w:rsid w:val="00040D9B"/>
    <w:rsid w:val="000410D4"/>
    <w:rsid w:val="000415C2"/>
    <w:rsid w:val="00041E11"/>
    <w:rsid w:val="00041EFB"/>
    <w:rsid w:val="00041FF0"/>
    <w:rsid w:val="00042342"/>
    <w:rsid w:val="000427ED"/>
    <w:rsid w:val="00042D04"/>
    <w:rsid w:val="00042FA6"/>
    <w:rsid w:val="0004342F"/>
    <w:rsid w:val="0004402E"/>
    <w:rsid w:val="0004411A"/>
    <w:rsid w:val="00044314"/>
    <w:rsid w:val="00044495"/>
    <w:rsid w:val="0004451D"/>
    <w:rsid w:val="00044E23"/>
    <w:rsid w:val="000454F1"/>
    <w:rsid w:val="00045AB8"/>
    <w:rsid w:val="00045CF6"/>
    <w:rsid w:val="00046351"/>
    <w:rsid w:val="000463A4"/>
    <w:rsid w:val="00046543"/>
    <w:rsid w:val="00047232"/>
    <w:rsid w:val="000479A7"/>
    <w:rsid w:val="00047B15"/>
    <w:rsid w:val="00047DC8"/>
    <w:rsid w:val="00047FE1"/>
    <w:rsid w:val="000500C9"/>
    <w:rsid w:val="000502E0"/>
    <w:rsid w:val="00050907"/>
    <w:rsid w:val="00050B3B"/>
    <w:rsid w:val="00050C27"/>
    <w:rsid w:val="0005109C"/>
    <w:rsid w:val="0005163C"/>
    <w:rsid w:val="000519A7"/>
    <w:rsid w:val="00051E79"/>
    <w:rsid w:val="00051F0C"/>
    <w:rsid w:val="0005258E"/>
    <w:rsid w:val="00052CBE"/>
    <w:rsid w:val="00052FA5"/>
    <w:rsid w:val="00053222"/>
    <w:rsid w:val="00053275"/>
    <w:rsid w:val="00053E25"/>
    <w:rsid w:val="000540E6"/>
    <w:rsid w:val="00054CED"/>
    <w:rsid w:val="00054DD5"/>
    <w:rsid w:val="0005591F"/>
    <w:rsid w:val="00056160"/>
    <w:rsid w:val="00056840"/>
    <w:rsid w:val="00056B22"/>
    <w:rsid w:val="00056B9B"/>
    <w:rsid w:val="00056F9D"/>
    <w:rsid w:val="00057875"/>
    <w:rsid w:val="00057BE2"/>
    <w:rsid w:val="00057E65"/>
    <w:rsid w:val="0006013F"/>
    <w:rsid w:val="00060360"/>
    <w:rsid w:val="00060793"/>
    <w:rsid w:val="00061017"/>
    <w:rsid w:val="0006143D"/>
    <w:rsid w:val="000627E3"/>
    <w:rsid w:val="00062F17"/>
    <w:rsid w:val="000633B1"/>
    <w:rsid w:val="000633DC"/>
    <w:rsid w:val="00063B4E"/>
    <w:rsid w:val="00063C82"/>
    <w:rsid w:val="00063E70"/>
    <w:rsid w:val="000644DD"/>
    <w:rsid w:val="00064554"/>
    <w:rsid w:val="00064684"/>
    <w:rsid w:val="00064756"/>
    <w:rsid w:val="00064A4B"/>
    <w:rsid w:val="00065908"/>
    <w:rsid w:val="00065DBB"/>
    <w:rsid w:val="0006612C"/>
    <w:rsid w:val="000661E6"/>
    <w:rsid w:val="000663C4"/>
    <w:rsid w:val="000665DB"/>
    <w:rsid w:val="00066AA1"/>
    <w:rsid w:val="00066F13"/>
    <w:rsid w:val="00066F6A"/>
    <w:rsid w:val="00067032"/>
    <w:rsid w:val="00067766"/>
    <w:rsid w:val="000678D6"/>
    <w:rsid w:val="00067A7A"/>
    <w:rsid w:val="00067F9E"/>
    <w:rsid w:val="0007044A"/>
    <w:rsid w:val="000704C9"/>
    <w:rsid w:val="0007093B"/>
    <w:rsid w:val="00070BF6"/>
    <w:rsid w:val="00071C15"/>
    <w:rsid w:val="00072692"/>
    <w:rsid w:val="00072695"/>
    <w:rsid w:val="00072828"/>
    <w:rsid w:val="00072E3D"/>
    <w:rsid w:val="00072FE4"/>
    <w:rsid w:val="0007342B"/>
    <w:rsid w:val="00073973"/>
    <w:rsid w:val="00073AA9"/>
    <w:rsid w:val="00073C11"/>
    <w:rsid w:val="00073CB5"/>
    <w:rsid w:val="00073D70"/>
    <w:rsid w:val="0007435F"/>
    <w:rsid w:val="0007469C"/>
    <w:rsid w:val="00074B8E"/>
    <w:rsid w:val="00075404"/>
    <w:rsid w:val="00075407"/>
    <w:rsid w:val="000756D2"/>
    <w:rsid w:val="00075B92"/>
    <w:rsid w:val="00075E17"/>
    <w:rsid w:val="00076C8E"/>
    <w:rsid w:val="00076D52"/>
    <w:rsid w:val="00077F08"/>
    <w:rsid w:val="000807A5"/>
    <w:rsid w:val="00080DA7"/>
    <w:rsid w:val="00080EB8"/>
    <w:rsid w:val="000812D5"/>
    <w:rsid w:val="00081A06"/>
    <w:rsid w:val="000829ED"/>
    <w:rsid w:val="00082B0E"/>
    <w:rsid w:val="00082C89"/>
    <w:rsid w:val="00082CAE"/>
    <w:rsid w:val="00082E32"/>
    <w:rsid w:val="00083B67"/>
    <w:rsid w:val="00083BE0"/>
    <w:rsid w:val="00083BE7"/>
    <w:rsid w:val="0008412C"/>
    <w:rsid w:val="00084AA5"/>
    <w:rsid w:val="000851C3"/>
    <w:rsid w:val="00085262"/>
    <w:rsid w:val="000854F6"/>
    <w:rsid w:val="00085813"/>
    <w:rsid w:val="000858C1"/>
    <w:rsid w:val="00085C15"/>
    <w:rsid w:val="00085C30"/>
    <w:rsid w:val="0008798C"/>
    <w:rsid w:val="000901AE"/>
    <w:rsid w:val="00090580"/>
    <w:rsid w:val="00090919"/>
    <w:rsid w:val="00090BC8"/>
    <w:rsid w:val="0009144B"/>
    <w:rsid w:val="0009180A"/>
    <w:rsid w:val="00091C6E"/>
    <w:rsid w:val="000928A4"/>
    <w:rsid w:val="00092DC8"/>
    <w:rsid w:val="00092E1D"/>
    <w:rsid w:val="000942B5"/>
    <w:rsid w:val="00094355"/>
    <w:rsid w:val="000944A5"/>
    <w:rsid w:val="000946A1"/>
    <w:rsid w:val="000952B8"/>
    <w:rsid w:val="00095C41"/>
    <w:rsid w:val="0009628D"/>
    <w:rsid w:val="00096385"/>
    <w:rsid w:val="000965F6"/>
    <w:rsid w:val="000966D8"/>
    <w:rsid w:val="00096955"/>
    <w:rsid w:val="0009699C"/>
    <w:rsid w:val="00096AD1"/>
    <w:rsid w:val="00096D3A"/>
    <w:rsid w:val="00096D4D"/>
    <w:rsid w:val="00096FBD"/>
    <w:rsid w:val="00097BED"/>
    <w:rsid w:val="000A0137"/>
    <w:rsid w:val="000A07DD"/>
    <w:rsid w:val="000A0E77"/>
    <w:rsid w:val="000A18ED"/>
    <w:rsid w:val="000A19A1"/>
    <w:rsid w:val="000A19C7"/>
    <w:rsid w:val="000A1EDD"/>
    <w:rsid w:val="000A1F30"/>
    <w:rsid w:val="000A263D"/>
    <w:rsid w:val="000A2A40"/>
    <w:rsid w:val="000A2FD6"/>
    <w:rsid w:val="000A3530"/>
    <w:rsid w:val="000A3877"/>
    <w:rsid w:val="000A39FD"/>
    <w:rsid w:val="000A41DA"/>
    <w:rsid w:val="000A45FD"/>
    <w:rsid w:val="000A4653"/>
    <w:rsid w:val="000A4AC4"/>
    <w:rsid w:val="000A5101"/>
    <w:rsid w:val="000A5190"/>
    <w:rsid w:val="000A5CDB"/>
    <w:rsid w:val="000A694C"/>
    <w:rsid w:val="000A6E87"/>
    <w:rsid w:val="000A6EBA"/>
    <w:rsid w:val="000A7785"/>
    <w:rsid w:val="000B02DB"/>
    <w:rsid w:val="000B079B"/>
    <w:rsid w:val="000B0A5F"/>
    <w:rsid w:val="000B0DCA"/>
    <w:rsid w:val="000B0E0C"/>
    <w:rsid w:val="000B10BE"/>
    <w:rsid w:val="000B133D"/>
    <w:rsid w:val="000B1626"/>
    <w:rsid w:val="000B1F04"/>
    <w:rsid w:val="000B22CD"/>
    <w:rsid w:val="000B2854"/>
    <w:rsid w:val="000B315C"/>
    <w:rsid w:val="000B36C8"/>
    <w:rsid w:val="000B3F0E"/>
    <w:rsid w:val="000B44E7"/>
    <w:rsid w:val="000B470C"/>
    <w:rsid w:val="000B47A8"/>
    <w:rsid w:val="000B4829"/>
    <w:rsid w:val="000B53B2"/>
    <w:rsid w:val="000B5879"/>
    <w:rsid w:val="000B5F32"/>
    <w:rsid w:val="000B6795"/>
    <w:rsid w:val="000B6DB9"/>
    <w:rsid w:val="000B6F6C"/>
    <w:rsid w:val="000B7674"/>
    <w:rsid w:val="000B7784"/>
    <w:rsid w:val="000B7FA3"/>
    <w:rsid w:val="000C0008"/>
    <w:rsid w:val="000C0EB4"/>
    <w:rsid w:val="000C102C"/>
    <w:rsid w:val="000C1161"/>
    <w:rsid w:val="000C1283"/>
    <w:rsid w:val="000C1451"/>
    <w:rsid w:val="000C28C4"/>
    <w:rsid w:val="000C28CA"/>
    <w:rsid w:val="000C33E8"/>
    <w:rsid w:val="000C33F9"/>
    <w:rsid w:val="000C3A3D"/>
    <w:rsid w:val="000C3C85"/>
    <w:rsid w:val="000C3CFC"/>
    <w:rsid w:val="000C3E9E"/>
    <w:rsid w:val="000C4605"/>
    <w:rsid w:val="000C4692"/>
    <w:rsid w:val="000C46EC"/>
    <w:rsid w:val="000C49BE"/>
    <w:rsid w:val="000C4CC8"/>
    <w:rsid w:val="000C4E31"/>
    <w:rsid w:val="000C628C"/>
    <w:rsid w:val="000C64FA"/>
    <w:rsid w:val="000C658F"/>
    <w:rsid w:val="000C7CF0"/>
    <w:rsid w:val="000C7DD9"/>
    <w:rsid w:val="000C7E59"/>
    <w:rsid w:val="000D029E"/>
    <w:rsid w:val="000D0EB3"/>
    <w:rsid w:val="000D11DF"/>
    <w:rsid w:val="000D12B4"/>
    <w:rsid w:val="000D158B"/>
    <w:rsid w:val="000D165E"/>
    <w:rsid w:val="000D2BCF"/>
    <w:rsid w:val="000D30C5"/>
    <w:rsid w:val="000D34A1"/>
    <w:rsid w:val="000D34FC"/>
    <w:rsid w:val="000D3557"/>
    <w:rsid w:val="000D3654"/>
    <w:rsid w:val="000D3B16"/>
    <w:rsid w:val="000D3B45"/>
    <w:rsid w:val="000D3E89"/>
    <w:rsid w:val="000D3E98"/>
    <w:rsid w:val="000D47BE"/>
    <w:rsid w:val="000D4889"/>
    <w:rsid w:val="000D4BCF"/>
    <w:rsid w:val="000D5025"/>
    <w:rsid w:val="000D505E"/>
    <w:rsid w:val="000D5101"/>
    <w:rsid w:val="000D5590"/>
    <w:rsid w:val="000D59B4"/>
    <w:rsid w:val="000D5D55"/>
    <w:rsid w:val="000D60D6"/>
    <w:rsid w:val="000D653B"/>
    <w:rsid w:val="000D6770"/>
    <w:rsid w:val="000D6B2D"/>
    <w:rsid w:val="000D71A1"/>
    <w:rsid w:val="000D7404"/>
    <w:rsid w:val="000D779E"/>
    <w:rsid w:val="000D7FF7"/>
    <w:rsid w:val="000E0212"/>
    <w:rsid w:val="000E2457"/>
    <w:rsid w:val="000E25E8"/>
    <w:rsid w:val="000E274B"/>
    <w:rsid w:val="000E2A01"/>
    <w:rsid w:val="000E2AD1"/>
    <w:rsid w:val="000E2B70"/>
    <w:rsid w:val="000E2C15"/>
    <w:rsid w:val="000E2ECD"/>
    <w:rsid w:val="000E32B2"/>
    <w:rsid w:val="000E3558"/>
    <w:rsid w:val="000E380E"/>
    <w:rsid w:val="000E3D70"/>
    <w:rsid w:val="000E449E"/>
    <w:rsid w:val="000E466D"/>
    <w:rsid w:val="000E47DB"/>
    <w:rsid w:val="000E4D2A"/>
    <w:rsid w:val="000E5545"/>
    <w:rsid w:val="000E5B51"/>
    <w:rsid w:val="000E5EB8"/>
    <w:rsid w:val="000E659F"/>
    <w:rsid w:val="000E6614"/>
    <w:rsid w:val="000E6853"/>
    <w:rsid w:val="000E6B95"/>
    <w:rsid w:val="000E6BD2"/>
    <w:rsid w:val="000E6C22"/>
    <w:rsid w:val="000E7287"/>
    <w:rsid w:val="000E755C"/>
    <w:rsid w:val="000E780F"/>
    <w:rsid w:val="000E7966"/>
    <w:rsid w:val="000F0035"/>
    <w:rsid w:val="000F0466"/>
    <w:rsid w:val="000F0584"/>
    <w:rsid w:val="000F0761"/>
    <w:rsid w:val="000F0BF0"/>
    <w:rsid w:val="000F159E"/>
    <w:rsid w:val="000F172C"/>
    <w:rsid w:val="000F1A58"/>
    <w:rsid w:val="000F1C2F"/>
    <w:rsid w:val="000F1D2F"/>
    <w:rsid w:val="000F2090"/>
    <w:rsid w:val="000F21BF"/>
    <w:rsid w:val="000F247C"/>
    <w:rsid w:val="000F2B53"/>
    <w:rsid w:val="000F2B60"/>
    <w:rsid w:val="000F2D1E"/>
    <w:rsid w:val="000F361B"/>
    <w:rsid w:val="000F383E"/>
    <w:rsid w:val="000F3B41"/>
    <w:rsid w:val="000F4289"/>
    <w:rsid w:val="000F443F"/>
    <w:rsid w:val="000F4996"/>
    <w:rsid w:val="000F4FAA"/>
    <w:rsid w:val="000F50A6"/>
    <w:rsid w:val="000F58D2"/>
    <w:rsid w:val="000F5A9B"/>
    <w:rsid w:val="000F5BB3"/>
    <w:rsid w:val="000F5C91"/>
    <w:rsid w:val="000F653F"/>
    <w:rsid w:val="000F6ED6"/>
    <w:rsid w:val="000F7750"/>
    <w:rsid w:val="000F77B6"/>
    <w:rsid w:val="000F7A8B"/>
    <w:rsid w:val="00100301"/>
    <w:rsid w:val="00100568"/>
    <w:rsid w:val="001013D0"/>
    <w:rsid w:val="001019EC"/>
    <w:rsid w:val="00101A84"/>
    <w:rsid w:val="0010220E"/>
    <w:rsid w:val="00103230"/>
    <w:rsid w:val="00103560"/>
    <w:rsid w:val="001036E6"/>
    <w:rsid w:val="00103AC1"/>
    <w:rsid w:val="00103BFE"/>
    <w:rsid w:val="0010489A"/>
    <w:rsid w:val="00105460"/>
    <w:rsid w:val="00106045"/>
    <w:rsid w:val="001060B8"/>
    <w:rsid w:val="00106F14"/>
    <w:rsid w:val="001072AC"/>
    <w:rsid w:val="001076D8"/>
    <w:rsid w:val="00107824"/>
    <w:rsid w:val="00110138"/>
    <w:rsid w:val="001111F5"/>
    <w:rsid w:val="00111575"/>
    <w:rsid w:val="0011188F"/>
    <w:rsid w:val="00111B87"/>
    <w:rsid w:val="00111C13"/>
    <w:rsid w:val="00112057"/>
    <w:rsid w:val="0011213A"/>
    <w:rsid w:val="001127AB"/>
    <w:rsid w:val="001134D4"/>
    <w:rsid w:val="0011387E"/>
    <w:rsid w:val="00113D8F"/>
    <w:rsid w:val="00113E23"/>
    <w:rsid w:val="00113E91"/>
    <w:rsid w:val="00114341"/>
    <w:rsid w:val="00114875"/>
    <w:rsid w:val="00114A5D"/>
    <w:rsid w:val="00114BA7"/>
    <w:rsid w:val="00114C93"/>
    <w:rsid w:val="00114E5C"/>
    <w:rsid w:val="001150D7"/>
    <w:rsid w:val="0011599B"/>
    <w:rsid w:val="00115D32"/>
    <w:rsid w:val="0011601D"/>
    <w:rsid w:val="00117283"/>
    <w:rsid w:val="00117497"/>
    <w:rsid w:val="001177F5"/>
    <w:rsid w:val="00117855"/>
    <w:rsid w:val="00117D9B"/>
    <w:rsid w:val="00117DAA"/>
    <w:rsid w:val="00120376"/>
    <w:rsid w:val="0012050A"/>
    <w:rsid w:val="00120A16"/>
    <w:rsid w:val="00121016"/>
    <w:rsid w:val="00121434"/>
    <w:rsid w:val="0012173F"/>
    <w:rsid w:val="001218E4"/>
    <w:rsid w:val="00121A6F"/>
    <w:rsid w:val="00121D3A"/>
    <w:rsid w:val="00121D9F"/>
    <w:rsid w:val="001222FF"/>
    <w:rsid w:val="00122602"/>
    <w:rsid w:val="00122ACC"/>
    <w:rsid w:val="00123A2A"/>
    <w:rsid w:val="00123C7A"/>
    <w:rsid w:val="001241F2"/>
    <w:rsid w:val="00124B09"/>
    <w:rsid w:val="001254AD"/>
    <w:rsid w:val="001254CE"/>
    <w:rsid w:val="00125510"/>
    <w:rsid w:val="00125613"/>
    <w:rsid w:val="001261D4"/>
    <w:rsid w:val="001263F0"/>
    <w:rsid w:val="00126B57"/>
    <w:rsid w:val="00126C36"/>
    <w:rsid w:val="00126C8A"/>
    <w:rsid w:val="00127129"/>
    <w:rsid w:val="00127485"/>
    <w:rsid w:val="0012751D"/>
    <w:rsid w:val="00127649"/>
    <w:rsid w:val="00127700"/>
    <w:rsid w:val="001278A8"/>
    <w:rsid w:val="00127D95"/>
    <w:rsid w:val="00127DE9"/>
    <w:rsid w:val="00127E0C"/>
    <w:rsid w:val="001303EB"/>
    <w:rsid w:val="00130808"/>
    <w:rsid w:val="001308E2"/>
    <w:rsid w:val="00130E90"/>
    <w:rsid w:val="0013174E"/>
    <w:rsid w:val="0013181D"/>
    <w:rsid w:val="00131E6E"/>
    <w:rsid w:val="00131E75"/>
    <w:rsid w:val="00132493"/>
    <w:rsid w:val="00133802"/>
    <w:rsid w:val="00134A02"/>
    <w:rsid w:val="00134D88"/>
    <w:rsid w:val="00135362"/>
    <w:rsid w:val="00135432"/>
    <w:rsid w:val="00135661"/>
    <w:rsid w:val="00135B6D"/>
    <w:rsid w:val="00136A3D"/>
    <w:rsid w:val="00136BDD"/>
    <w:rsid w:val="00136D77"/>
    <w:rsid w:val="0013756D"/>
    <w:rsid w:val="00137AC4"/>
    <w:rsid w:val="00137C62"/>
    <w:rsid w:val="0014045F"/>
    <w:rsid w:val="0014106B"/>
    <w:rsid w:val="00141228"/>
    <w:rsid w:val="001412EE"/>
    <w:rsid w:val="0014137B"/>
    <w:rsid w:val="00141616"/>
    <w:rsid w:val="001424C0"/>
    <w:rsid w:val="00142F41"/>
    <w:rsid w:val="00143439"/>
    <w:rsid w:val="0014343B"/>
    <w:rsid w:val="0014379C"/>
    <w:rsid w:val="00144182"/>
    <w:rsid w:val="00144AD9"/>
    <w:rsid w:val="00144BD4"/>
    <w:rsid w:val="00144D4B"/>
    <w:rsid w:val="00145444"/>
    <w:rsid w:val="00145B27"/>
    <w:rsid w:val="00145F17"/>
    <w:rsid w:val="001463FF"/>
    <w:rsid w:val="00146B75"/>
    <w:rsid w:val="00146CFC"/>
    <w:rsid w:val="00147170"/>
    <w:rsid w:val="001472AC"/>
    <w:rsid w:val="0014766D"/>
    <w:rsid w:val="00147A8F"/>
    <w:rsid w:val="00147C2E"/>
    <w:rsid w:val="00151303"/>
    <w:rsid w:val="00151E2A"/>
    <w:rsid w:val="00152397"/>
    <w:rsid w:val="001524B5"/>
    <w:rsid w:val="001527EB"/>
    <w:rsid w:val="00152E78"/>
    <w:rsid w:val="00153313"/>
    <w:rsid w:val="00153453"/>
    <w:rsid w:val="00153522"/>
    <w:rsid w:val="00153A97"/>
    <w:rsid w:val="00153C65"/>
    <w:rsid w:val="00154408"/>
    <w:rsid w:val="00154956"/>
    <w:rsid w:val="001550A2"/>
    <w:rsid w:val="0015513B"/>
    <w:rsid w:val="00155248"/>
    <w:rsid w:val="001561A0"/>
    <w:rsid w:val="001569EF"/>
    <w:rsid w:val="00156DE8"/>
    <w:rsid w:val="00157C65"/>
    <w:rsid w:val="00157E2B"/>
    <w:rsid w:val="00157EF6"/>
    <w:rsid w:val="001609BD"/>
    <w:rsid w:val="00161065"/>
    <w:rsid w:val="0016109D"/>
    <w:rsid w:val="001610A2"/>
    <w:rsid w:val="001612EA"/>
    <w:rsid w:val="00161359"/>
    <w:rsid w:val="00161447"/>
    <w:rsid w:val="00161780"/>
    <w:rsid w:val="00161DA9"/>
    <w:rsid w:val="00161FAD"/>
    <w:rsid w:val="001623FA"/>
    <w:rsid w:val="001636A6"/>
    <w:rsid w:val="00163B0C"/>
    <w:rsid w:val="00163BF5"/>
    <w:rsid w:val="00163F50"/>
    <w:rsid w:val="001648A9"/>
    <w:rsid w:val="00164994"/>
    <w:rsid w:val="00164DD0"/>
    <w:rsid w:val="001652AD"/>
    <w:rsid w:val="00165734"/>
    <w:rsid w:val="001663B1"/>
    <w:rsid w:val="0016646C"/>
    <w:rsid w:val="00166708"/>
    <w:rsid w:val="00166A87"/>
    <w:rsid w:val="00166FFB"/>
    <w:rsid w:val="001670A3"/>
    <w:rsid w:val="00167335"/>
    <w:rsid w:val="001673C2"/>
    <w:rsid w:val="00167C05"/>
    <w:rsid w:val="001700A6"/>
    <w:rsid w:val="0017036A"/>
    <w:rsid w:val="00170403"/>
    <w:rsid w:val="00170B22"/>
    <w:rsid w:val="001710CF"/>
    <w:rsid w:val="0017111D"/>
    <w:rsid w:val="0017181F"/>
    <w:rsid w:val="001719DD"/>
    <w:rsid w:val="00171C35"/>
    <w:rsid w:val="00171F34"/>
    <w:rsid w:val="001720BD"/>
    <w:rsid w:val="0017358B"/>
    <w:rsid w:val="0017433B"/>
    <w:rsid w:val="001748C1"/>
    <w:rsid w:val="001749B4"/>
    <w:rsid w:val="00174F09"/>
    <w:rsid w:val="001756AE"/>
    <w:rsid w:val="00175932"/>
    <w:rsid w:val="00175E6D"/>
    <w:rsid w:val="0017647F"/>
    <w:rsid w:val="00176871"/>
    <w:rsid w:val="00177618"/>
    <w:rsid w:val="0017766E"/>
    <w:rsid w:val="001776E4"/>
    <w:rsid w:val="00177852"/>
    <w:rsid w:val="00177BEF"/>
    <w:rsid w:val="00177D58"/>
    <w:rsid w:val="00177DDC"/>
    <w:rsid w:val="00180523"/>
    <w:rsid w:val="001805A3"/>
    <w:rsid w:val="00180AB0"/>
    <w:rsid w:val="00180C23"/>
    <w:rsid w:val="00180D13"/>
    <w:rsid w:val="00180E00"/>
    <w:rsid w:val="00181AE0"/>
    <w:rsid w:val="00181F3E"/>
    <w:rsid w:val="00182185"/>
    <w:rsid w:val="0018255A"/>
    <w:rsid w:val="00182A9D"/>
    <w:rsid w:val="00182D5F"/>
    <w:rsid w:val="001836C7"/>
    <w:rsid w:val="001838AC"/>
    <w:rsid w:val="0018395B"/>
    <w:rsid w:val="00183C69"/>
    <w:rsid w:val="00184518"/>
    <w:rsid w:val="001847AB"/>
    <w:rsid w:val="001847EB"/>
    <w:rsid w:val="00184C47"/>
    <w:rsid w:val="00184C48"/>
    <w:rsid w:val="0018512A"/>
    <w:rsid w:val="00185401"/>
    <w:rsid w:val="001854E2"/>
    <w:rsid w:val="001855E7"/>
    <w:rsid w:val="00185BE7"/>
    <w:rsid w:val="00185F4D"/>
    <w:rsid w:val="00185FA2"/>
    <w:rsid w:val="00186B70"/>
    <w:rsid w:val="00186D12"/>
    <w:rsid w:val="0018702C"/>
    <w:rsid w:val="001872FF"/>
    <w:rsid w:val="001874B2"/>
    <w:rsid w:val="00187557"/>
    <w:rsid w:val="001878A1"/>
    <w:rsid w:val="00187A2D"/>
    <w:rsid w:val="00187C86"/>
    <w:rsid w:val="00187F67"/>
    <w:rsid w:val="001916A7"/>
    <w:rsid w:val="0019204C"/>
    <w:rsid w:val="00192177"/>
    <w:rsid w:val="0019253E"/>
    <w:rsid w:val="0019269F"/>
    <w:rsid w:val="0019288F"/>
    <w:rsid w:val="00192E16"/>
    <w:rsid w:val="00192EEB"/>
    <w:rsid w:val="0019302F"/>
    <w:rsid w:val="00193369"/>
    <w:rsid w:val="001936FA"/>
    <w:rsid w:val="001937E4"/>
    <w:rsid w:val="00193824"/>
    <w:rsid w:val="00193EB8"/>
    <w:rsid w:val="001945B7"/>
    <w:rsid w:val="00194FC3"/>
    <w:rsid w:val="001951DE"/>
    <w:rsid w:val="001953FA"/>
    <w:rsid w:val="00195747"/>
    <w:rsid w:val="001958B4"/>
    <w:rsid w:val="00195D8C"/>
    <w:rsid w:val="00195DDB"/>
    <w:rsid w:val="00195FAA"/>
    <w:rsid w:val="0019680C"/>
    <w:rsid w:val="00196A27"/>
    <w:rsid w:val="00196EAF"/>
    <w:rsid w:val="0019720B"/>
    <w:rsid w:val="00197415"/>
    <w:rsid w:val="0019763B"/>
    <w:rsid w:val="00197AB6"/>
    <w:rsid w:val="001A00D3"/>
    <w:rsid w:val="001A01A9"/>
    <w:rsid w:val="001A0217"/>
    <w:rsid w:val="001A06DF"/>
    <w:rsid w:val="001A09E0"/>
    <w:rsid w:val="001A0E12"/>
    <w:rsid w:val="001A0E9C"/>
    <w:rsid w:val="001A1050"/>
    <w:rsid w:val="001A269D"/>
    <w:rsid w:val="001A276E"/>
    <w:rsid w:val="001A2849"/>
    <w:rsid w:val="001A3205"/>
    <w:rsid w:val="001A3733"/>
    <w:rsid w:val="001A420B"/>
    <w:rsid w:val="001A430F"/>
    <w:rsid w:val="001A485B"/>
    <w:rsid w:val="001A4D91"/>
    <w:rsid w:val="001A4F89"/>
    <w:rsid w:val="001A5976"/>
    <w:rsid w:val="001A79CC"/>
    <w:rsid w:val="001A7B72"/>
    <w:rsid w:val="001A7C88"/>
    <w:rsid w:val="001A7E81"/>
    <w:rsid w:val="001B01DE"/>
    <w:rsid w:val="001B0368"/>
    <w:rsid w:val="001B072E"/>
    <w:rsid w:val="001B12D0"/>
    <w:rsid w:val="001B181F"/>
    <w:rsid w:val="001B1D02"/>
    <w:rsid w:val="001B1E9B"/>
    <w:rsid w:val="001B29C6"/>
    <w:rsid w:val="001B2B71"/>
    <w:rsid w:val="001B2F8E"/>
    <w:rsid w:val="001B3983"/>
    <w:rsid w:val="001B3EB5"/>
    <w:rsid w:val="001B472F"/>
    <w:rsid w:val="001B47B4"/>
    <w:rsid w:val="001B4805"/>
    <w:rsid w:val="001B48C8"/>
    <w:rsid w:val="001B4994"/>
    <w:rsid w:val="001B5083"/>
    <w:rsid w:val="001B57E6"/>
    <w:rsid w:val="001B5877"/>
    <w:rsid w:val="001B5D91"/>
    <w:rsid w:val="001B692C"/>
    <w:rsid w:val="001B6C66"/>
    <w:rsid w:val="001B6DE8"/>
    <w:rsid w:val="001B71C8"/>
    <w:rsid w:val="001B7308"/>
    <w:rsid w:val="001B738E"/>
    <w:rsid w:val="001B74D5"/>
    <w:rsid w:val="001B7777"/>
    <w:rsid w:val="001B782F"/>
    <w:rsid w:val="001B7E7E"/>
    <w:rsid w:val="001C03C2"/>
    <w:rsid w:val="001C0A6C"/>
    <w:rsid w:val="001C11B6"/>
    <w:rsid w:val="001C11BD"/>
    <w:rsid w:val="001C11DD"/>
    <w:rsid w:val="001C1809"/>
    <w:rsid w:val="001C1912"/>
    <w:rsid w:val="001C1AC5"/>
    <w:rsid w:val="001C1B75"/>
    <w:rsid w:val="001C1DC2"/>
    <w:rsid w:val="001C21F3"/>
    <w:rsid w:val="001C2257"/>
    <w:rsid w:val="001C22B9"/>
    <w:rsid w:val="001C2C39"/>
    <w:rsid w:val="001C2EB1"/>
    <w:rsid w:val="001C3A4C"/>
    <w:rsid w:val="001C4210"/>
    <w:rsid w:val="001C45DD"/>
    <w:rsid w:val="001C47E3"/>
    <w:rsid w:val="001C550E"/>
    <w:rsid w:val="001C57A1"/>
    <w:rsid w:val="001C5B4C"/>
    <w:rsid w:val="001C62E4"/>
    <w:rsid w:val="001C64A5"/>
    <w:rsid w:val="001C6A30"/>
    <w:rsid w:val="001C71C6"/>
    <w:rsid w:val="001C7B1C"/>
    <w:rsid w:val="001C7E74"/>
    <w:rsid w:val="001D0D40"/>
    <w:rsid w:val="001D2999"/>
    <w:rsid w:val="001D2C85"/>
    <w:rsid w:val="001D3846"/>
    <w:rsid w:val="001D389A"/>
    <w:rsid w:val="001D3AE7"/>
    <w:rsid w:val="001D449C"/>
    <w:rsid w:val="001D5CA8"/>
    <w:rsid w:val="001D5DBE"/>
    <w:rsid w:val="001D5E18"/>
    <w:rsid w:val="001D6569"/>
    <w:rsid w:val="001D66AB"/>
    <w:rsid w:val="001D6D05"/>
    <w:rsid w:val="001D6DBA"/>
    <w:rsid w:val="001D7467"/>
    <w:rsid w:val="001D754F"/>
    <w:rsid w:val="001D75B3"/>
    <w:rsid w:val="001D77B8"/>
    <w:rsid w:val="001D794A"/>
    <w:rsid w:val="001D7952"/>
    <w:rsid w:val="001D7D2B"/>
    <w:rsid w:val="001E0641"/>
    <w:rsid w:val="001E0919"/>
    <w:rsid w:val="001E17A8"/>
    <w:rsid w:val="001E1888"/>
    <w:rsid w:val="001E1C41"/>
    <w:rsid w:val="001E1DE9"/>
    <w:rsid w:val="001E25EC"/>
    <w:rsid w:val="001E2817"/>
    <w:rsid w:val="001E35B6"/>
    <w:rsid w:val="001E37F9"/>
    <w:rsid w:val="001E3ADD"/>
    <w:rsid w:val="001E3DDA"/>
    <w:rsid w:val="001E46D3"/>
    <w:rsid w:val="001E4CBD"/>
    <w:rsid w:val="001E4FE9"/>
    <w:rsid w:val="001E5041"/>
    <w:rsid w:val="001E5102"/>
    <w:rsid w:val="001E557D"/>
    <w:rsid w:val="001E5C50"/>
    <w:rsid w:val="001E5C8B"/>
    <w:rsid w:val="001E609B"/>
    <w:rsid w:val="001E637B"/>
    <w:rsid w:val="001E6406"/>
    <w:rsid w:val="001E6497"/>
    <w:rsid w:val="001E7429"/>
    <w:rsid w:val="001E77E1"/>
    <w:rsid w:val="001E7AD4"/>
    <w:rsid w:val="001E7D38"/>
    <w:rsid w:val="001F01F3"/>
    <w:rsid w:val="001F049A"/>
    <w:rsid w:val="001F08BB"/>
    <w:rsid w:val="001F095F"/>
    <w:rsid w:val="001F0A2F"/>
    <w:rsid w:val="001F0AD8"/>
    <w:rsid w:val="001F0C29"/>
    <w:rsid w:val="001F12EC"/>
    <w:rsid w:val="001F15E6"/>
    <w:rsid w:val="001F1A9F"/>
    <w:rsid w:val="001F2112"/>
    <w:rsid w:val="001F2D4C"/>
    <w:rsid w:val="001F2E1D"/>
    <w:rsid w:val="001F2F61"/>
    <w:rsid w:val="001F31FA"/>
    <w:rsid w:val="001F342C"/>
    <w:rsid w:val="001F34CF"/>
    <w:rsid w:val="001F35C9"/>
    <w:rsid w:val="001F39EB"/>
    <w:rsid w:val="001F3A72"/>
    <w:rsid w:val="001F3D6B"/>
    <w:rsid w:val="001F4028"/>
    <w:rsid w:val="001F49E2"/>
    <w:rsid w:val="001F4C1C"/>
    <w:rsid w:val="001F4C67"/>
    <w:rsid w:val="001F55C9"/>
    <w:rsid w:val="001F5707"/>
    <w:rsid w:val="001F5844"/>
    <w:rsid w:val="001F59C0"/>
    <w:rsid w:val="001F61B0"/>
    <w:rsid w:val="001F6343"/>
    <w:rsid w:val="001F64C4"/>
    <w:rsid w:val="001F6A2A"/>
    <w:rsid w:val="001F6AB5"/>
    <w:rsid w:val="001F703B"/>
    <w:rsid w:val="001F7978"/>
    <w:rsid w:val="001F7A66"/>
    <w:rsid w:val="001F7B2D"/>
    <w:rsid w:val="00200F5D"/>
    <w:rsid w:val="002018ED"/>
    <w:rsid w:val="00201C9F"/>
    <w:rsid w:val="00201F04"/>
    <w:rsid w:val="00201F7F"/>
    <w:rsid w:val="00202509"/>
    <w:rsid w:val="00203063"/>
    <w:rsid w:val="00203209"/>
    <w:rsid w:val="002034B1"/>
    <w:rsid w:val="00203922"/>
    <w:rsid w:val="00203B07"/>
    <w:rsid w:val="00203C24"/>
    <w:rsid w:val="0020458B"/>
    <w:rsid w:val="0020490C"/>
    <w:rsid w:val="002052AD"/>
    <w:rsid w:val="002053EA"/>
    <w:rsid w:val="0020540C"/>
    <w:rsid w:val="002062F3"/>
    <w:rsid w:val="00206757"/>
    <w:rsid w:val="00206B30"/>
    <w:rsid w:val="00206C78"/>
    <w:rsid w:val="00207E85"/>
    <w:rsid w:val="0021091B"/>
    <w:rsid w:val="00210C81"/>
    <w:rsid w:val="00210CB8"/>
    <w:rsid w:val="002110D3"/>
    <w:rsid w:val="00211130"/>
    <w:rsid w:val="0021146B"/>
    <w:rsid w:val="00212A97"/>
    <w:rsid w:val="00212B0F"/>
    <w:rsid w:val="00212B6C"/>
    <w:rsid w:val="00212CFC"/>
    <w:rsid w:val="00213078"/>
    <w:rsid w:val="00213665"/>
    <w:rsid w:val="002139D2"/>
    <w:rsid w:val="002139F6"/>
    <w:rsid w:val="00214347"/>
    <w:rsid w:val="00214662"/>
    <w:rsid w:val="0021494B"/>
    <w:rsid w:val="00214FCA"/>
    <w:rsid w:val="002151EC"/>
    <w:rsid w:val="002152D6"/>
    <w:rsid w:val="002157EE"/>
    <w:rsid w:val="00215A25"/>
    <w:rsid w:val="00215BF3"/>
    <w:rsid w:val="00215C33"/>
    <w:rsid w:val="00215FA0"/>
    <w:rsid w:val="00216268"/>
    <w:rsid w:val="002162AE"/>
    <w:rsid w:val="00216B48"/>
    <w:rsid w:val="00216D97"/>
    <w:rsid w:val="00216F19"/>
    <w:rsid w:val="00217017"/>
    <w:rsid w:val="002172B3"/>
    <w:rsid w:val="00217353"/>
    <w:rsid w:val="00217BA7"/>
    <w:rsid w:val="0022017E"/>
    <w:rsid w:val="0022113B"/>
    <w:rsid w:val="00221941"/>
    <w:rsid w:val="00221BE7"/>
    <w:rsid w:val="00221FAA"/>
    <w:rsid w:val="00222238"/>
    <w:rsid w:val="00222AEF"/>
    <w:rsid w:val="0022317E"/>
    <w:rsid w:val="0022337D"/>
    <w:rsid w:val="00223715"/>
    <w:rsid w:val="00223834"/>
    <w:rsid w:val="00223E10"/>
    <w:rsid w:val="002243C5"/>
    <w:rsid w:val="00224836"/>
    <w:rsid w:val="00225229"/>
    <w:rsid w:val="002253B1"/>
    <w:rsid w:val="002258F6"/>
    <w:rsid w:val="00225F63"/>
    <w:rsid w:val="00226658"/>
    <w:rsid w:val="00227080"/>
    <w:rsid w:val="0022770A"/>
    <w:rsid w:val="00227717"/>
    <w:rsid w:val="002278FF"/>
    <w:rsid w:val="00227A13"/>
    <w:rsid w:val="00230682"/>
    <w:rsid w:val="00230A30"/>
    <w:rsid w:val="00230C1F"/>
    <w:rsid w:val="002310DA"/>
    <w:rsid w:val="00231326"/>
    <w:rsid w:val="0023205E"/>
    <w:rsid w:val="002330E0"/>
    <w:rsid w:val="00233424"/>
    <w:rsid w:val="002339D6"/>
    <w:rsid w:val="00233A62"/>
    <w:rsid w:val="0023409C"/>
    <w:rsid w:val="00234F76"/>
    <w:rsid w:val="00235443"/>
    <w:rsid w:val="002358E1"/>
    <w:rsid w:val="002358E9"/>
    <w:rsid w:val="00235B36"/>
    <w:rsid w:val="00235D81"/>
    <w:rsid w:val="002362C8"/>
    <w:rsid w:val="00236836"/>
    <w:rsid w:val="002371AD"/>
    <w:rsid w:val="002372B1"/>
    <w:rsid w:val="00237572"/>
    <w:rsid w:val="002376DC"/>
    <w:rsid w:val="00237E64"/>
    <w:rsid w:val="002402F2"/>
    <w:rsid w:val="0024049F"/>
    <w:rsid w:val="00240DB8"/>
    <w:rsid w:val="00240F34"/>
    <w:rsid w:val="002411FB"/>
    <w:rsid w:val="00241742"/>
    <w:rsid w:val="00241A1F"/>
    <w:rsid w:val="00242125"/>
    <w:rsid w:val="002424F3"/>
    <w:rsid w:val="002426A5"/>
    <w:rsid w:val="002426F1"/>
    <w:rsid w:val="00242EE0"/>
    <w:rsid w:val="002435DF"/>
    <w:rsid w:val="00243830"/>
    <w:rsid w:val="00243FBE"/>
    <w:rsid w:val="00245065"/>
    <w:rsid w:val="0024519D"/>
    <w:rsid w:val="00245698"/>
    <w:rsid w:val="00245E36"/>
    <w:rsid w:val="002461B3"/>
    <w:rsid w:val="002464B4"/>
    <w:rsid w:val="002468F0"/>
    <w:rsid w:val="0024713F"/>
    <w:rsid w:val="00247ED7"/>
    <w:rsid w:val="002504C3"/>
    <w:rsid w:val="002508CF"/>
    <w:rsid w:val="002508FB"/>
    <w:rsid w:val="00250D61"/>
    <w:rsid w:val="0025116E"/>
    <w:rsid w:val="0025148D"/>
    <w:rsid w:val="00251A5C"/>
    <w:rsid w:val="00252296"/>
    <w:rsid w:val="00252DA5"/>
    <w:rsid w:val="00252EA6"/>
    <w:rsid w:val="0025325E"/>
    <w:rsid w:val="002533BD"/>
    <w:rsid w:val="00253911"/>
    <w:rsid w:val="00253BAA"/>
    <w:rsid w:val="00253FDC"/>
    <w:rsid w:val="00254E2E"/>
    <w:rsid w:val="00255426"/>
    <w:rsid w:val="002554DC"/>
    <w:rsid w:val="00255E32"/>
    <w:rsid w:val="00256E8B"/>
    <w:rsid w:val="00256E9A"/>
    <w:rsid w:val="0025709B"/>
    <w:rsid w:val="002573A2"/>
    <w:rsid w:val="002574A6"/>
    <w:rsid w:val="00257887"/>
    <w:rsid w:val="00257CD8"/>
    <w:rsid w:val="00257D49"/>
    <w:rsid w:val="002606A3"/>
    <w:rsid w:val="00260E11"/>
    <w:rsid w:val="00260E6F"/>
    <w:rsid w:val="002610D4"/>
    <w:rsid w:val="002610DE"/>
    <w:rsid w:val="00262FFD"/>
    <w:rsid w:val="00263621"/>
    <w:rsid w:val="00263D20"/>
    <w:rsid w:val="00263D34"/>
    <w:rsid w:val="00263D69"/>
    <w:rsid w:val="0026445A"/>
    <w:rsid w:val="002644EC"/>
    <w:rsid w:val="002646EA"/>
    <w:rsid w:val="002650E4"/>
    <w:rsid w:val="0026537A"/>
    <w:rsid w:val="00265477"/>
    <w:rsid w:val="00265DEB"/>
    <w:rsid w:val="0026600C"/>
    <w:rsid w:val="00266429"/>
    <w:rsid w:val="0026651E"/>
    <w:rsid w:val="00267189"/>
    <w:rsid w:val="00267A17"/>
    <w:rsid w:val="00267DD8"/>
    <w:rsid w:val="0027001D"/>
    <w:rsid w:val="00270354"/>
    <w:rsid w:val="00270393"/>
    <w:rsid w:val="00270C0E"/>
    <w:rsid w:val="00271DEA"/>
    <w:rsid w:val="00271E3B"/>
    <w:rsid w:val="00272053"/>
    <w:rsid w:val="00272709"/>
    <w:rsid w:val="002728FA"/>
    <w:rsid w:val="00272FCA"/>
    <w:rsid w:val="0027300D"/>
    <w:rsid w:val="002733F2"/>
    <w:rsid w:val="00273DD3"/>
    <w:rsid w:val="00273F02"/>
    <w:rsid w:val="002742B8"/>
    <w:rsid w:val="002743D2"/>
    <w:rsid w:val="0027458C"/>
    <w:rsid w:val="002746B9"/>
    <w:rsid w:val="0027477D"/>
    <w:rsid w:val="00275044"/>
    <w:rsid w:val="00275323"/>
    <w:rsid w:val="00275763"/>
    <w:rsid w:val="00275A73"/>
    <w:rsid w:val="00276032"/>
    <w:rsid w:val="0027603A"/>
    <w:rsid w:val="0027611B"/>
    <w:rsid w:val="002768DE"/>
    <w:rsid w:val="002769B8"/>
    <w:rsid w:val="00276AE3"/>
    <w:rsid w:val="00277211"/>
    <w:rsid w:val="002772DA"/>
    <w:rsid w:val="00277C14"/>
    <w:rsid w:val="002801CB"/>
    <w:rsid w:val="0028075A"/>
    <w:rsid w:val="00280805"/>
    <w:rsid w:val="00280996"/>
    <w:rsid w:val="00280ACB"/>
    <w:rsid w:val="002814EF"/>
    <w:rsid w:val="00281D1B"/>
    <w:rsid w:val="00281F42"/>
    <w:rsid w:val="00282396"/>
    <w:rsid w:val="002828D0"/>
    <w:rsid w:val="00282EC9"/>
    <w:rsid w:val="00282F93"/>
    <w:rsid w:val="00283129"/>
    <w:rsid w:val="0028324C"/>
    <w:rsid w:val="00283455"/>
    <w:rsid w:val="00284C84"/>
    <w:rsid w:val="00284D54"/>
    <w:rsid w:val="002851FD"/>
    <w:rsid w:val="002852AC"/>
    <w:rsid w:val="00285B69"/>
    <w:rsid w:val="0028604D"/>
    <w:rsid w:val="0028665D"/>
    <w:rsid w:val="00286998"/>
    <w:rsid w:val="00286A68"/>
    <w:rsid w:val="00286C18"/>
    <w:rsid w:val="00286D0D"/>
    <w:rsid w:val="00286E22"/>
    <w:rsid w:val="002871B1"/>
    <w:rsid w:val="002903C8"/>
    <w:rsid w:val="00290622"/>
    <w:rsid w:val="00290954"/>
    <w:rsid w:val="00290B74"/>
    <w:rsid w:val="002913CD"/>
    <w:rsid w:val="00291D11"/>
    <w:rsid w:val="002927E5"/>
    <w:rsid w:val="00292AB2"/>
    <w:rsid w:val="0029357F"/>
    <w:rsid w:val="00293AAC"/>
    <w:rsid w:val="00293E3C"/>
    <w:rsid w:val="00294145"/>
    <w:rsid w:val="00294F4F"/>
    <w:rsid w:val="002950E1"/>
    <w:rsid w:val="0029537E"/>
    <w:rsid w:val="00295408"/>
    <w:rsid w:val="00295FD6"/>
    <w:rsid w:val="00295FF7"/>
    <w:rsid w:val="002962AF"/>
    <w:rsid w:val="00297134"/>
    <w:rsid w:val="00297424"/>
    <w:rsid w:val="0029765B"/>
    <w:rsid w:val="00297A12"/>
    <w:rsid w:val="00297CEC"/>
    <w:rsid w:val="002A0350"/>
    <w:rsid w:val="002A0884"/>
    <w:rsid w:val="002A10AA"/>
    <w:rsid w:val="002A1233"/>
    <w:rsid w:val="002A194A"/>
    <w:rsid w:val="002A1A36"/>
    <w:rsid w:val="002A1C0F"/>
    <w:rsid w:val="002A1F71"/>
    <w:rsid w:val="002A223B"/>
    <w:rsid w:val="002A250D"/>
    <w:rsid w:val="002A328B"/>
    <w:rsid w:val="002A33CE"/>
    <w:rsid w:val="002A34DB"/>
    <w:rsid w:val="002A38D9"/>
    <w:rsid w:val="002A3ACA"/>
    <w:rsid w:val="002A40A9"/>
    <w:rsid w:val="002A45F6"/>
    <w:rsid w:val="002A4700"/>
    <w:rsid w:val="002A474C"/>
    <w:rsid w:val="002A4B04"/>
    <w:rsid w:val="002A4E5B"/>
    <w:rsid w:val="002A5104"/>
    <w:rsid w:val="002A550C"/>
    <w:rsid w:val="002A57A9"/>
    <w:rsid w:val="002A57D1"/>
    <w:rsid w:val="002A5B83"/>
    <w:rsid w:val="002A5C8D"/>
    <w:rsid w:val="002A5E90"/>
    <w:rsid w:val="002A60EE"/>
    <w:rsid w:val="002A6A0F"/>
    <w:rsid w:val="002A7076"/>
    <w:rsid w:val="002A756B"/>
    <w:rsid w:val="002B057A"/>
    <w:rsid w:val="002B08D8"/>
    <w:rsid w:val="002B1101"/>
    <w:rsid w:val="002B1320"/>
    <w:rsid w:val="002B1769"/>
    <w:rsid w:val="002B17AC"/>
    <w:rsid w:val="002B234D"/>
    <w:rsid w:val="002B234E"/>
    <w:rsid w:val="002B24C2"/>
    <w:rsid w:val="002B24E2"/>
    <w:rsid w:val="002B2B06"/>
    <w:rsid w:val="002B2BA2"/>
    <w:rsid w:val="002B3127"/>
    <w:rsid w:val="002B3A8F"/>
    <w:rsid w:val="002B3D3A"/>
    <w:rsid w:val="002B4555"/>
    <w:rsid w:val="002B4644"/>
    <w:rsid w:val="002B49D7"/>
    <w:rsid w:val="002B4B2F"/>
    <w:rsid w:val="002B4DA2"/>
    <w:rsid w:val="002B6A05"/>
    <w:rsid w:val="002B6AB2"/>
    <w:rsid w:val="002B6AED"/>
    <w:rsid w:val="002B6CBE"/>
    <w:rsid w:val="002B7631"/>
    <w:rsid w:val="002B768F"/>
    <w:rsid w:val="002B794B"/>
    <w:rsid w:val="002B7FD0"/>
    <w:rsid w:val="002C00F8"/>
    <w:rsid w:val="002C072E"/>
    <w:rsid w:val="002C07D8"/>
    <w:rsid w:val="002C124B"/>
    <w:rsid w:val="002C1856"/>
    <w:rsid w:val="002C1961"/>
    <w:rsid w:val="002C2F98"/>
    <w:rsid w:val="002C2FA0"/>
    <w:rsid w:val="002C3BE0"/>
    <w:rsid w:val="002C403C"/>
    <w:rsid w:val="002C49C0"/>
    <w:rsid w:val="002C4B2A"/>
    <w:rsid w:val="002C4ED2"/>
    <w:rsid w:val="002C594D"/>
    <w:rsid w:val="002C5DC6"/>
    <w:rsid w:val="002C5DDB"/>
    <w:rsid w:val="002C6035"/>
    <w:rsid w:val="002C60DF"/>
    <w:rsid w:val="002C650F"/>
    <w:rsid w:val="002C663E"/>
    <w:rsid w:val="002C6A45"/>
    <w:rsid w:val="002C70F9"/>
    <w:rsid w:val="002C7312"/>
    <w:rsid w:val="002C7E27"/>
    <w:rsid w:val="002D0824"/>
    <w:rsid w:val="002D097B"/>
    <w:rsid w:val="002D09BA"/>
    <w:rsid w:val="002D0AB4"/>
    <w:rsid w:val="002D0C13"/>
    <w:rsid w:val="002D0E92"/>
    <w:rsid w:val="002D1177"/>
    <w:rsid w:val="002D1920"/>
    <w:rsid w:val="002D1E11"/>
    <w:rsid w:val="002D24B8"/>
    <w:rsid w:val="002D2556"/>
    <w:rsid w:val="002D264D"/>
    <w:rsid w:val="002D2C1D"/>
    <w:rsid w:val="002D2D7A"/>
    <w:rsid w:val="002D3214"/>
    <w:rsid w:val="002D3A94"/>
    <w:rsid w:val="002D3ED3"/>
    <w:rsid w:val="002D441C"/>
    <w:rsid w:val="002D4750"/>
    <w:rsid w:val="002D59A1"/>
    <w:rsid w:val="002D625B"/>
    <w:rsid w:val="002D652C"/>
    <w:rsid w:val="002D65EA"/>
    <w:rsid w:val="002D675F"/>
    <w:rsid w:val="002D67C2"/>
    <w:rsid w:val="002D69A9"/>
    <w:rsid w:val="002D6F6B"/>
    <w:rsid w:val="002D77A4"/>
    <w:rsid w:val="002D77AD"/>
    <w:rsid w:val="002D7AD9"/>
    <w:rsid w:val="002E0717"/>
    <w:rsid w:val="002E0BBD"/>
    <w:rsid w:val="002E11E4"/>
    <w:rsid w:val="002E12F6"/>
    <w:rsid w:val="002E2756"/>
    <w:rsid w:val="002E349A"/>
    <w:rsid w:val="002E3617"/>
    <w:rsid w:val="002E39E1"/>
    <w:rsid w:val="002E3B42"/>
    <w:rsid w:val="002E3EF1"/>
    <w:rsid w:val="002E40A9"/>
    <w:rsid w:val="002E434E"/>
    <w:rsid w:val="002E46C1"/>
    <w:rsid w:val="002E4F45"/>
    <w:rsid w:val="002E4F88"/>
    <w:rsid w:val="002E5CC3"/>
    <w:rsid w:val="002E60FB"/>
    <w:rsid w:val="002E6342"/>
    <w:rsid w:val="002E6847"/>
    <w:rsid w:val="002E6A77"/>
    <w:rsid w:val="002E6F62"/>
    <w:rsid w:val="002E73B8"/>
    <w:rsid w:val="002E783F"/>
    <w:rsid w:val="002E7D04"/>
    <w:rsid w:val="002F0207"/>
    <w:rsid w:val="002F07F2"/>
    <w:rsid w:val="002F09E0"/>
    <w:rsid w:val="002F165E"/>
    <w:rsid w:val="002F16B7"/>
    <w:rsid w:val="002F1B45"/>
    <w:rsid w:val="002F1DA1"/>
    <w:rsid w:val="002F2D27"/>
    <w:rsid w:val="002F31CB"/>
    <w:rsid w:val="002F333C"/>
    <w:rsid w:val="002F374F"/>
    <w:rsid w:val="002F3867"/>
    <w:rsid w:val="002F3D6C"/>
    <w:rsid w:val="002F428B"/>
    <w:rsid w:val="002F42A6"/>
    <w:rsid w:val="002F4BF6"/>
    <w:rsid w:val="002F4E71"/>
    <w:rsid w:val="002F4F52"/>
    <w:rsid w:val="002F4F89"/>
    <w:rsid w:val="002F5338"/>
    <w:rsid w:val="002F65FB"/>
    <w:rsid w:val="002F6B05"/>
    <w:rsid w:val="002F6CCB"/>
    <w:rsid w:val="002F7485"/>
    <w:rsid w:val="002F7D4E"/>
    <w:rsid w:val="00300159"/>
    <w:rsid w:val="00300AEE"/>
    <w:rsid w:val="00300CBD"/>
    <w:rsid w:val="003014BF"/>
    <w:rsid w:val="00301544"/>
    <w:rsid w:val="00301B79"/>
    <w:rsid w:val="00301F87"/>
    <w:rsid w:val="003022F0"/>
    <w:rsid w:val="00302917"/>
    <w:rsid w:val="00302C90"/>
    <w:rsid w:val="00302FDF"/>
    <w:rsid w:val="003034E3"/>
    <w:rsid w:val="00303760"/>
    <w:rsid w:val="003038C2"/>
    <w:rsid w:val="00303907"/>
    <w:rsid w:val="00303A54"/>
    <w:rsid w:val="00303B2A"/>
    <w:rsid w:val="00304F92"/>
    <w:rsid w:val="00306120"/>
    <w:rsid w:val="003064B9"/>
    <w:rsid w:val="00306720"/>
    <w:rsid w:val="003068B1"/>
    <w:rsid w:val="00306E2B"/>
    <w:rsid w:val="00306E5A"/>
    <w:rsid w:val="00306FAB"/>
    <w:rsid w:val="0030705D"/>
    <w:rsid w:val="003079C5"/>
    <w:rsid w:val="00307E93"/>
    <w:rsid w:val="00310324"/>
    <w:rsid w:val="00310C3F"/>
    <w:rsid w:val="00311059"/>
    <w:rsid w:val="003114D9"/>
    <w:rsid w:val="00311B29"/>
    <w:rsid w:val="003120F1"/>
    <w:rsid w:val="0031248F"/>
    <w:rsid w:val="003124C6"/>
    <w:rsid w:val="0031258B"/>
    <w:rsid w:val="00312A25"/>
    <w:rsid w:val="00312EAF"/>
    <w:rsid w:val="00312F3C"/>
    <w:rsid w:val="003134E7"/>
    <w:rsid w:val="00313920"/>
    <w:rsid w:val="00313D5B"/>
    <w:rsid w:val="00313DBB"/>
    <w:rsid w:val="003143D2"/>
    <w:rsid w:val="0031458B"/>
    <w:rsid w:val="0031488A"/>
    <w:rsid w:val="00314DE2"/>
    <w:rsid w:val="00315176"/>
    <w:rsid w:val="003155F3"/>
    <w:rsid w:val="00315EF5"/>
    <w:rsid w:val="003162C7"/>
    <w:rsid w:val="0031696B"/>
    <w:rsid w:val="00316C70"/>
    <w:rsid w:val="00316CCD"/>
    <w:rsid w:val="00316F05"/>
    <w:rsid w:val="003171D7"/>
    <w:rsid w:val="0031732C"/>
    <w:rsid w:val="00317366"/>
    <w:rsid w:val="00317828"/>
    <w:rsid w:val="00317D28"/>
    <w:rsid w:val="00320298"/>
    <w:rsid w:val="003204D9"/>
    <w:rsid w:val="003205AB"/>
    <w:rsid w:val="00320AC1"/>
    <w:rsid w:val="00321279"/>
    <w:rsid w:val="00321B64"/>
    <w:rsid w:val="003227DD"/>
    <w:rsid w:val="00322AFE"/>
    <w:rsid w:val="00322F4A"/>
    <w:rsid w:val="00323615"/>
    <w:rsid w:val="00324482"/>
    <w:rsid w:val="00325765"/>
    <w:rsid w:val="00325B28"/>
    <w:rsid w:val="00325D5A"/>
    <w:rsid w:val="00325F0A"/>
    <w:rsid w:val="00326269"/>
    <w:rsid w:val="00326296"/>
    <w:rsid w:val="003262CB"/>
    <w:rsid w:val="00326599"/>
    <w:rsid w:val="003265DA"/>
    <w:rsid w:val="00326B6B"/>
    <w:rsid w:val="00326E6C"/>
    <w:rsid w:val="00326FBA"/>
    <w:rsid w:val="00327AC9"/>
    <w:rsid w:val="00330506"/>
    <w:rsid w:val="00330DBF"/>
    <w:rsid w:val="00330EF8"/>
    <w:rsid w:val="003312BD"/>
    <w:rsid w:val="00331842"/>
    <w:rsid w:val="00331F94"/>
    <w:rsid w:val="00332EFA"/>
    <w:rsid w:val="00332F86"/>
    <w:rsid w:val="003331D9"/>
    <w:rsid w:val="0033338A"/>
    <w:rsid w:val="0033386B"/>
    <w:rsid w:val="003342F6"/>
    <w:rsid w:val="00334B60"/>
    <w:rsid w:val="00334C00"/>
    <w:rsid w:val="00334D5A"/>
    <w:rsid w:val="003355B0"/>
    <w:rsid w:val="00335C1E"/>
    <w:rsid w:val="00335E9B"/>
    <w:rsid w:val="00335EBE"/>
    <w:rsid w:val="00335EFC"/>
    <w:rsid w:val="003361C4"/>
    <w:rsid w:val="0033637A"/>
    <w:rsid w:val="00337005"/>
    <w:rsid w:val="003402F1"/>
    <w:rsid w:val="003409BC"/>
    <w:rsid w:val="00340B42"/>
    <w:rsid w:val="003416E5"/>
    <w:rsid w:val="003418CD"/>
    <w:rsid w:val="00341E05"/>
    <w:rsid w:val="00342134"/>
    <w:rsid w:val="00343A43"/>
    <w:rsid w:val="00343A67"/>
    <w:rsid w:val="00343F47"/>
    <w:rsid w:val="00344DB2"/>
    <w:rsid w:val="00344F2F"/>
    <w:rsid w:val="00344FDC"/>
    <w:rsid w:val="003451EE"/>
    <w:rsid w:val="00345A1E"/>
    <w:rsid w:val="003462A8"/>
    <w:rsid w:val="003463B2"/>
    <w:rsid w:val="00346463"/>
    <w:rsid w:val="00346B2B"/>
    <w:rsid w:val="00346DD4"/>
    <w:rsid w:val="00346E8E"/>
    <w:rsid w:val="00346F02"/>
    <w:rsid w:val="00347031"/>
    <w:rsid w:val="0034704D"/>
    <w:rsid w:val="0034706E"/>
    <w:rsid w:val="0034775C"/>
    <w:rsid w:val="00347C1C"/>
    <w:rsid w:val="00347F52"/>
    <w:rsid w:val="0035028C"/>
    <w:rsid w:val="0035037B"/>
    <w:rsid w:val="0035050B"/>
    <w:rsid w:val="00350615"/>
    <w:rsid w:val="00350654"/>
    <w:rsid w:val="003508A4"/>
    <w:rsid w:val="003508D6"/>
    <w:rsid w:val="00350DF0"/>
    <w:rsid w:val="00350ECB"/>
    <w:rsid w:val="003510E1"/>
    <w:rsid w:val="003516B2"/>
    <w:rsid w:val="003517D0"/>
    <w:rsid w:val="00351C99"/>
    <w:rsid w:val="00351E7D"/>
    <w:rsid w:val="00351EB1"/>
    <w:rsid w:val="00352389"/>
    <w:rsid w:val="003523E1"/>
    <w:rsid w:val="003527CF"/>
    <w:rsid w:val="0035282A"/>
    <w:rsid w:val="00352AF4"/>
    <w:rsid w:val="00352F32"/>
    <w:rsid w:val="003530CE"/>
    <w:rsid w:val="003532B5"/>
    <w:rsid w:val="00353378"/>
    <w:rsid w:val="003533C0"/>
    <w:rsid w:val="00353593"/>
    <w:rsid w:val="00353DCF"/>
    <w:rsid w:val="00353F01"/>
    <w:rsid w:val="00354153"/>
    <w:rsid w:val="003543D8"/>
    <w:rsid w:val="00354469"/>
    <w:rsid w:val="00354B39"/>
    <w:rsid w:val="00354CE6"/>
    <w:rsid w:val="00354D6F"/>
    <w:rsid w:val="003556D6"/>
    <w:rsid w:val="003558A4"/>
    <w:rsid w:val="00355A42"/>
    <w:rsid w:val="00355B14"/>
    <w:rsid w:val="003578A4"/>
    <w:rsid w:val="00357C75"/>
    <w:rsid w:val="00357E94"/>
    <w:rsid w:val="00360388"/>
    <w:rsid w:val="00360A0F"/>
    <w:rsid w:val="00360D01"/>
    <w:rsid w:val="00360D9D"/>
    <w:rsid w:val="00360DBB"/>
    <w:rsid w:val="00360E76"/>
    <w:rsid w:val="00361B97"/>
    <w:rsid w:val="00361DFF"/>
    <w:rsid w:val="00361F76"/>
    <w:rsid w:val="00362046"/>
    <w:rsid w:val="00362B44"/>
    <w:rsid w:val="00362DDE"/>
    <w:rsid w:val="00362FCC"/>
    <w:rsid w:val="003634DE"/>
    <w:rsid w:val="003635E1"/>
    <w:rsid w:val="003638B8"/>
    <w:rsid w:val="0036416D"/>
    <w:rsid w:val="00364285"/>
    <w:rsid w:val="0036477E"/>
    <w:rsid w:val="003652CE"/>
    <w:rsid w:val="003653E8"/>
    <w:rsid w:val="00365A2F"/>
    <w:rsid w:val="00365F0F"/>
    <w:rsid w:val="0036710D"/>
    <w:rsid w:val="0036717E"/>
    <w:rsid w:val="00367336"/>
    <w:rsid w:val="00367BB9"/>
    <w:rsid w:val="00367CB0"/>
    <w:rsid w:val="00370019"/>
    <w:rsid w:val="003700BF"/>
    <w:rsid w:val="00370671"/>
    <w:rsid w:val="00370D8A"/>
    <w:rsid w:val="00370DAA"/>
    <w:rsid w:val="003710AF"/>
    <w:rsid w:val="003715C5"/>
    <w:rsid w:val="003716D2"/>
    <w:rsid w:val="00371AE4"/>
    <w:rsid w:val="003720DB"/>
    <w:rsid w:val="003721B0"/>
    <w:rsid w:val="0037238F"/>
    <w:rsid w:val="0037293F"/>
    <w:rsid w:val="003736F7"/>
    <w:rsid w:val="0037498C"/>
    <w:rsid w:val="00374F90"/>
    <w:rsid w:val="00375684"/>
    <w:rsid w:val="003758C9"/>
    <w:rsid w:val="003763E2"/>
    <w:rsid w:val="00376577"/>
    <w:rsid w:val="00376D80"/>
    <w:rsid w:val="003772BA"/>
    <w:rsid w:val="003772BD"/>
    <w:rsid w:val="00380047"/>
    <w:rsid w:val="0038087D"/>
    <w:rsid w:val="00380B1B"/>
    <w:rsid w:val="00380E92"/>
    <w:rsid w:val="0038146D"/>
    <w:rsid w:val="00381A6E"/>
    <w:rsid w:val="00381ABB"/>
    <w:rsid w:val="00381D7F"/>
    <w:rsid w:val="00382CB6"/>
    <w:rsid w:val="00382DA2"/>
    <w:rsid w:val="00383584"/>
    <w:rsid w:val="003835AB"/>
    <w:rsid w:val="00383C5A"/>
    <w:rsid w:val="00383E7D"/>
    <w:rsid w:val="003841CD"/>
    <w:rsid w:val="00384411"/>
    <w:rsid w:val="0038462A"/>
    <w:rsid w:val="00384B80"/>
    <w:rsid w:val="00384D48"/>
    <w:rsid w:val="00385142"/>
    <w:rsid w:val="0038534C"/>
    <w:rsid w:val="0038604E"/>
    <w:rsid w:val="00386117"/>
    <w:rsid w:val="0038671D"/>
    <w:rsid w:val="00386B5C"/>
    <w:rsid w:val="00386E40"/>
    <w:rsid w:val="003871DE"/>
    <w:rsid w:val="00387242"/>
    <w:rsid w:val="00387576"/>
    <w:rsid w:val="003875A8"/>
    <w:rsid w:val="003903AE"/>
    <w:rsid w:val="00390875"/>
    <w:rsid w:val="00391D9E"/>
    <w:rsid w:val="003921D5"/>
    <w:rsid w:val="0039231F"/>
    <w:rsid w:val="003925FF"/>
    <w:rsid w:val="00392803"/>
    <w:rsid w:val="00392D20"/>
    <w:rsid w:val="00393403"/>
    <w:rsid w:val="00393416"/>
    <w:rsid w:val="00393B67"/>
    <w:rsid w:val="00393F88"/>
    <w:rsid w:val="00394204"/>
    <w:rsid w:val="00394432"/>
    <w:rsid w:val="00394612"/>
    <w:rsid w:val="00394D44"/>
    <w:rsid w:val="00394E77"/>
    <w:rsid w:val="00394F2B"/>
    <w:rsid w:val="0039510C"/>
    <w:rsid w:val="0039616A"/>
    <w:rsid w:val="00396245"/>
    <w:rsid w:val="003965DD"/>
    <w:rsid w:val="00396B0B"/>
    <w:rsid w:val="00396D4B"/>
    <w:rsid w:val="00396FBE"/>
    <w:rsid w:val="0039728C"/>
    <w:rsid w:val="003976AD"/>
    <w:rsid w:val="0039775D"/>
    <w:rsid w:val="00397798"/>
    <w:rsid w:val="00397EBC"/>
    <w:rsid w:val="00397F50"/>
    <w:rsid w:val="00397F80"/>
    <w:rsid w:val="003A006E"/>
    <w:rsid w:val="003A1306"/>
    <w:rsid w:val="003A13B1"/>
    <w:rsid w:val="003A2B8F"/>
    <w:rsid w:val="003A2D7E"/>
    <w:rsid w:val="003A2EA2"/>
    <w:rsid w:val="003A310E"/>
    <w:rsid w:val="003A3208"/>
    <w:rsid w:val="003A3257"/>
    <w:rsid w:val="003A396B"/>
    <w:rsid w:val="003A4051"/>
    <w:rsid w:val="003A4163"/>
    <w:rsid w:val="003A4210"/>
    <w:rsid w:val="003A4993"/>
    <w:rsid w:val="003A4D7E"/>
    <w:rsid w:val="003A560B"/>
    <w:rsid w:val="003A56FA"/>
    <w:rsid w:val="003A65DD"/>
    <w:rsid w:val="003A66F2"/>
    <w:rsid w:val="003A71AF"/>
    <w:rsid w:val="003A7302"/>
    <w:rsid w:val="003B05D9"/>
    <w:rsid w:val="003B076A"/>
    <w:rsid w:val="003B0CFD"/>
    <w:rsid w:val="003B129B"/>
    <w:rsid w:val="003B2233"/>
    <w:rsid w:val="003B2344"/>
    <w:rsid w:val="003B2608"/>
    <w:rsid w:val="003B2C7B"/>
    <w:rsid w:val="003B390E"/>
    <w:rsid w:val="003B3987"/>
    <w:rsid w:val="003B3A44"/>
    <w:rsid w:val="003B3C12"/>
    <w:rsid w:val="003B3C7F"/>
    <w:rsid w:val="003B42BE"/>
    <w:rsid w:val="003B443D"/>
    <w:rsid w:val="003B4485"/>
    <w:rsid w:val="003B4C3D"/>
    <w:rsid w:val="003B4EAE"/>
    <w:rsid w:val="003B557D"/>
    <w:rsid w:val="003B6149"/>
    <w:rsid w:val="003B62F0"/>
    <w:rsid w:val="003B6EE2"/>
    <w:rsid w:val="003B708E"/>
    <w:rsid w:val="003B71FE"/>
    <w:rsid w:val="003B776D"/>
    <w:rsid w:val="003C00D8"/>
    <w:rsid w:val="003C0520"/>
    <w:rsid w:val="003C0857"/>
    <w:rsid w:val="003C0A68"/>
    <w:rsid w:val="003C0D76"/>
    <w:rsid w:val="003C1247"/>
    <w:rsid w:val="003C34D7"/>
    <w:rsid w:val="003C39B8"/>
    <w:rsid w:val="003C39C9"/>
    <w:rsid w:val="003C4840"/>
    <w:rsid w:val="003C4D8A"/>
    <w:rsid w:val="003C4E4D"/>
    <w:rsid w:val="003C592E"/>
    <w:rsid w:val="003C5E33"/>
    <w:rsid w:val="003C66AF"/>
    <w:rsid w:val="003C68A2"/>
    <w:rsid w:val="003C6A5B"/>
    <w:rsid w:val="003C6EAE"/>
    <w:rsid w:val="003C6ED1"/>
    <w:rsid w:val="003C71DE"/>
    <w:rsid w:val="003C77E7"/>
    <w:rsid w:val="003C7FDE"/>
    <w:rsid w:val="003D02EF"/>
    <w:rsid w:val="003D0417"/>
    <w:rsid w:val="003D05E3"/>
    <w:rsid w:val="003D0C6F"/>
    <w:rsid w:val="003D0C78"/>
    <w:rsid w:val="003D0D77"/>
    <w:rsid w:val="003D1479"/>
    <w:rsid w:val="003D172C"/>
    <w:rsid w:val="003D1903"/>
    <w:rsid w:val="003D28A4"/>
    <w:rsid w:val="003D4001"/>
    <w:rsid w:val="003D4143"/>
    <w:rsid w:val="003D429E"/>
    <w:rsid w:val="003D4346"/>
    <w:rsid w:val="003D48B1"/>
    <w:rsid w:val="003D518F"/>
    <w:rsid w:val="003D5213"/>
    <w:rsid w:val="003D561E"/>
    <w:rsid w:val="003D5ED3"/>
    <w:rsid w:val="003D6384"/>
    <w:rsid w:val="003D6FD2"/>
    <w:rsid w:val="003D799E"/>
    <w:rsid w:val="003D7B43"/>
    <w:rsid w:val="003E0270"/>
    <w:rsid w:val="003E0C5B"/>
    <w:rsid w:val="003E11C0"/>
    <w:rsid w:val="003E151A"/>
    <w:rsid w:val="003E2337"/>
    <w:rsid w:val="003E24C9"/>
    <w:rsid w:val="003E24D7"/>
    <w:rsid w:val="003E25B6"/>
    <w:rsid w:val="003E2E28"/>
    <w:rsid w:val="003E2F86"/>
    <w:rsid w:val="003E3756"/>
    <w:rsid w:val="003E3DA8"/>
    <w:rsid w:val="003E3F09"/>
    <w:rsid w:val="003E3F3B"/>
    <w:rsid w:val="003E3FFF"/>
    <w:rsid w:val="003E45ED"/>
    <w:rsid w:val="003E4CDB"/>
    <w:rsid w:val="003E5052"/>
    <w:rsid w:val="003E5F45"/>
    <w:rsid w:val="003E63AE"/>
    <w:rsid w:val="003E66D9"/>
    <w:rsid w:val="003E6AF2"/>
    <w:rsid w:val="003E766A"/>
    <w:rsid w:val="003E7B50"/>
    <w:rsid w:val="003E7F6D"/>
    <w:rsid w:val="003F056D"/>
    <w:rsid w:val="003F0BDD"/>
    <w:rsid w:val="003F1539"/>
    <w:rsid w:val="003F1A86"/>
    <w:rsid w:val="003F1BA3"/>
    <w:rsid w:val="003F2510"/>
    <w:rsid w:val="003F2635"/>
    <w:rsid w:val="003F2F7C"/>
    <w:rsid w:val="003F37A7"/>
    <w:rsid w:val="003F408E"/>
    <w:rsid w:val="003F4483"/>
    <w:rsid w:val="003F44C0"/>
    <w:rsid w:val="003F49BA"/>
    <w:rsid w:val="003F4B08"/>
    <w:rsid w:val="003F53DA"/>
    <w:rsid w:val="003F56F8"/>
    <w:rsid w:val="003F58FD"/>
    <w:rsid w:val="003F5B35"/>
    <w:rsid w:val="003F5C04"/>
    <w:rsid w:val="003F5C62"/>
    <w:rsid w:val="003F5D2B"/>
    <w:rsid w:val="003F650B"/>
    <w:rsid w:val="003F6AB7"/>
    <w:rsid w:val="003F7F53"/>
    <w:rsid w:val="004005C9"/>
    <w:rsid w:val="00400701"/>
    <w:rsid w:val="00400902"/>
    <w:rsid w:val="00401039"/>
    <w:rsid w:val="004011EB"/>
    <w:rsid w:val="004014DE"/>
    <w:rsid w:val="004014E4"/>
    <w:rsid w:val="00401781"/>
    <w:rsid w:val="0040194E"/>
    <w:rsid w:val="00401A0F"/>
    <w:rsid w:val="00401EB2"/>
    <w:rsid w:val="00402250"/>
    <w:rsid w:val="004023F0"/>
    <w:rsid w:val="00402846"/>
    <w:rsid w:val="00402C63"/>
    <w:rsid w:val="00402DDC"/>
    <w:rsid w:val="00402F6D"/>
    <w:rsid w:val="00403475"/>
    <w:rsid w:val="00403516"/>
    <w:rsid w:val="004039C7"/>
    <w:rsid w:val="00403C09"/>
    <w:rsid w:val="0040445B"/>
    <w:rsid w:val="0040463A"/>
    <w:rsid w:val="00404FB7"/>
    <w:rsid w:val="0040539C"/>
    <w:rsid w:val="0040556E"/>
    <w:rsid w:val="004059A0"/>
    <w:rsid w:val="004061EE"/>
    <w:rsid w:val="0040631D"/>
    <w:rsid w:val="00406681"/>
    <w:rsid w:val="00406695"/>
    <w:rsid w:val="00406864"/>
    <w:rsid w:val="00406CA7"/>
    <w:rsid w:val="0040711F"/>
    <w:rsid w:val="00407140"/>
    <w:rsid w:val="00407CE3"/>
    <w:rsid w:val="00407D98"/>
    <w:rsid w:val="00407E35"/>
    <w:rsid w:val="0041038F"/>
    <w:rsid w:val="00410D35"/>
    <w:rsid w:val="00411096"/>
    <w:rsid w:val="00411BB2"/>
    <w:rsid w:val="00411EFE"/>
    <w:rsid w:val="0041203C"/>
    <w:rsid w:val="0041221B"/>
    <w:rsid w:val="0041235F"/>
    <w:rsid w:val="004127E1"/>
    <w:rsid w:val="00414451"/>
    <w:rsid w:val="0041449C"/>
    <w:rsid w:val="00415372"/>
    <w:rsid w:val="00416965"/>
    <w:rsid w:val="00416A4B"/>
    <w:rsid w:val="004174FA"/>
    <w:rsid w:val="00420305"/>
    <w:rsid w:val="0042098D"/>
    <w:rsid w:val="00420D63"/>
    <w:rsid w:val="0042125D"/>
    <w:rsid w:val="00421E45"/>
    <w:rsid w:val="00422247"/>
    <w:rsid w:val="0042224B"/>
    <w:rsid w:val="00422382"/>
    <w:rsid w:val="00422782"/>
    <w:rsid w:val="00422F8D"/>
    <w:rsid w:val="004231C3"/>
    <w:rsid w:val="0042356F"/>
    <w:rsid w:val="00423E14"/>
    <w:rsid w:val="004246DA"/>
    <w:rsid w:val="00424FFF"/>
    <w:rsid w:val="0042539E"/>
    <w:rsid w:val="00425B2B"/>
    <w:rsid w:val="00425B62"/>
    <w:rsid w:val="00425C52"/>
    <w:rsid w:val="00425F61"/>
    <w:rsid w:val="004260A4"/>
    <w:rsid w:val="00426303"/>
    <w:rsid w:val="004266A5"/>
    <w:rsid w:val="00426B60"/>
    <w:rsid w:val="004273B0"/>
    <w:rsid w:val="004276A4"/>
    <w:rsid w:val="00427CE2"/>
    <w:rsid w:val="00427D40"/>
    <w:rsid w:val="00430604"/>
    <w:rsid w:val="004306FE"/>
    <w:rsid w:val="00430A94"/>
    <w:rsid w:val="00430FCA"/>
    <w:rsid w:val="0043107C"/>
    <w:rsid w:val="00431181"/>
    <w:rsid w:val="004316FB"/>
    <w:rsid w:val="00431F6D"/>
    <w:rsid w:val="0043204A"/>
    <w:rsid w:val="0043282E"/>
    <w:rsid w:val="004329B5"/>
    <w:rsid w:val="0043353B"/>
    <w:rsid w:val="004336CA"/>
    <w:rsid w:val="0043370B"/>
    <w:rsid w:val="00434392"/>
    <w:rsid w:val="0043459C"/>
    <w:rsid w:val="00434B21"/>
    <w:rsid w:val="00435096"/>
    <w:rsid w:val="00435308"/>
    <w:rsid w:val="004354F5"/>
    <w:rsid w:val="00435CC2"/>
    <w:rsid w:val="00435D5E"/>
    <w:rsid w:val="00435D6E"/>
    <w:rsid w:val="00435F92"/>
    <w:rsid w:val="00435FC1"/>
    <w:rsid w:val="0043604B"/>
    <w:rsid w:val="00436091"/>
    <w:rsid w:val="00436193"/>
    <w:rsid w:val="0043631F"/>
    <w:rsid w:val="00436605"/>
    <w:rsid w:val="00436893"/>
    <w:rsid w:val="00436AB1"/>
    <w:rsid w:val="00436D86"/>
    <w:rsid w:val="00436E65"/>
    <w:rsid w:val="00436F76"/>
    <w:rsid w:val="004370EB"/>
    <w:rsid w:val="004372B5"/>
    <w:rsid w:val="004372BA"/>
    <w:rsid w:val="004377C8"/>
    <w:rsid w:val="0043790F"/>
    <w:rsid w:val="00437BD5"/>
    <w:rsid w:val="00437CCC"/>
    <w:rsid w:val="00437F4C"/>
    <w:rsid w:val="0044012A"/>
    <w:rsid w:val="00440497"/>
    <w:rsid w:val="00440595"/>
    <w:rsid w:val="00440625"/>
    <w:rsid w:val="00440856"/>
    <w:rsid w:val="00440981"/>
    <w:rsid w:val="00440AB3"/>
    <w:rsid w:val="00440DBB"/>
    <w:rsid w:val="0044116D"/>
    <w:rsid w:val="0044131D"/>
    <w:rsid w:val="004416DD"/>
    <w:rsid w:val="00441EED"/>
    <w:rsid w:val="00441F0A"/>
    <w:rsid w:val="00442623"/>
    <w:rsid w:val="00442657"/>
    <w:rsid w:val="00443018"/>
    <w:rsid w:val="004431CB"/>
    <w:rsid w:val="0044326F"/>
    <w:rsid w:val="00443302"/>
    <w:rsid w:val="00443332"/>
    <w:rsid w:val="0044367B"/>
    <w:rsid w:val="004436EE"/>
    <w:rsid w:val="00444060"/>
    <w:rsid w:val="00444413"/>
    <w:rsid w:val="004444A2"/>
    <w:rsid w:val="00444816"/>
    <w:rsid w:val="00444871"/>
    <w:rsid w:val="004453E2"/>
    <w:rsid w:val="0044638F"/>
    <w:rsid w:val="0044689A"/>
    <w:rsid w:val="00446C9E"/>
    <w:rsid w:val="00446F57"/>
    <w:rsid w:val="004470DD"/>
    <w:rsid w:val="004475DC"/>
    <w:rsid w:val="004476E9"/>
    <w:rsid w:val="00447F17"/>
    <w:rsid w:val="00450004"/>
    <w:rsid w:val="004501A7"/>
    <w:rsid w:val="004509BF"/>
    <w:rsid w:val="004514D3"/>
    <w:rsid w:val="0045159B"/>
    <w:rsid w:val="00452E8A"/>
    <w:rsid w:val="004531FF"/>
    <w:rsid w:val="004537EB"/>
    <w:rsid w:val="00454162"/>
    <w:rsid w:val="00454E64"/>
    <w:rsid w:val="004556FF"/>
    <w:rsid w:val="00455769"/>
    <w:rsid w:val="0045591E"/>
    <w:rsid w:val="00455C69"/>
    <w:rsid w:val="00455D2E"/>
    <w:rsid w:val="00455E1F"/>
    <w:rsid w:val="00455E25"/>
    <w:rsid w:val="00456C62"/>
    <w:rsid w:val="00456F68"/>
    <w:rsid w:val="004606A4"/>
    <w:rsid w:val="00460C43"/>
    <w:rsid w:val="00460E97"/>
    <w:rsid w:val="00461159"/>
    <w:rsid w:val="00461269"/>
    <w:rsid w:val="00461B96"/>
    <w:rsid w:val="00462352"/>
    <w:rsid w:val="00462558"/>
    <w:rsid w:val="0046297E"/>
    <w:rsid w:val="00462A3C"/>
    <w:rsid w:val="00462E22"/>
    <w:rsid w:val="00463315"/>
    <w:rsid w:val="0046333C"/>
    <w:rsid w:val="004639A4"/>
    <w:rsid w:val="00463AC9"/>
    <w:rsid w:val="00463BE1"/>
    <w:rsid w:val="00463FCB"/>
    <w:rsid w:val="0046489C"/>
    <w:rsid w:val="00464FD3"/>
    <w:rsid w:val="00465021"/>
    <w:rsid w:val="0046540E"/>
    <w:rsid w:val="00465A27"/>
    <w:rsid w:val="00465E57"/>
    <w:rsid w:val="00465F3F"/>
    <w:rsid w:val="00466538"/>
    <w:rsid w:val="00466651"/>
    <w:rsid w:val="00466E5B"/>
    <w:rsid w:val="00467519"/>
    <w:rsid w:val="0046786D"/>
    <w:rsid w:val="0046797E"/>
    <w:rsid w:val="00467AEC"/>
    <w:rsid w:val="00467E5F"/>
    <w:rsid w:val="004708B9"/>
    <w:rsid w:val="00471271"/>
    <w:rsid w:val="00471363"/>
    <w:rsid w:val="004716AA"/>
    <w:rsid w:val="004716D4"/>
    <w:rsid w:val="00471B33"/>
    <w:rsid w:val="00472234"/>
    <w:rsid w:val="00472A00"/>
    <w:rsid w:val="004730E0"/>
    <w:rsid w:val="004734A4"/>
    <w:rsid w:val="00473503"/>
    <w:rsid w:val="00473554"/>
    <w:rsid w:val="00473778"/>
    <w:rsid w:val="004746F7"/>
    <w:rsid w:val="00474A7F"/>
    <w:rsid w:val="00474CEB"/>
    <w:rsid w:val="00474EA4"/>
    <w:rsid w:val="0047530B"/>
    <w:rsid w:val="00475523"/>
    <w:rsid w:val="00475577"/>
    <w:rsid w:val="00475643"/>
    <w:rsid w:val="00475F20"/>
    <w:rsid w:val="0047639D"/>
    <w:rsid w:val="00476534"/>
    <w:rsid w:val="004765F6"/>
    <w:rsid w:val="004766E3"/>
    <w:rsid w:val="004769B6"/>
    <w:rsid w:val="00476B0E"/>
    <w:rsid w:val="0047700C"/>
    <w:rsid w:val="004776A9"/>
    <w:rsid w:val="00477F3F"/>
    <w:rsid w:val="00480A25"/>
    <w:rsid w:val="00480EE5"/>
    <w:rsid w:val="00481424"/>
    <w:rsid w:val="00481775"/>
    <w:rsid w:val="00481EAC"/>
    <w:rsid w:val="00482AA3"/>
    <w:rsid w:val="00482E45"/>
    <w:rsid w:val="00482F12"/>
    <w:rsid w:val="00482F8F"/>
    <w:rsid w:val="00483364"/>
    <w:rsid w:val="00483765"/>
    <w:rsid w:val="004838B4"/>
    <w:rsid w:val="00483CA2"/>
    <w:rsid w:val="00484330"/>
    <w:rsid w:val="004847CF"/>
    <w:rsid w:val="00484C1B"/>
    <w:rsid w:val="00484CCB"/>
    <w:rsid w:val="00484F62"/>
    <w:rsid w:val="004850D0"/>
    <w:rsid w:val="00485145"/>
    <w:rsid w:val="004853DE"/>
    <w:rsid w:val="00485AAD"/>
    <w:rsid w:val="004860E6"/>
    <w:rsid w:val="004860FB"/>
    <w:rsid w:val="004861B3"/>
    <w:rsid w:val="0048629F"/>
    <w:rsid w:val="00486EF7"/>
    <w:rsid w:val="004871D3"/>
    <w:rsid w:val="00487236"/>
    <w:rsid w:val="00487687"/>
    <w:rsid w:val="004878E1"/>
    <w:rsid w:val="00487E58"/>
    <w:rsid w:val="00487E97"/>
    <w:rsid w:val="00487EBA"/>
    <w:rsid w:val="00491AF2"/>
    <w:rsid w:val="00491BB7"/>
    <w:rsid w:val="00492A71"/>
    <w:rsid w:val="00492D39"/>
    <w:rsid w:val="00492D77"/>
    <w:rsid w:val="00492F6B"/>
    <w:rsid w:val="004934A1"/>
    <w:rsid w:val="004942C3"/>
    <w:rsid w:val="00494652"/>
    <w:rsid w:val="004949C7"/>
    <w:rsid w:val="00494ADD"/>
    <w:rsid w:val="00494EE9"/>
    <w:rsid w:val="00494F10"/>
    <w:rsid w:val="00494F28"/>
    <w:rsid w:val="004950DB"/>
    <w:rsid w:val="00495115"/>
    <w:rsid w:val="00495512"/>
    <w:rsid w:val="00495A41"/>
    <w:rsid w:val="00495C8C"/>
    <w:rsid w:val="00495F14"/>
    <w:rsid w:val="00496547"/>
    <w:rsid w:val="004967C8"/>
    <w:rsid w:val="00496846"/>
    <w:rsid w:val="00496873"/>
    <w:rsid w:val="00496A4B"/>
    <w:rsid w:val="00496A8E"/>
    <w:rsid w:val="00496A90"/>
    <w:rsid w:val="004970F5"/>
    <w:rsid w:val="00497423"/>
    <w:rsid w:val="00497565"/>
    <w:rsid w:val="004975CE"/>
    <w:rsid w:val="00497871"/>
    <w:rsid w:val="004A06DE"/>
    <w:rsid w:val="004A0756"/>
    <w:rsid w:val="004A1863"/>
    <w:rsid w:val="004A18F7"/>
    <w:rsid w:val="004A27C3"/>
    <w:rsid w:val="004A2FA6"/>
    <w:rsid w:val="004A31FA"/>
    <w:rsid w:val="004A320D"/>
    <w:rsid w:val="004A3343"/>
    <w:rsid w:val="004A3B6D"/>
    <w:rsid w:val="004A3F33"/>
    <w:rsid w:val="004A3FCB"/>
    <w:rsid w:val="004A40F9"/>
    <w:rsid w:val="004A43E0"/>
    <w:rsid w:val="004A486F"/>
    <w:rsid w:val="004A4D5C"/>
    <w:rsid w:val="004A4F69"/>
    <w:rsid w:val="004A51AA"/>
    <w:rsid w:val="004A5E0D"/>
    <w:rsid w:val="004A6766"/>
    <w:rsid w:val="004A7CCA"/>
    <w:rsid w:val="004B0696"/>
    <w:rsid w:val="004B0727"/>
    <w:rsid w:val="004B0800"/>
    <w:rsid w:val="004B0A6B"/>
    <w:rsid w:val="004B0C07"/>
    <w:rsid w:val="004B0E0C"/>
    <w:rsid w:val="004B102B"/>
    <w:rsid w:val="004B17B0"/>
    <w:rsid w:val="004B1D4F"/>
    <w:rsid w:val="004B1FEA"/>
    <w:rsid w:val="004B21CD"/>
    <w:rsid w:val="004B2593"/>
    <w:rsid w:val="004B2E48"/>
    <w:rsid w:val="004B3047"/>
    <w:rsid w:val="004B380F"/>
    <w:rsid w:val="004B3FAE"/>
    <w:rsid w:val="004B401C"/>
    <w:rsid w:val="004B49B3"/>
    <w:rsid w:val="004B5127"/>
    <w:rsid w:val="004B5801"/>
    <w:rsid w:val="004B5A48"/>
    <w:rsid w:val="004B5C57"/>
    <w:rsid w:val="004B6D71"/>
    <w:rsid w:val="004B71E6"/>
    <w:rsid w:val="004B7517"/>
    <w:rsid w:val="004B75CB"/>
    <w:rsid w:val="004B7663"/>
    <w:rsid w:val="004B791E"/>
    <w:rsid w:val="004B7A47"/>
    <w:rsid w:val="004C0049"/>
    <w:rsid w:val="004C00AD"/>
    <w:rsid w:val="004C044E"/>
    <w:rsid w:val="004C1794"/>
    <w:rsid w:val="004C1A03"/>
    <w:rsid w:val="004C1DB4"/>
    <w:rsid w:val="004C1FD1"/>
    <w:rsid w:val="004C23F0"/>
    <w:rsid w:val="004C240E"/>
    <w:rsid w:val="004C266E"/>
    <w:rsid w:val="004C2B62"/>
    <w:rsid w:val="004C2C5E"/>
    <w:rsid w:val="004C31FD"/>
    <w:rsid w:val="004C41AF"/>
    <w:rsid w:val="004C4B7A"/>
    <w:rsid w:val="004C4CFB"/>
    <w:rsid w:val="004C5230"/>
    <w:rsid w:val="004C5373"/>
    <w:rsid w:val="004C5B2C"/>
    <w:rsid w:val="004C5EAF"/>
    <w:rsid w:val="004C600A"/>
    <w:rsid w:val="004C6EF8"/>
    <w:rsid w:val="004C7134"/>
    <w:rsid w:val="004C736B"/>
    <w:rsid w:val="004C7385"/>
    <w:rsid w:val="004C7AB5"/>
    <w:rsid w:val="004D0144"/>
    <w:rsid w:val="004D014C"/>
    <w:rsid w:val="004D0899"/>
    <w:rsid w:val="004D090E"/>
    <w:rsid w:val="004D09E7"/>
    <w:rsid w:val="004D0BD1"/>
    <w:rsid w:val="004D0EBF"/>
    <w:rsid w:val="004D1AF5"/>
    <w:rsid w:val="004D2B5F"/>
    <w:rsid w:val="004D31A3"/>
    <w:rsid w:val="004D456D"/>
    <w:rsid w:val="004D45F0"/>
    <w:rsid w:val="004D4923"/>
    <w:rsid w:val="004D4E3B"/>
    <w:rsid w:val="004D53F4"/>
    <w:rsid w:val="004D545D"/>
    <w:rsid w:val="004D573A"/>
    <w:rsid w:val="004D5B8F"/>
    <w:rsid w:val="004D5F44"/>
    <w:rsid w:val="004D616C"/>
    <w:rsid w:val="004D61F7"/>
    <w:rsid w:val="004D621D"/>
    <w:rsid w:val="004D6264"/>
    <w:rsid w:val="004D667C"/>
    <w:rsid w:val="004D678F"/>
    <w:rsid w:val="004D68D5"/>
    <w:rsid w:val="004D69C9"/>
    <w:rsid w:val="004D6C85"/>
    <w:rsid w:val="004D721B"/>
    <w:rsid w:val="004D73D9"/>
    <w:rsid w:val="004D75BF"/>
    <w:rsid w:val="004D7C7E"/>
    <w:rsid w:val="004D7E07"/>
    <w:rsid w:val="004D7E4F"/>
    <w:rsid w:val="004D7F05"/>
    <w:rsid w:val="004E0359"/>
    <w:rsid w:val="004E05BE"/>
    <w:rsid w:val="004E05CF"/>
    <w:rsid w:val="004E11B4"/>
    <w:rsid w:val="004E1638"/>
    <w:rsid w:val="004E1B7A"/>
    <w:rsid w:val="004E1BC4"/>
    <w:rsid w:val="004E1DAF"/>
    <w:rsid w:val="004E1FB4"/>
    <w:rsid w:val="004E22F5"/>
    <w:rsid w:val="004E25FF"/>
    <w:rsid w:val="004E28F2"/>
    <w:rsid w:val="004E3258"/>
    <w:rsid w:val="004E3BDC"/>
    <w:rsid w:val="004E3FA5"/>
    <w:rsid w:val="004E405C"/>
    <w:rsid w:val="004E406B"/>
    <w:rsid w:val="004E5785"/>
    <w:rsid w:val="004E5AD8"/>
    <w:rsid w:val="004E68EB"/>
    <w:rsid w:val="004E6F9E"/>
    <w:rsid w:val="004E702C"/>
    <w:rsid w:val="004E73F2"/>
    <w:rsid w:val="004E7C66"/>
    <w:rsid w:val="004F0550"/>
    <w:rsid w:val="004F0AC7"/>
    <w:rsid w:val="004F0D03"/>
    <w:rsid w:val="004F0F6C"/>
    <w:rsid w:val="004F1884"/>
    <w:rsid w:val="004F1DAE"/>
    <w:rsid w:val="004F24D6"/>
    <w:rsid w:val="004F2801"/>
    <w:rsid w:val="004F2B52"/>
    <w:rsid w:val="004F3566"/>
    <w:rsid w:val="004F3715"/>
    <w:rsid w:val="004F3865"/>
    <w:rsid w:val="004F3AB3"/>
    <w:rsid w:val="004F4AD5"/>
    <w:rsid w:val="004F4D08"/>
    <w:rsid w:val="004F50DD"/>
    <w:rsid w:val="004F55E6"/>
    <w:rsid w:val="004F648A"/>
    <w:rsid w:val="004F68F1"/>
    <w:rsid w:val="004F6915"/>
    <w:rsid w:val="004F6981"/>
    <w:rsid w:val="004F69D6"/>
    <w:rsid w:val="004F6FB7"/>
    <w:rsid w:val="004F7E0C"/>
    <w:rsid w:val="00500D7C"/>
    <w:rsid w:val="00500D86"/>
    <w:rsid w:val="005015C5"/>
    <w:rsid w:val="00501724"/>
    <w:rsid w:val="00501E7C"/>
    <w:rsid w:val="00502593"/>
    <w:rsid w:val="00502E00"/>
    <w:rsid w:val="00503166"/>
    <w:rsid w:val="00504328"/>
    <w:rsid w:val="00505170"/>
    <w:rsid w:val="00505709"/>
    <w:rsid w:val="005058D3"/>
    <w:rsid w:val="00505BC7"/>
    <w:rsid w:val="00505CD4"/>
    <w:rsid w:val="005060B9"/>
    <w:rsid w:val="00506646"/>
    <w:rsid w:val="005067B2"/>
    <w:rsid w:val="00506DC5"/>
    <w:rsid w:val="005071A7"/>
    <w:rsid w:val="00507961"/>
    <w:rsid w:val="00507D17"/>
    <w:rsid w:val="00507EA6"/>
    <w:rsid w:val="00507FED"/>
    <w:rsid w:val="005107D0"/>
    <w:rsid w:val="00510A37"/>
    <w:rsid w:val="00511223"/>
    <w:rsid w:val="0051176D"/>
    <w:rsid w:val="0051195B"/>
    <w:rsid w:val="00511AF7"/>
    <w:rsid w:val="00512165"/>
    <w:rsid w:val="005127E6"/>
    <w:rsid w:val="0051362C"/>
    <w:rsid w:val="00513638"/>
    <w:rsid w:val="00513674"/>
    <w:rsid w:val="005136A0"/>
    <w:rsid w:val="005136F4"/>
    <w:rsid w:val="005137AE"/>
    <w:rsid w:val="005141E6"/>
    <w:rsid w:val="005142C1"/>
    <w:rsid w:val="005143A3"/>
    <w:rsid w:val="00514A26"/>
    <w:rsid w:val="00514DED"/>
    <w:rsid w:val="00514DF6"/>
    <w:rsid w:val="00515854"/>
    <w:rsid w:val="00515B9E"/>
    <w:rsid w:val="005162C4"/>
    <w:rsid w:val="005165FA"/>
    <w:rsid w:val="005169DB"/>
    <w:rsid w:val="0051707F"/>
    <w:rsid w:val="0051741C"/>
    <w:rsid w:val="005175CB"/>
    <w:rsid w:val="00517786"/>
    <w:rsid w:val="00517E3D"/>
    <w:rsid w:val="0052079F"/>
    <w:rsid w:val="005214DD"/>
    <w:rsid w:val="00521725"/>
    <w:rsid w:val="0052180F"/>
    <w:rsid w:val="00521DF8"/>
    <w:rsid w:val="005223DF"/>
    <w:rsid w:val="005227A3"/>
    <w:rsid w:val="005232A6"/>
    <w:rsid w:val="00523309"/>
    <w:rsid w:val="00523D34"/>
    <w:rsid w:val="00524051"/>
    <w:rsid w:val="00524BE2"/>
    <w:rsid w:val="00525096"/>
    <w:rsid w:val="005251C1"/>
    <w:rsid w:val="00525295"/>
    <w:rsid w:val="00525865"/>
    <w:rsid w:val="00525CC8"/>
    <w:rsid w:val="00525E28"/>
    <w:rsid w:val="00526021"/>
    <w:rsid w:val="00526577"/>
    <w:rsid w:val="0052665A"/>
    <w:rsid w:val="0052698D"/>
    <w:rsid w:val="00526A12"/>
    <w:rsid w:val="00526F1A"/>
    <w:rsid w:val="0052718C"/>
    <w:rsid w:val="00527B27"/>
    <w:rsid w:val="005307E8"/>
    <w:rsid w:val="00530804"/>
    <w:rsid w:val="00530EE5"/>
    <w:rsid w:val="0053133D"/>
    <w:rsid w:val="005318FF"/>
    <w:rsid w:val="00532057"/>
    <w:rsid w:val="00532919"/>
    <w:rsid w:val="00532A95"/>
    <w:rsid w:val="00532D57"/>
    <w:rsid w:val="00532E67"/>
    <w:rsid w:val="005334F2"/>
    <w:rsid w:val="00533984"/>
    <w:rsid w:val="00533C7C"/>
    <w:rsid w:val="005343ED"/>
    <w:rsid w:val="00534831"/>
    <w:rsid w:val="005355BF"/>
    <w:rsid w:val="00535D6A"/>
    <w:rsid w:val="005365BB"/>
    <w:rsid w:val="00536D52"/>
    <w:rsid w:val="005375B3"/>
    <w:rsid w:val="00540227"/>
    <w:rsid w:val="0054046D"/>
    <w:rsid w:val="005404EF"/>
    <w:rsid w:val="005409B0"/>
    <w:rsid w:val="00540D21"/>
    <w:rsid w:val="00540F32"/>
    <w:rsid w:val="00541D34"/>
    <w:rsid w:val="0054211C"/>
    <w:rsid w:val="0054283D"/>
    <w:rsid w:val="005435CC"/>
    <w:rsid w:val="00543602"/>
    <w:rsid w:val="00543EE7"/>
    <w:rsid w:val="005442AC"/>
    <w:rsid w:val="0054447B"/>
    <w:rsid w:val="00544A45"/>
    <w:rsid w:val="00544DB7"/>
    <w:rsid w:val="00545291"/>
    <w:rsid w:val="00545784"/>
    <w:rsid w:val="00545982"/>
    <w:rsid w:val="00545E33"/>
    <w:rsid w:val="00546E52"/>
    <w:rsid w:val="00546EA7"/>
    <w:rsid w:val="00546EC6"/>
    <w:rsid w:val="00546F38"/>
    <w:rsid w:val="00546F4D"/>
    <w:rsid w:val="00546F8D"/>
    <w:rsid w:val="00547305"/>
    <w:rsid w:val="0054746E"/>
    <w:rsid w:val="0054791A"/>
    <w:rsid w:val="00547939"/>
    <w:rsid w:val="00547D40"/>
    <w:rsid w:val="0055009A"/>
    <w:rsid w:val="00550137"/>
    <w:rsid w:val="005502D1"/>
    <w:rsid w:val="0055061A"/>
    <w:rsid w:val="005507FA"/>
    <w:rsid w:val="00550BE2"/>
    <w:rsid w:val="00550EDA"/>
    <w:rsid w:val="0055136B"/>
    <w:rsid w:val="005515C2"/>
    <w:rsid w:val="005515E6"/>
    <w:rsid w:val="00551675"/>
    <w:rsid w:val="00551811"/>
    <w:rsid w:val="00551C97"/>
    <w:rsid w:val="00551CB5"/>
    <w:rsid w:val="005523A8"/>
    <w:rsid w:val="005524E9"/>
    <w:rsid w:val="00553312"/>
    <w:rsid w:val="005538F1"/>
    <w:rsid w:val="00553976"/>
    <w:rsid w:val="00553CE0"/>
    <w:rsid w:val="00553ED8"/>
    <w:rsid w:val="00553F0E"/>
    <w:rsid w:val="00553FEF"/>
    <w:rsid w:val="00554597"/>
    <w:rsid w:val="005548F3"/>
    <w:rsid w:val="0055558F"/>
    <w:rsid w:val="005557AD"/>
    <w:rsid w:val="00555927"/>
    <w:rsid w:val="00555AF2"/>
    <w:rsid w:val="00555B12"/>
    <w:rsid w:val="0055689A"/>
    <w:rsid w:val="00556C70"/>
    <w:rsid w:val="0055701A"/>
    <w:rsid w:val="00557D3E"/>
    <w:rsid w:val="00560249"/>
    <w:rsid w:val="005602F8"/>
    <w:rsid w:val="0056095F"/>
    <w:rsid w:val="00560E0C"/>
    <w:rsid w:val="005613BB"/>
    <w:rsid w:val="00561473"/>
    <w:rsid w:val="00562FF4"/>
    <w:rsid w:val="005631AB"/>
    <w:rsid w:val="00563551"/>
    <w:rsid w:val="0056360D"/>
    <w:rsid w:val="00563940"/>
    <w:rsid w:val="00563BFB"/>
    <w:rsid w:val="0056400E"/>
    <w:rsid w:val="0056404F"/>
    <w:rsid w:val="005647E7"/>
    <w:rsid w:val="00564927"/>
    <w:rsid w:val="00564C9E"/>
    <w:rsid w:val="00565465"/>
    <w:rsid w:val="00565ADD"/>
    <w:rsid w:val="0056669D"/>
    <w:rsid w:val="00567032"/>
    <w:rsid w:val="0056726A"/>
    <w:rsid w:val="00567503"/>
    <w:rsid w:val="00567667"/>
    <w:rsid w:val="00567C84"/>
    <w:rsid w:val="00570C7C"/>
    <w:rsid w:val="00570FB0"/>
    <w:rsid w:val="00571002"/>
    <w:rsid w:val="005711DC"/>
    <w:rsid w:val="005712F1"/>
    <w:rsid w:val="00571E81"/>
    <w:rsid w:val="00572088"/>
    <w:rsid w:val="005720DE"/>
    <w:rsid w:val="00573138"/>
    <w:rsid w:val="00573166"/>
    <w:rsid w:val="005734E3"/>
    <w:rsid w:val="0057353A"/>
    <w:rsid w:val="005735E0"/>
    <w:rsid w:val="00573B90"/>
    <w:rsid w:val="00573C70"/>
    <w:rsid w:val="00574825"/>
    <w:rsid w:val="00574869"/>
    <w:rsid w:val="005748D0"/>
    <w:rsid w:val="005757B8"/>
    <w:rsid w:val="00575849"/>
    <w:rsid w:val="00575AC9"/>
    <w:rsid w:val="00575EBB"/>
    <w:rsid w:val="00576A20"/>
    <w:rsid w:val="005771ED"/>
    <w:rsid w:val="00577C0F"/>
    <w:rsid w:val="005808ED"/>
    <w:rsid w:val="005809DD"/>
    <w:rsid w:val="00580E9C"/>
    <w:rsid w:val="00580F0C"/>
    <w:rsid w:val="00580FD9"/>
    <w:rsid w:val="00581B90"/>
    <w:rsid w:val="00581C0F"/>
    <w:rsid w:val="00581F60"/>
    <w:rsid w:val="005820B0"/>
    <w:rsid w:val="00582203"/>
    <w:rsid w:val="0058246E"/>
    <w:rsid w:val="00583E69"/>
    <w:rsid w:val="00583F8B"/>
    <w:rsid w:val="00584738"/>
    <w:rsid w:val="00584B85"/>
    <w:rsid w:val="00584EEA"/>
    <w:rsid w:val="00587F4F"/>
    <w:rsid w:val="00590152"/>
    <w:rsid w:val="00590584"/>
    <w:rsid w:val="00590A98"/>
    <w:rsid w:val="00590AD3"/>
    <w:rsid w:val="00590AD4"/>
    <w:rsid w:val="00590C07"/>
    <w:rsid w:val="00590EDC"/>
    <w:rsid w:val="00590FF8"/>
    <w:rsid w:val="00591419"/>
    <w:rsid w:val="005915B6"/>
    <w:rsid w:val="00592484"/>
    <w:rsid w:val="00592540"/>
    <w:rsid w:val="00592C1E"/>
    <w:rsid w:val="00592D5A"/>
    <w:rsid w:val="0059342B"/>
    <w:rsid w:val="00593594"/>
    <w:rsid w:val="0059387B"/>
    <w:rsid w:val="005942B3"/>
    <w:rsid w:val="00594462"/>
    <w:rsid w:val="005951B1"/>
    <w:rsid w:val="0059548D"/>
    <w:rsid w:val="00595B27"/>
    <w:rsid w:val="0059610B"/>
    <w:rsid w:val="00596701"/>
    <w:rsid w:val="005967E0"/>
    <w:rsid w:val="005969AB"/>
    <w:rsid w:val="00596DE9"/>
    <w:rsid w:val="00597202"/>
    <w:rsid w:val="005972B5"/>
    <w:rsid w:val="0059743C"/>
    <w:rsid w:val="005975C1"/>
    <w:rsid w:val="0059768B"/>
    <w:rsid w:val="005976DF"/>
    <w:rsid w:val="005A002A"/>
    <w:rsid w:val="005A026D"/>
    <w:rsid w:val="005A02C6"/>
    <w:rsid w:val="005A0CB7"/>
    <w:rsid w:val="005A113B"/>
    <w:rsid w:val="005A15DB"/>
    <w:rsid w:val="005A1B55"/>
    <w:rsid w:val="005A2954"/>
    <w:rsid w:val="005A2AE7"/>
    <w:rsid w:val="005A30EC"/>
    <w:rsid w:val="005A312D"/>
    <w:rsid w:val="005A32A2"/>
    <w:rsid w:val="005A3475"/>
    <w:rsid w:val="005A3638"/>
    <w:rsid w:val="005A39CF"/>
    <w:rsid w:val="005A4FBB"/>
    <w:rsid w:val="005A5166"/>
    <w:rsid w:val="005A528C"/>
    <w:rsid w:val="005A5568"/>
    <w:rsid w:val="005A597D"/>
    <w:rsid w:val="005A67C5"/>
    <w:rsid w:val="005A6CAE"/>
    <w:rsid w:val="005A7016"/>
    <w:rsid w:val="005A7A10"/>
    <w:rsid w:val="005A7E09"/>
    <w:rsid w:val="005B04E8"/>
    <w:rsid w:val="005B0CB6"/>
    <w:rsid w:val="005B101A"/>
    <w:rsid w:val="005B1546"/>
    <w:rsid w:val="005B1A26"/>
    <w:rsid w:val="005B1C9A"/>
    <w:rsid w:val="005B25A8"/>
    <w:rsid w:val="005B27FF"/>
    <w:rsid w:val="005B295D"/>
    <w:rsid w:val="005B29EC"/>
    <w:rsid w:val="005B29FE"/>
    <w:rsid w:val="005B35BE"/>
    <w:rsid w:val="005B376C"/>
    <w:rsid w:val="005B39E2"/>
    <w:rsid w:val="005B3EF9"/>
    <w:rsid w:val="005B44BC"/>
    <w:rsid w:val="005B495E"/>
    <w:rsid w:val="005B4D56"/>
    <w:rsid w:val="005B4F50"/>
    <w:rsid w:val="005B5099"/>
    <w:rsid w:val="005B5306"/>
    <w:rsid w:val="005B5980"/>
    <w:rsid w:val="005B600F"/>
    <w:rsid w:val="005B6192"/>
    <w:rsid w:val="005B658B"/>
    <w:rsid w:val="005B660E"/>
    <w:rsid w:val="005B6810"/>
    <w:rsid w:val="005B7000"/>
    <w:rsid w:val="005B734F"/>
    <w:rsid w:val="005C01C1"/>
    <w:rsid w:val="005C024E"/>
    <w:rsid w:val="005C04C3"/>
    <w:rsid w:val="005C0D10"/>
    <w:rsid w:val="005C1627"/>
    <w:rsid w:val="005C1738"/>
    <w:rsid w:val="005C1F65"/>
    <w:rsid w:val="005C22D7"/>
    <w:rsid w:val="005C2DCB"/>
    <w:rsid w:val="005C3201"/>
    <w:rsid w:val="005C3281"/>
    <w:rsid w:val="005C38E5"/>
    <w:rsid w:val="005C39F6"/>
    <w:rsid w:val="005C3A84"/>
    <w:rsid w:val="005C3DB7"/>
    <w:rsid w:val="005C3F4D"/>
    <w:rsid w:val="005C458C"/>
    <w:rsid w:val="005C45E2"/>
    <w:rsid w:val="005C474E"/>
    <w:rsid w:val="005C4F80"/>
    <w:rsid w:val="005C4FBD"/>
    <w:rsid w:val="005C52D5"/>
    <w:rsid w:val="005C5759"/>
    <w:rsid w:val="005C5CDF"/>
    <w:rsid w:val="005C5FC1"/>
    <w:rsid w:val="005C62BB"/>
    <w:rsid w:val="005C6371"/>
    <w:rsid w:val="005C64F3"/>
    <w:rsid w:val="005C6588"/>
    <w:rsid w:val="005C6DBC"/>
    <w:rsid w:val="005C6FF2"/>
    <w:rsid w:val="005C7032"/>
    <w:rsid w:val="005C72C4"/>
    <w:rsid w:val="005C7A96"/>
    <w:rsid w:val="005C7D0F"/>
    <w:rsid w:val="005D0005"/>
    <w:rsid w:val="005D032C"/>
    <w:rsid w:val="005D0756"/>
    <w:rsid w:val="005D0EBC"/>
    <w:rsid w:val="005D120C"/>
    <w:rsid w:val="005D139E"/>
    <w:rsid w:val="005D13A0"/>
    <w:rsid w:val="005D19EA"/>
    <w:rsid w:val="005D1AC6"/>
    <w:rsid w:val="005D1EF1"/>
    <w:rsid w:val="005D2143"/>
    <w:rsid w:val="005D2732"/>
    <w:rsid w:val="005D29C8"/>
    <w:rsid w:val="005D2AEE"/>
    <w:rsid w:val="005D2B17"/>
    <w:rsid w:val="005D3053"/>
    <w:rsid w:val="005D346D"/>
    <w:rsid w:val="005D4193"/>
    <w:rsid w:val="005D45F0"/>
    <w:rsid w:val="005D4CFF"/>
    <w:rsid w:val="005D52DD"/>
    <w:rsid w:val="005D5616"/>
    <w:rsid w:val="005D5EE2"/>
    <w:rsid w:val="005D6479"/>
    <w:rsid w:val="005D69FC"/>
    <w:rsid w:val="005D7391"/>
    <w:rsid w:val="005D75CD"/>
    <w:rsid w:val="005D7A9F"/>
    <w:rsid w:val="005D7EE5"/>
    <w:rsid w:val="005D7FC7"/>
    <w:rsid w:val="005E0810"/>
    <w:rsid w:val="005E0B4C"/>
    <w:rsid w:val="005E1265"/>
    <w:rsid w:val="005E1782"/>
    <w:rsid w:val="005E185D"/>
    <w:rsid w:val="005E1BFD"/>
    <w:rsid w:val="005E1D81"/>
    <w:rsid w:val="005E1DDB"/>
    <w:rsid w:val="005E2079"/>
    <w:rsid w:val="005E2507"/>
    <w:rsid w:val="005E32A5"/>
    <w:rsid w:val="005E3454"/>
    <w:rsid w:val="005E3CB1"/>
    <w:rsid w:val="005E3ED8"/>
    <w:rsid w:val="005E3F10"/>
    <w:rsid w:val="005E3FFD"/>
    <w:rsid w:val="005E4378"/>
    <w:rsid w:val="005E4927"/>
    <w:rsid w:val="005E49C0"/>
    <w:rsid w:val="005E4C15"/>
    <w:rsid w:val="005E4E28"/>
    <w:rsid w:val="005E4E90"/>
    <w:rsid w:val="005E55EA"/>
    <w:rsid w:val="005E58A3"/>
    <w:rsid w:val="005E63E3"/>
    <w:rsid w:val="005E7126"/>
    <w:rsid w:val="005E743B"/>
    <w:rsid w:val="005E785C"/>
    <w:rsid w:val="005F0030"/>
    <w:rsid w:val="005F00D5"/>
    <w:rsid w:val="005F0358"/>
    <w:rsid w:val="005F0431"/>
    <w:rsid w:val="005F048A"/>
    <w:rsid w:val="005F0F0E"/>
    <w:rsid w:val="005F17E4"/>
    <w:rsid w:val="005F1802"/>
    <w:rsid w:val="005F1DF2"/>
    <w:rsid w:val="005F227B"/>
    <w:rsid w:val="005F2950"/>
    <w:rsid w:val="005F2C9B"/>
    <w:rsid w:val="005F34F3"/>
    <w:rsid w:val="005F371C"/>
    <w:rsid w:val="005F3781"/>
    <w:rsid w:val="005F39AA"/>
    <w:rsid w:val="005F39D1"/>
    <w:rsid w:val="005F3D92"/>
    <w:rsid w:val="005F464A"/>
    <w:rsid w:val="005F46D4"/>
    <w:rsid w:val="005F4CB7"/>
    <w:rsid w:val="005F4D77"/>
    <w:rsid w:val="005F4DD5"/>
    <w:rsid w:val="005F5095"/>
    <w:rsid w:val="005F5166"/>
    <w:rsid w:val="005F5509"/>
    <w:rsid w:val="005F60DA"/>
    <w:rsid w:val="005F6AB2"/>
    <w:rsid w:val="005F6C36"/>
    <w:rsid w:val="005F71EE"/>
    <w:rsid w:val="005F74DC"/>
    <w:rsid w:val="006001C0"/>
    <w:rsid w:val="00600341"/>
    <w:rsid w:val="0060109F"/>
    <w:rsid w:val="006015C4"/>
    <w:rsid w:val="00602109"/>
    <w:rsid w:val="0060237C"/>
    <w:rsid w:val="00602840"/>
    <w:rsid w:val="00602F35"/>
    <w:rsid w:val="00602F97"/>
    <w:rsid w:val="0060327E"/>
    <w:rsid w:val="006037DD"/>
    <w:rsid w:val="00603C6F"/>
    <w:rsid w:val="00603D68"/>
    <w:rsid w:val="00604564"/>
    <w:rsid w:val="006048FE"/>
    <w:rsid w:val="00604D29"/>
    <w:rsid w:val="00604E62"/>
    <w:rsid w:val="00604E6E"/>
    <w:rsid w:val="006052F0"/>
    <w:rsid w:val="00605497"/>
    <w:rsid w:val="0060574D"/>
    <w:rsid w:val="00606128"/>
    <w:rsid w:val="0060669B"/>
    <w:rsid w:val="00606906"/>
    <w:rsid w:val="00606B78"/>
    <w:rsid w:val="00606C3C"/>
    <w:rsid w:val="00606E90"/>
    <w:rsid w:val="006076A8"/>
    <w:rsid w:val="0060781B"/>
    <w:rsid w:val="006109F5"/>
    <w:rsid w:val="006115AC"/>
    <w:rsid w:val="006117FD"/>
    <w:rsid w:val="00611E6D"/>
    <w:rsid w:val="00612193"/>
    <w:rsid w:val="0061252D"/>
    <w:rsid w:val="006127DD"/>
    <w:rsid w:val="00612C06"/>
    <w:rsid w:val="00612E5C"/>
    <w:rsid w:val="00613000"/>
    <w:rsid w:val="006131B6"/>
    <w:rsid w:val="0061331D"/>
    <w:rsid w:val="00613920"/>
    <w:rsid w:val="00613D69"/>
    <w:rsid w:val="00614236"/>
    <w:rsid w:val="006143BB"/>
    <w:rsid w:val="0061449A"/>
    <w:rsid w:val="00614545"/>
    <w:rsid w:val="006147FA"/>
    <w:rsid w:val="00614C60"/>
    <w:rsid w:val="00614D77"/>
    <w:rsid w:val="00614F48"/>
    <w:rsid w:val="00615880"/>
    <w:rsid w:val="006159DD"/>
    <w:rsid w:val="00615CAF"/>
    <w:rsid w:val="00615D6A"/>
    <w:rsid w:val="00615E0F"/>
    <w:rsid w:val="0061617C"/>
    <w:rsid w:val="00616C35"/>
    <w:rsid w:val="006175D1"/>
    <w:rsid w:val="006175E9"/>
    <w:rsid w:val="006179F4"/>
    <w:rsid w:val="00617B2B"/>
    <w:rsid w:val="006200DA"/>
    <w:rsid w:val="006205A0"/>
    <w:rsid w:val="0062176D"/>
    <w:rsid w:val="006218E7"/>
    <w:rsid w:val="00621C9F"/>
    <w:rsid w:val="00622F41"/>
    <w:rsid w:val="006231FD"/>
    <w:rsid w:val="0062340C"/>
    <w:rsid w:val="00623512"/>
    <w:rsid w:val="006239EF"/>
    <w:rsid w:val="00623D2C"/>
    <w:rsid w:val="00624400"/>
    <w:rsid w:val="00624449"/>
    <w:rsid w:val="00624611"/>
    <w:rsid w:val="00624AD6"/>
    <w:rsid w:val="00624C50"/>
    <w:rsid w:val="00624D5D"/>
    <w:rsid w:val="006257D1"/>
    <w:rsid w:val="006258FD"/>
    <w:rsid w:val="00625BC2"/>
    <w:rsid w:val="00626488"/>
    <w:rsid w:val="0062658E"/>
    <w:rsid w:val="00626A7D"/>
    <w:rsid w:val="00626B3D"/>
    <w:rsid w:val="00626E47"/>
    <w:rsid w:val="00627E76"/>
    <w:rsid w:val="00627FCD"/>
    <w:rsid w:val="00630130"/>
    <w:rsid w:val="00630184"/>
    <w:rsid w:val="0063020D"/>
    <w:rsid w:val="006302C8"/>
    <w:rsid w:val="00630408"/>
    <w:rsid w:val="006304CF"/>
    <w:rsid w:val="006313C5"/>
    <w:rsid w:val="0063160F"/>
    <w:rsid w:val="00631C83"/>
    <w:rsid w:val="00631E0A"/>
    <w:rsid w:val="0063224B"/>
    <w:rsid w:val="00632334"/>
    <w:rsid w:val="006323EE"/>
    <w:rsid w:val="006325BB"/>
    <w:rsid w:val="00632A7C"/>
    <w:rsid w:val="00632DC1"/>
    <w:rsid w:val="00632DE0"/>
    <w:rsid w:val="00633517"/>
    <w:rsid w:val="0063364F"/>
    <w:rsid w:val="0063365C"/>
    <w:rsid w:val="00633808"/>
    <w:rsid w:val="00633AF3"/>
    <w:rsid w:val="00634362"/>
    <w:rsid w:val="00634DF9"/>
    <w:rsid w:val="00634EBF"/>
    <w:rsid w:val="00635029"/>
    <w:rsid w:val="0063513A"/>
    <w:rsid w:val="0063540A"/>
    <w:rsid w:val="0063567B"/>
    <w:rsid w:val="00635744"/>
    <w:rsid w:val="00635CB3"/>
    <w:rsid w:val="00635E4A"/>
    <w:rsid w:val="00635F54"/>
    <w:rsid w:val="006360FA"/>
    <w:rsid w:val="0063670A"/>
    <w:rsid w:val="00637BED"/>
    <w:rsid w:val="00640BB7"/>
    <w:rsid w:val="00640D42"/>
    <w:rsid w:val="006413CB"/>
    <w:rsid w:val="00641968"/>
    <w:rsid w:val="006419F9"/>
    <w:rsid w:val="00641B7C"/>
    <w:rsid w:val="00641CD8"/>
    <w:rsid w:val="006426B4"/>
    <w:rsid w:val="00642C10"/>
    <w:rsid w:val="00642DA2"/>
    <w:rsid w:val="00642EB7"/>
    <w:rsid w:val="00642F81"/>
    <w:rsid w:val="006430C1"/>
    <w:rsid w:val="00643EEF"/>
    <w:rsid w:val="006441CD"/>
    <w:rsid w:val="00644448"/>
    <w:rsid w:val="00644654"/>
    <w:rsid w:val="0064496D"/>
    <w:rsid w:val="00645B37"/>
    <w:rsid w:val="006461AF"/>
    <w:rsid w:val="0064688D"/>
    <w:rsid w:val="00647942"/>
    <w:rsid w:val="00650255"/>
    <w:rsid w:val="006509E2"/>
    <w:rsid w:val="00650B22"/>
    <w:rsid w:val="00650C2E"/>
    <w:rsid w:val="00650CBD"/>
    <w:rsid w:val="00651853"/>
    <w:rsid w:val="00651B17"/>
    <w:rsid w:val="00651C68"/>
    <w:rsid w:val="00652135"/>
    <w:rsid w:val="00652392"/>
    <w:rsid w:val="00652943"/>
    <w:rsid w:val="00652B9B"/>
    <w:rsid w:val="00652C31"/>
    <w:rsid w:val="00652DF9"/>
    <w:rsid w:val="00653730"/>
    <w:rsid w:val="0065435B"/>
    <w:rsid w:val="0065525A"/>
    <w:rsid w:val="00655F75"/>
    <w:rsid w:val="00656136"/>
    <w:rsid w:val="006562E4"/>
    <w:rsid w:val="00656BEA"/>
    <w:rsid w:val="006571CF"/>
    <w:rsid w:val="006577E1"/>
    <w:rsid w:val="00657837"/>
    <w:rsid w:val="00657AF9"/>
    <w:rsid w:val="00657B71"/>
    <w:rsid w:val="006602C9"/>
    <w:rsid w:val="006606C5"/>
    <w:rsid w:val="006608DB"/>
    <w:rsid w:val="00660F41"/>
    <w:rsid w:val="00661330"/>
    <w:rsid w:val="006613D5"/>
    <w:rsid w:val="0066150B"/>
    <w:rsid w:val="0066185B"/>
    <w:rsid w:val="00661BAE"/>
    <w:rsid w:val="006623B9"/>
    <w:rsid w:val="0066262E"/>
    <w:rsid w:val="0066271A"/>
    <w:rsid w:val="00662C9B"/>
    <w:rsid w:val="00662DB9"/>
    <w:rsid w:val="00662DF7"/>
    <w:rsid w:val="00662FEC"/>
    <w:rsid w:val="006631C9"/>
    <w:rsid w:val="006637EA"/>
    <w:rsid w:val="0066391A"/>
    <w:rsid w:val="00663B7D"/>
    <w:rsid w:val="00663FD3"/>
    <w:rsid w:val="006647A2"/>
    <w:rsid w:val="0066482E"/>
    <w:rsid w:val="00664C6B"/>
    <w:rsid w:val="006654A4"/>
    <w:rsid w:val="0066559A"/>
    <w:rsid w:val="00665E83"/>
    <w:rsid w:val="00665F09"/>
    <w:rsid w:val="00666012"/>
    <w:rsid w:val="00666233"/>
    <w:rsid w:val="00666470"/>
    <w:rsid w:val="00666FA3"/>
    <w:rsid w:val="006674F8"/>
    <w:rsid w:val="0066758D"/>
    <w:rsid w:val="00667777"/>
    <w:rsid w:val="00667829"/>
    <w:rsid w:val="00667941"/>
    <w:rsid w:val="00667BA3"/>
    <w:rsid w:val="00667D24"/>
    <w:rsid w:val="00667F98"/>
    <w:rsid w:val="00670429"/>
    <w:rsid w:val="00670902"/>
    <w:rsid w:val="00670F4A"/>
    <w:rsid w:val="006713F1"/>
    <w:rsid w:val="006715A5"/>
    <w:rsid w:val="00671613"/>
    <w:rsid w:val="00671D68"/>
    <w:rsid w:val="00671FF7"/>
    <w:rsid w:val="00672062"/>
    <w:rsid w:val="006721C0"/>
    <w:rsid w:val="00672C3F"/>
    <w:rsid w:val="00673481"/>
    <w:rsid w:val="006734DC"/>
    <w:rsid w:val="00673A20"/>
    <w:rsid w:val="00673C92"/>
    <w:rsid w:val="00673D8A"/>
    <w:rsid w:val="00674441"/>
    <w:rsid w:val="0067447B"/>
    <w:rsid w:val="0067514F"/>
    <w:rsid w:val="006757C8"/>
    <w:rsid w:val="00675980"/>
    <w:rsid w:val="00675A61"/>
    <w:rsid w:val="00675D82"/>
    <w:rsid w:val="00675E39"/>
    <w:rsid w:val="00675F6B"/>
    <w:rsid w:val="00675F73"/>
    <w:rsid w:val="006766AD"/>
    <w:rsid w:val="00676DAE"/>
    <w:rsid w:val="0068042D"/>
    <w:rsid w:val="0068046D"/>
    <w:rsid w:val="006805EB"/>
    <w:rsid w:val="006807D4"/>
    <w:rsid w:val="00680DF0"/>
    <w:rsid w:val="00681226"/>
    <w:rsid w:val="006814C5"/>
    <w:rsid w:val="006816E1"/>
    <w:rsid w:val="006817A2"/>
    <w:rsid w:val="00681B44"/>
    <w:rsid w:val="00682462"/>
    <w:rsid w:val="00682468"/>
    <w:rsid w:val="00682A1A"/>
    <w:rsid w:val="00682E2F"/>
    <w:rsid w:val="00683007"/>
    <w:rsid w:val="0068315E"/>
    <w:rsid w:val="00683662"/>
    <w:rsid w:val="00683A75"/>
    <w:rsid w:val="00683D31"/>
    <w:rsid w:val="00684741"/>
    <w:rsid w:val="0068556B"/>
    <w:rsid w:val="006856F2"/>
    <w:rsid w:val="00685AD3"/>
    <w:rsid w:val="00685AF3"/>
    <w:rsid w:val="00685AFB"/>
    <w:rsid w:val="00685F3E"/>
    <w:rsid w:val="0068687E"/>
    <w:rsid w:val="00686B8F"/>
    <w:rsid w:val="00686F22"/>
    <w:rsid w:val="00686F3B"/>
    <w:rsid w:val="00687578"/>
    <w:rsid w:val="006878F5"/>
    <w:rsid w:val="00687E8F"/>
    <w:rsid w:val="00687FB2"/>
    <w:rsid w:val="00690C59"/>
    <w:rsid w:val="00691B82"/>
    <w:rsid w:val="00691CF5"/>
    <w:rsid w:val="00691DAC"/>
    <w:rsid w:val="0069249A"/>
    <w:rsid w:val="0069296F"/>
    <w:rsid w:val="00692AF1"/>
    <w:rsid w:val="00692E45"/>
    <w:rsid w:val="0069306B"/>
    <w:rsid w:val="0069340D"/>
    <w:rsid w:val="00693B1C"/>
    <w:rsid w:val="006942A9"/>
    <w:rsid w:val="00694C0D"/>
    <w:rsid w:val="00694ED8"/>
    <w:rsid w:val="006954CC"/>
    <w:rsid w:val="00695CA6"/>
    <w:rsid w:val="00696259"/>
    <w:rsid w:val="00696353"/>
    <w:rsid w:val="00696639"/>
    <w:rsid w:val="006969A0"/>
    <w:rsid w:val="00696BC5"/>
    <w:rsid w:val="00696C31"/>
    <w:rsid w:val="00696DB9"/>
    <w:rsid w:val="0069749D"/>
    <w:rsid w:val="00697887"/>
    <w:rsid w:val="006A0060"/>
    <w:rsid w:val="006A027D"/>
    <w:rsid w:val="006A03D5"/>
    <w:rsid w:val="006A04B6"/>
    <w:rsid w:val="006A0B24"/>
    <w:rsid w:val="006A1189"/>
    <w:rsid w:val="006A14A6"/>
    <w:rsid w:val="006A1A2C"/>
    <w:rsid w:val="006A1DFE"/>
    <w:rsid w:val="006A2737"/>
    <w:rsid w:val="006A2937"/>
    <w:rsid w:val="006A2BA0"/>
    <w:rsid w:val="006A3B51"/>
    <w:rsid w:val="006A4E2B"/>
    <w:rsid w:val="006A4E80"/>
    <w:rsid w:val="006A5009"/>
    <w:rsid w:val="006A6167"/>
    <w:rsid w:val="006A65F7"/>
    <w:rsid w:val="006A6803"/>
    <w:rsid w:val="006A6B72"/>
    <w:rsid w:val="006A7690"/>
    <w:rsid w:val="006B0670"/>
    <w:rsid w:val="006B0731"/>
    <w:rsid w:val="006B079F"/>
    <w:rsid w:val="006B097F"/>
    <w:rsid w:val="006B0AD2"/>
    <w:rsid w:val="006B0F8A"/>
    <w:rsid w:val="006B1A95"/>
    <w:rsid w:val="006B1C0C"/>
    <w:rsid w:val="006B23E5"/>
    <w:rsid w:val="006B2EF7"/>
    <w:rsid w:val="006B30C6"/>
    <w:rsid w:val="006B30EC"/>
    <w:rsid w:val="006B329A"/>
    <w:rsid w:val="006B3A73"/>
    <w:rsid w:val="006B444D"/>
    <w:rsid w:val="006B5117"/>
    <w:rsid w:val="006B54FF"/>
    <w:rsid w:val="006B5E26"/>
    <w:rsid w:val="006B644D"/>
    <w:rsid w:val="006B66BB"/>
    <w:rsid w:val="006B6A90"/>
    <w:rsid w:val="006B6BB7"/>
    <w:rsid w:val="006B6FAA"/>
    <w:rsid w:val="006B70CE"/>
    <w:rsid w:val="006B7235"/>
    <w:rsid w:val="006B74A8"/>
    <w:rsid w:val="006B75C1"/>
    <w:rsid w:val="006B781A"/>
    <w:rsid w:val="006B7C9D"/>
    <w:rsid w:val="006C01E4"/>
    <w:rsid w:val="006C0628"/>
    <w:rsid w:val="006C07C3"/>
    <w:rsid w:val="006C0CB5"/>
    <w:rsid w:val="006C121C"/>
    <w:rsid w:val="006C1800"/>
    <w:rsid w:val="006C187A"/>
    <w:rsid w:val="006C22E3"/>
    <w:rsid w:val="006C2502"/>
    <w:rsid w:val="006C2F44"/>
    <w:rsid w:val="006C3267"/>
    <w:rsid w:val="006C33DA"/>
    <w:rsid w:val="006C3B04"/>
    <w:rsid w:val="006C4706"/>
    <w:rsid w:val="006C49D5"/>
    <w:rsid w:val="006C557E"/>
    <w:rsid w:val="006C58B4"/>
    <w:rsid w:val="006C58E4"/>
    <w:rsid w:val="006C5FD1"/>
    <w:rsid w:val="006C67B0"/>
    <w:rsid w:val="006C6D10"/>
    <w:rsid w:val="006C6F44"/>
    <w:rsid w:val="006C70BD"/>
    <w:rsid w:val="006C795D"/>
    <w:rsid w:val="006C7C49"/>
    <w:rsid w:val="006D0394"/>
    <w:rsid w:val="006D04E5"/>
    <w:rsid w:val="006D0DE5"/>
    <w:rsid w:val="006D0E15"/>
    <w:rsid w:val="006D10BF"/>
    <w:rsid w:val="006D1311"/>
    <w:rsid w:val="006D152E"/>
    <w:rsid w:val="006D1BD1"/>
    <w:rsid w:val="006D280E"/>
    <w:rsid w:val="006D2E2C"/>
    <w:rsid w:val="006D374A"/>
    <w:rsid w:val="006D3B0F"/>
    <w:rsid w:val="006D3D72"/>
    <w:rsid w:val="006D402D"/>
    <w:rsid w:val="006D4505"/>
    <w:rsid w:val="006D4DB5"/>
    <w:rsid w:val="006D5142"/>
    <w:rsid w:val="006D566C"/>
    <w:rsid w:val="006D5721"/>
    <w:rsid w:val="006D5B5C"/>
    <w:rsid w:val="006D6056"/>
    <w:rsid w:val="006D6576"/>
    <w:rsid w:val="006D6973"/>
    <w:rsid w:val="006D7103"/>
    <w:rsid w:val="006D7ACF"/>
    <w:rsid w:val="006D7BA7"/>
    <w:rsid w:val="006D7C64"/>
    <w:rsid w:val="006D7F14"/>
    <w:rsid w:val="006D7F85"/>
    <w:rsid w:val="006E00C1"/>
    <w:rsid w:val="006E0151"/>
    <w:rsid w:val="006E0699"/>
    <w:rsid w:val="006E0C9D"/>
    <w:rsid w:val="006E1287"/>
    <w:rsid w:val="006E151E"/>
    <w:rsid w:val="006E17CD"/>
    <w:rsid w:val="006E1C65"/>
    <w:rsid w:val="006E1E26"/>
    <w:rsid w:val="006E288B"/>
    <w:rsid w:val="006E29AA"/>
    <w:rsid w:val="006E3032"/>
    <w:rsid w:val="006E390A"/>
    <w:rsid w:val="006E4493"/>
    <w:rsid w:val="006E4872"/>
    <w:rsid w:val="006E4D26"/>
    <w:rsid w:val="006E56F2"/>
    <w:rsid w:val="006E57E1"/>
    <w:rsid w:val="006E5820"/>
    <w:rsid w:val="006E5882"/>
    <w:rsid w:val="006E5D0B"/>
    <w:rsid w:val="006E60E4"/>
    <w:rsid w:val="006E643E"/>
    <w:rsid w:val="006E6972"/>
    <w:rsid w:val="006E6DC0"/>
    <w:rsid w:val="006E7088"/>
    <w:rsid w:val="006E765F"/>
    <w:rsid w:val="006E7BB3"/>
    <w:rsid w:val="006F0349"/>
    <w:rsid w:val="006F15EE"/>
    <w:rsid w:val="006F19B4"/>
    <w:rsid w:val="006F1B6A"/>
    <w:rsid w:val="006F1CCA"/>
    <w:rsid w:val="006F2823"/>
    <w:rsid w:val="006F2BB4"/>
    <w:rsid w:val="006F2EE0"/>
    <w:rsid w:val="006F3D36"/>
    <w:rsid w:val="006F3EEC"/>
    <w:rsid w:val="006F453A"/>
    <w:rsid w:val="006F4C0B"/>
    <w:rsid w:val="006F5295"/>
    <w:rsid w:val="006F56EE"/>
    <w:rsid w:val="006F593A"/>
    <w:rsid w:val="006F5D29"/>
    <w:rsid w:val="006F5FC0"/>
    <w:rsid w:val="006F61E3"/>
    <w:rsid w:val="006F653A"/>
    <w:rsid w:val="006F6609"/>
    <w:rsid w:val="006F6A13"/>
    <w:rsid w:val="006F7335"/>
    <w:rsid w:val="006F760B"/>
    <w:rsid w:val="006F7DBB"/>
    <w:rsid w:val="006F7E3F"/>
    <w:rsid w:val="006F7E52"/>
    <w:rsid w:val="007005B8"/>
    <w:rsid w:val="007005CE"/>
    <w:rsid w:val="0070082C"/>
    <w:rsid w:val="007009C9"/>
    <w:rsid w:val="00700E2D"/>
    <w:rsid w:val="00700E3C"/>
    <w:rsid w:val="00701191"/>
    <w:rsid w:val="00702230"/>
    <w:rsid w:val="00702248"/>
    <w:rsid w:val="0070228E"/>
    <w:rsid w:val="00702D17"/>
    <w:rsid w:val="00702DDF"/>
    <w:rsid w:val="00702EFE"/>
    <w:rsid w:val="0070329E"/>
    <w:rsid w:val="00703D18"/>
    <w:rsid w:val="00703F72"/>
    <w:rsid w:val="0070445D"/>
    <w:rsid w:val="007044F3"/>
    <w:rsid w:val="00704C32"/>
    <w:rsid w:val="00704D81"/>
    <w:rsid w:val="0070549A"/>
    <w:rsid w:val="007064AB"/>
    <w:rsid w:val="007068EC"/>
    <w:rsid w:val="00706AD2"/>
    <w:rsid w:val="00706F21"/>
    <w:rsid w:val="00707168"/>
    <w:rsid w:val="0070763B"/>
    <w:rsid w:val="007104CA"/>
    <w:rsid w:val="007105F6"/>
    <w:rsid w:val="007108EC"/>
    <w:rsid w:val="00710CC6"/>
    <w:rsid w:val="00711588"/>
    <w:rsid w:val="0071190F"/>
    <w:rsid w:val="007119F7"/>
    <w:rsid w:val="00711ECD"/>
    <w:rsid w:val="0071223F"/>
    <w:rsid w:val="00712591"/>
    <w:rsid w:val="0071279E"/>
    <w:rsid w:val="007129E4"/>
    <w:rsid w:val="00712F11"/>
    <w:rsid w:val="007130BD"/>
    <w:rsid w:val="00713389"/>
    <w:rsid w:val="0071370B"/>
    <w:rsid w:val="0071388A"/>
    <w:rsid w:val="0071390F"/>
    <w:rsid w:val="007140BA"/>
    <w:rsid w:val="007147BA"/>
    <w:rsid w:val="00714A21"/>
    <w:rsid w:val="00714D65"/>
    <w:rsid w:val="00715171"/>
    <w:rsid w:val="00716079"/>
    <w:rsid w:val="00716091"/>
    <w:rsid w:val="007161AB"/>
    <w:rsid w:val="007164BD"/>
    <w:rsid w:val="007167D7"/>
    <w:rsid w:val="00717765"/>
    <w:rsid w:val="00717ADB"/>
    <w:rsid w:val="00717CFE"/>
    <w:rsid w:val="00720070"/>
    <w:rsid w:val="007208A3"/>
    <w:rsid w:val="00720B4A"/>
    <w:rsid w:val="00720ED4"/>
    <w:rsid w:val="00721061"/>
    <w:rsid w:val="00721DA4"/>
    <w:rsid w:val="00721EC7"/>
    <w:rsid w:val="00722596"/>
    <w:rsid w:val="00722BB6"/>
    <w:rsid w:val="00723134"/>
    <w:rsid w:val="00723627"/>
    <w:rsid w:val="00723746"/>
    <w:rsid w:val="00723801"/>
    <w:rsid w:val="0072381A"/>
    <w:rsid w:val="00723869"/>
    <w:rsid w:val="0072395C"/>
    <w:rsid w:val="00723A89"/>
    <w:rsid w:val="00724387"/>
    <w:rsid w:val="00724393"/>
    <w:rsid w:val="007243EF"/>
    <w:rsid w:val="00724523"/>
    <w:rsid w:val="00724787"/>
    <w:rsid w:val="007248FE"/>
    <w:rsid w:val="00724F71"/>
    <w:rsid w:val="007257BA"/>
    <w:rsid w:val="00725A71"/>
    <w:rsid w:val="0072689A"/>
    <w:rsid w:val="00726D4F"/>
    <w:rsid w:val="0072736C"/>
    <w:rsid w:val="00727939"/>
    <w:rsid w:val="007279AA"/>
    <w:rsid w:val="007279FC"/>
    <w:rsid w:val="00727D54"/>
    <w:rsid w:val="00730C01"/>
    <w:rsid w:val="00730C9E"/>
    <w:rsid w:val="00731590"/>
    <w:rsid w:val="0073180B"/>
    <w:rsid w:val="00731D64"/>
    <w:rsid w:val="00732489"/>
    <w:rsid w:val="0073323B"/>
    <w:rsid w:val="00733595"/>
    <w:rsid w:val="00733851"/>
    <w:rsid w:val="007339ED"/>
    <w:rsid w:val="007349D8"/>
    <w:rsid w:val="00734C22"/>
    <w:rsid w:val="0073511A"/>
    <w:rsid w:val="007356F4"/>
    <w:rsid w:val="00735C61"/>
    <w:rsid w:val="007361AA"/>
    <w:rsid w:val="007368C9"/>
    <w:rsid w:val="00737CD2"/>
    <w:rsid w:val="00740263"/>
    <w:rsid w:val="007406CC"/>
    <w:rsid w:val="00741E85"/>
    <w:rsid w:val="00741F16"/>
    <w:rsid w:val="00742157"/>
    <w:rsid w:val="0074236A"/>
    <w:rsid w:val="0074255B"/>
    <w:rsid w:val="007429D6"/>
    <w:rsid w:val="00743149"/>
    <w:rsid w:val="00743274"/>
    <w:rsid w:val="00743E59"/>
    <w:rsid w:val="007440FC"/>
    <w:rsid w:val="007442D2"/>
    <w:rsid w:val="007447CB"/>
    <w:rsid w:val="007456AC"/>
    <w:rsid w:val="00745AFF"/>
    <w:rsid w:val="007463D5"/>
    <w:rsid w:val="007466B6"/>
    <w:rsid w:val="0074692C"/>
    <w:rsid w:val="00746AB1"/>
    <w:rsid w:val="007471FB"/>
    <w:rsid w:val="0074742E"/>
    <w:rsid w:val="00747707"/>
    <w:rsid w:val="0075031D"/>
    <w:rsid w:val="007505D0"/>
    <w:rsid w:val="00750DD8"/>
    <w:rsid w:val="00751AC7"/>
    <w:rsid w:val="00751B93"/>
    <w:rsid w:val="00751ED6"/>
    <w:rsid w:val="007520BE"/>
    <w:rsid w:val="00752FCA"/>
    <w:rsid w:val="00753215"/>
    <w:rsid w:val="007532E2"/>
    <w:rsid w:val="007536B2"/>
    <w:rsid w:val="00753BA3"/>
    <w:rsid w:val="00753F87"/>
    <w:rsid w:val="007541DD"/>
    <w:rsid w:val="0075420A"/>
    <w:rsid w:val="00754F4E"/>
    <w:rsid w:val="007556CE"/>
    <w:rsid w:val="007557C1"/>
    <w:rsid w:val="0075588B"/>
    <w:rsid w:val="007559AB"/>
    <w:rsid w:val="00755F43"/>
    <w:rsid w:val="007564AA"/>
    <w:rsid w:val="00756903"/>
    <w:rsid w:val="00756942"/>
    <w:rsid w:val="00756A93"/>
    <w:rsid w:val="00757433"/>
    <w:rsid w:val="00757622"/>
    <w:rsid w:val="00757BAD"/>
    <w:rsid w:val="00757BE3"/>
    <w:rsid w:val="007605CD"/>
    <w:rsid w:val="00760781"/>
    <w:rsid w:val="00760922"/>
    <w:rsid w:val="007609E0"/>
    <w:rsid w:val="00760B25"/>
    <w:rsid w:val="00761AD1"/>
    <w:rsid w:val="00761CDE"/>
    <w:rsid w:val="0076221C"/>
    <w:rsid w:val="0076242C"/>
    <w:rsid w:val="00762916"/>
    <w:rsid w:val="00762C05"/>
    <w:rsid w:val="007636DC"/>
    <w:rsid w:val="00763BCC"/>
    <w:rsid w:val="0076435D"/>
    <w:rsid w:val="00764A2A"/>
    <w:rsid w:val="00764EF3"/>
    <w:rsid w:val="00764F08"/>
    <w:rsid w:val="0076500C"/>
    <w:rsid w:val="00765316"/>
    <w:rsid w:val="00765512"/>
    <w:rsid w:val="0076552C"/>
    <w:rsid w:val="007659BA"/>
    <w:rsid w:val="00765B5B"/>
    <w:rsid w:val="00765FB9"/>
    <w:rsid w:val="007661F3"/>
    <w:rsid w:val="00766216"/>
    <w:rsid w:val="00766F4E"/>
    <w:rsid w:val="00766FB1"/>
    <w:rsid w:val="007676DC"/>
    <w:rsid w:val="00767AE4"/>
    <w:rsid w:val="007700BA"/>
    <w:rsid w:val="0077078A"/>
    <w:rsid w:val="007708FB"/>
    <w:rsid w:val="00770A92"/>
    <w:rsid w:val="00770FC3"/>
    <w:rsid w:val="00771670"/>
    <w:rsid w:val="0077257F"/>
    <w:rsid w:val="007730AD"/>
    <w:rsid w:val="0077329C"/>
    <w:rsid w:val="0077429F"/>
    <w:rsid w:val="00774675"/>
    <w:rsid w:val="00774B06"/>
    <w:rsid w:val="00774CBF"/>
    <w:rsid w:val="00774DB0"/>
    <w:rsid w:val="00774E8C"/>
    <w:rsid w:val="007756C7"/>
    <w:rsid w:val="00776809"/>
    <w:rsid w:val="00776985"/>
    <w:rsid w:val="00776D2D"/>
    <w:rsid w:val="00776FB0"/>
    <w:rsid w:val="0078008E"/>
    <w:rsid w:val="00780DE3"/>
    <w:rsid w:val="0078180A"/>
    <w:rsid w:val="0078199F"/>
    <w:rsid w:val="00781DCF"/>
    <w:rsid w:val="00782078"/>
    <w:rsid w:val="00782083"/>
    <w:rsid w:val="00782C6E"/>
    <w:rsid w:val="007832AA"/>
    <w:rsid w:val="0078353F"/>
    <w:rsid w:val="00783901"/>
    <w:rsid w:val="00783FF8"/>
    <w:rsid w:val="007840B1"/>
    <w:rsid w:val="007846B2"/>
    <w:rsid w:val="00784A69"/>
    <w:rsid w:val="007851E0"/>
    <w:rsid w:val="0078548A"/>
    <w:rsid w:val="00786AAF"/>
    <w:rsid w:val="007879CE"/>
    <w:rsid w:val="00790239"/>
    <w:rsid w:val="007902B0"/>
    <w:rsid w:val="0079100F"/>
    <w:rsid w:val="007918A0"/>
    <w:rsid w:val="007919BB"/>
    <w:rsid w:val="007919FA"/>
    <w:rsid w:val="00791EA2"/>
    <w:rsid w:val="00793186"/>
    <w:rsid w:val="0079333F"/>
    <w:rsid w:val="00793502"/>
    <w:rsid w:val="00794438"/>
    <w:rsid w:val="00794520"/>
    <w:rsid w:val="007947A4"/>
    <w:rsid w:val="00794B6F"/>
    <w:rsid w:val="00794DC5"/>
    <w:rsid w:val="00794EE4"/>
    <w:rsid w:val="007954EF"/>
    <w:rsid w:val="00796F07"/>
    <w:rsid w:val="0079724F"/>
    <w:rsid w:val="0079738C"/>
    <w:rsid w:val="0079769D"/>
    <w:rsid w:val="007A03C3"/>
    <w:rsid w:val="007A0483"/>
    <w:rsid w:val="007A09DC"/>
    <w:rsid w:val="007A0B2E"/>
    <w:rsid w:val="007A11A0"/>
    <w:rsid w:val="007A134F"/>
    <w:rsid w:val="007A1937"/>
    <w:rsid w:val="007A1EBA"/>
    <w:rsid w:val="007A1EFC"/>
    <w:rsid w:val="007A2061"/>
    <w:rsid w:val="007A3451"/>
    <w:rsid w:val="007A4712"/>
    <w:rsid w:val="007A566D"/>
    <w:rsid w:val="007A5743"/>
    <w:rsid w:val="007A5AC5"/>
    <w:rsid w:val="007A6162"/>
    <w:rsid w:val="007A66E8"/>
    <w:rsid w:val="007A67F2"/>
    <w:rsid w:val="007A6BA2"/>
    <w:rsid w:val="007A6E0E"/>
    <w:rsid w:val="007A758F"/>
    <w:rsid w:val="007A7A31"/>
    <w:rsid w:val="007A7D65"/>
    <w:rsid w:val="007A7E7D"/>
    <w:rsid w:val="007B0430"/>
    <w:rsid w:val="007B0524"/>
    <w:rsid w:val="007B0BF6"/>
    <w:rsid w:val="007B14C4"/>
    <w:rsid w:val="007B160F"/>
    <w:rsid w:val="007B18B4"/>
    <w:rsid w:val="007B1C56"/>
    <w:rsid w:val="007B1ED0"/>
    <w:rsid w:val="007B1F86"/>
    <w:rsid w:val="007B323C"/>
    <w:rsid w:val="007B3A3A"/>
    <w:rsid w:val="007B3C3B"/>
    <w:rsid w:val="007B3FB2"/>
    <w:rsid w:val="007B3FDB"/>
    <w:rsid w:val="007B4265"/>
    <w:rsid w:val="007B437A"/>
    <w:rsid w:val="007B45EB"/>
    <w:rsid w:val="007B47BA"/>
    <w:rsid w:val="007B47D4"/>
    <w:rsid w:val="007B54A6"/>
    <w:rsid w:val="007B56CD"/>
    <w:rsid w:val="007B57D4"/>
    <w:rsid w:val="007B587D"/>
    <w:rsid w:val="007B5ADD"/>
    <w:rsid w:val="007B5BB7"/>
    <w:rsid w:val="007B5BCA"/>
    <w:rsid w:val="007B5FA0"/>
    <w:rsid w:val="007B6869"/>
    <w:rsid w:val="007B686F"/>
    <w:rsid w:val="007B6ABC"/>
    <w:rsid w:val="007B7264"/>
    <w:rsid w:val="007B74EB"/>
    <w:rsid w:val="007B77A8"/>
    <w:rsid w:val="007B7D07"/>
    <w:rsid w:val="007C001A"/>
    <w:rsid w:val="007C11CA"/>
    <w:rsid w:val="007C159E"/>
    <w:rsid w:val="007C1B1B"/>
    <w:rsid w:val="007C1DF9"/>
    <w:rsid w:val="007C218E"/>
    <w:rsid w:val="007C2BC2"/>
    <w:rsid w:val="007C2D33"/>
    <w:rsid w:val="007C2F8F"/>
    <w:rsid w:val="007C306C"/>
    <w:rsid w:val="007C30A7"/>
    <w:rsid w:val="007C332B"/>
    <w:rsid w:val="007C3C95"/>
    <w:rsid w:val="007C44B8"/>
    <w:rsid w:val="007C4F9C"/>
    <w:rsid w:val="007C51CC"/>
    <w:rsid w:val="007C548E"/>
    <w:rsid w:val="007C568A"/>
    <w:rsid w:val="007C6148"/>
    <w:rsid w:val="007C622C"/>
    <w:rsid w:val="007C6745"/>
    <w:rsid w:val="007C6A16"/>
    <w:rsid w:val="007C6A22"/>
    <w:rsid w:val="007C6B42"/>
    <w:rsid w:val="007C785B"/>
    <w:rsid w:val="007C7EE4"/>
    <w:rsid w:val="007C7F14"/>
    <w:rsid w:val="007D02E6"/>
    <w:rsid w:val="007D03AB"/>
    <w:rsid w:val="007D063A"/>
    <w:rsid w:val="007D0676"/>
    <w:rsid w:val="007D06D4"/>
    <w:rsid w:val="007D1112"/>
    <w:rsid w:val="007D1AEB"/>
    <w:rsid w:val="007D1EE0"/>
    <w:rsid w:val="007D21E5"/>
    <w:rsid w:val="007D2A76"/>
    <w:rsid w:val="007D3209"/>
    <w:rsid w:val="007D3725"/>
    <w:rsid w:val="007D4081"/>
    <w:rsid w:val="007D4BCF"/>
    <w:rsid w:val="007D4D28"/>
    <w:rsid w:val="007D6B4E"/>
    <w:rsid w:val="007D7817"/>
    <w:rsid w:val="007E0CE3"/>
    <w:rsid w:val="007E0D4D"/>
    <w:rsid w:val="007E15CD"/>
    <w:rsid w:val="007E21B9"/>
    <w:rsid w:val="007E23BA"/>
    <w:rsid w:val="007E2491"/>
    <w:rsid w:val="007E287D"/>
    <w:rsid w:val="007E311A"/>
    <w:rsid w:val="007E3488"/>
    <w:rsid w:val="007E3679"/>
    <w:rsid w:val="007E372F"/>
    <w:rsid w:val="007E3EBE"/>
    <w:rsid w:val="007E466B"/>
    <w:rsid w:val="007E53F5"/>
    <w:rsid w:val="007E545B"/>
    <w:rsid w:val="007E576A"/>
    <w:rsid w:val="007E57A0"/>
    <w:rsid w:val="007E6236"/>
    <w:rsid w:val="007E6AB4"/>
    <w:rsid w:val="007E6D7B"/>
    <w:rsid w:val="007E72F5"/>
    <w:rsid w:val="007E76FE"/>
    <w:rsid w:val="007F08EB"/>
    <w:rsid w:val="007F09D1"/>
    <w:rsid w:val="007F1BAA"/>
    <w:rsid w:val="007F24AA"/>
    <w:rsid w:val="007F25A5"/>
    <w:rsid w:val="007F2D8F"/>
    <w:rsid w:val="007F2E5B"/>
    <w:rsid w:val="007F3158"/>
    <w:rsid w:val="007F3473"/>
    <w:rsid w:val="007F47F6"/>
    <w:rsid w:val="007F4950"/>
    <w:rsid w:val="007F4FBF"/>
    <w:rsid w:val="007F517E"/>
    <w:rsid w:val="007F5304"/>
    <w:rsid w:val="007F5789"/>
    <w:rsid w:val="007F5C33"/>
    <w:rsid w:val="007F5CAC"/>
    <w:rsid w:val="007F644F"/>
    <w:rsid w:val="007F669C"/>
    <w:rsid w:val="007F6B25"/>
    <w:rsid w:val="007F6CA0"/>
    <w:rsid w:val="007F6D1E"/>
    <w:rsid w:val="007F770B"/>
    <w:rsid w:val="0080018D"/>
    <w:rsid w:val="00800B96"/>
    <w:rsid w:val="00800C48"/>
    <w:rsid w:val="00800D66"/>
    <w:rsid w:val="00800FC3"/>
    <w:rsid w:val="00801365"/>
    <w:rsid w:val="008013FC"/>
    <w:rsid w:val="008018FF"/>
    <w:rsid w:val="008019B7"/>
    <w:rsid w:val="00801B3D"/>
    <w:rsid w:val="00801C91"/>
    <w:rsid w:val="00801D17"/>
    <w:rsid w:val="00801D2F"/>
    <w:rsid w:val="00802077"/>
    <w:rsid w:val="008020FF"/>
    <w:rsid w:val="00802C03"/>
    <w:rsid w:val="008033D1"/>
    <w:rsid w:val="00803492"/>
    <w:rsid w:val="008034C7"/>
    <w:rsid w:val="00803657"/>
    <w:rsid w:val="008036BA"/>
    <w:rsid w:val="008039B9"/>
    <w:rsid w:val="00803F2D"/>
    <w:rsid w:val="008044FD"/>
    <w:rsid w:val="00804520"/>
    <w:rsid w:val="00805D2B"/>
    <w:rsid w:val="0080620E"/>
    <w:rsid w:val="00806943"/>
    <w:rsid w:val="00806C32"/>
    <w:rsid w:val="00807011"/>
    <w:rsid w:val="008075CE"/>
    <w:rsid w:val="00807D27"/>
    <w:rsid w:val="00810258"/>
    <w:rsid w:val="0081035D"/>
    <w:rsid w:val="00810360"/>
    <w:rsid w:val="00810512"/>
    <w:rsid w:val="00810905"/>
    <w:rsid w:val="00810AB6"/>
    <w:rsid w:val="00810B53"/>
    <w:rsid w:val="00811042"/>
    <w:rsid w:val="00811F1C"/>
    <w:rsid w:val="00812DF9"/>
    <w:rsid w:val="0081325D"/>
    <w:rsid w:val="0081326B"/>
    <w:rsid w:val="00814622"/>
    <w:rsid w:val="0081491E"/>
    <w:rsid w:val="00815101"/>
    <w:rsid w:val="008152C2"/>
    <w:rsid w:val="008159F0"/>
    <w:rsid w:val="00815BD1"/>
    <w:rsid w:val="00815D84"/>
    <w:rsid w:val="00815FE9"/>
    <w:rsid w:val="00816A3A"/>
    <w:rsid w:val="00816C2F"/>
    <w:rsid w:val="00816F6D"/>
    <w:rsid w:val="008170D6"/>
    <w:rsid w:val="008173D7"/>
    <w:rsid w:val="00817AEB"/>
    <w:rsid w:val="00817C08"/>
    <w:rsid w:val="00817DB2"/>
    <w:rsid w:val="00820030"/>
    <w:rsid w:val="00820A11"/>
    <w:rsid w:val="00821517"/>
    <w:rsid w:val="008219FF"/>
    <w:rsid w:val="00821A25"/>
    <w:rsid w:val="00821C1A"/>
    <w:rsid w:val="0082314A"/>
    <w:rsid w:val="00823482"/>
    <w:rsid w:val="0082383D"/>
    <w:rsid w:val="008238CD"/>
    <w:rsid w:val="00823E28"/>
    <w:rsid w:val="008242F4"/>
    <w:rsid w:val="00824339"/>
    <w:rsid w:val="00824594"/>
    <w:rsid w:val="00824DBE"/>
    <w:rsid w:val="00825253"/>
    <w:rsid w:val="00825834"/>
    <w:rsid w:val="0082646D"/>
    <w:rsid w:val="0082669C"/>
    <w:rsid w:val="00826922"/>
    <w:rsid w:val="00826BF9"/>
    <w:rsid w:val="00826C0C"/>
    <w:rsid w:val="00826D6B"/>
    <w:rsid w:val="008271EC"/>
    <w:rsid w:val="00827D7D"/>
    <w:rsid w:val="00827F42"/>
    <w:rsid w:val="00830C3A"/>
    <w:rsid w:val="00830D0D"/>
    <w:rsid w:val="0083100A"/>
    <w:rsid w:val="0083119D"/>
    <w:rsid w:val="00832224"/>
    <w:rsid w:val="0083255C"/>
    <w:rsid w:val="00832918"/>
    <w:rsid w:val="00832A32"/>
    <w:rsid w:val="00832BA9"/>
    <w:rsid w:val="00832E64"/>
    <w:rsid w:val="00832EA8"/>
    <w:rsid w:val="008331E8"/>
    <w:rsid w:val="0083378A"/>
    <w:rsid w:val="008338C6"/>
    <w:rsid w:val="00833BB4"/>
    <w:rsid w:val="0083401A"/>
    <w:rsid w:val="008349EB"/>
    <w:rsid w:val="00834BAB"/>
    <w:rsid w:val="00834E3C"/>
    <w:rsid w:val="00834FB4"/>
    <w:rsid w:val="008350D2"/>
    <w:rsid w:val="00835210"/>
    <w:rsid w:val="008358FD"/>
    <w:rsid w:val="00835A85"/>
    <w:rsid w:val="00835AB1"/>
    <w:rsid w:val="00835FD0"/>
    <w:rsid w:val="00835FE8"/>
    <w:rsid w:val="008361C4"/>
    <w:rsid w:val="0083649E"/>
    <w:rsid w:val="0083691E"/>
    <w:rsid w:val="00837444"/>
    <w:rsid w:val="008375FC"/>
    <w:rsid w:val="00837C79"/>
    <w:rsid w:val="0084060B"/>
    <w:rsid w:val="008413E7"/>
    <w:rsid w:val="00841470"/>
    <w:rsid w:val="00842006"/>
    <w:rsid w:val="00842375"/>
    <w:rsid w:val="00842632"/>
    <w:rsid w:val="0084264F"/>
    <w:rsid w:val="00842876"/>
    <w:rsid w:val="00843020"/>
    <w:rsid w:val="00843301"/>
    <w:rsid w:val="00843980"/>
    <w:rsid w:val="00843BA4"/>
    <w:rsid w:val="00843DD1"/>
    <w:rsid w:val="00843ECC"/>
    <w:rsid w:val="00844887"/>
    <w:rsid w:val="00844CA1"/>
    <w:rsid w:val="0084588A"/>
    <w:rsid w:val="0084599D"/>
    <w:rsid w:val="00845BE5"/>
    <w:rsid w:val="00845C0E"/>
    <w:rsid w:val="00845CF0"/>
    <w:rsid w:val="00845D42"/>
    <w:rsid w:val="00845FEA"/>
    <w:rsid w:val="00846120"/>
    <w:rsid w:val="00846F01"/>
    <w:rsid w:val="00847709"/>
    <w:rsid w:val="00847735"/>
    <w:rsid w:val="00847825"/>
    <w:rsid w:val="00850370"/>
    <w:rsid w:val="00850D08"/>
    <w:rsid w:val="00850F49"/>
    <w:rsid w:val="00850FFA"/>
    <w:rsid w:val="00851176"/>
    <w:rsid w:val="008513F2"/>
    <w:rsid w:val="008515AD"/>
    <w:rsid w:val="00851894"/>
    <w:rsid w:val="00851B0F"/>
    <w:rsid w:val="00852438"/>
    <w:rsid w:val="00853923"/>
    <w:rsid w:val="0085498A"/>
    <w:rsid w:val="00855215"/>
    <w:rsid w:val="00855711"/>
    <w:rsid w:val="008559AB"/>
    <w:rsid w:val="00855CEB"/>
    <w:rsid w:val="008562D1"/>
    <w:rsid w:val="0085704B"/>
    <w:rsid w:val="00857071"/>
    <w:rsid w:val="0085711E"/>
    <w:rsid w:val="0085726B"/>
    <w:rsid w:val="008572C8"/>
    <w:rsid w:val="00857918"/>
    <w:rsid w:val="00857968"/>
    <w:rsid w:val="00857B7B"/>
    <w:rsid w:val="00860027"/>
    <w:rsid w:val="00860354"/>
    <w:rsid w:val="00860E39"/>
    <w:rsid w:val="008612F9"/>
    <w:rsid w:val="00861FB8"/>
    <w:rsid w:val="00862A28"/>
    <w:rsid w:val="008631A6"/>
    <w:rsid w:val="0086337E"/>
    <w:rsid w:val="0086354B"/>
    <w:rsid w:val="0086385C"/>
    <w:rsid w:val="00863A72"/>
    <w:rsid w:val="00864092"/>
    <w:rsid w:val="008642A0"/>
    <w:rsid w:val="008642C0"/>
    <w:rsid w:val="00864660"/>
    <w:rsid w:val="008647D5"/>
    <w:rsid w:val="0086498E"/>
    <w:rsid w:val="008649BD"/>
    <w:rsid w:val="00864DCF"/>
    <w:rsid w:val="0086520C"/>
    <w:rsid w:val="00865408"/>
    <w:rsid w:val="00865897"/>
    <w:rsid w:val="008658FC"/>
    <w:rsid w:val="00866038"/>
    <w:rsid w:val="008669F3"/>
    <w:rsid w:val="008675D8"/>
    <w:rsid w:val="00867BC2"/>
    <w:rsid w:val="00870121"/>
    <w:rsid w:val="00870800"/>
    <w:rsid w:val="00870BA8"/>
    <w:rsid w:val="00870CD8"/>
    <w:rsid w:val="0087109A"/>
    <w:rsid w:val="0087139D"/>
    <w:rsid w:val="00871E8F"/>
    <w:rsid w:val="00871FC1"/>
    <w:rsid w:val="0087209F"/>
    <w:rsid w:val="008722CC"/>
    <w:rsid w:val="0087282D"/>
    <w:rsid w:val="008737EB"/>
    <w:rsid w:val="00873B9E"/>
    <w:rsid w:val="00873E60"/>
    <w:rsid w:val="00873FFD"/>
    <w:rsid w:val="00874880"/>
    <w:rsid w:val="00874AB5"/>
    <w:rsid w:val="00874FCD"/>
    <w:rsid w:val="00875175"/>
    <w:rsid w:val="00875619"/>
    <w:rsid w:val="00875F40"/>
    <w:rsid w:val="008761D6"/>
    <w:rsid w:val="00876306"/>
    <w:rsid w:val="0087660B"/>
    <w:rsid w:val="00876979"/>
    <w:rsid w:val="00877259"/>
    <w:rsid w:val="008774BE"/>
    <w:rsid w:val="008778B8"/>
    <w:rsid w:val="00877D10"/>
    <w:rsid w:val="00880243"/>
    <w:rsid w:val="00880771"/>
    <w:rsid w:val="00880812"/>
    <w:rsid w:val="008808CC"/>
    <w:rsid w:val="00880ABC"/>
    <w:rsid w:val="00880BC8"/>
    <w:rsid w:val="00880E54"/>
    <w:rsid w:val="008812C5"/>
    <w:rsid w:val="0088154B"/>
    <w:rsid w:val="00881AD2"/>
    <w:rsid w:val="00882345"/>
    <w:rsid w:val="00882566"/>
    <w:rsid w:val="0088257C"/>
    <w:rsid w:val="00883524"/>
    <w:rsid w:val="008835A2"/>
    <w:rsid w:val="008835DB"/>
    <w:rsid w:val="00884B2C"/>
    <w:rsid w:val="00885537"/>
    <w:rsid w:val="00885637"/>
    <w:rsid w:val="008857C7"/>
    <w:rsid w:val="00885B56"/>
    <w:rsid w:val="00885BA1"/>
    <w:rsid w:val="00885D17"/>
    <w:rsid w:val="0088647A"/>
    <w:rsid w:val="00886B29"/>
    <w:rsid w:val="00886C4D"/>
    <w:rsid w:val="008900F7"/>
    <w:rsid w:val="00890772"/>
    <w:rsid w:val="0089087B"/>
    <w:rsid w:val="00890D3E"/>
    <w:rsid w:val="00891078"/>
    <w:rsid w:val="00891A19"/>
    <w:rsid w:val="00891BE6"/>
    <w:rsid w:val="00891DAF"/>
    <w:rsid w:val="00892239"/>
    <w:rsid w:val="00892D9A"/>
    <w:rsid w:val="00892EC1"/>
    <w:rsid w:val="008937F4"/>
    <w:rsid w:val="00893A33"/>
    <w:rsid w:val="00894045"/>
    <w:rsid w:val="008941B0"/>
    <w:rsid w:val="008943BE"/>
    <w:rsid w:val="00894CA2"/>
    <w:rsid w:val="0089591C"/>
    <w:rsid w:val="00895A94"/>
    <w:rsid w:val="00895CB7"/>
    <w:rsid w:val="00895FC9"/>
    <w:rsid w:val="008968C6"/>
    <w:rsid w:val="00897686"/>
    <w:rsid w:val="00897FD9"/>
    <w:rsid w:val="008A020B"/>
    <w:rsid w:val="008A0AF3"/>
    <w:rsid w:val="008A0D02"/>
    <w:rsid w:val="008A0F48"/>
    <w:rsid w:val="008A102C"/>
    <w:rsid w:val="008A16F6"/>
    <w:rsid w:val="008A19AD"/>
    <w:rsid w:val="008A1A4E"/>
    <w:rsid w:val="008A1B20"/>
    <w:rsid w:val="008A1C38"/>
    <w:rsid w:val="008A1C96"/>
    <w:rsid w:val="008A2A9F"/>
    <w:rsid w:val="008A301C"/>
    <w:rsid w:val="008A3169"/>
    <w:rsid w:val="008A3907"/>
    <w:rsid w:val="008A3A2B"/>
    <w:rsid w:val="008A4643"/>
    <w:rsid w:val="008A4C88"/>
    <w:rsid w:val="008A50FE"/>
    <w:rsid w:val="008A5468"/>
    <w:rsid w:val="008A560B"/>
    <w:rsid w:val="008A57F8"/>
    <w:rsid w:val="008A5B0C"/>
    <w:rsid w:val="008A6218"/>
    <w:rsid w:val="008A65D9"/>
    <w:rsid w:val="008A67F4"/>
    <w:rsid w:val="008A6D58"/>
    <w:rsid w:val="008A6F48"/>
    <w:rsid w:val="008A7109"/>
    <w:rsid w:val="008A743C"/>
    <w:rsid w:val="008A74BE"/>
    <w:rsid w:val="008A795A"/>
    <w:rsid w:val="008A7A70"/>
    <w:rsid w:val="008A7B33"/>
    <w:rsid w:val="008B0329"/>
    <w:rsid w:val="008B0361"/>
    <w:rsid w:val="008B1DF2"/>
    <w:rsid w:val="008B2C25"/>
    <w:rsid w:val="008B31C9"/>
    <w:rsid w:val="008B373E"/>
    <w:rsid w:val="008B37DF"/>
    <w:rsid w:val="008B3C22"/>
    <w:rsid w:val="008B4662"/>
    <w:rsid w:val="008B4F0E"/>
    <w:rsid w:val="008B50D8"/>
    <w:rsid w:val="008B52C3"/>
    <w:rsid w:val="008B5735"/>
    <w:rsid w:val="008B6BB8"/>
    <w:rsid w:val="008B6C01"/>
    <w:rsid w:val="008B6F63"/>
    <w:rsid w:val="008B780C"/>
    <w:rsid w:val="008B79E4"/>
    <w:rsid w:val="008B7BD3"/>
    <w:rsid w:val="008B7E38"/>
    <w:rsid w:val="008C03A6"/>
    <w:rsid w:val="008C05E9"/>
    <w:rsid w:val="008C10A6"/>
    <w:rsid w:val="008C11C3"/>
    <w:rsid w:val="008C1529"/>
    <w:rsid w:val="008C15FC"/>
    <w:rsid w:val="008C18B1"/>
    <w:rsid w:val="008C1BED"/>
    <w:rsid w:val="008C1E2D"/>
    <w:rsid w:val="008C21CD"/>
    <w:rsid w:val="008C253F"/>
    <w:rsid w:val="008C2E53"/>
    <w:rsid w:val="008C3783"/>
    <w:rsid w:val="008C39F9"/>
    <w:rsid w:val="008C3AA6"/>
    <w:rsid w:val="008C3D33"/>
    <w:rsid w:val="008C3E48"/>
    <w:rsid w:val="008C3E79"/>
    <w:rsid w:val="008C4B69"/>
    <w:rsid w:val="008C4C5C"/>
    <w:rsid w:val="008C5FB3"/>
    <w:rsid w:val="008C697A"/>
    <w:rsid w:val="008C70B3"/>
    <w:rsid w:val="008C7860"/>
    <w:rsid w:val="008C798E"/>
    <w:rsid w:val="008C7E60"/>
    <w:rsid w:val="008D044A"/>
    <w:rsid w:val="008D0DD4"/>
    <w:rsid w:val="008D0E2D"/>
    <w:rsid w:val="008D133E"/>
    <w:rsid w:val="008D1B8D"/>
    <w:rsid w:val="008D21E3"/>
    <w:rsid w:val="008D37EB"/>
    <w:rsid w:val="008D3B53"/>
    <w:rsid w:val="008D3DD9"/>
    <w:rsid w:val="008D46AD"/>
    <w:rsid w:val="008D4F2D"/>
    <w:rsid w:val="008D5032"/>
    <w:rsid w:val="008D51A1"/>
    <w:rsid w:val="008D5314"/>
    <w:rsid w:val="008D5656"/>
    <w:rsid w:val="008D5C4D"/>
    <w:rsid w:val="008D6136"/>
    <w:rsid w:val="008D647E"/>
    <w:rsid w:val="008D684C"/>
    <w:rsid w:val="008D6B58"/>
    <w:rsid w:val="008D73FE"/>
    <w:rsid w:val="008D7613"/>
    <w:rsid w:val="008E0039"/>
    <w:rsid w:val="008E0431"/>
    <w:rsid w:val="008E05EA"/>
    <w:rsid w:val="008E063B"/>
    <w:rsid w:val="008E1154"/>
    <w:rsid w:val="008E1391"/>
    <w:rsid w:val="008E14B6"/>
    <w:rsid w:val="008E22BA"/>
    <w:rsid w:val="008E2A93"/>
    <w:rsid w:val="008E2BEC"/>
    <w:rsid w:val="008E3057"/>
    <w:rsid w:val="008E32FC"/>
    <w:rsid w:val="008E4020"/>
    <w:rsid w:val="008E4618"/>
    <w:rsid w:val="008E4889"/>
    <w:rsid w:val="008E4906"/>
    <w:rsid w:val="008E4A9B"/>
    <w:rsid w:val="008E4E8F"/>
    <w:rsid w:val="008E5105"/>
    <w:rsid w:val="008E511D"/>
    <w:rsid w:val="008E51B2"/>
    <w:rsid w:val="008E53DF"/>
    <w:rsid w:val="008E54BE"/>
    <w:rsid w:val="008E5CE3"/>
    <w:rsid w:val="008E6450"/>
    <w:rsid w:val="008E6C8D"/>
    <w:rsid w:val="008E6CE5"/>
    <w:rsid w:val="008E737E"/>
    <w:rsid w:val="008E744D"/>
    <w:rsid w:val="008E7B3E"/>
    <w:rsid w:val="008E7E73"/>
    <w:rsid w:val="008F0164"/>
    <w:rsid w:val="008F0893"/>
    <w:rsid w:val="008F0D5E"/>
    <w:rsid w:val="008F12D9"/>
    <w:rsid w:val="008F1A52"/>
    <w:rsid w:val="008F248C"/>
    <w:rsid w:val="008F277C"/>
    <w:rsid w:val="008F2921"/>
    <w:rsid w:val="008F2B15"/>
    <w:rsid w:val="008F2CF4"/>
    <w:rsid w:val="008F2D09"/>
    <w:rsid w:val="008F3998"/>
    <w:rsid w:val="008F3C72"/>
    <w:rsid w:val="008F4342"/>
    <w:rsid w:val="008F454E"/>
    <w:rsid w:val="008F4917"/>
    <w:rsid w:val="008F4C49"/>
    <w:rsid w:val="008F4D58"/>
    <w:rsid w:val="008F529D"/>
    <w:rsid w:val="008F557D"/>
    <w:rsid w:val="008F5609"/>
    <w:rsid w:val="008F5878"/>
    <w:rsid w:val="008F5915"/>
    <w:rsid w:val="008F5AE0"/>
    <w:rsid w:val="008F5D80"/>
    <w:rsid w:val="008F5DDE"/>
    <w:rsid w:val="008F5E25"/>
    <w:rsid w:val="008F61A0"/>
    <w:rsid w:val="008F6462"/>
    <w:rsid w:val="008F6747"/>
    <w:rsid w:val="008F6B05"/>
    <w:rsid w:val="008F716A"/>
    <w:rsid w:val="008F75F7"/>
    <w:rsid w:val="008F78D5"/>
    <w:rsid w:val="008F7EC0"/>
    <w:rsid w:val="009003C5"/>
    <w:rsid w:val="0090047E"/>
    <w:rsid w:val="00900DF7"/>
    <w:rsid w:val="009016D4"/>
    <w:rsid w:val="00901882"/>
    <w:rsid w:val="00901E5B"/>
    <w:rsid w:val="00902478"/>
    <w:rsid w:val="009026C9"/>
    <w:rsid w:val="00902962"/>
    <w:rsid w:val="009029B5"/>
    <w:rsid w:val="00902A03"/>
    <w:rsid w:val="00902CAD"/>
    <w:rsid w:val="009035A9"/>
    <w:rsid w:val="00903D73"/>
    <w:rsid w:val="00904023"/>
    <w:rsid w:val="0090454A"/>
    <w:rsid w:val="00904F69"/>
    <w:rsid w:val="00904FBC"/>
    <w:rsid w:val="00905538"/>
    <w:rsid w:val="00905689"/>
    <w:rsid w:val="00905981"/>
    <w:rsid w:val="00905C04"/>
    <w:rsid w:val="00907546"/>
    <w:rsid w:val="00907AEB"/>
    <w:rsid w:val="009100B2"/>
    <w:rsid w:val="00910C7B"/>
    <w:rsid w:val="00910E69"/>
    <w:rsid w:val="009112F1"/>
    <w:rsid w:val="0091163B"/>
    <w:rsid w:val="009119A9"/>
    <w:rsid w:val="00911B80"/>
    <w:rsid w:val="00911F25"/>
    <w:rsid w:val="00911FBC"/>
    <w:rsid w:val="0091282D"/>
    <w:rsid w:val="009128F1"/>
    <w:rsid w:val="00912B4A"/>
    <w:rsid w:val="0091318D"/>
    <w:rsid w:val="00913801"/>
    <w:rsid w:val="00913870"/>
    <w:rsid w:val="00913DAD"/>
    <w:rsid w:val="00913E08"/>
    <w:rsid w:val="009144C7"/>
    <w:rsid w:val="00914841"/>
    <w:rsid w:val="00914964"/>
    <w:rsid w:val="00915123"/>
    <w:rsid w:val="009155B4"/>
    <w:rsid w:val="00915C9C"/>
    <w:rsid w:val="00916201"/>
    <w:rsid w:val="009168AD"/>
    <w:rsid w:val="009168AF"/>
    <w:rsid w:val="00916974"/>
    <w:rsid w:val="00916BDA"/>
    <w:rsid w:val="00916C9D"/>
    <w:rsid w:val="0091747A"/>
    <w:rsid w:val="0091757A"/>
    <w:rsid w:val="00917682"/>
    <w:rsid w:val="009179A7"/>
    <w:rsid w:val="00920157"/>
    <w:rsid w:val="00920195"/>
    <w:rsid w:val="0092047A"/>
    <w:rsid w:val="0092049D"/>
    <w:rsid w:val="0092054B"/>
    <w:rsid w:val="00920ABC"/>
    <w:rsid w:val="00921FE6"/>
    <w:rsid w:val="0092229E"/>
    <w:rsid w:val="009223A7"/>
    <w:rsid w:val="00922628"/>
    <w:rsid w:val="00923617"/>
    <w:rsid w:val="00923762"/>
    <w:rsid w:val="00924661"/>
    <w:rsid w:val="00924AF0"/>
    <w:rsid w:val="00924C5B"/>
    <w:rsid w:val="00925EF8"/>
    <w:rsid w:val="00925EFE"/>
    <w:rsid w:val="00926620"/>
    <w:rsid w:val="00927044"/>
    <w:rsid w:val="00927199"/>
    <w:rsid w:val="009275B0"/>
    <w:rsid w:val="009279A0"/>
    <w:rsid w:val="00927D25"/>
    <w:rsid w:val="0093028A"/>
    <w:rsid w:val="0093076E"/>
    <w:rsid w:val="00930828"/>
    <w:rsid w:val="00931370"/>
    <w:rsid w:val="009319BC"/>
    <w:rsid w:val="00931B2D"/>
    <w:rsid w:val="00931B6B"/>
    <w:rsid w:val="00931BC8"/>
    <w:rsid w:val="00931D13"/>
    <w:rsid w:val="00932859"/>
    <w:rsid w:val="00932B83"/>
    <w:rsid w:val="00932EC3"/>
    <w:rsid w:val="009335ED"/>
    <w:rsid w:val="00933601"/>
    <w:rsid w:val="009336EC"/>
    <w:rsid w:val="0093383D"/>
    <w:rsid w:val="00933C59"/>
    <w:rsid w:val="00934470"/>
    <w:rsid w:val="00934A83"/>
    <w:rsid w:val="009352C6"/>
    <w:rsid w:val="0093548A"/>
    <w:rsid w:val="0093569C"/>
    <w:rsid w:val="0093590A"/>
    <w:rsid w:val="00935DD9"/>
    <w:rsid w:val="00935E3D"/>
    <w:rsid w:val="00935F62"/>
    <w:rsid w:val="00935FCC"/>
    <w:rsid w:val="00936113"/>
    <w:rsid w:val="009364AD"/>
    <w:rsid w:val="00936662"/>
    <w:rsid w:val="00936D2E"/>
    <w:rsid w:val="00937A9B"/>
    <w:rsid w:val="00940A81"/>
    <w:rsid w:val="00940CDE"/>
    <w:rsid w:val="00941096"/>
    <w:rsid w:val="0094197E"/>
    <w:rsid w:val="00941A25"/>
    <w:rsid w:val="00941A79"/>
    <w:rsid w:val="00941D64"/>
    <w:rsid w:val="009426B7"/>
    <w:rsid w:val="00942B4B"/>
    <w:rsid w:val="00942DA4"/>
    <w:rsid w:val="00942FBF"/>
    <w:rsid w:val="009432AB"/>
    <w:rsid w:val="009432D2"/>
    <w:rsid w:val="009434DB"/>
    <w:rsid w:val="00943B43"/>
    <w:rsid w:val="00943B83"/>
    <w:rsid w:val="00944251"/>
    <w:rsid w:val="009444AD"/>
    <w:rsid w:val="0094450A"/>
    <w:rsid w:val="00944806"/>
    <w:rsid w:val="00944A3E"/>
    <w:rsid w:val="00944D05"/>
    <w:rsid w:val="00944E68"/>
    <w:rsid w:val="0094549E"/>
    <w:rsid w:val="0094588F"/>
    <w:rsid w:val="00945A29"/>
    <w:rsid w:val="00945D9C"/>
    <w:rsid w:val="00947022"/>
    <w:rsid w:val="00947178"/>
    <w:rsid w:val="009471F1"/>
    <w:rsid w:val="0094737B"/>
    <w:rsid w:val="00947BC1"/>
    <w:rsid w:val="00950569"/>
    <w:rsid w:val="00950830"/>
    <w:rsid w:val="00950F82"/>
    <w:rsid w:val="00951089"/>
    <w:rsid w:val="0095115A"/>
    <w:rsid w:val="00951F9E"/>
    <w:rsid w:val="009521F6"/>
    <w:rsid w:val="009524D9"/>
    <w:rsid w:val="009525C8"/>
    <w:rsid w:val="00952726"/>
    <w:rsid w:val="00952C35"/>
    <w:rsid w:val="00952EAD"/>
    <w:rsid w:val="00953157"/>
    <w:rsid w:val="009531B9"/>
    <w:rsid w:val="0095339E"/>
    <w:rsid w:val="009536D8"/>
    <w:rsid w:val="00953CD0"/>
    <w:rsid w:val="00954D5B"/>
    <w:rsid w:val="009550CB"/>
    <w:rsid w:val="009554C9"/>
    <w:rsid w:val="00955556"/>
    <w:rsid w:val="00955CCB"/>
    <w:rsid w:val="0095608E"/>
    <w:rsid w:val="0095697B"/>
    <w:rsid w:val="00957359"/>
    <w:rsid w:val="00957E52"/>
    <w:rsid w:val="0096039E"/>
    <w:rsid w:val="009611DF"/>
    <w:rsid w:val="009611E9"/>
    <w:rsid w:val="00961487"/>
    <w:rsid w:val="00961982"/>
    <w:rsid w:val="009619F2"/>
    <w:rsid w:val="00962378"/>
    <w:rsid w:val="009626A9"/>
    <w:rsid w:val="009627B4"/>
    <w:rsid w:val="00962DF5"/>
    <w:rsid w:val="00963425"/>
    <w:rsid w:val="00963EF3"/>
    <w:rsid w:val="00964ADF"/>
    <w:rsid w:val="00964B15"/>
    <w:rsid w:val="00964D7E"/>
    <w:rsid w:val="00964E8D"/>
    <w:rsid w:val="009656BE"/>
    <w:rsid w:val="0096577F"/>
    <w:rsid w:val="009665EC"/>
    <w:rsid w:val="009672B4"/>
    <w:rsid w:val="009672DA"/>
    <w:rsid w:val="00967572"/>
    <w:rsid w:val="00967A67"/>
    <w:rsid w:val="00967A9A"/>
    <w:rsid w:val="009700CD"/>
    <w:rsid w:val="0097034A"/>
    <w:rsid w:val="00970CB9"/>
    <w:rsid w:val="00971552"/>
    <w:rsid w:val="0097235B"/>
    <w:rsid w:val="00972A53"/>
    <w:rsid w:val="00972BB4"/>
    <w:rsid w:val="00972C0B"/>
    <w:rsid w:val="00972E2C"/>
    <w:rsid w:val="0097302D"/>
    <w:rsid w:val="00973257"/>
    <w:rsid w:val="00973871"/>
    <w:rsid w:val="00973A01"/>
    <w:rsid w:val="00973BB0"/>
    <w:rsid w:val="00973E64"/>
    <w:rsid w:val="00974427"/>
    <w:rsid w:val="00974494"/>
    <w:rsid w:val="00974554"/>
    <w:rsid w:val="00974633"/>
    <w:rsid w:val="009753E9"/>
    <w:rsid w:val="00975743"/>
    <w:rsid w:val="00975995"/>
    <w:rsid w:val="00976C8C"/>
    <w:rsid w:val="00976FAD"/>
    <w:rsid w:val="00980218"/>
    <w:rsid w:val="00980222"/>
    <w:rsid w:val="0098032D"/>
    <w:rsid w:val="00980D9F"/>
    <w:rsid w:val="009821E0"/>
    <w:rsid w:val="0098250C"/>
    <w:rsid w:val="00982521"/>
    <w:rsid w:val="009825BE"/>
    <w:rsid w:val="009827F3"/>
    <w:rsid w:val="00982DFA"/>
    <w:rsid w:val="009834DE"/>
    <w:rsid w:val="00983716"/>
    <w:rsid w:val="00983E46"/>
    <w:rsid w:val="00983E81"/>
    <w:rsid w:val="009848D6"/>
    <w:rsid w:val="009852CA"/>
    <w:rsid w:val="00985449"/>
    <w:rsid w:val="00985A67"/>
    <w:rsid w:val="00985ABD"/>
    <w:rsid w:val="00985E89"/>
    <w:rsid w:val="009869C2"/>
    <w:rsid w:val="00986B78"/>
    <w:rsid w:val="00986C3E"/>
    <w:rsid w:val="00986C57"/>
    <w:rsid w:val="00986D10"/>
    <w:rsid w:val="0098757A"/>
    <w:rsid w:val="00987A1B"/>
    <w:rsid w:val="00990189"/>
    <w:rsid w:val="009901A2"/>
    <w:rsid w:val="0099032A"/>
    <w:rsid w:val="00990728"/>
    <w:rsid w:val="00991083"/>
    <w:rsid w:val="00991B2C"/>
    <w:rsid w:val="009921EE"/>
    <w:rsid w:val="0099223A"/>
    <w:rsid w:val="009924CC"/>
    <w:rsid w:val="00993024"/>
    <w:rsid w:val="00993218"/>
    <w:rsid w:val="0099364A"/>
    <w:rsid w:val="00993747"/>
    <w:rsid w:val="00993FE4"/>
    <w:rsid w:val="009947E4"/>
    <w:rsid w:val="00995171"/>
    <w:rsid w:val="0099526E"/>
    <w:rsid w:val="0099542D"/>
    <w:rsid w:val="0099569A"/>
    <w:rsid w:val="00995CBE"/>
    <w:rsid w:val="00995CDE"/>
    <w:rsid w:val="009966ED"/>
    <w:rsid w:val="0099677E"/>
    <w:rsid w:val="00996FB3"/>
    <w:rsid w:val="0099725A"/>
    <w:rsid w:val="0099790B"/>
    <w:rsid w:val="00997A07"/>
    <w:rsid w:val="009A007F"/>
    <w:rsid w:val="009A00BB"/>
    <w:rsid w:val="009A0161"/>
    <w:rsid w:val="009A0289"/>
    <w:rsid w:val="009A02AC"/>
    <w:rsid w:val="009A048B"/>
    <w:rsid w:val="009A069F"/>
    <w:rsid w:val="009A0713"/>
    <w:rsid w:val="009A0FD5"/>
    <w:rsid w:val="009A18AD"/>
    <w:rsid w:val="009A1F85"/>
    <w:rsid w:val="009A2B71"/>
    <w:rsid w:val="009A2F70"/>
    <w:rsid w:val="009A3F4B"/>
    <w:rsid w:val="009A40F2"/>
    <w:rsid w:val="009A47C6"/>
    <w:rsid w:val="009A4A84"/>
    <w:rsid w:val="009A4ECA"/>
    <w:rsid w:val="009A5B9E"/>
    <w:rsid w:val="009A5FC1"/>
    <w:rsid w:val="009A6248"/>
    <w:rsid w:val="009A6658"/>
    <w:rsid w:val="009A7252"/>
    <w:rsid w:val="009A742B"/>
    <w:rsid w:val="009A7805"/>
    <w:rsid w:val="009A7C64"/>
    <w:rsid w:val="009A7D52"/>
    <w:rsid w:val="009B07EB"/>
    <w:rsid w:val="009B0C79"/>
    <w:rsid w:val="009B1380"/>
    <w:rsid w:val="009B1626"/>
    <w:rsid w:val="009B17CE"/>
    <w:rsid w:val="009B1A0C"/>
    <w:rsid w:val="009B2C50"/>
    <w:rsid w:val="009B354C"/>
    <w:rsid w:val="009B3657"/>
    <w:rsid w:val="009B4195"/>
    <w:rsid w:val="009B47A6"/>
    <w:rsid w:val="009B5E5A"/>
    <w:rsid w:val="009B6467"/>
    <w:rsid w:val="009B6668"/>
    <w:rsid w:val="009B6683"/>
    <w:rsid w:val="009B6859"/>
    <w:rsid w:val="009B691C"/>
    <w:rsid w:val="009B7790"/>
    <w:rsid w:val="009B78D0"/>
    <w:rsid w:val="009B79A0"/>
    <w:rsid w:val="009C026E"/>
    <w:rsid w:val="009C04B0"/>
    <w:rsid w:val="009C0A96"/>
    <w:rsid w:val="009C0C23"/>
    <w:rsid w:val="009C0CE4"/>
    <w:rsid w:val="009C0F4F"/>
    <w:rsid w:val="009C1827"/>
    <w:rsid w:val="009C1DBE"/>
    <w:rsid w:val="009C1EA6"/>
    <w:rsid w:val="009C24E6"/>
    <w:rsid w:val="009C27A0"/>
    <w:rsid w:val="009C3125"/>
    <w:rsid w:val="009C31AC"/>
    <w:rsid w:val="009C3BCF"/>
    <w:rsid w:val="009C4432"/>
    <w:rsid w:val="009C4575"/>
    <w:rsid w:val="009C494B"/>
    <w:rsid w:val="009C4960"/>
    <w:rsid w:val="009C4FBD"/>
    <w:rsid w:val="009C5A21"/>
    <w:rsid w:val="009C6085"/>
    <w:rsid w:val="009C62F5"/>
    <w:rsid w:val="009C68C3"/>
    <w:rsid w:val="009C6CFC"/>
    <w:rsid w:val="009C7564"/>
    <w:rsid w:val="009C7977"/>
    <w:rsid w:val="009C7C0E"/>
    <w:rsid w:val="009D0024"/>
    <w:rsid w:val="009D02DF"/>
    <w:rsid w:val="009D06FE"/>
    <w:rsid w:val="009D0BC6"/>
    <w:rsid w:val="009D0BCA"/>
    <w:rsid w:val="009D1641"/>
    <w:rsid w:val="009D1D2A"/>
    <w:rsid w:val="009D1FA5"/>
    <w:rsid w:val="009D20AE"/>
    <w:rsid w:val="009D219D"/>
    <w:rsid w:val="009D35E3"/>
    <w:rsid w:val="009D36F0"/>
    <w:rsid w:val="009D383F"/>
    <w:rsid w:val="009D3A80"/>
    <w:rsid w:val="009D439E"/>
    <w:rsid w:val="009D4676"/>
    <w:rsid w:val="009D46E6"/>
    <w:rsid w:val="009D4CCF"/>
    <w:rsid w:val="009D4E4F"/>
    <w:rsid w:val="009D5303"/>
    <w:rsid w:val="009D5369"/>
    <w:rsid w:val="009D55B6"/>
    <w:rsid w:val="009D6013"/>
    <w:rsid w:val="009D6150"/>
    <w:rsid w:val="009D69FA"/>
    <w:rsid w:val="009D6E91"/>
    <w:rsid w:val="009D70B1"/>
    <w:rsid w:val="009D73BD"/>
    <w:rsid w:val="009D78D0"/>
    <w:rsid w:val="009D795E"/>
    <w:rsid w:val="009E01CF"/>
    <w:rsid w:val="009E07ED"/>
    <w:rsid w:val="009E0FF5"/>
    <w:rsid w:val="009E15F2"/>
    <w:rsid w:val="009E1BA7"/>
    <w:rsid w:val="009E21ED"/>
    <w:rsid w:val="009E236A"/>
    <w:rsid w:val="009E23E0"/>
    <w:rsid w:val="009E2DE8"/>
    <w:rsid w:val="009E3005"/>
    <w:rsid w:val="009E321F"/>
    <w:rsid w:val="009E35BC"/>
    <w:rsid w:val="009E35FA"/>
    <w:rsid w:val="009E3AFE"/>
    <w:rsid w:val="009E3BC9"/>
    <w:rsid w:val="009E42D7"/>
    <w:rsid w:val="009E4F30"/>
    <w:rsid w:val="009E5467"/>
    <w:rsid w:val="009E5727"/>
    <w:rsid w:val="009E58DD"/>
    <w:rsid w:val="009E6161"/>
    <w:rsid w:val="009E617A"/>
    <w:rsid w:val="009E732D"/>
    <w:rsid w:val="009F01DD"/>
    <w:rsid w:val="009F04AB"/>
    <w:rsid w:val="009F0644"/>
    <w:rsid w:val="009F08FE"/>
    <w:rsid w:val="009F112C"/>
    <w:rsid w:val="009F17C6"/>
    <w:rsid w:val="009F188A"/>
    <w:rsid w:val="009F2177"/>
    <w:rsid w:val="009F2341"/>
    <w:rsid w:val="009F2909"/>
    <w:rsid w:val="009F2B08"/>
    <w:rsid w:val="009F31D2"/>
    <w:rsid w:val="009F3782"/>
    <w:rsid w:val="009F3B1E"/>
    <w:rsid w:val="009F4306"/>
    <w:rsid w:val="009F4B09"/>
    <w:rsid w:val="009F4C4C"/>
    <w:rsid w:val="009F55B5"/>
    <w:rsid w:val="009F5CE6"/>
    <w:rsid w:val="009F62DE"/>
    <w:rsid w:val="009F67DC"/>
    <w:rsid w:val="009F6A01"/>
    <w:rsid w:val="009F6B39"/>
    <w:rsid w:val="009F7170"/>
    <w:rsid w:val="009F72B2"/>
    <w:rsid w:val="009F76C2"/>
    <w:rsid w:val="009F7A24"/>
    <w:rsid w:val="009F7AEC"/>
    <w:rsid w:val="009F7B56"/>
    <w:rsid w:val="00A00319"/>
    <w:rsid w:val="00A01366"/>
    <w:rsid w:val="00A01F38"/>
    <w:rsid w:val="00A020DB"/>
    <w:rsid w:val="00A0222B"/>
    <w:rsid w:val="00A022DC"/>
    <w:rsid w:val="00A02343"/>
    <w:rsid w:val="00A02C6F"/>
    <w:rsid w:val="00A02DD3"/>
    <w:rsid w:val="00A03AE4"/>
    <w:rsid w:val="00A03E7D"/>
    <w:rsid w:val="00A03F6F"/>
    <w:rsid w:val="00A04915"/>
    <w:rsid w:val="00A049FF"/>
    <w:rsid w:val="00A04C41"/>
    <w:rsid w:val="00A0582D"/>
    <w:rsid w:val="00A05B5C"/>
    <w:rsid w:val="00A05CE5"/>
    <w:rsid w:val="00A05E38"/>
    <w:rsid w:val="00A0640C"/>
    <w:rsid w:val="00A0660B"/>
    <w:rsid w:val="00A066DD"/>
    <w:rsid w:val="00A06C81"/>
    <w:rsid w:val="00A06EB9"/>
    <w:rsid w:val="00A07038"/>
    <w:rsid w:val="00A0721A"/>
    <w:rsid w:val="00A07331"/>
    <w:rsid w:val="00A0744F"/>
    <w:rsid w:val="00A0789F"/>
    <w:rsid w:val="00A079A1"/>
    <w:rsid w:val="00A07BC6"/>
    <w:rsid w:val="00A07BCE"/>
    <w:rsid w:val="00A07F90"/>
    <w:rsid w:val="00A10741"/>
    <w:rsid w:val="00A1151A"/>
    <w:rsid w:val="00A1153C"/>
    <w:rsid w:val="00A11C72"/>
    <w:rsid w:val="00A121A4"/>
    <w:rsid w:val="00A122D6"/>
    <w:rsid w:val="00A125D0"/>
    <w:rsid w:val="00A125ED"/>
    <w:rsid w:val="00A12A03"/>
    <w:rsid w:val="00A12A69"/>
    <w:rsid w:val="00A13233"/>
    <w:rsid w:val="00A1329F"/>
    <w:rsid w:val="00A13662"/>
    <w:rsid w:val="00A14659"/>
    <w:rsid w:val="00A14718"/>
    <w:rsid w:val="00A1476C"/>
    <w:rsid w:val="00A148E3"/>
    <w:rsid w:val="00A14F46"/>
    <w:rsid w:val="00A163BF"/>
    <w:rsid w:val="00A1655D"/>
    <w:rsid w:val="00A16719"/>
    <w:rsid w:val="00A168C0"/>
    <w:rsid w:val="00A178D6"/>
    <w:rsid w:val="00A179C3"/>
    <w:rsid w:val="00A17E77"/>
    <w:rsid w:val="00A2039F"/>
    <w:rsid w:val="00A20504"/>
    <w:rsid w:val="00A2097B"/>
    <w:rsid w:val="00A20A5C"/>
    <w:rsid w:val="00A20B15"/>
    <w:rsid w:val="00A20DFB"/>
    <w:rsid w:val="00A20F85"/>
    <w:rsid w:val="00A21CA2"/>
    <w:rsid w:val="00A226E5"/>
    <w:rsid w:val="00A22864"/>
    <w:rsid w:val="00A23224"/>
    <w:rsid w:val="00A232BB"/>
    <w:rsid w:val="00A2336E"/>
    <w:rsid w:val="00A2343E"/>
    <w:rsid w:val="00A23873"/>
    <w:rsid w:val="00A23E39"/>
    <w:rsid w:val="00A23F34"/>
    <w:rsid w:val="00A23FB6"/>
    <w:rsid w:val="00A24321"/>
    <w:rsid w:val="00A24578"/>
    <w:rsid w:val="00A245D6"/>
    <w:rsid w:val="00A24A94"/>
    <w:rsid w:val="00A24C64"/>
    <w:rsid w:val="00A24F2A"/>
    <w:rsid w:val="00A25229"/>
    <w:rsid w:val="00A2545F"/>
    <w:rsid w:val="00A25918"/>
    <w:rsid w:val="00A259DB"/>
    <w:rsid w:val="00A25AFC"/>
    <w:rsid w:val="00A25E0A"/>
    <w:rsid w:val="00A25F63"/>
    <w:rsid w:val="00A26058"/>
    <w:rsid w:val="00A266A0"/>
    <w:rsid w:val="00A26A11"/>
    <w:rsid w:val="00A26BEE"/>
    <w:rsid w:val="00A273D4"/>
    <w:rsid w:val="00A275F7"/>
    <w:rsid w:val="00A279ED"/>
    <w:rsid w:val="00A27EEF"/>
    <w:rsid w:val="00A30622"/>
    <w:rsid w:val="00A30B1F"/>
    <w:rsid w:val="00A30D43"/>
    <w:rsid w:val="00A310DF"/>
    <w:rsid w:val="00A31CD7"/>
    <w:rsid w:val="00A31D4A"/>
    <w:rsid w:val="00A31EF3"/>
    <w:rsid w:val="00A31FF8"/>
    <w:rsid w:val="00A3200A"/>
    <w:rsid w:val="00A3202D"/>
    <w:rsid w:val="00A32A3E"/>
    <w:rsid w:val="00A32F42"/>
    <w:rsid w:val="00A32F58"/>
    <w:rsid w:val="00A33465"/>
    <w:rsid w:val="00A33F9C"/>
    <w:rsid w:val="00A34772"/>
    <w:rsid w:val="00A350CF"/>
    <w:rsid w:val="00A35B6C"/>
    <w:rsid w:val="00A35CF3"/>
    <w:rsid w:val="00A36938"/>
    <w:rsid w:val="00A36DB0"/>
    <w:rsid w:val="00A36E7F"/>
    <w:rsid w:val="00A3703A"/>
    <w:rsid w:val="00A371D6"/>
    <w:rsid w:val="00A372E6"/>
    <w:rsid w:val="00A37C60"/>
    <w:rsid w:val="00A40791"/>
    <w:rsid w:val="00A410A2"/>
    <w:rsid w:val="00A4135C"/>
    <w:rsid w:val="00A41B74"/>
    <w:rsid w:val="00A41D5C"/>
    <w:rsid w:val="00A41F2E"/>
    <w:rsid w:val="00A41FD7"/>
    <w:rsid w:val="00A421EF"/>
    <w:rsid w:val="00A42260"/>
    <w:rsid w:val="00A42A8A"/>
    <w:rsid w:val="00A43085"/>
    <w:rsid w:val="00A431E5"/>
    <w:rsid w:val="00A43638"/>
    <w:rsid w:val="00A4454F"/>
    <w:rsid w:val="00A449F9"/>
    <w:rsid w:val="00A44A31"/>
    <w:rsid w:val="00A44A8C"/>
    <w:rsid w:val="00A44B05"/>
    <w:rsid w:val="00A44F4B"/>
    <w:rsid w:val="00A45128"/>
    <w:rsid w:val="00A45541"/>
    <w:rsid w:val="00A45A09"/>
    <w:rsid w:val="00A45C5A"/>
    <w:rsid w:val="00A46B2A"/>
    <w:rsid w:val="00A46B40"/>
    <w:rsid w:val="00A47063"/>
    <w:rsid w:val="00A47B60"/>
    <w:rsid w:val="00A500CF"/>
    <w:rsid w:val="00A50504"/>
    <w:rsid w:val="00A50727"/>
    <w:rsid w:val="00A50C02"/>
    <w:rsid w:val="00A50CA8"/>
    <w:rsid w:val="00A50CEB"/>
    <w:rsid w:val="00A5111B"/>
    <w:rsid w:val="00A5193C"/>
    <w:rsid w:val="00A51CA6"/>
    <w:rsid w:val="00A52496"/>
    <w:rsid w:val="00A52CEC"/>
    <w:rsid w:val="00A52FBA"/>
    <w:rsid w:val="00A532EB"/>
    <w:rsid w:val="00A538DB"/>
    <w:rsid w:val="00A5471D"/>
    <w:rsid w:val="00A54861"/>
    <w:rsid w:val="00A54A10"/>
    <w:rsid w:val="00A54B24"/>
    <w:rsid w:val="00A55813"/>
    <w:rsid w:val="00A5675A"/>
    <w:rsid w:val="00A5680A"/>
    <w:rsid w:val="00A57136"/>
    <w:rsid w:val="00A57E17"/>
    <w:rsid w:val="00A60DB8"/>
    <w:rsid w:val="00A60EB6"/>
    <w:rsid w:val="00A6104A"/>
    <w:rsid w:val="00A610F8"/>
    <w:rsid w:val="00A61D46"/>
    <w:rsid w:val="00A6203C"/>
    <w:rsid w:val="00A62335"/>
    <w:rsid w:val="00A624BA"/>
    <w:rsid w:val="00A627B5"/>
    <w:rsid w:val="00A6332D"/>
    <w:rsid w:val="00A63694"/>
    <w:rsid w:val="00A648FC"/>
    <w:rsid w:val="00A64A06"/>
    <w:rsid w:val="00A64B6B"/>
    <w:rsid w:val="00A64CF1"/>
    <w:rsid w:val="00A64FFF"/>
    <w:rsid w:val="00A65593"/>
    <w:rsid w:val="00A65C29"/>
    <w:rsid w:val="00A6629E"/>
    <w:rsid w:val="00A664D1"/>
    <w:rsid w:val="00A675CD"/>
    <w:rsid w:val="00A67698"/>
    <w:rsid w:val="00A67883"/>
    <w:rsid w:val="00A67BC9"/>
    <w:rsid w:val="00A67BF3"/>
    <w:rsid w:val="00A67BFF"/>
    <w:rsid w:val="00A7047B"/>
    <w:rsid w:val="00A70580"/>
    <w:rsid w:val="00A70DC2"/>
    <w:rsid w:val="00A71466"/>
    <w:rsid w:val="00A71658"/>
    <w:rsid w:val="00A71728"/>
    <w:rsid w:val="00A72885"/>
    <w:rsid w:val="00A72E19"/>
    <w:rsid w:val="00A73346"/>
    <w:rsid w:val="00A737AC"/>
    <w:rsid w:val="00A73C47"/>
    <w:rsid w:val="00A74028"/>
    <w:rsid w:val="00A742BA"/>
    <w:rsid w:val="00A7439A"/>
    <w:rsid w:val="00A74467"/>
    <w:rsid w:val="00A749B8"/>
    <w:rsid w:val="00A74A2B"/>
    <w:rsid w:val="00A75053"/>
    <w:rsid w:val="00A754D8"/>
    <w:rsid w:val="00A7583C"/>
    <w:rsid w:val="00A7596E"/>
    <w:rsid w:val="00A75A27"/>
    <w:rsid w:val="00A760CE"/>
    <w:rsid w:val="00A77377"/>
    <w:rsid w:val="00A7739A"/>
    <w:rsid w:val="00A7739F"/>
    <w:rsid w:val="00A77893"/>
    <w:rsid w:val="00A77CDE"/>
    <w:rsid w:val="00A80715"/>
    <w:rsid w:val="00A80AD5"/>
    <w:rsid w:val="00A80D38"/>
    <w:rsid w:val="00A80D8A"/>
    <w:rsid w:val="00A80F09"/>
    <w:rsid w:val="00A811F6"/>
    <w:rsid w:val="00A812D3"/>
    <w:rsid w:val="00A81CB3"/>
    <w:rsid w:val="00A81F6B"/>
    <w:rsid w:val="00A81F81"/>
    <w:rsid w:val="00A82A6C"/>
    <w:rsid w:val="00A82D9F"/>
    <w:rsid w:val="00A83581"/>
    <w:rsid w:val="00A836D0"/>
    <w:rsid w:val="00A8371D"/>
    <w:rsid w:val="00A83F0A"/>
    <w:rsid w:val="00A840C0"/>
    <w:rsid w:val="00A845B1"/>
    <w:rsid w:val="00A847AC"/>
    <w:rsid w:val="00A84D41"/>
    <w:rsid w:val="00A84F91"/>
    <w:rsid w:val="00A850DA"/>
    <w:rsid w:val="00A85305"/>
    <w:rsid w:val="00A853E6"/>
    <w:rsid w:val="00A85593"/>
    <w:rsid w:val="00A8594B"/>
    <w:rsid w:val="00A85BD1"/>
    <w:rsid w:val="00A861D3"/>
    <w:rsid w:val="00A8639E"/>
    <w:rsid w:val="00A86483"/>
    <w:rsid w:val="00A8648E"/>
    <w:rsid w:val="00A87110"/>
    <w:rsid w:val="00A87234"/>
    <w:rsid w:val="00A87761"/>
    <w:rsid w:val="00A87E36"/>
    <w:rsid w:val="00A90332"/>
    <w:rsid w:val="00A905F4"/>
    <w:rsid w:val="00A90620"/>
    <w:rsid w:val="00A90E24"/>
    <w:rsid w:val="00A925F2"/>
    <w:rsid w:val="00A9268E"/>
    <w:rsid w:val="00A927CF"/>
    <w:rsid w:val="00A937C7"/>
    <w:rsid w:val="00A93A23"/>
    <w:rsid w:val="00A93AA2"/>
    <w:rsid w:val="00A93CB3"/>
    <w:rsid w:val="00A93E7F"/>
    <w:rsid w:val="00A940B2"/>
    <w:rsid w:val="00A9417F"/>
    <w:rsid w:val="00A94246"/>
    <w:rsid w:val="00A946AD"/>
    <w:rsid w:val="00A94758"/>
    <w:rsid w:val="00A94772"/>
    <w:rsid w:val="00A94CA6"/>
    <w:rsid w:val="00A9501E"/>
    <w:rsid w:val="00A9553C"/>
    <w:rsid w:val="00A95565"/>
    <w:rsid w:val="00A958D3"/>
    <w:rsid w:val="00A95E96"/>
    <w:rsid w:val="00A95E9F"/>
    <w:rsid w:val="00A9619E"/>
    <w:rsid w:val="00A963AB"/>
    <w:rsid w:val="00A9664D"/>
    <w:rsid w:val="00A96759"/>
    <w:rsid w:val="00A969F5"/>
    <w:rsid w:val="00A96C6A"/>
    <w:rsid w:val="00A96EFD"/>
    <w:rsid w:val="00A9712B"/>
    <w:rsid w:val="00A971FE"/>
    <w:rsid w:val="00A97BB4"/>
    <w:rsid w:val="00A97D16"/>
    <w:rsid w:val="00AA02BA"/>
    <w:rsid w:val="00AA068B"/>
    <w:rsid w:val="00AA06F0"/>
    <w:rsid w:val="00AA0B5B"/>
    <w:rsid w:val="00AA102F"/>
    <w:rsid w:val="00AA13A5"/>
    <w:rsid w:val="00AA149D"/>
    <w:rsid w:val="00AA16A5"/>
    <w:rsid w:val="00AA1BE4"/>
    <w:rsid w:val="00AA1C9F"/>
    <w:rsid w:val="00AA2416"/>
    <w:rsid w:val="00AA26F7"/>
    <w:rsid w:val="00AA27EF"/>
    <w:rsid w:val="00AA3341"/>
    <w:rsid w:val="00AA3547"/>
    <w:rsid w:val="00AA356F"/>
    <w:rsid w:val="00AA3607"/>
    <w:rsid w:val="00AA36E9"/>
    <w:rsid w:val="00AA3847"/>
    <w:rsid w:val="00AA3AEA"/>
    <w:rsid w:val="00AA3C3C"/>
    <w:rsid w:val="00AA3C58"/>
    <w:rsid w:val="00AA4181"/>
    <w:rsid w:val="00AA4592"/>
    <w:rsid w:val="00AA4746"/>
    <w:rsid w:val="00AA4790"/>
    <w:rsid w:val="00AA4DD1"/>
    <w:rsid w:val="00AA5409"/>
    <w:rsid w:val="00AA5B02"/>
    <w:rsid w:val="00AA5C1B"/>
    <w:rsid w:val="00AA703D"/>
    <w:rsid w:val="00AA7473"/>
    <w:rsid w:val="00AA75CF"/>
    <w:rsid w:val="00AB0750"/>
    <w:rsid w:val="00AB087D"/>
    <w:rsid w:val="00AB0CEA"/>
    <w:rsid w:val="00AB10AC"/>
    <w:rsid w:val="00AB1482"/>
    <w:rsid w:val="00AB1E4B"/>
    <w:rsid w:val="00AB1F61"/>
    <w:rsid w:val="00AB2164"/>
    <w:rsid w:val="00AB2245"/>
    <w:rsid w:val="00AB27CB"/>
    <w:rsid w:val="00AB2AC0"/>
    <w:rsid w:val="00AB2B15"/>
    <w:rsid w:val="00AB2F1D"/>
    <w:rsid w:val="00AB39FA"/>
    <w:rsid w:val="00AB3D52"/>
    <w:rsid w:val="00AB3D65"/>
    <w:rsid w:val="00AB3F6F"/>
    <w:rsid w:val="00AB4521"/>
    <w:rsid w:val="00AB45C2"/>
    <w:rsid w:val="00AB52E2"/>
    <w:rsid w:val="00AB5B15"/>
    <w:rsid w:val="00AB5F81"/>
    <w:rsid w:val="00AB6C3C"/>
    <w:rsid w:val="00AB74A1"/>
    <w:rsid w:val="00AB781E"/>
    <w:rsid w:val="00AC1339"/>
    <w:rsid w:val="00AC1559"/>
    <w:rsid w:val="00AC1912"/>
    <w:rsid w:val="00AC1A81"/>
    <w:rsid w:val="00AC21BC"/>
    <w:rsid w:val="00AC287F"/>
    <w:rsid w:val="00AC33BF"/>
    <w:rsid w:val="00AC3CA3"/>
    <w:rsid w:val="00AC3DBD"/>
    <w:rsid w:val="00AC421B"/>
    <w:rsid w:val="00AC4BBD"/>
    <w:rsid w:val="00AC4E7D"/>
    <w:rsid w:val="00AC4FC7"/>
    <w:rsid w:val="00AC5099"/>
    <w:rsid w:val="00AC5C27"/>
    <w:rsid w:val="00AC5D3A"/>
    <w:rsid w:val="00AC5E08"/>
    <w:rsid w:val="00AC5F14"/>
    <w:rsid w:val="00AC623F"/>
    <w:rsid w:val="00AC633B"/>
    <w:rsid w:val="00AC7586"/>
    <w:rsid w:val="00AC77A3"/>
    <w:rsid w:val="00AC77AA"/>
    <w:rsid w:val="00AC7912"/>
    <w:rsid w:val="00AC79B3"/>
    <w:rsid w:val="00AC7E17"/>
    <w:rsid w:val="00AD00AB"/>
    <w:rsid w:val="00AD03EB"/>
    <w:rsid w:val="00AD0C54"/>
    <w:rsid w:val="00AD166B"/>
    <w:rsid w:val="00AD19CC"/>
    <w:rsid w:val="00AD27A4"/>
    <w:rsid w:val="00AD28D2"/>
    <w:rsid w:val="00AD2B0E"/>
    <w:rsid w:val="00AD2D3E"/>
    <w:rsid w:val="00AD349E"/>
    <w:rsid w:val="00AD3670"/>
    <w:rsid w:val="00AD3C07"/>
    <w:rsid w:val="00AD3C18"/>
    <w:rsid w:val="00AD3F85"/>
    <w:rsid w:val="00AD4116"/>
    <w:rsid w:val="00AD4320"/>
    <w:rsid w:val="00AD46F9"/>
    <w:rsid w:val="00AD5406"/>
    <w:rsid w:val="00AD570A"/>
    <w:rsid w:val="00AD5A03"/>
    <w:rsid w:val="00AD6757"/>
    <w:rsid w:val="00AD6ACE"/>
    <w:rsid w:val="00AD6CFF"/>
    <w:rsid w:val="00AE015E"/>
    <w:rsid w:val="00AE01A7"/>
    <w:rsid w:val="00AE0797"/>
    <w:rsid w:val="00AE0E3F"/>
    <w:rsid w:val="00AE161C"/>
    <w:rsid w:val="00AE1C70"/>
    <w:rsid w:val="00AE24CD"/>
    <w:rsid w:val="00AE2970"/>
    <w:rsid w:val="00AE2EC7"/>
    <w:rsid w:val="00AE314B"/>
    <w:rsid w:val="00AE3E82"/>
    <w:rsid w:val="00AE4039"/>
    <w:rsid w:val="00AE4914"/>
    <w:rsid w:val="00AE4B05"/>
    <w:rsid w:val="00AE5043"/>
    <w:rsid w:val="00AE53F1"/>
    <w:rsid w:val="00AE5910"/>
    <w:rsid w:val="00AE593F"/>
    <w:rsid w:val="00AE6A0E"/>
    <w:rsid w:val="00AE6FB3"/>
    <w:rsid w:val="00AE70B1"/>
    <w:rsid w:val="00AE71FA"/>
    <w:rsid w:val="00AE7338"/>
    <w:rsid w:val="00AE7830"/>
    <w:rsid w:val="00AE7C25"/>
    <w:rsid w:val="00AF04A0"/>
    <w:rsid w:val="00AF0CCF"/>
    <w:rsid w:val="00AF13CA"/>
    <w:rsid w:val="00AF16DC"/>
    <w:rsid w:val="00AF1C62"/>
    <w:rsid w:val="00AF202B"/>
    <w:rsid w:val="00AF23AE"/>
    <w:rsid w:val="00AF2AEE"/>
    <w:rsid w:val="00AF2E61"/>
    <w:rsid w:val="00AF3126"/>
    <w:rsid w:val="00AF318A"/>
    <w:rsid w:val="00AF31C9"/>
    <w:rsid w:val="00AF36E8"/>
    <w:rsid w:val="00AF3779"/>
    <w:rsid w:val="00AF38CC"/>
    <w:rsid w:val="00AF38D7"/>
    <w:rsid w:val="00AF3E60"/>
    <w:rsid w:val="00AF3F4E"/>
    <w:rsid w:val="00AF4491"/>
    <w:rsid w:val="00AF46E8"/>
    <w:rsid w:val="00AF49BF"/>
    <w:rsid w:val="00AF52B0"/>
    <w:rsid w:val="00AF5D82"/>
    <w:rsid w:val="00AF5EC7"/>
    <w:rsid w:val="00AF651C"/>
    <w:rsid w:val="00AF6A66"/>
    <w:rsid w:val="00AF6F4D"/>
    <w:rsid w:val="00AF778E"/>
    <w:rsid w:val="00AF79FC"/>
    <w:rsid w:val="00AF7C58"/>
    <w:rsid w:val="00AF7E7B"/>
    <w:rsid w:val="00AF7FBB"/>
    <w:rsid w:val="00B00D2A"/>
    <w:rsid w:val="00B0128F"/>
    <w:rsid w:val="00B0164B"/>
    <w:rsid w:val="00B0167E"/>
    <w:rsid w:val="00B01836"/>
    <w:rsid w:val="00B01AF2"/>
    <w:rsid w:val="00B01B42"/>
    <w:rsid w:val="00B01E1B"/>
    <w:rsid w:val="00B02841"/>
    <w:rsid w:val="00B03182"/>
    <w:rsid w:val="00B03228"/>
    <w:rsid w:val="00B03DA1"/>
    <w:rsid w:val="00B03F40"/>
    <w:rsid w:val="00B04194"/>
    <w:rsid w:val="00B04215"/>
    <w:rsid w:val="00B04A8E"/>
    <w:rsid w:val="00B04DCC"/>
    <w:rsid w:val="00B05864"/>
    <w:rsid w:val="00B05BC8"/>
    <w:rsid w:val="00B05C45"/>
    <w:rsid w:val="00B06998"/>
    <w:rsid w:val="00B06CA7"/>
    <w:rsid w:val="00B07003"/>
    <w:rsid w:val="00B075FE"/>
    <w:rsid w:val="00B07751"/>
    <w:rsid w:val="00B07CFD"/>
    <w:rsid w:val="00B1043F"/>
    <w:rsid w:val="00B1058C"/>
    <w:rsid w:val="00B106A9"/>
    <w:rsid w:val="00B1192D"/>
    <w:rsid w:val="00B124C6"/>
    <w:rsid w:val="00B126E4"/>
    <w:rsid w:val="00B127A8"/>
    <w:rsid w:val="00B12B50"/>
    <w:rsid w:val="00B13325"/>
    <w:rsid w:val="00B1365A"/>
    <w:rsid w:val="00B1371D"/>
    <w:rsid w:val="00B13AE1"/>
    <w:rsid w:val="00B14D18"/>
    <w:rsid w:val="00B14E0D"/>
    <w:rsid w:val="00B1540E"/>
    <w:rsid w:val="00B1577F"/>
    <w:rsid w:val="00B1585A"/>
    <w:rsid w:val="00B15DD9"/>
    <w:rsid w:val="00B160D7"/>
    <w:rsid w:val="00B161A3"/>
    <w:rsid w:val="00B16612"/>
    <w:rsid w:val="00B16A62"/>
    <w:rsid w:val="00B16F4B"/>
    <w:rsid w:val="00B1709D"/>
    <w:rsid w:val="00B175A7"/>
    <w:rsid w:val="00B17900"/>
    <w:rsid w:val="00B20007"/>
    <w:rsid w:val="00B205E8"/>
    <w:rsid w:val="00B2065F"/>
    <w:rsid w:val="00B20E03"/>
    <w:rsid w:val="00B20ED6"/>
    <w:rsid w:val="00B21019"/>
    <w:rsid w:val="00B21B08"/>
    <w:rsid w:val="00B221AF"/>
    <w:rsid w:val="00B2221C"/>
    <w:rsid w:val="00B2234B"/>
    <w:rsid w:val="00B22767"/>
    <w:rsid w:val="00B2283F"/>
    <w:rsid w:val="00B22CEC"/>
    <w:rsid w:val="00B23106"/>
    <w:rsid w:val="00B23361"/>
    <w:rsid w:val="00B238E3"/>
    <w:rsid w:val="00B242EA"/>
    <w:rsid w:val="00B24336"/>
    <w:rsid w:val="00B252E5"/>
    <w:rsid w:val="00B258F9"/>
    <w:rsid w:val="00B25C5A"/>
    <w:rsid w:val="00B25F5C"/>
    <w:rsid w:val="00B25FAD"/>
    <w:rsid w:val="00B2635D"/>
    <w:rsid w:val="00B26F39"/>
    <w:rsid w:val="00B272F0"/>
    <w:rsid w:val="00B2745F"/>
    <w:rsid w:val="00B278FB"/>
    <w:rsid w:val="00B2799A"/>
    <w:rsid w:val="00B3061A"/>
    <w:rsid w:val="00B30B5A"/>
    <w:rsid w:val="00B30FD6"/>
    <w:rsid w:val="00B31A6D"/>
    <w:rsid w:val="00B32835"/>
    <w:rsid w:val="00B32878"/>
    <w:rsid w:val="00B3295F"/>
    <w:rsid w:val="00B32C9E"/>
    <w:rsid w:val="00B32EB9"/>
    <w:rsid w:val="00B3314F"/>
    <w:rsid w:val="00B33689"/>
    <w:rsid w:val="00B33DAD"/>
    <w:rsid w:val="00B3487A"/>
    <w:rsid w:val="00B34AC2"/>
    <w:rsid w:val="00B35101"/>
    <w:rsid w:val="00B359A1"/>
    <w:rsid w:val="00B35DBB"/>
    <w:rsid w:val="00B365B5"/>
    <w:rsid w:val="00B36D35"/>
    <w:rsid w:val="00B37EE4"/>
    <w:rsid w:val="00B4010C"/>
    <w:rsid w:val="00B4053B"/>
    <w:rsid w:val="00B40DA1"/>
    <w:rsid w:val="00B41EE5"/>
    <w:rsid w:val="00B42545"/>
    <w:rsid w:val="00B42808"/>
    <w:rsid w:val="00B429E0"/>
    <w:rsid w:val="00B42C93"/>
    <w:rsid w:val="00B43FA4"/>
    <w:rsid w:val="00B43FEA"/>
    <w:rsid w:val="00B44693"/>
    <w:rsid w:val="00B44806"/>
    <w:rsid w:val="00B44B41"/>
    <w:rsid w:val="00B44CED"/>
    <w:rsid w:val="00B44FBE"/>
    <w:rsid w:val="00B45440"/>
    <w:rsid w:val="00B456A4"/>
    <w:rsid w:val="00B45A5A"/>
    <w:rsid w:val="00B46499"/>
    <w:rsid w:val="00B4672E"/>
    <w:rsid w:val="00B46A55"/>
    <w:rsid w:val="00B4700F"/>
    <w:rsid w:val="00B50312"/>
    <w:rsid w:val="00B50543"/>
    <w:rsid w:val="00B5057F"/>
    <w:rsid w:val="00B51666"/>
    <w:rsid w:val="00B51D71"/>
    <w:rsid w:val="00B52BE0"/>
    <w:rsid w:val="00B53290"/>
    <w:rsid w:val="00B53B19"/>
    <w:rsid w:val="00B53B87"/>
    <w:rsid w:val="00B53CED"/>
    <w:rsid w:val="00B53DB7"/>
    <w:rsid w:val="00B547D1"/>
    <w:rsid w:val="00B54866"/>
    <w:rsid w:val="00B5588C"/>
    <w:rsid w:val="00B5733D"/>
    <w:rsid w:val="00B574B0"/>
    <w:rsid w:val="00B57833"/>
    <w:rsid w:val="00B57DB5"/>
    <w:rsid w:val="00B57E13"/>
    <w:rsid w:val="00B60D0C"/>
    <w:rsid w:val="00B6103C"/>
    <w:rsid w:val="00B610BB"/>
    <w:rsid w:val="00B61190"/>
    <w:rsid w:val="00B61539"/>
    <w:rsid w:val="00B6175D"/>
    <w:rsid w:val="00B61766"/>
    <w:rsid w:val="00B61969"/>
    <w:rsid w:val="00B62106"/>
    <w:rsid w:val="00B62623"/>
    <w:rsid w:val="00B626F5"/>
    <w:rsid w:val="00B62E76"/>
    <w:rsid w:val="00B634B7"/>
    <w:rsid w:val="00B635E5"/>
    <w:rsid w:val="00B63B4F"/>
    <w:rsid w:val="00B63B70"/>
    <w:rsid w:val="00B63F6B"/>
    <w:rsid w:val="00B640F5"/>
    <w:rsid w:val="00B649AB"/>
    <w:rsid w:val="00B64A15"/>
    <w:rsid w:val="00B65020"/>
    <w:rsid w:val="00B659FF"/>
    <w:rsid w:val="00B65BF3"/>
    <w:rsid w:val="00B65C37"/>
    <w:rsid w:val="00B65D54"/>
    <w:rsid w:val="00B65D63"/>
    <w:rsid w:val="00B65F93"/>
    <w:rsid w:val="00B663A2"/>
    <w:rsid w:val="00B66498"/>
    <w:rsid w:val="00B66962"/>
    <w:rsid w:val="00B674CC"/>
    <w:rsid w:val="00B67B6E"/>
    <w:rsid w:val="00B67CD0"/>
    <w:rsid w:val="00B67EB5"/>
    <w:rsid w:val="00B706CD"/>
    <w:rsid w:val="00B70A81"/>
    <w:rsid w:val="00B71578"/>
    <w:rsid w:val="00B715AA"/>
    <w:rsid w:val="00B71994"/>
    <w:rsid w:val="00B71A8D"/>
    <w:rsid w:val="00B727DF"/>
    <w:rsid w:val="00B72A94"/>
    <w:rsid w:val="00B72BC6"/>
    <w:rsid w:val="00B73517"/>
    <w:rsid w:val="00B73519"/>
    <w:rsid w:val="00B73626"/>
    <w:rsid w:val="00B737BB"/>
    <w:rsid w:val="00B7390A"/>
    <w:rsid w:val="00B744AC"/>
    <w:rsid w:val="00B748B8"/>
    <w:rsid w:val="00B74922"/>
    <w:rsid w:val="00B74964"/>
    <w:rsid w:val="00B74EEE"/>
    <w:rsid w:val="00B75600"/>
    <w:rsid w:val="00B75908"/>
    <w:rsid w:val="00B75BF9"/>
    <w:rsid w:val="00B76162"/>
    <w:rsid w:val="00B761F9"/>
    <w:rsid w:val="00B7652B"/>
    <w:rsid w:val="00B76C37"/>
    <w:rsid w:val="00B77C11"/>
    <w:rsid w:val="00B80441"/>
    <w:rsid w:val="00B804CB"/>
    <w:rsid w:val="00B80CA6"/>
    <w:rsid w:val="00B80D42"/>
    <w:rsid w:val="00B812B7"/>
    <w:rsid w:val="00B81524"/>
    <w:rsid w:val="00B81B87"/>
    <w:rsid w:val="00B81C4C"/>
    <w:rsid w:val="00B82014"/>
    <w:rsid w:val="00B826A6"/>
    <w:rsid w:val="00B82962"/>
    <w:rsid w:val="00B82980"/>
    <w:rsid w:val="00B83228"/>
    <w:rsid w:val="00B84088"/>
    <w:rsid w:val="00B843F5"/>
    <w:rsid w:val="00B84463"/>
    <w:rsid w:val="00B8473F"/>
    <w:rsid w:val="00B849B3"/>
    <w:rsid w:val="00B84CB5"/>
    <w:rsid w:val="00B84EF5"/>
    <w:rsid w:val="00B8660F"/>
    <w:rsid w:val="00B8685F"/>
    <w:rsid w:val="00B869AF"/>
    <w:rsid w:val="00B874EB"/>
    <w:rsid w:val="00B87A87"/>
    <w:rsid w:val="00B907A6"/>
    <w:rsid w:val="00B90E20"/>
    <w:rsid w:val="00B90FB5"/>
    <w:rsid w:val="00B91379"/>
    <w:rsid w:val="00B918BE"/>
    <w:rsid w:val="00B91C60"/>
    <w:rsid w:val="00B91EDD"/>
    <w:rsid w:val="00B92242"/>
    <w:rsid w:val="00B92889"/>
    <w:rsid w:val="00B92D1F"/>
    <w:rsid w:val="00B930AF"/>
    <w:rsid w:val="00B9336C"/>
    <w:rsid w:val="00B9346B"/>
    <w:rsid w:val="00B93607"/>
    <w:rsid w:val="00B93C57"/>
    <w:rsid w:val="00B948D2"/>
    <w:rsid w:val="00B94A45"/>
    <w:rsid w:val="00B94B6F"/>
    <w:rsid w:val="00B94E31"/>
    <w:rsid w:val="00B9576E"/>
    <w:rsid w:val="00B95B90"/>
    <w:rsid w:val="00B95C9B"/>
    <w:rsid w:val="00B963DF"/>
    <w:rsid w:val="00B9698E"/>
    <w:rsid w:val="00B969D9"/>
    <w:rsid w:val="00B96B62"/>
    <w:rsid w:val="00B97DBF"/>
    <w:rsid w:val="00BA00A5"/>
    <w:rsid w:val="00BA0533"/>
    <w:rsid w:val="00BA056C"/>
    <w:rsid w:val="00BA0720"/>
    <w:rsid w:val="00BA0786"/>
    <w:rsid w:val="00BA098C"/>
    <w:rsid w:val="00BA0C31"/>
    <w:rsid w:val="00BA0E27"/>
    <w:rsid w:val="00BA15B1"/>
    <w:rsid w:val="00BA15B3"/>
    <w:rsid w:val="00BA1D52"/>
    <w:rsid w:val="00BA26D8"/>
    <w:rsid w:val="00BA28D6"/>
    <w:rsid w:val="00BA2C01"/>
    <w:rsid w:val="00BA3203"/>
    <w:rsid w:val="00BA346C"/>
    <w:rsid w:val="00BA4306"/>
    <w:rsid w:val="00BA4730"/>
    <w:rsid w:val="00BA489B"/>
    <w:rsid w:val="00BA496E"/>
    <w:rsid w:val="00BA54F8"/>
    <w:rsid w:val="00BA565B"/>
    <w:rsid w:val="00BA5E33"/>
    <w:rsid w:val="00BA7050"/>
    <w:rsid w:val="00BA714A"/>
    <w:rsid w:val="00BA77DB"/>
    <w:rsid w:val="00BA77DF"/>
    <w:rsid w:val="00BA79A6"/>
    <w:rsid w:val="00BA7C0E"/>
    <w:rsid w:val="00BA7E52"/>
    <w:rsid w:val="00BB01FE"/>
    <w:rsid w:val="00BB0347"/>
    <w:rsid w:val="00BB0B5D"/>
    <w:rsid w:val="00BB0EFD"/>
    <w:rsid w:val="00BB14F8"/>
    <w:rsid w:val="00BB248B"/>
    <w:rsid w:val="00BB3021"/>
    <w:rsid w:val="00BB3D7D"/>
    <w:rsid w:val="00BB4154"/>
    <w:rsid w:val="00BB43F0"/>
    <w:rsid w:val="00BB4B4E"/>
    <w:rsid w:val="00BB4EE9"/>
    <w:rsid w:val="00BB4F2F"/>
    <w:rsid w:val="00BB5731"/>
    <w:rsid w:val="00BB5735"/>
    <w:rsid w:val="00BB60B7"/>
    <w:rsid w:val="00BB695A"/>
    <w:rsid w:val="00BB6BDC"/>
    <w:rsid w:val="00BB6C3F"/>
    <w:rsid w:val="00BB6E62"/>
    <w:rsid w:val="00BB7058"/>
    <w:rsid w:val="00BB75A3"/>
    <w:rsid w:val="00BB77DC"/>
    <w:rsid w:val="00BB7808"/>
    <w:rsid w:val="00BB7BCC"/>
    <w:rsid w:val="00BB7C9F"/>
    <w:rsid w:val="00BC046D"/>
    <w:rsid w:val="00BC0C10"/>
    <w:rsid w:val="00BC0D10"/>
    <w:rsid w:val="00BC0D3F"/>
    <w:rsid w:val="00BC0E2D"/>
    <w:rsid w:val="00BC146B"/>
    <w:rsid w:val="00BC1935"/>
    <w:rsid w:val="00BC1AA7"/>
    <w:rsid w:val="00BC1EC7"/>
    <w:rsid w:val="00BC1F7A"/>
    <w:rsid w:val="00BC22A7"/>
    <w:rsid w:val="00BC2EFF"/>
    <w:rsid w:val="00BC30F4"/>
    <w:rsid w:val="00BC3423"/>
    <w:rsid w:val="00BC36FD"/>
    <w:rsid w:val="00BC3BF3"/>
    <w:rsid w:val="00BC3C92"/>
    <w:rsid w:val="00BC3D8C"/>
    <w:rsid w:val="00BC4064"/>
    <w:rsid w:val="00BC417B"/>
    <w:rsid w:val="00BC4C08"/>
    <w:rsid w:val="00BC530D"/>
    <w:rsid w:val="00BC5482"/>
    <w:rsid w:val="00BC5748"/>
    <w:rsid w:val="00BC5DE4"/>
    <w:rsid w:val="00BC6536"/>
    <w:rsid w:val="00BC6812"/>
    <w:rsid w:val="00BC6B25"/>
    <w:rsid w:val="00BC7554"/>
    <w:rsid w:val="00BC762C"/>
    <w:rsid w:val="00BC772D"/>
    <w:rsid w:val="00BC77D0"/>
    <w:rsid w:val="00BC7884"/>
    <w:rsid w:val="00BD007A"/>
    <w:rsid w:val="00BD008F"/>
    <w:rsid w:val="00BD03DE"/>
    <w:rsid w:val="00BD03F9"/>
    <w:rsid w:val="00BD0EB3"/>
    <w:rsid w:val="00BD0EDC"/>
    <w:rsid w:val="00BD0EDF"/>
    <w:rsid w:val="00BD16AE"/>
    <w:rsid w:val="00BD16EA"/>
    <w:rsid w:val="00BD2279"/>
    <w:rsid w:val="00BD2BED"/>
    <w:rsid w:val="00BD2C91"/>
    <w:rsid w:val="00BD30AD"/>
    <w:rsid w:val="00BD3278"/>
    <w:rsid w:val="00BD36ED"/>
    <w:rsid w:val="00BD3985"/>
    <w:rsid w:val="00BD3C46"/>
    <w:rsid w:val="00BD3FEF"/>
    <w:rsid w:val="00BD493D"/>
    <w:rsid w:val="00BD49A9"/>
    <w:rsid w:val="00BD4B11"/>
    <w:rsid w:val="00BD5130"/>
    <w:rsid w:val="00BD5A33"/>
    <w:rsid w:val="00BD5E52"/>
    <w:rsid w:val="00BD5E9E"/>
    <w:rsid w:val="00BD65D0"/>
    <w:rsid w:val="00BD65FB"/>
    <w:rsid w:val="00BD692B"/>
    <w:rsid w:val="00BD703A"/>
    <w:rsid w:val="00BD7971"/>
    <w:rsid w:val="00BD7D78"/>
    <w:rsid w:val="00BD7F10"/>
    <w:rsid w:val="00BD7F73"/>
    <w:rsid w:val="00BE1222"/>
    <w:rsid w:val="00BE1289"/>
    <w:rsid w:val="00BE1870"/>
    <w:rsid w:val="00BE1C09"/>
    <w:rsid w:val="00BE26B2"/>
    <w:rsid w:val="00BE3119"/>
    <w:rsid w:val="00BE350C"/>
    <w:rsid w:val="00BE3594"/>
    <w:rsid w:val="00BE3B94"/>
    <w:rsid w:val="00BE3C7B"/>
    <w:rsid w:val="00BE4540"/>
    <w:rsid w:val="00BE463E"/>
    <w:rsid w:val="00BE4CEF"/>
    <w:rsid w:val="00BE57B5"/>
    <w:rsid w:val="00BE5CD2"/>
    <w:rsid w:val="00BE5D31"/>
    <w:rsid w:val="00BE6907"/>
    <w:rsid w:val="00BE6FE5"/>
    <w:rsid w:val="00BE75CE"/>
    <w:rsid w:val="00BE7664"/>
    <w:rsid w:val="00BE779E"/>
    <w:rsid w:val="00BE7BDB"/>
    <w:rsid w:val="00BE7BF9"/>
    <w:rsid w:val="00BF0B8E"/>
    <w:rsid w:val="00BF10D2"/>
    <w:rsid w:val="00BF182C"/>
    <w:rsid w:val="00BF1B50"/>
    <w:rsid w:val="00BF2383"/>
    <w:rsid w:val="00BF251D"/>
    <w:rsid w:val="00BF2AF4"/>
    <w:rsid w:val="00BF35B9"/>
    <w:rsid w:val="00BF3988"/>
    <w:rsid w:val="00BF3A29"/>
    <w:rsid w:val="00BF3C3F"/>
    <w:rsid w:val="00BF3C78"/>
    <w:rsid w:val="00BF4055"/>
    <w:rsid w:val="00BF4331"/>
    <w:rsid w:val="00BF482A"/>
    <w:rsid w:val="00BF48CA"/>
    <w:rsid w:val="00BF4A58"/>
    <w:rsid w:val="00BF4E8D"/>
    <w:rsid w:val="00BF5AC6"/>
    <w:rsid w:val="00BF6605"/>
    <w:rsid w:val="00BF6761"/>
    <w:rsid w:val="00BF6AAF"/>
    <w:rsid w:val="00BF6B3A"/>
    <w:rsid w:val="00BF79BE"/>
    <w:rsid w:val="00BF7E07"/>
    <w:rsid w:val="00BF7F08"/>
    <w:rsid w:val="00C00078"/>
    <w:rsid w:val="00C001A8"/>
    <w:rsid w:val="00C002BF"/>
    <w:rsid w:val="00C00389"/>
    <w:rsid w:val="00C00424"/>
    <w:rsid w:val="00C00612"/>
    <w:rsid w:val="00C00B72"/>
    <w:rsid w:val="00C01470"/>
    <w:rsid w:val="00C015F9"/>
    <w:rsid w:val="00C01690"/>
    <w:rsid w:val="00C02A47"/>
    <w:rsid w:val="00C02CE6"/>
    <w:rsid w:val="00C02CEC"/>
    <w:rsid w:val="00C02D80"/>
    <w:rsid w:val="00C034C5"/>
    <w:rsid w:val="00C0373E"/>
    <w:rsid w:val="00C037EA"/>
    <w:rsid w:val="00C03824"/>
    <w:rsid w:val="00C03981"/>
    <w:rsid w:val="00C03F69"/>
    <w:rsid w:val="00C0401F"/>
    <w:rsid w:val="00C04440"/>
    <w:rsid w:val="00C04B08"/>
    <w:rsid w:val="00C04DB5"/>
    <w:rsid w:val="00C04F09"/>
    <w:rsid w:val="00C05535"/>
    <w:rsid w:val="00C06201"/>
    <w:rsid w:val="00C069EE"/>
    <w:rsid w:val="00C069FE"/>
    <w:rsid w:val="00C06D8E"/>
    <w:rsid w:val="00C06DCB"/>
    <w:rsid w:val="00C0797E"/>
    <w:rsid w:val="00C07A07"/>
    <w:rsid w:val="00C10166"/>
    <w:rsid w:val="00C10334"/>
    <w:rsid w:val="00C105A7"/>
    <w:rsid w:val="00C10F8F"/>
    <w:rsid w:val="00C118B2"/>
    <w:rsid w:val="00C11C98"/>
    <w:rsid w:val="00C1223B"/>
    <w:rsid w:val="00C12388"/>
    <w:rsid w:val="00C124CF"/>
    <w:rsid w:val="00C1288C"/>
    <w:rsid w:val="00C129D9"/>
    <w:rsid w:val="00C12FEB"/>
    <w:rsid w:val="00C1361D"/>
    <w:rsid w:val="00C13E5D"/>
    <w:rsid w:val="00C13E63"/>
    <w:rsid w:val="00C13F33"/>
    <w:rsid w:val="00C140C0"/>
    <w:rsid w:val="00C14920"/>
    <w:rsid w:val="00C15497"/>
    <w:rsid w:val="00C1569E"/>
    <w:rsid w:val="00C16395"/>
    <w:rsid w:val="00C16799"/>
    <w:rsid w:val="00C173BD"/>
    <w:rsid w:val="00C175D2"/>
    <w:rsid w:val="00C17825"/>
    <w:rsid w:val="00C20099"/>
    <w:rsid w:val="00C201DF"/>
    <w:rsid w:val="00C20478"/>
    <w:rsid w:val="00C2067C"/>
    <w:rsid w:val="00C206E4"/>
    <w:rsid w:val="00C20F43"/>
    <w:rsid w:val="00C21748"/>
    <w:rsid w:val="00C22C98"/>
    <w:rsid w:val="00C22CD3"/>
    <w:rsid w:val="00C22DF6"/>
    <w:rsid w:val="00C22E7E"/>
    <w:rsid w:val="00C23541"/>
    <w:rsid w:val="00C23776"/>
    <w:rsid w:val="00C23928"/>
    <w:rsid w:val="00C23AC5"/>
    <w:rsid w:val="00C23D17"/>
    <w:rsid w:val="00C243EC"/>
    <w:rsid w:val="00C2453B"/>
    <w:rsid w:val="00C25316"/>
    <w:rsid w:val="00C2608F"/>
    <w:rsid w:val="00C26A95"/>
    <w:rsid w:val="00C26FAD"/>
    <w:rsid w:val="00C270F5"/>
    <w:rsid w:val="00C27C62"/>
    <w:rsid w:val="00C27E9A"/>
    <w:rsid w:val="00C27F1F"/>
    <w:rsid w:val="00C27F21"/>
    <w:rsid w:val="00C3011A"/>
    <w:rsid w:val="00C301E4"/>
    <w:rsid w:val="00C316B8"/>
    <w:rsid w:val="00C3184D"/>
    <w:rsid w:val="00C319A2"/>
    <w:rsid w:val="00C31A97"/>
    <w:rsid w:val="00C3225B"/>
    <w:rsid w:val="00C323A3"/>
    <w:rsid w:val="00C3246E"/>
    <w:rsid w:val="00C32E37"/>
    <w:rsid w:val="00C32EEE"/>
    <w:rsid w:val="00C3350E"/>
    <w:rsid w:val="00C33D2D"/>
    <w:rsid w:val="00C33DB6"/>
    <w:rsid w:val="00C33F90"/>
    <w:rsid w:val="00C34019"/>
    <w:rsid w:val="00C344E0"/>
    <w:rsid w:val="00C346AD"/>
    <w:rsid w:val="00C3508E"/>
    <w:rsid w:val="00C351A0"/>
    <w:rsid w:val="00C355A8"/>
    <w:rsid w:val="00C35629"/>
    <w:rsid w:val="00C35EE6"/>
    <w:rsid w:val="00C360DA"/>
    <w:rsid w:val="00C36251"/>
    <w:rsid w:val="00C364D7"/>
    <w:rsid w:val="00C36873"/>
    <w:rsid w:val="00C36B8C"/>
    <w:rsid w:val="00C36E26"/>
    <w:rsid w:val="00C37397"/>
    <w:rsid w:val="00C375AE"/>
    <w:rsid w:val="00C400E3"/>
    <w:rsid w:val="00C406C6"/>
    <w:rsid w:val="00C409ED"/>
    <w:rsid w:val="00C40ABC"/>
    <w:rsid w:val="00C40DC8"/>
    <w:rsid w:val="00C415F9"/>
    <w:rsid w:val="00C41844"/>
    <w:rsid w:val="00C424A5"/>
    <w:rsid w:val="00C425EF"/>
    <w:rsid w:val="00C4284E"/>
    <w:rsid w:val="00C42A10"/>
    <w:rsid w:val="00C42E0E"/>
    <w:rsid w:val="00C4334A"/>
    <w:rsid w:val="00C43612"/>
    <w:rsid w:val="00C44113"/>
    <w:rsid w:val="00C4418F"/>
    <w:rsid w:val="00C44C01"/>
    <w:rsid w:val="00C44E77"/>
    <w:rsid w:val="00C451B8"/>
    <w:rsid w:val="00C4526F"/>
    <w:rsid w:val="00C452F8"/>
    <w:rsid w:val="00C4576A"/>
    <w:rsid w:val="00C45A9B"/>
    <w:rsid w:val="00C45D7B"/>
    <w:rsid w:val="00C45FC8"/>
    <w:rsid w:val="00C4613C"/>
    <w:rsid w:val="00C46DBE"/>
    <w:rsid w:val="00C4795E"/>
    <w:rsid w:val="00C47E4D"/>
    <w:rsid w:val="00C504DC"/>
    <w:rsid w:val="00C50C04"/>
    <w:rsid w:val="00C50E18"/>
    <w:rsid w:val="00C515EE"/>
    <w:rsid w:val="00C517B0"/>
    <w:rsid w:val="00C51C49"/>
    <w:rsid w:val="00C51D93"/>
    <w:rsid w:val="00C51F1D"/>
    <w:rsid w:val="00C5255F"/>
    <w:rsid w:val="00C52762"/>
    <w:rsid w:val="00C52EAD"/>
    <w:rsid w:val="00C52ED2"/>
    <w:rsid w:val="00C53157"/>
    <w:rsid w:val="00C53722"/>
    <w:rsid w:val="00C54887"/>
    <w:rsid w:val="00C54FDB"/>
    <w:rsid w:val="00C553AB"/>
    <w:rsid w:val="00C556D6"/>
    <w:rsid w:val="00C566AF"/>
    <w:rsid w:val="00C56789"/>
    <w:rsid w:val="00C5685E"/>
    <w:rsid w:val="00C5716D"/>
    <w:rsid w:val="00C573D4"/>
    <w:rsid w:val="00C57417"/>
    <w:rsid w:val="00C57FB6"/>
    <w:rsid w:val="00C60924"/>
    <w:rsid w:val="00C60941"/>
    <w:rsid w:val="00C609DC"/>
    <w:rsid w:val="00C61523"/>
    <w:rsid w:val="00C61AA1"/>
    <w:rsid w:val="00C61E07"/>
    <w:rsid w:val="00C6269F"/>
    <w:rsid w:val="00C6302F"/>
    <w:rsid w:val="00C63111"/>
    <w:rsid w:val="00C6346B"/>
    <w:rsid w:val="00C63903"/>
    <w:rsid w:val="00C639AB"/>
    <w:rsid w:val="00C644E6"/>
    <w:rsid w:val="00C64F0A"/>
    <w:rsid w:val="00C65298"/>
    <w:rsid w:val="00C65524"/>
    <w:rsid w:val="00C65552"/>
    <w:rsid w:val="00C65772"/>
    <w:rsid w:val="00C65AC4"/>
    <w:rsid w:val="00C65AE6"/>
    <w:rsid w:val="00C65F46"/>
    <w:rsid w:val="00C666E2"/>
    <w:rsid w:val="00C66E2F"/>
    <w:rsid w:val="00C67237"/>
    <w:rsid w:val="00C67337"/>
    <w:rsid w:val="00C67997"/>
    <w:rsid w:val="00C67C1C"/>
    <w:rsid w:val="00C701BC"/>
    <w:rsid w:val="00C70560"/>
    <w:rsid w:val="00C70600"/>
    <w:rsid w:val="00C70BCD"/>
    <w:rsid w:val="00C70F01"/>
    <w:rsid w:val="00C7130B"/>
    <w:rsid w:val="00C72116"/>
    <w:rsid w:val="00C7211C"/>
    <w:rsid w:val="00C7256A"/>
    <w:rsid w:val="00C725E1"/>
    <w:rsid w:val="00C73466"/>
    <w:rsid w:val="00C7374A"/>
    <w:rsid w:val="00C74473"/>
    <w:rsid w:val="00C74509"/>
    <w:rsid w:val="00C74D30"/>
    <w:rsid w:val="00C74DCC"/>
    <w:rsid w:val="00C752C1"/>
    <w:rsid w:val="00C75404"/>
    <w:rsid w:val="00C757E9"/>
    <w:rsid w:val="00C7596C"/>
    <w:rsid w:val="00C75A3C"/>
    <w:rsid w:val="00C75DCE"/>
    <w:rsid w:val="00C76085"/>
    <w:rsid w:val="00C7617A"/>
    <w:rsid w:val="00C7646C"/>
    <w:rsid w:val="00C76E28"/>
    <w:rsid w:val="00C77146"/>
    <w:rsid w:val="00C772F3"/>
    <w:rsid w:val="00C7785D"/>
    <w:rsid w:val="00C778E3"/>
    <w:rsid w:val="00C77A03"/>
    <w:rsid w:val="00C77E82"/>
    <w:rsid w:val="00C77EE6"/>
    <w:rsid w:val="00C77F9E"/>
    <w:rsid w:val="00C80096"/>
    <w:rsid w:val="00C803DA"/>
    <w:rsid w:val="00C8067A"/>
    <w:rsid w:val="00C8097B"/>
    <w:rsid w:val="00C80C88"/>
    <w:rsid w:val="00C80CAB"/>
    <w:rsid w:val="00C813AA"/>
    <w:rsid w:val="00C819B8"/>
    <w:rsid w:val="00C828B4"/>
    <w:rsid w:val="00C82ADC"/>
    <w:rsid w:val="00C82B6C"/>
    <w:rsid w:val="00C82D49"/>
    <w:rsid w:val="00C8320A"/>
    <w:rsid w:val="00C832B7"/>
    <w:rsid w:val="00C832BF"/>
    <w:rsid w:val="00C8360A"/>
    <w:rsid w:val="00C83D9C"/>
    <w:rsid w:val="00C83DC4"/>
    <w:rsid w:val="00C83EA2"/>
    <w:rsid w:val="00C83F12"/>
    <w:rsid w:val="00C841D1"/>
    <w:rsid w:val="00C84394"/>
    <w:rsid w:val="00C843A3"/>
    <w:rsid w:val="00C84456"/>
    <w:rsid w:val="00C84B67"/>
    <w:rsid w:val="00C85AD3"/>
    <w:rsid w:val="00C864ED"/>
    <w:rsid w:val="00C8657E"/>
    <w:rsid w:val="00C867C8"/>
    <w:rsid w:val="00C87114"/>
    <w:rsid w:val="00C87472"/>
    <w:rsid w:val="00C87648"/>
    <w:rsid w:val="00C87A24"/>
    <w:rsid w:val="00C90093"/>
    <w:rsid w:val="00C904A7"/>
    <w:rsid w:val="00C904EA"/>
    <w:rsid w:val="00C914AC"/>
    <w:rsid w:val="00C91860"/>
    <w:rsid w:val="00C92040"/>
    <w:rsid w:val="00C927B8"/>
    <w:rsid w:val="00C9383A"/>
    <w:rsid w:val="00C94620"/>
    <w:rsid w:val="00C94D99"/>
    <w:rsid w:val="00C95074"/>
    <w:rsid w:val="00C9523F"/>
    <w:rsid w:val="00C960B3"/>
    <w:rsid w:val="00C96A38"/>
    <w:rsid w:val="00C971F9"/>
    <w:rsid w:val="00C97542"/>
    <w:rsid w:val="00C978B8"/>
    <w:rsid w:val="00CA0ADE"/>
    <w:rsid w:val="00CA0E4E"/>
    <w:rsid w:val="00CA1412"/>
    <w:rsid w:val="00CA1565"/>
    <w:rsid w:val="00CA15A9"/>
    <w:rsid w:val="00CA1F8F"/>
    <w:rsid w:val="00CA2670"/>
    <w:rsid w:val="00CA27F8"/>
    <w:rsid w:val="00CA2AA8"/>
    <w:rsid w:val="00CA3739"/>
    <w:rsid w:val="00CA3A02"/>
    <w:rsid w:val="00CA3AAB"/>
    <w:rsid w:val="00CA3CD9"/>
    <w:rsid w:val="00CA5039"/>
    <w:rsid w:val="00CA58CC"/>
    <w:rsid w:val="00CA5EC0"/>
    <w:rsid w:val="00CA5FFF"/>
    <w:rsid w:val="00CA62C6"/>
    <w:rsid w:val="00CA636E"/>
    <w:rsid w:val="00CA674A"/>
    <w:rsid w:val="00CA6943"/>
    <w:rsid w:val="00CA75D1"/>
    <w:rsid w:val="00CA7687"/>
    <w:rsid w:val="00CA79E2"/>
    <w:rsid w:val="00CA7B77"/>
    <w:rsid w:val="00CA7E4D"/>
    <w:rsid w:val="00CB0277"/>
    <w:rsid w:val="00CB08EF"/>
    <w:rsid w:val="00CB0A80"/>
    <w:rsid w:val="00CB0D8A"/>
    <w:rsid w:val="00CB0DF4"/>
    <w:rsid w:val="00CB1540"/>
    <w:rsid w:val="00CB1B54"/>
    <w:rsid w:val="00CB1DF6"/>
    <w:rsid w:val="00CB20E7"/>
    <w:rsid w:val="00CB20F7"/>
    <w:rsid w:val="00CB226E"/>
    <w:rsid w:val="00CB250B"/>
    <w:rsid w:val="00CB323D"/>
    <w:rsid w:val="00CB33F1"/>
    <w:rsid w:val="00CB3E57"/>
    <w:rsid w:val="00CB4F12"/>
    <w:rsid w:val="00CB5C06"/>
    <w:rsid w:val="00CB5F9C"/>
    <w:rsid w:val="00CB60E0"/>
    <w:rsid w:val="00CB6169"/>
    <w:rsid w:val="00CB6176"/>
    <w:rsid w:val="00CB6918"/>
    <w:rsid w:val="00CB6DC6"/>
    <w:rsid w:val="00CB74B7"/>
    <w:rsid w:val="00CB77A0"/>
    <w:rsid w:val="00CB77A9"/>
    <w:rsid w:val="00CB7D39"/>
    <w:rsid w:val="00CB7E97"/>
    <w:rsid w:val="00CB7EBD"/>
    <w:rsid w:val="00CC00A3"/>
    <w:rsid w:val="00CC00F9"/>
    <w:rsid w:val="00CC01F3"/>
    <w:rsid w:val="00CC05D5"/>
    <w:rsid w:val="00CC0A00"/>
    <w:rsid w:val="00CC101B"/>
    <w:rsid w:val="00CC1392"/>
    <w:rsid w:val="00CC1BF8"/>
    <w:rsid w:val="00CC2014"/>
    <w:rsid w:val="00CC2BB5"/>
    <w:rsid w:val="00CC2C25"/>
    <w:rsid w:val="00CC2DB4"/>
    <w:rsid w:val="00CC2E2E"/>
    <w:rsid w:val="00CC3503"/>
    <w:rsid w:val="00CC36E6"/>
    <w:rsid w:val="00CC377A"/>
    <w:rsid w:val="00CC39E8"/>
    <w:rsid w:val="00CC3FC0"/>
    <w:rsid w:val="00CC4230"/>
    <w:rsid w:val="00CC44DF"/>
    <w:rsid w:val="00CC44E9"/>
    <w:rsid w:val="00CC47E8"/>
    <w:rsid w:val="00CC5504"/>
    <w:rsid w:val="00CC58EF"/>
    <w:rsid w:val="00CC5BF3"/>
    <w:rsid w:val="00CC6176"/>
    <w:rsid w:val="00CC64A3"/>
    <w:rsid w:val="00CC7433"/>
    <w:rsid w:val="00CD062F"/>
    <w:rsid w:val="00CD07BE"/>
    <w:rsid w:val="00CD11DD"/>
    <w:rsid w:val="00CD15B2"/>
    <w:rsid w:val="00CD18D8"/>
    <w:rsid w:val="00CD1968"/>
    <w:rsid w:val="00CD25CB"/>
    <w:rsid w:val="00CD29ED"/>
    <w:rsid w:val="00CD2D58"/>
    <w:rsid w:val="00CD3089"/>
    <w:rsid w:val="00CD3124"/>
    <w:rsid w:val="00CD3FD2"/>
    <w:rsid w:val="00CD46E1"/>
    <w:rsid w:val="00CD49F5"/>
    <w:rsid w:val="00CD4FCB"/>
    <w:rsid w:val="00CD55AF"/>
    <w:rsid w:val="00CD586F"/>
    <w:rsid w:val="00CD58AB"/>
    <w:rsid w:val="00CD5A10"/>
    <w:rsid w:val="00CD5CFB"/>
    <w:rsid w:val="00CD63C0"/>
    <w:rsid w:val="00CD6D0B"/>
    <w:rsid w:val="00CD7175"/>
    <w:rsid w:val="00CD748E"/>
    <w:rsid w:val="00CD7620"/>
    <w:rsid w:val="00CD7CA9"/>
    <w:rsid w:val="00CD7F27"/>
    <w:rsid w:val="00CE0032"/>
    <w:rsid w:val="00CE025F"/>
    <w:rsid w:val="00CE0984"/>
    <w:rsid w:val="00CE0EAE"/>
    <w:rsid w:val="00CE102D"/>
    <w:rsid w:val="00CE1D21"/>
    <w:rsid w:val="00CE1F4F"/>
    <w:rsid w:val="00CE1F5A"/>
    <w:rsid w:val="00CE209A"/>
    <w:rsid w:val="00CE2174"/>
    <w:rsid w:val="00CE21D9"/>
    <w:rsid w:val="00CE2A09"/>
    <w:rsid w:val="00CE31A7"/>
    <w:rsid w:val="00CE42E1"/>
    <w:rsid w:val="00CE443B"/>
    <w:rsid w:val="00CE468E"/>
    <w:rsid w:val="00CE494C"/>
    <w:rsid w:val="00CE52B1"/>
    <w:rsid w:val="00CE5BB8"/>
    <w:rsid w:val="00CE5E7C"/>
    <w:rsid w:val="00CE5ED5"/>
    <w:rsid w:val="00CE60DF"/>
    <w:rsid w:val="00CE6E03"/>
    <w:rsid w:val="00CE6E6E"/>
    <w:rsid w:val="00CE74D9"/>
    <w:rsid w:val="00CE7791"/>
    <w:rsid w:val="00CE7B95"/>
    <w:rsid w:val="00CF09FC"/>
    <w:rsid w:val="00CF0A54"/>
    <w:rsid w:val="00CF0CFE"/>
    <w:rsid w:val="00CF0D79"/>
    <w:rsid w:val="00CF0E4B"/>
    <w:rsid w:val="00CF107B"/>
    <w:rsid w:val="00CF112E"/>
    <w:rsid w:val="00CF125D"/>
    <w:rsid w:val="00CF14C8"/>
    <w:rsid w:val="00CF1523"/>
    <w:rsid w:val="00CF1E90"/>
    <w:rsid w:val="00CF1FC7"/>
    <w:rsid w:val="00CF2002"/>
    <w:rsid w:val="00CF2370"/>
    <w:rsid w:val="00CF2751"/>
    <w:rsid w:val="00CF2E62"/>
    <w:rsid w:val="00CF3914"/>
    <w:rsid w:val="00CF3DB7"/>
    <w:rsid w:val="00CF47F2"/>
    <w:rsid w:val="00CF4BAA"/>
    <w:rsid w:val="00CF4C29"/>
    <w:rsid w:val="00CF5601"/>
    <w:rsid w:val="00CF599D"/>
    <w:rsid w:val="00CF5E04"/>
    <w:rsid w:val="00CF64CE"/>
    <w:rsid w:val="00CF661A"/>
    <w:rsid w:val="00CF6D59"/>
    <w:rsid w:val="00CF745A"/>
    <w:rsid w:val="00CF74D9"/>
    <w:rsid w:val="00CF7643"/>
    <w:rsid w:val="00CF778F"/>
    <w:rsid w:val="00CF7AC6"/>
    <w:rsid w:val="00D000EB"/>
    <w:rsid w:val="00D00178"/>
    <w:rsid w:val="00D004EA"/>
    <w:rsid w:val="00D013CB"/>
    <w:rsid w:val="00D017AB"/>
    <w:rsid w:val="00D02EA9"/>
    <w:rsid w:val="00D038FF"/>
    <w:rsid w:val="00D04BA1"/>
    <w:rsid w:val="00D05A3F"/>
    <w:rsid w:val="00D05E48"/>
    <w:rsid w:val="00D06017"/>
    <w:rsid w:val="00D0681F"/>
    <w:rsid w:val="00D06E6B"/>
    <w:rsid w:val="00D076C6"/>
    <w:rsid w:val="00D102D7"/>
    <w:rsid w:val="00D10C5F"/>
    <w:rsid w:val="00D10F11"/>
    <w:rsid w:val="00D11275"/>
    <w:rsid w:val="00D1143B"/>
    <w:rsid w:val="00D11DCB"/>
    <w:rsid w:val="00D12036"/>
    <w:rsid w:val="00D1257A"/>
    <w:rsid w:val="00D1259C"/>
    <w:rsid w:val="00D12866"/>
    <w:rsid w:val="00D130B1"/>
    <w:rsid w:val="00D1319F"/>
    <w:rsid w:val="00D135B0"/>
    <w:rsid w:val="00D13788"/>
    <w:rsid w:val="00D137C3"/>
    <w:rsid w:val="00D1386D"/>
    <w:rsid w:val="00D140BD"/>
    <w:rsid w:val="00D141D5"/>
    <w:rsid w:val="00D1433A"/>
    <w:rsid w:val="00D14536"/>
    <w:rsid w:val="00D1508B"/>
    <w:rsid w:val="00D156E9"/>
    <w:rsid w:val="00D1593E"/>
    <w:rsid w:val="00D15D93"/>
    <w:rsid w:val="00D15EB2"/>
    <w:rsid w:val="00D15FAF"/>
    <w:rsid w:val="00D163C0"/>
    <w:rsid w:val="00D1678B"/>
    <w:rsid w:val="00D16B3D"/>
    <w:rsid w:val="00D17376"/>
    <w:rsid w:val="00D174A1"/>
    <w:rsid w:val="00D177E8"/>
    <w:rsid w:val="00D17C19"/>
    <w:rsid w:val="00D17D15"/>
    <w:rsid w:val="00D17D47"/>
    <w:rsid w:val="00D17F02"/>
    <w:rsid w:val="00D2032D"/>
    <w:rsid w:val="00D20A2C"/>
    <w:rsid w:val="00D210DA"/>
    <w:rsid w:val="00D21744"/>
    <w:rsid w:val="00D21BE2"/>
    <w:rsid w:val="00D21EE4"/>
    <w:rsid w:val="00D2291C"/>
    <w:rsid w:val="00D22C5F"/>
    <w:rsid w:val="00D22F9B"/>
    <w:rsid w:val="00D23101"/>
    <w:rsid w:val="00D234DC"/>
    <w:rsid w:val="00D234FF"/>
    <w:rsid w:val="00D23BB0"/>
    <w:rsid w:val="00D24054"/>
    <w:rsid w:val="00D24127"/>
    <w:rsid w:val="00D246D1"/>
    <w:rsid w:val="00D24BA0"/>
    <w:rsid w:val="00D251FB"/>
    <w:rsid w:val="00D2542D"/>
    <w:rsid w:val="00D2592F"/>
    <w:rsid w:val="00D26D5B"/>
    <w:rsid w:val="00D26DEB"/>
    <w:rsid w:val="00D26F9E"/>
    <w:rsid w:val="00D272F7"/>
    <w:rsid w:val="00D27319"/>
    <w:rsid w:val="00D278C2"/>
    <w:rsid w:val="00D27AC5"/>
    <w:rsid w:val="00D27E1E"/>
    <w:rsid w:val="00D27EAB"/>
    <w:rsid w:val="00D30D0F"/>
    <w:rsid w:val="00D30F89"/>
    <w:rsid w:val="00D31AAE"/>
    <w:rsid w:val="00D31D55"/>
    <w:rsid w:val="00D31ECE"/>
    <w:rsid w:val="00D31F00"/>
    <w:rsid w:val="00D320B0"/>
    <w:rsid w:val="00D32223"/>
    <w:rsid w:val="00D328B2"/>
    <w:rsid w:val="00D32D4E"/>
    <w:rsid w:val="00D32DE0"/>
    <w:rsid w:val="00D32F38"/>
    <w:rsid w:val="00D330B8"/>
    <w:rsid w:val="00D33117"/>
    <w:rsid w:val="00D33131"/>
    <w:rsid w:val="00D33532"/>
    <w:rsid w:val="00D3413F"/>
    <w:rsid w:val="00D342C9"/>
    <w:rsid w:val="00D342FB"/>
    <w:rsid w:val="00D3463E"/>
    <w:rsid w:val="00D34FBC"/>
    <w:rsid w:val="00D35246"/>
    <w:rsid w:val="00D35B27"/>
    <w:rsid w:val="00D36050"/>
    <w:rsid w:val="00D36855"/>
    <w:rsid w:val="00D36A61"/>
    <w:rsid w:val="00D36DA6"/>
    <w:rsid w:val="00D37182"/>
    <w:rsid w:val="00D375E3"/>
    <w:rsid w:val="00D37A03"/>
    <w:rsid w:val="00D37C65"/>
    <w:rsid w:val="00D40127"/>
    <w:rsid w:val="00D40BB3"/>
    <w:rsid w:val="00D40BD2"/>
    <w:rsid w:val="00D4114C"/>
    <w:rsid w:val="00D41523"/>
    <w:rsid w:val="00D41571"/>
    <w:rsid w:val="00D41776"/>
    <w:rsid w:val="00D41799"/>
    <w:rsid w:val="00D41816"/>
    <w:rsid w:val="00D41879"/>
    <w:rsid w:val="00D41EE9"/>
    <w:rsid w:val="00D41FB4"/>
    <w:rsid w:val="00D42070"/>
    <w:rsid w:val="00D420A6"/>
    <w:rsid w:val="00D420D4"/>
    <w:rsid w:val="00D420D9"/>
    <w:rsid w:val="00D42339"/>
    <w:rsid w:val="00D42827"/>
    <w:rsid w:val="00D428D2"/>
    <w:rsid w:val="00D42A1D"/>
    <w:rsid w:val="00D43133"/>
    <w:rsid w:val="00D43617"/>
    <w:rsid w:val="00D436AF"/>
    <w:rsid w:val="00D43D34"/>
    <w:rsid w:val="00D43F1A"/>
    <w:rsid w:val="00D43F23"/>
    <w:rsid w:val="00D44434"/>
    <w:rsid w:val="00D448BA"/>
    <w:rsid w:val="00D44B26"/>
    <w:rsid w:val="00D45C25"/>
    <w:rsid w:val="00D45DC5"/>
    <w:rsid w:val="00D45FAE"/>
    <w:rsid w:val="00D4600B"/>
    <w:rsid w:val="00D464E4"/>
    <w:rsid w:val="00D46B4E"/>
    <w:rsid w:val="00D46B58"/>
    <w:rsid w:val="00D46C05"/>
    <w:rsid w:val="00D46DA7"/>
    <w:rsid w:val="00D47214"/>
    <w:rsid w:val="00D515C2"/>
    <w:rsid w:val="00D51764"/>
    <w:rsid w:val="00D51983"/>
    <w:rsid w:val="00D51F78"/>
    <w:rsid w:val="00D52056"/>
    <w:rsid w:val="00D522A2"/>
    <w:rsid w:val="00D529A1"/>
    <w:rsid w:val="00D529DD"/>
    <w:rsid w:val="00D52AB7"/>
    <w:rsid w:val="00D53209"/>
    <w:rsid w:val="00D53212"/>
    <w:rsid w:val="00D53939"/>
    <w:rsid w:val="00D53981"/>
    <w:rsid w:val="00D541BF"/>
    <w:rsid w:val="00D54335"/>
    <w:rsid w:val="00D545AA"/>
    <w:rsid w:val="00D546BD"/>
    <w:rsid w:val="00D547A3"/>
    <w:rsid w:val="00D549A7"/>
    <w:rsid w:val="00D552A1"/>
    <w:rsid w:val="00D55824"/>
    <w:rsid w:val="00D55C30"/>
    <w:rsid w:val="00D5635A"/>
    <w:rsid w:val="00D564C2"/>
    <w:rsid w:val="00D5687A"/>
    <w:rsid w:val="00D573C9"/>
    <w:rsid w:val="00D575D2"/>
    <w:rsid w:val="00D57DA2"/>
    <w:rsid w:val="00D57DDD"/>
    <w:rsid w:val="00D57F2B"/>
    <w:rsid w:val="00D6032C"/>
    <w:rsid w:val="00D6051E"/>
    <w:rsid w:val="00D60F3F"/>
    <w:rsid w:val="00D6186D"/>
    <w:rsid w:val="00D618CF"/>
    <w:rsid w:val="00D61D41"/>
    <w:rsid w:val="00D62B1E"/>
    <w:rsid w:val="00D62DEE"/>
    <w:rsid w:val="00D62ED6"/>
    <w:rsid w:val="00D63089"/>
    <w:rsid w:val="00D63485"/>
    <w:rsid w:val="00D63B99"/>
    <w:rsid w:val="00D64132"/>
    <w:rsid w:val="00D64229"/>
    <w:rsid w:val="00D643B0"/>
    <w:rsid w:val="00D646F0"/>
    <w:rsid w:val="00D65EB9"/>
    <w:rsid w:val="00D6606B"/>
    <w:rsid w:val="00D661F0"/>
    <w:rsid w:val="00D66427"/>
    <w:rsid w:val="00D66478"/>
    <w:rsid w:val="00D66C2B"/>
    <w:rsid w:val="00D67172"/>
    <w:rsid w:val="00D67A32"/>
    <w:rsid w:val="00D67CBB"/>
    <w:rsid w:val="00D702EE"/>
    <w:rsid w:val="00D70597"/>
    <w:rsid w:val="00D708FA"/>
    <w:rsid w:val="00D709CF"/>
    <w:rsid w:val="00D709D2"/>
    <w:rsid w:val="00D70D04"/>
    <w:rsid w:val="00D70FA0"/>
    <w:rsid w:val="00D716D1"/>
    <w:rsid w:val="00D71C8A"/>
    <w:rsid w:val="00D71E2A"/>
    <w:rsid w:val="00D7236A"/>
    <w:rsid w:val="00D727B0"/>
    <w:rsid w:val="00D72B23"/>
    <w:rsid w:val="00D72BDF"/>
    <w:rsid w:val="00D72D45"/>
    <w:rsid w:val="00D73CF9"/>
    <w:rsid w:val="00D742FD"/>
    <w:rsid w:val="00D74415"/>
    <w:rsid w:val="00D74697"/>
    <w:rsid w:val="00D7481E"/>
    <w:rsid w:val="00D74F4B"/>
    <w:rsid w:val="00D74FB3"/>
    <w:rsid w:val="00D75041"/>
    <w:rsid w:val="00D7521C"/>
    <w:rsid w:val="00D758A2"/>
    <w:rsid w:val="00D75A1D"/>
    <w:rsid w:val="00D75BFD"/>
    <w:rsid w:val="00D7646B"/>
    <w:rsid w:val="00D76E22"/>
    <w:rsid w:val="00D77020"/>
    <w:rsid w:val="00D77495"/>
    <w:rsid w:val="00D77623"/>
    <w:rsid w:val="00D77F65"/>
    <w:rsid w:val="00D77FAE"/>
    <w:rsid w:val="00D8024C"/>
    <w:rsid w:val="00D80675"/>
    <w:rsid w:val="00D80831"/>
    <w:rsid w:val="00D80EF4"/>
    <w:rsid w:val="00D81828"/>
    <w:rsid w:val="00D818AC"/>
    <w:rsid w:val="00D821F6"/>
    <w:rsid w:val="00D82309"/>
    <w:rsid w:val="00D82C99"/>
    <w:rsid w:val="00D830BE"/>
    <w:rsid w:val="00D8348C"/>
    <w:rsid w:val="00D834E4"/>
    <w:rsid w:val="00D848F0"/>
    <w:rsid w:val="00D85177"/>
    <w:rsid w:val="00D8524A"/>
    <w:rsid w:val="00D8559D"/>
    <w:rsid w:val="00D85999"/>
    <w:rsid w:val="00D85A5B"/>
    <w:rsid w:val="00D85F59"/>
    <w:rsid w:val="00D86248"/>
    <w:rsid w:val="00D863E2"/>
    <w:rsid w:val="00D86AFB"/>
    <w:rsid w:val="00D86FB8"/>
    <w:rsid w:val="00D8746C"/>
    <w:rsid w:val="00D87AC3"/>
    <w:rsid w:val="00D87B58"/>
    <w:rsid w:val="00D902A9"/>
    <w:rsid w:val="00D90350"/>
    <w:rsid w:val="00D904C4"/>
    <w:rsid w:val="00D9086F"/>
    <w:rsid w:val="00D909B0"/>
    <w:rsid w:val="00D90C7B"/>
    <w:rsid w:val="00D912F2"/>
    <w:rsid w:val="00D91518"/>
    <w:rsid w:val="00D91A88"/>
    <w:rsid w:val="00D9217E"/>
    <w:rsid w:val="00D92E5A"/>
    <w:rsid w:val="00D932EB"/>
    <w:rsid w:val="00D9365B"/>
    <w:rsid w:val="00D93913"/>
    <w:rsid w:val="00D93D08"/>
    <w:rsid w:val="00D93D65"/>
    <w:rsid w:val="00D94576"/>
    <w:rsid w:val="00D94702"/>
    <w:rsid w:val="00D9472C"/>
    <w:rsid w:val="00D94D57"/>
    <w:rsid w:val="00D94ECD"/>
    <w:rsid w:val="00D95611"/>
    <w:rsid w:val="00D95719"/>
    <w:rsid w:val="00D95970"/>
    <w:rsid w:val="00D95DE2"/>
    <w:rsid w:val="00D9643F"/>
    <w:rsid w:val="00D96E69"/>
    <w:rsid w:val="00D975B3"/>
    <w:rsid w:val="00D976EE"/>
    <w:rsid w:val="00D97C0B"/>
    <w:rsid w:val="00DA021B"/>
    <w:rsid w:val="00DA0905"/>
    <w:rsid w:val="00DA0E28"/>
    <w:rsid w:val="00DA0E44"/>
    <w:rsid w:val="00DA11D2"/>
    <w:rsid w:val="00DA1D24"/>
    <w:rsid w:val="00DA1D59"/>
    <w:rsid w:val="00DA1DC7"/>
    <w:rsid w:val="00DA1FC1"/>
    <w:rsid w:val="00DA20DF"/>
    <w:rsid w:val="00DA254A"/>
    <w:rsid w:val="00DA287D"/>
    <w:rsid w:val="00DA2E28"/>
    <w:rsid w:val="00DA34B1"/>
    <w:rsid w:val="00DA36B9"/>
    <w:rsid w:val="00DA3A5E"/>
    <w:rsid w:val="00DA3BE4"/>
    <w:rsid w:val="00DA47BF"/>
    <w:rsid w:val="00DA48A9"/>
    <w:rsid w:val="00DA541F"/>
    <w:rsid w:val="00DA56A5"/>
    <w:rsid w:val="00DA5921"/>
    <w:rsid w:val="00DA5D81"/>
    <w:rsid w:val="00DA5DC8"/>
    <w:rsid w:val="00DA5E7E"/>
    <w:rsid w:val="00DA6098"/>
    <w:rsid w:val="00DA6429"/>
    <w:rsid w:val="00DA6BD3"/>
    <w:rsid w:val="00DA70C0"/>
    <w:rsid w:val="00DA7178"/>
    <w:rsid w:val="00DA7319"/>
    <w:rsid w:val="00DA735B"/>
    <w:rsid w:val="00DA77A3"/>
    <w:rsid w:val="00DA7A07"/>
    <w:rsid w:val="00DA7B28"/>
    <w:rsid w:val="00DA7C54"/>
    <w:rsid w:val="00DB0B13"/>
    <w:rsid w:val="00DB0B91"/>
    <w:rsid w:val="00DB1355"/>
    <w:rsid w:val="00DB17A6"/>
    <w:rsid w:val="00DB17E4"/>
    <w:rsid w:val="00DB236B"/>
    <w:rsid w:val="00DB2DB4"/>
    <w:rsid w:val="00DB2F94"/>
    <w:rsid w:val="00DB3118"/>
    <w:rsid w:val="00DB31BD"/>
    <w:rsid w:val="00DB37DB"/>
    <w:rsid w:val="00DB42EC"/>
    <w:rsid w:val="00DB484E"/>
    <w:rsid w:val="00DB4CA2"/>
    <w:rsid w:val="00DB5C60"/>
    <w:rsid w:val="00DB6393"/>
    <w:rsid w:val="00DB6B05"/>
    <w:rsid w:val="00DB6EE6"/>
    <w:rsid w:val="00DB702E"/>
    <w:rsid w:val="00DB70B9"/>
    <w:rsid w:val="00DB70DD"/>
    <w:rsid w:val="00DB739D"/>
    <w:rsid w:val="00DB74E9"/>
    <w:rsid w:val="00DB7AC7"/>
    <w:rsid w:val="00DC0347"/>
    <w:rsid w:val="00DC0BFE"/>
    <w:rsid w:val="00DC0E9D"/>
    <w:rsid w:val="00DC1498"/>
    <w:rsid w:val="00DC164C"/>
    <w:rsid w:val="00DC1845"/>
    <w:rsid w:val="00DC194F"/>
    <w:rsid w:val="00DC1A2B"/>
    <w:rsid w:val="00DC1B68"/>
    <w:rsid w:val="00DC1BA0"/>
    <w:rsid w:val="00DC2557"/>
    <w:rsid w:val="00DC29A1"/>
    <w:rsid w:val="00DC2BAD"/>
    <w:rsid w:val="00DC2C0D"/>
    <w:rsid w:val="00DC30D5"/>
    <w:rsid w:val="00DC3947"/>
    <w:rsid w:val="00DC3A69"/>
    <w:rsid w:val="00DC3EC8"/>
    <w:rsid w:val="00DC3EEC"/>
    <w:rsid w:val="00DC4271"/>
    <w:rsid w:val="00DC45F5"/>
    <w:rsid w:val="00DC53A5"/>
    <w:rsid w:val="00DC5854"/>
    <w:rsid w:val="00DC5BE2"/>
    <w:rsid w:val="00DC5EE7"/>
    <w:rsid w:val="00DC6701"/>
    <w:rsid w:val="00DC6845"/>
    <w:rsid w:val="00DC785C"/>
    <w:rsid w:val="00DD02C5"/>
    <w:rsid w:val="00DD041A"/>
    <w:rsid w:val="00DD1281"/>
    <w:rsid w:val="00DD159E"/>
    <w:rsid w:val="00DD1CA4"/>
    <w:rsid w:val="00DD2341"/>
    <w:rsid w:val="00DD2358"/>
    <w:rsid w:val="00DD2570"/>
    <w:rsid w:val="00DD2B0B"/>
    <w:rsid w:val="00DD317E"/>
    <w:rsid w:val="00DD31D9"/>
    <w:rsid w:val="00DD3AA9"/>
    <w:rsid w:val="00DD4DA9"/>
    <w:rsid w:val="00DD5402"/>
    <w:rsid w:val="00DD566C"/>
    <w:rsid w:val="00DD5A7C"/>
    <w:rsid w:val="00DD5EBA"/>
    <w:rsid w:val="00DD6081"/>
    <w:rsid w:val="00DD66CE"/>
    <w:rsid w:val="00DD6981"/>
    <w:rsid w:val="00DD7299"/>
    <w:rsid w:val="00DD7403"/>
    <w:rsid w:val="00DD781D"/>
    <w:rsid w:val="00DD7873"/>
    <w:rsid w:val="00DD7915"/>
    <w:rsid w:val="00DD79A1"/>
    <w:rsid w:val="00DE046B"/>
    <w:rsid w:val="00DE101D"/>
    <w:rsid w:val="00DE17C5"/>
    <w:rsid w:val="00DE1AD5"/>
    <w:rsid w:val="00DE2204"/>
    <w:rsid w:val="00DE2AA4"/>
    <w:rsid w:val="00DE2C34"/>
    <w:rsid w:val="00DE2D53"/>
    <w:rsid w:val="00DE2F80"/>
    <w:rsid w:val="00DE33A1"/>
    <w:rsid w:val="00DE33B7"/>
    <w:rsid w:val="00DE3570"/>
    <w:rsid w:val="00DE372D"/>
    <w:rsid w:val="00DE3962"/>
    <w:rsid w:val="00DE39A5"/>
    <w:rsid w:val="00DE4386"/>
    <w:rsid w:val="00DE454D"/>
    <w:rsid w:val="00DE47A4"/>
    <w:rsid w:val="00DE5446"/>
    <w:rsid w:val="00DE5A32"/>
    <w:rsid w:val="00DE5F46"/>
    <w:rsid w:val="00DE68C1"/>
    <w:rsid w:val="00DE6E9C"/>
    <w:rsid w:val="00DE6FFD"/>
    <w:rsid w:val="00DE70D1"/>
    <w:rsid w:val="00DE7336"/>
    <w:rsid w:val="00DE7842"/>
    <w:rsid w:val="00DE7A2B"/>
    <w:rsid w:val="00DE7D50"/>
    <w:rsid w:val="00DF0074"/>
    <w:rsid w:val="00DF0D1D"/>
    <w:rsid w:val="00DF0F84"/>
    <w:rsid w:val="00DF1A03"/>
    <w:rsid w:val="00DF1BB8"/>
    <w:rsid w:val="00DF21D4"/>
    <w:rsid w:val="00DF2414"/>
    <w:rsid w:val="00DF25E4"/>
    <w:rsid w:val="00DF2B85"/>
    <w:rsid w:val="00DF2BDD"/>
    <w:rsid w:val="00DF30D0"/>
    <w:rsid w:val="00DF340A"/>
    <w:rsid w:val="00DF3450"/>
    <w:rsid w:val="00DF393D"/>
    <w:rsid w:val="00DF3A83"/>
    <w:rsid w:val="00DF3AC9"/>
    <w:rsid w:val="00DF3CDF"/>
    <w:rsid w:val="00DF3CF0"/>
    <w:rsid w:val="00DF4AA1"/>
    <w:rsid w:val="00DF4BC1"/>
    <w:rsid w:val="00DF5076"/>
    <w:rsid w:val="00DF529A"/>
    <w:rsid w:val="00DF5470"/>
    <w:rsid w:val="00DF54C0"/>
    <w:rsid w:val="00DF5B3B"/>
    <w:rsid w:val="00DF5C80"/>
    <w:rsid w:val="00DF5EFB"/>
    <w:rsid w:val="00DF6285"/>
    <w:rsid w:val="00DF64F1"/>
    <w:rsid w:val="00DF6538"/>
    <w:rsid w:val="00DF6772"/>
    <w:rsid w:val="00DF67B7"/>
    <w:rsid w:val="00DF6AA4"/>
    <w:rsid w:val="00DF6AE7"/>
    <w:rsid w:val="00DF7072"/>
    <w:rsid w:val="00DF70A7"/>
    <w:rsid w:val="00DF777F"/>
    <w:rsid w:val="00DF77A5"/>
    <w:rsid w:val="00E00924"/>
    <w:rsid w:val="00E0093E"/>
    <w:rsid w:val="00E0098B"/>
    <w:rsid w:val="00E00AFF"/>
    <w:rsid w:val="00E012A5"/>
    <w:rsid w:val="00E0196C"/>
    <w:rsid w:val="00E01DE5"/>
    <w:rsid w:val="00E02066"/>
    <w:rsid w:val="00E0255D"/>
    <w:rsid w:val="00E02BF6"/>
    <w:rsid w:val="00E03820"/>
    <w:rsid w:val="00E03AD8"/>
    <w:rsid w:val="00E03E18"/>
    <w:rsid w:val="00E03F95"/>
    <w:rsid w:val="00E04594"/>
    <w:rsid w:val="00E051D6"/>
    <w:rsid w:val="00E05E67"/>
    <w:rsid w:val="00E062FD"/>
    <w:rsid w:val="00E06EEF"/>
    <w:rsid w:val="00E079BB"/>
    <w:rsid w:val="00E07D91"/>
    <w:rsid w:val="00E105A5"/>
    <w:rsid w:val="00E10799"/>
    <w:rsid w:val="00E10CE2"/>
    <w:rsid w:val="00E113B2"/>
    <w:rsid w:val="00E1152D"/>
    <w:rsid w:val="00E12914"/>
    <w:rsid w:val="00E12B46"/>
    <w:rsid w:val="00E12B65"/>
    <w:rsid w:val="00E12B87"/>
    <w:rsid w:val="00E13130"/>
    <w:rsid w:val="00E13C7E"/>
    <w:rsid w:val="00E13CDC"/>
    <w:rsid w:val="00E13DD9"/>
    <w:rsid w:val="00E14046"/>
    <w:rsid w:val="00E14A09"/>
    <w:rsid w:val="00E14F57"/>
    <w:rsid w:val="00E15077"/>
    <w:rsid w:val="00E15175"/>
    <w:rsid w:val="00E153C4"/>
    <w:rsid w:val="00E15A99"/>
    <w:rsid w:val="00E1607C"/>
    <w:rsid w:val="00E1654C"/>
    <w:rsid w:val="00E16D5D"/>
    <w:rsid w:val="00E1715D"/>
    <w:rsid w:val="00E2086E"/>
    <w:rsid w:val="00E2095C"/>
    <w:rsid w:val="00E20B07"/>
    <w:rsid w:val="00E20E79"/>
    <w:rsid w:val="00E210E2"/>
    <w:rsid w:val="00E21E55"/>
    <w:rsid w:val="00E2254C"/>
    <w:rsid w:val="00E22CC9"/>
    <w:rsid w:val="00E22D7F"/>
    <w:rsid w:val="00E22DAC"/>
    <w:rsid w:val="00E23955"/>
    <w:rsid w:val="00E23DC3"/>
    <w:rsid w:val="00E241F3"/>
    <w:rsid w:val="00E2421E"/>
    <w:rsid w:val="00E24927"/>
    <w:rsid w:val="00E24CAB"/>
    <w:rsid w:val="00E25BD7"/>
    <w:rsid w:val="00E25C04"/>
    <w:rsid w:val="00E2604D"/>
    <w:rsid w:val="00E26133"/>
    <w:rsid w:val="00E26765"/>
    <w:rsid w:val="00E26AD3"/>
    <w:rsid w:val="00E26D60"/>
    <w:rsid w:val="00E315F5"/>
    <w:rsid w:val="00E31679"/>
    <w:rsid w:val="00E31C5C"/>
    <w:rsid w:val="00E32514"/>
    <w:rsid w:val="00E326AD"/>
    <w:rsid w:val="00E328CC"/>
    <w:rsid w:val="00E331CE"/>
    <w:rsid w:val="00E332AA"/>
    <w:rsid w:val="00E3392D"/>
    <w:rsid w:val="00E3395E"/>
    <w:rsid w:val="00E34598"/>
    <w:rsid w:val="00E34B4F"/>
    <w:rsid w:val="00E34E25"/>
    <w:rsid w:val="00E357F9"/>
    <w:rsid w:val="00E359C0"/>
    <w:rsid w:val="00E35ABE"/>
    <w:rsid w:val="00E35D12"/>
    <w:rsid w:val="00E35F96"/>
    <w:rsid w:val="00E36722"/>
    <w:rsid w:val="00E37345"/>
    <w:rsid w:val="00E37799"/>
    <w:rsid w:val="00E37DA1"/>
    <w:rsid w:val="00E402E1"/>
    <w:rsid w:val="00E408AB"/>
    <w:rsid w:val="00E40A38"/>
    <w:rsid w:val="00E40C54"/>
    <w:rsid w:val="00E41111"/>
    <w:rsid w:val="00E4132B"/>
    <w:rsid w:val="00E413DA"/>
    <w:rsid w:val="00E42C4A"/>
    <w:rsid w:val="00E4370B"/>
    <w:rsid w:val="00E43A5C"/>
    <w:rsid w:val="00E43A7F"/>
    <w:rsid w:val="00E43EA2"/>
    <w:rsid w:val="00E44164"/>
    <w:rsid w:val="00E4489D"/>
    <w:rsid w:val="00E44D21"/>
    <w:rsid w:val="00E44F8B"/>
    <w:rsid w:val="00E454AD"/>
    <w:rsid w:val="00E455C9"/>
    <w:rsid w:val="00E45926"/>
    <w:rsid w:val="00E45F9A"/>
    <w:rsid w:val="00E4656C"/>
    <w:rsid w:val="00E4692A"/>
    <w:rsid w:val="00E46AFE"/>
    <w:rsid w:val="00E46C15"/>
    <w:rsid w:val="00E46CC2"/>
    <w:rsid w:val="00E46F80"/>
    <w:rsid w:val="00E470EB"/>
    <w:rsid w:val="00E472F8"/>
    <w:rsid w:val="00E475D8"/>
    <w:rsid w:val="00E47858"/>
    <w:rsid w:val="00E4796C"/>
    <w:rsid w:val="00E5038A"/>
    <w:rsid w:val="00E506AF"/>
    <w:rsid w:val="00E50F59"/>
    <w:rsid w:val="00E5147A"/>
    <w:rsid w:val="00E515AA"/>
    <w:rsid w:val="00E516A8"/>
    <w:rsid w:val="00E51A54"/>
    <w:rsid w:val="00E51D6C"/>
    <w:rsid w:val="00E51E8C"/>
    <w:rsid w:val="00E52A4E"/>
    <w:rsid w:val="00E52BA8"/>
    <w:rsid w:val="00E53617"/>
    <w:rsid w:val="00E539D2"/>
    <w:rsid w:val="00E53B5D"/>
    <w:rsid w:val="00E5404D"/>
    <w:rsid w:val="00E542D5"/>
    <w:rsid w:val="00E54567"/>
    <w:rsid w:val="00E5493E"/>
    <w:rsid w:val="00E5499E"/>
    <w:rsid w:val="00E54A30"/>
    <w:rsid w:val="00E54BA2"/>
    <w:rsid w:val="00E54FD1"/>
    <w:rsid w:val="00E5511B"/>
    <w:rsid w:val="00E554EC"/>
    <w:rsid w:val="00E559D4"/>
    <w:rsid w:val="00E561E0"/>
    <w:rsid w:val="00E56741"/>
    <w:rsid w:val="00E5689D"/>
    <w:rsid w:val="00E57084"/>
    <w:rsid w:val="00E5723C"/>
    <w:rsid w:val="00E60ACE"/>
    <w:rsid w:val="00E60D31"/>
    <w:rsid w:val="00E60ED7"/>
    <w:rsid w:val="00E6133C"/>
    <w:rsid w:val="00E616CF"/>
    <w:rsid w:val="00E62AE2"/>
    <w:rsid w:val="00E62F19"/>
    <w:rsid w:val="00E62F5F"/>
    <w:rsid w:val="00E63033"/>
    <w:rsid w:val="00E63471"/>
    <w:rsid w:val="00E63477"/>
    <w:rsid w:val="00E63AED"/>
    <w:rsid w:val="00E63FEA"/>
    <w:rsid w:val="00E6448A"/>
    <w:rsid w:val="00E645A7"/>
    <w:rsid w:val="00E650AE"/>
    <w:rsid w:val="00E65715"/>
    <w:rsid w:val="00E65987"/>
    <w:rsid w:val="00E65EF1"/>
    <w:rsid w:val="00E66173"/>
    <w:rsid w:val="00E662A1"/>
    <w:rsid w:val="00E66902"/>
    <w:rsid w:val="00E675BE"/>
    <w:rsid w:val="00E67979"/>
    <w:rsid w:val="00E67F3E"/>
    <w:rsid w:val="00E709C3"/>
    <w:rsid w:val="00E71393"/>
    <w:rsid w:val="00E715AC"/>
    <w:rsid w:val="00E71C64"/>
    <w:rsid w:val="00E7205F"/>
    <w:rsid w:val="00E73A5F"/>
    <w:rsid w:val="00E741CD"/>
    <w:rsid w:val="00E743F6"/>
    <w:rsid w:val="00E7474C"/>
    <w:rsid w:val="00E749E1"/>
    <w:rsid w:val="00E74F01"/>
    <w:rsid w:val="00E75534"/>
    <w:rsid w:val="00E75CF1"/>
    <w:rsid w:val="00E76009"/>
    <w:rsid w:val="00E760BE"/>
    <w:rsid w:val="00E76155"/>
    <w:rsid w:val="00E763A3"/>
    <w:rsid w:val="00E766E8"/>
    <w:rsid w:val="00E76796"/>
    <w:rsid w:val="00E76C41"/>
    <w:rsid w:val="00E7758E"/>
    <w:rsid w:val="00E77957"/>
    <w:rsid w:val="00E77B67"/>
    <w:rsid w:val="00E77D63"/>
    <w:rsid w:val="00E77F9F"/>
    <w:rsid w:val="00E802C5"/>
    <w:rsid w:val="00E80453"/>
    <w:rsid w:val="00E80E30"/>
    <w:rsid w:val="00E80EBA"/>
    <w:rsid w:val="00E8146B"/>
    <w:rsid w:val="00E81B4E"/>
    <w:rsid w:val="00E81C2F"/>
    <w:rsid w:val="00E82459"/>
    <w:rsid w:val="00E824AC"/>
    <w:rsid w:val="00E828AD"/>
    <w:rsid w:val="00E82DE8"/>
    <w:rsid w:val="00E8349C"/>
    <w:rsid w:val="00E8356D"/>
    <w:rsid w:val="00E83EDA"/>
    <w:rsid w:val="00E8408B"/>
    <w:rsid w:val="00E843B9"/>
    <w:rsid w:val="00E84517"/>
    <w:rsid w:val="00E84AE1"/>
    <w:rsid w:val="00E84BE3"/>
    <w:rsid w:val="00E85007"/>
    <w:rsid w:val="00E850A9"/>
    <w:rsid w:val="00E851DC"/>
    <w:rsid w:val="00E852FB"/>
    <w:rsid w:val="00E85977"/>
    <w:rsid w:val="00E85B67"/>
    <w:rsid w:val="00E86122"/>
    <w:rsid w:val="00E865B5"/>
    <w:rsid w:val="00E86CE5"/>
    <w:rsid w:val="00E86F20"/>
    <w:rsid w:val="00E86FE1"/>
    <w:rsid w:val="00E873BB"/>
    <w:rsid w:val="00E87409"/>
    <w:rsid w:val="00E877F8"/>
    <w:rsid w:val="00E87A03"/>
    <w:rsid w:val="00E90760"/>
    <w:rsid w:val="00E90BF2"/>
    <w:rsid w:val="00E910DF"/>
    <w:rsid w:val="00E91450"/>
    <w:rsid w:val="00E91471"/>
    <w:rsid w:val="00E9180E"/>
    <w:rsid w:val="00E91B95"/>
    <w:rsid w:val="00E91FFA"/>
    <w:rsid w:val="00E92048"/>
    <w:rsid w:val="00E92708"/>
    <w:rsid w:val="00E9278A"/>
    <w:rsid w:val="00E92830"/>
    <w:rsid w:val="00E92B51"/>
    <w:rsid w:val="00E92D11"/>
    <w:rsid w:val="00E92E36"/>
    <w:rsid w:val="00E92FCC"/>
    <w:rsid w:val="00E935BE"/>
    <w:rsid w:val="00E941C0"/>
    <w:rsid w:val="00E944E5"/>
    <w:rsid w:val="00E95085"/>
    <w:rsid w:val="00E951B5"/>
    <w:rsid w:val="00E951F3"/>
    <w:rsid w:val="00E95222"/>
    <w:rsid w:val="00E95AC3"/>
    <w:rsid w:val="00E9603B"/>
    <w:rsid w:val="00E963A1"/>
    <w:rsid w:val="00E9661D"/>
    <w:rsid w:val="00E9714C"/>
    <w:rsid w:val="00E976AC"/>
    <w:rsid w:val="00EA03D7"/>
    <w:rsid w:val="00EA09A4"/>
    <w:rsid w:val="00EA0B8C"/>
    <w:rsid w:val="00EA0F9F"/>
    <w:rsid w:val="00EA103D"/>
    <w:rsid w:val="00EA14C5"/>
    <w:rsid w:val="00EA162A"/>
    <w:rsid w:val="00EA1CA5"/>
    <w:rsid w:val="00EA1CE3"/>
    <w:rsid w:val="00EA21D0"/>
    <w:rsid w:val="00EA2727"/>
    <w:rsid w:val="00EA2E43"/>
    <w:rsid w:val="00EA2F63"/>
    <w:rsid w:val="00EA3D0B"/>
    <w:rsid w:val="00EA45D6"/>
    <w:rsid w:val="00EA5233"/>
    <w:rsid w:val="00EA53F1"/>
    <w:rsid w:val="00EA5625"/>
    <w:rsid w:val="00EA6252"/>
    <w:rsid w:val="00EA683D"/>
    <w:rsid w:val="00EA7070"/>
    <w:rsid w:val="00EA7086"/>
    <w:rsid w:val="00EA738B"/>
    <w:rsid w:val="00EB1892"/>
    <w:rsid w:val="00EB1C04"/>
    <w:rsid w:val="00EB23C4"/>
    <w:rsid w:val="00EB2E60"/>
    <w:rsid w:val="00EB34BE"/>
    <w:rsid w:val="00EB3B20"/>
    <w:rsid w:val="00EB3B65"/>
    <w:rsid w:val="00EB3C9C"/>
    <w:rsid w:val="00EB42FA"/>
    <w:rsid w:val="00EB4634"/>
    <w:rsid w:val="00EB4DD2"/>
    <w:rsid w:val="00EB5F92"/>
    <w:rsid w:val="00EB621A"/>
    <w:rsid w:val="00EB6852"/>
    <w:rsid w:val="00EB6BAE"/>
    <w:rsid w:val="00EB6F4E"/>
    <w:rsid w:val="00EB71A5"/>
    <w:rsid w:val="00EB72F6"/>
    <w:rsid w:val="00EB753C"/>
    <w:rsid w:val="00EB77E0"/>
    <w:rsid w:val="00EC0002"/>
    <w:rsid w:val="00EC00DC"/>
    <w:rsid w:val="00EC0548"/>
    <w:rsid w:val="00EC11FD"/>
    <w:rsid w:val="00EC153D"/>
    <w:rsid w:val="00EC1A34"/>
    <w:rsid w:val="00EC2A91"/>
    <w:rsid w:val="00EC2ADD"/>
    <w:rsid w:val="00EC2F30"/>
    <w:rsid w:val="00EC334D"/>
    <w:rsid w:val="00EC33B8"/>
    <w:rsid w:val="00EC33DA"/>
    <w:rsid w:val="00EC34C4"/>
    <w:rsid w:val="00EC36D2"/>
    <w:rsid w:val="00EC3B62"/>
    <w:rsid w:val="00EC4169"/>
    <w:rsid w:val="00EC4175"/>
    <w:rsid w:val="00EC44CB"/>
    <w:rsid w:val="00EC4D96"/>
    <w:rsid w:val="00EC4ED2"/>
    <w:rsid w:val="00EC51E5"/>
    <w:rsid w:val="00EC56FF"/>
    <w:rsid w:val="00EC62ED"/>
    <w:rsid w:val="00EC6481"/>
    <w:rsid w:val="00EC6540"/>
    <w:rsid w:val="00EC6A00"/>
    <w:rsid w:val="00EC6BC6"/>
    <w:rsid w:val="00EC6DAE"/>
    <w:rsid w:val="00ED0494"/>
    <w:rsid w:val="00ED0E68"/>
    <w:rsid w:val="00ED1467"/>
    <w:rsid w:val="00ED147B"/>
    <w:rsid w:val="00ED187E"/>
    <w:rsid w:val="00ED1A38"/>
    <w:rsid w:val="00ED1AEF"/>
    <w:rsid w:val="00ED213F"/>
    <w:rsid w:val="00ED2154"/>
    <w:rsid w:val="00ED2DFE"/>
    <w:rsid w:val="00ED34FC"/>
    <w:rsid w:val="00ED367B"/>
    <w:rsid w:val="00ED3710"/>
    <w:rsid w:val="00ED4371"/>
    <w:rsid w:val="00ED43C5"/>
    <w:rsid w:val="00ED43DB"/>
    <w:rsid w:val="00ED444C"/>
    <w:rsid w:val="00ED4741"/>
    <w:rsid w:val="00ED4A30"/>
    <w:rsid w:val="00ED4AA4"/>
    <w:rsid w:val="00ED4B13"/>
    <w:rsid w:val="00ED4FC7"/>
    <w:rsid w:val="00ED50B2"/>
    <w:rsid w:val="00ED5106"/>
    <w:rsid w:val="00ED535B"/>
    <w:rsid w:val="00ED586A"/>
    <w:rsid w:val="00ED63B2"/>
    <w:rsid w:val="00ED6809"/>
    <w:rsid w:val="00ED6EEE"/>
    <w:rsid w:val="00ED70A0"/>
    <w:rsid w:val="00ED7E42"/>
    <w:rsid w:val="00ED7F6F"/>
    <w:rsid w:val="00ED7F8A"/>
    <w:rsid w:val="00ED7FFD"/>
    <w:rsid w:val="00EE0584"/>
    <w:rsid w:val="00EE0889"/>
    <w:rsid w:val="00EE0CBB"/>
    <w:rsid w:val="00EE14AD"/>
    <w:rsid w:val="00EE1626"/>
    <w:rsid w:val="00EE1913"/>
    <w:rsid w:val="00EE1959"/>
    <w:rsid w:val="00EE19A3"/>
    <w:rsid w:val="00EE1FA8"/>
    <w:rsid w:val="00EE2084"/>
    <w:rsid w:val="00EE28C9"/>
    <w:rsid w:val="00EE2FCE"/>
    <w:rsid w:val="00EE42DF"/>
    <w:rsid w:val="00EE4732"/>
    <w:rsid w:val="00EE4899"/>
    <w:rsid w:val="00EE49A8"/>
    <w:rsid w:val="00EE5192"/>
    <w:rsid w:val="00EE59A9"/>
    <w:rsid w:val="00EE59DA"/>
    <w:rsid w:val="00EE61E1"/>
    <w:rsid w:val="00EE6A93"/>
    <w:rsid w:val="00EE7A63"/>
    <w:rsid w:val="00EE7AFC"/>
    <w:rsid w:val="00EE7E9F"/>
    <w:rsid w:val="00EF043E"/>
    <w:rsid w:val="00EF04E3"/>
    <w:rsid w:val="00EF067C"/>
    <w:rsid w:val="00EF0811"/>
    <w:rsid w:val="00EF0969"/>
    <w:rsid w:val="00EF1829"/>
    <w:rsid w:val="00EF192C"/>
    <w:rsid w:val="00EF1C7A"/>
    <w:rsid w:val="00EF1DC6"/>
    <w:rsid w:val="00EF1F1E"/>
    <w:rsid w:val="00EF24AF"/>
    <w:rsid w:val="00EF24FB"/>
    <w:rsid w:val="00EF2795"/>
    <w:rsid w:val="00EF27B7"/>
    <w:rsid w:val="00EF29E2"/>
    <w:rsid w:val="00EF2F25"/>
    <w:rsid w:val="00EF3A1C"/>
    <w:rsid w:val="00EF3C97"/>
    <w:rsid w:val="00EF3FD9"/>
    <w:rsid w:val="00EF44A3"/>
    <w:rsid w:val="00EF4E33"/>
    <w:rsid w:val="00EF4F2C"/>
    <w:rsid w:val="00EF5326"/>
    <w:rsid w:val="00EF537C"/>
    <w:rsid w:val="00EF55E3"/>
    <w:rsid w:val="00EF5641"/>
    <w:rsid w:val="00EF5D84"/>
    <w:rsid w:val="00EF6D8C"/>
    <w:rsid w:val="00EF7007"/>
    <w:rsid w:val="00EF729C"/>
    <w:rsid w:val="00EF75E3"/>
    <w:rsid w:val="00EF762E"/>
    <w:rsid w:val="00EF7C0C"/>
    <w:rsid w:val="00F000CD"/>
    <w:rsid w:val="00F00185"/>
    <w:rsid w:val="00F0031B"/>
    <w:rsid w:val="00F0034D"/>
    <w:rsid w:val="00F003B2"/>
    <w:rsid w:val="00F00561"/>
    <w:rsid w:val="00F0065C"/>
    <w:rsid w:val="00F0068D"/>
    <w:rsid w:val="00F008EC"/>
    <w:rsid w:val="00F009CE"/>
    <w:rsid w:val="00F0113B"/>
    <w:rsid w:val="00F019DB"/>
    <w:rsid w:val="00F01F20"/>
    <w:rsid w:val="00F02090"/>
    <w:rsid w:val="00F029BD"/>
    <w:rsid w:val="00F029CF"/>
    <w:rsid w:val="00F02B55"/>
    <w:rsid w:val="00F02BB4"/>
    <w:rsid w:val="00F03966"/>
    <w:rsid w:val="00F0420B"/>
    <w:rsid w:val="00F04825"/>
    <w:rsid w:val="00F04B3D"/>
    <w:rsid w:val="00F04E74"/>
    <w:rsid w:val="00F05465"/>
    <w:rsid w:val="00F05603"/>
    <w:rsid w:val="00F0580A"/>
    <w:rsid w:val="00F05B41"/>
    <w:rsid w:val="00F05BDE"/>
    <w:rsid w:val="00F05C31"/>
    <w:rsid w:val="00F05E0C"/>
    <w:rsid w:val="00F05EB0"/>
    <w:rsid w:val="00F060D1"/>
    <w:rsid w:val="00F062F9"/>
    <w:rsid w:val="00F06478"/>
    <w:rsid w:val="00F07BF2"/>
    <w:rsid w:val="00F07C9C"/>
    <w:rsid w:val="00F10249"/>
    <w:rsid w:val="00F105E5"/>
    <w:rsid w:val="00F1067B"/>
    <w:rsid w:val="00F1086F"/>
    <w:rsid w:val="00F109C5"/>
    <w:rsid w:val="00F11713"/>
    <w:rsid w:val="00F120BC"/>
    <w:rsid w:val="00F1298C"/>
    <w:rsid w:val="00F12AEC"/>
    <w:rsid w:val="00F12CB1"/>
    <w:rsid w:val="00F12D9F"/>
    <w:rsid w:val="00F131ED"/>
    <w:rsid w:val="00F134F9"/>
    <w:rsid w:val="00F1353E"/>
    <w:rsid w:val="00F137DF"/>
    <w:rsid w:val="00F13933"/>
    <w:rsid w:val="00F14033"/>
    <w:rsid w:val="00F14264"/>
    <w:rsid w:val="00F1437A"/>
    <w:rsid w:val="00F14D3C"/>
    <w:rsid w:val="00F14FE9"/>
    <w:rsid w:val="00F15052"/>
    <w:rsid w:val="00F158FE"/>
    <w:rsid w:val="00F15F6F"/>
    <w:rsid w:val="00F15F84"/>
    <w:rsid w:val="00F16630"/>
    <w:rsid w:val="00F16B3B"/>
    <w:rsid w:val="00F16D19"/>
    <w:rsid w:val="00F17283"/>
    <w:rsid w:val="00F173EF"/>
    <w:rsid w:val="00F174DB"/>
    <w:rsid w:val="00F175FD"/>
    <w:rsid w:val="00F17E8A"/>
    <w:rsid w:val="00F17ED9"/>
    <w:rsid w:val="00F20143"/>
    <w:rsid w:val="00F20215"/>
    <w:rsid w:val="00F2031B"/>
    <w:rsid w:val="00F20535"/>
    <w:rsid w:val="00F20B52"/>
    <w:rsid w:val="00F20FEF"/>
    <w:rsid w:val="00F210F3"/>
    <w:rsid w:val="00F212BA"/>
    <w:rsid w:val="00F2134E"/>
    <w:rsid w:val="00F21F1F"/>
    <w:rsid w:val="00F224E0"/>
    <w:rsid w:val="00F22BDF"/>
    <w:rsid w:val="00F2349B"/>
    <w:rsid w:val="00F23573"/>
    <w:rsid w:val="00F23575"/>
    <w:rsid w:val="00F2386D"/>
    <w:rsid w:val="00F23D89"/>
    <w:rsid w:val="00F245CB"/>
    <w:rsid w:val="00F246A4"/>
    <w:rsid w:val="00F24B66"/>
    <w:rsid w:val="00F24B8A"/>
    <w:rsid w:val="00F255BE"/>
    <w:rsid w:val="00F25631"/>
    <w:rsid w:val="00F25CA9"/>
    <w:rsid w:val="00F26372"/>
    <w:rsid w:val="00F264D4"/>
    <w:rsid w:val="00F267B9"/>
    <w:rsid w:val="00F267D1"/>
    <w:rsid w:val="00F26ADC"/>
    <w:rsid w:val="00F26B34"/>
    <w:rsid w:val="00F26B72"/>
    <w:rsid w:val="00F26F49"/>
    <w:rsid w:val="00F2725E"/>
    <w:rsid w:val="00F2747C"/>
    <w:rsid w:val="00F274E2"/>
    <w:rsid w:val="00F27FCD"/>
    <w:rsid w:val="00F301F0"/>
    <w:rsid w:val="00F30654"/>
    <w:rsid w:val="00F3130F"/>
    <w:rsid w:val="00F3141C"/>
    <w:rsid w:val="00F316FB"/>
    <w:rsid w:val="00F318FB"/>
    <w:rsid w:val="00F31B59"/>
    <w:rsid w:val="00F3239A"/>
    <w:rsid w:val="00F323C9"/>
    <w:rsid w:val="00F339CD"/>
    <w:rsid w:val="00F33DE1"/>
    <w:rsid w:val="00F347DB"/>
    <w:rsid w:val="00F347F3"/>
    <w:rsid w:val="00F348F8"/>
    <w:rsid w:val="00F34A35"/>
    <w:rsid w:val="00F34A36"/>
    <w:rsid w:val="00F35283"/>
    <w:rsid w:val="00F3560E"/>
    <w:rsid w:val="00F35B6A"/>
    <w:rsid w:val="00F36236"/>
    <w:rsid w:val="00F368D3"/>
    <w:rsid w:val="00F36918"/>
    <w:rsid w:val="00F36B28"/>
    <w:rsid w:val="00F36C11"/>
    <w:rsid w:val="00F36D01"/>
    <w:rsid w:val="00F3739B"/>
    <w:rsid w:val="00F37804"/>
    <w:rsid w:val="00F37D69"/>
    <w:rsid w:val="00F40340"/>
    <w:rsid w:val="00F407D5"/>
    <w:rsid w:val="00F40FC1"/>
    <w:rsid w:val="00F41094"/>
    <w:rsid w:val="00F4116E"/>
    <w:rsid w:val="00F4134D"/>
    <w:rsid w:val="00F414BD"/>
    <w:rsid w:val="00F41572"/>
    <w:rsid w:val="00F4159E"/>
    <w:rsid w:val="00F41C74"/>
    <w:rsid w:val="00F42DC6"/>
    <w:rsid w:val="00F42E1E"/>
    <w:rsid w:val="00F4320A"/>
    <w:rsid w:val="00F438AB"/>
    <w:rsid w:val="00F43D73"/>
    <w:rsid w:val="00F44947"/>
    <w:rsid w:val="00F452E1"/>
    <w:rsid w:val="00F45385"/>
    <w:rsid w:val="00F45710"/>
    <w:rsid w:val="00F46DF2"/>
    <w:rsid w:val="00F474C2"/>
    <w:rsid w:val="00F477C2"/>
    <w:rsid w:val="00F501CA"/>
    <w:rsid w:val="00F505D7"/>
    <w:rsid w:val="00F50A00"/>
    <w:rsid w:val="00F50A46"/>
    <w:rsid w:val="00F50ADE"/>
    <w:rsid w:val="00F50B3B"/>
    <w:rsid w:val="00F50C61"/>
    <w:rsid w:val="00F50D15"/>
    <w:rsid w:val="00F50E1D"/>
    <w:rsid w:val="00F50EDF"/>
    <w:rsid w:val="00F50F20"/>
    <w:rsid w:val="00F513A9"/>
    <w:rsid w:val="00F51690"/>
    <w:rsid w:val="00F52332"/>
    <w:rsid w:val="00F52530"/>
    <w:rsid w:val="00F529C1"/>
    <w:rsid w:val="00F52D9F"/>
    <w:rsid w:val="00F5310F"/>
    <w:rsid w:val="00F5313C"/>
    <w:rsid w:val="00F53184"/>
    <w:rsid w:val="00F53298"/>
    <w:rsid w:val="00F53392"/>
    <w:rsid w:val="00F533A8"/>
    <w:rsid w:val="00F535E0"/>
    <w:rsid w:val="00F53CF4"/>
    <w:rsid w:val="00F53D9D"/>
    <w:rsid w:val="00F53F7D"/>
    <w:rsid w:val="00F542BD"/>
    <w:rsid w:val="00F54335"/>
    <w:rsid w:val="00F54A81"/>
    <w:rsid w:val="00F54EAB"/>
    <w:rsid w:val="00F54F16"/>
    <w:rsid w:val="00F54F25"/>
    <w:rsid w:val="00F56343"/>
    <w:rsid w:val="00F566FB"/>
    <w:rsid w:val="00F56BB1"/>
    <w:rsid w:val="00F56D7A"/>
    <w:rsid w:val="00F56E29"/>
    <w:rsid w:val="00F56E90"/>
    <w:rsid w:val="00F577CB"/>
    <w:rsid w:val="00F57B66"/>
    <w:rsid w:val="00F60535"/>
    <w:rsid w:val="00F60698"/>
    <w:rsid w:val="00F606DA"/>
    <w:rsid w:val="00F60A63"/>
    <w:rsid w:val="00F60DEC"/>
    <w:rsid w:val="00F610B5"/>
    <w:rsid w:val="00F61266"/>
    <w:rsid w:val="00F613F4"/>
    <w:rsid w:val="00F61652"/>
    <w:rsid w:val="00F61825"/>
    <w:rsid w:val="00F61CF3"/>
    <w:rsid w:val="00F62150"/>
    <w:rsid w:val="00F62339"/>
    <w:rsid w:val="00F62422"/>
    <w:rsid w:val="00F62B38"/>
    <w:rsid w:val="00F63B18"/>
    <w:rsid w:val="00F63B2A"/>
    <w:rsid w:val="00F64527"/>
    <w:rsid w:val="00F64644"/>
    <w:rsid w:val="00F6472F"/>
    <w:rsid w:val="00F64B75"/>
    <w:rsid w:val="00F65507"/>
    <w:rsid w:val="00F65EE0"/>
    <w:rsid w:val="00F663EA"/>
    <w:rsid w:val="00F66B9D"/>
    <w:rsid w:val="00F672D8"/>
    <w:rsid w:val="00F67388"/>
    <w:rsid w:val="00F67DA7"/>
    <w:rsid w:val="00F67FF1"/>
    <w:rsid w:val="00F70181"/>
    <w:rsid w:val="00F70352"/>
    <w:rsid w:val="00F70563"/>
    <w:rsid w:val="00F7073A"/>
    <w:rsid w:val="00F70768"/>
    <w:rsid w:val="00F71D00"/>
    <w:rsid w:val="00F7322D"/>
    <w:rsid w:val="00F73352"/>
    <w:rsid w:val="00F73EE4"/>
    <w:rsid w:val="00F73FDB"/>
    <w:rsid w:val="00F74165"/>
    <w:rsid w:val="00F741F2"/>
    <w:rsid w:val="00F743AE"/>
    <w:rsid w:val="00F74B7A"/>
    <w:rsid w:val="00F7562B"/>
    <w:rsid w:val="00F7585F"/>
    <w:rsid w:val="00F75D68"/>
    <w:rsid w:val="00F75F69"/>
    <w:rsid w:val="00F75F6C"/>
    <w:rsid w:val="00F7668F"/>
    <w:rsid w:val="00F76ADD"/>
    <w:rsid w:val="00F76B80"/>
    <w:rsid w:val="00F76C91"/>
    <w:rsid w:val="00F76E88"/>
    <w:rsid w:val="00F7724F"/>
    <w:rsid w:val="00F811DD"/>
    <w:rsid w:val="00F813FA"/>
    <w:rsid w:val="00F814F5"/>
    <w:rsid w:val="00F819CB"/>
    <w:rsid w:val="00F82251"/>
    <w:rsid w:val="00F8231C"/>
    <w:rsid w:val="00F82461"/>
    <w:rsid w:val="00F8268C"/>
    <w:rsid w:val="00F82BDF"/>
    <w:rsid w:val="00F83321"/>
    <w:rsid w:val="00F83478"/>
    <w:rsid w:val="00F834B3"/>
    <w:rsid w:val="00F836A9"/>
    <w:rsid w:val="00F83BD8"/>
    <w:rsid w:val="00F83BF5"/>
    <w:rsid w:val="00F83C6F"/>
    <w:rsid w:val="00F83DA8"/>
    <w:rsid w:val="00F83DE6"/>
    <w:rsid w:val="00F842FB"/>
    <w:rsid w:val="00F84D5C"/>
    <w:rsid w:val="00F84E18"/>
    <w:rsid w:val="00F84EC7"/>
    <w:rsid w:val="00F857E1"/>
    <w:rsid w:val="00F85DBF"/>
    <w:rsid w:val="00F85F67"/>
    <w:rsid w:val="00F877A1"/>
    <w:rsid w:val="00F878FA"/>
    <w:rsid w:val="00F87AF7"/>
    <w:rsid w:val="00F87EEB"/>
    <w:rsid w:val="00F904BC"/>
    <w:rsid w:val="00F9053A"/>
    <w:rsid w:val="00F905C8"/>
    <w:rsid w:val="00F906E4"/>
    <w:rsid w:val="00F90FA7"/>
    <w:rsid w:val="00F912F4"/>
    <w:rsid w:val="00F91C9F"/>
    <w:rsid w:val="00F91DED"/>
    <w:rsid w:val="00F91E1E"/>
    <w:rsid w:val="00F9293B"/>
    <w:rsid w:val="00F9294B"/>
    <w:rsid w:val="00F92AAD"/>
    <w:rsid w:val="00F92B91"/>
    <w:rsid w:val="00F92DE2"/>
    <w:rsid w:val="00F935A7"/>
    <w:rsid w:val="00F93626"/>
    <w:rsid w:val="00F93AA1"/>
    <w:rsid w:val="00F93B49"/>
    <w:rsid w:val="00F93E7C"/>
    <w:rsid w:val="00F93FAE"/>
    <w:rsid w:val="00F9429F"/>
    <w:rsid w:val="00F943F0"/>
    <w:rsid w:val="00F9488E"/>
    <w:rsid w:val="00F94B07"/>
    <w:rsid w:val="00F951AB"/>
    <w:rsid w:val="00F955E6"/>
    <w:rsid w:val="00F958D3"/>
    <w:rsid w:val="00F96236"/>
    <w:rsid w:val="00F96BFC"/>
    <w:rsid w:val="00F96C55"/>
    <w:rsid w:val="00F96E5A"/>
    <w:rsid w:val="00F96EC0"/>
    <w:rsid w:val="00F96F19"/>
    <w:rsid w:val="00F970DC"/>
    <w:rsid w:val="00F975B5"/>
    <w:rsid w:val="00F976E9"/>
    <w:rsid w:val="00F97AF3"/>
    <w:rsid w:val="00F97F19"/>
    <w:rsid w:val="00FA0CE9"/>
    <w:rsid w:val="00FA117C"/>
    <w:rsid w:val="00FA125F"/>
    <w:rsid w:val="00FA1522"/>
    <w:rsid w:val="00FA1795"/>
    <w:rsid w:val="00FA18A4"/>
    <w:rsid w:val="00FA1F44"/>
    <w:rsid w:val="00FA20DA"/>
    <w:rsid w:val="00FA2D38"/>
    <w:rsid w:val="00FA2EBB"/>
    <w:rsid w:val="00FA3099"/>
    <w:rsid w:val="00FA350C"/>
    <w:rsid w:val="00FA367C"/>
    <w:rsid w:val="00FA4149"/>
    <w:rsid w:val="00FA439D"/>
    <w:rsid w:val="00FA4B18"/>
    <w:rsid w:val="00FA4DD6"/>
    <w:rsid w:val="00FA4F90"/>
    <w:rsid w:val="00FA4F9D"/>
    <w:rsid w:val="00FA5EFF"/>
    <w:rsid w:val="00FA665F"/>
    <w:rsid w:val="00FA6FB8"/>
    <w:rsid w:val="00FA7794"/>
    <w:rsid w:val="00FA7D23"/>
    <w:rsid w:val="00FB037E"/>
    <w:rsid w:val="00FB0E0C"/>
    <w:rsid w:val="00FB1091"/>
    <w:rsid w:val="00FB1724"/>
    <w:rsid w:val="00FB211E"/>
    <w:rsid w:val="00FB2364"/>
    <w:rsid w:val="00FB2CA7"/>
    <w:rsid w:val="00FB3030"/>
    <w:rsid w:val="00FB3037"/>
    <w:rsid w:val="00FB331C"/>
    <w:rsid w:val="00FB3595"/>
    <w:rsid w:val="00FB3B6B"/>
    <w:rsid w:val="00FB47D3"/>
    <w:rsid w:val="00FB4943"/>
    <w:rsid w:val="00FB4F03"/>
    <w:rsid w:val="00FB5287"/>
    <w:rsid w:val="00FB55D3"/>
    <w:rsid w:val="00FB5747"/>
    <w:rsid w:val="00FB589A"/>
    <w:rsid w:val="00FB5E86"/>
    <w:rsid w:val="00FB63DD"/>
    <w:rsid w:val="00FB6F13"/>
    <w:rsid w:val="00FB6FAF"/>
    <w:rsid w:val="00FB71DF"/>
    <w:rsid w:val="00FB752D"/>
    <w:rsid w:val="00FB784F"/>
    <w:rsid w:val="00FB7AC9"/>
    <w:rsid w:val="00FB7C35"/>
    <w:rsid w:val="00FB7F05"/>
    <w:rsid w:val="00FC011C"/>
    <w:rsid w:val="00FC015E"/>
    <w:rsid w:val="00FC1C14"/>
    <w:rsid w:val="00FC27AC"/>
    <w:rsid w:val="00FC2913"/>
    <w:rsid w:val="00FC2BBC"/>
    <w:rsid w:val="00FC33A8"/>
    <w:rsid w:val="00FC3878"/>
    <w:rsid w:val="00FC3D82"/>
    <w:rsid w:val="00FC4143"/>
    <w:rsid w:val="00FC428D"/>
    <w:rsid w:val="00FC43C4"/>
    <w:rsid w:val="00FC44A3"/>
    <w:rsid w:val="00FC49DF"/>
    <w:rsid w:val="00FC4B38"/>
    <w:rsid w:val="00FC530B"/>
    <w:rsid w:val="00FC555B"/>
    <w:rsid w:val="00FC562C"/>
    <w:rsid w:val="00FC5FE6"/>
    <w:rsid w:val="00FC6361"/>
    <w:rsid w:val="00FC6A8E"/>
    <w:rsid w:val="00FC6FF5"/>
    <w:rsid w:val="00FC7115"/>
    <w:rsid w:val="00FD0920"/>
    <w:rsid w:val="00FD1269"/>
    <w:rsid w:val="00FD1495"/>
    <w:rsid w:val="00FD1589"/>
    <w:rsid w:val="00FD1F92"/>
    <w:rsid w:val="00FD232E"/>
    <w:rsid w:val="00FD2643"/>
    <w:rsid w:val="00FD2894"/>
    <w:rsid w:val="00FD297B"/>
    <w:rsid w:val="00FD2ED4"/>
    <w:rsid w:val="00FD2FA3"/>
    <w:rsid w:val="00FD3085"/>
    <w:rsid w:val="00FD38FB"/>
    <w:rsid w:val="00FD3A2C"/>
    <w:rsid w:val="00FD3A31"/>
    <w:rsid w:val="00FD3F53"/>
    <w:rsid w:val="00FD4604"/>
    <w:rsid w:val="00FD493D"/>
    <w:rsid w:val="00FD4AF5"/>
    <w:rsid w:val="00FD4FB3"/>
    <w:rsid w:val="00FD6548"/>
    <w:rsid w:val="00FD6780"/>
    <w:rsid w:val="00FD6FE0"/>
    <w:rsid w:val="00FD75B0"/>
    <w:rsid w:val="00FD7EBE"/>
    <w:rsid w:val="00FE04E0"/>
    <w:rsid w:val="00FE06C4"/>
    <w:rsid w:val="00FE09CE"/>
    <w:rsid w:val="00FE0EE4"/>
    <w:rsid w:val="00FE10B1"/>
    <w:rsid w:val="00FE13DA"/>
    <w:rsid w:val="00FE15F7"/>
    <w:rsid w:val="00FE2022"/>
    <w:rsid w:val="00FE2029"/>
    <w:rsid w:val="00FE2522"/>
    <w:rsid w:val="00FE2687"/>
    <w:rsid w:val="00FE278D"/>
    <w:rsid w:val="00FE3609"/>
    <w:rsid w:val="00FE3B31"/>
    <w:rsid w:val="00FE3F73"/>
    <w:rsid w:val="00FE4042"/>
    <w:rsid w:val="00FE4936"/>
    <w:rsid w:val="00FE4B29"/>
    <w:rsid w:val="00FE4C5D"/>
    <w:rsid w:val="00FE507F"/>
    <w:rsid w:val="00FE5262"/>
    <w:rsid w:val="00FE5544"/>
    <w:rsid w:val="00FE5624"/>
    <w:rsid w:val="00FE5829"/>
    <w:rsid w:val="00FE6364"/>
    <w:rsid w:val="00FE6912"/>
    <w:rsid w:val="00FE694D"/>
    <w:rsid w:val="00FE69CD"/>
    <w:rsid w:val="00FE7009"/>
    <w:rsid w:val="00FF03EA"/>
    <w:rsid w:val="00FF05D7"/>
    <w:rsid w:val="00FF110F"/>
    <w:rsid w:val="00FF15C4"/>
    <w:rsid w:val="00FF18CE"/>
    <w:rsid w:val="00FF1BBA"/>
    <w:rsid w:val="00FF1F55"/>
    <w:rsid w:val="00FF20E4"/>
    <w:rsid w:val="00FF2C8E"/>
    <w:rsid w:val="00FF2D42"/>
    <w:rsid w:val="00FF3939"/>
    <w:rsid w:val="00FF3943"/>
    <w:rsid w:val="00FF3B89"/>
    <w:rsid w:val="00FF3E33"/>
    <w:rsid w:val="00FF4737"/>
    <w:rsid w:val="00FF4D20"/>
    <w:rsid w:val="00FF4D97"/>
    <w:rsid w:val="00FF51AD"/>
    <w:rsid w:val="00FF5B84"/>
    <w:rsid w:val="00FF5F58"/>
    <w:rsid w:val="00FF604E"/>
    <w:rsid w:val="00FF6902"/>
    <w:rsid w:val="00FF6AEF"/>
    <w:rsid w:val="00FF717F"/>
    <w:rsid w:val="00FF740D"/>
    <w:rsid w:val="00FF7A36"/>
    <w:rsid w:val="00FF7AEC"/>
    <w:rsid w:val="00FF7E55"/>
    <w:rsid w:val="01101675"/>
    <w:rsid w:val="012E1152"/>
    <w:rsid w:val="018D1303"/>
    <w:rsid w:val="019C4925"/>
    <w:rsid w:val="01CF62C6"/>
    <w:rsid w:val="01F01803"/>
    <w:rsid w:val="01FE1B41"/>
    <w:rsid w:val="02022F37"/>
    <w:rsid w:val="022C0730"/>
    <w:rsid w:val="026257D8"/>
    <w:rsid w:val="02704512"/>
    <w:rsid w:val="02756840"/>
    <w:rsid w:val="02C31979"/>
    <w:rsid w:val="02E844F1"/>
    <w:rsid w:val="02E84657"/>
    <w:rsid w:val="030D4945"/>
    <w:rsid w:val="03665C61"/>
    <w:rsid w:val="03790380"/>
    <w:rsid w:val="037D11B5"/>
    <w:rsid w:val="042802D1"/>
    <w:rsid w:val="0445110D"/>
    <w:rsid w:val="04FB6932"/>
    <w:rsid w:val="050E156F"/>
    <w:rsid w:val="053049AA"/>
    <w:rsid w:val="053733E3"/>
    <w:rsid w:val="05603153"/>
    <w:rsid w:val="05887005"/>
    <w:rsid w:val="058A0A86"/>
    <w:rsid w:val="058B0409"/>
    <w:rsid w:val="06406E25"/>
    <w:rsid w:val="06751B58"/>
    <w:rsid w:val="06B043AE"/>
    <w:rsid w:val="07244737"/>
    <w:rsid w:val="074833CE"/>
    <w:rsid w:val="07620325"/>
    <w:rsid w:val="076F37EB"/>
    <w:rsid w:val="07830F22"/>
    <w:rsid w:val="07DE1E85"/>
    <w:rsid w:val="08052D73"/>
    <w:rsid w:val="080B1BCE"/>
    <w:rsid w:val="08316001"/>
    <w:rsid w:val="08C97472"/>
    <w:rsid w:val="08E315D1"/>
    <w:rsid w:val="093D2D44"/>
    <w:rsid w:val="093F51ED"/>
    <w:rsid w:val="09D122E9"/>
    <w:rsid w:val="09FD546F"/>
    <w:rsid w:val="0A0F2E11"/>
    <w:rsid w:val="0A8C2DB6"/>
    <w:rsid w:val="0A914B76"/>
    <w:rsid w:val="0ABE0C39"/>
    <w:rsid w:val="0AE05F18"/>
    <w:rsid w:val="0AE651DB"/>
    <w:rsid w:val="0AF76101"/>
    <w:rsid w:val="0B811AED"/>
    <w:rsid w:val="0BB2187A"/>
    <w:rsid w:val="0BE300B2"/>
    <w:rsid w:val="0BF56AD4"/>
    <w:rsid w:val="0C580A85"/>
    <w:rsid w:val="0C877CDB"/>
    <w:rsid w:val="0CEE6BB5"/>
    <w:rsid w:val="0D16652A"/>
    <w:rsid w:val="0D1825D7"/>
    <w:rsid w:val="0D8C70A2"/>
    <w:rsid w:val="0DF67AA2"/>
    <w:rsid w:val="0E131B86"/>
    <w:rsid w:val="0E3E61D9"/>
    <w:rsid w:val="0E5B4641"/>
    <w:rsid w:val="0EA238A8"/>
    <w:rsid w:val="0EC9231D"/>
    <w:rsid w:val="0EE77C21"/>
    <w:rsid w:val="0F7A71CC"/>
    <w:rsid w:val="0FB762FF"/>
    <w:rsid w:val="100B6D70"/>
    <w:rsid w:val="10323FEC"/>
    <w:rsid w:val="10817E99"/>
    <w:rsid w:val="10922F51"/>
    <w:rsid w:val="10C81256"/>
    <w:rsid w:val="1106262D"/>
    <w:rsid w:val="11991213"/>
    <w:rsid w:val="12312A6C"/>
    <w:rsid w:val="123940FF"/>
    <w:rsid w:val="12437AFC"/>
    <w:rsid w:val="12683B20"/>
    <w:rsid w:val="12757719"/>
    <w:rsid w:val="128D6FC9"/>
    <w:rsid w:val="130C6F7E"/>
    <w:rsid w:val="1364255A"/>
    <w:rsid w:val="13702641"/>
    <w:rsid w:val="1396377B"/>
    <w:rsid w:val="144F65D9"/>
    <w:rsid w:val="1457175D"/>
    <w:rsid w:val="14606D17"/>
    <w:rsid w:val="146F31AA"/>
    <w:rsid w:val="14863468"/>
    <w:rsid w:val="14B55EC5"/>
    <w:rsid w:val="15282FD9"/>
    <w:rsid w:val="15307601"/>
    <w:rsid w:val="153672F4"/>
    <w:rsid w:val="15513A15"/>
    <w:rsid w:val="157516DB"/>
    <w:rsid w:val="15EC04AB"/>
    <w:rsid w:val="15EF0B4F"/>
    <w:rsid w:val="160A4EC2"/>
    <w:rsid w:val="16684C65"/>
    <w:rsid w:val="168D3AE8"/>
    <w:rsid w:val="16C37F69"/>
    <w:rsid w:val="16CD4127"/>
    <w:rsid w:val="1711267C"/>
    <w:rsid w:val="17247453"/>
    <w:rsid w:val="178913EC"/>
    <w:rsid w:val="184706F5"/>
    <w:rsid w:val="189D21D3"/>
    <w:rsid w:val="18B8174E"/>
    <w:rsid w:val="18E4169E"/>
    <w:rsid w:val="190F5864"/>
    <w:rsid w:val="191B1399"/>
    <w:rsid w:val="19404698"/>
    <w:rsid w:val="19757BC9"/>
    <w:rsid w:val="19C64C27"/>
    <w:rsid w:val="19E37146"/>
    <w:rsid w:val="19F938BF"/>
    <w:rsid w:val="1A5E1CF0"/>
    <w:rsid w:val="1A74056A"/>
    <w:rsid w:val="1A846D43"/>
    <w:rsid w:val="1AF54BF4"/>
    <w:rsid w:val="1B0D514B"/>
    <w:rsid w:val="1B307AC9"/>
    <w:rsid w:val="1B554688"/>
    <w:rsid w:val="1B893B46"/>
    <w:rsid w:val="1BEA20AB"/>
    <w:rsid w:val="1C1C4183"/>
    <w:rsid w:val="1C5172BA"/>
    <w:rsid w:val="1C7E0285"/>
    <w:rsid w:val="1C9306A1"/>
    <w:rsid w:val="1C9B6DBA"/>
    <w:rsid w:val="1CF97B62"/>
    <w:rsid w:val="1D1E6354"/>
    <w:rsid w:val="1D934110"/>
    <w:rsid w:val="1DC64DB1"/>
    <w:rsid w:val="1DEC6059"/>
    <w:rsid w:val="1E0068A1"/>
    <w:rsid w:val="1E04759A"/>
    <w:rsid w:val="1E17240A"/>
    <w:rsid w:val="1E1B0951"/>
    <w:rsid w:val="1E853DD6"/>
    <w:rsid w:val="1E9120C3"/>
    <w:rsid w:val="1EFE71D5"/>
    <w:rsid w:val="1F0F0F80"/>
    <w:rsid w:val="1F13603C"/>
    <w:rsid w:val="1F203180"/>
    <w:rsid w:val="1F23393A"/>
    <w:rsid w:val="1F88553E"/>
    <w:rsid w:val="1FA812E3"/>
    <w:rsid w:val="20233D54"/>
    <w:rsid w:val="20603997"/>
    <w:rsid w:val="20F26D97"/>
    <w:rsid w:val="210221FB"/>
    <w:rsid w:val="210743EB"/>
    <w:rsid w:val="21093F1C"/>
    <w:rsid w:val="215B2A7C"/>
    <w:rsid w:val="2165078C"/>
    <w:rsid w:val="216965EE"/>
    <w:rsid w:val="21CD086C"/>
    <w:rsid w:val="21D67F9A"/>
    <w:rsid w:val="21D96933"/>
    <w:rsid w:val="21E05413"/>
    <w:rsid w:val="221623FD"/>
    <w:rsid w:val="221C062C"/>
    <w:rsid w:val="226A3676"/>
    <w:rsid w:val="228E6279"/>
    <w:rsid w:val="22A9727C"/>
    <w:rsid w:val="22D618ED"/>
    <w:rsid w:val="22E60B92"/>
    <w:rsid w:val="231935E9"/>
    <w:rsid w:val="232854E2"/>
    <w:rsid w:val="23313F10"/>
    <w:rsid w:val="23337901"/>
    <w:rsid w:val="23855D3E"/>
    <w:rsid w:val="238C34CA"/>
    <w:rsid w:val="23A6188A"/>
    <w:rsid w:val="245C5FE8"/>
    <w:rsid w:val="24B2562B"/>
    <w:rsid w:val="24CE6828"/>
    <w:rsid w:val="24D10633"/>
    <w:rsid w:val="24E35DA4"/>
    <w:rsid w:val="251B08E1"/>
    <w:rsid w:val="25645516"/>
    <w:rsid w:val="257951B1"/>
    <w:rsid w:val="257B08BB"/>
    <w:rsid w:val="25FC1F6A"/>
    <w:rsid w:val="26185A9B"/>
    <w:rsid w:val="262268B4"/>
    <w:rsid w:val="264A7253"/>
    <w:rsid w:val="26993FF3"/>
    <w:rsid w:val="26A92908"/>
    <w:rsid w:val="26E82B3C"/>
    <w:rsid w:val="27134D2B"/>
    <w:rsid w:val="27462431"/>
    <w:rsid w:val="275859A0"/>
    <w:rsid w:val="27862152"/>
    <w:rsid w:val="27A91D58"/>
    <w:rsid w:val="281F2789"/>
    <w:rsid w:val="282F4953"/>
    <w:rsid w:val="284F644F"/>
    <w:rsid w:val="28B22E09"/>
    <w:rsid w:val="28D65F87"/>
    <w:rsid w:val="28DF5EE8"/>
    <w:rsid w:val="29542715"/>
    <w:rsid w:val="29614F29"/>
    <w:rsid w:val="29C9048F"/>
    <w:rsid w:val="29DC078A"/>
    <w:rsid w:val="29E60E97"/>
    <w:rsid w:val="2A4F5B96"/>
    <w:rsid w:val="2A58524A"/>
    <w:rsid w:val="2A865ADA"/>
    <w:rsid w:val="2A981D84"/>
    <w:rsid w:val="2AA048F1"/>
    <w:rsid w:val="2AA92085"/>
    <w:rsid w:val="2ACF3FF0"/>
    <w:rsid w:val="2ADB4506"/>
    <w:rsid w:val="2B2E240D"/>
    <w:rsid w:val="2B45031B"/>
    <w:rsid w:val="2BC74A1F"/>
    <w:rsid w:val="2BD549E1"/>
    <w:rsid w:val="2BDD2C3E"/>
    <w:rsid w:val="2BDD3977"/>
    <w:rsid w:val="2BE104D4"/>
    <w:rsid w:val="2C00300F"/>
    <w:rsid w:val="2C0E3E59"/>
    <w:rsid w:val="2C1B0D4A"/>
    <w:rsid w:val="2C763713"/>
    <w:rsid w:val="2CA23219"/>
    <w:rsid w:val="2CC63168"/>
    <w:rsid w:val="2CDC1993"/>
    <w:rsid w:val="2CDE209F"/>
    <w:rsid w:val="2CEB6B9B"/>
    <w:rsid w:val="2D10263F"/>
    <w:rsid w:val="2D224A97"/>
    <w:rsid w:val="2D366263"/>
    <w:rsid w:val="2D90164A"/>
    <w:rsid w:val="2DED7125"/>
    <w:rsid w:val="2DF061C9"/>
    <w:rsid w:val="2E786928"/>
    <w:rsid w:val="2EDD131D"/>
    <w:rsid w:val="2F2423A0"/>
    <w:rsid w:val="2F315CBA"/>
    <w:rsid w:val="2F7B231B"/>
    <w:rsid w:val="30373064"/>
    <w:rsid w:val="30471284"/>
    <w:rsid w:val="307042BC"/>
    <w:rsid w:val="30CD5E8E"/>
    <w:rsid w:val="30E3186A"/>
    <w:rsid w:val="30F54B19"/>
    <w:rsid w:val="312E4BF3"/>
    <w:rsid w:val="313C01F1"/>
    <w:rsid w:val="31480433"/>
    <w:rsid w:val="31574FC5"/>
    <w:rsid w:val="31864A53"/>
    <w:rsid w:val="31BE50E7"/>
    <w:rsid w:val="31C34F5A"/>
    <w:rsid w:val="31C64891"/>
    <w:rsid w:val="31D07226"/>
    <w:rsid w:val="31ED4F37"/>
    <w:rsid w:val="31FB53A0"/>
    <w:rsid w:val="32466711"/>
    <w:rsid w:val="32802901"/>
    <w:rsid w:val="32B048E2"/>
    <w:rsid w:val="33170A8B"/>
    <w:rsid w:val="33217179"/>
    <w:rsid w:val="334B4B3A"/>
    <w:rsid w:val="33685B83"/>
    <w:rsid w:val="33C20582"/>
    <w:rsid w:val="33F209AC"/>
    <w:rsid w:val="340A3051"/>
    <w:rsid w:val="342005A6"/>
    <w:rsid w:val="348A2F11"/>
    <w:rsid w:val="34BD4147"/>
    <w:rsid w:val="34DE220C"/>
    <w:rsid w:val="34EA05EF"/>
    <w:rsid w:val="34FD54BC"/>
    <w:rsid w:val="35420046"/>
    <w:rsid w:val="35BE324A"/>
    <w:rsid w:val="361067C3"/>
    <w:rsid w:val="3698148B"/>
    <w:rsid w:val="369C2757"/>
    <w:rsid w:val="36CC6935"/>
    <w:rsid w:val="378B4569"/>
    <w:rsid w:val="37B2041B"/>
    <w:rsid w:val="37D065F7"/>
    <w:rsid w:val="37EF5949"/>
    <w:rsid w:val="37FA104F"/>
    <w:rsid w:val="38710F3B"/>
    <w:rsid w:val="3882562A"/>
    <w:rsid w:val="38D60493"/>
    <w:rsid w:val="38F33EFB"/>
    <w:rsid w:val="39613732"/>
    <w:rsid w:val="39956C9A"/>
    <w:rsid w:val="39BA5B1F"/>
    <w:rsid w:val="3A1A494F"/>
    <w:rsid w:val="3A505BEA"/>
    <w:rsid w:val="3A777BB8"/>
    <w:rsid w:val="3A833277"/>
    <w:rsid w:val="3AEE029B"/>
    <w:rsid w:val="3B117EE8"/>
    <w:rsid w:val="3B5C239F"/>
    <w:rsid w:val="3B830C3B"/>
    <w:rsid w:val="3C1B6366"/>
    <w:rsid w:val="3C844D07"/>
    <w:rsid w:val="3CB91057"/>
    <w:rsid w:val="3CFE449C"/>
    <w:rsid w:val="3D037D43"/>
    <w:rsid w:val="3D101867"/>
    <w:rsid w:val="3D5C3370"/>
    <w:rsid w:val="3DA0358B"/>
    <w:rsid w:val="3DBC685D"/>
    <w:rsid w:val="3DC3019F"/>
    <w:rsid w:val="3DEB014B"/>
    <w:rsid w:val="3E3B396C"/>
    <w:rsid w:val="3E567526"/>
    <w:rsid w:val="3E683017"/>
    <w:rsid w:val="3E700EFF"/>
    <w:rsid w:val="3E8F4E69"/>
    <w:rsid w:val="3EAF2A88"/>
    <w:rsid w:val="3EC424EB"/>
    <w:rsid w:val="3F30132F"/>
    <w:rsid w:val="3FA326C9"/>
    <w:rsid w:val="3FB7520C"/>
    <w:rsid w:val="3FF952D9"/>
    <w:rsid w:val="40686A1A"/>
    <w:rsid w:val="40BE083C"/>
    <w:rsid w:val="40E12095"/>
    <w:rsid w:val="4104162F"/>
    <w:rsid w:val="410B27D1"/>
    <w:rsid w:val="41526A99"/>
    <w:rsid w:val="416219AA"/>
    <w:rsid w:val="419F31E8"/>
    <w:rsid w:val="41A81719"/>
    <w:rsid w:val="41AC1751"/>
    <w:rsid w:val="41BA7B21"/>
    <w:rsid w:val="41FA6111"/>
    <w:rsid w:val="421333C8"/>
    <w:rsid w:val="425C623D"/>
    <w:rsid w:val="42682B01"/>
    <w:rsid w:val="42756FAE"/>
    <w:rsid w:val="42C9785F"/>
    <w:rsid w:val="42D73F8A"/>
    <w:rsid w:val="42E71EA3"/>
    <w:rsid w:val="433707BE"/>
    <w:rsid w:val="43B66EEE"/>
    <w:rsid w:val="43D25175"/>
    <w:rsid w:val="43F95922"/>
    <w:rsid w:val="44376C78"/>
    <w:rsid w:val="4627081B"/>
    <w:rsid w:val="464D38DE"/>
    <w:rsid w:val="46522ED9"/>
    <w:rsid w:val="46BC6263"/>
    <w:rsid w:val="46BC6B44"/>
    <w:rsid w:val="46C21C73"/>
    <w:rsid w:val="46E5438E"/>
    <w:rsid w:val="46F22D09"/>
    <w:rsid w:val="470152B5"/>
    <w:rsid w:val="47076AE1"/>
    <w:rsid w:val="47152B0E"/>
    <w:rsid w:val="471E0FF2"/>
    <w:rsid w:val="47745A86"/>
    <w:rsid w:val="47C53793"/>
    <w:rsid w:val="481F61DB"/>
    <w:rsid w:val="48AA5170"/>
    <w:rsid w:val="48FC7B5E"/>
    <w:rsid w:val="4986563F"/>
    <w:rsid w:val="4A593FC2"/>
    <w:rsid w:val="4A9B1FD8"/>
    <w:rsid w:val="4AAB102F"/>
    <w:rsid w:val="4AD62257"/>
    <w:rsid w:val="4ADE7E52"/>
    <w:rsid w:val="4AF97A1B"/>
    <w:rsid w:val="4B1C6BBA"/>
    <w:rsid w:val="4B46695F"/>
    <w:rsid w:val="4B4F1E39"/>
    <w:rsid w:val="4B5B49FE"/>
    <w:rsid w:val="4B7127E4"/>
    <w:rsid w:val="4B7221A6"/>
    <w:rsid w:val="4B7D6F18"/>
    <w:rsid w:val="4BB6507D"/>
    <w:rsid w:val="4C122217"/>
    <w:rsid w:val="4C3C7FD1"/>
    <w:rsid w:val="4C7327B1"/>
    <w:rsid w:val="4CC562F8"/>
    <w:rsid w:val="4CE511D4"/>
    <w:rsid w:val="4CEA67EB"/>
    <w:rsid w:val="4CF0159A"/>
    <w:rsid w:val="4D752558"/>
    <w:rsid w:val="4D9726A1"/>
    <w:rsid w:val="4DA910A0"/>
    <w:rsid w:val="4DDC1FCF"/>
    <w:rsid w:val="4E0D1773"/>
    <w:rsid w:val="4E0D19E8"/>
    <w:rsid w:val="4E61159A"/>
    <w:rsid w:val="4E7152A7"/>
    <w:rsid w:val="4F16236E"/>
    <w:rsid w:val="4F1B75E7"/>
    <w:rsid w:val="4F6234E9"/>
    <w:rsid w:val="4F8C2819"/>
    <w:rsid w:val="4F8C5D21"/>
    <w:rsid w:val="4F9464D9"/>
    <w:rsid w:val="4FAB2261"/>
    <w:rsid w:val="503F19D9"/>
    <w:rsid w:val="50855893"/>
    <w:rsid w:val="50D43FF8"/>
    <w:rsid w:val="50E57E8F"/>
    <w:rsid w:val="51247153"/>
    <w:rsid w:val="51326C27"/>
    <w:rsid w:val="51382AAC"/>
    <w:rsid w:val="51452E39"/>
    <w:rsid w:val="5150683C"/>
    <w:rsid w:val="51703893"/>
    <w:rsid w:val="51857A9E"/>
    <w:rsid w:val="51885F2B"/>
    <w:rsid w:val="518C16AD"/>
    <w:rsid w:val="51C82CF3"/>
    <w:rsid w:val="51C838FF"/>
    <w:rsid w:val="51DD7861"/>
    <w:rsid w:val="52021D85"/>
    <w:rsid w:val="528703FC"/>
    <w:rsid w:val="52AC10AB"/>
    <w:rsid w:val="52B518B6"/>
    <w:rsid w:val="52F5648D"/>
    <w:rsid w:val="53043434"/>
    <w:rsid w:val="53266F58"/>
    <w:rsid w:val="53715D18"/>
    <w:rsid w:val="539320DA"/>
    <w:rsid w:val="539914A5"/>
    <w:rsid w:val="53C02053"/>
    <w:rsid w:val="53EA66CB"/>
    <w:rsid w:val="54105019"/>
    <w:rsid w:val="5458487B"/>
    <w:rsid w:val="54B15266"/>
    <w:rsid w:val="54EE6453"/>
    <w:rsid w:val="55354F42"/>
    <w:rsid w:val="55CA60E2"/>
    <w:rsid w:val="568C6D58"/>
    <w:rsid w:val="56A83E6C"/>
    <w:rsid w:val="56DB61B8"/>
    <w:rsid w:val="56EF3D5E"/>
    <w:rsid w:val="5768498C"/>
    <w:rsid w:val="57905C6F"/>
    <w:rsid w:val="57A30832"/>
    <w:rsid w:val="585B4862"/>
    <w:rsid w:val="5871510C"/>
    <w:rsid w:val="58E50019"/>
    <w:rsid w:val="590A4BE6"/>
    <w:rsid w:val="591E5852"/>
    <w:rsid w:val="592B561E"/>
    <w:rsid w:val="594612D3"/>
    <w:rsid w:val="59477E57"/>
    <w:rsid w:val="59EF4F5B"/>
    <w:rsid w:val="5A3575CD"/>
    <w:rsid w:val="5A4E5A2A"/>
    <w:rsid w:val="5AB357CC"/>
    <w:rsid w:val="5AC42F60"/>
    <w:rsid w:val="5ACC5A43"/>
    <w:rsid w:val="5AD54F88"/>
    <w:rsid w:val="5AF836BF"/>
    <w:rsid w:val="5BC44781"/>
    <w:rsid w:val="5C1C041F"/>
    <w:rsid w:val="5CC901CB"/>
    <w:rsid w:val="5CE93289"/>
    <w:rsid w:val="5D6554D7"/>
    <w:rsid w:val="5D85483D"/>
    <w:rsid w:val="5D8718A6"/>
    <w:rsid w:val="5DA64136"/>
    <w:rsid w:val="5E551F3A"/>
    <w:rsid w:val="5E596964"/>
    <w:rsid w:val="5EE17BD6"/>
    <w:rsid w:val="5EF17565"/>
    <w:rsid w:val="5F041103"/>
    <w:rsid w:val="5F391555"/>
    <w:rsid w:val="5F481FA0"/>
    <w:rsid w:val="5F6B5B1E"/>
    <w:rsid w:val="5F6E2CEC"/>
    <w:rsid w:val="5F9F3465"/>
    <w:rsid w:val="5FF91A84"/>
    <w:rsid w:val="606322BF"/>
    <w:rsid w:val="6098366A"/>
    <w:rsid w:val="60AF76D8"/>
    <w:rsid w:val="60B453AD"/>
    <w:rsid w:val="61154AB0"/>
    <w:rsid w:val="61825E54"/>
    <w:rsid w:val="61C7544B"/>
    <w:rsid w:val="61F92CAE"/>
    <w:rsid w:val="62076DD7"/>
    <w:rsid w:val="62514EEA"/>
    <w:rsid w:val="629043AA"/>
    <w:rsid w:val="63287260"/>
    <w:rsid w:val="632B7977"/>
    <w:rsid w:val="636C4FAE"/>
    <w:rsid w:val="6378713A"/>
    <w:rsid w:val="63C416EC"/>
    <w:rsid w:val="63DD5450"/>
    <w:rsid w:val="63E654C5"/>
    <w:rsid w:val="650D376B"/>
    <w:rsid w:val="65217FEA"/>
    <w:rsid w:val="65604852"/>
    <w:rsid w:val="65667FCD"/>
    <w:rsid w:val="659930A3"/>
    <w:rsid w:val="65D5728D"/>
    <w:rsid w:val="65DA249D"/>
    <w:rsid w:val="66060EC6"/>
    <w:rsid w:val="660E71D5"/>
    <w:rsid w:val="667271DD"/>
    <w:rsid w:val="6691080B"/>
    <w:rsid w:val="669D7C03"/>
    <w:rsid w:val="66AC26D6"/>
    <w:rsid w:val="66AD7A35"/>
    <w:rsid w:val="66AF26B9"/>
    <w:rsid w:val="66BA6C3E"/>
    <w:rsid w:val="66BF54C7"/>
    <w:rsid w:val="67144A7C"/>
    <w:rsid w:val="676D4DB3"/>
    <w:rsid w:val="676F7BC1"/>
    <w:rsid w:val="6778051F"/>
    <w:rsid w:val="6791093C"/>
    <w:rsid w:val="67A82BD5"/>
    <w:rsid w:val="683B2112"/>
    <w:rsid w:val="683F7DBF"/>
    <w:rsid w:val="68BB3E8D"/>
    <w:rsid w:val="69040007"/>
    <w:rsid w:val="6928528F"/>
    <w:rsid w:val="6965454E"/>
    <w:rsid w:val="698B7AAE"/>
    <w:rsid w:val="6A2230DF"/>
    <w:rsid w:val="6A4D208A"/>
    <w:rsid w:val="6A836410"/>
    <w:rsid w:val="6B0E04B9"/>
    <w:rsid w:val="6BAA59E2"/>
    <w:rsid w:val="6BAC0A6B"/>
    <w:rsid w:val="6BD069E3"/>
    <w:rsid w:val="6BD760FB"/>
    <w:rsid w:val="6BDD6B56"/>
    <w:rsid w:val="6BE7385B"/>
    <w:rsid w:val="6C0A7E10"/>
    <w:rsid w:val="6C730708"/>
    <w:rsid w:val="6C891725"/>
    <w:rsid w:val="6CE04246"/>
    <w:rsid w:val="6D4369C4"/>
    <w:rsid w:val="6D4A7EB2"/>
    <w:rsid w:val="6DDB258C"/>
    <w:rsid w:val="6DF4623E"/>
    <w:rsid w:val="6E260E89"/>
    <w:rsid w:val="6E3A0174"/>
    <w:rsid w:val="6E496836"/>
    <w:rsid w:val="6E992732"/>
    <w:rsid w:val="6EF31A6C"/>
    <w:rsid w:val="6F405E7F"/>
    <w:rsid w:val="6F47571E"/>
    <w:rsid w:val="6F8B0CB3"/>
    <w:rsid w:val="701073F2"/>
    <w:rsid w:val="70174388"/>
    <w:rsid w:val="708B2E27"/>
    <w:rsid w:val="712534EB"/>
    <w:rsid w:val="71296189"/>
    <w:rsid w:val="714E69CF"/>
    <w:rsid w:val="7180295A"/>
    <w:rsid w:val="71B354DF"/>
    <w:rsid w:val="71B90B83"/>
    <w:rsid w:val="71C03E33"/>
    <w:rsid w:val="71F24BC0"/>
    <w:rsid w:val="72356D4C"/>
    <w:rsid w:val="728D50EC"/>
    <w:rsid w:val="72A238AA"/>
    <w:rsid w:val="72A5692D"/>
    <w:rsid w:val="72C602BA"/>
    <w:rsid w:val="72F125F8"/>
    <w:rsid w:val="7310023A"/>
    <w:rsid w:val="732019DE"/>
    <w:rsid w:val="736319F4"/>
    <w:rsid w:val="736B376B"/>
    <w:rsid w:val="73751E99"/>
    <w:rsid w:val="73BF14B6"/>
    <w:rsid w:val="73C60A8E"/>
    <w:rsid w:val="73CF4723"/>
    <w:rsid w:val="73D7567E"/>
    <w:rsid w:val="740F06CD"/>
    <w:rsid w:val="74387CB8"/>
    <w:rsid w:val="74D76839"/>
    <w:rsid w:val="759336B3"/>
    <w:rsid w:val="760F51BE"/>
    <w:rsid w:val="76172993"/>
    <w:rsid w:val="76535D94"/>
    <w:rsid w:val="771520C9"/>
    <w:rsid w:val="7849515C"/>
    <w:rsid w:val="78593D58"/>
    <w:rsid w:val="78AA2807"/>
    <w:rsid w:val="78C11590"/>
    <w:rsid w:val="78CC05D1"/>
    <w:rsid w:val="78E0235F"/>
    <w:rsid w:val="78FE47EE"/>
    <w:rsid w:val="7930435D"/>
    <w:rsid w:val="798D65EB"/>
    <w:rsid w:val="79C659F5"/>
    <w:rsid w:val="79E56C7C"/>
    <w:rsid w:val="79EA19C0"/>
    <w:rsid w:val="79F006ED"/>
    <w:rsid w:val="7A3B0B11"/>
    <w:rsid w:val="7A4B7598"/>
    <w:rsid w:val="7A960C61"/>
    <w:rsid w:val="7AAB5F67"/>
    <w:rsid w:val="7ACC115A"/>
    <w:rsid w:val="7AED2E7F"/>
    <w:rsid w:val="7B0C28AB"/>
    <w:rsid w:val="7BAD0F8C"/>
    <w:rsid w:val="7C254E76"/>
    <w:rsid w:val="7C7E1A3F"/>
    <w:rsid w:val="7C9077AB"/>
    <w:rsid w:val="7C9B11B5"/>
    <w:rsid w:val="7CC07442"/>
    <w:rsid w:val="7D6D1996"/>
    <w:rsid w:val="7D75055F"/>
    <w:rsid w:val="7D792980"/>
    <w:rsid w:val="7DE02FC0"/>
    <w:rsid w:val="7DE81CDA"/>
    <w:rsid w:val="7E0721C6"/>
    <w:rsid w:val="7E1F0DC1"/>
    <w:rsid w:val="7E37254E"/>
    <w:rsid w:val="7E7919BB"/>
    <w:rsid w:val="7E957AB5"/>
    <w:rsid w:val="7E9E58E2"/>
    <w:rsid w:val="7F474042"/>
    <w:rsid w:val="7F5756B2"/>
    <w:rsid w:val="7F672C15"/>
    <w:rsid w:val="7F6F47AA"/>
    <w:rsid w:val="7F8908F3"/>
    <w:rsid w:val="7FAD47DA"/>
    <w:rsid w:val="7FD8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4"/>
    <w:qFormat/>
    <w:uiPriority w:val="0"/>
    <w:pPr>
      <w:keepNext/>
      <w:jc w:val="center"/>
      <w:outlineLvl w:val="0"/>
    </w:pPr>
    <w:rPr>
      <w:sz w:val="28"/>
    </w:rPr>
  </w:style>
  <w:style w:type="paragraph" w:styleId="4">
    <w:name w:val="heading 2"/>
    <w:basedOn w:val="1"/>
    <w:next w:val="1"/>
    <w:link w:val="12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link w:val="136"/>
    <w:qFormat/>
    <w:uiPriority w:val="0"/>
    <w:pPr>
      <w:keepNext/>
      <w:keepLines/>
      <w:spacing w:before="260" w:after="260" w:line="416" w:lineRule="auto"/>
      <w:outlineLvl w:val="2"/>
    </w:pPr>
    <w:rPr>
      <w:b/>
      <w:bCs/>
      <w:sz w:val="32"/>
      <w:szCs w:val="32"/>
    </w:rPr>
  </w:style>
  <w:style w:type="paragraph" w:styleId="7">
    <w:name w:val="heading 4"/>
    <w:basedOn w:val="1"/>
    <w:next w:val="1"/>
    <w:link w:val="166"/>
    <w:qFormat/>
    <w:uiPriority w:val="0"/>
    <w:pPr>
      <w:keepNext/>
      <w:keepLines/>
      <w:spacing w:before="280" w:after="290" w:line="376" w:lineRule="auto"/>
      <w:outlineLvl w:val="3"/>
    </w:pPr>
    <w:rPr>
      <w:rFonts w:ascii="Arial" w:hAnsi="Arial" w:eastAsia="黑体"/>
      <w:b/>
      <w:bCs/>
      <w:sz w:val="28"/>
      <w:szCs w:val="28"/>
    </w:rPr>
  </w:style>
  <w:style w:type="paragraph" w:styleId="8">
    <w:name w:val="heading 6"/>
    <w:basedOn w:val="1"/>
    <w:next w:val="6"/>
    <w:link w:val="118"/>
    <w:qFormat/>
    <w:uiPriority w:val="0"/>
    <w:pPr>
      <w:keepNext/>
      <w:keepLines/>
      <w:numPr>
        <w:ilvl w:val="5"/>
        <w:numId w:val="1"/>
      </w:numPr>
      <w:tabs>
        <w:tab w:val="left" w:pos="1152"/>
      </w:tabs>
      <w:spacing w:before="240" w:after="64" w:line="320" w:lineRule="auto"/>
      <w:jc w:val="left"/>
      <w:outlineLvl w:val="5"/>
    </w:pPr>
    <w:rPr>
      <w:rFonts w:ascii="Arial" w:hAnsi="Arial" w:eastAsia="黑体"/>
      <w:b/>
      <w:bCs/>
      <w:spacing w:val="6"/>
      <w:sz w:val="24"/>
    </w:rPr>
  </w:style>
  <w:style w:type="paragraph" w:styleId="9">
    <w:name w:val="heading 7"/>
    <w:basedOn w:val="1"/>
    <w:next w:val="6"/>
    <w:link w:val="124"/>
    <w:qFormat/>
    <w:uiPriority w:val="0"/>
    <w:pPr>
      <w:keepNext/>
      <w:keepLines/>
      <w:numPr>
        <w:ilvl w:val="6"/>
        <w:numId w:val="1"/>
      </w:numPr>
      <w:tabs>
        <w:tab w:val="left" w:pos="1296"/>
      </w:tabs>
      <w:spacing w:before="240" w:after="64" w:line="320" w:lineRule="auto"/>
      <w:jc w:val="left"/>
      <w:outlineLvl w:val="6"/>
    </w:pPr>
    <w:rPr>
      <w:b/>
      <w:bCs/>
      <w:spacing w:val="6"/>
      <w:sz w:val="24"/>
    </w:rPr>
  </w:style>
  <w:style w:type="paragraph" w:styleId="10">
    <w:name w:val="heading 8"/>
    <w:basedOn w:val="1"/>
    <w:next w:val="6"/>
    <w:link w:val="142"/>
    <w:qFormat/>
    <w:uiPriority w:val="0"/>
    <w:pPr>
      <w:keepNext/>
      <w:keepLines/>
      <w:numPr>
        <w:ilvl w:val="7"/>
        <w:numId w:val="1"/>
      </w:numPr>
      <w:tabs>
        <w:tab w:val="left" w:pos="1440"/>
      </w:tabs>
      <w:spacing w:before="240" w:after="64" w:line="320" w:lineRule="auto"/>
      <w:jc w:val="left"/>
      <w:outlineLvl w:val="7"/>
    </w:pPr>
    <w:rPr>
      <w:rFonts w:ascii="Arial" w:hAnsi="Arial" w:eastAsia="黑体"/>
      <w:spacing w:val="6"/>
      <w:sz w:val="24"/>
    </w:rPr>
  </w:style>
  <w:style w:type="paragraph" w:styleId="11">
    <w:name w:val="heading 9"/>
    <w:basedOn w:val="1"/>
    <w:next w:val="6"/>
    <w:link w:val="121"/>
    <w:qFormat/>
    <w:uiPriority w:val="0"/>
    <w:pPr>
      <w:keepNext/>
      <w:keepLines/>
      <w:numPr>
        <w:ilvl w:val="8"/>
        <w:numId w:val="1"/>
      </w:numPr>
      <w:tabs>
        <w:tab w:val="left" w:pos="1584"/>
      </w:tabs>
      <w:spacing w:before="240" w:after="64" w:line="320" w:lineRule="auto"/>
      <w:jc w:val="left"/>
      <w:outlineLvl w:val="8"/>
    </w:pPr>
    <w:rPr>
      <w:rFonts w:ascii="Arial" w:hAnsi="Arial" w:eastAsia="黑体"/>
      <w:spacing w:val="6"/>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spacing w:before="156" w:beforeLines="50" w:after="120" w:line="300" w:lineRule="auto"/>
      <w:ind w:firstLine="480"/>
    </w:pPr>
    <w:rPr>
      <w:rFonts w:ascii="Helvetica" w:hAnsi="Helvetica"/>
      <w:kern w:val="0"/>
      <w:sz w:val="24"/>
      <w:szCs w:val="24"/>
    </w:rPr>
  </w:style>
  <w:style w:type="paragraph" w:styleId="6">
    <w:name w:val="Normal Indent"/>
    <w:basedOn w:val="1"/>
    <w:link w:val="160"/>
    <w:qFormat/>
    <w:uiPriority w:val="0"/>
    <w:pPr>
      <w:ind w:firstLine="420" w:firstLineChars="200"/>
    </w:pPr>
  </w:style>
  <w:style w:type="paragraph" w:styleId="12">
    <w:name w:val="Document Map"/>
    <w:basedOn w:val="1"/>
    <w:link w:val="137"/>
    <w:qFormat/>
    <w:uiPriority w:val="0"/>
    <w:pPr>
      <w:shd w:val="clear" w:color="auto" w:fill="000080"/>
    </w:pPr>
  </w:style>
  <w:style w:type="paragraph" w:styleId="13">
    <w:name w:val="toa heading"/>
    <w:basedOn w:val="1"/>
    <w:next w:val="1"/>
    <w:qFormat/>
    <w:uiPriority w:val="0"/>
    <w:pPr>
      <w:spacing w:before="120"/>
    </w:pPr>
    <w:rPr>
      <w:rFonts w:ascii="Arial" w:hAnsi="Arial" w:cs="Arial"/>
      <w:sz w:val="24"/>
    </w:rPr>
  </w:style>
  <w:style w:type="paragraph" w:styleId="14">
    <w:name w:val="annotation text"/>
    <w:basedOn w:val="1"/>
    <w:link w:val="141"/>
    <w:qFormat/>
    <w:uiPriority w:val="0"/>
    <w:pPr>
      <w:jc w:val="left"/>
    </w:pPr>
  </w:style>
  <w:style w:type="paragraph" w:styleId="15">
    <w:name w:val="Body Text"/>
    <w:basedOn w:val="1"/>
    <w:next w:val="16"/>
    <w:link w:val="167"/>
    <w:qFormat/>
    <w:uiPriority w:val="99"/>
  </w:style>
  <w:style w:type="paragraph" w:styleId="16">
    <w:name w:val="Body Text First Indent"/>
    <w:basedOn w:val="15"/>
    <w:next w:val="17"/>
    <w:qFormat/>
    <w:uiPriority w:val="99"/>
    <w:pPr>
      <w:autoSpaceDE w:val="0"/>
      <w:autoSpaceDN w:val="0"/>
      <w:adjustRightInd w:val="0"/>
      <w:ind w:firstLine="420" w:firstLineChars="100"/>
      <w:jc w:val="left"/>
    </w:pPr>
    <w:rPr>
      <w:kern w:val="0"/>
      <w:sz w:val="20"/>
      <w:szCs w:val="20"/>
    </w:rPr>
  </w:style>
  <w:style w:type="paragraph" w:styleId="17">
    <w:name w:val="toc 6"/>
    <w:basedOn w:val="1"/>
    <w:next w:val="1"/>
    <w:qFormat/>
    <w:uiPriority w:val="0"/>
    <w:pPr>
      <w:ind w:left="2100"/>
    </w:pPr>
    <w:rPr>
      <w:szCs w:val="20"/>
    </w:rPr>
  </w:style>
  <w:style w:type="paragraph" w:styleId="18">
    <w:name w:val="Body Text Indent"/>
    <w:basedOn w:val="1"/>
    <w:link w:val="147"/>
    <w:qFormat/>
    <w:uiPriority w:val="0"/>
    <w:pPr>
      <w:spacing w:after="120"/>
      <w:ind w:left="420" w:leftChars="200"/>
    </w:pPr>
  </w:style>
  <w:style w:type="paragraph" w:styleId="19">
    <w:name w:val="Block Text"/>
    <w:basedOn w:val="1"/>
    <w:unhideWhenUsed/>
    <w:qFormat/>
    <w:uiPriority w:val="99"/>
    <w:pPr>
      <w:spacing w:beforeLines="50" w:afterLines="50"/>
      <w:ind w:left="426" w:right="-11" w:hanging="426" w:hangingChars="203"/>
    </w:pPr>
    <w:rPr>
      <w:rFonts w:eastAsia="楷体_GB2312"/>
    </w:rPr>
  </w:style>
  <w:style w:type="paragraph" w:styleId="20">
    <w:name w:val="toc 5"/>
    <w:basedOn w:val="1"/>
    <w:next w:val="1"/>
    <w:semiHidden/>
    <w:qFormat/>
    <w:uiPriority w:val="0"/>
    <w:pPr>
      <w:spacing w:line="280" w:lineRule="exact"/>
      <w:jc w:val="right"/>
    </w:pPr>
  </w:style>
  <w:style w:type="paragraph" w:styleId="21">
    <w:name w:val="Plain Text"/>
    <w:basedOn w:val="1"/>
    <w:next w:val="22"/>
    <w:link w:val="138"/>
    <w:qFormat/>
    <w:uiPriority w:val="0"/>
    <w:rPr>
      <w:rFonts w:ascii="宋体" w:hAnsi="Courier New"/>
      <w:szCs w:val="21"/>
    </w:rPr>
  </w:style>
  <w:style w:type="paragraph" w:styleId="22">
    <w:name w:val="toc 2"/>
    <w:basedOn w:val="1"/>
    <w:next w:val="1"/>
    <w:qFormat/>
    <w:uiPriority w:val="0"/>
    <w:pPr>
      <w:ind w:left="210"/>
      <w:jc w:val="left"/>
    </w:pPr>
    <w:rPr>
      <w:rFonts w:ascii="Calibri" w:hAnsi="Calibri" w:cs="Calibri"/>
      <w:smallCaps/>
      <w:sz w:val="20"/>
    </w:rPr>
  </w:style>
  <w:style w:type="paragraph" w:styleId="23">
    <w:name w:val="Date"/>
    <w:basedOn w:val="1"/>
    <w:next w:val="1"/>
    <w:link w:val="115"/>
    <w:qFormat/>
    <w:uiPriority w:val="0"/>
    <w:pPr>
      <w:ind w:left="100" w:leftChars="2500"/>
    </w:pPr>
    <w:rPr>
      <w:color w:val="000000"/>
      <w:sz w:val="24"/>
    </w:rPr>
  </w:style>
  <w:style w:type="paragraph" w:styleId="24">
    <w:name w:val="Body Text Indent 2"/>
    <w:basedOn w:val="1"/>
    <w:link w:val="134"/>
    <w:qFormat/>
    <w:uiPriority w:val="99"/>
    <w:pPr>
      <w:widowControl/>
      <w:spacing w:line="480" w:lineRule="atLeast"/>
      <w:ind w:firstLine="480"/>
    </w:pPr>
  </w:style>
  <w:style w:type="paragraph" w:styleId="25">
    <w:name w:val="Balloon Text"/>
    <w:basedOn w:val="1"/>
    <w:link w:val="116"/>
    <w:qFormat/>
    <w:uiPriority w:val="0"/>
    <w:rPr>
      <w:sz w:val="18"/>
      <w:szCs w:val="18"/>
    </w:rPr>
  </w:style>
  <w:style w:type="paragraph" w:styleId="26">
    <w:name w:val="footer"/>
    <w:basedOn w:val="1"/>
    <w:link w:val="140"/>
    <w:unhideWhenUsed/>
    <w:qFormat/>
    <w:uiPriority w:val="99"/>
    <w:pPr>
      <w:tabs>
        <w:tab w:val="center" w:pos="4153"/>
        <w:tab w:val="right" w:pos="8306"/>
      </w:tabs>
      <w:snapToGrid w:val="0"/>
      <w:jc w:val="left"/>
    </w:pPr>
    <w:rPr>
      <w:sz w:val="18"/>
      <w:szCs w:val="18"/>
    </w:rPr>
  </w:style>
  <w:style w:type="paragraph" w:styleId="27">
    <w:name w:val="header"/>
    <w:basedOn w:val="1"/>
    <w:link w:val="133"/>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List"/>
    <w:basedOn w:val="1"/>
    <w:qFormat/>
    <w:uiPriority w:val="0"/>
    <w:pPr>
      <w:ind w:left="200" w:hanging="200" w:hangingChars="200"/>
    </w:pPr>
    <w:rPr>
      <w:sz w:val="28"/>
    </w:rPr>
  </w:style>
  <w:style w:type="paragraph" w:styleId="29">
    <w:name w:val="Body Text Indent 3"/>
    <w:basedOn w:val="1"/>
    <w:link w:val="149"/>
    <w:qFormat/>
    <w:uiPriority w:val="99"/>
    <w:pPr>
      <w:autoSpaceDE w:val="0"/>
      <w:autoSpaceDN w:val="0"/>
      <w:spacing w:line="400" w:lineRule="atLeast"/>
      <w:ind w:firstLine="443" w:firstLineChars="200"/>
      <w:textAlignment w:val="bottom"/>
    </w:pPr>
    <w:rPr>
      <w:sz w:val="16"/>
      <w:szCs w:val="16"/>
    </w:rPr>
  </w:style>
  <w:style w:type="paragraph" w:styleId="30">
    <w:name w:val="Body Text 2"/>
    <w:basedOn w:val="1"/>
    <w:link w:val="153"/>
    <w:qFormat/>
    <w:uiPriority w:val="0"/>
    <w:pPr>
      <w:spacing w:after="120" w:line="480" w:lineRule="auto"/>
    </w:pPr>
  </w:style>
  <w:style w:type="paragraph" w:styleId="31">
    <w:name w:val="HTML Preformatted"/>
    <w:basedOn w:val="1"/>
    <w:link w:val="12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2">
    <w:name w:val="Normal (Web)"/>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styleId="33">
    <w:name w:val="Title"/>
    <w:basedOn w:val="1"/>
    <w:next w:val="1"/>
    <w:link w:val="132"/>
    <w:qFormat/>
    <w:uiPriority w:val="0"/>
    <w:pPr>
      <w:spacing w:before="240" w:after="60"/>
      <w:jc w:val="center"/>
      <w:outlineLvl w:val="0"/>
    </w:pPr>
    <w:rPr>
      <w:rFonts w:ascii="Arial" w:hAnsi="Arial"/>
      <w:sz w:val="32"/>
      <w:szCs w:val="32"/>
    </w:rPr>
  </w:style>
  <w:style w:type="paragraph" w:styleId="34">
    <w:name w:val="annotation subject"/>
    <w:basedOn w:val="14"/>
    <w:next w:val="14"/>
    <w:link w:val="154"/>
    <w:qFormat/>
    <w:uiPriority w:val="0"/>
    <w:rPr>
      <w:b/>
      <w:bCs/>
    </w:r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basedOn w:val="37"/>
    <w:qFormat/>
    <w:uiPriority w:val="0"/>
  </w:style>
  <w:style w:type="character" w:styleId="40">
    <w:name w:val="FollowedHyperlink"/>
    <w:basedOn w:val="37"/>
    <w:qFormat/>
    <w:uiPriority w:val="0"/>
    <w:rPr>
      <w:color w:val="333333"/>
      <w:u w:val="none"/>
    </w:rPr>
  </w:style>
  <w:style w:type="character" w:styleId="41">
    <w:name w:val="Emphasis"/>
    <w:qFormat/>
    <w:uiPriority w:val="0"/>
    <w:rPr>
      <w:i/>
      <w:iCs/>
    </w:rPr>
  </w:style>
  <w:style w:type="character" w:styleId="42">
    <w:name w:val="Hyperlink"/>
    <w:basedOn w:val="37"/>
    <w:qFormat/>
    <w:uiPriority w:val="0"/>
    <w:rPr>
      <w:color w:val="333333"/>
      <w:u w:val="none"/>
    </w:rPr>
  </w:style>
  <w:style w:type="character" w:styleId="43">
    <w:name w:val="annotation reference"/>
    <w:qFormat/>
    <w:uiPriority w:val="0"/>
    <w:rPr>
      <w:sz w:val="21"/>
      <w:szCs w:val="21"/>
    </w:rPr>
  </w:style>
  <w:style w:type="paragraph" w:customStyle="1" w:styleId="44">
    <w:name w:val="表格文字"/>
    <w:basedOn w:val="1"/>
    <w:next w:val="15"/>
    <w:qFormat/>
    <w:uiPriority w:val="0"/>
    <w:pPr>
      <w:jc w:val="left"/>
      <w:textAlignment w:val="top"/>
    </w:pPr>
    <w:rPr>
      <w:sz w:val="18"/>
    </w:rPr>
  </w:style>
  <w:style w:type="paragraph" w:customStyle="1" w:styleId="45">
    <w:name w:val="Char Char1"/>
    <w:basedOn w:val="1"/>
    <w:qFormat/>
    <w:uiPriority w:val="0"/>
  </w:style>
  <w:style w:type="paragraph" w:customStyle="1" w:styleId="46">
    <w:name w:val="Char Char Char Char Char Char Char Char Char Char Char Char Char"/>
    <w:basedOn w:val="1"/>
    <w:qFormat/>
    <w:uiPriority w:val="0"/>
    <w:rPr>
      <w:rFonts w:ascii="Tahoma" w:hAnsi="Tahoma"/>
      <w:sz w:val="24"/>
      <w:szCs w:val="20"/>
    </w:rPr>
  </w:style>
  <w:style w:type="paragraph" w:customStyle="1" w:styleId="47">
    <w:name w:val="xl141"/>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48">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0">
    <w:name w:val="_Style 9"/>
    <w:basedOn w:val="1"/>
    <w:qFormat/>
    <w:uiPriority w:val="0"/>
  </w:style>
  <w:style w:type="paragraph" w:customStyle="1" w:styleId="51">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2">
    <w:name w:val="正文－恩普"/>
    <w:basedOn w:val="6"/>
    <w:qFormat/>
    <w:uiPriority w:val="0"/>
    <w:pPr>
      <w:spacing w:line="360" w:lineRule="auto"/>
      <w:ind w:firstLine="200"/>
    </w:pPr>
  </w:style>
  <w:style w:type="paragraph" w:customStyle="1" w:styleId="53">
    <w:name w:val="xl12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54">
    <w:name w:val="样式 正文首行缩进 + 首行缩进:  1 字符"/>
    <w:basedOn w:val="1"/>
    <w:next w:val="55"/>
    <w:qFormat/>
    <w:uiPriority w:val="0"/>
    <w:pPr>
      <w:spacing w:line="360" w:lineRule="auto"/>
      <w:ind w:firstLine="200" w:firstLineChars="200"/>
    </w:pPr>
    <w:rPr>
      <w:rFonts w:cs="宋体"/>
      <w:sz w:val="24"/>
      <w:szCs w:val="20"/>
    </w:rPr>
  </w:style>
  <w:style w:type="paragraph" w:customStyle="1" w:styleId="55">
    <w:name w:val="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6">
    <w:name w:val="金保首页2"/>
    <w:basedOn w:val="1"/>
    <w:next w:val="1"/>
    <w:qFormat/>
    <w:uiPriority w:val="0"/>
    <w:pPr>
      <w:jc w:val="center"/>
    </w:pPr>
    <w:rPr>
      <w:rFonts w:ascii="Tahoma" w:hAnsi="Tahoma" w:eastAsia="黑体"/>
      <w:b/>
      <w:bCs/>
      <w:sz w:val="72"/>
      <w:szCs w:val="72"/>
    </w:rPr>
  </w:style>
  <w:style w:type="paragraph" w:customStyle="1" w:styleId="57">
    <w:name w:val="Body Text(ch)"/>
    <w:basedOn w:val="1"/>
    <w:next w:val="15"/>
    <w:qFormat/>
    <w:uiPriority w:val="0"/>
    <w:pPr>
      <w:spacing w:line="500" w:lineRule="exact"/>
      <w:jc w:val="center"/>
    </w:pPr>
  </w:style>
  <w:style w:type="paragraph" w:customStyle="1" w:styleId="58">
    <w:name w:val="Char1 Char Char Char"/>
    <w:basedOn w:val="1"/>
    <w:qFormat/>
    <w:uiPriority w:val="0"/>
    <w:rPr>
      <w:rFonts w:ascii="Tahoma" w:hAnsi="Tahoma"/>
      <w:sz w:val="24"/>
      <w:szCs w:val="20"/>
    </w:rPr>
  </w:style>
  <w:style w:type="paragraph" w:customStyle="1" w:styleId="5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Char Char Char Char Char Char Char Char Char1 Char"/>
    <w:basedOn w:val="1"/>
    <w:qFormat/>
    <w:uiPriority w:val="0"/>
    <w:rPr>
      <w:rFonts w:ascii="仿宋_GB2312" w:eastAsia="仿宋_GB2312"/>
      <w:b/>
      <w:sz w:val="32"/>
      <w:szCs w:val="32"/>
    </w:rPr>
  </w:style>
  <w:style w:type="paragraph" w:customStyle="1" w:styleId="61">
    <w:name w:val="表格标题"/>
    <w:basedOn w:val="1"/>
    <w:qFormat/>
    <w:uiPriority w:val="0"/>
    <w:pPr>
      <w:jc w:val="center"/>
    </w:pPr>
    <w:rPr>
      <w:b/>
    </w:rPr>
  </w:style>
  <w:style w:type="paragraph" w:customStyle="1" w:styleId="62">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3">
    <w:name w:val="p0"/>
    <w:basedOn w:val="1"/>
    <w:qFormat/>
    <w:uiPriority w:val="0"/>
    <w:pPr>
      <w:widowControl/>
    </w:pPr>
    <w:rPr>
      <w:kern w:val="0"/>
      <w:szCs w:val="21"/>
    </w:rPr>
  </w:style>
  <w:style w:type="paragraph" w:customStyle="1" w:styleId="64">
    <w:name w:val="金保标题1"/>
    <w:basedOn w:val="3"/>
    <w:next w:val="1"/>
    <w:qFormat/>
    <w:uiPriority w:val="0"/>
    <w:pPr>
      <w:keepLines/>
      <w:pageBreakBefore/>
      <w:tabs>
        <w:tab w:val="left" w:pos="720"/>
      </w:tabs>
      <w:spacing w:before="340" w:after="330"/>
      <w:ind w:left="144" w:hanging="144"/>
    </w:pPr>
    <w:rPr>
      <w:rFonts w:ascii="黑体" w:hAnsi="Tahoma" w:eastAsia="黑体"/>
      <w:bCs/>
      <w:kern w:val="44"/>
      <w:sz w:val="44"/>
      <w:szCs w:val="44"/>
    </w:rPr>
  </w:style>
  <w:style w:type="paragraph" w:customStyle="1" w:styleId="6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66">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7">
    <w:name w:val="px12l140"/>
    <w:basedOn w:val="1"/>
    <w:qFormat/>
    <w:uiPriority w:val="0"/>
    <w:pPr>
      <w:widowControl/>
      <w:spacing w:before="100" w:beforeAutospacing="1" w:after="100" w:afterAutospacing="1" w:line="336" w:lineRule="auto"/>
      <w:jc w:val="left"/>
    </w:pPr>
    <w:rPr>
      <w:rFonts w:ascii="_x000B__x000C_" w:hAnsi="_x000B__x000C_"/>
      <w:kern w:val="0"/>
      <w:sz w:val="20"/>
      <w:szCs w:val="20"/>
    </w:rPr>
  </w:style>
  <w:style w:type="paragraph" w:customStyle="1" w:styleId="68">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0">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1">
    <w:name w:val="xl143"/>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72">
    <w:name w:val="列出段落1"/>
    <w:basedOn w:val="1"/>
    <w:link w:val="175"/>
    <w:qFormat/>
    <w:uiPriority w:val="34"/>
    <w:pPr>
      <w:ind w:firstLine="420" w:firstLineChars="200"/>
    </w:pPr>
    <w:rPr>
      <w:rFonts w:ascii="Calibri" w:hAnsi="Calibri"/>
      <w:szCs w:val="22"/>
    </w:rPr>
  </w:style>
  <w:style w:type="paragraph" w:customStyle="1" w:styleId="73">
    <w:name w:val="xl12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74">
    <w:name w:val="xl123"/>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75">
    <w:name w:val="Char1 Char Char Char Char Char Char"/>
    <w:basedOn w:val="1"/>
    <w:qFormat/>
    <w:uiPriority w:val="0"/>
    <w:rPr>
      <w:rFonts w:ascii="Tahoma" w:hAnsi="Tahoma"/>
      <w:sz w:val="24"/>
      <w:szCs w:val="20"/>
    </w:rPr>
  </w:style>
  <w:style w:type="paragraph" w:customStyle="1" w:styleId="76">
    <w:name w:val="Char Char Char"/>
    <w:basedOn w:val="1"/>
    <w:qFormat/>
    <w:uiPriority w:val="0"/>
  </w:style>
  <w:style w:type="paragraph" w:customStyle="1" w:styleId="7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小点说明"/>
    <w:basedOn w:val="1"/>
    <w:qFormat/>
    <w:uiPriority w:val="0"/>
    <w:pPr>
      <w:adjustRightInd w:val="0"/>
      <w:snapToGrid w:val="0"/>
    </w:pPr>
    <w:rPr>
      <w:rFonts w:ascii="仿宋_GB2312" w:eastAsia="仿宋_GB2312"/>
      <w:color w:val="000000"/>
      <w:szCs w:val="18"/>
    </w:rPr>
  </w:style>
  <w:style w:type="paragraph" w:customStyle="1" w:styleId="79">
    <w:name w:val="xl132"/>
    <w:basedOn w:val="1"/>
    <w:qFormat/>
    <w:uiPriority w:val="0"/>
    <w:pPr>
      <w:widowControl/>
      <w:spacing w:before="100" w:beforeAutospacing="1" w:after="100" w:afterAutospacing="1"/>
      <w:jc w:val="left"/>
    </w:pPr>
    <w:rPr>
      <w:rFonts w:ascii="宋体" w:hAnsi="宋体" w:cs="宋体"/>
      <w:kern w:val="0"/>
      <w:sz w:val="24"/>
    </w:rPr>
  </w:style>
  <w:style w:type="paragraph" w:customStyle="1" w:styleId="80">
    <w:name w:val="说正文文字"/>
    <w:basedOn w:val="15"/>
    <w:qFormat/>
    <w:uiPriority w:val="0"/>
    <w:pPr>
      <w:widowControl/>
      <w:spacing w:line="360" w:lineRule="auto"/>
      <w:ind w:left="320" w:leftChars="200" w:firstLine="460" w:firstLineChars="200"/>
    </w:pPr>
    <w:rPr>
      <w:rFonts w:ascii="宋体" w:hAnsi="宋体"/>
      <w:bCs/>
      <w:spacing w:val="-5"/>
      <w:kern w:val="0"/>
    </w:rPr>
  </w:style>
  <w:style w:type="paragraph" w:customStyle="1" w:styleId="81">
    <w:name w:val="金保标题2"/>
    <w:basedOn w:val="4"/>
    <w:next w:val="1"/>
    <w:link w:val="150"/>
    <w:qFormat/>
    <w:uiPriority w:val="0"/>
    <w:pPr>
      <w:tabs>
        <w:tab w:val="left" w:pos="576"/>
      </w:tabs>
      <w:spacing w:line="360" w:lineRule="auto"/>
      <w:ind w:left="576" w:hanging="576"/>
    </w:pPr>
    <w:rPr>
      <w:rFonts w:ascii="Times New Roman" w:hAnsi="Times New Roman"/>
      <w:sz w:val="28"/>
      <w:szCs w:val="28"/>
    </w:rPr>
  </w:style>
  <w:style w:type="paragraph" w:customStyle="1" w:styleId="8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83">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4">
    <w:name w:val="a1"/>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SANGFOR_6_正文"/>
    <w:basedOn w:val="1"/>
    <w:qFormat/>
    <w:uiPriority w:val="0"/>
    <w:pPr>
      <w:spacing w:line="360" w:lineRule="auto"/>
      <w:ind w:firstLine="200" w:firstLineChars="200"/>
    </w:pPr>
  </w:style>
  <w:style w:type="paragraph" w:customStyle="1" w:styleId="86">
    <w:name w:val="Char Char Char Char1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xl137"/>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88">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9">
    <w:name w:val="Char Char1 Char Char Char Char Char Char"/>
    <w:basedOn w:val="1"/>
    <w:qFormat/>
    <w:uiPriority w:val="0"/>
    <w:pPr>
      <w:widowControl/>
      <w:jc w:val="left"/>
    </w:pPr>
    <w:rPr>
      <w:rFonts w:ascii="Verdana" w:hAnsi="Verdana" w:eastAsia="仿宋_GB2312"/>
      <w:kern w:val="0"/>
      <w:sz w:val="28"/>
      <w:szCs w:val="20"/>
      <w:lang w:eastAsia="en-US"/>
    </w:rPr>
  </w:style>
  <w:style w:type="paragraph" w:customStyle="1" w:styleId="90">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91">
    <w:name w:val="Char Char5 Char"/>
    <w:basedOn w:val="12"/>
    <w:qFormat/>
    <w:uiPriority w:val="0"/>
    <w:rPr>
      <w:rFonts w:ascii="Tahoma" w:hAnsi="Tahoma"/>
      <w:sz w:val="24"/>
    </w:rPr>
  </w:style>
  <w:style w:type="paragraph" w:customStyle="1" w:styleId="92">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3">
    <w:name w:val="xl136"/>
    <w:basedOn w:val="1"/>
    <w:qFormat/>
    <w:uiPriority w:val="0"/>
    <w:pPr>
      <w:widowControl/>
      <w:spacing w:before="100" w:beforeAutospacing="1" w:after="100" w:afterAutospacing="1"/>
      <w:jc w:val="center"/>
      <w:textAlignment w:val="bottom"/>
    </w:pPr>
    <w:rPr>
      <w:rFonts w:ascii="宋体" w:hAnsi="宋体" w:cs="宋体"/>
      <w:kern w:val="0"/>
      <w:sz w:val="24"/>
    </w:rPr>
  </w:style>
  <w:style w:type="paragraph" w:customStyle="1" w:styleId="94">
    <w:name w:val="_Style 23"/>
    <w:basedOn w:val="1"/>
    <w:qFormat/>
    <w:uiPriority w:val="0"/>
  </w:style>
  <w:style w:type="paragraph" w:customStyle="1" w:styleId="95">
    <w:name w:val="xl142"/>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96">
    <w:name w:val="Char Char Char Char Char Char Char"/>
    <w:basedOn w:val="1"/>
    <w:qFormat/>
    <w:uiPriority w:val="0"/>
    <w:rPr>
      <w:rFonts w:ascii="仿宋_GB2312" w:eastAsia="仿宋_GB2312"/>
      <w:b/>
      <w:sz w:val="32"/>
      <w:szCs w:val="32"/>
    </w:rPr>
  </w:style>
  <w:style w:type="paragraph" w:customStyle="1" w:styleId="97">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98">
    <w:name w:val="Char Char"/>
    <w:basedOn w:val="1"/>
    <w:qFormat/>
    <w:uiPriority w:val="0"/>
    <w:rPr>
      <w:rFonts w:ascii="仿宋_GB2312" w:eastAsia="仿宋_GB2312"/>
      <w:b/>
      <w:sz w:val="32"/>
      <w:szCs w:val="32"/>
    </w:rPr>
  </w:style>
  <w:style w:type="paragraph" w:customStyle="1" w:styleId="99">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0">
    <w:name w:val="mod_selection1"/>
    <w:basedOn w:val="1"/>
    <w:qFormat/>
    <w:uiPriority w:val="0"/>
    <w:pPr>
      <w:widowControl/>
      <w:ind w:left="75"/>
      <w:jc w:val="left"/>
    </w:pPr>
    <w:rPr>
      <w:rFonts w:ascii="Arial" w:hAnsi="Arial" w:cs="Arial"/>
      <w:b/>
      <w:bCs/>
      <w:kern w:val="0"/>
      <w:sz w:val="20"/>
      <w:szCs w:val="20"/>
    </w:rPr>
  </w:style>
  <w:style w:type="paragraph" w:customStyle="1" w:styleId="101">
    <w:name w:val="Char Char7 Char"/>
    <w:basedOn w:val="1"/>
    <w:qFormat/>
    <w:uiPriority w:val="0"/>
    <w:pPr>
      <w:tabs>
        <w:tab w:val="left" w:pos="425"/>
      </w:tabs>
      <w:ind w:left="420" w:leftChars="200" w:firstLine="270" w:firstLineChars="150"/>
    </w:pPr>
    <w:rPr>
      <w:rFonts w:ascii="宋体" w:hAnsi="宋体" w:cs="Arial"/>
      <w:color w:val="5E5E5E"/>
      <w:kern w:val="0"/>
      <w:szCs w:val="21"/>
    </w:rPr>
  </w:style>
  <w:style w:type="paragraph" w:customStyle="1" w:styleId="102">
    <w:name w:val="Table Text"/>
    <w:basedOn w:val="1"/>
    <w:qFormat/>
    <w:uiPriority w:val="0"/>
    <w:rPr>
      <w:sz w:val="18"/>
    </w:rPr>
  </w:style>
  <w:style w:type="paragraph" w:customStyle="1" w:styleId="103">
    <w:name w:val="Char11"/>
    <w:basedOn w:val="1"/>
    <w:qFormat/>
    <w:uiPriority w:val="0"/>
    <w:rPr>
      <w:rFonts w:ascii="仿宋_GB2312" w:eastAsia="仿宋_GB2312"/>
      <w:b/>
      <w:sz w:val="32"/>
      <w:szCs w:val="32"/>
    </w:rPr>
  </w:style>
  <w:style w:type="paragraph" w:customStyle="1" w:styleId="10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5">
    <w:name w:val="Table Text Char"/>
    <w:qFormat/>
    <w:uiPriority w:val="0"/>
    <w:pPr>
      <w:snapToGrid w:val="0"/>
      <w:spacing w:before="80" w:after="80"/>
    </w:pPr>
    <w:rPr>
      <w:rFonts w:ascii="Arial" w:hAnsi="Arial" w:eastAsia="宋体" w:cs="Arial"/>
      <w:sz w:val="18"/>
      <w:szCs w:val="18"/>
      <w:lang w:val="en-US" w:eastAsia="zh-CN" w:bidi="ar-SA"/>
    </w:rPr>
  </w:style>
  <w:style w:type="paragraph" w:customStyle="1" w:styleId="106">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07">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08">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
    <w:name w:val="Char Char9"/>
    <w:basedOn w:val="1"/>
    <w:qFormat/>
    <w:uiPriority w:val="0"/>
    <w:rPr>
      <w:rFonts w:ascii="宋体" w:hAnsi="宋体" w:cs="宋体"/>
      <w:b/>
      <w:bCs/>
      <w:color w:val="000000"/>
      <w:sz w:val="22"/>
      <w:szCs w:val="22"/>
    </w:rPr>
  </w:style>
  <w:style w:type="paragraph" w:customStyle="1" w:styleId="110">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111">
    <w:name w:val="表内文字"/>
    <w:basedOn w:val="1"/>
    <w:qFormat/>
    <w:uiPriority w:val="0"/>
    <w:pPr>
      <w:spacing w:line="500" w:lineRule="atLeast"/>
      <w:jc w:val="center"/>
    </w:pPr>
    <w:rPr>
      <w:rFonts w:ascii="Arial" w:hAnsi="Arial" w:eastAsia="楷体_GB2312" w:cs="Arial"/>
      <w:sz w:val="28"/>
    </w:rPr>
  </w:style>
  <w:style w:type="paragraph" w:customStyle="1" w:styleId="112">
    <w:name w:val="Char2"/>
    <w:basedOn w:val="1"/>
    <w:qFormat/>
    <w:uiPriority w:val="0"/>
    <w:rPr>
      <w:rFonts w:ascii="仿宋_GB2312" w:eastAsia="仿宋_GB2312"/>
      <w:b/>
      <w:sz w:val="32"/>
      <w:szCs w:val="32"/>
    </w:rPr>
  </w:style>
  <w:style w:type="paragraph" w:customStyle="1" w:styleId="113">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character" w:customStyle="1" w:styleId="114">
    <w:name w:val="mark11"/>
    <w:basedOn w:val="37"/>
    <w:qFormat/>
    <w:uiPriority w:val="0"/>
  </w:style>
  <w:style w:type="character" w:customStyle="1" w:styleId="115">
    <w:name w:val="日期 Char"/>
    <w:link w:val="23"/>
    <w:qFormat/>
    <w:uiPriority w:val="0"/>
    <w:rPr>
      <w:rFonts w:ascii="Times New Roman" w:hAnsi="Times New Roman"/>
      <w:color w:val="000000"/>
      <w:kern w:val="2"/>
      <w:sz w:val="24"/>
      <w:szCs w:val="24"/>
    </w:rPr>
  </w:style>
  <w:style w:type="character" w:customStyle="1" w:styleId="116">
    <w:name w:val="批注框文本 Char"/>
    <w:link w:val="25"/>
    <w:qFormat/>
    <w:uiPriority w:val="0"/>
    <w:rPr>
      <w:rFonts w:ascii="Times New Roman" w:hAnsi="Times New Roman"/>
      <w:kern w:val="2"/>
      <w:sz w:val="18"/>
      <w:szCs w:val="18"/>
    </w:rPr>
  </w:style>
  <w:style w:type="character" w:customStyle="1" w:styleId="117">
    <w:name w:val="正文文本缩进 2 Char1"/>
    <w:semiHidden/>
    <w:qFormat/>
    <w:uiPriority w:val="99"/>
    <w:rPr>
      <w:rFonts w:ascii="Times New Roman" w:hAnsi="Times New Roman"/>
      <w:kern w:val="2"/>
      <w:sz w:val="21"/>
      <w:szCs w:val="24"/>
    </w:rPr>
  </w:style>
  <w:style w:type="character" w:customStyle="1" w:styleId="118">
    <w:name w:val="标题 6 Char"/>
    <w:link w:val="8"/>
    <w:qFormat/>
    <w:uiPriority w:val="0"/>
    <w:rPr>
      <w:rFonts w:ascii="Arial" w:hAnsi="Arial" w:eastAsia="黑体"/>
      <w:b/>
      <w:bCs/>
      <w:spacing w:val="6"/>
      <w:kern w:val="2"/>
      <w:sz w:val="24"/>
      <w:szCs w:val="24"/>
    </w:rPr>
  </w:style>
  <w:style w:type="character" w:customStyle="1" w:styleId="119">
    <w:name w:val="Footer1 Char"/>
    <w:qFormat/>
    <w:uiPriority w:val="0"/>
    <w:rPr>
      <w:rFonts w:eastAsia="宋体"/>
      <w:kern w:val="2"/>
      <w:sz w:val="18"/>
      <w:szCs w:val="18"/>
      <w:lang w:val="en-US" w:eastAsia="zh-CN" w:bidi="ar-SA"/>
    </w:rPr>
  </w:style>
  <w:style w:type="character" w:customStyle="1" w:styleId="120">
    <w:name w:val="b titlename wangputoptitle"/>
    <w:basedOn w:val="37"/>
    <w:qFormat/>
    <w:uiPriority w:val="0"/>
  </w:style>
  <w:style w:type="character" w:customStyle="1" w:styleId="121">
    <w:name w:val="标题 9 Char"/>
    <w:link w:val="11"/>
    <w:qFormat/>
    <w:uiPriority w:val="0"/>
    <w:rPr>
      <w:rFonts w:ascii="Arial" w:hAnsi="Arial" w:eastAsia="黑体"/>
      <w:spacing w:val="6"/>
      <w:kern w:val="2"/>
      <w:sz w:val="24"/>
      <w:szCs w:val="24"/>
    </w:rPr>
  </w:style>
  <w:style w:type="character" w:customStyle="1" w:styleId="122">
    <w:name w:val="font21"/>
    <w:qFormat/>
    <w:uiPriority w:val="0"/>
    <w:rPr>
      <w:rFonts w:hint="eastAsia" w:ascii="宋体" w:hAnsi="宋体" w:eastAsia="宋体" w:cs="宋体"/>
      <w:color w:val="000000"/>
      <w:sz w:val="24"/>
      <w:szCs w:val="24"/>
      <w:u w:val="none"/>
    </w:rPr>
  </w:style>
  <w:style w:type="character" w:customStyle="1" w:styleId="123">
    <w:name w:val="HTML 预设格式 Char"/>
    <w:link w:val="31"/>
    <w:qFormat/>
    <w:uiPriority w:val="0"/>
    <w:rPr>
      <w:rFonts w:ascii="宋体" w:hAnsi="宋体" w:cs="宋体"/>
      <w:sz w:val="24"/>
      <w:szCs w:val="24"/>
    </w:rPr>
  </w:style>
  <w:style w:type="character" w:customStyle="1" w:styleId="124">
    <w:name w:val="标题 7 Char"/>
    <w:link w:val="9"/>
    <w:qFormat/>
    <w:uiPriority w:val="0"/>
    <w:rPr>
      <w:rFonts w:ascii="Times New Roman" w:hAnsi="Times New Roman"/>
      <w:b/>
      <w:bCs/>
      <w:spacing w:val="6"/>
      <w:kern w:val="2"/>
      <w:sz w:val="24"/>
      <w:szCs w:val="24"/>
    </w:rPr>
  </w:style>
  <w:style w:type="character" w:customStyle="1" w:styleId="125">
    <w:name w:val="第一层条 Char Char"/>
    <w:qFormat/>
    <w:uiPriority w:val="0"/>
    <w:rPr>
      <w:rFonts w:ascii="Arial" w:hAnsi="Arial" w:eastAsia="黑体"/>
      <w:b/>
      <w:bCs/>
      <w:kern w:val="2"/>
      <w:sz w:val="32"/>
      <w:szCs w:val="32"/>
    </w:rPr>
  </w:style>
  <w:style w:type="character" w:customStyle="1" w:styleId="126">
    <w:name w:val="apple-style-span"/>
    <w:basedOn w:val="37"/>
    <w:qFormat/>
    <w:uiPriority w:val="0"/>
  </w:style>
  <w:style w:type="character" w:customStyle="1" w:styleId="127">
    <w:name w:val="标题 2 Char"/>
    <w:qFormat/>
    <w:uiPriority w:val="0"/>
    <w:rPr>
      <w:rFonts w:ascii="Cambria" w:hAnsi="Cambria" w:eastAsia="宋体" w:cs="Times New Roman"/>
      <w:b/>
      <w:bCs/>
      <w:kern w:val="2"/>
      <w:sz w:val="32"/>
      <w:szCs w:val="32"/>
    </w:rPr>
  </w:style>
  <w:style w:type="character" w:customStyle="1" w:styleId="128">
    <w:name w:val="标题 2 Char1"/>
    <w:link w:val="4"/>
    <w:qFormat/>
    <w:uiPriority w:val="0"/>
    <w:rPr>
      <w:rFonts w:ascii="Arial" w:hAnsi="Arial" w:eastAsia="黑体"/>
      <w:b/>
      <w:bCs/>
      <w:kern w:val="2"/>
      <w:sz w:val="32"/>
      <w:szCs w:val="32"/>
    </w:rPr>
  </w:style>
  <w:style w:type="character" w:customStyle="1" w:styleId="129">
    <w:name w:val="批注文字 Char"/>
    <w:qFormat/>
    <w:uiPriority w:val="0"/>
    <w:rPr>
      <w:rFonts w:eastAsia="宋体"/>
      <w:kern w:val="2"/>
      <w:sz w:val="21"/>
      <w:szCs w:val="24"/>
      <w:lang w:val="en-US" w:eastAsia="zh-CN" w:bidi="ar-SA"/>
    </w:rPr>
  </w:style>
  <w:style w:type="character" w:customStyle="1" w:styleId="130">
    <w:name w:val="unnamed51"/>
    <w:qFormat/>
    <w:uiPriority w:val="0"/>
    <w:rPr>
      <w:sz w:val="22"/>
      <w:szCs w:val="22"/>
    </w:rPr>
  </w:style>
  <w:style w:type="character" w:customStyle="1" w:styleId="131">
    <w:name w:val="style551"/>
    <w:qFormat/>
    <w:uiPriority w:val="0"/>
    <w:rPr>
      <w:rFonts w:hint="default" w:ascii="Arial" w:hAnsi="Arial" w:cs="Arial"/>
      <w:color w:val="333333"/>
      <w:sz w:val="24"/>
      <w:szCs w:val="24"/>
    </w:rPr>
  </w:style>
  <w:style w:type="character" w:customStyle="1" w:styleId="132">
    <w:name w:val="标题 Char1"/>
    <w:link w:val="33"/>
    <w:qFormat/>
    <w:uiPriority w:val="0"/>
    <w:rPr>
      <w:rFonts w:ascii="Arial" w:hAnsi="Arial" w:cs="Arial"/>
      <w:kern w:val="2"/>
      <w:sz w:val="32"/>
      <w:szCs w:val="32"/>
    </w:rPr>
  </w:style>
  <w:style w:type="character" w:customStyle="1" w:styleId="133">
    <w:name w:val="页眉 Char"/>
    <w:link w:val="27"/>
    <w:qFormat/>
    <w:uiPriority w:val="99"/>
    <w:rPr>
      <w:rFonts w:ascii="Times New Roman" w:hAnsi="Times New Roman"/>
      <w:kern w:val="2"/>
      <w:sz w:val="18"/>
      <w:szCs w:val="18"/>
    </w:rPr>
  </w:style>
  <w:style w:type="character" w:customStyle="1" w:styleId="134">
    <w:name w:val="正文文本缩进 2 Char"/>
    <w:link w:val="24"/>
    <w:qFormat/>
    <w:uiPriority w:val="0"/>
    <w:rPr>
      <w:rFonts w:ascii="宋体"/>
      <w:sz w:val="24"/>
    </w:rPr>
  </w:style>
  <w:style w:type="character" w:customStyle="1" w:styleId="135">
    <w:name w:val="font31"/>
    <w:qFormat/>
    <w:uiPriority w:val="0"/>
    <w:rPr>
      <w:rFonts w:hint="default" w:ascii="Arial" w:hAnsi="Arial" w:cs="Arial"/>
      <w:color w:val="000000"/>
      <w:sz w:val="16"/>
      <w:szCs w:val="16"/>
      <w:u w:val="none"/>
    </w:rPr>
  </w:style>
  <w:style w:type="character" w:customStyle="1" w:styleId="136">
    <w:name w:val="标题 3 Char"/>
    <w:link w:val="5"/>
    <w:qFormat/>
    <w:uiPriority w:val="0"/>
    <w:rPr>
      <w:rFonts w:ascii="Times New Roman" w:hAnsi="Times New Roman"/>
      <w:b/>
      <w:bCs/>
      <w:kern w:val="2"/>
      <w:sz w:val="32"/>
      <w:szCs w:val="32"/>
    </w:rPr>
  </w:style>
  <w:style w:type="character" w:customStyle="1" w:styleId="137">
    <w:name w:val="文档结构图 Char"/>
    <w:link w:val="12"/>
    <w:qFormat/>
    <w:uiPriority w:val="0"/>
    <w:rPr>
      <w:rFonts w:ascii="Times New Roman" w:hAnsi="Times New Roman"/>
      <w:kern w:val="2"/>
      <w:sz w:val="21"/>
      <w:szCs w:val="24"/>
      <w:shd w:val="clear" w:color="auto" w:fill="000080"/>
    </w:rPr>
  </w:style>
  <w:style w:type="character" w:customStyle="1" w:styleId="138">
    <w:name w:val="纯文本 Char"/>
    <w:link w:val="21"/>
    <w:qFormat/>
    <w:uiPriority w:val="0"/>
    <w:rPr>
      <w:rFonts w:ascii="宋体" w:hAnsi="Courier New"/>
      <w:kern w:val="2"/>
      <w:sz w:val="21"/>
    </w:rPr>
  </w:style>
  <w:style w:type="character" w:customStyle="1" w:styleId="139">
    <w:name w:val="12blk1"/>
    <w:qFormat/>
    <w:uiPriority w:val="0"/>
    <w:rPr>
      <w:rFonts w:hint="default" w:ascii="_x000B__x000C_" w:hAnsi="_x000B__x000C_"/>
      <w:color w:val="000000"/>
      <w:sz w:val="24"/>
      <w:szCs w:val="24"/>
      <w:u w:val="none"/>
    </w:rPr>
  </w:style>
  <w:style w:type="character" w:customStyle="1" w:styleId="140">
    <w:name w:val="页脚 Char"/>
    <w:link w:val="26"/>
    <w:qFormat/>
    <w:uiPriority w:val="0"/>
    <w:rPr>
      <w:rFonts w:ascii="Times New Roman" w:hAnsi="Times New Roman"/>
      <w:kern w:val="2"/>
      <w:sz w:val="18"/>
      <w:szCs w:val="18"/>
    </w:rPr>
  </w:style>
  <w:style w:type="character" w:customStyle="1" w:styleId="141">
    <w:name w:val="批注文字 Char1"/>
    <w:link w:val="14"/>
    <w:qFormat/>
    <w:uiPriority w:val="0"/>
    <w:rPr>
      <w:rFonts w:ascii="Times New Roman" w:hAnsi="Times New Roman"/>
      <w:kern w:val="2"/>
      <w:sz w:val="21"/>
      <w:szCs w:val="24"/>
    </w:rPr>
  </w:style>
  <w:style w:type="character" w:customStyle="1" w:styleId="142">
    <w:name w:val="标题 8 Char"/>
    <w:link w:val="10"/>
    <w:qFormat/>
    <w:uiPriority w:val="0"/>
    <w:rPr>
      <w:rFonts w:ascii="Arial" w:hAnsi="Arial" w:eastAsia="黑体"/>
      <w:spacing w:val="6"/>
      <w:kern w:val="2"/>
      <w:sz w:val="24"/>
      <w:szCs w:val="24"/>
    </w:rPr>
  </w:style>
  <w:style w:type="character" w:customStyle="1" w:styleId="143">
    <w:name w:val="纯文本 Char1"/>
    <w:qFormat/>
    <w:uiPriority w:val="0"/>
    <w:rPr>
      <w:rFonts w:ascii="宋体" w:hAnsi="Courier New" w:cs="Courier New"/>
      <w:kern w:val="2"/>
      <w:sz w:val="21"/>
      <w:szCs w:val="21"/>
    </w:rPr>
  </w:style>
  <w:style w:type="character" w:customStyle="1" w:styleId="144">
    <w:name w:val="标题 1 Char"/>
    <w:link w:val="3"/>
    <w:qFormat/>
    <w:uiPriority w:val="0"/>
    <w:rPr>
      <w:rFonts w:ascii="Times New Roman" w:hAnsi="Times New Roman"/>
      <w:kern w:val="2"/>
      <w:sz w:val="28"/>
      <w:szCs w:val="24"/>
    </w:rPr>
  </w:style>
  <w:style w:type="character" w:customStyle="1" w:styleId="145">
    <w:name w:val="标题 Char"/>
    <w:qFormat/>
    <w:uiPriority w:val="0"/>
    <w:rPr>
      <w:rFonts w:ascii="Cambria" w:hAnsi="Cambria" w:cs="Times New Roman"/>
      <w:b/>
      <w:bCs/>
      <w:kern w:val="2"/>
      <w:sz w:val="32"/>
      <w:szCs w:val="32"/>
    </w:rPr>
  </w:style>
  <w:style w:type="character" w:customStyle="1" w:styleId="146">
    <w:name w:val="普通文字 Char Char2"/>
    <w:qFormat/>
    <w:uiPriority w:val="0"/>
    <w:rPr>
      <w:rFonts w:ascii="宋体" w:hAnsi="Courier New" w:eastAsia="宋体"/>
      <w:kern w:val="2"/>
      <w:sz w:val="21"/>
      <w:lang w:val="en-US" w:eastAsia="zh-CN" w:bidi="ar-SA"/>
    </w:rPr>
  </w:style>
  <w:style w:type="character" w:customStyle="1" w:styleId="147">
    <w:name w:val="正文文本缩进 Char"/>
    <w:link w:val="18"/>
    <w:qFormat/>
    <w:uiPriority w:val="0"/>
    <w:rPr>
      <w:rFonts w:ascii="Times New Roman" w:hAnsi="Times New Roman"/>
      <w:kern w:val="2"/>
      <w:sz w:val="21"/>
      <w:szCs w:val="24"/>
    </w:rPr>
  </w:style>
  <w:style w:type="character" w:customStyle="1" w:styleId="148">
    <w:name w:val="Char Char6"/>
    <w:qFormat/>
    <w:uiPriority w:val="0"/>
    <w:rPr>
      <w:rFonts w:eastAsia="宋体"/>
      <w:kern w:val="2"/>
      <w:sz w:val="18"/>
      <w:szCs w:val="18"/>
      <w:lang w:val="en-US" w:eastAsia="zh-CN" w:bidi="ar-SA"/>
    </w:rPr>
  </w:style>
  <w:style w:type="character" w:customStyle="1" w:styleId="149">
    <w:name w:val="正文文本缩进 3 Char"/>
    <w:link w:val="29"/>
    <w:qFormat/>
    <w:uiPriority w:val="0"/>
    <w:rPr>
      <w:rFonts w:eastAsia="黑体"/>
      <w:color w:val="000000"/>
      <w:kern w:val="2"/>
      <w:sz w:val="24"/>
      <w:szCs w:val="24"/>
    </w:rPr>
  </w:style>
  <w:style w:type="character" w:customStyle="1" w:styleId="150">
    <w:name w:val="金保标题2 Char"/>
    <w:link w:val="81"/>
    <w:qFormat/>
    <w:uiPriority w:val="0"/>
    <w:rPr>
      <w:rFonts w:eastAsia="黑体"/>
      <w:b/>
      <w:bCs/>
      <w:kern w:val="2"/>
      <w:sz w:val="28"/>
      <w:szCs w:val="28"/>
    </w:rPr>
  </w:style>
  <w:style w:type="character" w:customStyle="1" w:styleId="151">
    <w:name w:val="font3"/>
    <w:basedOn w:val="37"/>
    <w:qFormat/>
    <w:uiPriority w:val="0"/>
  </w:style>
  <w:style w:type="character" w:customStyle="1" w:styleId="152">
    <w:name w:val="apple-converted-space"/>
    <w:basedOn w:val="37"/>
    <w:qFormat/>
    <w:uiPriority w:val="0"/>
  </w:style>
  <w:style w:type="character" w:customStyle="1" w:styleId="153">
    <w:name w:val="正文文本 2 Char"/>
    <w:link w:val="30"/>
    <w:qFormat/>
    <w:uiPriority w:val="0"/>
    <w:rPr>
      <w:rFonts w:ascii="Times New Roman" w:hAnsi="Times New Roman"/>
      <w:kern w:val="2"/>
      <w:sz w:val="21"/>
      <w:szCs w:val="24"/>
    </w:rPr>
  </w:style>
  <w:style w:type="character" w:customStyle="1" w:styleId="154">
    <w:name w:val="批注主题 Char"/>
    <w:link w:val="34"/>
    <w:qFormat/>
    <w:uiPriority w:val="0"/>
    <w:rPr>
      <w:rFonts w:ascii="Times New Roman" w:hAnsi="Times New Roman"/>
      <w:b/>
      <w:bCs/>
      <w:kern w:val="2"/>
      <w:sz w:val="21"/>
      <w:szCs w:val="24"/>
    </w:rPr>
  </w:style>
  <w:style w:type="character" w:customStyle="1" w:styleId="155">
    <w:name w:val="hang1"/>
    <w:basedOn w:val="37"/>
    <w:qFormat/>
    <w:uiPriority w:val="0"/>
  </w:style>
  <w:style w:type="character" w:customStyle="1" w:styleId="156">
    <w:name w:val="正文文本 Char1"/>
    <w:semiHidden/>
    <w:qFormat/>
    <w:uiPriority w:val="99"/>
    <w:rPr>
      <w:rFonts w:ascii="Times New Roman" w:hAnsi="Times New Roman"/>
      <w:kern w:val="2"/>
      <w:sz w:val="21"/>
      <w:szCs w:val="24"/>
    </w:rPr>
  </w:style>
  <w:style w:type="character" w:customStyle="1" w:styleId="157">
    <w:name w:val="普通文字 Char Char1"/>
    <w:qFormat/>
    <w:uiPriority w:val="0"/>
    <w:rPr>
      <w:rFonts w:ascii="宋体" w:hAnsi="Courier New" w:eastAsia="宋体"/>
      <w:kern w:val="2"/>
      <w:sz w:val="21"/>
      <w:lang w:val="en-US" w:eastAsia="zh-CN" w:bidi="ar-SA"/>
    </w:rPr>
  </w:style>
  <w:style w:type="character" w:customStyle="1" w:styleId="158">
    <w:name w:val="样式 宋体 小四"/>
    <w:qFormat/>
    <w:uiPriority w:val="0"/>
    <w:rPr>
      <w:rFonts w:ascii="宋体" w:hAnsi="宋体"/>
      <w:spacing w:val="6"/>
      <w:sz w:val="24"/>
      <w:szCs w:val="24"/>
    </w:rPr>
  </w:style>
  <w:style w:type="character" w:customStyle="1" w:styleId="159">
    <w:name w:val="content1"/>
    <w:qFormat/>
    <w:uiPriority w:val="0"/>
    <w:rPr>
      <w:rFonts w:hint="default" w:ascii="ˎ̥" w:hAnsi="ˎ̥"/>
      <w:color w:val="000000"/>
      <w:sz w:val="22"/>
      <w:szCs w:val="22"/>
      <w:u w:val="none"/>
    </w:rPr>
  </w:style>
  <w:style w:type="character" w:customStyle="1" w:styleId="160">
    <w:name w:val="正文缩进 Char"/>
    <w:link w:val="6"/>
    <w:qFormat/>
    <w:uiPriority w:val="0"/>
    <w:rPr>
      <w:kern w:val="2"/>
      <w:sz w:val="21"/>
      <w:szCs w:val="24"/>
    </w:rPr>
  </w:style>
  <w:style w:type="character" w:customStyle="1" w:styleId="161">
    <w:name w:val="font11"/>
    <w:qFormat/>
    <w:uiPriority w:val="0"/>
    <w:rPr>
      <w:rFonts w:hint="default" w:ascii="Times New Roman" w:hAnsi="Times New Roman" w:cs="Times New Roman"/>
      <w:color w:val="000000"/>
      <w:sz w:val="24"/>
      <w:szCs w:val="24"/>
      <w:u w:val="none"/>
    </w:rPr>
  </w:style>
  <w:style w:type="character" w:customStyle="1" w:styleId="162">
    <w:name w:val="style661"/>
    <w:qFormat/>
    <w:uiPriority w:val="0"/>
    <w:rPr>
      <w:color w:val="000000"/>
      <w:sz w:val="18"/>
      <w:szCs w:val="18"/>
    </w:rPr>
  </w:style>
  <w:style w:type="character" w:customStyle="1" w:styleId="163">
    <w:name w:val="正文文本缩进 3 Char1"/>
    <w:semiHidden/>
    <w:qFormat/>
    <w:uiPriority w:val="99"/>
    <w:rPr>
      <w:rFonts w:ascii="Times New Roman" w:hAnsi="Times New Roman"/>
      <w:kern w:val="2"/>
      <w:sz w:val="16"/>
      <w:szCs w:val="16"/>
    </w:rPr>
  </w:style>
  <w:style w:type="character" w:customStyle="1" w:styleId="164">
    <w:name w:val="普通文字 Char Char"/>
    <w:qFormat/>
    <w:uiPriority w:val="0"/>
    <w:rPr>
      <w:rFonts w:ascii="宋体" w:hAnsi="Courier New" w:eastAsia="宋体"/>
      <w:kern w:val="2"/>
      <w:sz w:val="21"/>
      <w:lang w:val="en-US" w:eastAsia="zh-CN" w:bidi="ar-SA"/>
    </w:rPr>
  </w:style>
  <w:style w:type="character" w:customStyle="1" w:styleId="165">
    <w:name w:val="wj1"/>
    <w:qFormat/>
    <w:uiPriority w:val="0"/>
    <w:rPr>
      <w:color w:val="000000"/>
      <w:sz w:val="18"/>
      <w:szCs w:val="18"/>
      <w:u w:val="none"/>
    </w:rPr>
  </w:style>
  <w:style w:type="character" w:customStyle="1" w:styleId="166">
    <w:name w:val="标题 4 Char"/>
    <w:link w:val="7"/>
    <w:qFormat/>
    <w:uiPriority w:val="0"/>
    <w:rPr>
      <w:rFonts w:ascii="Arial" w:hAnsi="Arial" w:eastAsia="黑体"/>
      <w:b/>
      <w:bCs/>
      <w:kern w:val="2"/>
      <w:sz w:val="28"/>
      <w:szCs w:val="28"/>
    </w:rPr>
  </w:style>
  <w:style w:type="character" w:customStyle="1" w:styleId="167">
    <w:name w:val="正文文本 Char"/>
    <w:link w:val="15"/>
    <w:qFormat/>
    <w:uiPriority w:val="0"/>
    <w:rPr>
      <w:rFonts w:ascii="Arial" w:hAnsi="Arial"/>
      <w:bCs/>
      <w:kern w:val="2"/>
      <w:sz w:val="24"/>
      <w:szCs w:val="24"/>
    </w:rPr>
  </w:style>
  <w:style w:type="character" w:customStyle="1" w:styleId="168">
    <w:name w:val="Char Char5"/>
    <w:qFormat/>
    <w:uiPriority w:val="0"/>
    <w:rPr>
      <w:rFonts w:ascii="Arial" w:hAnsi="Arial" w:eastAsia="宋体" w:cs="Arial"/>
      <w:kern w:val="2"/>
      <w:sz w:val="32"/>
      <w:szCs w:val="32"/>
      <w:lang w:val="en-US" w:eastAsia="zh-CN" w:bidi="ar-SA"/>
    </w:rPr>
  </w:style>
  <w:style w:type="character" w:customStyle="1" w:styleId="169">
    <w:name w:val="Char Char Char1"/>
    <w:qFormat/>
    <w:uiPriority w:val="0"/>
    <w:rPr>
      <w:rFonts w:ascii="宋体" w:hAnsi="Courier New" w:eastAsia="宋体"/>
      <w:kern w:val="2"/>
      <w:sz w:val="21"/>
      <w:lang w:val="en-US" w:eastAsia="zh-CN" w:bidi="ar-SA"/>
    </w:rPr>
  </w:style>
  <w:style w:type="paragraph" w:customStyle="1" w:styleId="170">
    <w:name w:val="_Style 3"/>
    <w:qFormat/>
    <w:uiPriority w:val="1"/>
    <w:pPr>
      <w:widowControl w:val="0"/>
      <w:jc w:val="both"/>
    </w:pPr>
    <w:rPr>
      <w:rFonts w:ascii="Calibri" w:hAnsi="Calibri" w:eastAsia="宋体" w:cs="Times New Roman"/>
      <w:kern w:val="2"/>
      <w:sz w:val="21"/>
      <w:szCs w:val="22"/>
      <w:lang w:val="en-US" w:eastAsia="zh-CN" w:bidi="ar-SA"/>
    </w:rPr>
  </w:style>
  <w:style w:type="character" w:customStyle="1" w:styleId="171">
    <w:name w:val="页脚 Char1"/>
    <w:qFormat/>
    <w:uiPriority w:val="0"/>
    <w:rPr>
      <w:kern w:val="2"/>
      <w:sz w:val="18"/>
      <w:szCs w:val="18"/>
    </w:rPr>
  </w:style>
  <w:style w:type="paragraph" w:customStyle="1" w:styleId="172">
    <w:name w:val="附录表标题"/>
    <w:next w:val="1"/>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3">
    <w:name w:val="Table Paragraph"/>
    <w:basedOn w:val="1"/>
    <w:qFormat/>
    <w:uiPriority w:val="1"/>
    <w:rPr>
      <w:rFonts w:ascii="仿宋" w:hAnsi="仿宋" w:eastAsia="仿宋" w:cs="仿宋"/>
      <w:lang w:val="zh-CN" w:bidi="zh-CN"/>
    </w:rPr>
  </w:style>
  <w:style w:type="paragraph" w:customStyle="1" w:styleId="174">
    <w:name w:val="文档正文"/>
    <w:basedOn w:val="1"/>
    <w:qFormat/>
    <w:uiPriority w:val="0"/>
    <w:pPr>
      <w:adjustRightInd w:val="0"/>
      <w:spacing w:before="60" w:after="60" w:line="360" w:lineRule="atLeast"/>
      <w:ind w:firstLine="482"/>
      <w:textAlignment w:val="baseline"/>
    </w:pPr>
    <w:rPr>
      <w:rFonts w:asciiTheme="minorHAnsi" w:hAnsiTheme="minorHAnsi" w:eastAsiaTheme="minorEastAsia" w:cstheme="minorBidi"/>
      <w:sz w:val="24"/>
      <w:szCs w:val="22"/>
    </w:rPr>
  </w:style>
  <w:style w:type="character" w:customStyle="1" w:styleId="175">
    <w:name w:val="列出段落 Char"/>
    <w:link w:val="72"/>
    <w:qFormat/>
    <w:uiPriority w:val="34"/>
    <w:rPr>
      <w:rFonts w:ascii="Calibri" w:hAnsi="Calibri" w:eastAsia="宋体" w:cs="Times New Roman"/>
      <w:kern w:val="2"/>
      <w:sz w:val="21"/>
      <w:szCs w:val="22"/>
    </w:rPr>
  </w:style>
  <w:style w:type="paragraph" w:customStyle="1" w:styleId="176">
    <w:name w:val="l正文"/>
    <w:basedOn w:val="1"/>
    <w:qFormat/>
    <w:uiPriority w:val="0"/>
    <w:pPr>
      <w:spacing w:line="300" w:lineRule="auto"/>
      <w:ind w:firstLine="200" w:firstLineChars="200"/>
      <w:jc w:val="left"/>
    </w:pPr>
    <w:rPr>
      <w:rFonts w:ascii="楷体_GB2312" w:hAnsi="Times" w:eastAsia="楷体_GB2312" w:cs="等线"/>
      <w:sz w:val="24"/>
    </w:rPr>
  </w:style>
  <w:style w:type="character" w:customStyle="1" w:styleId="177">
    <w:name w:val="纯文本 Char2"/>
    <w:qFormat/>
    <w:uiPriority w:val="0"/>
    <w:rPr>
      <w:rFonts w:ascii="宋体" w:hAnsi="Courier New" w:eastAsia="仿宋_GB2312" w:cs="宋体"/>
      <w:b/>
      <w:bCs/>
      <w:color w:val="000000"/>
      <w:sz w:val="21"/>
      <w:lang w:val="en-US" w:eastAsia="zh-CN" w:bidi="ar-SA"/>
    </w:rPr>
  </w:style>
  <w:style w:type="paragraph" w:customStyle="1" w:styleId="178">
    <w:name w:val="列表段落1"/>
    <w:basedOn w:val="1"/>
    <w:qFormat/>
    <w:uiPriority w:val="0"/>
    <w:pPr>
      <w:widowControl/>
      <w:ind w:firstLine="420" w:firstLineChars="200"/>
    </w:pPr>
    <w:rPr>
      <w:rFonts w:ascii="Calibri" w:hAnsi="Calibri" w:eastAsiaTheme="minorEastAsia" w:cstheme="minorBidi"/>
      <w:szCs w:val="22"/>
    </w:rPr>
  </w:style>
  <w:style w:type="character" w:customStyle="1" w:styleId="179">
    <w:name w:val="font61"/>
    <w:basedOn w:val="37"/>
    <w:qFormat/>
    <w:uiPriority w:val="0"/>
    <w:rPr>
      <w:rFonts w:hint="eastAsia" w:ascii="宋体" w:hAnsi="宋体" w:eastAsia="宋体" w:cs="宋体"/>
      <w:color w:val="000000"/>
      <w:sz w:val="20"/>
      <w:szCs w:val="20"/>
      <w:u w:val="none"/>
    </w:rPr>
  </w:style>
  <w:style w:type="paragraph" w:customStyle="1" w:styleId="18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81">
    <w:name w:val="纯文本1"/>
    <w:basedOn w:val="180"/>
    <w:qFormat/>
    <w:uiPriority w:val="0"/>
    <w:pPr>
      <w:widowControl/>
      <w:jc w:val="left"/>
    </w:pPr>
    <w:rPr>
      <w:rFonts w:ascii="宋体" w:hAnsi="Courier New"/>
    </w:rPr>
  </w:style>
  <w:style w:type="paragraph" w:customStyle="1" w:styleId="182">
    <w:name w:val="标题4"/>
    <w:basedOn w:val="7"/>
    <w:qFormat/>
    <w:uiPriority w:val="0"/>
    <w:pPr>
      <w:spacing w:before="300" w:after="20" w:line="240" w:lineRule="auto"/>
    </w:pPr>
    <w:rPr>
      <w:rFonts w:eastAsia="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esktop\&#33485;&#21335;&#21439;&#30334;&#37324;&#24179;&#27700;&#20844;&#22253;&#32511;&#21270;&#20859;&#25252;&#20445;&#27905;&#39033;&#30446;12.14&#65288;&#20462;&#25913;&#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205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D0FDD-3294-4463-8AE1-8B2A459DB74B}">
  <ds:schemaRefs/>
</ds:datastoreItem>
</file>

<file path=docProps/app.xml><?xml version="1.0" encoding="utf-8"?>
<Properties xmlns="http://schemas.openxmlformats.org/officeDocument/2006/extended-properties" xmlns:vt="http://schemas.openxmlformats.org/officeDocument/2006/docPropsVTypes">
  <Template>苍南县百里平水公园绿化养护保洁项目12.14（修改）</Template>
  <Company>Sky123.Org</Company>
  <Pages>59</Pages>
  <Words>29719</Words>
  <Characters>33045</Characters>
  <Lines>88</Lines>
  <Paragraphs>94</Paragraphs>
  <TotalTime>1</TotalTime>
  <ScaleCrop>false</ScaleCrop>
  <LinksUpToDate>false</LinksUpToDate>
  <CharactersWithSpaces>34822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2020-03-16T08:05:00Z</dcterms:created>
  <dc:creator>ThinkPad</dc:creator>
  <cp:lastModifiedBy>Jack</cp:lastModifiedBy>
  <cp:lastPrinted>2021-10-18T00:15:00Z</cp:lastPrinted>
  <dcterms:modified xsi:type="dcterms:W3CDTF">2022-05-20T07:20:33Z</dcterms:modified>
  <cp:revision>778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3B4947CE6BFD41439F92610C70FAF0BC</vt:lpwstr>
  </property>
  <property fmtid="{D5CDD505-2E9C-101B-9397-08002B2CF9AE}" pid="4" name="commondata">
    <vt:lpwstr>eyJoZGlkIjoiNzkxZjZjYWJhYzAxMjA5MTY0MTdiMmFmMzQyMzIxZTkifQ==</vt:lpwstr>
  </property>
</Properties>
</file>