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960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0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07" w:hRule="atLeast"/>
        </w:trPr>
        <w:tc>
          <w:tcPr>
            <w:tcW w:w="9606" w:type="dxa"/>
          </w:tcPr>
          <w:p>
            <w:pPr>
              <w:tabs>
                <w:tab w:val="left" w:pos="8375"/>
              </w:tabs>
              <w:rPr>
                <w:rFonts w:ascii="宋体" w:hAnsi="宋体" w:cs="宋体"/>
                <w:b/>
                <w:color w:val="auto"/>
                <w:sz w:val="36"/>
              </w:rPr>
            </w:pPr>
          </w:p>
          <w:p>
            <w:pPr>
              <w:spacing w:line="840" w:lineRule="auto"/>
              <w:jc w:val="center"/>
              <w:rPr>
                <w:rFonts w:ascii="宋体" w:hAnsi="宋体"/>
                <w:color w:val="auto"/>
                <w:sz w:val="72"/>
                <w:szCs w:val="72"/>
              </w:rPr>
            </w:pPr>
            <w:r>
              <w:rPr>
                <w:rFonts w:hint="eastAsia" w:ascii="宋体" w:hAnsi="宋体"/>
                <w:color w:val="auto"/>
                <w:sz w:val="72"/>
                <w:szCs w:val="72"/>
              </w:rPr>
              <w:t>苍 南 县 政 府 采 购</w:t>
            </w:r>
          </w:p>
          <w:p>
            <w:pPr>
              <w:jc w:val="center"/>
              <w:rPr>
                <w:rFonts w:ascii="宋体" w:hAnsi="宋体" w:cs="宋体"/>
                <w:bCs/>
                <w:color w:val="auto"/>
                <w:spacing w:val="136"/>
                <w:sz w:val="72"/>
                <w:szCs w:val="72"/>
              </w:rPr>
            </w:pPr>
            <w:r>
              <w:rPr>
                <w:rFonts w:hint="eastAsia" w:ascii="宋体" w:hAnsi="宋体"/>
                <w:color w:val="auto"/>
                <w:sz w:val="72"/>
                <w:szCs w:val="72"/>
              </w:rPr>
              <w:t>公开招标采购文件</w:t>
            </w:r>
          </w:p>
          <w:p>
            <w:pPr>
              <w:spacing w:line="440" w:lineRule="exact"/>
              <w:jc w:val="center"/>
              <w:rPr>
                <w:rFonts w:hint="eastAsia" w:ascii="宋体" w:hAnsi="宋体" w:eastAsia="宋体" w:cs="宋体"/>
                <w:b/>
                <w:bCs/>
                <w:color w:val="auto"/>
                <w:sz w:val="28"/>
                <w:lang w:eastAsia="zh-CN"/>
              </w:rPr>
            </w:pPr>
            <w:bookmarkStart w:id="51" w:name="_GoBack"/>
            <w:bookmarkEnd w:id="51"/>
            <w:r>
              <w:rPr>
                <w:rFonts w:hint="eastAsia" w:ascii="宋体" w:hAnsi="宋体" w:cs="宋体"/>
                <w:b/>
                <w:bCs/>
                <w:color w:val="auto"/>
                <w:sz w:val="28"/>
                <w:lang w:eastAsia="zh-CN"/>
              </w:rPr>
              <w:t>（意见征询稿）</w:t>
            </w:r>
          </w:p>
          <w:p>
            <w:pPr>
              <w:pStyle w:val="3"/>
              <w:rPr>
                <w:color w:val="auto"/>
              </w:rPr>
            </w:pPr>
          </w:p>
          <w:p>
            <w:pPr>
              <w:spacing w:line="440" w:lineRule="exact"/>
              <w:ind w:firstLine="1687" w:firstLineChars="600"/>
              <w:rPr>
                <w:rFonts w:ascii="宋体" w:hAnsi="宋体" w:cs="宋体"/>
                <w:b/>
                <w:bCs/>
                <w:color w:val="auto"/>
                <w:sz w:val="28"/>
                <w:szCs w:val="28"/>
              </w:rPr>
            </w:pPr>
            <w:r>
              <w:rPr>
                <w:rFonts w:hint="eastAsia" w:ascii="宋体" w:hAnsi="宋体" w:cs="宋体"/>
                <w:b/>
                <w:color w:val="auto"/>
                <w:sz w:val="28"/>
                <w:szCs w:val="28"/>
                <w:u w:color="800080"/>
              </w:rPr>
              <w:t>项目名称：</w:t>
            </w:r>
            <w:r>
              <w:rPr>
                <w:rFonts w:hint="eastAsia" w:ascii="宋体" w:hAnsi="宋体" w:cs="宋体"/>
                <w:b/>
                <w:bCs/>
                <w:color w:val="auto"/>
                <w:sz w:val="28"/>
                <w:szCs w:val="28"/>
              </w:rPr>
              <w:t>苍南县公安局交通警察大队涉案车辆拖车</w:t>
            </w:r>
          </w:p>
          <w:p>
            <w:pPr>
              <w:spacing w:line="440" w:lineRule="exact"/>
              <w:ind w:firstLine="3092" w:firstLineChars="1100"/>
              <w:rPr>
                <w:rFonts w:ascii="宋体" w:hAnsi="宋体" w:cs="宋体"/>
                <w:b/>
                <w:bCs/>
                <w:color w:val="auto"/>
                <w:sz w:val="28"/>
                <w:szCs w:val="28"/>
              </w:rPr>
            </w:pPr>
            <w:r>
              <w:rPr>
                <w:rFonts w:hint="eastAsia" w:ascii="宋体" w:hAnsi="宋体" w:cs="宋体"/>
                <w:b/>
                <w:bCs/>
                <w:color w:val="auto"/>
                <w:sz w:val="28"/>
                <w:szCs w:val="28"/>
              </w:rPr>
              <w:t>及保管服务项目</w:t>
            </w:r>
          </w:p>
          <w:p>
            <w:pPr>
              <w:spacing w:line="440" w:lineRule="exact"/>
              <w:ind w:firstLine="1687" w:firstLineChars="600"/>
              <w:rPr>
                <w:rFonts w:ascii="宋体" w:hAnsi="宋体" w:cs="宋体"/>
                <w:b/>
                <w:bCs/>
                <w:color w:val="auto"/>
                <w:sz w:val="28"/>
                <w:szCs w:val="28"/>
              </w:rPr>
            </w:pPr>
            <w:r>
              <w:rPr>
                <w:rFonts w:hint="eastAsia" w:ascii="宋体" w:hAnsi="宋体" w:cs="宋体"/>
                <w:b/>
                <w:bCs/>
                <w:color w:val="auto"/>
                <w:sz w:val="28"/>
                <w:szCs w:val="28"/>
              </w:rPr>
              <w:t>采购方式：公开招标</w:t>
            </w:r>
          </w:p>
          <w:p>
            <w:pPr>
              <w:spacing w:line="440" w:lineRule="exact"/>
              <w:rPr>
                <w:rFonts w:ascii="宋体" w:hAnsi="宋体" w:cs="宋体"/>
                <w:b/>
                <w:bCs/>
                <w:color w:val="auto"/>
                <w:sz w:val="28"/>
                <w:szCs w:val="28"/>
              </w:rPr>
            </w:pPr>
          </w:p>
          <w:p>
            <w:pPr>
              <w:spacing w:line="440" w:lineRule="exact"/>
              <w:rPr>
                <w:rFonts w:ascii="宋体" w:hAnsi="宋体" w:cs="宋体"/>
                <w:b/>
                <w:color w:val="auto"/>
                <w:sz w:val="28"/>
                <w:szCs w:val="28"/>
              </w:rPr>
            </w:pPr>
          </w:p>
          <w:p>
            <w:pPr>
              <w:spacing w:line="440" w:lineRule="exact"/>
              <w:ind w:left="3247" w:leftChars="860" w:hanging="1355" w:hangingChars="482"/>
              <w:rPr>
                <w:rFonts w:ascii="宋体" w:hAnsi="宋体" w:cs="宋体"/>
                <w:b/>
                <w:color w:val="auto"/>
                <w:sz w:val="28"/>
                <w:szCs w:val="28"/>
              </w:rPr>
            </w:pPr>
          </w:p>
          <w:p>
            <w:pPr>
              <w:spacing w:line="440" w:lineRule="exact"/>
              <w:ind w:firstLine="1816" w:firstLineChars="646"/>
              <w:rPr>
                <w:rFonts w:ascii="宋体" w:hAnsi="宋体"/>
                <w:b/>
                <w:bCs/>
                <w:color w:val="auto"/>
                <w:sz w:val="28"/>
                <w:szCs w:val="28"/>
              </w:rPr>
            </w:pPr>
            <w:r>
              <w:rPr>
                <w:rFonts w:hint="eastAsia" w:ascii="宋体" w:hAnsi="宋体"/>
                <w:b/>
                <w:bCs/>
                <w:color w:val="auto"/>
                <w:sz w:val="28"/>
                <w:szCs w:val="28"/>
              </w:rPr>
              <w:t>采 购 人：苍南县公安局交通警察大队</w:t>
            </w:r>
          </w:p>
          <w:p>
            <w:pPr>
              <w:spacing w:line="440" w:lineRule="exact"/>
              <w:rPr>
                <w:rFonts w:ascii="宋体" w:hAnsi="宋体" w:cs="宋体"/>
                <w:b/>
                <w:color w:val="auto"/>
                <w:sz w:val="28"/>
                <w:szCs w:val="28"/>
              </w:rPr>
            </w:pPr>
          </w:p>
          <w:p>
            <w:pPr>
              <w:pStyle w:val="2"/>
              <w:rPr>
                <w:rFonts w:ascii="宋体" w:hAnsi="宋体" w:cs="宋体"/>
                <w:color w:val="auto"/>
                <w:sz w:val="28"/>
                <w:szCs w:val="28"/>
              </w:rPr>
            </w:pPr>
          </w:p>
          <w:p>
            <w:pPr>
              <w:rPr>
                <w:color w:val="auto"/>
              </w:rPr>
            </w:pPr>
          </w:p>
          <w:p>
            <w:pPr>
              <w:spacing w:line="440" w:lineRule="exact"/>
              <w:rPr>
                <w:rFonts w:ascii="宋体" w:hAnsi="宋体" w:cs="宋体"/>
                <w:b/>
                <w:color w:val="auto"/>
                <w:sz w:val="28"/>
                <w:szCs w:val="28"/>
              </w:rPr>
            </w:pPr>
          </w:p>
          <w:p>
            <w:pPr>
              <w:spacing w:line="440" w:lineRule="exact"/>
              <w:ind w:firstLine="1816" w:firstLineChars="646"/>
              <w:rPr>
                <w:rFonts w:hint="eastAsia" w:ascii="宋体" w:hAnsi="宋体" w:eastAsia="宋体" w:cs="宋体"/>
                <w:b/>
                <w:color w:val="auto"/>
                <w:sz w:val="28"/>
                <w:szCs w:val="28"/>
                <w:lang w:eastAsia="zh-CN"/>
              </w:rPr>
            </w:pPr>
            <w:r>
              <w:rPr>
                <w:rFonts w:hint="eastAsia" w:ascii="宋体" w:hAnsi="宋体" w:cs="宋体"/>
                <w:b/>
                <w:color w:val="auto"/>
                <w:sz w:val="28"/>
                <w:szCs w:val="28"/>
              </w:rPr>
              <w:t>代理机构：</w:t>
            </w:r>
            <w:r>
              <w:rPr>
                <w:rFonts w:hint="eastAsia" w:ascii="宋体" w:hAnsi="宋体" w:cs="宋体"/>
                <w:b/>
                <w:color w:val="auto"/>
                <w:sz w:val="28"/>
                <w:szCs w:val="28"/>
                <w:lang w:eastAsia="zh-CN"/>
              </w:rPr>
              <w:t>浙江华耀建设咨询有限公司</w:t>
            </w:r>
          </w:p>
          <w:p>
            <w:pPr>
              <w:spacing w:line="440" w:lineRule="exact"/>
              <w:ind w:firstLine="1816" w:firstLineChars="646"/>
              <w:rPr>
                <w:rFonts w:hint="eastAsia" w:ascii="宋体" w:hAnsi="宋体" w:eastAsia="宋体" w:cs="宋体"/>
                <w:b/>
                <w:color w:val="auto"/>
                <w:sz w:val="28"/>
                <w:szCs w:val="28"/>
                <w:lang w:eastAsia="zh-CN"/>
              </w:rPr>
            </w:pPr>
            <w:r>
              <w:rPr>
                <w:rFonts w:hint="eastAsia" w:ascii="宋体" w:hAnsi="宋体" w:cs="宋体"/>
                <w:b/>
                <w:color w:val="auto"/>
                <w:sz w:val="28"/>
                <w:szCs w:val="28"/>
              </w:rPr>
              <w:t>联 系 人：</w:t>
            </w:r>
            <w:r>
              <w:rPr>
                <w:rFonts w:hint="eastAsia" w:ascii="宋体" w:hAnsi="宋体" w:cs="宋体"/>
                <w:b/>
                <w:color w:val="auto"/>
                <w:sz w:val="28"/>
                <w:szCs w:val="28"/>
                <w:lang w:eastAsia="zh-CN"/>
              </w:rPr>
              <w:t>李先生</w:t>
            </w:r>
          </w:p>
          <w:p>
            <w:pPr>
              <w:spacing w:line="440" w:lineRule="exact"/>
              <w:ind w:firstLine="1816" w:firstLineChars="646"/>
              <w:rPr>
                <w:rFonts w:hint="eastAsia" w:ascii="宋体" w:hAnsi="宋体" w:eastAsia="宋体" w:cs="宋体"/>
                <w:b/>
                <w:color w:val="auto"/>
                <w:sz w:val="28"/>
                <w:szCs w:val="28"/>
                <w:lang w:eastAsia="zh-CN"/>
              </w:rPr>
            </w:pPr>
            <w:r>
              <w:rPr>
                <w:rFonts w:hint="eastAsia" w:ascii="宋体" w:hAnsi="宋体" w:cs="宋体"/>
                <w:b/>
                <w:color w:val="auto"/>
                <w:sz w:val="28"/>
                <w:szCs w:val="28"/>
              </w:rPr>
              <w:t>联系电话：</w:t>
            </w:r>
            <w:r>
              <w:rPr>
                <w:rFonts w:hint="eastAsia" w:ascii="宋体" w:hAnsi="宋体" w:cs="宋体"/>
                <w:b/>
                <w:color w:val="auto"/>
                <w:sz w:val="28"/>
                <w:szCs w:val="28"/>
                <w:lang w:eastAsia="zh-CN"/>
              </w:rPr>
              <w:t>0577-80890088</w:t>
            </w:r>
          </w:p>
          <w:p>
            <w:pPr>
              <w:spacing w:line="440" w:lineRule="exact"/>
              <w:ind w:firstLine="1816" w:firstLineChars="646"/>
              <w:rPr>
                <w:rFonts w:ascii="宋体" w:hAnsi="宋体" w:cs="宋体"/>
                <w:b/>
                <w:color w:val="auto"/>
                <w:sz w:val="28"/>
                <w:szCs w:val="28"/>
              </w:rPr>
            </w:pPr>
          </w:p>
          <w:p>
            <w:pPr>
              <w:spacing w:line="440" w:lineRule="exact"/>
              <w:ind w:firstLine="1816" w:firstLineChars="646"/>
              <w:rPr>
                <w:rFonts w:ascii="宋体" w:hAnsi="宋体" w:cs="宋体"/>
                <w:b/>
                <w:color w:val="auto"/>
                <w:sz w:val="28"/>
                <w:szCs w:val="28"/>
              </w:rPr>
            </w:pPr>
          </w:p>
          <w:p>
            <w:pPr>
              <w:spacing w:line="440" w:lineRule="exact"/>
              <w:rPr>
                <w:rFonts w:ascii="宋体" w:hAnsi="宋体" w:cs="宋体"/>
                <w:b/>
                <w:color w:val="auto"/>
                <w:sz w:val="28"/>
                <w:szCs w:val="28"/>
              </w:rPr>
            </w:pPr>
          </w:p>
          <w:p>
            <w:pPr>
              <w:pStyle w:val="23"/>
              <w:ind w:left="103" w:leftChars="47" w:firstLine="42" w:firstLineChars="15"/>
              <w:jc w:val="center"/>
              <w:rPr>
                <w:rFonts w:ascii="宋体" w:hAnsi="宋体" w:cs="宋体"/>
                <w:b/>
                <w:color w:val="auto"/>
                <w:sz w:val="30"/>
                <w:szCs w:val="30"/>
              </w:rPr>
            </w:pPr>
            <w:r>
              <w:rPr>
                <w:rFonts w:hint="eastAsia" w:ascii="宋体" w:hAnsi="宋体" w:cs="宋体"/>
                <w:b/>
                <w:color w:val="auto"/>
                <w:sz w:val="28"/>
                <w:szCs w:val="28"/>
              </w:rPr>
              <w:t>监督机构：苍南县政府采购监督管理办公室</w:t>
            </w:r>
          </w:p>
          <w:p>
            <w:pPr>
              <w:ind w:firstLine="1791" w:firstLineChars="811"/>
              <w:rPr>
                <w:rFonts w:ascii="宋体" w:hAnsi="宋体" w:cs="宋体"/>
                <w:b/>
                <w:color w:val="auto"/>
              </w:rPr>
            </w:pPr>
          </w:p>
          <w:p>
            <w:pPr>
              <w:jc w:val="center"/>
              <w:rPr>
                <w:rFonts w:ascii="宋体" w:hAnsi="宋体" w:cs="宋体"/>
                <w:color w:val="auto"/>
              </w:rPr>
            </w:pPr>
            <w:r>
              <w:rPr>
                <w:rFonts w:hint="eastAsia" w:ascii="宋体" w:hAnsi="宋体" w:cs="宋体"/>
                <w:b/>
                <w:color w:val="auto"/>
                <w:sz w:val="30"/>
                <w:szCs w:val="30"/>
              </w:rPr>
              <w:t>二〇二二年</w:t>
            </w:r>
            <w:r>
              <w:rPr>
                <w:rFonts w:hint="eastAsia" w:ascii="宋体" w:hAnsi="宋体" w:cs="宋体"/>
                <w:b/>
                <w:color w:val="auto"/>
                <w:sz w:val="30"/>
                <w:szCs w:val="30"/>
                <w:lang w:val="en-US" w:eastAsia="zh-CN"/>
              </w:rPr>
              <w:t>五</w:t>
            </w:r>
            <w:r>
              <w:rPr>
                <w:rFonts w:hint="eastAsia" w:ascii="宋体" w:hAnsi="宋体" w:cs="宋体"/>
                <w:b/>
                <w:color w:val="auto"/>
                <w:sz w:val="30"/>
                <w:szCs w:val="30"/>
              </w:rPr>
              <w:t>月</w:t>
            </w:r>
          </w:p>
        </w:tc>
      </w:tr>
    </w:tbl>
    <w:p>
      <w:pPr>
        <w:pStyle w:val="3"/>
        <w:spacing w:before="0" w:after="0"/>
        <w:rPr>
          <w:rFonts w:ascii="宋体" w:hAnsi="宋体" w:eastAsia="宋体" w:cs="宋体"/>
          <w:b w:val="0"/>
          <w:bCs/>
          <w:color w:val="auto"/>
          <w:spacing w:val="0"/>
          <w:szCs w:val="22"/>
        </w:rPr>
        <w:sectPr>
          <w:headerReference r:id="rId5" w:type="first"/>
          <w:footerReference r:id="rId8" w:type="first"/>
          <w:headerReference r:id="rId3" w:type="default"/>
          <w:footerReference r:id="rId6" w:type="default"/>
          <w:headerReference r:id="rId4" w:type="even"/>
          <w:footerReference r:id="rId7" w:type="even"/>
          <w:pgSz w:w="11906" w:h="16838"/>
          <w:pgMar w:top="1191" w:right="1191" w:bottom="1191" w:left="1361" w:header="851" w:footer="992" w:gutter="0"/>
          <w:pgNumType w:start="0"/>
          <w:cols w:space="720" w:num="1"/>
          <w:titlePg/>
          <w:docGrid w:type="lines" w:linePitch="324" w:charSpace="0"/>
        </w:sectPr>
      </w:pPr>
      <w:bookmarkStart w:id="0" w:name="_Toc14741"/>
      <w:bookmarkStart w:id="1" w:name="_Toc542"/>
      <w:bookmarkStart w:id="2" w:name="_Toc31974"/>
      <w:bookmarkStart w:id="3" w:name="OLE_LINK25"/>
    </w:p>
    <w:p>
      <w:pPr>
        <w:pStyle w:val="3"/>
        <w:spacing w:before="0" w:afterLines="50"/>
        <w:rPr>
          <w:rFonts w:ascii="宋体" w:hAnsi="宋体" w:eastAsia="宋体" w:cs="宋体"/>
          <w:bCs/>
          <w:color w:val="auto"/>
          <w:spacing w:val="0"/>
        </w:rPr>
      </w:pPr>
      <w:bookmarkStart w:id="4" w:name="OLE_LINK1"/>
      <w:r>
        <w:rPr>
          <w:rFonts w:hint="eastAsia" w:ascii="宋体" w:hAnsi="宋体" w:eastAsia="宋体" w:cs="宋体"/>
          <w:bCs/>
          <w:color w:val="auto"/>
          <w:spacing w:val="0"/>
          <w:sz w:val="30"/>
          <w:szCs w:val="30"/>
          <w:lang w:eastAsia="zh-CN"/>
        </w:rPr>
        <w:t>浙江华耀建设咨询有限公司</w:t>
      </w:r>
      <w:r>
        <w:rPr>
          <w:rFonts w:hint="eastAsia" w:ascii="宋体" w:hAnsi="宋体" w:eastAsia="宋体" w:cs="宋体"/>
          <w:bCs/>
          <w:color w:val="auto"/>
          <w:spacing w:val="0"/>
          <w:sz w:val="30"/>
          <w:szCs w:val="30"/>
        </w:rPr>
        <w:t>关于苍南县公安局交通警察大队涉案车辆拖车及保管服务项目的公开招标公告</w:t>
      </w:r>
      <w:bookmarkEnd w:id="0"/>
      <w:bookmarkEnd w:id="1"/>
      <w:bookmarkEnd w:id="2"/>
      <w:bookmarkStart w:id="5" w:name="OLE_LINK2"/>
    </w:p>
    <w:p>
      <w:pPr>
        <w:pBdr>
          <w:top w:val="single" w:color="auto" w:sz="4" w:space="1"/>
          <w:left w:val="single" w:color="auto" w:sz="4" w:space="4"/>
          <w:bottom w:val="single" w:color="auto" w:sz="4" w:space="1"/>
          <w:right w:val="single" w:color="auto" w:sz="4" w:space="5"/>
        </w:pBdr>
        <w:spacing w:line="420" w:lineRule="exact"/>
        <w:ind w:firstLine="442" w:firstLineChars="200"/>
        <w:rPr>
          <w:rFonts w:asciiTheme="minorEastAsia" w:hAnsiTheme="minorEastAsia" w:eastAsiaTheme="minorEastAsia"/>
          <w:b/>
          <w:color w:val="auto"/>
          <w:szCs w:val="22"/>
        </w:rPr>
      </w:pPr>
      <w:r>
        <w:rPr>
          <w:rFonts w:hint="eastAsia" w:asciiTheme="minorEastAsia" w:hAnsiTheme="minorEastAsia" w:eastAsiaTheme="minorEastAsia"/>
          <w:b/>
          <w:color w:val="auto"/>
          <w:szCs w:val="22"/>
        </w:rPr>
        <w:t>项目概况</w:t>
      </w:r>
    </w:p>
    <w:p>
      <w:pPr>
        <w:pBdr>
          <w:top w:val="single" w:color="auto" w:sz="4" w:space="1"/>
          <w:left w:val="single" w:color="auto" w:sz="4" w:space="4"/>
          <w:bottom w:val="single" w:color="auto" w:sz="4" w:space="1"/>
          <w:right w:val="single" w:color="auto" w:sz="4" w:space="5"/>
        </w:pBdr>
        <w:spacing w:line="420" w:lineRule="exact"/>
        <w:ind w:firstLine="440" w:firstLineChars="200"/>
        <w:rPr>
          <w:rFonts w:asciiTheme="minorEastAsia" w:hAnsiTheme="minorEastAsia" w:eastAsiaTheme="minorEastAsia"/>
          <w:color w:val="auto"/>
          <w:szCs w:val="22"/>
          <w:u w:val="single"/>
        </w:rPr>
      </w:pPr>
      <w:r>
        <w:rPr>
          <w:rFonts w:hint="eastAsia" w:asciiTheme="minorEastAsia" w:hAnsiTheme="minorEastAsia" w:eastAsiaTheme="minorEastAsia"/>
          <w:color w:val="auto"/>
          <w:szCs w:val="22"/>
        </w:rPr>
        <w:t>苍南县公安局交通警察大队涉案车辆拖车及保管服务项目招标项目的潜在投标人应在政采云平台（www.zcygov.cn）获取（下载）招标文件，并于 2022年月日 14:30（北京时间）前递交（上传）投标文件。</w:t>
      </w:r>
    </w:p>
    <w:bookmarkEnd w:id="4"/>
    <w:bookmarkEnd w:id="5"/>
    <w:p>
      <w:pPr>
        <w:pStyle w:val="31"/>
        <w:spacing w:before="255" w:beforeAutospacing="0" w:after="255" w:afterAutospacing="0" w:line="300" w:lineRule="atLeast"/>
        <w:jc w:val="both"/>
        <w:rPr>
          <w:rFonts w:ascii="宋体" w:hAnsi="宋体" w:eastAsia="宋体" w:cs="宋体"/>
          <w:color w:val="auto"/>
          <w:sz w:val="24"/>
          <w:szCs w:val="24"/>
        </w:rPr>
      </w:pPr>
      <w:r>
        <w:rPr>
          <w:rStyle w:val="35"/>
          <w:rFonts w:hint="eastAsia" w:ascii="宋体" w:hAnsi="宋体" w:cs="宋体"/>
          <w:color w:val="auto"/>
          <w:sz w:val="24"/>
        </w:rPr>
        <w:t>一、项目基本情况</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项目编号：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项目名称：苍南县公安局交通警察大队涉案车辆拖车及保管服务项目</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预算金额（元）：3500000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最高限价（元）：3500000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采购需求：</w:t>
      </w:r>
    </w:p>
    <w:p>
      <w:pPr>
        <w:pStyle w:val="31"/>
        <w:spacing w:before="75" w:beforeAutospacing="0" w:after="75" w:afterAutospacing="0" w:line="315" w:lineRule="atLeast"/>
        <w:rPr>
          <w:rFonts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标项名称: 苍南县公安局交通警察大队涉案车辆拖车及保管服务项目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数量: 1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预算金额（元）: 3500000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简要规格描述或项目基本概况介绍、用途：详见采购文件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备注：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合同履约期限：标项 1，详见采购文件</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本项目（否）接受联合体投标。</w:t>
      </w:r>
    </w:p>
    <w:p>
      <w:pPr>
        <w:pStyle w:val="31"/>
        <w:spacing w:before="225" w:beforeAutospacing="0" w:after="225" w:afterAutospacing="0" w:line="300" w:lineRule="atLeast"/>
        <w:rPr>
          <w:rFonts w:ascii="宋体" w:hAnsi="宋体" w:eastAsia="宋体" w:cs="宋体"/>
          <w:color w:val="auto"/>
          <w:sz w:val="24"/>
          <w:szCs w:val="24"/>
        </w:rPr>
      </w:pPr>
      <w:r>
        <w:rPr>
          <w:rStyle w:val="35"/>
          <w:rFonts w:hint="eastAsia" w:ascii="宋体" w:hAnsi="宋体" w:cs="宋体"/>
          <w:color w:val="auto"/>
          <w:sz w:val="24"/>
        </w:rPr>
        <w:t>二、申请人的资格要求：</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2.落实政府采购政策需满足的资格要求：无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3.本项目的特定资格要求：无</w:t>
      </w:r>
    </w:p>
    <w:p>
      <w:pPr>
        <w:pStyle w:val="31"/>
        <w:spacing w:before="255" w:beforeAutospacing="0" w:after="255" w:afterAutospacing="0" w:line="300" w:lineRule="atLeast"/>
        <w:jc w:val="both"/>
        <w:rPr>
          <w:rFonts w:ascii="宋体" w:hAnsi="宋体" w:eastAsia="宋体" w:cs="宋体"/>
          <w:color w:val="auto"/>
          <w:sz w:val="24"/>
          <w:szCs w:val="24"/>
        </w:rPr>
      </w:pPr>
      <w:r>
        <w:rPr>
          <w:rStyle w:val="35"/>
          <w:rFonts w:hint="eastAsia" w:ascii="宋体" w:hAnsi="宋体" w:cs="宋体"/>
          <w:color w:val="auto"/>
          <w:sz w:val="24"/>
        </w:rPr>
        <w:t>三、获取招标文件</w:t>
      </w:r>
      <w:r>
        <w:rPr>
          <w:rFonts w:hint="eastAsia" w:ascii="宋体" w:hAnsi="宋体" w:eastAsia="宋体" w:cs="宋体"/>
          <w:color w:val="auto"/>
          <w:sz w:val="24"/>
          <w:szCs w:val="24"/>
        </w:rPr>
        <w:t>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时间：/至2022年月日 ，每天上午00:00至12:00 ，下午12:00至23:59（北京时间，线上获取法定节假日均可，线下获取文件法定节假日除外）</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地点（网址）：政采云平台（www.zcygov.cn）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方式：供应商登录政采云平台https://www.zcygov.cn/在线申请获取采购文件（进入“项目采购”应用，在获取采购文件菜单中选择项目，申请获取采购文件）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售价（元）：0 </w:t>
      </w:r>
    </w:p>
    <w:p>
      <w:pPr>
        <w:pStyle w:val="31"/>
        <w:spacing w:before="255" w:beforeAutospacing="0" w:after="255" w:afterAutospacing="0" w:line="300" w:lineRule="atLeast"/>
        <w:jc w:val="both"/>
        <w:rPr>
          <w:rFonts w:ascii="宋体" w:hAnsi="宋体" w:eastAsia="宋体" w:cs="宋体"/>
          <w:color w:val="auto"/>
          <w:sz w:val="24"/>
          <w:szCs w:val="24"/>
        </w:rPr>
      </w:pPr>
      <w:r>
        <w:rPr>
          <w:rStyle w:val="35"/>
          <w:rFonts w:hint="eastAsia" w:ascii="宋体" w:hAnsi="宋体" w:cs="宋体"/>
          <w:color w:val="auto"/>
          <w:sz w:val="24"/>
        </w:rPr>
        <w:t>四、提交投标文件截止时间、开标时间和地点</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提交投标文件截止时间：2022年月日 14:30（北京时间）</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投标地点（网址）：投标人通过“政府采购云平台（www.zcygov.cn）”实行在线投标响应（在投标截止时间止，供应商须准时登录“政府采购云平台（www.zcygov.cn）”在线响应投标）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开标时间：2022年月日 14:30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开标地点（网址）：代理机构于苍南县公共资源交易中心通过“政府采购云平台（www.zcygov.cn）”进行开评标活动。  </w:t>
      </w:r>
    </w:p>
    <w:p>
      <w:pPr>
        <w:pStyle w:val="31"/>
        <w:spacing w:before="255" w:beforeAutospacing="0" w:after="255" w:afterAutospacing="0" w:line="300" w:lineRule="atLeast"/>
        <w:jc w:val="both"/>
        <w:rPr>
          <w:rFonts w:ascii="宋体" w:hAnsi="宋体" w:eastAsia="宋体" w:cs="宋体"/>
          <w:color w:val="auto"/>
          <w:sz w:val="24"/>
          <w:szCs w:val="24"/>
        </w:rPr>
      </w:pPr>
      <w:r>
        <w:rPr>
          <w:rStyle w:val="35"/>
          <w:rFonts w:hint="eastAsia" w:ascii="宋体" w:hAnsi="宋体" w:cs="宋体"/>
          <w:color w:val="auto"/>
          <w:sz w:val="24"/>
        </w:rPr>
        <w:t>五、公告期限</w:t>
      </w:r>
      <w:r>
        <w:rPr>
          <w:rFonts w:hint="eastAsia" w:ascii="宋体" w:hAnsi="宋体" w:eastAsia="宋体" w:cs="宋体"/>
          <w:color w:val="auto"/>
          <w:sz w:val="24"/>
          <w:szCs w:val="24"/>
        </w:rPr>
        <w:t> </w:t>
      </w:r>
    </w:p>
    <w:p>
      <w:pPr>
        <w:pStyle w:val="31"/>
        <w:spacing w:before="75" w:beforeAutospacing="0" w:after="75" w:afterAutospacing="0"/>
        <w:rPr>
          <w:rFonts w:ascii="宋体" w:hAnsi="宋体" w:eastAsia="宋体" w:cs="宋体"/>
          <w:color w:val="auto"/>
          <w:sz w:val="24"/>
          <w:szCs w:val="24"/>
        </w:rPr>
      </w:pPr>
      <w:r>
        <w:rPr>
          <w:rFonts w:hint="eastAsia" w:ascii="宋体" w:hAnsi="宋体" w:eastAsia="宋体" w:cs="宋体"/>
          <w:color w:val="auto"/>
          <w:sz w:val="24"/>
          <w:szCs w:val="24"/>
        </w:rPr>
        <w:t>    自本公告发布之日起5个工作日。</w:t>
      </w:r>
    </w:p>
    <w:p>
      <w:pPr>
        <w:pStyle w:val="31"/>
        <w:spacing w:before="255" w:beforeAutospacing="0" w:after="255" w:afterAutospacing="0" w:line="300" w:lineRule="atLeast"/>
        <w:jc w:val="both"/>
        <w:rPr>
          <w:rFonts w:ascii="宋体" w:hAnsi="宋体" w:eastAsia="宋体" w:cs="宋体"/>
          <w:color w:val="auto"/>
          <w:sz w:val="24"/>
          <w:szCs w:val="24"/>
        </w:rPr>
      </w:pPr>
      <w:r>
        <w:rPr>
          <w:rStyle w:val="35"/>
          <w:rFonts w:hint="eastAsia" w:ascii="宋体" w:hAnsi="宋体" w:cs="宋体"/>
          <w:color w:val="auto"/>
          <w:sz w:val="24"/>
        </w:rPr>
        <w:t>六、其他补充事宜</w:t>
      </w:r>
    </w:p>
    <w:p>
      <w:pPr>
        <w:pStyle w:val="31"/>
        <w:spacing w:before="255" w:beforeAutospacing="0" w:after="255" w:afterAutospacing="0" w:line="300" w:lineRule="atLeast"/>
        <w:ind w:firstLine="420"/>
        <w:jc w:val="both"/>
        <w:rPr>
          <w:rFonts w:ascii="宋体" w:hAnsi="宋体" w:eastAsia="宋体" w:cs="宋体"/>
          <w:color w:val="auto"/>
          <w:sz w:val="24"/>
          <w:szCs w:val="24"/>
        </w:rPr>
      </w:pPr>
      <w:r>
        <w:rPr>
          <w:rFonts w:hint="eastAsia" w:ascii="宋体" w:hAnsi="宋体" w:eastAsia="宋体" w:cs="宋体"/>
          <w:color w:val="auto"/>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31"/>
        <w:spacing w:before="255" w:beforeAutospacing="0" w:after="255" w:afterAutospacing="0" w:line="300" w:lineRule="atLeast"/>
        <w:ind w:firstLine="420"/>
        <w:jc w:val="both"/>
        <w:rPr>
          <w:rFonts w:ascii="宋体" w:hAnsi="宋体" w:eastAsia="宋体" w:cs="宋体"/>
          <w:color w:val="auto"/>
          <w:sz w:val="24"/>
          <w:szCs w:val="24"/>
        </w:rPr>
      </w:pPr>
      <w:r>
        <w:rPr>
          <w:rFonts w:hint="eastAsia" w:ascii="宋体" w:hAnsi="宋体" w:eastAsia="宋体" w:cs="宋体"/>
          <w:color w:val="auto"/>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1"/>
        <w:spacing w:before="75" w:beforeAutospacing="0" w:after="75" w:afterAutospacing="0" w:line="315" w:lineRule="atLeast"/>
        <w:ind w:firstLine="420"/>
        <w:rPr>
          <w:rFonts w:ascii="宋体" w:hAnsi="宋体" w:eastAsia="宋体" w:cs="宋体"/>
          <w:color w:val="auto"/>
          <w:sz w:val="24"/>
          <w:szCs w:val="24"/>
        </w:rPr>
      </w:pPr>
      <w:r>
        <w:rPr>
          <w:rFonts w:hint="eastAsia" w:ascii="宋体" w:hAnsi="宋体" w:eastAsia="宋体" w:cs="宋体"/>
          <w:color w:val="auto"/>
          <w:sz w:val="24"/>
          <w:szCs w:val="24"/>
        </w:rPr>
        <w:t>3.其他事项：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供应商认为采购文件使自己的权益受到损害的，可以自获取采购文件之日或者采购文件公告期限届满之日（公告期限届满后获取采购文件的，以公告期限届满之日为准）起7个工作日内，以书面或在线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如对招标文件有疑问应按招标文件规定的询疑时间前提出，逾期提出的，采购组织机构可以不予受理、答复。（2）潜在供应商需在浙江政府采购网进行免费注册，进入浙江省政府采购供应商库，具体详见浙江政府采购网供应商注册要求（网址：http://zfcg.czt.zj.gov.cn）。（3）本次政府采购项目按《财政部关于在政府采购活动中查询及使用信用记录的通知》（财库【2016】125号）文件相关规定，对投标供应商进行信用甄别，详细规定见“投标通知(邀请)书”；（4）本项目对符合财政扶持政策的中小企业（小型、微型）、监狱企业、残疾人福利性单位给予价格优惠扶持。（5）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政采云电子交易客户端”请自行前往“浙江政府采购网-下载专区-电子交易客户端”进行下载；电子投标具体操作流程详见“政采云平台（www.zcygov.cn）-服务中心-帮助文档-操作流程-电子招投标”；在线投标时如遇平台操作/技术问题详询政采云客服400-881-7190。（6）为确保网上操作合法、有效和安全，政采云规定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办理流程详见http://zfcg.czt.zj.gov.cn/bidClientTemplate/2019-05-27/12945.html）。完成CA数字证书办理预计1周左右，各投标人应充分考虑办理时间等因素。（7）投标供应商应当在投标截止时间前，将生成的《电子加密响应文件》上传递交至“政采云平台”并在开标时在“政采云平台”进行CA数字证书解密参与投标。投标截止时间以后上传的响应文件将被“政采云平台”拒收。（8）投标供应商在“政府采购云平台”完成“电子加密投标文件”的上传递交后，还可以（当面送达由代理单位签收或采用邮寄形式由代理单位签收）在投标截止时间前递交以（U盘）存储的数据电文形式的“备份投标文件”至代理公司地点，“备份投标文件”应当密封包装（不是指外包裹袋）并在包装上标注投标项目名称、投标单位名称并加盖公章。（9）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◆注意：投标人在编制电子投标文件和上传文件时需确保“政采云电子交易客户端”和“CA驱动端”为最新版本，请各投标人及时查看更新。  </w:t>
      </w:r>
    </w:p>
    <w:p>
      <w:pPr>
        <w:pStyle w:val="31"/>
        <w:spacing w:before="255" w:beforeAutospacing="0" w:after="255" w:afterAutospacing="0" w:line="480" w:lineRule="atLeast"/>
        <w:jc w:val="both"/>
        <w:rPr>
          <w:rFonts w:ascii="宋体" w:hAnsi="宋体" w:eastAsia="宋体" w:cs="宋体"/>
          <w:color w:val="auto"/>
          <w:sz w:val="24"/>
          <w:szCs w:val="24"/>
        </w:rPr>
      </w:pPr>
      <w:r>
        <w:rPr>
          <w:rStyle w:val="35"/>
          <w:rFonts w:hint="eastAsia" w:ascii="宋体" w:hAnsi="宋体" w:cs="宋体"/>
          <w:color w:val="auto"/>
          <w:sz w:val="24"/>
        </w:rPr>
        <w:t>七、对本次采购提出询问、质疑、投诉，请按以下方式联系</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1.采购人信息</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名    称：苍南县公安局交通警察大队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地    址：灵溪镇交警路2号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传    真：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项目联系人（询问）：杨警官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项目联系方式（询问）：0577-68759015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质疑联系人：杨警官/张警官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质疑联系方式：0577-68759015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2.采购代理机构信息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名    称：</w:t>
      </w:r>
      <w:r>
        <w:rPr>
          <w:rFonts w:hint="eastAsia" w:ascii="宋体" w:hAnsi="宋体" w:eastAsia="宋体" w:cs="宋体"/>
          <w:color w:val="auto"/>
          <w:sz w:val="24"/>
          <w:szCs w:val="24"/>
          <w:lang w:eastAsia="zh-CN"/>
        </w:rPr>
        <w:t>浙江华耀建设咨询有限公司</w:t>
      </w:r>
      <w:r>
        <w:rPr>
          <w:rFonts w:hint="eastAsia" w:ascii="宋体" w:hAnsi="宋体" w:eastAsia="宋体" w:cs="宋体"/>
          <w:color w:val="auto"/>
          <w:sz w:val="24"/>
          <w:szCs w:val="24"/>
        </w:rPr>
        <w:t>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地    址：</w:t>
      </w:r>
      <w:r>
        <w:rPr>
          <w:rFonts w:hint="eastAsia" w:ascii="宋体" w:hAnsi="宋体" w:eastAsia="宋体" w:cs="宋体"/>
          <w:color w:val="auto"/>
          <w:sz w:val="24"/>
          <w:szCs w:val="24"/>
          <w:lang w:eastAsia="zh-CN"/>
        </w:rPr>
        <w:t>苍南县灵溪镇上江小区16幢2单元201室</w:t>
      </w:r>
      <w:r>
        <w:rPr>
          <w:rFonts w:hint="eastAsia" w:ascii="宋体" w:hAnsi="宋体" w:eastAsia="宋体" w:cs="宋体"/>
          <w:color w:val="auto"/>
          <w:sz w:val="24"/>
          <w:szCs w:val="24"/>
        </w:rPr>
        <w:t>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传    真：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项目联系人（询问）：</w:t>
      </w:r>
      <w:r>
        <w:rPr>
          <w:rFonts w:hint="eastAsia" w:ascii="宋体" w:hAnsi="宋体" w:eastAsia="宋体" w:cs="宋体"/>
          <w:color w:val="auto"/>
          <w:sz w:val="24"/>
          <w:szCs w:val="24"/>
          <w:lang w:eastAsia="zh-CN"/>
        </w:rPr>
        <w:t>李先生</w:t>
      </w:r>
      <w:r>
        <w:rPr>
          <w:rFonts w:hint="eastAsia" w:ascii="宋体" w:hAnsi="宋体" w:eastAsia="宋体" w:cs="宋体"/>
          <w:color w:val="auto"/>
          <w:sz w:val="24"/>
          <w:szCs w:val="24"/>
        </w:rPr>
        <w:t>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项目联系方式（询问）：</w:t>
      </w:r>
      <w:r>
        <w:rPr>
          <w:rFonts w:hint="eastAsia" w:ascii="宋体" w:hAnsi="宋体" w:eastAsia="宋体" w:cs="宋体"/>
          <w:color w:val="auto"/>
          <w:sz w:val="24"/>
          <w:szCs w:val="24"/>
          <w:lang w:eastAsia="zh-CN"/>
        </w:rPr>
        <w:t>0577-80890088</w:t>
      </w:r>
      <w:r>
        <w:rPr>
          <w:rFonts w:hint="eastAsia" w:ascii="宋体" w:hAnsi="宋体" w:eastAsia="宋体" w:cs="宋体"/>
          <w:color w:val="auto"/>
          <w:sz w:val="24"/>
          <w:szCs w:val="24"/>
        </w:rPr>
        <w:t>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质疑联系人：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质疑联系方式：</w:t>
      </w:r>
      <w:r>
        <w:rPr>
          <w:rFonts w:hint="eastAsia" w:ascii="宋体" w:hAnsi="宋体" w:eastAsia="宋体" w:cs="宋体"/>
          <w:color w:val="auto"/>
          <w:sz w:val="24"/>
          <w:szCs w:val="24"/>
          <w:lang w:eastAsia="zh-CN"/>
        </w:rPr>
        <w:t>15757182377</w:t>
      </w:r>
      <w:r>
        <w:rPr>
          <w:rFonts w:hint="eastAsia" w:ascii="宋体" w:hAnsi="宋体" w:eastAsia="宋体" w:cs="宋体"/>
          <w:color w:val="auto"/>
          <w:sz w:val="24"/>
          <w:szCs w:val="24"/>
        </w:rPr>
        <w:t>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3.同级政府采购监督管理部门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名    称：苍南县政府采购监督管理办公室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地    址：苍南县灵溪镇春晖路555号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传    真：0577-59867927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联系人 ：陈先生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监督投诉电话：0577-59867927            </w:t>
      </w:r>
    </w:p>
    <w:p>
      <w:pPr>
        <w:pStyle w:val="31"/>
        <w:spacing w:before="75" w:beforeAutospacing="0" w:after="75" w:afterAutospacing="0" w:line="300" w:lineRule="atLeast"/>
        <w:rPr>
          <w:rFonts w:ascii="宋体" w:hAnsi="宋体" w:eastAsia="宋体" w:cs="宋体"/>
          <w:color w:val="auto"/>
          <w:sz w:val="24"/>
          <w:szCs w:val="24"/>
        </w:rPr>
      </w:pPr>
      <w:r>
        <w:rPr>
          <w:rFonts w:hint="eastAsia" w:ascii="宋体" w:hAnsi="宋体" w:eastAsia="宋体" w:cs="宋体"/>
          <w:color w:val="auto"/>
          <w:sz w:val="24"/>
          <w:szCs w:val="24"/>
        </w:rPr>
        <w:t>         </w:t>
      </w:r>
    </w:p>
    <w:p>
      <w:pPr>
        <w:pStyle w:val="31"/>
        <w:spacing w:before="75" w:beforeAutospacing="0" w:after="75" w:afterAutospacing="0"/>
        <w:rPr>
          <w:rFonts w:ascii="宋体" w:hAnsi="宋体" w:eastAsia="宋体" w:cs="宋体"/>
          <w:color w:val="auto"/>
          <w:sz w:val="24"/>
          <w:szCs w:val="24"/>
        </w:rPr>
      </w:pPr>
    </w:p>
    <w:p>
      <w:pPr>
        <w:widowControl/>
        <w:jc w:val="left"/>
        <w:rPr>
          <w:rFonts w:ascii="宋体" w:hAnsi="宋体" w:cs="宋体"/>
          <w:color w:val="auto"/>
          <w:sz w:val="24"/>
          <w:szCs w:val="24"/>
        </w:rPr>
      </w:pPr>
      <w:r>
        <w:rPr>
          <w:rFonts w:hint="eastAsia" w:ascii="宋体" w:hAnsi="宋体" w:cs="宋体"/>
          <w:color w:val="auto"/>
          <w:kern w:val="0"/>
          <w:sz w:val="24"/>
          <w:szCs w:val="24"/>
        </w:rPr>
        <w:t>若对项目采购电子交易系统操作有疑问，可登录政采云（https://www.zcygov.cn/），点击右侧咨询小采，获取采小蜜智能服务管家帮助，或拨打政采云服务热线400-881-7190获取热线服务帮助。       </w:t>
      </w:r>
    </w:p>
    <w:p>
      <w:pPr>
        <w:widowControl/>
        <w:jc w:val="left"/>
        <w:rPr>
          <w:rFonts w:ascii="宋体" w:hAnsi="宋体" w:cs="宋体"/>
          <w:color w:val="auto"/>
          <w:sz w:val="24"/>
          <w:szCs w:val="24"/>
        </w:rPr>
      </w:pPr>
      <w:r>
        <w:rPr>
          <w:rFonts w:hint="eastAsia" w:ascii="宋体" w:hAnsi="宋体" w:cs="宋体"/>
          <w:color w:val="auto"/>
          <w:kern w:val="0"/>
          <w:sz w:val="24"/>
          <w:szCs w:val="24"/>
        </w:rPr>
        <w:t>CA问题联系电话（人工）：汇信CA 400-888-4636；天谷CA 400-087-8198。</w:t>
      </w:r>
    </w:p>
    <w:p>
      <w:pPr>
        <w:rPr>
          <w:color w:val="auto"/>
        </w:rPr>
      </w:pP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bookmarkEnd w:id="3"/>
    <w:p>
      <w:pPr>
        <w:rPr>
          <w:color w:val="auto"/>
          <w:szCs w:val="22"/>
        </w:rPr>
      </w:pPr>
      <w:bookmarkStart w:id="6" w:name="_Toc24219"/>
      <w:bookmarkStart w:id="7" w:name="_Toc16714"/>
      <w:bookmarkStart w:id="8" w:name="_Toc1499"/>
      <w:r>
        <w:rPr>
          <w:rFonts w:hint="eastAsia"/>
          <w:color w:val="auto"/>
          <w:szCs w:val="22"/>
        </w:rPr>
        <w:br w:type="page"/>
      </w:r>
    </w:p>
    <w:p>
      <w:pPr>
        <w:pStyle w:val="3"/>
        <w:rPr>
          <w:color w:val="auto"/>
          <w:spacing w:val="0"/>
          <w:szCs w:val="22"/>
        </w:rPr>
      </w:pPr>
      <w:r>
        <w:rPr>
          <w:rFonts w:hint="eastAsia"/>
          <w:color w:val="auto"/>
          <w:spacing w:val="0"/>
          <w:szCs w:val="22"/>
        </w:rPr>
        <w:t>投 标 通 知 (邀 请) 书</w:t>
      </w:r>
      <w:bookmarkEnd w:id="6"/>
      <w:bookmarkEnd w:id="7"/>
      <w:bookmarkEnd w:id="8"/>
    </w:p>
    <w:p>
      <w:pPr>
        <w:spacing w:line="420" w:lineRule="exact"/>
        <w:ind w:firstLine="440" w:firstLineChars="200"/>
        <w:rPr>
          <w:rFonts w:ascii="宋体" w:hAnsi="宋体" w:cs="宋体"/>
          <w:color w:val="auto"/>
          <w:kern w:val="0"/>
          <w:szCs w:val="22"/>
        </w:rPr>
      </w:pPr>
      <w:r>
        <w:rPr>
          <w:rFonts w:hint="eastAsia" w:ascii="宋体" w:hAnsi="宋体" w:cs="宋体"/>
          <w:color w:val="auto"/>
          <w:kern w:val="0"/>
          <w:szCs w:val="22"/>
          <w:lang w:eastAsia="zh-CN"/>
        </w:rPr>
        <w:t>浙江华耀建设咨询有限公司</w:t>
      </w:r>
      <w:r>
        <w:rPr>
          <w:rFonts w:hint="eastAsia" w:ascii="宋体" w:hAnsi="宋体" w:cs="宋体"/>
          <w:color w:val="auto"/>
          <w:kern w:val="0"/>
          <w:szCs w:val="22"/>
        </w:rPr>
        <w:t>对苍南县公安局交通警察大队涉案车辆拖车及保管服务项目进行公开招标，特通知贵公司（企业）前来投标。并请按招标文件的要求认真准备好投标文件，按时上传和解密投标文件。</w:t>
      </w:r>
    </w:p>
    <w:tbl>
      <w:tblPr>
        <w:tblStyle w:val="32"/>
        <w:tblW w:w="953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3" w:type="dxa"/>
            <w:tcBorders>
              <w:top w:val="double" w:color="auto" w:sz="4" w:space="0"/>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采购编号</w:t>
            </w:r>
          </w:p>
        </w:tc>
        <w:tc>
          <w:tcPr>
            <w:tcW w:w="7712" w:type="dxa"/>
            <w:tcBorders>
              <w:top w:val="double" w:color="auto" w:sz="4" w:space="0"/>
              <w:right w:val="double" w:color="auto" w:sz="4" w:space="0"/>
            </w:tcBorders>
            <w:vAlign w:val="center"/>
          </w:tcPr>
          <w:p>
            <w:pPr>
              <w:spacing w:line="420" w:lineRule="exact"/>
              <w:rPr>
                <w:rFonts w:ascii="宋体" w:hAnsi="宋体" w:cs="宋体"/>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u w:color="800080"/>
              </w:rPr>
            </w:pPr>
            <w:r>
              <w:rPr>
                <w:rFonts w:hint="eastAsia" w:ascii="宋体" w:hAnsi="宋体" w:cs="宋体"/>
                <w:bCs/>
                <w:color w:val="auto"/>
                <w:szCs w:val="22"/>
                <w:u w:color="800080"/>
              </w:rPr>
              <w:t>采购内容</w:t>
            </w:r>
          </w:p>
        </w:tc>
        <w:tc>
          <w:tcPr>
            <w:tcW w:w="7712" w:type="dxa"/>
            <w:tcBorders>
              <w:right w:val="double" w:color="auto" w:sz="4" w:space="0"/>
            </w:tcBorders>
            <w:vAlign w:val="center"/>
          </w:tcPr>
          <w:p>
            <w:pPr>
              <w:tabs>
                <w:tab w:val="center" w:pos="3342"/>
              </w:tabs>
              <w:spacing w:line="420" w:lineRule="exact"/>
              <w:rPr>
                <w:rFonts w:ascii="宋体" w:hAnsi="宋体" w:cs="宋体"/>
                <w:color w:val="auto"/>
                <w:szCs w:val="22"/>
                <w:u w:color="800080"/>
              </w:rPr>
            </w:pPr>
            <w:r>
              <w:rPr>
                <w:rFonts w:hint="eastAsia" w:ascii="宋体" w:hAnsi="宋体" w:cs="宋体"/>
                <w:color w:val="auto"/>
                <w:szCs w:val="22"/>
                <w:u w:color="800080"/>
              </w:rPr>
              <w:t>苍南县公安局交通警察大队涉案车辆拖车及保管服务项目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资金来源</w:t>
            </w:r>
          </w:p>
        </w:tc>
        <w:tc>
          <w:tcPr>
            <w:tcW w:w="7712" w:type="dxa"/>
            <w:tcBorders>
              <w:right w:val="double" w:color="auto" w:sz="4" w:space="0"/>
            </w:tcBorders>
            <w:vAlign w:val="center"/>
          </w:tcPr>
          <w:p>
            <w:pPr>
              <w:spacing w:line="420" w:lineRule="exact"/>
              <w:rPr>
                <w:rFonts w:ascii="宋体" w:hAnsi="宋体" w:cs="宋体"/>
                <w:bCs/>
                <w:color w:val="auto"/>
                <w:szCs w:val="22"/>
              </w:rPr>
            </w:pPr>
            <w:r>
              <w:rPr>
                <w:rFonts w:hint="eastAsia" w:ascii="宋体" w:hAnsi="宋体" w:cs="宋体"/>
                <w:bCs/>
                <w:color w:val="auto"/>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采购方式</w:t>
            </w:r>
          </w:p>
        </w:tc>
        <w:tc>
          <w:tcPr>
            <w:tcW w:w="7712" w:type="dxa"/>
            <w:tcBorders>
              <w:right w:val="double" w:color="auto" w:sz="4" w:space="0"/>
            </w:tcBorders>
            <w:vAlign w:val="center"/>
          </w:tcPr>
          <w:p>
            <w:pPr>
              <w:spacing w:line="420" w:lineRule="exact"/>
              <w:rPr>
                <w:rFonts w:ascii="宋体" w:hAnsi="宋体" w:cs="宋体"/>
                <w:bCs/>
                <w:color w:val="auto"/>
                <w:szCs w:val="22"/>
              </w:rPr>
            </w:pPr>
            <w:r>
              <w:rPr>
                <w:rFonts w:hint="eastAsia" w:ascii="宋体" w:hAnsi="宋体" w:cs="宋体"/>
                <w:color w:val="auto"/>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评审办法</w:t>
            </w:r>
          </w:p>
        </w:tc>
        <w:tc>
          <w:tcPr>
            <w:tcW w:w="7712" w:type="dxa"/>
            <w:tcBorders>
              <w:right w:val="double" w:color="auto" w:sz="4" w:space="0"/>
            </w:tcBorders>
            <w:vAlign w:val="center"/>
          </w:tcPr>
          <w:p>
            <w:pPr>
              <w:spacing w:line="420" w:lineRule="exact"/>
              <w:rPr>
                <w:rFonts w:ascii="宋体" w:hAnsi="宋体" w:cs="宋体"/>
                <w:bCs/>
                <w:color w:val="auto"/>
                <w:szCs w:val="22"/>
              </w:rPr>
            </w:pPr>
            <w:r>
              <w:rPr>
                <w:rFonts w:hint="eastAsia" w:ascii="宋体" w:hAnsi="宋体" w:cs="宋体"/>
                <w:bCs/>
                <w:color w:val="auto"/>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投标有效期</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120日历天（自投标截止日起计算）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投标保证金</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823" w:type="dxa"/>
            <w:tcBorders>
              <w:left w:val="double" w:color="auto" w:sz="4" w:space="0"/>
            </w:tcBorders>
            <w:vAlign w:val="center"/>
          </w:tcPr>
          <w:p>
            <w:pPr>
              <w:overflowPunct w:val="0"/>
              <w:adjustRightInd w:val="0"/>
              <w:spacing w:line="420" w:lineRule="exact"/>
              <w:jc w:val="center"/>
              <w:rPr>
                <w:rFonts w:ascii="宋体" w:hAnsi="宋体" w:cs="Arial Unicode MS"/>
                <w:color w:val="auto"/>
                <w:szCs w:val="21"/>
              </w:rPr>
            </w:pPr>
            <w:r>
              <w:rPr>
                <w:rFonts w:hint="eastAsia" w:ascii="宋体" w:hAnsi="宋体" w:cs="Arial Unicode MS"/>
                <w:color w:val="auto"/>
                <w:szCs w:val="21"/>
              </w:rPr>
              <w:t>履约保证金</w:t>
            </w:r>
          </w:p>
        </w:tc>
        <w:tc>
          <w:tcPr>
            <w:tcW w:w="7712" w:type="dxa"/>
            <w:tcBorders>
              <w:right w:val="double" w:color="auto" w:sz="4" w:space="0"/>
            </w:tcBorders>
            <w:vAlign w:val="center"/>
          </w:tcPr>
          <w:p>
            <w:pPr>
              <w:overflowPunct w:val="0"/>
              <w:adjustRightInd w:val="0"/>
              <w:spacing w:line="420" w:lineRule="exact"/>
              <w:rPr>
                <w:rFonts w:ascii="宋体" w:hAnsi="宋体" w:cs="Arial Unicode MS"/>
                <w:color w:val="auto"/>
                <w:szCs w:val="21"/>
              </w:rPr>
            </w:pPr>
            <w:r>
              <w:rPr>
                <w:rFonts w:hint="eastAsia" w:ascii="宋体" w:hAnsi="宋体"/>
                <w:color w:val="auto"/>
                <w:szCs w:val="21"/>
              </w:rPr>
              <w:t>中标供应商</w:t>
            </w:r>
            <w:r>
              <w:rPr>
                <w:rFonts w:hint="eastAsia" w:ascii="宋体" w:hAnsi="宋体"/>
                <w:color w:val="auto"/>
                <w:szCs w:val="21"/>
                <w:lang w:eastAsia="zh-CN"/>
              </w:rPr>
              <w:t>在签订合同后</w:t>
            </w:r>
            <w:r>
              <w:rPr>
                <w:rFonts w:hint="eastAsia" w:ascii="宋体" w:hAnsi="宋体"/>
                <w:color w:val="auto"/>
                <w:szCs w:val="21"/>
                <w:lang w:val="en-US" w:eastAsia="zh-CN"/>
              </w:rPr>
              <w:t>7个工作日内，</w:t>
            </w:r>
            <w:r>
              <w:rPr>
                <w:rFonts w:hint="eastAsia" w:ascii="宋体" w:hAnsi="宋体"/>
                <w:color w:val="auto"/>
                <w:szCs w:val="21"/>
              </w:rPr>
              <w:t>须向采购人提供中标金额的2.</w:t>
            </w:r>
            <w:r>
              <w:rPr>
                <w:rFonts w:ascii="宋体" w:hAnsi="宋体"/>
                <w:color w:val="auto"/>
                <w:szCs w:val="21"/>
              </w:rPr>
              <w:t>5%</w:t>
            </w:r>
            <w:r>
              <w:rPr>
                <w:rFonts w:hint="eastAsia" w:ascii="宋体" w:hAnsi="宋体"/>
                <w:color w:val="auto"/>
                <w:szCs w:val="21"/>
              </w:rPr>
              <w:t>作为履约保证金。履约保证金可采用</w:t>
            </w:r>
            <w:r>
              <w:rPr>
                <w:rFonts w:hint="eastAsia" w:ascii="宋体" w:hAnsi="宋体"/>
                <w:bCs/>
                <w:color w:val="auto"/>
                <w:szCs w:val="21"/>
              </w:rPr>
              <w:t>银</w:t>
            </w:r>
            <w:r>
              <w:rPr>
                <w:rFonts w:hint="eastAsia" w:ascii="宋体" w:hAnsi="宋体"/>
                <w:color w:val="auto"/>
                <w:szCs w:val="21"/>
              </w:rPr>
              <w:t>行转账/转帐支票/银行汇票/银行、保险公司出具的保函等非现金方式。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联合体</w:t>
            </w:r>
          </w:p>
        </w:tc>
        <w:tc>
          <w:tcPr>
            <w:tcW w:w="7712" w:type="dxa"/>
            <w:tcBorders>
              <w:right w:val="double" w:color="auto" w:sz="4" w:space="0"/>
            </w:tcBorders>
            <w:vAlign w:val="center"/>
          </w:tcPr>
          <w:p>
            <w:pPr>
              <w:spacing w:afterLines="50" w:line="420" w:lineRule="exact"/>
              <w:rPr>
                <w:rFonts w:ascii="宋体" w:hAnsi="宋体" w:cs="宋体"/>
                <w:color w:val="auto"/>
                <w:szCs w:val="22"/>
              </w:rPr>
            </w:pPr>
            <w:r>
              <w:rPr>
                <w:rFonts w:hint="eastAsia" w:ascii="宋体" w:hAnsi="宋体" w:cs="宋体"/>
                <w:color w:val="auto"/>
                <w:szCs w:val="22"/>
              </w:rPr>
              <w:t>本招标项目不接受联合体投标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现场勘查</w:t>
            </w:r>
          </w:p>
        </w:tc>
        <w:tc>
          <w:tcPr>
            <w:tcW w:w="7712" w:type="dxa"/>
            <w:tcBorders>
              <w:right w:val="double" w:color="auto" w:sz="4" w:space="0"/>
            </w:tcBorders>
            <w:vAlign w:val="center"/>
          </w:tcPr>
          <w:p>
            <w:pPr>
              <w:spacing w:afterLines="50" w:line="420" w:lineRule="exact"/>
              <w:rPr>
                <w:rFonts w:ascii="宋体" w:hAnsi="宋体" w:cs="宋体"/>
                <w:color w:val="auto"/>
                <w:szCs w:val="22"/>
              </w:rPr>
            </w:pPr>
            <w:r>
              <w:rPr>
                <w:rFonts w:hint="eastAsia" w:ascii="宋体" w:hAnsi="宋体" w:cs="宋体"/>
                <w:color w:val="auto"/>
                <w:szCs w:val="22"/>
              </w:rPr>
              <w:t>投标供应商应当自行进行现场踏勘，以了解准确的报价依据。如果由于投标供应商不进行现场踏勘而导致投标方案与实际需求严重不符，由此产生的一切后果由投标供应商自行负责。踏勘期间发生的费用或意外导致伤亡等一切责任和损失均由投标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23" w:type="dxa"/>
            <w:tcBorders>
              <w:left w:val="double" w:color="auto" w:sz="4" w:space="0"/>
            </w:tcBorders>
            <w:vAlign w:val="center"/>
          </w:tcPr>
          <w:p>
            <w:pPr>
              <w:spacing w:line="420" w:lineRule="exact"/>
              <w:jc w:val="center"/>
              <w:rPr>
                <w:rFonts w:ascii="宋体" w:hAnsi="宋体"/>
                <w:color w:val="auto"/>
                <w:szCs w:val="22"/>
              </w:rPr>
            </w:pPr>
            <w:r>
              <w:rPr>
                <w:rFonts w:hint="eastAsia" w:ascii="宋体" w:hAnsi="宋体" w:cs="宋体"/>
                <w:bCs/>
                <w:color w:val="auto"/>
                <w:szCs w:val="22"/>
              </w:rPr>
              <w:t>是否专门面向中小企业采购</w:t>
            </w:r>
          </w:p>
        </w:tc>
        <w:tc>
          <w:tcPr>
            <w:tcW w:w="7712" w:type="dxa"/>
            <w:tcBorders>
              <w:right w:val="double" w:color="auto" w:sz="4" w:space="0"/>
            </w:tcBorders>
            <w:vAlign w:val="center"/>
          </w:tcPr>
          <w:p>
            <w:pPr>
              <w:spacing w:line="420" w:lineRule="exact"/>
              <w:rPr>
                <w:rFonts w:ascii="宋体" w:hAnsi="宋体" w:cs="宋体"/>
                <w:color w:val="auto"/>
                <w:kern w:val="0"/>
                <w:szCs w:val="22"/>
              </w:rPr>
            </w:pPr>
            <w:r>
              <w:rPr>
                <w:rFonts w:hint="eastAsia" w:ascii="宋体" w:hAnsi="宋体" w:cs="宋体"/>
                <w:color w:val="auto"/>
                <w:kern w:val="0"/>
                <w:szCs w:val="22"/>
              </w:rPr>
              <w:t>□ 专门面向中小企业采购项目</w:t>
            </w:r>
          </w:p>
          <w:p>
            <w:pPr>
              <w:spacing w:line="420" w:lineRule="exact"/>
              <w:rPr>
                <w:rFonts w:ascii="宋体" w:hAnsi="宋体" w:cs="宋体"/>
                <w:color w:val="auto"/>
                <w:kern w:val="0"/>
                <w:szCs w:val="22"/>
              </w:rPr>
            </w:pPr>
            <w:r>
              <w:rPr>
                <w:rFonts w:hint="eastAsia" w:ascii="宋体" w:hAnsi="宋体" w:cs="宋体"/>
                <w:color w:val="auto"/>
                <w:kern w:val="0"/>
                <w:szCs w:val="22"/>
              </w:rPr>
              <w:fldChar w:fldCharType="begin"/>
            </w:r>
            <w:r>
              <w:rPr>
                <w:rFonts w:hint="eastAsia" w:ascii="宋体" w:hAnsi="宋体" w:cs="宋体"/>
                <w:color w:val="auto"/>
                <w:kern w:val="0"/>
                <w:szCs w:val="22"/>
              </w:rPr>
              <w:instrText xml:space="preserve"> eq \o\ac(□,√)</w:instrText>
            </w:r>
            <w:r>
              <w:rPr>
                <w:rFonts w:hint="eastAsia" w:ascii="宋体" w:hAnsi="宋体" w:cs="宋体"/>
                <w:color w:val="auto"/>
                <w:kern w:val="0"/>
                <w:szCs w:val="22"/>
              </w:rPr>
              <w:fldChar w:fldCharType="end"/>
            </w:r>
            <w:r>
              <w:rPr>
                <w:rFonts w:hint="eastAsia" w:ascii="宋体" w:hAnsi="宋体" w:cs="宋体"/>
                <w:color w:val="auto"/>
                <w:kern w:val="0"/>
                <w:szCs w:val="22"/>
              </w:rPr>
              <w:t xml:space="preserve"> 非专门面向中小企业采购项目。</w:t>
            </w:r>
          </w:p>
          <w:p>
            <w:pPr>
              <w:spacing w:line="420" w:lineRule="exact"/>
              <w:rPr>
                <w:rFonts w:ascii="宋体" w:hAnsi="宋体" w:cs="宋体"/>
                <w:color w:val="auto"/>
                <w:kern w:val="0"/>
                <w:szCs w:val="22"/>
              </w:rPr>
            </w:pPr>
            <w:r>
              <w:rPr>
                <w:rFonts w:hint="eastAsia" w:ascii="宋体" w:hAnsi="宋体" w:cs="宋体"/>
                <w:color w:val="auto"/>
                <w:kern w:val="0"/>
                <w:szCs w:val="22"/>
              </w:rPr>
              <w:t>1）本次采购为非专门面向中小企业预留采购份额的采购项目。</w:t>
            </w:r>
          </w:p>
          <w:p>
            <w:pPr>
              <w:spacing w:line="420" w:lineRule="exact"/>
              <w:rPr>
                <w:rFonts w:ascii="宋体" w:hAnsi="宋体"/>
                <w:color w:val="auto"/>
                <w:szCs w:val="22"/>
              </w:rPr>
            </w:pPr>
            <w:r>
              <w:rPr>
                <w:rFonts w:hint="eastAsia" w:ascii="宋体" w:hAnsi="宋体" w:cs="宋体"/>
                <w:color w:val="auto"/>
                <w:kern w:val="0"/>
                <w:szCs w:val="22"/>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kern w:val="0"/>
                <w:szCs w:val="22"/>
              </w:rPr>
              <w:t>投标</w:t>
            </w:r>
            <w:r>
              <w:rPr>
                <w:rFonts w:hint="eastAsia" w:ascii="宋体" w:hAnsi="宋体" w:cs="宋体"/>
                <w:bCs/>
                <w:color w:val="auto"/>
                <w:szCs w:val="22"/>
              </w:rPr>
              <w:t>文件递交与开标平台</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kern w:val="0"/>
                <w:szCs w:val="22"/>
              </w:rPr>
              <w:t>通过“政府采购云平台（www.zcygov.cn）”实行在线投标响应（在投标截止时间前，供应商须准时登录“政府采购云平台（www.zcygov.cn）”在线响应投标）。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kern w:val="0"/>
                <w:szCs w:val="22"/>
              </w:rPr>
              <w:t>投标文件</w:t>
            </w:r>
            <w:r>
              <w:rPr>
                <w:rFonts w:hint="eastAsia" w:ascii="宋体" w:hAnsi="宋体" w:cs="宋体"/>
                <w:bCs/>
                <w:color w:val="auto"/>
                <w:szCs w:val="22"/>
              </w:rPr>
              <w:t>递交截止与</w:t>
            </w:r>
            <w:r>
              <w:rPr>
                <w:rFonts w:hint="eastAsia" w:ascii="宋体" w:hAnsi="宋体" w:cs="宋体"/>
                <w:bCs/>
                <w:color w:val="auto"/>
                <w:kern w:val="0"/>
                <w:szCs w:val="22"/>
              </w:rPr>
              <w:t>开标</w:t>
            </w:r>
            <w:r>
              <w:rPr>
                <w:rFonts w:hint="eastAsia" w:ascii="宋体" w:hAnsi="宋体" w:cs="宋体"/>
                <w:bCs/>
                <w:color w:val="auto"/>
                <w:szCs w:val="22"/>
              </w:rPr>
              <w:t>时间</w:t>
            </w:r>
          </w:p>
        </w:tc>
        <w:tc>
          <w:tcPr>
            <w:tcW w:w="7712" w:type="dxa"/>
            <w:tcBorders>
              <w:right w:val="double" w:color="auto" w:sz="4" w:space="0"/>
            </w:tcBorders>
            <w:vAlign w:val="center"/>
          </w:tcPr>
          <w:p>
            <w:pPr>
              <w:spacing w:line="420" w:lineRule="exact"/>
              <w:rPr>
                <w:rFonts w:ascii="宋体" w:hAnsi="宋体" w:cs="宋体"/>
                <w:b/>
                <w:color w:val="auto"/>
                <w:szCs w:val="22"/>
              </w:rPr>
            </w:pPr>
            <w:r>
              <w:rPr>
                <w:rFonts w:hint="eastAsia" w:ascii="宋体" w:hAnsi="宋体" w:cs="宋体"/>
                <w:b/>
                <w:color w:val="auto"/>
                <w:kern w:val="0"/>
                <w:szCs w:val="22"/>
              </w:rPr>
              <w:t xml:space="preserve">2022年月日14时30分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ascii="宋体" w:hAnsi="宋体" w:cs="宋体"/>
                <w:bCs/>
                <w:color w:val="auto"/>
                <w:szCs w:val="22"/>
              </w:rPr>
              <w:t>投标文件组成</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kern w:val="0"/>
                <w:szCs w:val="22"/>
              </w:rPr>
              <w:t>由资格响应文件、商务技术文件和报价文件三部分组成。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投标文件的编制</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olor w:val="auto"/>
                <w:szCs w:val="22"/>
              </w:rPr>
              <w:t>供应商应先安装“政采云电子交易客户端”和申领“CA数字证书”，并按照本采购文件和“政采云平台”的要求，通过“政采云电子交易客户端”编制并加密响应文件。</w:t>
            </w:r>
            <w:r>
              <w:rPr>
                <w:rFonts w:hint="eastAsia" w:ascii="宋体" w:hAnsi="宋体"/>
                <w:b/>
                <w:bCs/>
                <w:color w:val="auto"/>
                <w:szCs w:val="22"/>
              </w:rPr>
              <w:t>注意：至本项目投标结束止，投标人需确保“政采云电子交易客户端”和CA驱动端为最新版本。请各投标人及时更新，避免造成损失。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投标文件的签章</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 电子签章（投标文件里要求盖公章和代表盖章的均使用电子签章，如无法使用电子签章时，供应商需将响应文件打印出再盖上公章、签字后再扫描至客户端按要求继续进行编制）。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投标文件的形式</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 电子响应文件（包括《电子加密响应文件》和《备份响应文件》，在响应文件编制完成后同时生成）；</w:t>
            </w:r>
          </w:p>
          <w:p>
            <w:pPr>
              <w:spacing w:line="420" w:lineRule="exact"/>
              <w:rPr>
                <w:rFonts w:ascii="宋体" w:hAnsi="宋体" w:cs="宋体"/>
                <w:color w:val="auto"/>
                <w:szCs w:val="22"/>
              </w:rPr>
            </w:pPr>
            <w:r>
              <w:rPr>
                <w:rFonts w:hint="eastAsia" w:ascii="宋体" w:hAnsi="宋体" w:cs="宋体"/>
                <w:color w:val="auto"/>
                <w:szCs w:val="22"/>
              </w:rPr>
              <w:t>（1）《电子加密响应文件》是指通过“政采云电子交易客户端”完成响应文件编制后生成并加密的数据电文形式的响应文件。</w:t>
            </w:r>
          </w:p>
          <w:p>
            <w:pPr>
              <w:spacing w:line="420" w:lineRule="exact"/>
              <w:rPr>
                <w:rFonts w:ascii="宋体" w:hAnsi="宋体" w:cs="宋体"/>
                <w:color w:val="auto"/>
                <w:szCs w:val="22"/>
              </w:rPr>
            </w:pPr>
            <w:r>
              <w:rPr>
                <w:rFonts w:hint="eastAsia" w:ascii="宋体" w:hAnsi="宋体" w:cs="宋体"/>
                <w:color w:val="auto"/>
                <w:szCs w:val="22"/>
              </w:rPr>
              <w:t>（2）《备份响应文件》是指与《电子加密响应文件》同时生成的数据电文形式的电子文件（备份响应文件），其他方式编制的备份响应文件视为无效备份响应文件。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投标文件份数</w:t>
            </w: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（1）“电子加密投标文件”：在线上传递交一份。</w:t>
            </w:r>
          </w:p>
          <w:p>
            <w:pPr>
              <w:spacing w:line="420" w:lineRule="exact"/>
              <w:rPr>
                <w:rFonts w:ascii="宋体" w:hAnsi="宋体" w:cs="宋体"/>
                <w:color w:val="auto"/>
                <w:szCs w:val="22"/>
              </w:rPr>
            </w:pPr>
            <w:r>
              <w:rPr>
                <w:rFonts w:hint="eastAsia" w:ascii="宋体" w:hAnsi="宋体" w:cs="宋体"/>
                <w:color w:val="auto"/>
                <w:szCs w:val="22"/>
              </w:rPr>
              <w:t>（2）“备份投标文件”：</w:t>
            </w:r>
          </w:p>
          <w:p>
            <w:pPr>
              <w:spacing w:line="420" w:lineRule="exact"/>
              <w:rPr>
                <w:rFonts w:ascii="宋体" w:hAnsi="宋体" w:cs="宋体"/>
                <w:color w:val="auto"/>
                <w:szCs w:val="22"/>
              </w:rPr>
            </w:pPr>
            <w:r>
              <w:rPr>
                <w:rFonts w:hint="eastAsia" w:ascii="宋体" w:hAnsi="宋体" w:cs="宋体"/>
                <w:color w:val="auto"/>
                <w:szCs w:val="22"/>
              </w:rPr>
              <w:t>a、投标供应商可根据自身情况，在开标截止时间前递交“备份投标文件”一份。</w:t>
            </w:r>
          </w:p>
          <w:p>
            <w:pPr>
              <w:spacing w:line="420" w:lineRule="exact"/>
              <w:rPr>
                <w:rFonts w:ascii="宋体" w:hAnsi="宋体" w:cs="宋体"/>
                <w:color w:val="auto"/>
                <w:szCs w:val="22"/>
              </w:rPr>
            </w:pPr>
            <w:r>
              <w:rPr>
                <w:rFonts w:hint="eastAsia" w:ascii="宋体" w:hAnsi="宋体" w:cs="宋体"/>
                <w:color w:val="auto"/>
                <w:szCs w:val="22"/>
              </w:rPr>
              <w:t>b、“备份投标文件”需按招标文件相关要求递交。</w:t>
            </w:r>
          </w:p>
          <w:p>
            <w:pPr>
              <w:spacing w:line="420" w:lineRule="exact"/>
              <w:rPr>
                <w:rFonts w:ascii="宋体" w:hAnsi="宋体" w:cs="宋体"/>
                <w:color w:val="auto"/>
                <w:szCs w:val="22"/>
              </w:rPr>
            </w:pPr>
            <w:r>
              <w:rPr>
                <w:rFonts w:hint="eastAsia" w:ascii="宋体" w:hAnsi="宋体" w:cs="宋体"/>
                <w:color w:val="auto"/>
                <w:szCs w:val="22"/>
              </w:rPr>
              <w:t>c、允许投标供应商不递交“备份投标文件”，因“电子加密投标文件”在线解密失败，而造成投标无效的责任由投标供应商自行承担。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投标文件的上传和递交</w:t>
            </w:r>
          </w:p>
        </w:tc>
        <w:tc>
          <w:tcPr>
            <w:tcW w:w="7712" w:type="dxa"/>
            <w:tcBorders>
              <w:right w:val="double" w:color="auto" w:sz="4" w:space="0"/>
            </w:tcBorders>
            <w:vAlign w:val="center"/>
          </w:tcPr>
          <w:p>
            <w:pPr>
              <w:spacing w:line="420" w:lineRule="exact"/>
              <w:rPr>
                <w:color w:val="auto"/>
                <w:szCs w:val="22"/>
              </w:rPr>
            </w:pPr>
            <w:r>
              <w:rPr>
                <w:rFonts w:hint="eastAsia"/>
                <w:color w:val="auto"/>
                <w:szCs w:val="22"/>
              </w:rPr>
              <w:t>（1）《电子加密投标文件》的上传、递交：</w:t>
            </w:r>
          </w:p>
          <w:p>
            <w:pPr>
              <w:spacing w:line="420" w:lineRule="exact"/>
              <w:rPr>
                <w:b/>
                <w:bCs/>
                <w:color w:val="auto"/>
                <w:szCs w:val="22"/>
              </w:rPr>
            </w:pPr>
            <w:r>
              <w:rPr>
                <w:rFonts w:hint="eastAsia"/>
                <w:color w:val="auto"/>
                <w:szCs w:val="22"/>
              </w:rPr>
              <w:t>a.投标供应商应在投标截止时间前将《电子加密投标文件》成功上传递交至“政采云平台”，投标截止时间前可以补充、修改或者撤回电子投标文件。补充或者修改电子投标文件的，应当先行撤回原文件，补充、修改后重新传输递交。投标截止时间前未完成传输的，视为撤回投标文件。投标截止时间后递交的投标文件，不予受理。</w:t>
            </w:r>
            <w:r>
              <w:rPr>
                <w:rFonts w:hint="eastAsia"/>
                <w:b/>
                <w:bCs/>
                <w:color w:val="auto"/>
                <w:szCs w:val="22"/>
              </w:rPr>
              <w:t>（注意：“电子加密投标文件”上传前请检查文件的完整性，因上传的“电子加密投标文件”完整性出现问题造成无法解密的，由投标供应商自行承担全部责任。）</w:t>
            </w:r>
          </w:p>
          <w:p>
            <w:pPr>
              <w:spacing w:line="420" w:lineRule="exact"/>
              <w:rPr>
                <w:color w:val="auto"/>
                <w:szCs w:val="22"/>
              </w:rPr>
            </w:pPr>
            <w:r>
              <w:rPr>
                <w:rFonts w:hint="eastAsia"/>
                <w:color w:val="auto"/>
                <w:szCs w:val="22"/>
              </w:rPr>
              <w:t>b.《电子加密投标文件》成功上传递交后，供应商可自行打印响应文件接收回执。</w:t>
            </w:r>
          </w:p>
          <w:p>
            <w:pPr>
              <w:spacing w:line="420" w:lineRule="exact"/>
              <w:rPr>
                <w:color w:val="auto"/>
                <w:szCs w:val="22"/>
              </w:rPr>
            </w:pPr>
            <w:r>
              <w:rPr>
                <w:rFonts w:hint="eastAsia"/>
                <w:color w:val="auto"/>
                <w:szCs w:val="22"/>
              </w:rPr>
              <w:t>（2）《备份投标文件》的密封包装、递交：</w:t>
            </w:r>
          </w:p>
          <w:p>
            <w:pPr>
              <w:spacing w:line="420" w:lineRule="exact"/>
              <w:rPr>
                <w:color w:val="auto"/>
                <w:szCs w:val="22"/>
              </w:rPr>
            </w:pPr>
            <w:r>
              <w:rPr>
                <w:rFonts w:hint="eastAsia"/>
                <w:color w:val="auto"/>
                <w:szCs w:val="22"/>
              </w:rPr>
              <w:t>a.投标供应商在“政采云平台”完成《电子加密投标文件》的上传递交后，还可以以EMS、顺丰邮寄或投标人送达开标现场（即送即走）形式在投标截止时间前递交以U盘存储的 《备份投标文件》（一份）（邮寄地址：</w:t>
            </w:r>
            <w:r>
              <w:rPr>
                <w:rFonts w:hint="eastAsia"/>
                <w:color w:val="auto"/>
                <w:szCs w:val="22"/>
                <w:lang w:eastAsia="zh-CN"/>
              </w:rPr>
              <w:t>苍南县灵溪镇上江小区16幢2单元201室</w:t>
            </w:r>
            <w:r>
              <w:rPr>
                <w:rFonts w:hint="eastAsia"/>
                <w:color w:val="auto"/>
                <w:szCs w:val="22"/>
              </w:rPr>
              <w:t>，</w:t>
            </w:r>
            <w:r>
              <w:rPr>
                <w:rFonts w:hint="eastAsia"/>
                <w:color w:val="auto"/>
                <w:szCs w:val="22"/>
                <w:lang w:eastAsia="zh-CN"/>
              </w:rPr>
              <w:t>李先生</w:t>
            </w:r>
            <w:r>
              <w:rPr>
                <w:rFonts w:hint="eastAsia"/>
                <w:color w:val="auto"/>
                <w:szCs w:val="22"/>
              </w:rPr>
              <w:t>收，邮编325800，联系电话：</w:t>
            </w:r>
            <w:r>
              <w:rPr>
                <w:rFonts w:hint="eastAsia"/>
                <w:color w:val="auto"/>
                <w:szCs w:val="22"/>
                <w:lang w:eastAsia="zh-CN"/>
              </w:rPr>
              <w:t>15757182377</w:t>
            </w:r>
            <w:r>
              <w:rPr>
                <w:rFonts w:hint="eastAsia"/>
                <w:color w:val="auto"/>
                <w:szCs w:val="22"/>
              </w:rPr>
              <w:t>）。</w:t>
            </w:r>
          </w:p>
          <w:p>
            <w:pPr>
              <w:spacing w:line="420" w:lineRule="exact"/>
              <w:rPr>
                <w:color w:val="auto"/>
                <w:szCs w:val="22"/>
              </w:rPr>
            </w:pPr>
            <w:r>
              <w:rPr>
                <w:rFonts w:hint="eastAsia"/>
                <w:color w:val="auto"/>
                <w:szCs w:val="22"/>
              </w:rPr>
              <w:t>注：投标供应商需自行考虑/承担邮寄运输过程中运输耗费时间及其他不可预测风险，建议在投标截止时前一天送达至代理公司，避免逾期递交。</w:t>
            </w:r>
          </w:p>
          <w:p>
            <w:pPr>
              <w:spacing w:line="420" w:lineRule="exact"/>
              <w:rPr>
                <w:color w:val="auto"/>
                <w:szCs w:val="22"/>
              </w:rPr>
            </w:pPr>
            <w:r>
              <w:rPr>
                <w:rFonts w:hint="eastAsia"/>
                <w:color w:val="auto"/>
                <w:szCs w:val="22"/>
              </w:rPr>
              <w:t>b.《备份投标文件》应当密封包装，并在包装上标注投标项目名称、投标单位名称并加盖公章。没有密封包装或者逾期邮寄送达至指定地点的《备份投标文件》将不予接收；</w:t>
            </w:r>
          </w:p>
          <w:p>
            <w:pPr>
              <w:adjustRightInd w:val="0"/>
              <w:snapToGrid w:val="0"/>
              <w:spacing w:line="420" w:lineRule="exact"/>
              <w:rPr>
                <w:color w:val="auto"/>
                <w:szCs w:val="22"/>
              </w:rPr>
            </w:pPr>
            <w:r>
              <w:rPr>
                <w:rFonts w:hint="eastAsia"/>
                <w:color w:val="auto"/>
                <w:szCs w:val="22"/>
              </w:rPr>
              <w:t>c.通过“政采云平台”成功上传递交的《电子加密投标文件》已按时解密的，《备份投标文件》自动失效。投标截止时间前，投标供应商仅递交了《备份投标文件》而未将《电子加密投标文件》成功上传至“政采云平台”的，投标无效。</w:t>
            </w:r>
          </w:p>
          <w:p>
            <w:pPr>
              <w:spacing w:line="420" w:lineRule="exact"/>
              <w:rPr>
                <w:rFonts w:ascii="宋体" w:hAnsi="宋体" w:cs="宋体"/>
                <w:color w:val="auto"/>
                <w:szCs w:val="22"/>
              </w:rPr>
            </w:pPr>
            <w:r>
              <w:rPr>
                <w:rFonts w:hint="eastAsia"/>
                <w:color w:val="auto"/>
                <w:szCs w:val="22"/>
              </w:rPr>
              <w:t>d.投标供应商可以不提供“备份投标文件”。未提供“备份投标文件”的投标供应商自行承担“电子加密投标文件”解密失败造成的投标无效的后果。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电子加密投标文件的解密和异常情况处理</w:t>
            </w:r>
          </w:p>
          <w:p>
            <w:pPr>
              <w:snapToGrid w:val="0"/>
              <w:spacing w:line="420" w:lineRule="exact"/>
              <w:jc w:val="center"/>
              <w:rPr>
                <w:rFonts w:ascii="宋体" w:hAnsi="宋体" w:cs="宋体"/>
                <w:b/>
                <w:bCs/>
                <w:color w:val="auto"/>
                <w:szCs w:val="22"/>
              </w:rPr>
            </w:pPr>
          </w:p>
        </w:tc>
        <w:tc>
          <w:tcPr>
            <w:tcW w:w="7712" w:type="dxa"/>
            <w:tcBorders>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（1）开标后，采购组织机构将向各投标供应商发出《电子加密响应文件》的解密通知，各投标供应商代表应当在接到解密通知后按政采云规定时间内自行完成《电子加密响应文件》的在线解密。</w:t>
            </w:r>
          </w:p>
          <w:p>
            <w:pPr>
              <w:spacing w:line="420" w:lineRule="exact"/>
              <w:rPr>
                <w:rFonts w:ascii="宋体" w:hAnsi="宋体" w:cs="宋体"/>
                <w:color w:val="auto"/>
                <w:szCs w:val="22"/>
              </w:rPr>
            </w:pPr>
            <w:r>
              <w:rPr>
                <w:rFonts w:hint="eastAsia" w:ascii="宋体" w:hAnsi="宋体" w:cs="宋体"/>
                <w:color w:val="auto"/>
                <w:szCs w:val="22"/>
              </w:rPr>
              <w:t>（2）通过“政采云平台”成功上传递交的《电子加密响应文件》无法按时解密，投标供应商如递交了《备份响应文件》的，以《备份响应文件》为依据（由采购组织机构按“政采云平台”操作规范将《备份响应文件》上传至《政采云平台》，上传成功后，《电子加密响应文件》自动失效），否则视为响应文件撤回，放弃投标。</w:t>
            </w:r>
            <w:r>
              <w:rPr>
                <w:rFonts w:hint="eastAsia" w:ascii="宋体" w:hAnsi="宋体" w:cs="宋体"/>
                <w:b/>
                <w:bCs/>
                <w:color w:val="auto"/>
                <w:szCs w:val="22"/>
              </w:rPr>
              <w:t>（注意：因“备份投标文件”完整性出现问题造成无法使用的，视为投标无效，由投标供应商自行承担全部责任。）</w:t>
            </w:r>
          </w:p>
          <w:p>
            <w:pPr>
              <w:spacing w:line="420" w:lineRule="exact"/>
              <w:rPr>
                <w:rFonts w:ascii="宋体" w:hAnsi="宋体" w:cs="宋体"/>
                <w:color w:val="auto"/>
                <w:szCs w:val="22"/>
              </w:rPr>
            </w:pPr>
            <w:r>
              <w:rPr>
                <w:rFonts w:hint="eastAsia" w:ascii="宋体" w:hAnsi="宋体" w:cs="宋体"/>
                <w:color w:val="auto"/>
                <w:szCs w:val="22"/>
              </w:rPr>
              <w:t>（3）投标截止时间前，投标供应商仅递交了“备份响应文件”而未将电子加密响应文件上传至“政采云平台”的，投标无效。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1" w:hRule="atLeast"/>
        </w:trPr>
        <w:tc>
          <w:tcPr>
            <w:tcW w:w="1823" w:type="dxa"/>
            <w:tcBorders>
              <w:left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质疑时间及事项</w:t>
            </w:r>
          </w:p>
        </w:tc>
        <w:tc>
          <w:tcPr>
            <w:tcW w:w="7712" w:type="dxa"/>
            <w:tcBorders>
              <w:right w:val="double" w:color="auto" w:sz="4" w:space="0"/>
            </w:tcBorders>
            <w:vAlign w:val="center"/>
          </w:tcPr>
          <w:p>
            <w:pPr>
              <w:spacing w:line="420" w:lineRule="exact"/>
              <w:rPr>
                <w:rFonts w:ascii="宋体" w:hAnsi="宋体" w:cs="宋体"/>
                <w:b/>
                <w:color w:val="auto"/>
                <w:szCs w:val="22"/>
              </w:rPr>
            </w:pPr>
            <w:r>
              <w:rPr>
                <w:rFonts w:hint="eastAsia" w:ascii="宋体" w:hAnsi="宋体" w:cs="宋体"/>
                <w:b/>
                <w:color w:val="auto"/>
                <w:szCs w:val="22"/>
              </w:rPr>
              <w:t>供应商须在采购公告质疑时间前一次性提出所有询问和质疑事项，逾期不递交的，视为放弃上述权利。</w:t>
            </w:r>
          </w:p>
          <w:p>
            <w:pPr>
              <w:spacing w:line="420" w:lineRule="exact"/>
              <w:rPr>
                <w:rFonts w:ascii="宋体" w:hAnsi="宋体" w:cs="宋体"/>
                <w:color w:val="auto"/>
                <w:szCs w:val="22"/>
              </w:rPr>
            </w:pPr>
            <w:r>
              <w:rPr>
                <w:rFonts w:ascii="宋体" w:hAnsi="宋体" w:cs="宋体"/>
                <w:color w:val="auto"/>
                <w:szCs w:val="22"/>
              </w:rPr>
              <w:t>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宋体" w:hAnsi="宋体" w:cs="宋体"/>
                <w:color w:val="auto"/>
                <w:szCs w:val="22"/>
              </w:rPr>
              <w:t>。</w:t>
            </w:r>
            <w:r>
              <w:rPr>
                <w:rFonts w:ascii="宋体" w:hAnsi="宋体" w:cs="宋体"/>
                <w:color w:val="auto"/>
                <w:szCs w:val="22"/>
              </w:rPr>
              <w:t>鼓励供应商在线提起质疑，路径为：政采云-项目采购-询问质疑投诉-质疑列表。质疑供应商对在线质疑答复不满意的，可在线提起投诉，路径为：浙江政府服务网-政府采购投诉处理-在线办理。</w:t>
            </w:r>
            <w:r>
              <w:rPr>
                <w:rFonts w:hint="eastAsia" w:ascii="宋体" w:hAnsi="宋体" w:cs="宋体"/>
                <w:color w:val="auto"/>
                <w:szCs w:val="22"/>
              </w:rPr>
              <w:t>供应商也可以书面形式壹式贰份原件送达至代理机构，非法定代表人办理，需授权代理人全权负责，提交《法定代表人授权委托书原件》附后，《质疑函》范本请到“浙江政府采购网-下载专区-疑投诉模板”下载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23" w:type="dxa"/>
            <w:tcBorders>
              <w:left w:val="double" w:color="auto" w:sz="4" w:space="0"/>
              <w:bottom w:val="sing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信用记录</w:t>
            </w:r>
          </w:p>
        </w:tc>
        <w:tc>
          <w:tcPr>
            <w:tcW w:w="7712" w:type="dxa"/>
            <w:tcBorders>
              <w:bottom w:val="single" w:color="auto" w:sz="4" w:space="0"/>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凡是列入失信被执行人、重大税收违法案件当事人名单、政府采购严重违法失信行为记录名单及其他不符合《中华人民共和国政府采购法》第二十二条规定条件的供应商，将拒绝其参加本次政府采购活动。</w:t>
            </w:r>
          </w:p>
          <w:p>
            <w:pPr>
              <w:spacing w:line="420" w:lineRule="exact"/>
              <w:rPr>
                <w:rFonts w:ascii="宋体" w:hAnsi="宋体" w:cs="宋体"/>
                <w:color w:val="auto"/>
                <w:szCs w:val="22"/>
              </w:rPr>
            </w:pPr>
            <w:r>
              <w:rPr>
                <w:rFonts w:hint="eastAsia" w:ascii="宋体" w:hAnsi="宋体" w:cs="宋体"/>
                <w:color w:val="auto"/>
                <w:szCs w:val="22"/>
              </w:rPr>
              <w:t>本项目详细处理办法如下：</w:t>
            </w:r>
          </w:p>
          <w:p>
            <w:pPr>
              <w:spacing w:line="420" w:lineRule="exact"/>
              <w:rPr>
                <w:rFonts w:ascii="宋体" w:hAnsi="宋体" w:cs="宋体"/>
                <w:color w:val="auto"/>
                <w:szCs w:val="22"/>
              </w:rPr>
            </w:pPr>
            <w:r>
              <w:rPr>
                <w:rFonts w:hint="eastAsia" w:ascii="宋体" w:hAnsi="宋体" w:cs="宋体"/>
                <w:color w:val="auto"/>
                <w:szCs w:val="22"/>
              </w:rPr>
              <w:t>（1）投标截止时间后、采购结果公告前发现投标供应商存在上述“被拒绝情形”的，按资格审查不通过对其递交的投标文件（响应文件）作无效标处理。</w:t>
            </w:r>
          </w:p>
          <w:p>
            <w:pPr>
              <w:spacing w:line="420" w:lineRule="exact"/>
              <w:rPr>
                <w:rFonts w:ascii="宋体" w:hAnsi="宋体" w:cs="宋体"/>
                <w:color w:val="auto"/>
                <w:szCs w:val="22"/>
              </w:rPr>
            </w:pPr>
            <w:r>
              <w:rPr>
                <w:rFonts w:hint="eastAsia" w:ascii="宋体" w:hAnsi="宋体" w:cs="宋体"/>
                <w:color w:val="auto"/>
                <w:szCs w:val="22"/>
              </w:rPr>
              <w:t>（2）采购结果公告后（合同签订前）发现中标（成交）供应商存在上述“被拒绝情形”的，按资格审查不通过取消其中标（成交）资格。</w:t>
            </w:r>
          </w:p>
          <w:p>
            <w:pPr>
              <w:spacing w:line="420" w:lineRule="exact"/>
              <w:rPr>
                <w:rFonts w:ascii="宋体" w:hAnsi="宋体" w:cs="宋体"/>
                <w:color w:val="auto"/>
                <w:szCs w:val="22"/>
              </w:rPr>
            </w:pPr>
            <w:r>
              <w:rPr>
                <w:rFonts w:hint="eastAsia" w:ascii="宋体" w:hAnsi="宋体" w:cs="宋体"/>
                <w:color w:val="auto"/>
                <w:szCs w:val="22"/>
              </w:rPr>
              <w:t>（3）“被拒绝情形”是指列入失信被执行人、重大税收违法案件当事人名单、政府采购严重违法失信行为记录名单及其他不符合《中华人民共和国政府采购法》第二十二条规定条件的情形。</w:t>
            </w:r>
          </w:p>
          <w:p>
            <w:pPr>
              <w:spacing w:afterLines="100" w:line="420" w:lineRule="exact"/>
              <w:rPr>
                <w:rFonts w:ascii="宋体" w:hAnsi="宋体" w:cs="宋体"/>
                <w:color w:val="auto"/>
                <w:szCs w:val="22"/>
              </w:rPr>
            </w:pPr>
            <w:r>
              <w:rPr>
                <w:rFonts w:hint="eastAsia" w:ascii="宋体" w:hAnsi="宋体" w:cs="宋体"/>
                <w:color w:val="auto"/>
                <w:szCs w:val="22"/>
              </w:rPr>
              <w:t>（4）查询工作由采购组织机构（采购人或采购代理机构）统一进行，并以书面形式留存备案。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23" w:type="dxa"/>
            <w:tcBorders>
              <w:left w:val="double" w:color="auto" w:sz="4" w:space="0"/>
              <w:bottom w:val="single" w:color="auto" w:sz="4" w:space="0"/>
            </w:tcBorders>
            <w:vAlign w:val="center"/>
          </w:tcPr>
          <w:p>
            <w:pPr>
              <w:adjustRightInd w:val="0"/>
              <w:snapToGrid w:val="0"/>
              <w:spacing w:line="420" w:lineRule="exact"/>
              <w:jc w:val="center"/>
              <w:rPr>
                <w:rFonts w:ascii="宋体" w:hAnsi="宋体"/>
                <w:color w:val="auto"/>
                <w:szCs w:val="22"/>
              </w:rPr>
            </w:pPr>
            <w:r>
              <w:rPr>
                <w:rFonts w:hint="eastAsia" w:ascii="宋体" w:hAnsi="宋体"/>
                <w:color w:val="auto"/>
                <w:szCs w:val="22"/>
              </w:rPr>
              <w:t>开标程序</w:t>
            </w:r>
          </w:p>
        </w:tc>
        <w:tc>
          <w:tcPr>
            <w:tcW w:w="7712" w:type="dxa"/>
            <w:tcBorders>
              <w:bottom w:val="single" w:color="auto" w:sz="4" w:space="0"/>
              <w:right w:val="double" w:color="auto" w:sz="4" w:space="0"/>
            </w:tcBorders>
            <w:vAlign w:val="center"/>
          </w:tcPr>
          <w:p>
            <w:pPr>
              <w:spacing w:beforeLines="50" w:line="420" w:lineRule="exact"/>
              <w:rPr>
                <w:rFonts w:ascii="新宋体" w:hAnsi="新宋体" w:eastAsia="新宋体" w:cs="新宋体"/>
                <w:color w:val="auto"/>
                <w:kern w:val="0"/>
                <w:szCs w:val="22"/>
              </w:rPr>
            </w:pPr>
            <w:r>
              <w:rPr>
                <w:rFonts w:hint="eastAsia" w:ascii="宋体" w:hAnsi="宋体" w:cs="宋体"/>
                <w:color w:val="auto"/>
                <w:szCs w:val="22"/>
              </w:rPr>
              <w:t>1、采购组织机构将按照招标文件规定的时间通过“政府采购云平台”开启投标文件，所有供应商均须准时在线参加。</w:t>
            </w:r>
            <w:r>
              <w:rPr>
                <w:rFonts w:ascii="宋体" w:hAnsi="宋体" w:cs="宋体"/>
                <w:color w:val="auto"/>
                <w:szCs w:val="22"/>
              </w:rPr>
              <w:t>开标后，采购代理机构</w:t>
            </w:r>
            <w:r>
              <w:rPr>
                <w:rFonts w:hint="eastAsia" w:ascii="新宋体" w:hAnsi="新宋体" w:eastAsia="新宋体" w:cs="新宋体"/>
                <w:color w:val="auto"/>
                <w:kern w:val="0"/>
                <w:szCs w:val="22"/>
              </w:rPr>
              <w:t>向各投标供应商发出电子加密投标文件【开始解密】通知，由</w:t>
            </w:r>
            <w:r>
              <w:rPr>
                <w:rFonts w:hint="eastAsia" w:ascii="宋体" w:hAnsi="宋体" w:cs="宋体"/>
                <w:color w:val="auto"/>
                <w:szCs w:val="22"/>
              </w:rPr>
              <w:t>供应商登录政采云平台，在投标截止时间开始30分钟内对电子投标文件进行在线解密</w:t>
            </w:r>
            <w:r>
              <w:rPr>
                <w:rFonts w:hint="eastAsia" w:ascii="新宋体" w:hAnsi="新宋体" w:eastAsia="新宋体" w:cs="新宋体"/>
                <w:color w:val="auto"/>
                <w:kern w:val="0"/>
                <w:szCs w:val="22"/>
              </w:rPr>
              <w:t>。</w:t>
            </w:r>
          </w:p>
          <w:p>
            <w:pPr>
              <w:spacing w:line="420" w:lineRule="exact"/>
              <w:rPr>
                <w:rFonts w:ascii="宋体" w:hAnsi="宋体" w:cs="宋体"/>
                <w:color w:val="auto"/>
                <w:szCs w:val="22"/>
              </w:rPr>
            </w:pPr>
            <w:r>
              <w:rPr>
                <w:rFonts w:hint="eastAsia" w:ascii="新宋体" w:hAnsi="新宋体" w:eastAsia="新宋体" w:cs="新宋体"/>
                <w:color w:val="auto"/>
                <w:kern w:val="0"/>
                <w:szCs w:val="22"/>
              </w:rPr>
              <w:t>2、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r>
              <w:rPr>
                <w:rFonts w:hint="eastAsia" w:ascii="宋体" w:hAnsi="宋体" w:cs="宋体"/>
                <w:color w:val="auto"/>
                <w:szCs w:val="22"/>
              </w:rPr>
              <w:t>。</w:t>
            </w:r>
          </w:p>
          <w:p>
            <w:pPr>
              <w:spacing w:line="420" w:lineRule="exact"/>
              <w:rPr>
                <w:rFonts w:ascii="宋体" w:hAnsi="宋体" w:cs="宋体"/>
                <w:color w:val="auto"/>
                <w:szCs w:val="22"/>
              </w:rPr>
            </w:pPr>
            <w:r>
              <w:rPr>
                <w:rFonts w:hint="eastAsia" w:ascii="宋体" w:hAnsi="宋体" w:cs="宋体"/>
                <w:color w:val="auto"/>
                <w:szCs w:val="22"/>
              </w:rPr>
              <w:t>3、投标响应文件解密结束后，投标供应商应在30分钟内通过邮件形式发送各自签署的《政府采购活动现场确认声明书》扫描件至邮箱</w:t>
            </w:r>
            <w:r>
              <w:rPr>
                <w:rFonts w:hint="eastAsia" w:ascii="宋体" w:hAnsi="宋体" w:cs="宋体"/>
                <w:color w:val="auto"/>
                <w:szCs w:val="22"/>
                <w:lang w:eastAsia="zh-CN"/>
              </w:rPr>
              <w:t>995874489</w:t>
            </w:r>
            <w:r>
              <w:rPr>
                <w:rFonts w:hint="eastAsia" w:ascii="宋体" w:hAnsi="宋体" w:cs="宋体"/>
                <w:color w:val="auto"/>
                <w:szCs w:val="22"/>
              </w:rPr>
              <w:t>@qq.com</w:t>
            </w:r>
            <w:r>
              <w:rPr>
                <w:rFonts w:hint="eastAsia" w:ascii="宋体" w:hAnsi="宋体" w:cs="宋体"/>
                <w:bCs/>
                <w:color w:val="auto"/>
                <w:szCs w:val="22"/>
              </w:rPr>
              <w:t>（《政府采购活动现场确认声明书》格式见“第五部分 投标文件格式”）。</w:t>
            </w:r>
          </w:p>
          <w:p>
            <w:pPr>
              <w:spacing w:line="420" w:lineRule="exact"/>
              <w:rPr>
                <w:rFonts w:ascii="宋体" w:hAnsi="宋体" w:cs="宋体"/>
                <w:color w:val="auto"/>
                <w:szCs w:val="22"/>
              </w:rPr>
            </w:pPr>
            <w:r>
              <w:rPr>
                <w:rFonts w:hint="eastAsia" w:ascii="宋体" w:hAnsi="宋体" w:cs="宋体"/>
                <w:color w:val="auto"/>
                <w:szCs w:val="22"/>
              </w:rPr>
              <w:t>4、</w:t>
            </w:r>
            <w:r>
              <w:rPr>
                <w:rFonts w:ascii="宋体" w:hAnsi="宋体" w:cs="宋体"/>
                <w:color w:val="auto"/>
                <w:szCs w:val="22"/>
              </w:rPr>
              <w:t>采购组织机构点击【开启标书信息】，开启标书成功后进入开标流程</w:t>
            </w:r>
            <w:r>
              <w:rPr>
                <w:rFonts w:hint="eastAsia" w:ascii="宋体" w:hAnsi="宋体" w:cs="宋体"/>
                <w:color w:val="auto"/>
                <w:szCs w:val="22"/>
              </w:rPr>
              <w:t>；</w:t>
            </w:r>
          </w:p>
          <w:p>
            <w:pPr>
              <w:spacing w:afterLines="50" w:line="420" w:lineRule="exact"/>
              <w:rPr>
                <w:rFonts w:ascii="宋体" w:hAnsi="宋体" w:cs="宋体"/>
                <w:color w:val="auto"/>
                <w:szCs w:val="22"/>
              </w:rPr>
            </w:pPr>
            <w:r>
              <w:rPr>
                <w:rFonts w:hint="eastAsia" w:ascii="宋体" w:hAnsi="宋体" w:cs="宋体"/>
                <w:color w:val="auto"/>
                <w:szCs w:val="22"/>
              </w:rPr>
              <w:t>5、</w:t>
            </w:r>
            <w:r>
              <w:rPr>
                <w:rFonts w:ascii="宋体" w:hAnsi="宋体" w:cs="宋体"/>
                <w:color w:val="auto"/>
                <w:szCs w:val="22"/>
              </w:rPr>
              <w:t>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7" w:hRule="atLeast"/>
        </w:trPr>
        <w:tc>
          <w:tcPr>
            <w:tcW w:w="1823" w:type="dxa"/>
            <w:tcBorders>
              <w:left w:val="double" w:color="auto" w:sz="4" w:space="0"/>
              <w:bottom w:val="sing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小型、微型企业扶持政策</w:t>
            </w:r>
          </w:p>
          <w:p>
            <w:pPr>
              <w:spacing w:line="420" w:lineRule="exact"/>
              <w:jc w:val="center"/>
              <w:rPr>
                <w:color w:val="auto"/>
              </w:rPr>
            </w:pPr>
          </w:p>
          <w:p>
            <w:pPr>
              <w:spacing w:line="420" w:lineRule="exact"/>
              <w:jc w:val="center"/>
              <w:rPr>
                <w:color w:val="auto"/>
              </w:rPr>
            </w:pPr>
          </w:p>
        </w:tc>
        <w:tc>
          <w:tcPr>
            <w:tcW w:w="7712" w:type="dxa"/>
            <w:tcBorders>
              <w:bottom w:val="single" w:color="auto" w:sz="4" w:space="0"/>
              <w:right w:val="double" w:color="auto" w:sz="4" w:space="0"/>
            </w:tcBorders>
            <w:vAlign w:val="center"/>
          </w:tcPr>
          <w:p>
            <w:pPr>
              <w:spacing w:line="420" w:lineRule="exact"/>
              <w:rPr>
                <w:rFonts w:ascii="宋体" w:hAnsi="宋体" w:cs="宋体"/>
                <w:color w:val="auto"/>
                <w:szCs w:val="22"/>
              </w:rPr>
            </w:pPr>
            <w:r>
              <w:rPr>
                <w:rFonts w:hint="eastAsia" w:ascii="宋体" w:hAnsi="宋体" w:cs="宋体"/>
                <w:bCs/>
                <w:color w:val="auto"/>
                <w:szCs w:val="22"/>
              </w:rPr>
              <w:t>本项目属于</w:t>
            </w:r>
            <w:r>
              <w:rPr>
                <w:rFonts w:hint="eastAsia" w:ascii="宋体" w:hAnsi="宋体" w:cs="宋体"/>
                <w:b/>
                <w:bCs/>
                <w:color w:val="auto"/>
                <w:szCs w:val="22"/>
              </w:rPr>
              <w:t>服务类</w:t>
            </w:r>
            <w:r>
              <w:rPr>
                <w:rFonts w:hint="eastAsia" w:ascii="宋体" w:hAnsi="宋体" w:cs="宋体"/>
                <w:bCs/>
                <w:color w:val="auto"/>
                <w:szCs w:val="22"/>
              </w:rPr>
              <w:t>采购项目，对应的中小企业划分标准所属行业为</w:t>
            </w:r>
            <w:r>
              <w:rPr>
                <w:rFonts w:hint="eastAsia" w:ascii="宋体" w:hAnsi="宋体" w:cs="宋体"/>
                <w:b/>
                <w:bCs/>
                <w:color w:val="auto"/>
                <w:szCs w:val="22"/>
              </w:rPr>
              <w:t>其他未列明行业。</w:t>
            </w:r>
          </w:p>
          <w:p>
            <w:pPr>
              <w:spacing w:line="420" w:lineRule="exact"/>
              <w:rPr>
                <w:rFonts w:ascii="宋体" w:hAnsi="宋体" w:cs="宋体"/>
                <w:color w:val="auto"/>
                <w:szCs w:val="22"/>
              </w:rPr>
            </w:pPr>
            <w:r>
              <w:rPr>
                <w:rFonts w:hint="eastAsia" w:ascii="宋体" w:hAnsi="宋体" w:cs="宋体"/>
                <w:color w:val="auto"/>
                <w:szCs w:val="22"/>
              </w:rPr>
              <w:t>（1）小、微企业价格扣除扶持政策：本项目在报价分评审时依据《政府采购促进中小企业发展管理办法》（财库﹝2020﹞46 号）、《浙江省财政厅、浙江省中小企业局转发财政部工业和信息化部关于印发《政府采购促进中小企业发展暂行办法&gt;的通知》（浙财采监〔2012〕11 号）相关规定，对企业规模按“</w:t>
            </w:r>
            <w:r>
              <w:rPr>
                <w:rFonts w:hint="eastAsia" w:ascii="宋体" w:hAnsi="宋体" w:cs="宋体"/>
                <w:b/>
                <w:bCs/>
                <w:color w:val="auto"/>
                <w:szCs w:val="22"/>
              </w:rPr>
              <w:t>其他未列明行业</w:t>
            </w:r>
            <w:r>
              <w:rPr>
                <w:rFonts w:hint="eastAsia" w:ascii="宋体" w:hAnsi="宋体" w:cs="宋体"/>
                <w:color w:val="auto"/>
                <w:szCs w:val="22"/>
              </w:rPr>
              <w:t>”进行认定的小型和微型企业给予价格优惠扶持，用扣除后的价格参与评审，具体规定见“第六部分 评审办法”。</w:t>
            </w:r>
          </w:p>
          <w:p>
            <w:pPr>
              <w:spacing w:line="420" w:lineRule="exact"/>
              <w:rPr>
                <w:rFonts w:ascii="宋体" w:hAnsi="宋体" w:cs="宋体"/>
                <w:color w:val="auto"/>
                <w:szCs w:val="22"/>
              </w:rPr>
            </w:pPr>
            <w:r>
              <w:rPr>
                <w:rFonts w:hint="eastAsia" w:ascii="宋体" w:hAnsi="宋体" w:cs="宋体"/>
                <w:color w:val="auto"/>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 （财库[2017]141 号）规定的“残疾人福利性单位”，参照小、微企业给予相同价格优惠扶持，用扣除后的价格参与评审，具体规定见“第六部分 评审办法”。</w:t>
            </w:r>
          </w:p>
          <w:p>
            <w:pPr>
              <w:spacing w:line="420" w:lineRule="exact"/>
              <w:rPr>
                <w:rFonts w:ascii="宋体" w:hAnsi="宋体" w:cs="宋体"/>
                <w:color w:val="auto"/>
                <w:szCs w:val="22"/>
              </w:rPr>
            </w:pPr>
            <w:r>
              <w:rPr>
                <w:rFonts w:hint="eastAsia" w:ascii="宋体" w:hAnsi="宋体"/>
                <w:bCs/>
                <w:color w:val="auto"/>
                <w:szCs w:val="21"/>
              </w:rPr>
              <w:t>如供应商企业属于以上多种性质的，仅享受一次，不重复享受扶持政策。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1823" w:type="dxa"/>
            <w:tcBorders>
              <w:left w:val="double" w:color="auto" w:sz="4" w:space="0"/>
              <w:bottom w:val="sing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其他政策说明</w:t>
            </w:r>
          </w:p>
        </w:tc>
        <w:tc>
          <w:tcPr>
            <w:tcW w:w="7712" w:type="dxa"/>
            <w:tcBorders>
              <w:bottom w:val="single" w:color="auto" w:sz="4" w:space="0"/>
              <w:right w:val="double" w:color="auto" w:sz="4" w:space="0"/>
            </w:tcBorders>
            <w:vAlign w:val="center"/>
          </w:tcPr>
          <w:p>
            <w:pPr>
              <w:snapToGrid w:val="0"/>
              <w:spacing w:line="420" w:lineRule="exact"/>
              <w:rPr>
                <w:rFonts w:ascii="宋体" w:hAnsi="宋体" w:cs="宋体"/>
                <w:bCs/>
                <w:color w:val="auto"/>
                <w:szCs w:val="22"/>
              </w:rPr>
            </w:pPr>
            <w:r>
              <w:rPr>
                <w:rFonts w:hint="eastAsia" w:ascii="宋体" w:hAnsi="宋体" w:cs="宋体"/>
                <w:color w:val="auto"/>
                <w:szCs w:val="22"/>
              </w:rPr>
              <w:t>1、本项相关金融政策按《浙江省财政厅关于坚决打赢疫情防控阻击战 进一步做好政府采购资金支持 企业发展工作的通知》浙财采监〔2020〕3 号文件</w:t>
            </w:r>
            <w:r>
              <w:rPr>
                <w:rFonts w:hint="eastAsia" w:ascii="宋体" w:hAnsi="宋体" w:cs="宋体"/>
                <w:bCs/>
                <w:color w:val="auto"/>
                <w:szCs w:val="22"/>
              </w:rPr>
              <w:t>以及《</w:t>
            </w:r>
            <w:r>
              <w:rPr>
                <w:rFonts w:ascii="宋体" w:hAnsi="宋体" w:cs="宋体"/>
                <w:bCs/>
                <w:color w:val="auto"/>
                <w:szCs w:val="22"/>
              </w:rPr>
              <w:t>温州市财政局关于温州市政府采购支持中小企业信用融资的通知</w:t>
            </w:r>
            <w:r>
              <w:rPr>
                <w:rFonts w:hint="eastAsia" w:ascii="宋体" w:hAnsi="宋体" w:cs="宋体"/>
                <w:bCs/>
                <w:color w:val="auto"/>
                <w:szCs w:val="22"/>
              </w:rPr>
              <w:t>》</w:t>
            </w:r>
            <w:r>
              <w:rPr>
                <w:rFonts w:ascii="宋体" w:hAnsi="宋体" w:cs="宋体"/>
                <w:bCs/>
                <w:color w:val="auto"/>
                <w:szCs w:val="22"/>
              </w:rPr>
              <w:t>温财采〔2020〕3号</w:t>
            </w:r>
            <w:r>
              <w:rPr>
                <w:rFonts w:hint="eastAsia" w:ascii="宋体" w:hAnsi="宋体" w:cs="宋体"/>
                <w:bCs/>
                <w:color w:val="auto"/>
                <w:szCs w:val="22"/>
              </w:rPr>
              <w:t>文件要求执行。</w:t>
            </w:r>
          </w:p>
          <w:p>
            <w:pPr>
              <w:snapToGrid w:val="0"/>
              <w:spacing w:line="420" w:lineRule="exact"/>
              <w:rPr>
                <w:rFonts w:ascii="宋体" w:hAnsi="宋体" w:cs="宋体"/>
                <w:bCs/>
                <w:color w:val="auto"/>
                <w:szCs w:val="22"/>
              </w:rPr>
            </w:pPr>
            <w:r>
              <w:rPr>
                <w:rFonts w:hint="eastAsia" w:ascii="宋体" w:hAnsi="宋体" w:cs="宋体"/>
                <w:bCs/>
                <w:color w:val="auto"/>
                <w:szCs w:val="22"/>
              </w:rPr>
              <w:t>2、</w:t>
            </w:r>
            <w:r>
              <w:rPr>
                <w:rFonts w:hint="eastAsia" w:ascii="宋体" w:hAnsi="宋体"/>
                <w:color w:val="auto"/>
                <w:szCs w:val="21"/>
              </w:rPr>
              <w:t>温州政府采购项目现已开通支持中小企业信用融资合作银行活动，如有需要请点击：</w:t>
            </w:r>
            <w:r>
              <w:rPr>
                <w:rFonts w:ascii="宋体" w:hAnsi="宋体"/>
                <w:color w:val="auto"/>
                <w:szCs w:val="21"/>
              </w:rPr>
              <w:t>https://ggzy.wzzbtb.com/wzcms/ggtz/50415.htm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7" w:hRule="atLeast"/>
        </w:trPr>
        <w:tc>
          <w:tcPr>
            <w:tcW w:w="1823" w:type="dxa"/>
            <w:tcBorders>
              <w:left w:val="double" w:color="auto" w:sz="4" w:space="0"/>
              <w:bottom w:val="double" w:color="auto" w:sz="4" w:space="0"/>
            </w:tcBorders>
            <w:vAlign w:val="center"/>
          </w:tcPr>
          <w:p>
            <w:pPr>
              <w:spacing w:line="420" w:lineRule="exact"/>
              <w:jc w:val="center"/>
              <w:rPr>
                <w:rFonts w:ascii="宋体" w:hAnsi="宋体" w:cs="宋体"/>
                <w:bCs/>
                <w:color w:val="auto"/>
                <w:szCs w:val="22"/>
              </w:rPr>
            </w:pPr>
            <w:r>
              <w:rPr>
                <w:rFonts w:hint="eastAsia" w:ascii="宋体" w:hAnsi="宋体" w:cs="宋体"/>
                <w:bCs/>
                <w:color w:val="auto"/>
                <w:szCs w:val="22"/>
              </w:rPr>
              <w:t>备注</w:t>
            </w:r>
          </w:p>
        </w:tc>
        <w:tc>
          <w:tcPr>
            <w:tcW w:w="7712" w:type="dxa"/>
            <w:tcBorders>
              <w:bottom w:val="double" w:color="auto" w:sz="4" w:space="0"/>
              <w:right w:val="double" w:color="auto" w:sz="4" w:space="0"/>
            </w:tcBorders>
            <w:vAlign w:val="center"/>
          </w:tcPr>
          <w:p>
            <w:pPr>
              <w:spacing w:line="420" w:lineRule="exact"/>
              <w:rPr>
                <w:rFonts w:ascii="宋体" w:hAnsi="宋体" w:cs="宋体"/>
                <w:color w:val="auto"/>
                <w:szCs w:val="22"/>
              </w:rPr>
            </w:pPr>
            <w:r>
              <w:rPr>
                <w:rFonts w:hint="eastAsia" w:ascii="宋体" w:hAnsi="宋体" w:cs="宋体"/>
                <w:color w:val="auto"/>
                <w:szCs w:val="22"/>
              </w:rPr>
              <w:t>1、如发现招标文件及其评审办法中存在含糊不清、相互矛盾、多种含义以及歧视性不公正条款或违法违规等内容时，</w:t>
            </w:r>
            <w:r>
              <w:rPr>
                <w:rFonts w:hint="eastAsia" w:ascii="宋体" w:hAnsi="宋体" w:cs="宋体"/>
                <w:color w:val="auto"/>
                <w:szCs w:val="22"/>
                <w:u w:val="single"/>
              </w:rPr>
              <w:t>请在规定的质疑截止时间前向采购机构或采购人提交《询问函》或《质疑函》反映，逾期不得再对招标文件的条款提出质疑。</w:t>
            </w:r>
          </w:p>
          <w:p>
            <w:pPr>
              <w:spacing w:line="420" w:lineRule="exact"/>
              <w:rPr>
                <w:rFonts w:ascii="宋体" w:hAnsi="宋体" w:cs="宋体"/>
                <w:color w:val="auto"/>
                <w:szCs w:val="22"/>
              </w:rPr>
            </w:pPr>
            <w:r>
              <w:rPr>
                <w:rFonts w:hint="eastAsia" w:ascii="宋体" w:hAnsi="宋体" w:cs="宋体"/>
                <w:color w:val="auto"/>
                <w:szCs w:val="22"/>
              </w:rPr>
              <w:t>2、如递交的介质（U盘）无法使用，所造成后果由投标人自行承担。</w:t>
            </w:r>
          </w:p>
          <w:p>
            <w:pPr>
              <w:spacing w:line="420" w:lineRule="exact"/>
              <w:rPr>
                <w:rFonts w:ascii="宋体" w:hAnsi="宋体" w:cs="宋体"/>
                <w:color w:val="auto"/>
                <w:szCs w:val="22"/>
              </w:rPr>
            </w:pPr>
            <w:r>
              <w:rPr>
                <w:rFonts w:hint="eastAsia" w:ascii="宋体" w:hAnsi="宋体" w:cs="宋体"/>
                <w:color w:val="auto"/>
                <w:szCs w:val="22"/>
              </w:rPr>
              <w:t>3、评审过程中涉及询标等事项，请各投标人30分钟内在政采云网上进行应答，超出时限未做应答的，后果自行负责。</w:t>
            </w:r>
          </w:p>
          <w:p>
            <w:pPr>
              <w:spacing w:line="420" w:lineRule="exact"/>
              <w:rPr>
                <w:rFonts w:ascii="宋体" w:hAnsi="宋体" w:cs="宋体"/>
                <w:color w:val="auto"/>
                <w:szCs w:val="22"/>
              </w:rPr>
            </w:pPr>
            <w:r>
              <w:rPr>
                <w:rFonts w:hint="eastAsia" w:ascii="宋体" w:hAnsi="宋体" w:cs="宋体"/>
                <w:color w:val="auto"/>
                <w:szCs w:val="22"/>
              </w:rPr>
              <w:t>4、开标过程中如需电话联系，以投标人在政采云报名时所填写的号码作为联系号码，如未如实填写或无法联系的，后果由投标人自行承担。</w:t>
            </w:r>
          </w:p>
          <w:p>
            <w:pPr>
              <w:spacing w:line="420" w:lineRule="exact"/>
              <w:rPr>
                <w:rFonts w:ascii="宋体" w:hAnsi="宋体" w:cs="宋体"/>
                <w:color w:val="auto"/>
                <w:szCs w:val="22"/>
              </w:rPr>
            </w:pPr>
            <w:r>
              <w:rPr>
                <w:rFonts w:hint="eastAsia" w:ascii="宋体" w:hAnsi="宋体" w:cs="宋体"/>
                <w:color w:val="auto"/>
                <w:szCs w:val="22"/>
              </w:rPr>
              <w:t>5、凡是通过政采云系统生成的电子签章均为有效电子签章。</w:t>
            </w:r>
          </w:p>
          <w:p>
            <w:pPr>
              <w:spacing w:line="420" w:lineRule="exact"/>
              <w:rPr>
                <w:rFonts w:ascii="宋体" w:hAnsi="宋体" w:cs="宋体"/>
                <w:color w:val="auto"/>
                <w:szCs w:val="22"/>
              </w:rPr>
            </w:pPr>
            <w:r>
              <w:rPr>
                <w:rFonts w:hint="eastAsia" w:ascii="宋体" w:hAnsi="宋体" w:cs="宋体"/>
                <w:color w:val="auto"/>
                <w:szCs w:val="22"/>
              </w:rPr>
              <w:t>6、所有开标流程，均在线上完成，请各供应商务必不要离开电脑太久，并留意手机短信。（请提前检查“政采云”内，关于“项目采购”的岗位权限是否已勾选上。如有问题，请致电400-8817190）</w:t>
            </w:r>
          </w:p>
          <w:p>
            <w:pPr>
              <w:spacing w:line="420" w:lineRule="exact"/>
              <w:rPr>
                <w:rFonts w:ascii="宋体" w:hAnsi="宋体" w:cs="宋体"/>
                <w:color w:val="auto"/>
                <w:szCs w:val="22"/>
              </w:rPr>
            </w:pPr>
            <w:r>
              <w:rPr>
                <w:rFonts w:hint="eastAsia" w:ascii="宋体" w:hAnsi="宋体" w:cs="宋体"/>
                <w:color w:val="auto"/>
                <w:szCs w:val="22"/>
              </w:rPr>
              <w:t>7、如遇“政采云平台”电子化开标或评审程序调整的，按调整后程序执行。</w:t>
            </w:r>
          </w:p>
          <w:p>
            <w:pPr>
              <w:spacing w:line="420" w:lineRule="exact"/>
              <w:rPr>
                <w:rFonts w:ascii="宋体" w:hAnsi="宋体" w:cs="宋体"/>
                <w:color w:val="auto"/>
                <w:szCs w:val="22"/>
              </w:rPr>
            </w:pPr>
            <w:r>
              <w:rPr>
                <w:rFonts w:hint="eastAsia" w:ascii="宋体" w:hAnsi="宋体" w:cs="宋体"/>
                <w:color w:val="auto"/>
                <w:szCs w:val="22"/>
              </w:rPr>
              <w:t>8、本招标文件解释权归招标代理机构与采购人所有。</w:t>
            </w:r>
          </w:p>
        </w:tc>
      </w:tr>
    </w:tbl>
    <w:p>
      <w:pPr>
        <w:autoSpaceDE w:val="0"/>
        <w:autoSpaceDN w:val="0"/>
        <w:snapToGrid w:val="0"/>
        <w:spacing w:line="420" w:lineRule="exact"/>
        <w:jc w:val="center"/>
        <w:textAlignment w:val="bottom"/>
        <w:rPr>
          <w:rFonts w:ascii="宋体" w:hAnsi="宋体" w:cs="宋体"/>
          <w:b/>
          <w:color w:val="auto"/>
          <w:sz w:val="20"/>
          <w:szCs w:val="6"/>
        </w:rPr>
      </w:pPr>
      <w:r>
        <w:rPr>
          <w:rFonts w:hint="eastAsia" w:ascii="宋体" w:hAnsi="宋体" w:cs="宋体"/>
          <w:b/>
          <w:color w:val="auto"/>
          <w:sz w:val="44"/>
        </w:rPr>
        <w:br w:type="page"/>
      </w:r>
    </w:p>
    <w:p>
      <w:pPr>
        <w:autoSpaceDE w:val="0"/>
        <w:autoSpaceDN w:val="0"/>
        <w:snapToGrid w:val="0"/>
        <w:spacing w:beforeLines="50" w:line="420" w:lineRule="exact"/>
        <w:jc w:val="center"/>
        <w:textAlignment w:val="bottom"/>
        <w:rPr>
          <w:rFonts w:ascii="宋体" w:hAnsi="宋体"/>
          <w:b/>
          <w:color w:val="auto"/>
          <w:sz w:val="18"/>
          <w:szCs w:val="18"/>
        </w:rPr>
      </w:pPr>
    </w:p>
    <w:p>
      <w:pPr>
        <w:pStyle w:val="3"/>
        <w:spacing w:line="420" w:lineRule="exact"/>
        <w:rPr>
          <w:color w:val="auto"/>
        </w:rPr>
      </w:pPr>
      <w:r>
        <w:rPr>
          <w:rFonts w:hint="eastAsia"/>
          <w:color w:val="auto"/>
        </w:rPr>
        <w:t>采购文件总目录</w:t>
      </w:r>
    </w:p>
    <w:p>
      <w:pPr>
        <w:autoSpaceDE w:val="0"/>
        <w:autoSpaceDN w:val="0"/>
        <w:adjustRightInd w:val="0"/>
        <w:spacing w:line="420" w:lineRule="exact"/>
        <w:ind w:left="1131" w:leftChars="514"/>
        <w:rPr>
          <w:rFonts w:ascii="宋体" w:hAnsi="宋体" w:cs="仿宋_GB2312"/>
          <w:bCs/>
          <w:color w:val="auto"/>
          <w:kern w:val="0"/>
          <w:szCs w:val="22"/>
          <w:lang w:val="zh-CN"/>
        </w:rPr>
      </w:pPr>
    </w:p>
    <w:p>
      <w:pPr>
        <w:autoSpaceDE w:val="0"/>
        <w:autoSpaceDN w:val="0"/>
        <w:adjustRightInd w:val="0"/>
        <w:spacing w:line="420" w:lineRule="exact"/>
        <w:ind w:left="1131" w:leftChars="514"/>
        <w:rPr>
          <w:rFonts w:ascii="宋体" w:hAnsi="宋体" w:cs="仿宋_GB2312"/>
          <w:bCs/>
          <w:color w:val="auto"/>
          <w:kern w:val="0"/>
          <w:szCs w:val="22"/>
          <w:lang w:val="zh-CN"/>
        </w:rPr>
      </w:pPr>
      <w:r>
        <w:rPr>
          <w:rFonts w:hint="eastAsia" w:ascii="宋体" w:hAnsi="宋体" w:cs="仿宋_GB2312"/>
          <w:b/>
          <w:bCs/>
          <w:color w:val="auto"/>
          <w:kern w:val="0"/>
          <w:szCs w:val="22"/>
          <w:lang w:val="zh-CN"/>
        </w:rPr>
        <w:t xml:space="preserve">第一部分 </w:t>
      </w:r>
      <w:r>
        <w:rPr>
          <w:rFonts w:hint="eastAsia" w:ascii="宋体" w:hAnsi="宋体" w:cs="仿宋_GB2312"/>
          <w:bCs/>
          <w:color w:val="auto"/>
          <w:kern w:val="0"/>
          <w:szCs w:val="22"/>
          <w:lang w:val="zh-CN"/>
        </w:rPr>
        <w:t xml:space="preserve"> 项目简介</w:t>
      </w:r>
    </w:p>
    <w:p>
      <w:pPr>
        <w:autoSpaceDE w:val="0"/>
        <w:autoSpaceDN w:val="0"/>
        <w:adjustRightInd w:val="0"/>
        <w:spacing w:line="420" w:lineRule="exact"/>
        <w:ind w:left="1131" w:leftChars="514"/>
        <w:rPr>
          <w:rFonts w:ascii="宋体" w:hAnsi="宋体" w:cs="仿宋_GB2312"/>
          <w:bCs/>
          <w:color w:val="auto"/>
          <w:kern w:val="0"/>
          <w:szCs w:val="22"/>
          <w:lang w:val="zh-CN"/>
        </w:rPr>
      </w:pPr>
      <w:r>
        <w:rPr>
          <w:rFonts w:hint="eastAsia" w:ascii="宋体" w:hAnsi="宋体" w:cs="仿宋_GB2312"/>
          <w:b/>
          <w:bCs/>
          <w:color w:val="auto"/>
          <w:kern w:val="0"/>
          <w:szCs w:val="22"/>
          <w:lang w:val="zh-CN"/>
        </w:rPr>
        <w:t xml:space="preserve">第二部分  </w:t>
      </w:r>
      <w:r>
        <w:rPr>
          <w:rFonts w:hint="eastAsia" w:ascii="宋体" w:hAnsi="宋体" w:cs="仿宋_GB2312"/>
          <w:bCs/>
          <w:color w:val="auto"/>
          <w:kern w:val="0"/>
          <w:szCs w:val="22"/>
          <w:lang w:val="zh-CN"/>
        </w:rPr>
        <w:t>采购内容及服务要求</w:t>
      </w:r>
    </w:p>
    <w:p>
      <w:pPr>
        <w:autoSpaceDE w:val="0"/>
        <w:autoSpaceDN w:val="0"/>
        <w:adjustRightInd w:val="0"/>
        <w:spacing w:line="420" w:lineRule="exact"/>
        <w:ind w:left="1131" w:leftChars="514" w:firstLine="1100" w:firstLineChars="500"/>
        <w:rPr>
          <w:rFonts w:ascii="宋体" w:hAnsi="宋体" w:cs="仿宋_GB2312"/>
          <w:bCs/>
          <w:color w:val="auto"/>
          <w:kern w:val="0"/>
          <w:szCs w:val="22"/>
        </w:rPr>
      </w:pPr>
      <w:r>
        <w:rPr>
          <w:rFonts w:hint="eastAsia" w:ascii="宋体" w:hAnsi="宋体" w:cs="仿宋_GB2312"/>
          <w:bCs/>
          <w:color w:val="auto"/>
          <w:kern w:val="0"/>
          <w:szCs w:val="22"/>
          <w:lang w:val="zh-CN"/>
        </w:rPr>
        <w:t xml:space="preserve">  一、</w:t>
      </w:r>
      <w:r>
        <w:rPr>
          <w:rFonts w:hint="eastAsia" w:ascii="宋体" w:hAnsi="宋体" w:cs="仿宋_GB2312"/>
          <w:bCs/>
          <w:color w:val="auto"/>
          <w:kern w:val="0"/>
          <w:szCs w:val="22"/>
        </w:rPr>
        <w:t>总则</w:t>
      </w:r>
    </w:p>
    <w:p>
      <w:pPr>
        <w:autoSpaceDE w:val="0"/>
        <w:autoSpaceDN w:val="0"/>
        <w:adjustRightInd w:val="0"/>
        <w:spacing w:line="420" w:lineRule="exact"/>
        <w:ind w:left="1131" w:leftChars="514" w:firstLine="1100" w:firstLineChars="500"/>
        <w:rPr>
          <w:rFonts w:ascii="宋体" w:hAnsi="宋体" w:cs="仿宋_GB2312"/>
          <w:bCs/>
          <w:color w:val="auto"/>
          <w:kern w:val="0"/>
          <w:szCs w:val="22"/>
          <w:lang w:val="zh-CN"/>
        </w:rPr>
      </w:pPr>
      <w:r>
        <w:rPr>
          <w:rFonts w:hint="eastAsia" w:ascii="宋体" w:hAnsi="宋体" w:cs="仿宋_GB2312"/>
          <w:bCs/>
          <w:color w:val="auto"/>
          <w:kern w:val="0"/>
          <w:szCs w:val="22"/>
          <w:lang w:val="zh-CN"/>
        </w:rPr>
        <w:t xml:space="preserve">  二、</w:t>
      </w:r>
      <w:r>
        <w:rPr>
          <w:rFonts w:hint="eastAsia" w:ascii="宋体" w:hAnsi="宋体" w:cs="仿宋_GB2312"/>
          <w:bCs/>
          <w:color w:val="auto"/>
          <w:kern w:val="0"/>
          <w:szCs w:val="22"/>
        </w:rPr>
        <w:t>具体</w:t>
      </w:r>
      <w:r>
        <w:rPr>
          <w:rFonts w:hint="eastAsia" w:ascii="宋体" w:hAnsi="宋体" w:cs="仿宋_GB2312"/>
          <w:bCs/>
          <w:color w:val="auto"/>
          <w:kern w:val="0"/>
          <w:szCs w:val="22"/>
          <w:lang w:val="zh-CN"/>
        </w:rPr>
        <w:t>服务要求</w:t>
      </w:r>
      <w:r>
        <w:rPr>
          <w:rFonts w:hint="eastAsia" w:ascii="宋体" w:hAnsi="宋体" w:cs="仿宋_GB2312"/>
          <w:bCs/>
          <w:color w:val="auto"/>
          <w:kern w:val="0"/>
          <w:szCs w:val="22"/>
        </w:rPr>
        <w:t>及内容</w:t>
      </w:r>
    </w:p>
    <w:p>
      <w:pPr>
        <w:autoSpaceDE w:val="0"/>
        <w:autoSpaceDN w:val="0"/>
        <w:adjustRightInd w:val="0"/>
        <w:spacing w:line="420" w:lineRule="exact"/>
        <w:ind w:left="1131" w:leftChars="514" w:firstLine="1100" w:firstLineChars="500"/>
        <w:rPr>
          <w:rFonts w:ascii="宋体" w:hAnsi="宋体" w:cs="仿宋_GB2312"/>
          <w:bCs/>
          <w:color w:val="auto"/>
          <w:kern w:val="0"/>
          <w:szCs w:val="22"/>
          <w:lang w:val="zh-CN"/>
        </w:rPr>
      </w:pPr>
      <w:r>
        <w:rPr>
          <w:rFonts w:hint="eastAsia" w:ascii="宋体" w:hAnsi="宋体" w:cs="仿宋_GB2312"/>
          <w:bCs/>
          <w:color w:val="auto"/>
          <w:kern w:val="0"/>
          <w:szCs w:val="22"/>
          <w:lang w:val="zh-CN"/>
        </w:rPr>
        <w:t xml:space="preserve">  三、商务条款</w:t>
      </w:r>
    </w:p>
    <w:p>
      <w:pPr>
        <w:autoSpaceDE w:val="0"/>
        <w:autoSpaceDN w:val="0"/>
        <w:adjustRightInd w:val="0"/>
        <w:spacing w:line="420" w:lineRule="exact"/>
        <w:ind w:left="1131" w:leftChars="514"/>
        <w:rPr>
          <w:rFonts w:ascii="宋体" w:hAnsi="宋体" w:cs="仿宋_GB2312"/>
          <w:bCs/>
          <w:color w:val="auto"/>
          <w:kern w:val="0"/>
          <w:szCs w:val="22"/>
          <w:lang w:val="zh-CN"/>
        </w:rPr>
      </w:pPr>
      <w:r>
        <w:rPr>
          <w:rFonts w:hint="eastAsia" w:ascii="宋体" w:hAnsi="宋体" w:cs="仿宋_GB2312"/>
          <w:b/>
          <w:bCs/>
          <w:color w:val="auto"/>
          <w:kern w:val="0"/>
          <w:szCs w:val="22"/>
          <w:lang w:val="zh-CN"/>
        </w:rPr>
        <w:t xml:space="preserve">第三部分  </w:t>
      </w:r>
      <w:r>
        <w:rPr>
          <w:rFonts w:hint="eastAsia" w:ascii="宋体" w:hAnsi="宋体" w:cs="仿宋_GB2312"/>
          <w:bCs/>
          <w:color w:val="auto"/>
          <w:kern w:val="0"/>
          <w:szCs w:val="22"/>
          <w:lang w:val="zh-CN"/>
        </w:rPr>
        <w:t>供应商须知</w:t>
      </w:r>
    </w:p>
    <w:p>
      <w:pPr>
        <w:autoSpaceDE w:val="0"/>
        <w:autoSpaceDN w:val="0"/>
        <w:adjustRightInd w:val="0"/>
        <w:spacing w:line="420" w:lineRule="exact"/>
        <w:ind w:left="1131" w:leftChars="514" w:firstLine="1009" w:firstLineChars="459"/>
        <w:rPr>
          <w:rFonts w:ascii="宋体" w:hAnsi="宋体" w:cs="仿宋_GB2312"/>
          <w:bCs/>
          <w:color w:val="auto"/>
          <w:kern w:val="0"/>
          <w:szCs w:val="22"/>
          <w:lang w:val="zh-CN"/>
        </w:rPr>
      </w:pPr>
      <w:r>
        <w:rPr>
          <w:rFonts w:hint="eastAsia" w:ascii="宋体" w:hAnsi="宋体" w:cs="仿宋_GB2312"/>
          <w:bCs/>
          <w:color w:val="auto"/>
          <w:kern w:val="0"/>
          <w:szCs w:val="22"/>
          <w:lang w:val="zh-CN"/>
        </w:rPr>
        <w:t xml:space="preserve">  一、说    明</w:t>
      </w:r>
    </w:p>
    <w:p>
      <w:pPr>
        <w:autoSpaceDE w:val="0"/>
        <w:autoSpaceDN w:val="0"/>
        <w:adjustRightInd w:val="0"/>
        <w:spacing w:line="420" w:lineRule="exact"/>
        <w:ind w:left="1131" w:leftChars="514" w:firstLine="1009" w:firstLineChars="459"/>
        <w:rPr>
          <w:rFonts w:ascii="宋体" w:hAnsi="宋体" w:cs="仿宋_GB2312"/>
          <w:bCs/>
          <w:color w:val="auto"/>
          <w:kern w:val="0"/>
          <w:szCs w:val="22"/>
          <w:lang w:val="zh-CN"/>
        </w:rPr>
      </w:pPr>
      <w:r>
        <w:rPr>
          <w:rFonts w:hint="eastAsia" w:ascii="宋体" w:hAnsi="宋体" w:cs="仿宋_GB2312"/>
          <w:bCs/>
          <w:color w:val="auto"/>
          <w:kern w:val="0"/>
          <w:szCs w:val="22"/>
          <w:lang w:val="zh-CN"/>
        </w:rPr>
        <w:t xml:space="preserve">  二、供应商资格条件</w:t>
      </w:r>
    </w:p>
    <w:p>
      <w:pPr>
        <w:autoSpaceDE w:val="0"/>
        <w:autoSpaceDN w:val="0"/>
        <w:adjustRightInd w:val="0"/>
        <w:spacing w:line="420" w:lineRule="exact"/>
        <w:ind w:left="1131" w:leftChars="514" w:firstLine="1009" w:firstLineChars="459"/>
        <w:rPr>
          <w:rFonts w:ascii="宋体" w:hAnsi="宋体" w:cs="仿宋_GB2312"/>
          <w:bCs/>
          <w:color w:val="auto"/>
          <w:kern w:val="0"/>
          <w:szCs w:val="22"/>
          <w:lang w:val="zh-CN"/>
        </w:rPr>
      </w:pPr>
      <w:r>
        <w:rPr>
          <w:rFonts w:hint="eastAsia" w:ascii="宋体" w:hAnsi="宋体" w:cs="仿宋_GB2312"/>
          <w:bCs/>
          <w:color w:val="auto"/>
          <w:kern w:val="0"/>
          <w:szCs w:val="22"/>
          <w:lang w:val="zh-CN"/>
        </w:rPr>
        <w:t xml:space="preserve">  三、招标文件</w:t>
      </w:r>
    </w:p>
    <w:p>
      <w:pPr>
        <w:autoSpaceDE w:val="0"/>
        <w:autoSpaceDN w:val="0"/>
        <w:adjustRightInd w:val="0"/>
        <w:spacing w:line="420" w:lineRule="exact"/>
        <w:ind w:left="1131" w:leftChars="514" w:firstLine="1009" w:firstLineChars="459"/>
        <w:rPr>
          <w:rFonts w:ascii="宋体" w:hAnsi="宋体" w:cs="仿宋_GB2312"/>
          <w:bCs/>
          <w:color w:val="auto"/>
          <w:kern w:val="0"/>
          <w:szCs w:val="22"/>
          <w:lang w:val="zh-CN"/>
        </w:rPr>
      </w:pPr>
      <w:r>
        <w:rPr>
          <w:rFonts w:hint="eastAsia" w:ascii="宋体" w:hAnsi="宋体" w:cs="仿宋_GB2312"/>
          <w:bCs/>
          <w:color w:val="auto"/>
          <w:kern w:val="0"/>
          <w:szCs w:val="22"/>
          <w:lang w:val="zh-CN"/>
        </w:rPr>
        <w:t xml:space="preserve">  四、投标文件</w:t>
      </w:r>
    </w:p>
    <w:p>
      <w:pPr>
        <w:autoSpaceDE w:val="0"/>
        <w:autoSpaceDN w:val="0"/>
        <w:adjustRightInd w:val="0"/>
        <w:spacing w:line="420" w:lineRule="exact"/>
        <w:ind w:left="1131" w:leftChars="514" w:firstLine="1009" w:firstLineChars="459"/>
        <w:rPr>
          <w:rFonts w:ascii="宋体" w:hAnsi="宋体" w:cs="仿宋_GB2312"/>
          <w:bCs/>
          <w:color w:val="auto"/>
          <w:kern w:val="0"/>
          <w:szCs w:val="22"/>
          <w:lang w:val="zh-CN"/>
        </w:rPr>
      </w:pPr>
      <w:r>
        <w:rPr>
          <w:rFonts w:hint="eastAsia" w:ascii="宋体" w:hAnsi="宋体" w:cs="仿宋_GB2312"/>
          <w:bCs/>
          <w:color w:val="auto"/>
          <w:kern w:val="0"/>
          <w:szCs w:val="22"/>
          <w:lang w:val="zh-CN"/>
        </w:rPr>
        <w:t xml:space="preserve">  五、投标文件的递交</w:t>
      </w:r>
    </w:p>
    <w:p>
      <w:pPr>
        <w:autoSpaceDE w:val="0"/>
        <w:autoSpaceDN w:val="0"/>
        <w:adjustRightInd w:val="0"/>
        <w:spacing w:line="420" w:lineRule="exact"/>
        <w:ind w:left="1131" w:leftChars="514" w:firstLine="1009" w:firstLineChars="459"/>
        <w:rPr>
          <w:rFonts w:hAnsi="宋体"/>
          <w:color w:val="auto"/>
          <w:szCs w:val="22"/>
        </w:rPr>
      </w:pPr>
      <w:r>
        <w:rPr>
          <w:rFonts w:hint="eastAsia" w:ascii="宋体" w:hAnsi="宋体" w:cs="仿宋_GB2312"/>
          <w:bCs/>
          <w:color w:val="auto"/>
          <w:kern w:val="0"/>
          <w:szCs w:val="22"/>
          <w:lang w:val="zh-CN"/>
        </w:rPr>
        <w:t xml:space="preserve">  六、</w:t>
      </w:r>
      <w:r>
        <w:rPr>
          <w:rFonts w:hint="eastAsia" w:hAnsi="宋体"/>
          <w:color w:val="auto"/>
          <w:szCs w:val="22"/>
        </w:rPr>
        <w:t>开标</w:t>
      </w:r>
    </w:p>
    <w:p>
      <w:pPr>
        <w:autoSpaceDE w:val="0"/>
        <w:autoSpaceDN w:val="0"/>
        <w:adjustRightInd w:val="0"/>
        <w:spacing w:line="420" w:lineRule="exact"/>
        <w:ind w:left="1131" w:leftChars="514" w:firstLine="1009" w:firstLineChars="459"/>
        <w:rPr>
          <w:rFonts w:hAnsi="宋体"/>
          <w:color w:val="auto"/>
          <w:szCs w:val="22"/>
        </w:rPr>
      </w:pPr>
      <w:r>
        <w:rPr>
          <w:rFonts w:hint="eastAsia" w:hAnsi="宋体"/>
          <w:color w:val="auto"/>
          <w:szCs w:val="22"/>
        </w:rPr>
        <w:t xml:space="preserve">  七、评标</w:t>
      </w:r>
    </w:p>
    <w:p>
      <w:pPr>
        <w:pStyle w:val="51"/>
        <w:spacing w:line="420" w:lineRule="exact"/>
        <w:rPr>
          <w:color w:val="auto"/>
        </w:rPr>
      </w:pPr>
      <w:r>
        <w:rPr>
          <w:rFonts w:hint="eastAsia" w:hAnsi="宋体"/>
          <w:color w:val="auto"/>
          <w:szCs w:val="22"/>
        </w:rPr>
        <w:t xml:space="preserve">                     八、投标文件的澄清</w:t>
      </w:r>
    </w:p>
    <w:p>
      <w:pPr>
        <w:autoSpaceDE w:val="0"/>
        <w:autoSpaceDN w:val="0"/>
        <w:adjustRightInd w:val="0"/>
        <w:spacing w:line="420" w:lineRule="exact"/>
        <w:ind w:left="1131" w:leftChars="514" w:firstLine="1009" w:firstLineChars="459"/>
        <w:rPr>
          <w:rFonts w:ascii="宋体" w:hAnsi="宋体" w:cs="仿宋_GB2312"/>
          <w:bCs/>
          <w:color w:val="auto"/>
          <w:kern w:val="0"/>
          <w:szCs w:val="22"/>
          <w:lang w:val="zh-CN"/>
        </w:rPr>
      </w:pPr>
      <w:r>
        <w:rPr>
          <w:rFonts w:hint="eastAsia" w:ascii="宋体" w:hAnsi="宋体" w:cs="仿宋_GB2312"/>
          <w:bCs/>
          <w:color w:val="auto"/>
          <w:kern w:val="0"/>
          <w:szCs w:val="22"/>
        </w:rPr>
        <w:t xml:space="preserve">  九</w:t>
      </w:r>
      <w:r>
        <w:rPr>
          <w:rFonts w:hint="eastAsia" w:ascii="宋体" w:hAnsi="宋体" w:cs="仿宋_GB2312"/>
          <w:bCs/>
          <w:color w:val="auto"/>
          <w:kern w:val="0"/>
          <w:szCs w:val="22"/>
          <w:lang w:val="zh-CN"/>
        </w:rPr>
        <w:t>、授予合同</w:t>
      </w:r>
    </w:p>
    <w:p>
      <w:pPr>
        <w:autoSpaceDE w:val="0"/>
        <w:autoSpaceDN w:val="0"/>
        <w:snapToGrid w:val="0"/>
        <w:spacing w:line="420" w:lineRule="exact"/>
        <w:ind w:firstLine="883" w:firstLineChars="400"/>
        <w:textAlignment w:val="bottom"/>
        <w:rPr>
          <w:rFonts w:ascii="宋体" w:hAnsi="宋体"/>
          <w:color w:val="auto"/>
          <w:szCs w:val="22"/>
        </w:rPr>
      </w:pPr>
      <w:r>
        <w:rPr>
          <w:rFonts w:hint="eastAsia" w:ascii="宋体" w:hAnsi="宋体" w:cs="仿宋_GB2312"/>
          <w:b/>
          <w:bCs/>
          <w:color w:val="auto"/>
          <w:kern w:val="0"/>
          <w:szCs w:val="22"/>
          <w:lang w:val="zh-CN"/>
        </w:rPr>
        <w:t>第四部分</w:t>
      </w:r>
      <w:r>
        <w:rPr>
          <w:rFonts w:hint="eastAsia" w:ascii="宋体" w:hAnsi="宋体"/>
          <w:color w:val="auto"/>
          <w:szCs w:val="22"/>
        </w:rPr>
        <w:t xml:space="preserve">  政府采购合同</w:t>
      </w:r>
    </w:p>
    <w:p>
      <w:pPr>
        <w:tabs>
          <w:tab w:val="left" w:pos="560"/>
        </w:tabs>
        <w:autoSpaceDE w:val="0"/>
        <w:autoSpaceDN w:val="0"/>
        <w:snapToGrid w:val="0"/>
        <w:spacing w:line="420" w:lineRule="exact"/>
        <w:textAlignment w:val="bottom"/>
        <w:rPr>
          <w:rFonts w:ascii="宋体" w:hAnsi="宋体"/>
          <w:color w:val="auto"/>
          <w:szCs w:val="22"/>
        </w:rPr>
      </w:pPr>
      <w:r>
        <w:rPr>
          <w:rFonts w:hint="eastAsia" w:ascii="宋体" w:hAnsi="宋体" w:cs="仿宋_GB2312"/>
          <w:b/>
          <w:bCs/>
          <w:color w:val="auto"/>
          <w:kern w:val="0"/>
          <w:szCs w:val="22"/>
          <w:lang w:val="zh-CN"/>
        </w:rPr>
        <w:t>第五部分</w:t>
      </w:r>
      <w:r>
        <w:rPr>
          <w:rFonts w:hint="eastAsia" w:ascii="宋体" w:hAnsi="宋体"/>
          <w:color w:val="auto"/>
          <w:szCs w:val="22"/>
        </w:rPr>
        <w:t xml:space="preserve">  附件：投标文件格式</w:t>
      </w:r>
    </w:p>
    <w:p>
      <w:pPr>
        <w:tabs>
          <w:tab w:val="left" w:pos="1980"/>
        </w:tabs>
        <w:autoSpaceDE w:val="0"/>
        <w:autoSpaceDN w:val="0"/>
        <w:snapToGrid w:val="0"/>
        <w:spacing w:line="420" w:lineRule="exact"/>
        <w:textAlignment w:val="bottom"/>
        <w:rPr>
          <w:rFonts w:ascii="宋体" w:hAnsi="宋体"/>
          <w:color w:val="auto"/>
          <w:szCs w:val="22"/>
        </w:rPr>
      </w:pPr>
      <w:r>
        <w:rPr>
          <w:rFonts w:hint="eastAsia" w:ascii="宋体" w:hAnsi="宋体" w:cs="仿宋_GB2312"/>
          <w:b/>
          <w:bCs/>
          <w:color w:val="auto"/>
          <w:kern w:val="0"/>
          <w:szCs w:val="22"/>
          <w:lang w:val="zh-CN"/>
        </w:rPr>
        <w:t xml:space="preserve"> 第六部分</w:t>
      </w:r>
      <w:r>
        <w:rPr>
          <w:rFonts w:hint="eastAsia" w:ascii="宋体" w:hAnsi="宋体"/>
          <w:color w:val="auto"/>
          <w:szCs w:val="22"/>
        </w:rPr>
        <w:t xml:space="preserve">  评审办法</w:t>
      </w:r>
    </w:p>
    <w:p>
      <w:pPr>
        <w:autoSpaceDE w:val="0"/>
        <w:autoSpaceDN w:val="0"/>
        <w:adjustRightInd w:val="0"/>
        <w:spacing w:line="420" w:lineRule="exact"/>
        <w:ind w:left="1131" w:leftChars="514"/>
        <w:rPr>
          <w:rFonts w:ascii="宋体" w:hAnsi="宋体" w:cs="仿宋_GB2312"/>
          <w:bCs/>
          <w:color w:val="auto"/>
          <w:kern w:val="0"/>
          <w:szCs w:val="22"/>
          <w:lang w:val="zh-CN"/>
        </w:rPr>
      </w:pPr>
    </w:p>
    <w:p>
      <w:pPr>
        <w:autoSpaceDE w:val="0"/>
        <w:autoSpaceDN w:val="0"/>
        <w:adjustRightInd w:val="0"/>
        <w:spacing w:before="120" w:line="420" w:lineRule="exact"/>
        <w:ind w:firstLine="431" w:firstLineChars="196"/>
        <w:rPr>
          <w:rFonts w:ascii="宋体"/>
          <w:color w:val="auto"/>
          <w:szCs w:val="22"/>
          <w:u w:val="thick"/>
        </w:rPr>
      </w:pPr>
      <w:r>
        <w:rPr>
          <w:rFonts w:hint="eastAsia" w:ascii="宋体"/>
          <w:color w:val="auto"/>
          <w:szCs w:val="22"/>
          <w:u w:val="thick"/>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adjustRightInd w:val="0"/>
        <w:spacing w:line="420" w:lineRule="exact"/>
        <w:jc w:val="center"/>
        <w:textAlignment w:val="bottom"/>
        <w:rPr>
          <w:rFonts w:asciiTheme="minorEastAsia" w:hAnsiTheme="minorEastAsia"/>
          <w:color w:val="auto"/>
        </w:rPr>
      </w:pPr>
    </w:p>
    <w:p>
      <w:pPr>
        <w:widowControl/>
        <w:spacing w:line="420" w:lineRule="exact"/>
        <w:jc w:val="left"/>
        <w:rPr>
          <w:rFonts w:ascii="宋体" w:hAnsi="宋体"/>
          <w:b/>
          <w:color w:val="auto"/>
          <w:sz w:val="36"/>
        </w:rPr>
      </w:pPr>
      <w:r>
        <w:rPr>
          <w:rFonts w:ascii="宋体" w:hAnsi="宋体"/>
          <w:b/>
          <w:color w:val="auto"/>
          <w:sz w:val="36"/>
        </w:rPr>
        <w:br w:type="page"/>
      </w:r>
    </w:p>
    <w:p>
      <w:pPr>
        <w:pStyle w:val="3"/>
        <w:spacing w:line="420" w:lineRule="exact"/>
        <w:rPr>
          <w:color w:val="auto"/>
        </w:rPr>
      </w:pPr>
      <w:r>
        <w:rPr>
          <w:rFonts w:hint="eastAsia"/>
          <w:color w:val="auto"/>
        </w:rPr>
        <w:t>第一部分 项目简介</w:t>
      </w:r>
    </w:p>
    <w:p>
      <w:pPr>
        <w:pStyle w:val="5"/>
        <w:spacing w:line="420" w:lineRule="exact"/>
        <w:rPr>
          <w:color w:val="auto"/>
        </w:rPr>
      </w:pPr>
      <w:r>
        <w:rPr>
          <w:rFonts w:hint="eastAsia"/>
          <w:color w:val="auto"/>
        </w:rPr>
        <w:t>一、项目简介</w:t>
      </w:r>
    </w:p>
    <w:p>
      <w:pPr>
        <w:pStyle w:val="30"/>
        <w:adjustRightInd w:val="0"/>
        <w:spacing w:line="420" w:lineRule="exact"/>
        <w:ind w:firstLine="521" w:firstLineChars="237"/>
        <w:rPr>
          <w:rFonts w:ascii="宋体" w:hAnsi="宋体" w:eastAsia="宋体"/>
          <w:color w:val="auto"/>
          <w:sz w:val="22"/>
        </w:rPr>
      </w:pPr>
      <w:r>
        <w:rPr>
          <w:rFonts w:hint="eastAsia" w:ascii="宋体" w:hAnsi="宋体" w:eastAsia="宋体"/>
          <w:color w:val="auto"/>
          <w:sz w:val="22"/>
          <w:lang w:eastAsia="zh-CN"/>
        </w:rPr>
        <w:t>浙江华耀建设咨询有限公司</w:t>
      </w:r>
      <w:r>
        <w:rPr>
          <w:rFonts w:hint="eastAsia" w:ascii="宋体" w:hAnsi="宋体" w:eastAsia="宋体"/>
          <w:color w:val="auto"/>
          <w:sz w:val="22"/>
        </w:rPr>
        <w:t>受苍南县公安局交通警察大队委托，</w:t>
      </w:r>
      <w:r>
        <w:rPr>
          <w:rFonts w:ascii="宋体" w:hAnsi="宋体" w:eastAsia="宋体"/>
          <w:color w:val="auto"/>
          <w:sz w:val="22"/>
        </w:rPr>
        <w:t>以公开招标方式采购</w:t>
      </w:r>
      <w:r>
        <w:rPr>
          <w:rFonts w:hint="eastAsia" w:ascii="宋体" w:hAnsi="宋体" w:eastAsia="宋体"/>
          <w:color w:val="auto"/>
          <w:sz w:val="22"/>
        </w:rPr>
        <w:t>苍南县公安局交通警察大队涉案车辆拖车及保管服务项目，本次招标资金已经落实。</w:t>
      </w:r>
    </w:p>
    <w:p>
      <w:pPr>
        <w:pStyle w:val="30"/>
        <w:adjustRightInd w:val="0"/>
        <w:spacing w:line="420" w:lineRule="exact"/>
        <w:ind w:firstLine="521" w:firstLineChars="237"/>
        <w:rPr>
          <w:rFonts w:ascii="宋体" w:hAnsi="宋体" w:eastAsia="宋体"/>
          <w:color w:val="auto"/>
          <w:sz w:val="22"/>
        </w:rPr>
      </w:pPr>
      <w:r>
        <w:rPr>
          <w:rFonts w:hint="eastAsia" w:ascii="宋体" w:hAnsi="宋体" w:eastAsia="宋体"/>
          <w:color w:val="auto"/>
          <w:sz w:val="22"/>
        </w:rPr>
        <w:t>我们热情欢迎有关公司（企业）前来进行投标。</w:t>
      </w:r>
    </w:p>
    <w:p>
      <w:pPr>
        <w:pStyle w:val="3"/>
        <w:spacing w:line="420" w:lineRule="exact"/>
        <w:rPr>
          <w:color w:val="auto"/>
        </w:rPr>
      </w:pPr>
      <w:r>
        <w:rPr>
          <w:rFonts w:hint="eastAsia"/>
          <w:color w:val="auto"/>
        </w:rPr>
        <w:t>第二部分 采购内容及服务要求</w:t>
      </w:r>
      <w:bookmarkStart w:id="9" w:name="_Toc157410883"/>
    </w:p>
    <w:bookmarkEnd w:id="9"/>
    <w:p>
      <w:pPr>
        <w:adjustRightInd w:val="0"/>
        <w:snapToGrid w:val="0"/>
        <w:spacing w:line="400" w:lineRule="exact"/>
        <w:outlineLvl w:val="0"/>
        <w:rPr>
          <w:rFonts w:ascii="宋体" w:hAnsi="宋体"/>
          <w:b/>
          <w:bCs/>
          <w:color w:val="auto"/>
          <w:sz w:val="24"/>
          <w:szCs w:val="24"/>
        </w:rPr>
      </w:pPr>
      <w:r>
        <w:rPr>
          <w:rFonts w:hint="eastAsia" w:ascii="宋体" w:hAnsi="宋体"/>
          <w:b/>
          <w:bCs/>
          <w:color w:val="auto"/>
          <w:sz w:val="24"/>
          <w:szCs w:val="24"/>
        </w:rPr>
        <w:t>一、项目内容</w:t>
      </w:r>
    </w:p>
    <w:p>
      <w:pPr>
        <w:pStyle w:val="21"/>
        <w:adjustRightInd w:val="0"/>
        <w:snapToGrid w:val="0"/>
        <w:spacing w:line="360" w:lineRule="auto"/>
        <w:ind w:firstLine="482"/>
        <w:rPr>
          <w:rFonts w:hAnsi="宋体"/>
          <w:color w:val="auto"/>
          <w:sz w:val="24"/>
          <w:szCs w:val="24"/>
        </w:rPr>
      </w:pPr>
      <w:r>
        <w:rPr>
          <w:rFonts w:hint="eastAsia" w:hAnsi="宋体"/>
          <w:color w:val="auto"/>
          <w:sz w:val="24"/>
          <w:szCs w:val="24"/>
        </w:rPr>
        <w:t>1.1本技术规范要求提出的是最低限度的基本技术要求，并未对所有技术细节作出规定，供应商应提供符合本技术要求和国家标准、行业标准的优质产品。</w:t>
      </w:r>
    </w:p>
    <w:p>
      <w:pPr>
        <w:pStyle w:val="21"/>
        <w:adjustRightInd w:val="0"/>
        <w:snapToGrid w:val="0"/>
        <w:spacing w:line="360" w:lineRule="auto"/>
        <w:ind w:firstLine="482"/>
        <w:rPr>
          <w:rFonts w:hAnsi="宋体"/>
          <w:color w:val="auto"/>
          <w:sz w:val="24"/>
          <w:szCs w:val="24"/>
        </w:rPr>
      </w:pPr>
      <w:r>
        <w:rPr>
          <w:rFonts w:hint="eastAsia" w:hAnsi="宋体"/>
          <w:color w:val="auto"/>
          <w:sz w:val="24"/>
          <w:szCs w:val="24"/>
        </w:rPr>
        <w:t>1.2供应商服务与本技术要求不一致时，供应商应在投标文件中予以说明，并由评标委员会鉴定供应商服务能否达到要求。如供应商没有在投标文件中提出异议，则视为供应商提供的服务完全按照本招标文件要求。</w:t>
      </w:r>
    </w:p>
    <w:p>
      <w:pPr>
        <w:pStyle w:val="21"/>
        <w:adjustRightInd w:val="0"/>
        <w:snapToGrid w:val="0"/>
        <w:spacing w:line="360" w:lineRule="auto"/>
        <w:ind w:firstLine="482"/>
        <w:rPr>
          <w:rFonts w:hAnsi="宋体"/>
          <w:color w:val="auto"/>
          <w:sz w:val="24"/>
          <w:szCs w:val="24"/>
        </w:rPr>
      </w:pPr>
      <w:r>
        <w:rPr>
          <w:rFonts w:hint="eastAsia" w:hAnsi="宋体"/>
          <w:color w:val="auto"/>
          <w:sz w:val="24"/>
          <w:szCs w:val="24"/>
        </w:rPr>
        <w:t>2、技术要求及标准的执行</w:t>
      </w:r>
    </w:p>
    <w:p>
      <w:pPr>
        <w:pStyle w:val="21"/>
        <w:adjustRightInd w:val="0"/>
        <w:snapToGrid w:val="0"/>
        <w:spacing w:line="360" w:lineRule="auto"/>
        <w:ind w:firstLine="482"/>
        <w:rPr>
          <w:rFonts w:hAnsi="宋体"/>
          <w:color w:val="auto"/>
          <w:sz w:val="24"/>
          <w:szCs w:val="24"/>
        </w:rPr>
      </w:pPr>
      <w:r>
        <w:rPr>
          <w:rFonts w:hint="eastAsia" w:hAnsi="宋体"/>
          <w:color w:val="auto"/>
          <w:sz w:val="24"/>
          <w:szCs w:val="24"/>
        </w:rPr>
        <w:t>供应商提供的服务应标明所执行的质量标准，若同一标准已颁发新标准，则按最新标准执行。若同一服务同时有几个标准（国际标准、国家标准、行业标准、企业标准等），则按最高层次的标准执行。</w:t>
      </w:r>
    </w:p>
    <w:p>
      <w:pPr>
        <w:pStyle w:val="21"/>
        <w:numPr>
          <w:ilvl w:val="0"/>
          <w:numId w:val="1"/>
        </w:numPr>
        <w:adjustRightInd w:val="0"/>
        <w:snapToGrid w:val="0"/>
        <w:spacing w:line="360" w:lineRule="auto"/>
        <w:ind w:left="420" w:firstLine="330"/>
        <w:rPr>
          <w:rFonts w:hAnsi="宋体"/>
          <w:color w:val="auto"/>
          <w:sz w:val="24"/>
          <w:szCs w:val="24"/>
        </w:rPr>
      </w:pPr>
      <w:r>
        <w:rPr>
          <w:rFonts w:hint="eastAsia" w:hAnsi="宋体"/>
          <w:color w:val="auto"/>
          <w:sz w:val="24"/>
          <w:szCs w:val="24"/>
        </w:rPr>
        <w:t>供应商须按国家有关规定及标准完成本次采购服务等各项工作。供应商提供相关数据与说明，投标文件须对下列要求作出实质性回应。</w:t>
      </w:r>
    </w:p>
    <w:p>
      <w:pPr>
        <w:pStyle w:val="21"/>
        <w:numPr>
          <w:ilvl w:val="0"/>
          <w:numId w:val="1"/>
        </w:numPr>
        <w:adjustRightInd w:val="0"/>
        <w:snapToGrid w:val="0"/>
        <w:spacing w:line="360" w:lineRule="auto"/>
        <w:ind w:left="420" w:firstLine="330"/>
        <w:rPr>
          <w:rFonts w:hAnsi="宋体"/>
          <w:color w:val="auto"/>
          <w:sz w:val="24"/>
          <w:szCs w:val="24"/>
        </w:rPr>
      </w:pPr>
      <w:r>
        <w:rPr>
          <w:rFonts w:hint="eastAsia" w:hAnsi="宋体"/>
          <w:color w:val="auto"/>
          <w:sz w:val="24"/>
          <w:szCs w:val="24"/>
        </w:rPr>
        <w:t>本次招标服务期为一年，如果中标供应商服务能达到采购人满意，双方合作愉快的，经采购人申请，苍南县财政局审批同意，采购人可以续签1年，但服务合同须按年签订，费用按本项目合同条款支付（续签合同职工待遇有政策性调整的，采购人按政策性调整合同金额），采购人保留第二年重新招标的权利。</w:t>
      </w:r>
    </w:p>
    <w:p>
      <w:pPr>
        <w:adjustRightInd w:val="0"/>
        <w:snapToGrid w:val="0"/>
        <w:spacing w:line="400" w:lineRule="exact"/>
        <w:outlineLvl w:val="0"/>
        <w:rPr>
          <w:rFonts w:ascii="宋体" w:hAnsi="宋体"/>
          <w:b/>
          <w:bCs/>
          <w:color w:val="auto"/>
          <w:sz w:val="24"/>
          <w:szCs w:val="24"/>
        </w:rPr>
      </w:pPr>
      <w:r>
        <w:rPr>
          <w:rFonts w:hint="eastAsia" w:ascii="宋体" w:hAnsi="宋体"/>
          <w:b/>
          <w:bCs/>
          <w:color w:val="auto"/>
          <w:sz w:val="24"/>
          <w:szCs w:val="24"/>
        </w:rPr>
        <w:t>二、 具体技术要求及内容</w:t>
      </w:r>
    </w:p>
    <w:p>
      <w:pPr>
        <w:numPr>
          <w:ilvl w:val="0"/>
          <w:numId w:val="2"/>
        </w:numPr>
        <w:snapToGrid w:val="0"/>
        <w:spacing w:line="320" w:lineRule="exact"/>
        <w:rPr>
          <w:rFonts w:ascii="宋体" w:hAnsi="宋体" w:cs="Arial"/>
          <w:bCs/>
          <w:color w:val="auto"/>
          <w:sz w:val="24"/>
          <w:szCs w:val="24"/>
        </w:rPr>
      </w:pPr>
      <w:r>
        <w:rPr>
          <w:rFonts w:hint="eastAsia" w:ascii="宋体" w:hAnsi="宋体" w:cs="Arial"/>
          <w:bCs/>
          <w:color w:val="auto"/>
          <w:sz w:val="24"/>
          <w:szCs w:val="24"/>
        </w:rPr>
        <w:t>项目概述</w:t>
      </w:r>
    </w:p>
    <w:p>
      <w:pPr>
        <w:numPr>
          <w:ilvl w:val="1"/>
          <w:numId w:val="2"/>
        </w:numPr>
        <w:snapToGrid w:val="0"/>
        <w:spacing w:line="320" w:lineRule="exact"/>
        <w:rPr>
          <w:rFonts w:ascii="宋体" w:hAnsi="宋体" w:cs="Arial"/>
          <w:bCs/>
          <w:color w:val="auto"/>
          <w:sz w:val="24"/>
          <w:szCs w:val="24"/>
        </w:rPr>
      </w:pPr>
      <w:r>
        <w:rPr>
          <w:rFonts w:ascii="宋体" w:hAnsi="宋体" w:cs="Arial"/>
          <w:bCs/>
          <w:color w:val="auto"/>
          <w:sz w:val="24"/>
          <w:szCs w:val="24"/>
        </w:rPr>
        <w:t>本次采购内容为：</w:t>
      </w:r>
      <w:r>
        <w:rPr>
          <w:rFonts w:hint="eastAsia" w:ascii="宋体" w:hAnsi="宋体" w:cs="Arial"/>
          <w:bCs/>
          <w:color w:val="auto"/>
          <w:sz w:val="24"/>
          <w:szCs w:val="24"/>
        </w:rPr>
        <w:t>苍南县公安局交通警察大队涉案车辆拖车及保管服务项目</w:t>
      </w:r>
      <w:r>
        <w:rPr>
          <w:rFonts w:ascii="宋体" w:hAnsi="宋体" w:cs="Arial"/>
          <w:bCs/>
          <w:color w:val="auto"/>
          <w:sz w:val="24"/>
          <w:szCs w:val="24"/>
        </w:rPr>
        <w:t>。</w:t>
      </w:r>
      <w:r>
        <w:rPr>
          <w:rFonts w:hint="eastAsia" w:ascii="宋体" w:hAnsi="宋体"/>
          <w:color w:val="auto"/>
          <w:sz w:val="24"/>
          <w:szCs w:val="24"/>
        </w:rPr>
        <w:t>服务范围：（1）因交通事故、交通违法扣押的涉案车辆的拖车；（2）因交通事故、交通违法扣押的涉案车辆的保管；（3）交通管理中非扣押清障移车服务。</w:t>
      </w:r>
    </w:p>
    <w:p>
      <w:pPr>
        <w:numPr>
          <w:ilvl w:val="1"/>
          <w:numId w:val="2"/>
        </w:numPr>
        <w:snapToGrid w:val="0"/>
        <w:spacing w:line="320" w:lineRule="exact"/>
        <w:rPr>
          <w:rFonts w:ascii="宋体" w:hAnsi="宋体" w:cs="Arial"/>
          <w:bCs/>
          <w:color w:val="auto"/>
          <w:sz w:val="24"/>
          <w:szCs w:val="24"/>
        </w:rPr>
      </w:pPr>
      <w:r>
        <w:rPr>
          <w:rFonts w:hint="eastAsia" w:ascii="宋体" w:hAnsi="宋体" w:cs="Arial"/>
          <w:bCs/>
          <w:color w:val="auto"/>
          <w:sz w:val="24"/>
          <w:szCs w:val="24"/>
        </w:rPr>
        <w:t>中标</w:t>
      </w:r>
      <w:r>
        <w:rPr>
          <w:rFonts w:ascii="宋体" w:hAnsi="宋体" w:cs="Arial"/>
          <w:bCs/>
          <w:color w:val="auto"/>
          <w:sz w:val="24"/>
          <w:szCs w:val="24"/>
        </w:rPr>
        <w:t>人将作为</w:t>
      </w:r>
      <w:r>
        <w:rPr>
          <w:rFonts w:hint="eastAsia" w:ascii="宋体" w:hAnsi="宋体" w:cs="Arial"/>
          <w:bCs/>
          <w:color w:val="auto"/>
          <w:sz w:val="24"/>
          <w:szCs w:val="24"/>
        </w:rPr>
        <w:t>苍南县</w:t>
      </w:r>
      <w:r>
        <w:rPr>
          <w:rFonts w:ascii="宋体" w:hAnsi="宋体" w:cs="Arial"/>
          <w:bCs/>
          <w:color w:val="auto"/>
          <w:sz w:val="24"/>
          <w:szCs w:val="24"/>
        </w:rPr>
        <w:t>公安局交通警察大队</w:t>
      </w:r>
      <w:r>
        <w:rPr>
          <w:rFonts w:hint="eastAsia" w:ascii="宋体" w:hAnsi="宋体" w:cs="Arial"/>
          <w:bCs/>
          <w:color w:val="auto"/>
          <w:sz w:val="24"/>
          <w:szCs w:val="24"/>
        </w:rPr>
        <w:t>涉案</w:t>
      </w:r>
      <w:r>
        <w:rPr>
          <w:rFonts w:ascii="宋体" w:hAnsi="宋体" w:cs="Arial"/>
          <w:bCs/>
          <w:color w:val="auto"/>
          <w:sz w:val="24"/>
          <w:szCs w:val="24"/>
        </w:rPr>
        <w:t>车辆拖曳</w:t>
      </w:r>
      <w:r>
        <w:rPr>
          <w:rFonts w:hint="eastAsia" w:ascii="宋体" w:hAnsi="宋体" w:cs="Arial"/>
          <w:bCs/>
          <w:color w:val="auto"/>
          <w:sz w:val="24"/>
          <w:szCs w:val="24"/>
        </w:rPr>
        <w:t>及保管</w:t>
      </w:r>
      <w:r>
        <w:rPr>
          <w:rFonts w:ascii="宋体" w:hAnsi="宋体" w:cs="Arial"/>
          <w:bCs/>
          <w:color w:val="auto"/>
          <w:sz w:val="24"/>
          <w:szCs w:val="24"/>
        </w:rPr>
        <w:t>服务的承办单位</w:t>
      </w:r>
      <w:r>
        <w:rPr>
          <w:rFonts w:hint="eastAsia" w:ascii="宋体" w:hAnsi="宋体" w:cs="Arial"/>
          <w:bCs/>
          <w:color w:val="auto"/>
          <w:sz w:val="24"/>
          <w:szCs w:val="24"/>
        </w:rPr>
        <w:t>。</w:t>
      </w:r>
    </w:p>
    <w:p>
      <w:pPr>
        <w:numPr>
          <w:ilvl w:val="1"/>
          <w:numId w:val="2"/>
        </w:numPr>
        <w:snapToGrid w:val="0"/>
        <w:spacing w:line="320" w:lineRule="exact"/>
        <w:rPr>
          <w:rFonts w:ascii="宋体" w:hAnsi="宋体" w:cs="Arial"/>
          <w:bCs/>
          <w:color w:val="auto"/>
          <w:sz w:val="24"/>
          <w:szCs w:val="24"/>
        </w:rPr>
      </w:pPr>
      <w:r>
        <w:rPr>
          <w:rFonts w:hint="eastAsia" w:ascii="宋体" w:hAnsi="宋体" w:cs="Arial"/>
          <w:bCs/>
          <w:color w:val="auto"/>
          <w:sz w:val="24"/>
          <w:szCs w:val="24"/>
        </w:rPr>
        <w:t>主要服务内容如下：</w:t>
      </w:r>
    </w:p>
    <w:p>
      <w:pPr>
        <w:pStyle w:val="86"/>
        <w:rPr>
          <w:rFonts w:ascii="宋体" w:hAnsi="宋体" w:cs="Arial"/>
          <w:bCs/>
          <w:color w:val="auto"/>
          <w:sz w:val="24"/>
          <w:szCs w:val="24"/>
        </w:rPr>
      </w:pPr>
    </w:p>
    <w:p>
      <w:pPr>
        <w:rPr>
          <w:rFonts w:ascii="宋体" w:hAnsi="宋体" w:cs="Arial"/>
          <w:bCs/>
          <w:color w:val="auto"/>
          <w:sz w:val="24"/>
          <w:szCs w:val="24"/>
        </w:rPr>
      </w:pP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113"/>
        <w:gridCol w:w="928"/>
        <w:gridCol w:w="4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序号</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项目名称</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数量</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一类车拖移（移至）及保管</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一类车指：20座（含）以下客车、2吨（含）以下货车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2</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二类车拖移（移至）及保管</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二类车指：20座以上40座（含）以下客车、2吨以上5吨（含）以下货车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3</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三类车拖移（移至）及保管</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三类车指：40座以上客车（含32座以上卧铺车）、5吨以上10吨（含）以下货车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4</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四类车拖移（移至）及保管</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10吨以上15吨（含）以下货车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5</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五类车拖移（移至）及保管</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15吨以上货车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6</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六类车拖移（移至）及保管</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摩托车、三轮农用车、非机动车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7</w:t>
            </w:r>
          </w:p>
        </w:tc>
        <w:tc>
          <w:tcPr>
            <w:tcW w:w="3113"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交通管理需要临时移动车辆</w:t>
            </w:r>
          </w:p>
        </w:tc>
        <w:tc>
          <w:tcPr>
            <w:tcW w:w="928"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1</w:t>
            </w:r>
          </w:p>
        </w:tc>
        <w:tc>
          <w:tcPr>
            <w:tcW w:w="4081" w:type="dxa"/>
            <w:noWrap/>
            <w:vAlign w:val="center"/>
          </w:tcPr>
          <w:p>
            <w:pPr>
              <w:snapToGrid w:val="0"/>
              <w:spacing w:line="320" w:lineRule="exact"/>
              <w:jc w:val="center"/>
              <w:rPr>
                <w:rFonts w:ascii="宋体" w:hAnsi="宋体" w:cs="Arial"/>
                <w:bCs/>
                <w:color w:val="auto"/>
                <w:szCs w:val="22"/>
              </w:rPr>
            </w:pPr>
            <w:r>
              <w:rPr>
                <w:rFonts w:hint="eastAsia" w:ascii="宋体" w:hAnsi="宋体" w:cs="Arial"/>
                <w:bCs/>
                <w:color w:val="auto"/>
                <w:szCs w:val="22"/>
              </w:rPr>
              <w:t>汽车类</w:t>
            </w:r>
          </w:p>
        </w:tc>
      </w:tr>
    </w:tbl>
    <w:p>
      <w:pPr>
        <w:pStyle w:val="86"/>
        <w:jc w:val="both"/>
        <w:rPr>
          <w:color w:val="auto"/>
        </w:rPr>
      </w:pPr>
    </w:p>
    <w:p>
      <w:pPr>
        <w:rPr>
          <w:color w:val="auto"/>
        </w:rPr>
      </w:pPr>
    </w:p>
    <w:p>
      <w:pPr>
        <w:numPr>
          <w:ilvl w:val="1"/>
          <w:numId w:val="2"/>
        </w:numPr>
        <w:snapToGrid w:val="0"/>
        <w:spacing w:line="320" w:lineRule="exact"/>
        <w:rPr>
          <w:rFonts w:ascii="宋体" w:hAnsi="宋体" w:cs="Arial"/>
          <w:b/>
          <w:bCs/>
          <w:color w:val="auto"/>
          <w:sz w:val="21"/>
          <w:szCs w:val="21"/>
          <w:u w:val="single"/>
        </w:rPr>
      </w:pPr>
      <w:r>
        <w:rPr>
          <w:rFonts w:ascii="Arial" w:hAnsi="宋体" w:cs="Arial"/>
          <w:bCs/>
          <w:color w:val="auto"/>
          <w:sz w:val="21"/>
          <w:szCs w:val="21"/>
        </w:rPr>
        <w:t>采购人无法预计也无法保证成交人在服务期内可以获得的服务数量。</w:t>
      </w:r>
      <w:r>
        <w:rPr>
          <w:rFonts w:hint="eastAsia" w:ascii="Arial" w:hAnsi="宋体" w:cs="Arial"/>
          <w:bCs/>
          <w:color w:val="auto"/>
          <w:sz w:val="21"/>
          <w:szCs w:val="21"/>
        </w:rPr>
        <w:t>最终结算以扣车系统数据为准</w:t>
      </w:r>
      <w:r>
        <w:rPr>
          <w:rFonts w:hint="eastAsia" w:ascii="Arial" w:hAnsi="Arial" w:cs="Arial"/>
          <w:bCs/>
          <w:color w:val="auto"/>
          <w:sz w:val="21"/>
          <w:szCs w:val="21"/>
        </w:rPr>
        <w:t>。</w:t>
      </w:r>
      <w:r>
        <w:rPr>
          <w:rFonts w:hint="eastAsia" w:ascii="宋体" w:hAnsi="宋体" w:cs="Arial"/>
          <w:b/>
          <w:bCs/>
          <w:color w:val="auto"/>
          <w:szCs w:val="21"/>
          <w:u w:val="single"/>
        </w:rPr>
        <w:t>保管时间以“日”为计数，满24小时为1日，不足24小时计1日；保管时间不足15日的，以7日计算保管费；超过15日（含）的，以30日计算保管费。</w:t>
      </w:r>
    </w:p>
    <w:p>
      <w:pPr>
        <w:numPr>
          <w:ilvl w:val="1"/>
          <w:numId w:val="2"/>
        </w:numPr>
        <w:snapToGrid w:val="0"/>
        <w:spacing w:line="320" w:lineRule="exact"/>
        <w:rPr>
          <w:rFonts w:ascii="宋体" w:hAnsi="宋体" w:cs="Arial"/>
          <w:bCs/>
          <w:color w:val="auto"/>
          <w:sz w:val="21"/>
          <w:szCs w:val="21"/>
        </w:rPr>
      </w:pPr>
      <w:r>
        <w:rPr>
          <w:rFonts w:ascii="宋体" w:hAnsi="宋体" w:cs="Arial"/>
          <w:bCs/>
          <w:color w:val="auto"/>
          <w:sz w:val="21"/>
          <w:szCs w:val="21"/>
        </w:rPr>
        <w:t>投标人应充分考虑经营风险，并尽可能地提供优惠的价格和优质的服务，以提高自身的竞争力。</w:t>
      </w:r>
    </w:p>
    <w:p>
      <w:pPr>
        <w:numPr>
          <w:ilvl w:val="0"/>
          <w:numId w:val="2"/>
        </w:numPr>
        <w:snapToGrid w:val="0"/>
        <w:spacing w:line="320" w:lineRule="exact"/>
        <w:rPr>
          <w:rFonts w:ascii="宋体" w:hAnsi="宋体" w:cs="Arial"/>
          <w:b/>
          <w:color w:val="auto"/>
          <w:sz w:val="21"/>
          <w:szCs w:val="21"/>
        </w:rPr>
      </w:pPr>
      <w:r>
        <w:rPr>
          <w:rFonts w:hint="eastAsia" w:ascii="宋体" w:hAnsi="宋体" w:cs="Arial"/>
          <w:b/>
          <w:color w:val="auto"/>
          <w:sz w:val="21"/>
          <w:szCs w:val="21"/>
        </w:rPr>
        <w:t>车辆保管作业的主要要求</w:t>
      </w:r>
    </w:p>
    <w:p>
      <w:pPr>
        <w:numPr>
          <w:ilvl w:val="1"/>
          <w:numId w:val="2"/>
        </w:numPr>
        <w:snapToGrid w:val="0"/>
        <w:spacing w:line="320" w:lineRule="exact"/>
        <w:rPr>
          <w:rFonts w:ascii="宋体" w:hAnsi="宋体" w:cs="Arial"/>
          <w:b/>
          <w:bCs/>
          <w:color w:val="auto"/>
          <w:sz w:val="21"/>
          <w:szCs w:val="21"/>
          <w:highlight w:val="yellow"/>
          <w:u w:val="single"/>
        </w:rPr>
      </w:pPr>
      <w:r>
        <w:rPr>
          <w:rFonts w:hint="eastAsia" w:ascii="宋体" w:hAnsi="宋体" w:cs="Arial"/>
          <w:b/>
          <w:bCs/>
          <w:color w:val="auto"/>
          <w:sz w:val="21"/>
          <w:szCs w:val="21"/>
          <w:highlight w:val="yellow"/>
          <w:u w:val="single"/>
        </w:rPr>
        <w:t>投标人须在苍南县灵溪、宜山、钱库、望里、金乡、桥墩、矾山、马站等乡镇各安排1处停车场地。灵溪停车场面积不少于5000平方米，其余乡镇停车场面积不少于2000平方米，且能满足采购人日常停放车辆需求。</w:t>
      </w:r>
    </w:p>
    <w:p>
      <w:pPr>
        <w:numPr>
          <w:ilvl w:val="1"/>
          <w:numId w:val="2"/>
        </w:numPr>
        <w:snapToGrid w:val="0"/>
        <w:spacing w:line="320" w:lineRule="exact"/>
        <w:rPr>
          <w:rFonts w:ascii="宋体" w:hAnsi="宋体" w:cs="Arial"/>
          <w:color w:val="auto"/>
          <w:sz w:val="21"/>
          <w:szCs w:val="21"/>
        </w:rPr>
      </w:pPr>
      <w:r>
        <w:rPr>
          <w:rFonts w:ascii="宋体" w:hAnsi="宋体" w:cs="Arial"/>
          <w:color w:val="auto"/>
          <w:sz w:val="21"/>
          <w:szCs w:val="21"/>
        </w:rPr>
        <w:t>所有人员（包括日后新增或替换的人员）必须经体检合格，并经采购人审核后才能上岗。培训、体检、社保等费用全部由</w:t>
      </w:r>
      <w:r>
        <w:rPr>
          <w:rFonts w:hint="eastAsia" w:ascii="宋体" w:hAnsi="宋体" w:cs="Arial"/>
          <w:color w:val="auto"/>
          <w:sz w:val="21"/>
          <w:szCs w:val="21"/>
        </w:rPr>
        <w:t>投标人</w:t>
      </w:r>
      <w:r>
        <w:rPr>
          <w:rFonts w:ascii="宋体" w:hAnsi="宋体" w:cs="Arial"/>
          <w:color w:val="auto"/>
          <w:sz w:val="21"/>
          <w:szCs w:val="21"/>
        </w:rPr>
        <w:t>承担。</w:t>
      </w:r>
    </w:p>
    <w:p>
      <w:pPr>
        <w:numPr>
          <w:ilvl w:val="1"/>
          <w:numId w:val="2"/>
        </w:numPr>
        <w:snapToGrid w:val="0"/>
        <w:spacing w:line="320" w:lineRule="exact"/>
        <w:rPr>
          <w:rFonts w:ascii="宋体" w:hAnsi="宋体" w:cs="Arial"/>
          <w:color w:val="auto"/>
          <w:sz w:val="21"/>
          <w:szCs w:val="21"/>
        </w:rPr>
      </w:pPr>
      <w:r>
        <w:rPr>
          <w:rFonts w:hint="eastAsia" w:ascii="宋体" w:hAnsi="宋体" w:cs="Arial"/>
          <w:color w:val="auto"/>
          <w:sz w:val="21"/>
          <w:szCs w:val="21"/>
        </w:rPr>
        <w:t>车辆的拖离和取出必须按照交警部门的相关程序和要求执行。</w:t>
      </w:r>
    </w:p>
    <w:p>
      <w:pPr>
        <w:numPr>
          <w:ilvl w:val="1"/>
          <w:numId w:val="2"/>
        </w:numPr>
        <w:snapToGrid w:val="0"/>
        <w:spacing w:line="320" w:lineRule="exact"/>
        <w:rPr>
          <w:rFonts w:ascii="宋体" w:hAnsi="宋体" w:cs="Arial"/>
          <w:color w:val="auto"/>
          <w:sz w:val="21"/>
          <w:szCs w:val="21"/>
        </w:rPr>
      </w:pPr>
      <w:r>
        <w:rPr>
          <w:rFonts w:hint="eastAsia" w:ascii="宋体" w:hAnsi="宋体" w:cs="Arial"/>
          <w:color w:val="auto"/>
          <w:sz w:val="21"/>
          <w:szCs w:val="21"/>
        </w:rPr>
        <w:t>投标人必须按要求加强与采购人指定的停车场的日常交接车管理。</w:t>
      </w:r>
    </w:p>
    <w:p>
      <w:pPr>
        <w:numPr>
          <w:ilvl w:val="1"/>
          <w:numId w:val="2"/>
        </w:numPr>
        <w:snapToGrid w:val="0"/>
        <w:spacing w:line="320" w:lineRule="exact"/>
        <w:rPr>
          <w:rFonts w:ascii="宋体" w:hAnsi="宋体" w:cs="Arial"/>
          <w:color w:val="auto"/>
          <w:sz w:val="21"/>
          <w:szCs w:val="21"/>
        </w:rPr>
      </w:pPr>
      <w:r>
        <w:rPr>
          <w:rFonts w:hint="eastAsia" w:ascii="宋体" w:hAnsi="宋体" w:cs="Arial"/>
          <w:color w:val="auto"/>
          <w:sz w:val="21"/>
          <w:szCs w:val="21"/>
        </w:rPr>
        <w:t>停车场内应按实际需要安装一定数量的监控设备，以便于随时掌握停车场的有关动态，相关费用由投标人自行考虑，综合报价。</w:t>
      </w:r>
    </w:p>
    <w:p>
      <w:pPr>
        <w:numPr>
          <w:ilvl w:val="1"/>
          <w:numId w:val="2"/>
        </w:numPr>
        <w:snapToGrid w:val="0"/>
        <w:spacing w:line="320" w:lineRule="exact"/>
        <w:rPr>
          <w:rFonts w:ascii="宋体" w:hAnsi="宋体" w:cs="Arial"/>
          <w:color w:val="auto"/>
          <w:sz w:val="21"/>
          <w:szCs w:val="21"/>
        </w:rPr>
      </w:pPr>
      <w:r>
        <w:rPr>
          <w:rFonts w:hint="eastAsia" w:ascii="宋体" w:hAnsi="宋体" w:cs="Arial"/>
          <w:color w:val="auto"/>
          <w:sz w:val="21"/>
          <w:szCs w:val="21"/>
        </w:rPr>
        <w:t>投标人必须具有完善的车辆保管管理制度，以确保杜绝在服务过程中弄虚作假现象的发生。</w:t>
      </w:r>
    </w:p>
    <w:p>
      <w:pPr>
        <w:numPr>
          <w:ilvl w:val="1"/>
          <w:numId w:val="2"/>
        </w:numPr>
        <w:snapToGrid w:val="0"/>
        <w:spacing w:line="320" w:lineRule="exact"/>
        <w:rPr>
          <w:rFonts w:ascii="宋体" w:hAnsi="宋体" w:cs="Arial"/>
          <w:color w:val="auto"/>
          <w:sz w:val="21"/>
          <w:szCs w:val="21"/>
        </w:rPr>
      </w:pPr>
      <w:r>
        <w:rPr>
          <w:rFonts w:hint="eastAsia" w:ascii="宋体" w:hAnsi="宋体" w:cs="Arial"/>
          <w:b/>
          <w:bCs/>
          <w:color w:val="auto"/>
          <w:sz w:val="21"/>
          <w:szCs w:val="21"/>
          <w:u w:val="single"/>
        </w:rPr>
        <w:t>投标人必须建立完善的安全管理制度，以确保杜绝在服务过程中安全事故的发生,确保保持车辆被扣留时的原有状态。</w:t>
      </w:r>
    </w:p>
    <w:p>
      <w:pPr>
        <w:numPr>
          <w:ilvl w:val="1"/>
          <w:numId w:val="2"/>
        </w:numPr>
        <w:snapToGrid w:val="0"/>
        <w:spacing w:line="320" w:lineRule="exact"/>
        <w:rPr>
          <w:rFonts w:ascii="宋体" w:hAnsi="宋体" w:cs="Arial"/>
          <w:color w:val="auto"/>
          <w:sz w:val="21"/>
          <w:szCs w:val="21"/>
        </w:rPr>
      </w:pPr>
      <w:r>
        <w:rPr>
          <w:rFonts w:hint="eastAsia" w:ascii="宋体" w:hAnsi="宋体" w:cs="Arial"/>
          <w:color w:val="auto"/>
          <w:sz w:val="21"/>
          <w:szCs w:val="21"/>
        </w:rPr>
        <w:t>投标人的所有人员在上岗服务时必须统一着装，佩戴相应的工作证件，并配备必要的劳动及安全防护设施；相关费用由投标人负责。</w:t>
      </w:r>
    </w:p>
    <w:p>
      <w:pPr>
        <w:numPr>
          <w:ilvl w:val="1"/>
          <w:numId w:val="2"/>
        </w:numPr>
        <w:snapToGrid w:val="0"/>
        <w:spacing w:line="320" w:lineRule="exact"/>
        <w:rPr>
          <w:rFonts w:ascii="宋体" w:hAnsi="宋体" w:cs="Arial"/>
          <w:color w:val="auto"/>
          <w:sz w:val="21"/>
          <w:szCs w:val="21"/>
        </w:rPr>
      </w:pPr>
      <w:r>
        <w:rPr>
          <w:rFonts w:hint="eastAsia" w:ascii="宋体" w:hAnsi="宋体" w:cs="Arial"/>
          <w:color w:val="auto"/>
          <w:sz w:val="21"/>
          <w:szCs w:val="21"/>
        </w:rPr>
        <w:t>投标人必须保证设备和人员等数量满足实际的服务需要，以保证最终服务的高质、高效。相关费用由投标人自行承担。</w:t>
      </w:r>
    </w:p>
    <w:p>
      <w:pPr>
        <w:numPr>
          <w:ilvl w:val="1"/>
          <w:numId w:val="2"/>
        </w:numPr>
        <w:snapToGrid w:val="0"/>
        <w:spacing w:line="320" w:lineRule="exact"/>
        <w:rPr>
          <w:rFonts w:ascii="宋体" w:hAnsi="宋体" w:cs="Arial"/>
          <w:color w:val="auto"/>
          <w:sz w:val="21"/>
          <w:szCs w:val="21"/>
          <w:u w:val="single"/>
        </w:rPr>
      </w:pPr>
      <w:r>
        <w:rPr>
          <w:rFonts w:hint="eastAsia" w:ascii="宋体" w:hAnsi="宋体" w:cs="Arial"/>
          <w:b/>
          <w:color w:val="auto"/>
          <w:sz w:val="21"/>
          <w:szCs w:val="21"/>
          <w:u w:val="single"/>
        </w:rPr>
        <w:t>为保证维护质量，服务方须自行提供互联网电脑和智能手机等终端设备。服务方从业人员要具备相应的计算机操作及系统应用能力，能熟练完成车辆进出停车场、信息核对、查询统计等操作。</w:t>
      </w:r>
    </w:p>
    <w:p>
      <w:pPr>
        <w:numPr>
          <w:ilvl w:val="0"/>
          <w:numId w:val="2"/>
        </w:numPr>
        <w:snapToGrid w:val="0"/>
        <w:spacing w:line="320" w:lineRule="exact"/>
        <w:rPr>
          <w:rFonts w:ascii="Arial" w:hAnsi="Arial" w:cs="Arial"/>
          <w:b/>
          <w:color w:val="auto"/>
          <w:sz w:val="21"/>
          <w:szCs w:val="21"/>
        </w:rPr>
      </w:pPr>
      <w:r>
        <w:rPr>
          <w:rFonts w:hint="eastAsia" w:ascii="Arial" w:hAnsi="Arial" w:cs="Arial"/>
          <w:b/>
          <w:color w:val="auto"/>
          <w:sz w:val="21"/>
          <w:szCs w:val="21"/>
        </w:rPr>
        <w:t>拖车作业的主要要求</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投标人</w:t>
      </w:r>
      <w:r>
        <w:rPr>
          <w:rFonts w:ascii="Arial" w:hAnsi="Arial" w:cs="Arial"/>
          <w:color w:val="auto"/>
          <w:sz w:val="21"/>
          <w:szCs w:val="21"/>
        </w:rPr>
        <w:t>必须</w:t>
      </w:r>
      <w:r>
        <w:rPr>
          <w:rFonts w:hint="eastAsia" w:ascii="Arial" w:hAnsi="Arial" w:cs="Arial"/>
          <w:color w:val="auto"/>
          <w:sz w:val="21"/>
          <w:szCs w:val="21"/>
        </w:rPr>
        <w:t>具有投入本项目的</w:t>
      </w:r>
      <w:r>
        <w:rPr>
          <w:rFonts w:ascii="Arial" w:hAnsi="Arial" w:cs="Arial"/>
          <w:color w:val="auto"/>
          <w:sz w:val="21"/>
          <w:szCs w:val="21"/>
        </w:rPr>
        <w:t>专业拖车设备</w:t>
      </w:r>
      <w:r>
        <w:rPr>
          <w:rFonts w:hint="eastAsia" w:ascii="Arial" w:hAnsi="Arial" w:cs="Arial"/>
          <w:color w:val="auto"/>
          <w:sz w:val="21"/>
          <w:szCs w:val="21"/>
        </w:rPr>
        <w:t>不少于</w:t>
      </w:r>
      <w:r>
        <w:rPr>
          <w:rFonts w:hint="eastAsia" w:ascii="Arial" w:hAnsi="Arial" w:cs="Arial"/>
          <w:color w:val="auto"/>
          <w:sz w:val="21"/>
          <w:szCs w:val="21"/>
          <w:u w:val="single"/>
        </w:rPr>
        <w:t>5辆</w:t>
      </w:r>
      <w:r>
        <w:rPr>
          <w:rFonts w:ascii="Arial" w:hAnsi="Arial" w:cs="Arial"/>
          <w:color w:val="auto"/>
          <w:sz w:val="21"/>
          <w:szCs w:val="21"/>
        </w:rPr>
        <w:t>，</w:t>
      </w:r>
      <w:r>
        <w:rPr>
          <w:rFonts w:hint="eastAsia" w:ascii="Arial" w:hAnsi="Arial" w:cs="Arial"/>
          <w:color w:val="auto"/>
          <w:sz w:val="21"/>
          <w:szCs w:val="21"/>
        </w:rPr>
        <w:t>必须</w:t>
      </w:r>
      <w:r>
        <w:rPr>
          <w:rFonts w:ascii="Arial" w:hAnsi="Arial" w:cs="Arial"/>
          <w:color w:val="auto"/>
          <w:sz w:val="21"/>
          <w:szCs w:val="21"/>
        </w:rPr>
        <w:t>小型（或轻型）专项作业车（或货车）</w:t>
      </w:r>
      <w:r>
        <w:rPr>
          <w:rFonts w:hint="eastAsia" w:ascii="Arial" w:hAnsi="Arial" w:cs="Arial"/>
          <w:color w:val="auto"/>
          <w:sz w:val="21"/>
          <w:szCs w:val="21"/>
        </w:rPr>
        <w:t>和</w:t>
      </w:r>
      <w:r>
        <w:rPr>
          <w:rFonts w:ascii="Arial" w:hAnsi="Arial" w:cs="Arial"/>
          <w:color w:val="auto"/>
          <w:sz w:val="21"/>
          <w:szCs w:val="21"/>
        </w:rPr>
        <w:t>中型（或重型）拖</w:t>
      </w:r>
      <w:r>
        <w:rPr>
          <w:rFonts w:hint="eastAsia" w:ascii="Arial" w:hAnsi="Arial" w:cs="Arial"/>
          <w:color w:val="auto"/>
          <w:sz w:val="21"/>
          <w:szCs w:val="21"/>
        </w:rPr>
        <w:t>车</w:t>
      </w:r>
      <w:r>
        <w:rPr>
          <w:rFonts w:ascii="Arial" w:hAnsi="Arial" w:cs="Arial"/>
          <w:color w:val="auto"/>
          <w:sz w:val="21"/>
          <w:szCs w:val="21"/>
        </w:rPr>
        <w:t>专项作业车</w:t>
      </w:r>
      <w:r>
        <w:rPr>
          <w:rFonts w:hint="eastAsia" w:ascii="Arial" w:hAnsi="Arial" w:cs="Arial"/>
          <w:color w:val="auto"/>
          <w:sz w:val="21"/>
          <w:szCs w:val="21"/>
        </w:rPr>
        <w:t>设备</w:t>
      </w:r>
      <w:r>
        <w:rPr>
          <w:rFonts w:ascii="Arial" w:hAnsi="Arial" w:cs="Arial"/>
          <w:color w:val="auto"/>
          <w:sz w:val="21"/>
          <w:szCs w:val="21"/>
        </w:rPr>
        <w:t>。</w:t>
      </w:r>
      <w:r>
        <w:rPr>
          <w:rFonts w:hint="eastAsia" w:ascii="Arial" w:hAnsi="Arial" w:cs="Arial"/>
          <w:color w:val="auto"/>
          <w:sz w:val="21"/>
          <w:szCs w:val="21"/>
        </w:rPr>
        <w:t>投标人</w:t>
      </w:r>
      <w:r>
        <w:rPr>
          <w:rFonts w:ascii="Arial" w:hAnsi="Arial" w:cs="Arial"/>
          <w:color w:val="auto"/>
          <w:sz w:val="21"/>
          <w:szCs w:val="21"/>
        </w:rPr>
        <w:t>须在</w:t>
      </w:r>
      <w:r>
        <w:rPr>
          <w:rFonts w:hint="eastAsia" w:ascii="Arial" w:hAnsi="Arial" w:cs="Arial"/>
          <w:color w:val="auto"/>
          <w:sz w:val="21"/>
          <w:szCs w:val="21"/>
        </w:rPr>
        <w:t>投标</w:t>
      </w:r>
      <w:r>
        <w:rPr>
          <w:rFonts w:ascii="Arial" w:hAnsi="Arial" w:cs="Arial"/>
          <w:color w:val="auto"/>
          <w:sz w:val="21"/>
          <w:szCs w:val="21"/>
        </w:rPr>
        <w:t>文件中提供有效的专业拖车设备所有权证明材料</w:t>
      </w:r>
      <w:r>
        <w:rPr>
          <w:rFonts w:hint="eastAsia" w:ascii="Arial" w:hAnsi="Arial" w:cs="Arial"/>
          <w:color w:val="auto"/>
          <w:sz w:val="21"/>
          <w:szCs w:val="21"/>
        </w:rPr>
        <w:t>或租赁协议等</w:t>
      </w:r>
      <w:r>
        <w:rPr>
          <w:rFonts w:ascii="Arial" w:hAnsi="Arial" w:cs="Arial"/>
          <w:color w:val="auto"/>
          <w:sz w:val="21"/>
          <w:szCs w:val="21"/>
        </w:rPr>
        <w:t>。</w:t>
      </w:r>
    </w:p>
    <w:p>
      <w:pPr>
        <w:numPr>
          <w:ilvl w:val="1"/>
          <w:numId w:val="2"/>
        </w:numPr>
        <w:snapToGrid w:val="0"/>
        <w:spacing w:line="320" w:lineRule="exact"/>
        <w:rPr>
          <w:rFonts w:ascii="宋体" w:hAnsi="宋体" w:cs="Arial"/>
          <w:b/>
          <w:bCs/>
          <w:color w:val="auto"/>
          <w:sz w:val="21"/>
          <w:szCs w:val="21"/>
          <w:highlight w:val="yellow"/>
          <w:u w:val="single"/>
        </w:rPr>
      </w:pPr>
      <w:r>
        <w:rPr>
          <w:rFonts w:hint="eastAsia" w:ascii="宋体" w:hAnsi="宋体" w:cs="Arial"/>
          <w:b/>
          <w:bCs/>
          <w:color w:val="auto"/>
          <w:sz w:val="21"/>
          <w:szCs w:val="21"/>
          <w:highlight w:val="yellow"/>
          <w:u w:val="single"/>
        </w:rPr>
        <w:t>投标人须在苍南县灵溪、宜山、钱库、望里、金乡、桥墩、矾山、马站等乡镇各安排1处停车场地。灵溪停车场面积不少于5000平方米，其余乡镇停车场面积不少于2000平方米，且能满足采购人日常停放车辆需求。</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拖车人员具有相关的执业资格，并提供相关证明材料。</w:t>
      </w:r>
    </w:p>
    <w:p>
      <w:pPr>
        <w:numPr>
          <w:ilvl w:val="1"/>
          <w:numId w:val="2"/>
        </w:numPr>
        <w:snapToGrid w:val="0"/>
        <w:spacing w:line="320" w:lineRule="exact"/>
        <w:rPr>
          <w:rFonts w:ascii="Arial" w:hAnsi="Arial" w:cs="Arial"/>
          <w:color w:val="auto"/>
          <w:sz w:val="21"/>
          <w:szCs w:val="21"/>
        </w:rPr>
      </w:pPr>
      <w:r>
        <w:rPr>
          <w:rFonts w:ascii="Arial" w:hAnsi="Arial" w:cs="Arial"/>
          <w:color w:val="auto"/>
          <w:sz w:val="21"/>
          <w:szCs w:val="21"/>
        </w:rPr>
        <w:t>所有人员（包括日后新增或替换的人员）必须经体检合格，并经采购人审核后才能上岗。培训、体检、社保等费用全部由</w:t>
      </w:r>
      <w:r>
        <w:rPr>
          <w:rFonts w:hint="eastAsia" w:ascii="Arial" w:hAnsi="Arial" w:cs="Arial"/>
          <w:color w:val="auto"/>
          <w:sz w:val="21"/>
          <w:szCs w:val="21"/>
        </w:rPr>
        <w:t>投标人</w:t>
      </w:r>
      <w:r>
        <w:rPr>
          <w:rFonts w:ascii="Arial" w:hAnsi="Arial" w:cs="Arial"/>
          <w:color w:val="auto"/>
          <w:sz w:val="21"/>
          <w:szCs w:val="21"/>
        </w:rPr>
        <w:t>承担。</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拖车和人员必须跟随交警上路执勤，根据路面执勤交警的要求，对违法车辆进行拖离。</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未跟随交警上路的车辆应保证能够随叫随到，在接到交警部门的通知后5分钟内派出拖车，30分钟内赶到现场。</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拖离车辆统一拖至投标人的停车场所，统一保管。</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车辆的拖离和车辆必须取出按照交警部门的相关程序执行。</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投标人必须按要求加强与采购人指定的停车场的日常交接车管理。</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停车场内应按实际需要安装一定数量的监控设备，以便于随时掌握停车场的有关动态，相关费用由投标人自行考虑，综合报价。</w:t>
      </w:r>
    </w:p>
    <w:p>
      <w:pPr>
        <w:numPr>
          <w:ilvl w:val="1"/>
          <w:numId w:val="2"/>
        </w:numPr>
        <w:snapToGrid w:val="0"/>
        <w:spacing w:line="320" w:lineRule="exact"/>
        <w:rPr>
          <w:rFonts w:ascii="Arial" w:hAnsi="Arial" w:cs="Arial"/>
          <w:color w:val="auto"/>
          <w:sz w:val="21"/>
          <w:szCs w:val="21"/>
        </w:rPr>
      </w:pPr>
      <w:r>
        <w:rPr>
          <w:rFonts w:hint="eastAsia" w:ascii="Arial" w:hAnsi="Arial" w:cs="Arial"/>
          <w:color w:val="auto"/>
          <w:sz w:val="21"/>
          <w:szCs w:val="21"/>
        </w:rPr>
        <w:t>投标人必须具有完善的拖车及车辆保管管理制度，以确保杜绝在服务过程中弄虚作假现象的发生。</w:t>
      </w:r>
    </w:p>
    <w:p>
      <w:pPr>
        <w:numPr>
          <w:ilvl w:val="1"/>
          <w:numId w:val="2"/>
        </w:numPr>
        <w:snapToGrid w:val="0"/>
        <w:spacing w:line="320" w:lineRule="exact"/>
        <w:rPr>
          <w:rFonts w:ascii="Arial" w:hAnsi="Arial" w:cs="Arial"/>
          <w:color w:val="auto"/>
        </w:rPr>
      </w:pPr>
      <w:r>
        <w:rPr>
          <w:rFonts w:hint="eastAsia" w:ascii="Arial" w:hAnsi="Arial" w:cs="Arial"/>
          <w:color w:val="auto"/>
          <w:sz w:val="21"/>
          <w:szCs w:val="21"/>
        </w:rPr>
        <w:t>投标人必须建立完善的安</w:t>
      </w:r>
      <w:r>
        <w:rPr>
          <w:rFonts w:hint="eastAsia" w:ascii="Arial" w:hAnsi="Arial" w:cs="Arial"/>
          <w:color w:val="auto"/>
        </w:rPr>
        <w:t>全管理制度，以确保杜绝在服务过程中安全事故的发生。在拖曳服务过程中发生的一切损失（包括被拖曳车辆的损失）由投标人自行承担。</w:t>
      </w:r>
    </w:p>
    <w:p>
      <w:pPr>
        <w:numPr>
          <w:ilvl w:val="1"/>
          <w:numId w:val="2"/>
        </w:numPr>
        <w:snapToGrid w:val="0"/>
        <w:spacing w:line="320" w:lineRule="exact"/>
        <w:rPr>
          <w:rFonts w:ascii="Arial" w:hAnsi="Arial" w:cs="Arial"/>
          <w:color w:val="auto"/>
        </w:rPr>
      </w:pPr>
      <w:r>
        <w:rPr>
          <w:rFonts w:hint="eastAsia" w:ascii="Arial" w:hAnsi="Arial" w:cs="Arial"/>
          <w:color w:val="auto"/>
        </w:rPr>
        <w:t>投标人的所有人员在上岗服务时必须统一着装，佩戴相应的工作证件，并配备必要的劳动及安全防护设施；所有拖车在执行任务时必须统一标识，并必须达到相关的安全操作标准。相关费用由投标人负责。</w:t>
      </w:r>
    </w:p>
    <w:p>
      <w:pPr>
        <w:numPr>
          <w:ilvl w:val="1"/>
          <w:numId w:val="2"/>
        </w:numPr>
        <w:snapToGrid w:val="0"/>
        <w:spacing w:line="320" w:lineRule="exact"/>
        <w:rPr>
          <w:rFonts w:ascii="Arial" w:hAnsi="Arial" w:cs="Arial"/>
          <w:color w:val="auto"/>
        </w:rPr>
      </w:pPr>
      <w:r>
        <w:rPr>
          <w:rFonts w:hint="eastAsia" w:ascii="Arial" w:hAnsi="Arial" w:cs="Arial"/>
          <w:color w:val="auto"/>
        </w:rPr>
        <w:t>投标人必须保证设备和人员等数量满足实际的服务需要，以保证最终服务的高质、高效。相关费用由投标人自行承担。</w:t>
      </w:r>
    </w:p>
    <w:p>
      <w:pPr>
        <w:pStyle w:val="67"/>
        <w:tabs>
          <w:tab w:val="left" w:pos="392"/>
        </w:tabs>
        <w:spacing w:before="155" w:line="364" w:lineRule="auto"/>
        <w:ind w:right="226" w:firstLine="640" w:firstLineChars="290"/>
        <w:jc w:val="left"/>
        <w:rPr>
          <w:rFonts w:ascii="宋体" w:cs="Arial"/>
          <w:b/>
          <w:color w:val="auto"/>
        </w:rPr>
      </w:pPr>
      <w:r>
        <w:rPr>
          <w:rFonts w:hint="eastAsia" w:ascii="宋体" w:cs="Arial"/>
          <w:b/>
          <w:bCs/>
          <w:color w:val="auto"/>
        </w:rPr>
        <w:t>▲日常管理</w:t>
      </w:r>
    </w:p>
    <w:p>
      <w:pPr>
        <w:adjustRightInd w:val="0"/>
        <w:snapToGrid w:val="0"/>
        <w:spacing w:line="460" w:lineRule="atLeast"/>
        <w:ind w:firstLine="480"/>
        <w:rPr>
          <w:rFonts w:ascii="宋体" w:cs="Arial"/>
          <w:color w:val="auto"/>
          <w:szCs w:val="22"/>
        </w:rPr>
      </w:pPr>
      <w:r>
        <w:rPr>
          <w:rFonts w:hint="eastAsia" w:ascii="宋体" w:cs="Arial"/>
          <w:color w:val="auto"/>
          <w:szCs w:val="22"/>
        </w:rPr>
        <w:t>1、以安全管理为主要服务内容。</w:t>
      </w:r>
    </w:p>
    <w:p>
      <w:pPr>
        <w:adjustRightInd w:val="0"/>
        <w:snapToGrid w:val="0"/>
        <w:spacing w:line="460" w:lineRule="atLeast"/>
        <w:ind w:firstLine="480"/>
        <w:rPr>
          <w:rFonts w:ascii="宋体" w:cs="Arial"/>
          <w:color w:val="auto"/>
          <w:szCs w:val="22"/>
        </w:rPr>
      </w:pPr>
      <w:r>
        <w:rPr>
          <w:rFonts w:hint="eastAsia" w:ascii="宋体" w:cs="Arial"/>
          <w:color w:val="auto"/>
          <w:szCs w:val="22"/>
        </w:rPr>
        <w:t>2、供应商按照管理内容编制检查表，每日进行检查，发现问题及时整改。</w:t>
      </w:r>
    </w:p>
    <w:p>
      <w:pPr>
        <w:adjustRightInd w:val="0"/>
        <w:snapToGrid w:val="0"/>
        <w:spacing w:line="460" w:lineRule="atLeast"/>
        <w:ind w:firstLine="480"/>
        <w:rPr>
          <w:rFonts w:ascii="宋体" w:cs="Arial"/>
          <w:color w:val="auto"/>
          <w:szCs w:val="22"/>
        </w:rPr>
      </w:pPr>
      <w:r>
        <w:rPr>
          <w:rFonts w:hint="eastAsia" w:ascii="宋体" w:cs="Arial"/>
          <w:color w:val="auto"/>
          <w:szCs w:val="22"/>
        </w:rPr>
        <w:t>3、采购人对供应商各工作岗位的服务质量随时进行抽查。发现问题，及时书面通知整改。</w:t>
      </w:r>
    </w:p>
    <w:p>
      <w:pPr>
        <w:adjustRightInd w:val="0"/>
        <w:snapToGrid w:val="0"/>
        <w:spacing w:line="460" w:lineRule="atLeast"/>
        <w:ind w:firstLine="480"/>
        <w:rPr>
          <w:rFonts w:ascii="宋体" w:cs="Arial"/>
          <w:color w:val="auto"/>
          <w:szCs w:val="22"/>
        </w:rPr>
      </w:pPr>
      <w:r>
        <w:rPr>
          <w:rFonts w:hint="eastAsia" w:ascii="宋体" w:cs="Arial"/>
          <w:color w:val="auto"/>
          <w:szCs w:val="22"/>
        </w:rPr>
        <w:t>4、除供应商自行对工作人员的培训外，如有需要，需接受采购人对服务人员的集中进行培训。</w:t>
      </w:r>
    </w:p>
    <w:p>
      <w:pPr>
        <w:adjustRightInd w:val="0"/>
        <w:snapToGrid w:val="0"/>
        <w:spacing w:line="460" w:lineRule="atLeast"/>
        <w:ind w:firstLine="480"/>
        <w:rPr>
          <w:rFonts w:ascii="宋体" w:cs="Arial"/>
          <w:color w:val="auto"/>
          <w:szCs w:val="22"/>
        </w:rPr>
      </w:pPr>
      <w:r>
        <w:rPr>
          <w:rFonts w:hint="eastAsia" w:ascii="宋体" w:cs="Arial"/>
          <w:color w:val="auto"/>
          <w:szCs w:val="22"/>
        </w:rPr>
        <w:t>5、所有岗位建立岗位责任制与运作程序、工作质量标准，并无条件接受采购人监督检查、考核。</w:t>
      </w:r>
    </w:p>
    <w:p>
      <w:pPr>
        <w:adjustRightInd w:val="0"/>
        <w:snapToGrid w:val="0"/>
        <w:spacing w:line="460" w:lineRule="atLeast"/>
        <w:ind w:firstLine="480"/>
        <w:rPr>
          <w:rFonts w:ascii="宋体" w:cs="Arial"/>
          <w:color w:val="auto"/>
          <w:szCs w:val="22"/>
        </w:rPr>
      </w:pPr>
      <w:r>
        <w:rPr>
          <w:rFonts w:hint="eastAsia" w:ascii="宋体" w:cs="Arial"/>
          <w:color w:val="auto"/>
          <w:szCs w:val="22"/>
        </w:rPr>
        <w:t>6、</w:t>
      </w:r>
      <w:r>
        <w:rPr>
          <w:rFonts w:hint="eastAsia" w:ascii="宋体" w:cs="Arial"/>
          <w:bCs/>
          <w:color w:val="auto"/>
          <w:szCs w:val="22"/>
        </w:rPr>
        <w:t>中标供应商</w:t>
      </w:r>
      <w:r>
        <w:rPr>
          <w:rFonts w:hint="eastAsia" w:ascii="宋体" w:cs="Arial"/>
          <w:color w:val="auto"/>
          <w:szCs w:val="22"/>
        </w:rPr>
        <w:t>建立各类应急预案（如防爆、群体事件、消防、抗台等），并培训相关人员达到相关要求。</w:t>
      </w:r>
    </w:p>
    <w:p>
      <w:pPr>
        <w:adjustRightInd w:val="0"/>
        <w:snapToGrid w:val="0"/>
        <w:spacing w:line="460" w:lineRule="atLeast"/>
        <w:ind w:firstLine="480"/>
        <w:rPr>
          <w:rFonts w:ascii="宋体" w:cs="Arial"/>
          <w:bCs/>
          <w:color w:val="auto"/>
          <w:szCs w:val="22"/>
        </w:rPr>
      </w:pPr>
      <w:r>
        <w:rPr>
          <w:rFonts w:hint="eastAsia" w:ascii="宋体" w:cs="Arial"/>
          <w:color w:val="auto"/>
          <w:szCs w:val="22"/>
        </w:rPr>
        <w:t>7、</w:t>
      </w:r>
      <w:r>
        <w:rPr>
          <w:rFonts w:hint="eastAsia" w:ascii="宋体"/>
          <w:bCs/>
          <w:color w:val="auto"/>
          <w:szCs w:val="22"/>
          <w:u w:val="single"/>
        </w:rPr>
        <w:t>日常管理工作细则必须按采购人要求规定执行。</w:t>
      </w:r>
    </w:p>
    <w:p>
      <w:pPr>
        <w:adjustRightInd w:val="0"/>
        <w:snapToGrid w:val="0"/>
        <w:spacing w:line="460" w:lineRule="atLeast"/>
        <w:outlineLvl w:val="0"/>
        <w:rPr>
          <w:rFonts w:ascii="宋体" w:cs="Arial"/>
          <w:b/>
          <w:color w:val="auto"/>
          <w:szCs w:val="22"/>
        </w:rPr>
      </w:pPr>
      <w:r>
        <w:rPr>
          <w:rFonts w:hint="eastAsia" w:ascii="宋体" w:cs="Arial"/>
          <w:b/>
          <w:color w:val="auto"/>
          <w:szCs w:val="22"/>
        </w:rPr>
        <w:t>三、服务质量要求</w:t>
      </w:r>
    </w:p>
    <w:p>
      <w:pPr>
        <w:adjustRightInd w:val="0"/>
        <w:snapToGrid w:val="0"/>
        <w:spacing w:line="460" w:lineRule="atLeast"/>
        <w:ind w:firstLine="480"/>
        <w:rPr>
          <w:rFonts w:ascii="宋体" w:cs="Arial"/>
          <w:color w:val="auto"/>
          <w:szCs w:val="22"/>
        </w:rPr>
      </w:pPr>
      <w:r>
        <w:rPr>
          <w:rFonts w:hint="eastAsia" w:ascii="宋体" w:cs="Arial"/>
          <w:color w:val="auto"/>
          <w:szCs w:val="22"/>
        </w:rPr>
        <w:t>1、各供应商需本着对企业品牌的延伸，以社会效益为重的原则进行报价。</w:t>
      </w:r>
    </w:p>
    <w:p>
      <w:pPr>
        <w:adjustRightInd w:val="0"/>
        <w:snapToGrid w:val="0"/>
        <w:spacing w:line="460" w:lineRule="atLeast"/>
        <w:ind w:firstLine="480"/>
        <w:rPr>
          <w:rFonts w:ascii="宋体" w:cs="Arial"/>
          <w:color w:val="auto"/>
          <w:szCs w:val="22"/>
        </w:rPr>
      </w:pPr>
      <w:r>
        <w:rPr>
          <w:rFonts w:hint="eastAsia" w:ascii="宋体" w:cs="Arial"/>
          <w:color w:val="auto"/>
          <w:szCs w:val="22"/>
        </w:rPr>
        <w:t>2、各供应商须在对现场、周边环境全面了解的情况下编制科学合理、切实可行的组织实施计划以及具体的保障措施、工作程序。</w:t>
      </w:r>
    </w:p>
    <w:p>
      <w:pPr>
        <w:adjustRightInd w:val="0"/>
        <w:snapToGrid w:val="0"/>
        <w:spacing w:line="460" w:lineRule="atLeast"/>
        <w:ind w:firstLine="480"/>
        <w:rPr>
          <w:rFonts w:ascii="宋体" w:cs="Arial"/>
          <w:color w:val="auto"/>
          <w:szCs w:val="22"/>
        </w:rPr>
      </w:pPr>
      <w:r>
        <w:rPr>
          <w:rFonts w:hint="eastAsia" w:ascii="宋体" w:cs="Arial"/>
          <w:color w:val="auto"/>
          <w:szCs w:val="22"/>
        </w:rPr>
        <w:t>3、服务质量标准要求按</w:t>
      </w:r>
      <w:r>
        <w:rPr>
          <w:rFonts w:hint="eastAsia" w:ascii="宋体" w:cs="Arial"/>
          <w:bCs/>
          <w:color w:val="auto"/>
          <w:szCs w:val="22"/>
          <w:u w:val="single"/>
        </w:rPr>
        <w:t>采购人要求</w:t>
      </w:r>
      <w:r>
        <w:rPr>
          <w:rFonts w:hint="eastAsia" w:ascii="宋体" w:cs="Arial"/>
          <w:color w:val="auto"/>
          <w:szCs w:val="22"/>
        </w:rPr>
        <w:t>订立服务规程。供应商应制订具体的质量保证措施及质量保证和相关服务承诺。如因质量未达到目标，供应商应因此承担责任和经济赔偿。</w:t>
      </w:r>
    </w:p>
    <w:p>
      <w:pPr>
        <w:pStyle w:val="30"/>
        <w:adjustRightInd w:val="0"/>
        <w:snapToGrid w:val="0"/>
        <w:spacing w:line="460" w:lineRule="atLeast"/>
        <w:ind w:firstLine="440"/>
        <w:rPr>
          <w:rFonts w:ascii="宋体" w:eastAsia="宋体" w:cs="Arial"/>
          <w:color w:val="auto"/>
          <w:sz w:val="22"/>
        </w:rPr>
      </w:pPr>
      <w:r>
        <w:rPr>
          <w:rFonts w:hint="eastAsia" w:ascii="宋体" w:eastAsia="宋体" w:cs="Arial"/>
          <w:color w:val="auto"/>
          <w:sz w:val="22"/>
        </w:rPr>
        <w:t>4、采购人有权在需要时对相关人员做集中调配并以调休、补休等方式进行补偿。此方式供应商必须认可。</w:t>
      </w:r>
    </w:p>
    <w:p>
      <w:pPr>
        <w:pStyle w:val="30"/>
        <w:adjustRightInd w:val="0"/>
        <w:snapToGrid w:val="0"/>
        <w:spacing w:line="460" w:lineRule="atLeast"/>
        <w:ind w:firstLine="440"/>
        <w:rPr>
          <w:rFonts w:ascii="宋体" w:hAnsi="宋体" w:cs="Arial"/>
          <w:color w:val="auto"/>
          <w:szCs w:val="24"/>
          <w:u w:val="single"/>
        </w:rPr>
      </w:pPr>
      <w:r>
        <w:rPr>
          <w:rFonts w:hint="eastAsia" w:ascii="宋体" w:eastAsia="宋体" w:cs="Arial"/>
          <w:color w:val="auto"/>
          <w:sz w:val="22"/>
        </w:rPr>
        <w:t>5、供应商达不到采购人要求及供应商投标时各项服务承诺，采购人有权要求其整改，直至扣款或终止合同。</w:t>
      </w:r>
    </w:p>
    <w:p>
      <w:pPr>
        <w:pStyle w:val="85"/>
        <w:widowControl w:val="0"/>
        <w:pBdr>
          <w:left w:val="none" w:color="auto" w:sz="0" w:space="0"/>
          <w:bottom w:val="none" w:color="auto" w:sz="0" w:space="0"/>
          <w:right w:val="none" w:color="auto" w:sz="0" w:space="0"/>
        </w:pBdr>
        <w:snapToGrid w:val="0"/>
        <w:spacing w:beforeLines="50" w:beforeAutospacing="0" w:afterLines="50" w:afterAutospacing="0" w:line="340" w:lineRule="exact"/>
        <w:jc w:val="both"/>
        <w:textAlignment w:val="auto"/>
        <w:rPr>
          <w:rFonts w:ascii="宋体" w:hAnsi="宋体"/>
          <w:color w:val="auto"/>
          <w:kern w:val="2"/>
          <w:sz w:val="24"/>
          <w:szCs w:val="24"/>
        </w:rPr>
      </w:pPr>
      <w:r>
        <w:rPr>
          <w:rFonts w:hint="eastAsia" w:ascii="宋体" w:hAnsi="宋体"/>
          <w:color w:val="auto"/>
          <w:kern w:val="2"/>
          <w:sz w:val="24"/>
          <w:szCs w:val="24"/>
        </w:rPr>
        <w:t>四、其他要求</w:t>
      </w:r>
    </w:p>
    <w:p>
      <w:pPr>
        <w:numPr>
          <w:ilvl w:val="0"/>
          <w:numId w:val="3"/>
        </w:numPr>
        <w:snapToGrid w:val="0"/>
        <w:spacing w:line="320" w:lineRule="exact"/>
        <w:rPr>
          <w:rFonts w:ascii="宋体" w:hAnsi="宋体" w:cs="Arial"/>
          <w:b/>
          <w:color w:val="auto"/>
          <w:sz w:val="21"/>
          <w:szCs w:val="21"/>
        </w:rPr>
      </w:pPr>
      <w:r>
        <w:rPr>
          <w:rFonts w:hint="eastAsia" w:ascii="宋体" w:hAnsi="宋体" w:cs="Arial"/>
          <w:b/>
          <w:color w:val="auto"/>
          <w:sz w:val="21"/>
          <w:szCs w:val="21"/>
        </w:rPr>
        <w:t>投标报价</w:t>
      </w:r>
    </w:p>
    <w:p>
      <w:pPr>
        <w:numPr>
          <w:ilvl w:val="1"/>
          <w:numId w:val="3"/>
        </w:numPr>
        <w:tabs>
          <w:tab w:val="left" w:pos="720"/>
          <w:tab w:val="left" w:pos="2956"/>
        </w:tabs>
        <w:snapToGrid w:val="0"/>
        <w:spacing w:line="320" w:lineRule="exact"/>
        <w:rPr>
          <w:rFonts w:ascii="宋体" w:hAnsi="宋体"/>
          <w:b/>
          <w:color w:val="auto"/>
          <w:sz w:val="21"/>
          <w:szCs w:val="21"/>
          <w:u w:val="single"/>
        </w:rPr>
      </w:pPr>
      <w:r>
        <w:rPr>
          <w:rFonts w:hint="eastAsia" w:ascii="宋体" w:hAnsi="宋体" w:cs="Arial"/>
          <w:b/>
          <w:color w:val="auto"/>
          <w:sz w:val="21"/>
          <w:szCs w:val="21"/>
          <w:u w:val="single"/>
        </w:rPr>
        <w:t>本项目采用固定综合单价，按照每次计费。投标报价在服务期内不再调整。</w:t>
      </w:r>
    </w:p>
    <w:p>
      <w:pPr>
        <w:tabs>
          <w:tab w:val="left" w:pos="720"/>
          <w:tab w:val="left" w:pos="2956"/>
        </w:tabs>
        <w:snapToGrid w:val="0"/>
        <w:spacing w:line="320" w:lineRule="exact"/>
        <w:ind w:left="680"/>
        <w:rPr>
          <w:rFonts w:ascii="宋体" w:hAnsi="宋体" w:cs="Arial"/>
          <w:b/>
          <w:color w:val="auto"/>
          <w:sz w:val="21"/>
          <w:szCs w:val="21"/>
          <w:u w:val="single"/>
        </w:rPr>
      </w:pPr>
      <w:r>
        <w:rPr>
          <w:rFonts w:hint="eastAsia" w:ascii="宋体" w:hAnsi="宋体" w:cs="Arial"/>
          <w:b/>
          <w:color w:val="auto"/>
          <w:sz w:val="21"/>
          <w:szCs w:val="21"/>
          <w:u w:val="single"/>
        </w:rPr>
        <w:t>供应商商务报价单价最高限价（</w:t>
      </w:r>
      <w:r>
        <w:rPr>
          <w:rFonts w:hint="eastAsia" w:ascii="宋体" w:hAnsi="宋体"/>
          <w:b/>
          <w:color w:val="auto"/>
          <w:sz w:val="21"/>
          <w:szCs w:val="21"/>
        </w:rPr>
        <w:t>供应商投标报价单价超出该采购最高限价的，该供应商按无效投标处理</w:t>
      </w:r>
      <w:r>
        <w:rPr>
          <w:rFonts w:hint="eastAsia" w:ascii="宋体" w:hAnsi="宋体" w:cs="Arial"/>
          <w:b/>
          <w:color w:val="auto"/>
          <w:sz w:val="21"/>
          <w:szCs w:val="21"/>
          <w:u w:val="single"/>
        </w:rPr>
        <w:t>）：</w:t>
      </w:r>
    </w:p>
    <w:p>
      <w:pPr>
        <w:pStyle w:val="86"/>
        <w:rPr>
          <w:rFonts w:ascii="宋体" w:hAnsi="宋体" w:cs="Arial"/>
          <w:b/>
          <w:color w:val="auto"/>
          <w:sz w:val="24"/>
          <w:szCs w:val="24"/>
          <w:u w:val="single"/>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3567"/>
        <w:gridCol w:w="2115"/>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47" w:type="dxa"/>
            <w:vMerge w:val="restart"/>
            <w:noWrap/>
            <w:vAlign w:val="center"/>
          </w:tcPr>
          <w:p>
            <w:pPr>
              <w:tabs>
                <w:tab w:val="left" w:pos="720"/>
                <w:tab w:val="left" w:pos="2956"/>
              </w:tabs>
              <w:snapToGrid w:val="0"/>
              <w:jc w:val="center"/>
              <w:rPr>
                <w:rFonts w:ascii="宋体" w:hAnsi="宋体"/>
                <w:color w:val="auto"/>
                <w:sz w:val="21"/>
                <w:szCs w:val="21"/>
              </w:rPr>
            </w:pPr>
            <w:r>
              <w:rPr>
                <w:rFonts w:hint="eastAsia" w:ascii="宋体" w:hAnsi="宋体"/>
                <w:color w:val="auto"/>
                <w:sz w:val="21"/>
                <w:szCs w:val="21"/>
              </w:rPr>
              <w:t>序号</w:t>
            </w:r>
          </w:p>
        </w:tc>
        <w:tc>
          <w:tcPr>
            <w:tcW w:w="3567" w:type="dxa"/>
            <w:vMerge w:val="restart"/>
            <w:noWrap/>
            <w:vAlign w:val="center"/>
          </w:tcPr>
          <w:p>
            <w:pPr>
              <w:tabs>
                <w:tab w:val="left" w:pos="720"/>
                <w:tab w:val="left" w:pos="2956"/>
              </w:tabs>
              <w:snapToGrid w:val="0"/>
              <w:jc w:val="center"/>
              <w:rPr>
                <w:rFonts w:ascii="宋体" w:hAnsi="宋体"/>
                <w:color w:val="auto"/>
                <w:sz w:val="21"/>
                <w:szCs w:val="21"/>
              </w:rPr>
            </w:pPr>
            <w:r>
              <w:rPr>
                <w:rFonts w:hint="eastAsia" w:ascii="宋体" w:hAnsi="宋体"/>
                <w:color w:val="auto"/>
                <w:sz w:val="21"/>
                <w:szCs w:val="21"/>
              </w:rPr>
              <w:t>类型</w:t>
            </w:r>
          </w:p>
        </w:tc>
        <w:tc>
          <w:tcPr>
            <w:tcW w:w="2115" w:type="dxa"/>
            <w:vMerge w:val="restart"/>
            <w:noWrap/>
            <w:vAlign w:val="center"/>
          </w:tcPr>
          <w:p>
            <w:pPr>
              <w:tabs>
                <w:tab w:val="left" w:pos="720"/>
                <w:tab w:val="left" w:pos="2956"/>
              </w:tabs>
              <w:snapToGrid w:val="0"/>
              <w:jc w:val="center"/>
              <w:rPr>
                <w:rFonts w:ascii="宋体" w:hAnsi="宋体"/>
                <w:color w:val="auto"/>
                <w:sz w:val="21"/>
                <w:szCs w:val="21"/>
              </w:rPr>
            </w:pPr>
            <w:r>
              <w:rPr>
                <w:rFonts w:hint="eastAsia" w:ascii="宋体" w:hAnsi="宋体"/>
                <w:color w:val="auto"/>
                <w:sz w:val="24"/>
              </w:rPr>
              <w:t>拖移最高限价</w:t>
            </w:r>
          </w:p>
        </w:tc>
        <w:tc>
          <w:tcPr>
            <w:tcW w:w="2502" w:type="dxa"/>
            <w:vMerge w:val="restart"/>
            <w:noWrap/>
            <w:vAlign w:val="center"/>
          </w:tcPr>
          <w:p>
            <w:pPr>
              <w:tabs>
                <w:tab w:val="left" w:pos="720"/>
                <w:tab w:val="left" w:pos="2956"/>
              </w:tabs>
              <w:snapToGrid w:val="0"/>
              <w:jc w:val="center"/>
              <w:rPr>
                <w:rFonts w:ascii="宋体" w:hAnsi="宋体"/>
                <w:color w:val="auto"/>
                <w:sz w:val="13"/>
                <w:szCs w:val="13"/>
              </w:rPr>
            </w:pPr>
            <w:r>
              <w:rPr>
                <w:rFonts w:hint="eastAsia" w:ascii="宋体" w:hAnsi="宋体"/>
                <w:color w:val="auto"/>
                <w:sz w:val="21"/>
                <w:szCs w:val="21"/>
              </w:rPr>
              <w:t>每天保管费用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47" w:type="dxa"/>
            <w:vMerge w:val="continue"/>
            <w:noWrap/>
            <w:vAlign w:val="center"/>
          </w:tcPr>
          <w:p>
            <w:pPr>
              <w:tabs>
                <w:tab w:val="left" w:pos="720"/>
                <w:tab w:val="left" w:pos="2956"/>
              </w:tabs>
              <w:snapToGrid w:val="0"/>
              <w:jc w:val="center"/>
              <w:rPr>
                <w:rFonts w:ascii="宋体" w:hAnsi="宋体"/>
                <w:color w:val="auto"/>
                <w:szCs w:val="22"/>
              </w:rPr>
            </w:pPr>
          </w:p>
        </w:tc>
        <w:tc>
          <w:tcPr>
            <w:tcW w:w="3567" w:type="dxa"/>
            <w:vMerge w:val="continue"/>
            <w:noWrap/>
            <w:vAlign w:val="center"/>
          </w:tcPr>
          <w:p>
            <w:pPr>
              <w:tabs>
                <w:tab w:val="left" w:pos="720"/>
                <w:tab w:val="left" w:pos="2956"/>
              </w:tabs>
              <w:snapToGrid w:val="0"/>
              <w:jc w:val="center"/>
              <w:rPr>
                <w:rFonts w:ascii="宋体" w:hAnsi="宋体"/>
                <w:color w:val="auto"/>
                <w:szCs w:val="22"/>
              </w:rPr>
            </w:pPr>
          </w:p>
        </w:tc>
        <w:tc>
          <w:tcPr>
            <w:tcW w:w="2115" w:type="dxa"/>
            <w:vMerge w:val="continue"/>
            <w:noWrap/>
            <w:vAlign w:val="center"/>
          </w:tcPr>
          <w:p>
            <w:pPr>
              <w:tabs>
                <w:tab w:val="left" w:pos="720"/>
                <w:tab w:val="left" w:pos="2956"/>
              </w:tabs>
              <w:snapToGrid w:val="0"/>
              <w:jc w:val="center"/>
              <w:rPr>
                <w:rFonts w:ascii="宋体" w:hAnsi="宋体"/>
                <w:color w:val="auto"/>
                <w:szCs w:val="22"/>
              </w:rPr>
            </w:pPr>
          </w:p>
        </w:tc>
        <w:tc>
          <w:tcPr>
            <w:tcW w:w="2502" w:type="dxa"/>
            <w:vMerge w:val="continue"/>
            <w:noWrap/>
          </w:tcPr>
          <w:p>
            <w:pPr>
              <w:tabs>
                <w:tab w:val="left" w:pos="720"/>
                <w:tab w:val="left" w:pos="2956"/>
              </w:tabs>
              <w:snapToGrid w:val="0"/>
              <w:spacing w:line="320" w:lineRule="exact"/>
              <w:ind w:left="-44"/>
              <w:rPr>
                <w:rFonts w:ascii="Calibri" w:hAnsi="Calibri"/>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noWrap/>
            <w:vAlign w:val="center"/>
          </w:tcPr>
          <w:p>
            <w:pPr>
              <w:jc w:val="center"/>
              <w:rPr>
                <w:rFonts w:ascii="Calibri" w:hAnsi="Calibri"/>
                <w:color w:val="auto"/>
                <w:szCs w:val="22"/>
              </w:rPr>
            </w:pPr>
            <w:r>
              <w:rPr>
                <w:rFonts w:hint="eastAsia" w:ascii="Calibri" w:hAnsi="Calibri"/>
                <w:color w:val="auto"/>
                <w:szCs w:val="22"/>
              </w:rPr>
              <w:t>1</w:t>
            </w:r>
          </w:p>
        </w:tc>
        <w:tc>
          <w:tcPr>
            <w:tcW w:w="3567"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一类车拖移（移至）及保管</w:t>
            </w:r>
          </w:p>
        </w:tc>
        <w:tc>
          <w:tcPr>
            <w:tcW w:w="2115" w:type="dxa"/>
            <w:noWrap/>
            <w:vAlign w:val="center"/>
          </w:tcPr>
          <w:p>
            <w:pPr>
              <w:tabs>
                <w:tab w:val="left" w:pos="720"/>
                <w:tab w:val="left" w:pos="2956"/>
              </w:tabs>
              <w:snapToGrid w:val="0"/>
              <w:ind w:left="-44"/>
              <w:jc w:val="center"/>
              <w:rPr>
                <w:rFonts w:ascii="宋体" w:hAnsi="宋体"/>
                <w:color w:val="auto"/>
                <w:szCs w:val="22"/>
              </w:rPr>
            </w:pPr>
            <w:r>
              <w:rPr>
                <w:rFonts w:hint="eastAsia" w:ascii="宋体" w:hAnsi="宋体"/>
                <w:color w:val="auto"/>
                <w:szCs w:val="22"/>
              </w:rPr>
              <w:t>294元/车次</w:t>
            </w:r>
          </w:p>
        </w:tc>
        <w:tc>
          <w:tcPr>
            <w:tcW w:w="2502"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17元/日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noWrap/>
            <w:vAlign w:val="center"/>
          </w:tcPr>
          <w:p>
            <w:pPr>
              <w:jc w:val="center"/>
              <w:rPr>
                <w:rFonts w:ascii="Calibri" w:hAnsi="Calibri"/>
                <w:color w:val="auto"/>
                <w:szCs w:val="22"/>
              </w:rPr>
            </w:pPr>
            <w:r>
              <w:rPr>
                <w:rFonts w:hint="eastAsia" w:ascii="Calibri" w:hAnsi="Calibri"/>
                <w:color w:val="auto"/>
                <w:szCs w:val="22"/>
              </w:rPr>
              <w:t>2</w:t>
            </w:r>
          </w:p>
        </w:tc>
        <w:tc>
          <w:tcPr>
            <w:tcW w:w="3567"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二类车拖移（移至）及保管</w:t>
            </w:r>
          </w:p>
        </w:tc>
        <w:tc>
          <w:tcPr>
            <w:tcW w:w="2115" w:type="dxa"/>
            <w:noWrap/>
            <w:vAlign w:val="center"/>
          </w:tcPr>
          <w:p>
            <w:pPr>
              <w:tabs>
                <w:tab w:val="left" w:pos="720"/>
                <w:tab w:val="left" w:pos="2956"/>
              </w:tabs>
              <w:snapToGrid w:val="0"/>
              <w:ind w:left="-44"/>
              <w:jc w:val="center"/>
              <w:rPr>
                <w:rFonts w:ascii="宋体" w:hAnsi="宋体"/>
                <w:color w:val="auto"/>
                <w:szCs w:val="22"/>
              </w:rPr>
            </w:pPr>
            <w:r>
              <w:rPr>
                <w:rFonts w:hint="eastAsia" w:ascii="宋体" w:hAnsi="宋体"/>
                <w:color w:val="auto"/>
                <w:szCs w:val="22"/>
              </w:rPr>
              <w:t>368元/车次</w:t>
            </w:r>
          </w:p>
        </w:tc>
        <w:tc>
          <w:tcPr>
            <w:tcW w:w="2502"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25元/日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noWrap/>
            <w:vAlign w:val="center"/>
          </w:tcPr>
          <w:p>
            <w:pPr>
              <w:jc w:val="center"/>
              <w:rPr>
                <w:rFonts w:ascii="Calibri" w:hAnsi="Calibri"/>
                <w:color w:val="auto"/>
                <w:szCs w:val="22"/>
              </w:rPr>
            </w:pPr>
            <w:r>
              <w:rPr>
                <w:rFonts w:hint="eastAsia" w:ascii="Calibri" w:hAnsi="Calibri"/>
                <w:color w:val="auto"/>
                <w:szCs w:val="22"/>
              </w:rPr>
              <w:t>3</w:t>
            </w:r>
          </w:p>
        </w:tc>
        <w:tc>
          <w:tcPr>
            <w:tcW w:w="3567"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三类车拖移（移至）及保管</w:t>
            </w:r>
          </w:p>
        </w:tc>
        <w:tc>
          <w:tcPr>
            <w:tcW w:w="2115" w:type="dxa"/>
            <w:noWrap/>
            <w:vAlign w:val="center"/>
          </w:tcPr>
          <w:p>
            <w:pPr>
              <w:tabs>
                <w:tab w:val="left" w:pos="720"/>
                <w:tab w:val="left" w:pos="2956"/>
              </w:tabs>
              <w:snapToGrid w:val="0"/>
              <w:ind w:left="-44"/>
              <w:jc w:val="center"/>
              <w:rPr>
                <w:rFonts w:ascii="宋体" w:hAnsi="宋体"/>
                <w:color w:val="auto"/>
                <w:szCs w:val="22"/>
              </w:rPr>
            </w:pPr>
            <w:r>
              <w:rPr>
                <w:rFonts w:hint="eastAsia" w:ascii="宋体" w:hAnsi="宋体"/>
                <w:color w:val="auto"/>
                <w:szCs w:val="22"/>
              </w:rPr>
              <w:t>420元/车次</w:t>
            </w:r>
          </w:p>
        </w:tc>
        <w:tc>
          <w:tcPr>
            <w:tcW w:w="2502"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34元/日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noWrap/>
            <w:vAlign w:val="center"/>
          </w:tcPr>
          <w:p>
            <w:pPr>
              <w:jc w:val="center"/>
              <w:rPr>
                <w:rFonts w:ascii="Calibri" w:hAnsi="Calibri"/>
                <w:color w:val="auto"/>
                <w:szCs w:val="22"/>
              </w:rPr>
            </w:pPr>
            <w:r>
              <w:rPr>
                <w:rFonts w:hint="eastAsia" w:ascii="Calibri" w:hAnsi="Calibri"/>
                <w:color w:val="auto"/>
                <w:szCs w:val="22"/>
              </w:rPr>
              <w:t>4</w:t>
            </w:r>
          </w:p>
        </w:tc>
        <w:tc>
          <w:tcPr>
            <w:tcW w:w="3567"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四类车拖移（移至）及保管</w:t>
            </w:r>
          </w:p>
        </w:tc>
        <w:tc>
          <w:tcPr>
            <w:tcW w:w="2115" w:type="dxa"/>
            <w:noWrap/>
            <w:vAlign w:val="center"/>
          </w:tcPr>
          <w:p>
            <w:pPr>
              <w:tabs>
                <w:tab w:val="left" w:pos="720"/>
                <w:tab w:val="left" w:pos="2956"/>
              </w:tabs>
              <w:snapToGrid w:val="0"/>
              <w:ind w:left="-44"/>
              <w:jc w:val="center"/>
              <w:rPr>
                <w:rFonts w:ascii="宋体" w:hAnsi="宋体"/>
                <w:color w:val="auto"/>
                <w:szCs w:val="22"/>
              </w:rPr>
            </w:pPr>
            <w:r>
              <w:rPr>
                <w:rFonts w:hint="eastAsia" w:ascii="宋体" w:hAnsi="宋体"/>
                <w:color w:val="auto"/>
                <w:szCs w:val="22"/>
              </w:rPr>
              <w:t>473元/车次</w:t>
            </w:r>
          </w:p>
        </w:tc>
        <w:tc>
          <w:tcPr>
            <w:tcW w:w="2502"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42元/日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noWrap/>
            <w:vAlign w:val="center"/>
          </w:tcPr>
          <w:p>
            <w:pPr>
              <w:jc w:val="center"/>
              <w:rPr>
                <w:rFonts w:ascii="Calibri" w:hAnsi="Calibri"/>
                <w:color w:val="auto"/>
                <w:szCs w:val="22"/>
              </w:rPr>
            </w:pPr>
            <w:r>
              <w:rPr>
                <w:rFonts w:hint="eastAsia" w:ascii="Calibri" w:hAnsi="Calibri"/>
                <w:color w:val="auto"/>
                <w:szCs w:val="22"/>
              </w:rPr>
              <w:t>5</w:t>
            </w:r>
          </w:p>
        </w:tc>
        <w:tc>
          <w:tcPr>
            <w:tcW w:w="3567"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五类车拖移（移至）及保管</w:t>
            </w:r>
          </w:p>
        </w:tc>
        <w:tc>
          <w:tcPr>
            <w:tcW w:w="2115" w:type="dxa"/>
            <w:noWrap/>
            <w:vAlign w:val="center"/>
          </w:tcPr>
          <w:p>
            <w:pPr>
              <w:tabs>
                <w:tab w:val="left" w:pos="720"/>
                <w:tab w:val="left" w:pos="2956"/>
              </w:tabs>
              <w:snapToGrid w:val="0"/>
              <w:ind w:left="-44"/>
              <w:jc w:val="center"/>
              <w:rPr>
                <w:rFonts w:ascii="宋体" w:hAnsi="宋体"/>
                <w:color w:val="auto"/>
                <w:szCs w:val="22"/>
              </w:rPr>
            </w:pPr>
            <w:r>
              <w:rPr>
                <w:rFonts w:hint="eastAsia" w:ascii="宋体" w:hAnsi="宋体"/>
                <w:color w:val="auto"/>
                <w:szCs w:val="22"/>
              </w:rPr>
              <w:t>525元/车次</w:t>
            </w:r>
          </w:p>
        </w:tc>
        <w:tc>
          <w:tcPr>
            <w:tcW w:w="2502"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42元/日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noWrap/>
            <w:vAlign w:val="center"/>
          </w:tcPr>
          <w:p>
            <w:pPr>
              <w:jc w:val="center"/>
              <w:rPr>
                <w:rFonts w:ascii="Calibri" w:hAnsi="Calibri"/>
                <w:color w:val="auto"/>
                <w:szCs w:val="22"/>
              </w:rPr>
            </w:pPr>
            <w:r>
              <w:rPr>
                <w:rFonts w:hint="eastAsia" w:ascii="Calibri" w:hAnsi="Calibri"/>
                <w:color w:val="auto"/>
                <w:szCs w:val="22"/>
              </w:rPr>
              <w:t>6</w:t>
            </w:r>
          </w:p>
        </w:tc>
        <w:tc>
          <w:tcPr>
            <w:tcW w:w="3567"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六类车拖移（移至）及保管</w:t>
            </w:r>
          </w:p>
        </w:tc>
        <w:tc>
          <w:tcPr>
            <w:tcW w:w="2115" w:type="dxa"/>
            <w:noWrap/>
            <w:vAlign w:val="center"/>
          </w:tcPr>
          <w:p>
            <w:pPr>
              <w:tabs>
                <w:tab w:val="left" w:pos="720"/>
                <w:tab w:val="left" w:pos="2956"/>
              </w:tabs>
              <w:snapToGrid w:val="0"/>
              <w:ind w:left="-44"/>
              <w:jc w:val="center"/>
              <w:rPr>
                <w:rFonts w:ascii="宋体" w:hAnsi="宋体"/>
                <w:color w:val="auto"/>
                <w:szCs w:val="22"/>
              </w:rPr>
            </w:pPr>
            <w:r>
              <w:rPr>
                <w:rFonts w:hint="eastAsia" w:ascii="宋体" w:hAnsi="宋体"/>
                <w:color w:val="auto"/>
                <w:szCs w:val="22"/>
              </w:rPr>
              <w:t>95元/车次</w:t>
            </w:r>
          </w:p>
        </w:tc>
        <w:tc>
          <w:tcPr>
            <w:tcW w:w="2502"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9元/日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noWrap/>
            <w:vAlign w:val="center"/>
          </w:tcPr>
          <w:p>
            <w:pPr>
              <w:jc w:val="center"/>
              <w:rPr>
                <w:rFonts w:ascii="Calibri" w:hAnsi="Calibri"/>
                <w:color w:val="auto"/>
                <w:szCs w:val="22"/>
              </w:rPr>
            </w:pPr>
            <w:r>
              <w:rPr>
                <w:rFonts w:hint="eastAsia" w:ascii="Calibri" w:hAnsi="Calibri"/>
                <w:color w:val="auto"/>
                <w:szCs w:val="22"/>
              </w:rPr>
              <w:t>7</w:t>
            </w:r>
          </w:p>
        </w:tc>
        <w:tc>
          <w:tcPr>
            <w:tcW w:w="3567" w:type="dxa"/>
            <w:noWrap/>
            <w:vAlign w:val="center"/>
          </w:tcPr>
          <w:p>
            <w:pPr>
              <w:snapToGrid w:val="0"/>
              <w:jc w:val="center"/>
              <w:rPr>
                <w:rFonts w:ascii="宋体" w:hAnsi="宋体" w:cs="Arial"/>
                <w:bCs/>
                <w:color w:val="auto"/>
                <w:szCs w:val="22"/>
              </w:rPr>
            </w:pPr>
            <w:r>
              <w:rPr>
                <w:rFonts w:hint="eastAsia" w:ascii="宋体" w:hAnsi="宋体" w:cs="Arial"/>
                <w:bCs/>
                <w:color w:val="auto"/>
                <w:szCs w:val="22"/>
              </w:rPr>
              <w:t>交通管理需要临时移动车辆</w:t>
            </w:r>
          </w:p>
        </w:tc>
        <w:tc>
          <w:tcPr>
            <w:tcW w:w="2115" w:type="dxa"/>
            <w:noWrap/>
            <w:vAlign w:val="center"/>
          </w:tcPr>
          <w:p>
            <w:pPr>
              <w:tabs>
                <w:tab w:val="left" w:pos="720"/>
                <w:tab w:val="left" w:pos="2956"/>
              </w:tabs>
              <w:snapToGrid w:val="0"/>
              <w:ind w:left="-44"/>
              <w:jc w:val="center"/>
              <w:rPr>
                <w:rFonts w:ascii="宋体" w:hAnsi="宋体"/>
                <w:color w:val="auto"/>
                <w:szCs w:val="22"/>
              </w:rPr>
            </w:pPr>
            <w:r>
              <w:rPr>
                <w:rFonts w:hint="eastAsia" w:ascii="宋体" w:hAnsi="宋体"/>
                <w:color w:val="auto"/>
                <w:szCs w:val="22"/>
              </w:rPr>
              <w:t>150元/车次</w:t>
            </w:r>
          </w:p>
        </w:tc>
        <w:tc>
          <w:tcPr>
            <w:tcW w:w="2502" w:type="dxa"/>
            <w:noWrap/>
            <w:vAlign w:val="center"/>
          </w:tcPr>
          <w:p>
            <w:pPr>
              <w:jc w:val="center"/>
              <w:rPr>
                <w:rFonts w:ascii="Calibri" w:hAnsi="Calibri"/>
                <w:color w:val="auto"/>
                <w:szCs w:val="22"/>
              </w:rPr>
            </w:pPr>
            <w:r>
              <w:rPr>
                <w:rFonts w:hint="eastAsia" w:ascii="Calibri" w:hAnsi="Calibri"/>
                <w:color w:val="auto"/>
                <w:szCs w:val="22"/>
              </w:rPr>
              <w:t>/</w:t>
            </w:r>
          </w:p>
        </w:tc>
      </w:tr>
    </w:tbl>
    <w:p>
      <w:pPr>
        <w:snapToGrid w:val="0"/>
        <w:spacing w:line="320" w:lineRule="exact"/>
        <w:rPr>
          <w:rFonts w:ascii="宋体" w:hAnsi="宋体" w:cs="Arial"/>
          <w:b/>
          <w:bCs/>
          <w:color w:val="auto"/>
          <w:sz w:val="21"/>
          <w:szCs w:val="21"/>
          <w:u w:val="single"/>
        </w:rPr>
      </w:pPr>
      <w:r>
        <w:rPr>
          <w:rFonts w:hint="eastAsia" w:ascii="宋体" w:hAnsi="宋体"/>
          <w:b/>
          <w:color w:val="auto"/>
          <w:sz w:val="21"/>
          <w:szCs w:val="21"/>
        </w:rPr>
        <w:t>注：</w:t>
      </w:r>
      <w:r>
        <w:rPr>
          <w:rFonts w:ascii="Arial" w:hAnsi="宋体" w:cs="Arial"/>
          <w:bCs/>
          <w:color w:val="auto"/>
          <w:sz w:val="21"/>
          <w:szCs w:val="21"/>
        </w:rPr>
        <w:t>采购人无法预计也无法保证成交人在服务期内可以获得的服务数量。</w:t>
      </w:r>
      <w:r>
        <w:rPr>
          <w:rFonts w:hint="eastAsia" w:ascii="Arial" w:hAnsi="宋体" w:cs="Arial"/>
          <w:bCs/>
          <w:color w:val="auto"/>
          <w:sz w:val="21"/>
          <w:szCs w:val="21"/>
        </w:rPr>
        <w:t>最终结算以扣车系统数据为准</w:t>
      </w:r>
      <w:r>
        <w:rPr>
          <w:rFonts w:hint="eastAsia" w:ascii="Arial" w:hAnsi="Arial" w:cs="Arial"/>
          <w:bCs/>
          <w:color w:val="auto"/>
          <w:sz w:val="21"/>
          <w:szCs w:val="21"/>
        </w:rPr>
        <w:t>。</w:t>
      </w:r>
      <w:r>
        <w:rPr>
          <w:rFonts w:hint="eastAsia" w:ascii="宋体" w:hAnsi="宋体" w:cs="Arial"/>
          <w:b/>
          <w:bCs/>
          <w:color w:val="auto"/>
          <w:szCs w:val="21"/>
          <w:u w:val="single"/>
        </w:rPr>
        <w:t>保管时间以“日”为计数，满24小时为1日，不足24小时计1日；保管时间不足15日的，以7日计算保管费；超过15日（含）的，以30日计算保管费。</w:t>
      </w:r>
    </w:p>
    <w:p>
      <w:pPr>
        <w:numPr>
          <w:ilvl w:val="1"/>
          <w:numId w:val="3"/>
        </w:numPr>
        <w:tabs>
          <w:tab w:val="left" w:pos="720"/>
          <w:tab w:val="left" w:pos="2956"/>
        </w:tabs>
        <w:snapToGrid w:val="0"/>
        <w:spacing w:line="320" w:lineRule="exact"/>
        <w:rPr>
          <w:rFonts w:ascii="宋体" w:hAnsi="宋体"/>
          <w:b/>
          <w:color w:val="auto"/>
          <w:sz w:val="24"/>
          <w:szCs w:val="24"/>
          <w:u w:val="single"/>
        </w:rPr>
      </w:pPr>
      <w:r>
        <w:rPr>
          <w:rFonts w:hint="eastAsia" w:ascii="宋体" w:hAnsi="宋体" w:cs="Arial"/>
          <w:bCs/>
          <w:color w:val="auto"/>
          <w:sz w:val="24"/>
          <w:szCs w:val="24"/>
        </w:rPr>
        <w:t>供应商在承包过程中，不得再向车辆当事人收取服务范围以内的任何费用。</w:t>
      </w:r>
    </w:p>
    <w:p>
      <w:pPr>
        <w:numPr>
          <w:ilvl w:val="1"/>
          <w:numId w:val="3"/>
        </w:numPr>
        <w:tabs>
          <w:tab w:val="left" w:pos="720"/>
          <w:tab w:val="left" w:pos="2956"/>
        </w:tabs>
        <w:snapToGrid w:val="0"/>
        <w:spacing w:line="320" w:lineRule="exact"/>
        <w:rPr>
          <w:rFonts w:ascii="宋体" w:hAnsi="宋体"/>
          <w:color w:val="auto"/>
          <w:sz w:val="24"/>
          <w:szCs w:val="24"/>
        </w:rPr>
      </w:pPr>
      <w:r>
        <w:rPr>
          <w:rFonts w:hint="eastAsia" w:ascii="宋体" w:hAnsi="宋体"/>
          <w:color w:val="auto"/>
          <w:sz w:val="24"/>
          <w:szCs w:val="24"/>
        </w:rPr>
        <w:t>投标人的报价应为承包完成本次投标需完成全部服务工作所发生的所有费用，并承担一切风险责任。投标报价包括</w:t>
      </w:r>
      <w:r>
        <w:rPr>
          <w:rFonts w:ascii="宋体" w:hAnsi="宋体" w:cs="Arial"/>
          <w:color w:val="auto"/>
          <w:kern w:val="0"/>
          <w:sz w:val="24"/>
          <w:szCs w:val="24"/>
        </w:rPr>
        <w:t>在提供</w:t>
      </w:r>
      <w:r>
        <w:rPr>
          <w:rFonts w:hint="eastAsia" w:ascii="宋体" w:hAnsi="宋体" w:cs="Arial"/>
          <w:color w:val="auto"/>
          <w:kern w:val="0"/>
          <w:sz w:val="24"/>
          <w:szCs w:val="24"/>
        </w:rPr>
        <w:t>车辆保管</w:t>
      </w:r>
      <w:r>
        <w:rPr>
          <w:rFonts w:ascii="宋体" w:hAnsi="宋体" w:cs="Arial"/>
          <w:color w:val="auto"/>
          <w:kern w:val="0"/>
          <w:sz w:val="24"/>
          <w:szCs w:val="24"/>
        </w:rPr>
        <w:t>所需的一切人员</w:t>
      </w:r>
      <w:r>
        <w:rPr>
          <w:rFonts w:hint="eastAsia" w:ascii="宋体" w:hAnsi="宋体" w:cs="Arial"/>
          <w:color w:val="auto"/>
          <w:kern w:val="0"/>
          <w:sz w:val="24"/>
          <w:szCs w:val="24"/>
        </w:rPr>
        <w:t>的符合国家规定的</w:t>
      </w:r>
      <w:r>
        <w:rPr>
          <w:rFonts w:ascii="宋体" w:hAnsi="宋体" w:cs="Arial"/>
          <w:color w:val="auto"/>
          <w:kern w:val="0"/>
          <w:sz w:val="24"/>
          <w:szCs w:val="24"/>
        </w:rPr>
        <w:t>工资、</w:t>
      </w:r>
      <w:r>
        <w:rPr>
          <w:rFonts w:hint="eastAsia" w:ascii="宋体" w:hAnsi="宋体" w:cs="Arial"/>
          <w:color w:val="auto"/>
          <w:kern w:val="0"/>
          <w:sz w:val="24"/>
          <w:szCs w:val="24"/>
        </w:rPr>
        <w:t>福利</w:t>
      </w:r>
      <w:r>
        <w:rPr>
          <w:rFonts w:ascii="宋体" w:hAnsi="宋体" w:cs="Arial"/>
          <w:color w:val="auto"/>
          <w:kern w:val="0"/>
          <w:sz w:val="24"/>
          <w:szCs w:val="24"/>
        </w:rPr>
        <w:t>、各种加班费、</w:t>
      </w:r>
      <w:r>
        <w:rPr>
          <w:rFonts w:hint="eastAsia" w:ascii="宋体" w:hAnsi="宋体" w:cs="Arial"/>
          <w:color w:val="auto"/>
          <w:kern w:val="0"/>
          <w:sz w:val="24"/>
          <w:szCs w:val="24"/>
        </w:rPr>
        <w:t>误</w:t>
      </w:r>
      <w:r>
        <w:rPr>
          <w:rFonts w:ascii="宋体" w:hAnsi="宋体" w:cs="Arial"/>
          <w:color w:val="auto"/>
          <w:kern w:val="0"/>
          <w:sz w:val="24"/>
          <w:szCs w:val="24"/>
        </w:rPr>
        <w:t>餐费、各种社会保险、食宿与交通、设备及工具、器材、服装、安全、管理费用、税费、利润、</w:t>
      </w:r>
      <w:r>
        <w:rPr>
          <w:rFonts w:hint="eastAsia" w:ascii="宋体" w:hAnsi="宋体"/>
          <w:color w:val="auto"/>
          <w:sz w:val="24"/>
          <w:szCs w:val="24"/>
        </w:rPr>
        <w:t>车辆保管费等</w:t>
      </w:r>
      <w:r>
        <w:rPr>
          <w:rFonts w:ascii="宋体" w:hAnsi="宋体" w:cs="Arial"/>
          <w:color w:val="auto"/>
          <w:kern w:val="0"/>
          <w:sz w:val="24"/>
          <w:szCs w:val="24"/>
        </w:rPr>
        <w:t>完成合同所需的一切本身和不可或缺的所有工作开支、政策性文件规定及合同包含的所有风险、责任等各项全部费用并承担一切风险责任。</w:t>
      </w:r>
    </w:p>
    <w:p>
      <w:pPr>
        <w:numPr>
          <w:ilvl w:val="1"/>
          <w:numId w:val="3"/>
        </w:numPr>
        <w:tabs>
          <w:tab w:val="left" w:pos="720"/>
          <w:tab w:val="left" w:pos="2956"/>
        </w:tabs>
        <w:snapToGrid w:val="0"/>
        <w:spacing w:line="320" w:lineRule="exact"/>
        <w:rPr>
          <w:rFonts w:ascii="宋体" w:hAnsi="宋体" w:cs="Arial"/>
          <w:color w:val="auto"/>
          <w:sz w:val="24"/>
          <w:szCs w:val="24"/>
        </w:rPr>
      </w:pPr>
      <w:r>
        <w:rPr>
          <w:rFonts w:hint="eastAsia" w:ascii="宋体" w:hAnsi="宋体" w:cs="Arial"/>
          <w:color w:val="auto"/>
          <w:sz w:val="24"/>
          <w:szCs w:val="24"/>
        </w:rPr>
        <w:t>投标人的中标单价在合同实施期间不作调整，成交单位不得以任何理由予以变更，除非采购人提出的服务要求变更。</w:t>
      </w:r>
    </w:p>
    <w:p>
      <w:pPr>
        <w:numPr>
          <w:ilvl w:val="1"/>
          <w:numId w:val="3"/>
        </w:numPr>
        <w:tabs>
          <w:tab w:val="left" w:pos="720"/>
          <w:tab w:val="left" w:pos="2956"/>
        </w:tabs>
        <w:snapToGrid w:val="0"/>
        <w:spacing w:line="320" w:lineRule="exact"/>
        <w:rPr>
          <w:rFonts w:ascii="宋体" w:hAnsi="宋体" w:cs="Arial"/>
          <w:color w:val="auto"/>
          <w:sz w:val="24"/>
          <w:szCs w:val="24"/>
        </w:rPr>
      </w:pPr>
      <w:r>
        <w:rPr>
          <w:rFonts w:hint="eastAsia" w:ascii="宋体" w:hAnsi="宋体" w:cs="Arial"/>
          <w:color w:val="auto"/>
          <w:sz w:val="24"/>
          <w:szCs w:val="24"/>
        </w:rPr>
        <w:t>投标人的报价不仅应包括采购文件提供的技术条款中所标明的，还应包括任何未明确标出的。投标人按要求应列入而未列入服务的项目，均认为已含在其报价中。</w:t>
      </w:r>
    </w:p>
    <w:p>
      <w:pPr>
        <w:numPr>
          <w:ilvl w:val="1"/>
          <w:numId w:val="3"/>
        </w:numPr>
        <w:tabs>
          <w:tab w:val="left" w:pos="720"/>
          <w:tab w:val="left" w:pos="2956"/>
        </w:tabs>
        <w:snapToGrid w:val="0"/>
        <w:spacing w:line="320" w:lineRule="exact"/>
        <w:rPr>
          <w:rFonts w:ascii="宋体" w:hAnsi="宋体" w:cs="Arial"/>
          <w:color w:val="auto"/>
          <w:sz w:val="24"/>
          <w:szCs w:val="24"/>
        </w:rPr>
      </w:pPr>
      <w:r>
        <w:rPr>
          <w:rFonts w:hint="eastAsia" w:ascii="宋体" w:hAnsi="宋体" w:cs="Arial"/>
          <w:color w:val="auto"/>
          <w:sz w:val="24"/>
          <w:szCs w:val="24"/>
        </w:rPr>
        <w:t>允许投标人在满足招标文件提出的服务要求的前提下，在投标价格不增加且能扩大服务质量的前提下，可提出合理化建议，做出其优越性、先进性等详细说明。</w:t>
      </w:r>
    </w:p>
    <w:p>
      <w:pPr>
        <w:numPr>
          <w:ilvl w:val="1"/>
          <w:numId w:val="3"/>
        </w:numPr>
        <w:tabs>
          <w:tab w:val="left" w:pos="720"/>
          <w:tab w:val="left" w:pos="2956"/>
        </w:tabs>
        <w:snapToGrid w:val="0"/>
        <w:spacing w:line="320" w:lineRule="exact"/>
        <w:rPr>
          <w:rFonts w:ascii="宋体" w:hAnsi="宋体" w:cs="Arial"/>
          <w:color w:val="auto"/>
          <w:sz w:val="24"/>
          <w:szCs w:val="24"/>
        </w:rPr>
      </w:pPr>
      <w:r>
        <w:rPr>
          <w:rFonts w:hint="eastAsia" w:ascii="宋体" w:hAnsi="宋体" w:cs="Arial"/>
          <w:color w:val="auto"/>
          <w:sz w:val="24"/>
          <w:szCs w:val="24"/>
        </w:rPr>
        <w:t>投标人应结合本项目特点，市场行情及投标人自身的技术，管理水平，竞争能力，提供给采购人最优惠的报价。</w:t>
      </w:r>
    </w:p>
    <w:p>
      <w:pPr>
        <w:numPr>
          <w:ilvl w:val="0"/>
          <w:numId w:val="3"/>
        </w:numPr>
        <w:snapToGrid w:val="0"/>
        <w:spacing w:line="320" w:lineRule="exact"/>
        <w:rPr>
          <w:rFonts w:ascii="宋体" w:hAnsi="宋体" w:cs="Arial"/>
          <w:b/>
          <w:color w:val="auto"/>
          <w:sz w:val="24"/>
          <w:szCs w:val="24"/>
        </w:rPr>
      </w:pPr>
      <w:r>
        <w:rPr>
          <w:rFonts w:hint="eastAsia" w:ascii="宋体" w:hAnsi="宋体" w:cs="Arial"/>
          <w:b/>
          <w:color w:val="auto"/>
          <w:sz w:val="24"/>
          <w:szCs w:val="24"/>
        </w:rPr>
        <w:t>其他要求</w:t>
      </w:r>
    </w:p>
    <w:p>
      <w:pPr>
        <w:numPr>
          <w:ilvl w:val="1"/>
          <w:numId w:val="3"/>
        </w:numPr>
        <w:tabs>
          <w:tab w:val="left" w:pos="720"/>
          <w:tab w:val="left" w:pos="2956"/>
        </w:tabs>
        <w:snapToGrid w:val="0"/>
        <w:spacing w:line="320" w:lineRule="exact"/>
        <w:rPr>
          <w:rFonts w:ascii="宋体" w:hAnsi="宋体" w:cs="Arial"/>
          <w:color w:val="auto"/>
          <w:sz w:val="24"/>
          <w:szCs w:val="24"/>
        </w:rPr>
      </w:pPr>
      <w:r>
        <w:rPr>
          <w:rFonts w:hint="eastAsia" w:ascii="宋体" w:hAnsi="宋体" w:cs="Arial"/>
          <w:color w:val="auto"/>
          <w:sz w:val="24"/>
          <w:szCs w:val="24"/>
        </w:rPr>
        <w:t>投标人应根据工程的实际特点，并结合本公司的实际情况，制定详细的响应措施。</w:t>
      </w:r>
    </w:p>
    <w:p>
      <w:pPr>
        <w:numPr>
          <w:ilvl w:val="1"/>
          <w:numId w:val="3"/>
        </w:numPr>
        <w:tabs>
          <w:tab w:val="left" w:pos="720"/>
          <w:tab w:val="left" w:pos="2956"/>
        </w:tabs>
        <w:snapToGrid w:val="0"/>
        <w:spacing w:line="320" w:lineRule="exact"/>
        <w:rPr>
          <w:rFonts w:ascii="宋体" w:hAnsi="宋体" w:cs="Arial"/>
          <w:color w:val="auto"/>
          <w:sz w:val="24"/>
          <w:szCs w:val="24"/>
        </w:rPr>
      </w:pPr>
      <w:r>
        <w:rPr>
          <w:rFonts w:hint="eastAsia" w:ascii="宋体" w:hAnsi="宋体" w:cs="Arial"/>
          <w:color w:val="auto"/>
          <w:sz w:val="24"/>
          <w:szCs w:val="24"/>
        </w:rPr>
        <w:t>投标文件中需具有下列内容：</w:t>
      </w:r>
    </w:p>
    <w:p>
      <w:pPr>
        <w:numPr>
          <w:ilvl w:val="1"/>
          <w:numId w:val="4"/>
        </w:numPr>
        <w:tabs>
          <w:tab w:val="left" w:pos="1102"/>
          <w:tab w:val="clear" w:pos="567"/>
        </w:tabs>
        <w:spacing w:line="340" w:lineRule="exact"/>
        <w:ind w:left="1102" w:hanging="450"/>
        <w:rPr>
          <w:rFonts w:ascii="宋体" w:hAnsi="宋体"/>
          <w:color w:val="auto"/>
          <w:sz w:val="24"/>
          <w:szCs w:val="24"/>
        </w:rPr>
      </w:pPr>
      <w:r>
        <w:rPr>
          <w:rFonts w:hint="eastAsia" w:ascii="宋体" w:hAnsi="宋体"/>
          <w:color w:val="auto"/>
          <w:sz w:val="24"/>
          <w:szCs w:val="24"/>
        </w:rPr>
        <w:t>企业及主要负责人基本情况介绍（包括企业信誉、标准认证、近期业绩、获奖情况）；</w:t>
      </w:r>
    </w:p>
    <w:p>
      <w:pPr>
        <w:numPr>
          <w:ilvl w:val="1"/>
          <w:numId w:val="4"/>
        </w:numPr>
        <w:tabs>
          <w:tab w:val="left" w:pos="1102"/>
          <w:tab w:val="clear" w:pos="567"/>
        </w:tabs>
        <w:spacing w:line="340" w:lineRule="exact"/>
        <w:ind w:left="1102" w:hanging="450"/>
        <w:rPr>
          <w:rFonts w:ascii="宋体" w:hAnsi="宋体"/>
          <w:color w:val="auto"/>
          <w:sz w:val="24"/>
          <w:szCs w:val="24"/>
        </w:rPr>
      </w:pPr>
      <w:r>
        <w:rPr>
          <w:rFonts w:hint="eastAsia" w:ascii="宋体" w:hAnsi="宋体"/>
          <w:color w:val="auto"/>
          <w:sz w:val="24"/>
          <w:szCs w:val="24"/>
        </w:rPr>
        <w:t>主要工作人员配备；</w:t>
      </w:r>
    </w:p>
    <w:p>
      <w:pPr>
        <w:numPr>
          <w:ilvl w:val="1"/>
          <w:numId w:val="4"/>
        </w:numPr>
        <w:tabs>
          <w:tab w:val="left" w:pos="1102"/>
          <w:tab w:val="clear" w:pos="567"/>
        </w:tabs>
        <w:spacing w:line="340" w:lineRule="exact"/>
        <w:ind w:left="1102" w:hanging="450"/>
        <w:rPr>
          <w:rFonts w:ascii="宋体" w:hAnsi="宋体"/>
          <w:color w:val="auto"/>
          <w:sz w:val="24"/>
          <w:szCs w:val="24"/>
        </w:rPr>
      </w:pPr>
      <w:r>
        <w:rPr>
          <w:rFonts w:hint="eastAsia" w:ascii="宋体" w:hAnsi="宋体"/>
          <w:color w:val="auto"/>
          <w:sz w:val="24"/>
          <w:szCs w:val="24"/>
        </w:rPr>
        <w:t>拟投入的主要设备；</w:t>
      </w:r>
    </w:p>
    <w:p>
      <w:pPr>
        <w:numPr>
          <w:ilvl w:val="1"/>
          <w:numId w:val="4"/>
        </w:numPr>
        <w:tabs>
          <w:tab w:val="left" w:pos="1102"/>
          <w:tab w:val="clear" w:pos="567"/>
        </w:tabs>
        <w:spacing w:line="340" w:lineRule="exact"/>
        <w:ind w:left="1102" w:hanging="450"/>
        <w:rPr>
          <w:rFonts w:ascii="宋体" w:hAnsi="宋体"/>
          <w:color w:val="auto"/>
          <w:sz w:val="24"/>
          <w:szCs w:val="24"/>
        </w:rPr>
      </w:pPr>
      <w:r>
        <w:rPr>
          <w:rFonts w:hint="eastAsia" w:ascii="宋体" w:hAnsi="宋体"/>
          <w:color w:val="auto"/>
          <w:sz w:val="24"/>
          <w:szCs w:val="24"/>
        </w:rPr>
        <w:t>详细的人员设备组织计划；</w:t>
      </w:r>
    </w:p>
    <w:p>
      <w:pPr>
        <w:numPr>
          <w:ilvl w:val="1"/>
          <w:numId w:val="4"/>
        </w:numPr>
        <w:tabs>
          <w:tab w:val="left" w:pos="1102"/>
          <w:tab w:val="clear" w:pos="567"/>
        </w:tabs>
        <w:spacing w:line="340" w:lineRule="exact"/>
        <w:ind w:left="1102" w:hanging="450"/>
        <w:rPr>
          <w:rFonts w:ascii="宋体" w:hAnsi="宋体"/>
          <w:color w:val="auto"/>
          <w:sz w:val="24"/>
          <w:szCs w:val="24"/>
        </w:rPr>
      </w:pPr>
      <w:r>
        <w:rPr>
          <w:rFonts w:hint="eastAsia" w:ascii="宋体" w:hAnsi="宋体"/>
          <w:color w:val="auto"/>
          <w:sz w:val="24"/>
          <w:szCs w:val="24"/>
        </w:rPr>
        <w:t>相关服务承诺；</w:t>
      </w:r>
    </w:p>
    <w:p>
      <w:pPr>
        <w:numPr>
          <w:ilvl w:val="1"/>
          <w:numId w:val="4"/>
        </w:numPr>
        <w:tabs>
          <w:tab w:val="left" w:pos="1102"/>
          <w:tab w:val="clear" w:pos="567"/>
        </w:tabs>
        <w:spacing w:line="340" w:lineRule="exact"/>
        <w:ind w:left="1102" w:hanging="450"/>
        <w:rPr>
          <w:rFonts w:ascii="宋体" w:hAnsi="宋体"/>
          <w:color w:val="auto"/>
          <w:sz w:val="24"/>
          <w:szCs w:val="24"/>
        </w:rPr>
      </w:pPr>
      <w:r>
        <w:rPr>
          <w:rFonts w:hint="eastAsia" w:ascii="宋体" w:hAnsi="宋体"/>
          <w:color w:val="auto"/>
          <w:sz w:val="24"/>
          <w:szCs w:val="24"/>
        </w:rPr>
        <w:t>提出需要采购单位提供的配合条件。</w:t>
      </w:r>
    </w:p>
    <w:p>
      <w:pPr>
        <w:numPr>
          <w:ilvl w:val="1"/>
          <w:numId w:val="4"/>
        </w:numPr>
        <w:tabs>
          <w:tab w:val="left" w:pos="1102"/>
          <w:tab w:val="clear" w:pos="567"/>
        </w:tabs>
        <w:spacing w:line="340" w:lineRule="exact"/>
        <w:ind w:left="1102" w:hanging="450"/>
        <w:rPr>
          <w:rFonts w:ascii="宋体" w:hAnsi="宋体"/>
          <w:b/>
          <w:color w:val="auto"/>
          <w:sz w:val="24"/>
          <w:szCs w:val="24"/>
        </w:rPr>
      </w:pPr>
      <w:r>
        <w:rPr>
          <w:rFonts w:hint="eastAsia" w:ascii="宋体" w:hAnsi="宋体"/>
          <w:color w:val="auto"/>
          <w:sz w:val="24"/>
          <w:szCs w:val="24"/>
        </w:rPr>
        <w:t>其他应说明的内容和资料。</w:t>
      </w:r>
    </w:p>
    <w:p>
      <w:pPr>
        <w:spacing w:line="420" w:lineRule="atLeast"/>
        <w:rPr>
          <w:rFonts w:ascii="新宋体" w:hAnsi="新宋体" w:eastAsia="新宋体"/>
          <w:b/>
          <w:color w:val="auto"/>
          <w:kern w:val="0"/>
        </w:rPr>
      </w:pPr>
      <w:r>
        <w:rPr>
          <w:rFonts w:hint="eastAsia" w:ascii="新宋体" w:hAnsi="新宋体" w:eastAsia="新宋体"/>
          <w:b/>
          <w:color w:val="auto"/>
          <w:kern w:val="0"/>
        </w:rPr>
        <w:t>五、相关说明</w:t>
      </w:r>
    </w:p>
    <w:p>
      <w:pPr>
        <w:spacing w:line="420" w:lineRule="atLeast"/>
        <w:ind w:firstLine="539" w:firstLineChars="245"/>
        <w:rPr>
          <w:rFonts w:ascii="新宋体" w:hAnsi="新宋体" w:eastAsia="新宋体"/>
          <w:color w:val="auto"/>
          <w:kern w:val="0"/>
        </w:rPr>
      </w:pPr>
      <w:r>
        <w:rPr>
          <w:rFonts w:hint="eastAsia" w:ascii="新宋体" w:hAnsi="新宋体" w:eastAsia="新宋体"/>
          <w:color w:val="auto"/>
          <w:kern w:val="0"/>
        </w:rPr>
        <w:t>1．投标供应商须与采购人保持密切联系并保证承包区域服务工作。</w:t>
      </w:r>
    </w:p>
    <w:p>
      <w:pPr>
        <w:spacing w:line="420" w:lineRule="atLeast"/>
        <w:ind w:firstLine="539" w:firstLineChars="245"/>
        <w:rPr>
          <w:rFonts w:ascii="新宋体" w:hAnsi="新宋体" w:eastAsia="新宋体"/>
          <w:color w:val="auto"/>
          <w:kern w:val="0"/>
        </w:rPr>
      </w:pPr>
      <w:r>
        <w:rPr>
          <w:rFonts w:hint="eastAsia" w:ascii="新宋体" w:hAnsi="新宋体" w:eastAsia="新宋体"/>
          <w:color w:val="auto"/>
          <w:kern w:val="0"/>
        </w:rPr>
        <w:t>2．投标供应商要为承包区域的服务工作配备足够的人员，且聘用的工作人员必须符合劳动部门有关用工规定，并经投标供应商相关专业培训考核合格后持证上岗，采购人有权进行审核，该类费用开支由投标供应商负担。</w:t>
      </w:r>
    </w:p>
    <w:p>
      <w:pPr>
        <w:spacing w:line="420" w:lineRule="atLeast"/>
        <w:ind w:firstLine="539" w:firstLineChars="245"/>
        <w:rPr>
          <w:rFonts w:ascii="新宋体" w:hAnsi="新宋体" w:eastAsia="新宋体"/>
          <w:color w:val="auto"/>
          <w:kern w:val="0"/>
        </w:rPr>
      </w:pPr>
      <w:r>
        <w:rPr>
          <w:rFonts w:hint="eastAsia" w:ascii="新宋体" w:hAnsi="新宋体" w:eastAsia="新宋体"/>
          <w:color w:val="auto"/>
          <w:kern w:val="0"/>
        </w:rPr>
        <w:t>3．投标供应商更换或调整人员应提前征求采购人意见，在征得采购人同意后方可更换、调整。</w:t>
      </w:r>
    </w:p>
    <w:p>
      <w:pPr>
        <w:spacing w:line="420" w:lineRule="atLeast"/>
        <w:ind w:firstLine="539" w:firstLineChars="245"/>
        <w:rPr>
          <w:rFonts w:ascii="新宋体" w:hAnsi="新宋体" w:eastAsia="新宋体"/>
          <w:color w:val="auto"/>
          <w:kern w:val="0"/>
        </w:rPr>
      </w:pPr>
      <w:r>
        <w:rPr>
          <w:rFonts w:hint="eastAsia" w:ascii="新宋体" w:hAnsi="新宋体" w:eastAsia="新宋体"/>
          <w:color w:val="auto"/>
          <w:kern w:val="0"/>
        </w:rPr>
        <w:t>5．遇卫生、消防、安全检查或突发事件时，投标供应商必须配合采购人及有关部门做好工作，并指定专职人员协助工作，直到完成。</w:t>
      </w:r>
    </w:p>
    <w:p>
      <w:pPr>
        <w:spacing w:line="420" w:lineRule="atLeast"/>
        <w:rPr>
          <w:rFonts w:ascii="新宋体" w:hAnsi="新宋体" w:eastAsia="新宋体"/>
          <w:color w:val="auto"/>
          <w:kern w:val="0"/>
        </w:rPr>
      </w:pPr>
      <w:r>
        <w:rPr>
          <w:rFonts w:hint="eastAsia" w:ascii="新宋体" w:hAnsi="新宋体" w:eastAsia="新宋体"/>
          <w:b/>
          <w:bCs/>
          <w:color w:val="auto"/>
          <w:kern w:val="0"/>
        </w:rPr>
        <w:t>六、承包期满或合同解除，采购人按原移交清单进行财产清单验收，除正常损耗外，如有短缺或损坏，投标供应商应承担赔偿责任。</w:t>
      </w:r>
    </w:p>
    <w:p>
      <w:pPr>
        <w:tabs>
          <w:tab w:val="left" w:pos="360"/>
        </w:tabs>
        <w:spacing w:line="460" w:lineRule="exact"/>
        <w:ind w:firstLine="550" w:firstLineChars="250"/>
        <w:rPr>
          <w:rFonts w:ascii="新宋体" w:hAnsi="新宋体" w:eastAsia="新宋体"/>
          <w:color w:val="auto"/>
          <w:szCs w:val="22"/>
        </w:rPr>
      </w:pPr>
    </w:p>
    <w:p>
      <w:pPr>
        <w:spacing w:line="420" w:lineRule="exact"/>
        <w:rPr>
          <w:rFonts w:ascii="宋体" w:hAnsi="宋体" w:cs="宋体"/>
          <w:b/>
          <w:bCs/>
          <w:color w:val="auto"/>
          <w:szCs w:val="22"/>
        </w:rPr>
      </w:pPr>
    </w:p>
    <w:p>
      <w:pPr>
        <w:spacing w:line="420" w:lineRule="exact"/>
        <w:rPr>
          <w:rFonts w:ascii="宋体" w:hAnsi="宋体" w:cs="宋体"/>
          <w:b/>
          <w:bCs/>
          <w:color w:val="auto"/>
          <w:szCs w:val="22"/>
        </w:rPr>
      </w:pPr>
    </w:p>
    <w:p>
      <w:pPr>
        <w:pStyle w:val="2"/>
        <w:rPr>
          <w:color w:val="auto"/>
        </w:rPr>
      </w:pPr>
    </w:p>
    <w:p>
      <w:pPr>
        <w:rPr>
          <w:color w:val="auto"/>
        </w:rPr>
      </w:pPr>
    </w:p>
    <w:p>
      <w:pPr>
        <w:pStyle w:val="2"/>
        <w:rPr>
          <w:color w:val="auto"/>
        </w:rPr>
      </w:pPr>
    </w:p>
    <w:p>
      <w:pPr>
        <w:rPr>
          <w:color w:val="auto"/>
        </w:rPr>
      </w:pPr>
    </w:p>
    <w:p>
      <w:pPr>
        <w:rPr>
          <w:color w:val="auto"/>
        </w:rPr>
      </w:pPr>
    </w:p>
    <w:p>
      <w:pPr>
        <w:rPr>
          <w:color w:val="auto"/>
        </w:rPr>
      </w:pPr>
      <w:r>
        <w:rPr>
          <w:rFonts w:hint="eastAsia"/>
          <w:color w:val="auto"/>
        </w:rPr>
        <w:br w:type="page"/>
      </w:r>
    </w:p>
    <w:p>
      <w:pPr>
        <w:pStyle w:val="3"/>
        <w:spacing w:line="420" w:lineRule="exact"/>
        <w:rPr>
          <w:color w:val="auto"/>
        </w:rPr>
      </w:pPr>
      <w:r>
        <w:rPr>
          <w:rFonts w:hint="eastAsia"/>
          <w:color w:val="auto"/>
        </w:rPr>
        <w:t>第三部分供应商须知</w:t>
      </w:r>
    </w:p>
    <w:p>
      <w:pPr>
        <w:pStyle w:val="5"/>
        <w:spacing w:line="420" w:lineRule="exact"/>
        <w:rPr>
          <w:color w:val="auto"/>
        </w:rPr>
      </w:pPr>
      <w:r>
        <w:rPr>
          <w:rFonts w:hint="eastAsia"/>
          <w:color w:val="auto"/>
        </w:rPr>
        <w:t>一、说明</w:t>
      </w:r>
    </w:p>
    <w:p>
      <w:pPr>
        <w:autoSpaceDE w:val="0"/>
        <w:autoSpaceDN w:val="0"/>
        <w:adjustRightInd w:val="0"/>
        <w:snapToGrid w:val="0"/>
        <w:spacing w:line="420" w:lineRule="exact"/>
        <w:ind w:firstLine="431" w:firstLineChars="196"/>
        <w:textAlignment w:val="bottom"/>
        <w:rPr>
          <w:rFonts w:ascii="宋体"/>
          <w:bCs/>
          <w:color w:val="auto"/>
          <w:szCs w:val="22"/>
        </w:rPr>
      </w:pPr>
      <w:r>
        <w:rPr>
          <w:rFonts w:hint="eastAsia" w:ascii="宋体" w:hAnsi="宋体"/>
          <w:bCs/>
          <w:color w:val="auto"/>
          <w:szCs w:val="22"/>
        </w:rPr>
        <w:t>1、</w:t>
      </w:r>
      <w:r>
        <w:rPr>
          <w:rFonts w:hint="eastAsia" w:ascii="宋体"/>
          <w:bCs/>
          <w:color w:val="auto"/>
          <w:szCs w:val="22"/>
        </w:rPr>
        <w:t>本次采购工作是按照</w:t>
      </w:r>
      <w:r>
        <w:rPr>
          <w:rFonts w:ascii="宋体" w:cs="Arial"/>
          <w:bCs/>
          <w:color w:val="auto"/>
          <w:szCs w:val="22"/>
        </w:rPr>
        <w:t>《中华人民共和国政府采购法》</w:t>
      </w:r>
      <w:r>
        <w:rPr>
          <w:rFonts w:hint="eastAsia" w:ascii="宋体" w:cs="Arial"/>
          <w:bCs/>
          <w:color w:val="auto"/>
          <w:szCs w:val="22"/>
        </w:rPr>
        <w:t>、《中华人民共和国政府采购法实施条例》、</w:t>
      </w:r>
      <w:r>
        <w:rPr>
          <w:rFonts w:ascii="宋体" w:cs="Arial"/>
          <w:bCs/>
          <w:color w:val="auto"/>
          <w:szCs w:val="22"/>
        </w:rPr>
        <w:t>《政府采购货物和服务招标投标管理办法》和《关于进一步规范政府采购活动的若干意见》</w:t>
      </w:r>
      <w:r>
        <w:rPr>
          <w:rFonts w:hint="eastAsia" w:ascii="宋体"/>
          <w:bCs/>
          <w:color w:val="auto"/>
          <w:szCs w:val="22"/>
        </w:rPr>
        <w:t>及相关法律规章组织和实施。</w:t>
      </w:r>
    </w:p>
    <w:p>
      <w:pPr>
        <w:adjustRightInd w:val="0"/>
        <w:spacing w:line="420" w:lineRule="exact"/>
        <w:ind w:firstLine="433" w:firstLineChars="196"/>
        <w:rPr>
          <w:rFonts w:ascii="宋体"/>
          <w:b/>
          <w:color w:val="auto"/>
          <w:szCs w:val="22"/>
          <w:u w:val="single"/>
        </w:rPr>
      </w:pPr>
      <w:r>
        <w:rPr>
          <w:rFonts w:hint="eastAsia" w:ascii="宋体"/>
          <w:b/>
          <w:color w:val="auto"/>
          <w:szCs w:val="22"/>
          <w:u w:val="single"/>
        </w:rPr>
        <w:t>2、本采购项目为苍南县公安局交通警察大队涉案车辆拖车及保管服务项目。供应商必须根据自己的技术和商务优势对此项目的全部内容进行投标，不得只投其中一部分内容，只对部分内容进行报价的供应商将按无效投标处理。</w:t>
      </w:r>
    </w:p>
    <w:p>
      <w:pPr>
        <w:adjustRightInd w:val="0"/>
        <w:spacing w:line="420" w:lineRule="exact"/>
        <w:ind w:firstLine="431" w:firstLineChars="196"/>
        <w:rPr>
          <w:rFonts w:ascii="宋体"/>
          <w:bCs/>
          <w:color w:val="auto"/>
          <w:szCs w:val="22"/>
        </w:rPr>
      </w:pPr>
      <w:r>
        <w:rPr>
          <w:rFonts w:hint="eastAsia" w:ascii="宋体"/>
          <w:bCs/>
          <w:color w:val="auto"/>
          <w:szCs w:val="22"/>
        </w:rPr>
        <w:t>3、无论投标过程中的作法和结果如何，供应商自行承担投标活动中所发生的全部费用，采购人有权选择中标供应商的供货及服务范围。</w:t>
      </w:r>
    </w:p>
    <w:p>
      <w:pPr>
        <w:adjustRightInd w:val="0"/>
        <w:spacing w:line="420" w:lineRule="exact"/>
        <w:ind w:firstLine="431" w:firstLineChars="196"/>
        <w:rPr>
          <w:rFonts w:ascii="宋体"/>
          <w:b/>
          <w:color w:val="auto"/>
          <w:szCs w:val="22"/>
        </w:rPr>
      </w:pPr>
      <w:r>
        <w:rPr>
          <w:rFonts w:hint="eastAsia" w:ascii="宋体"/>
          <w:bCs/>
          <w:color w:val="auto"/>
          <w:szCs w:val="22"/>
        </w:rPr>
        <w:t>4、本次采购采用资格响应文件、商务技术文件和报价文件分别评审。</w:t>
      </w:r>
      <w:r>
        <w:rPr>
          <w:rFonts w:hint="eastAsia" w:ascii="宋体" w:hAnsi="宋体" w:cs="宋体"/>
          <w:color w:val="auto"/>
          <w:szCs w:val="22"/>
        </w:rPr>
        <w:t>代理机构首先对资格响应文件进行审查，投标供应商资格审查合格后，</w:t>
      </w:r>
      <w:r>
        <w:rPr>
          <w:rFonts w:hint="eastAsia" w:ascii="宋体" w:hAnsi="宋体" w:cs="宋体"/>
          <w:b/>
          <w:bCs/>
          <w:color w:val="auto"/>
          <w:szCs w:val="22"/>
        </w:rPr>
        <w:t>由</w:t>
      </w:r>
      <w:r>
        <w:rPr>
          <w:rFonts w:hint="eastAsia" w:ascii="宋体" w:hAnsi="宋体" w:cs="宋体"/>
          <w:b/>
          <w:bCs/>
          <w:color w:val="auto"/>
          <w:szCs w:val="22"/>
          <w:u w:val="single"/>
        </w:rPr>
        <w:t>评标委员会评审供应商的商务技术文件，商务技术文件无效的供应商不进入报价文件评审。</w:t>
      </w:r>
      <w:r>
        <w:rPr>
          <w:rFonts w:hint="eastAsia" w:ascii="宋体"/>
          <w:b/>
          <w:color w:val="auto"/>
          <w:szCs w:val="22"/>
          <w:u w:val="single"/>
        </w:rPr>
        <w:t>要求供应商商务技术文件（</w:t>
      </w:r>
      <w:r>
        <w:rPr>
          <w:rFonts w:hint="eastAsia" w:ascii="宋体"/>
          <w:b/>
          <w:bCs/>
          <w:color w:val="auto"/>
          <w:szCs w:val="22"/>
          <w:u w:val="single"/>
        </w:rPr>
        <w:t>资格响应文件</w:t>
      </w:r>
      <w:r>
        <w:rPr>
          <w:rFonts w:hint="eastAsia" w:ascii="宋体"/>
          <w:b/>
          <w:color w:val="auto"/>
          <w:szCs w:val="22"/>
          <w:u w:val="single"/>
        </w:rPr>
        <w:t>）中不得含产品报价，否则做无效投标处理。</w:t>
      </w:r>
    </w:p>
    <w:p>
      <w:pPr>
        <w:autoSpaceDE w:val="0"/>
        <w:autoSpaceDN w:val="0"/>
        <w:adjustRightInd w:val="0"/>
        <w:snapToGrid w:val="0"/>
        <w:spacing w:line="420" w:lineRule="exact"/>
        <w:ind w:firstLine="431" w:firstLineChars="196"/>
        <w:textAlignment w:val="bottom"/>
        <w:rPr>
          <w:rFonts w:ascii="宋体" w:hAnsi="宋体"/>
          <w:bCs/>
          <w:color w:val="auto"/>
          <w:szCs w:val="22"/>
          <w:lang w:val="zh-CN"/>
        </w:rPr>
      </w:pPr>
      <w:r>
        <w:rPr>
          <w:rFonts w:hint="eastAsia" w:ascii="宋体" w:hAnsi="宋体"/>
          <w:bCs/>
          <w:color w:val="auto"/>
          <w:szCs w:val="22"/>
        </w:rPr>
        <w:t>5、供应商须自费到采购人处现场踏勘，以了解采购人需求，取得准确的报价依据。</w:t>
      </w:r>
    </w:p>
    <w:p>
      <w:pPr>
        <w:autoSpaceDE w:val="0"/>
        <w:autoSpaceDN w:val="0"/>
        <w:adjustRightInd w:val="0"/>
        <w:snapToGrid w:val="0"/>
        <w:spacing w:line="420" w:lineRule="exact"/>
        <w:ind w:firstLine="433" w:firstLineChars="196"/>
        <w:textAlignment w:val="bottom"/>
        <w:rPr>
          <w:rFonts w:ascii="宋体" w:hAnsi="宋体"/>
          <w:b/>
          <w:color w:val="auto"/>
          <w:szCs w:val="22"/>
          <w:u w:val="single"/>
        </w:rPr>
      </w:pPr>
      <w:r>
        <w:rPr>
          <w:rFonts w:hint="eastAsia" w:ascii="宋体" w:hAnsi="宋体"/>
          <w:b/>
          <w:color w:val="auto"/>
          <w:szCs w:val="22"/>
          <w:u w:val="single"/>
        </w:rPr>
        <w:t>6、本项目最高限价见招标公告，某些（个）供应商投标报价超出最高限价的，则拒绝接受其该投标报价，该供应商投标按无效投标处理。</w:t>
      </w:r>
    </w:p>
    <w:p>
      <w:pPr>
        <w:pStyle w:val="51"/>
        <w:spacing w:line="420" w:lineRule="exact"/>
        <w:ind w:firstLine="440" w:firstLineChars="200"/>
        <w:rPr>
          <w:rFonts w:ascii="宋体" w:hAnsi="宋体"/>
          <w:bCs/>
          <w:color w:val="auto"/>
          <w:szCs w:val="22"/>
        </w:rPr>
      </w:pPr>
      <w:r>
        <w:rPr>
          <w:rFonts w:hint="eastAsia" w:ascii="宋体" w:hAnsi="宋体"/>
          <w:bCs/>
          <w:color w:val="auto"/>
          <w:szCs w:val="22"/>
        </w:rPr>
        <w:t>7、供应商所投主要技术参数、措施、配置等应在投标文件中明确，对采购文件的技术条款及要求应予以实质性响应，如有偏离应在偏离表中注明。</w:t>
      </w:r>
    </w:p>
    <w:p>
      <w:pPr>
        <w:adjustRightInd w:val="0"/>
        <w:spacing w:line="420" w:lineRule="exact"/>
        <w:ind w:firstLine="433" w:firstLineChars="196"/>
        <w:rPr>
          <w:rFonts w:ascii="宋体"/>
          <w:b/>
          <w:color w:val="auto"/>
          <w:szCs w:val="22"/>
        </w:rPr>
      </w:pPr>
      <w:r>
        <w:rPr>
          <w:rFonts w:hint="eastAsia" w:ascii="宋体"/>
          <w:b/>
          <w:color w:val="auto"/>
          <w:szCs w:val="22"/>
          <w:lang w:val="en-US" w:eastAsia="zh-CN"/>
        </w:rPr>
        <w:t>8</w:t>
      </w:r>
      <w:r>
        <w:rPr>
          <w:rFonts w:hint="eastAsia" w:ascii="宋体"/>
          <w:b/>
          <w:color w:val="auto"/>
          <w:szCs w:val="22"/>
        </w:rPr>
        <w:t>、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pStyle w:val="51"/>
        <w:spacing w:line="420" w:lineRule="exact"/>
        <w:ind w:firstLine="440" w:firstLineChars="200"/>
        <w:rPr>
          <w:color w:val="auto"/>
          <w:szCs w:val="22"/>
        </w:rPr>
      </w:pPr>
      <w:r>
        <w:rPr>
          <w:rFonts w:hint="eastAsia"/>
          <w:color w:val="auto"/>
          <w:szCs w:val="22"/>
        </w:rPr>
        <w:t>10、本项目在报价评审时对已注册正式进入浙江省政府采购供应商库且符合中小企业划型标准规定（工信部联企业[2011]300号）的小型和微型企业给予价格优惠扶持，用扣除后的报价参与报价分评审，详细规定见“投标通知(邀请)书”。</w:t>
      </w:r>
    </w:p>
    <w:p>
      <w:pPr>
        <w:autoSpaceDE w:val="0"/>
        <w:autoSpaceDN w:val="0"/>
        <w:adjustRightInd w:val="0"/>
        <w:snapToGrid w:val="0"/>
        <w:spacing w:beforeLines="50" w:line="420" w:lineRule="exact"/>
        <w:ind w:firstLine="431" w:firstLineChars="196"/>
        <w:textAlignment w:val="bottom"/>
        <w:rPr>
          <w:rFonts w:ascii="宋体" w:hAnsi="宋体" w:cs="宋体"/>
          <w:color w:val="auto"/>
          <w:szCs w:val="22"/>
        </w:rPr>
      </w:pPr>
      <w:r>
        <w:rPr>
          <w:rFonts w:hint="eastAsia" w:ascii="宋体" w:hAnsi="宋体" w:cs="宋体"/>
          <w:color w:val="auto"/>
          <w:szCs w:val="22"/>
        </w:rPr>
        <w:t>11、供应商资格的审查和认定</w:t>
      </w:r>
    </w:p>
    <w:p>
      <w:pPr>
        <w:autoSpaceDE w:val="0"/>
        <w:autoSpaceDN w:val="0"/>
        <w:adjustRightInd w:val="0"/>
        <w:snapToGrid w:val="0"/>
        <w:spacing w:line="420" w:lineRule="exact"/>
        <w:ind w:firstLine="431" w:firstLineChars="196"/>
        <w:textAlignment w:val="bottom"/>
        <w:rPr>
          <w:rFonts w:ascii="宋体" w:hAnsi="宋体" w:cs="宋体"/>
          <w:color w:val="auto"/>
          <w:szCs w:val="22"/>
        </w:rPr>
      </w:pPr>
      <w:r>
        <w:rPr>
          <w:rFonts w:hint="eastAsia" w:ascii="宋体" w:hAnsi="宋体" w:cs="宋体"/>
          <w:color w:val="auto"/>
          <w:szCs w:val="22"/>
        </w:rPr>
        <w:t>11.1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napToGrid w:val="0"/>
        <w:spacing w:line="420" w:lineRule="exact"/>
        <w:ind w:firstLine="431" w:firstLineChars="196"/>
        <w:textAlignment w:val="bottom"/>
        <w:rPr>
          <w:rFonts w:ascii="宋体" w:hAnsi="宋体" w:cs="宋体"/>
          <w:color w:val="auto"/>
          <w:szCs w:val="22"/>
        </w:rPr>
      </w:pPr>
      <w:r>
        <w:rPr>
          <w:rFonts w:hint="eastAsia" w:ascii="宋体" w:hAnsi="宋体" w:cs="宋体"/>
          <w:color w:val="auto"/>
          <w:szCs w:val="22"/>
        </w:rPr>
        <w:t>11.2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adjustRightInd w:val="0"/>
        <w:snapToGrid w:val="0"/>
        <w:spacing w:line="420" w:lineRule="exact"/>
        <w:ind w:firstLine="431" w:firstLineChars="196"/>
        <w:textAlignment w:val="bottom"/>
        <w:rPr>
          <w:rFonts w:ascii="宋体" w:hAnsi="宋体" w:cs="宋体"/>
          <w:color w:val="auto"/>
          <w:szCs w:val="22"/>
        </w:rPr>
      </w:pPr>
      <w:r>
        <w:rPr>
          <w:rFonts w:hint="eastAsia" w:ascii="宋体" w:hAnsi="宋体" w:cs="宋体"/>
          <w:color w:val="auto"/>
          <w:szCs w:val="22"/>
        </w:rPr>
        <w:t>11.3非单一产品采购项目中，作为关键核心部分的单一产品品牌、型号均相同且报价占项目总报价 50%以上（含本数，下同）的，视为提供的是同品牌的产品；多家供应商中，有一家供应商的报价达到 50%以上，提供同品牌产品的供应商均按一家供应商认定。多家投标人提供的核心产品品牌相同的，按前两款规定处理。</w:t>
      </w:r>
    </w:p>
    <w:p>
      <w:pPr>
        <w:autoSpaceDE w:val="0"/>
        <w:autoSpaceDN w:val="0"/>
        <w:adjustRightInd w:val="0"/>
        <w:snapToGrid w:val="0"/>
        <w:spacing w:line="420" w:lineRule="exact"/>
        <w:ind w:firstLine="431" w:firstLineChars="196"/>
        <w:textAlignment w:val="bottom"/>
        <w:rPr>
          <w:rFonts w:ascii="宋体" w:hAnsi="宋体" w:cs="宋体"/>
          <w:color w:val="auto"/>
          <w:szCs w:val="22"/>
        </w:rPr>
      </w:pPr>
      <w:r>
        <w:rPr>
          <w:rFonts w:hint="eastAsia" w:ascii="宋体" w:hAnsi="宋体" w:cs="宋体"/>
          <w:color w:val="auto"/>
          <w:szCs w:val="22"/>
        </w:rPr>
        <w:t>11.4本次项目为服务类项目，</w:t>
      </w:r>
      <w:r>
        <w:rPr>
          <w:rFonts w:hint="eastAsia" w:ascii="宋体" w:hAnsi="宋体" w:cs="宋体"/>
          <w:b/>
          <w:color w:val="auto"/>
          <w:szCs w:val="22"/>
        </w:rPr>
        <w:t>无核心产品</w:t>
      </w:r>
      <w:r>
        <w:rPr>
          <w:rFonts w:hint="eastAsia" w:ascii="宋体" w:hAnsi="宋体" w:cs="宋体"/>
          <w:color w:val="auto"/>
          <w:szCs w:val="22"/>
        </w:rPr>
        <w:t>。</w:t>
      </w:r>
    </w:p>
    <w:p>
      <w:pPr>
        <w:pStyle w:val="17"/>
        <w:spacing w:line="420" w:lineRule="exact"/>
        <w:ind w:firstLine="440" w:firstLineChars="200"/>
        <w:rPr>
          <w:rFonts w:ascii="宋体" w:hAnsi="宋体" w:cs="宋体"/>
          <w:color w:val="auto"/>
          <w:szCs w:val="22"/>
        </w:rPr>
      </w:pPr>
      <w:r>
        <w:rPr>
          <w:rFonts w:hint="eastAsia" w:ascii="宋体" w:hAnsi="宋体" w:cs="宋体"/>
          <w:color w:val="auto"/>
          <w:szCs w:val="22"/>
        </w:rPr>
        <w:t>12、本项目招标文件如有补充、更正均见浙江政府采购网（http://www.zjzfcg.gov.cn/）。供应商须在投标截止前自行查看是否有补充、更正文件，并按补充、更正文件要求投标，否则责任自负。</w:t>
      </w:r>
    </w:p>
    <w:p>
      <w:pPr>
        <w:pStyle w:val="18"/>
        <w:spacing w:after="0" w:line="420" w:lineRule="exact"/>
        <w:ind w:firstLine="220"/>
        <w:rPr>
          <w:rFonts w:ascii="宋体"/>
          <w:color w:val="auto"/>
          <w:szCs w:val="22"/>
        </w:rPr>
      </w:pPr>
      <w:r>
        <w:rPr>
          <w:rFonts w:hint="eastAsia" w:ascii="宋体"/>
          <w:color w:val="auto"/>
          <w:szCs w:val="22"/>
        </w:rPr>
        <w:t xml:space="preserve">  13.定义</w:t>
      </w:r>
    </w:p>
    <w:p>
      <w:pPr>
        <w:pStyle w:val="18"/>
        <w:spacing w:after="0" w:line="420" w:lineRule="exact"/>
        <w:ind w:firstLine="220"/>
        <w:rPr>
          <w:rFonts w:ascii="宋体"/>
          <w:color w:val="auto"/>
          <w:szCs w:val="22"/>
        </w:rPr>
      </w:pPr>
      <w:r>
        <w:rPr>
          <w:rFonts w:hint="eastAsia" w:ascii="宋体"/>
          <w:color w:val="auto"/>
          <w:szCs w:val="22"/>
        </w:rPr>
        <w:t xml:space="preserve">  13.1“采购人” 系指对本招标文件中所列服务有需求的苍南县公安局交通警察大队。</w:t>
      </w:r>
    </w:p>
    <w:p>
      <w:pPr>
        <w:pStyle w:val="18"/>
        <w:spacing w:after="0" w:line="420" w:lineRule="exact"/>
        <w:ind w:firstLine="220"/>
        <w:rPr>
          <w:rFonts w:ascii="宋体"/>
          <w:color w:val="auto"/>
          <w:szCs w:val="22"/>
        </w:rPr>
      </w:pPr>
      <w:r>
        <w:rPr>
          <w:rFonts w:hint="eastAsia" w:ascii="宋体"/>
          <w:color w:val="auto"/>
          <w:szCs w:val="22"/>
        </w:rPr>
        <w:t>“供应商”系指符合招标文件要求并且通过资格审查进入评审程序的供应商。</w:t>
      </w:r>
    </w:p>
    <w:p>
      <w:pPr>
        <w:pStyle w:val="18"/>
        <w:spacing w:after="0" w:line="420" w:lineRule="exact"/>
        <w:ind w:firstLine="220"/>
        <w:rPr>
          <w:rFonts w:ascii="宋体"/>
          <w:color w:val="auto"/>
          <w:szCs w:val="22"/>
        </w:rPr>
      </w:pPr>
      <w:r>
        <w:rPr>
          <w:rFonts w:hint="eastAsia" w:ascii="宋体"/>
          <w:color w:val="auto"/>
          <w:szCs w:val="22"/>
        </w:rPr>
        <w:t>“采购代理机构”系指</w:t>
      </w:r>
      <w:r>
        <w:rPr>
          <w:rFonts w:hint="eastAsia" w:ascii="宋体"/>
          <w:color w:val="auto"/>
          <w:szCs w:val="22"/>
          <w:lang w:eastAsia="zh-CN"/>
        </w:rPr>
        <w:t>浙江华耀建设咨询有限公司</w:t>
      </w:r>
      <w:r>
        <w:rPr>
          <w:rFonts w:hint="eastAsia" w:ascii="宋体"/>
          <w:color w:val="auto"/>
          <w:szCs w:val="22"/>
        </w:rPr>
        <w:t>；</w:t>
      </w:r>
    </w:p>
    <w:p>
      <w:pPr>
        <w:pStyle w:val="18"/>
        <w:spacing w:after="0" w:line="420" w:lineRule="exact"/>
        <w:ind w:firstLine="220"/>
        <w:rPr>
          <w:rFonts w:ascii="宋体"/>
          <w:color w:val="auto"/>
          <w:szCs w:val="22"/>
        </w:rPr>
      </w:pPr>
      <w:r>
        <w:rPr>
          <w:rFonts w:hint="eastAsia" w:ascii="宋体"/>
          <w:color w:val="auto"/>
          <w:szCs w:val="22"/>
        </w:rPr>
        <w:t>“响应文件”系指供应商为响应招标文件而编制、递交的投标文件。</w:t>
      </w:r>
    </w:p>
    <w:p>
      <w:pPr>
        <w:pStyle w:val="18"/>
        <w:spacing w:after="0" w:line="420" w:lineRule="exact"/>
        <w:ind w:firstLine="220"/>
        <w:rPr>
          <w:rFonts w:ascii="宋体"/>
          <w:color w:val="auto"/>
          <w:szCs w:val="22"/>
        </w:rPr>
      </w:pPr>
      <w:r>
        <w:rPr>
          <w:rFonts w:hint="eastAsia" w:ascii="宋体"/>
          <w:color w:val="auto"/>
          <w:szCs w:val="22"/>
        </w:rPr>
        <w:t xml:space="preserve">  13.2“买方” 系指苍南县公安局交通警察大队，“卖方” 系指中标供应商。</w:t>
      </w:r>
    </w:p>
    <w:p>
      <w:pPr>
        <w:pStyle w:val="18"/>
        <w:spacing w:after="0" w:line="420" w:lineRule="exact"/>
        <w:ind w:firstLine="220"/>
        <w:rPr>
          <w:rFonts w:ascii="宋体"/>
          <w:color w:val="auto"/>
          <w:szCs w:val="22"/>
        </w:rPr>
      </w:pPr>
      <w:r>
        <w:rPr>
          <w:rFonts w:hint="eastAsia" w:ascii="宋体"/>
          <w:color w:val="auto"/>
          <w:szCs w:val="22"/>
        </w:rPr>
        <w:t xml:space="preserve">  13.3“合同”系指买卖双方签署规定买卖双方权利与义务的协议，以及所有的附件、附录和响应文件所提到的构成合同的所有文件。</w:t>
      </w:r>
    </w:p>
    <w:p>
      <w:pPr>
        <w:pStyle w:val="18"/>
        <w:spacing w:after="0" w:line="420" w:lineRule="exact"/>
        <w:ind w:firstLine="220"/>
        <w:rPr>
          <w:rFonts w:ascii="宋体"/>
          <w:color w:val="auto"/>
          <w:szCs w:val="22"/>
        </w:rPr>
      </w:pPr>
      <w:r>
        <w:rPr>
          <w:rFonts w:hint="eastAsia" w:ascii="宋体"/>
          <w:color w:val="auto"/>
          <w:szCs w:val="22"/>
        </w:rPr>
        <w:t xml:space="preserve">  13.4 “货物”系指卖方按招标文件规定须向买方提供的一切设备、软件系统、手册及其它有关说明资料和材料（有购买货物的项目适用本条款）。</w:t>
      </w:r>
    </w:p>
    <w:p>
      <w:pPr>
        <w:pStyle w:val="18"/>
        <w:spacing w:after="0" w:line="420" w:lineRule="exact"/>
        <w:ind w:firstLine="220"/>
        <w:rPr>
          <w:rFonts w:ascii="宋体"/>
          <w:color w:val="auto"/>
          <w:szCs w:val="22"/>
        </w:rPr>
      </w:pPr>
      <w:r>
        <w:rPr>
          <w:rFonts w:hint="eastAsia" w:ascii="宋体"/>
          <w:color w:val="auto"/>
          <w:szCs w:val="22"/>
        </w:rPr>
        <w:t xml:space="preserve">  13.5 “服务”系指服务类项目购买的服务或货物类项目根据本合同规定卖方必须承担的安装、调试、技术协助、技术培训以及其他类似的附随义务。</w:t>
      </w:r>
    </w:p>
    <w:p>
      <w:pPr>
        <w:pStyle w:val="18"/>
        <w:spacing w:after="0" w:line="420" w:lineRule="exact"/>
        <w:ind w:firstLine="220"/>
        <w:rPr>
          <w:rFonts w:ascii="宋体"/>
          <w:color w:val="auto"/>
          <w:szCs w:val="22"/>
        </w:rPr>
      </w:pPr>
      <w:r>
        <w:rPr>
          <w:rFonts w:hint="eastAsia" w:ascii="宋体"/>
          <w:color w:val="auto"/>
          <w:szCs w:val="22"/>
        </w:rPr>
        <w:t xml:space="preserve">  13.6“附随服务”系指货物类项目根据本合同规定卖方必须承担与货物有关的辅助服务，如送货上门、免费维护以及合同中规定卖方应承担的义务,以及合同中未规定,但依有利于合同履行原则,应当由卖方承担的其它义务。</w:t>
      </w:r>
    </w:p>
    <w:p>
      <w:pPr>
        <w:pStyle w:val="18"/>
        <w:spacing w:after="0" w:line="420" w:lineRule="exact"/>
        <w:ind w:firstLine="220"/>
        <w:rPr>
          <w:rFonts w:ascii="宋体"/>
          <w:color w:val="auto"/>
          <w:szCs w:val="22"/>
        </w:rPr>
      </w:pPr>
      <w:r>
        <w:rPr>
          <w:rFonts w:hint="eastAsia" w:ascii="宋体"/>
          <w:color w:val="auto"/>
          <w:szCs w:val="22"/>
        </w:rPr>
        <w:t xml:space="preserve">  14.本《招标文件》所称“关联企业”，是指存在关联关系的企业；“关联关系”的界定适用《中华人民共和国公司法》216条之规定。</w:t>
      </w:r>
    </w:p>
    <w:p>
      <w:pPr>
        <w:pStyle w:val="18"/>
        <w:spacing w:after="0" w:line="420" w:lineRule="exact"/>
        <w:ind w:firstLine="220"/>
        <w:rPr>
          <w:rFonts w:ascii="宋体"/>
          <w:b/>
          <w:color w:val="auto"/>
          <w:szCs w:val="22"/>
        </w:rPr>
      </w:pPr>
      <w:r>
        <w:rPr>
          <w:rFonts w:hint="eastAsia" w:ascii="宋体"/>
          <w:color w:val="auto"/>
          <w:szCs w:val="22"/>
        </w:rPr>
        <w:t xml:space="preserve">  14.1</w:t>
      </w:r>
      <w:r>
        <w:rPr>
          <w:rFonts w:hint="eastAsia" w:ascii="宋体"/>
          <w:b/>
          <w:color w:val="auto"/>
          <w:szCs w:val="22"/>
        </w:rPr>
        <w:t xml:space="preserve">单位负责人为同一人或者存在直接控股、管理关系的不同供应商参加同一合同项下的政府采购活动的，相关投标均作无效标处理。 </w:t>
      </w:r>
    </w:p>
    <w:p>
      <w:pPr>
        <w:pStyle w:val="18"/>
        <w:spacing w:after="0" w:line="420" w:lineRule="exact"/>
        <w:ind w:firstLine="220"/>
        <w:rPr>
          <w:rFonts w:ascii="宋体"/>
          <w:b/>
          <w:color w:val="auto"/>
          <w:szCs w:val="22"/>
        </w:rPr>
      </w:pPr>
      <w:r>
        <w:rPr>
          <w:rFonts w:hint="eastAsia" w:ascii="宋体"/>
          <w:color w:val="auto"/>
          <w:szCs w:val="22"/>
        </w:rPr>
        <w:t xml:space="preserve">  14.2</w:t>
      </w:r>
      <w:r>
        <w:rPr>
          <w:rFonts w:hint="eastAsia" w:ascii="宋体"/>
          <w:b/>
          <w:color w:val="auto"/>
          <w:szCs w:val="22"/>
        </w:rPr>
        <w:t>不同供应商之间存在以下利害关系并且存在影响政府采购公平竞争行为的，不得参加同一合同项下的政府采购活动，相关投标均作无效标处理：</w:t>
      </w:r>
    </w:p>
    <w:p>
      <w:pPr>
        <w:pStyle w:val="18"/>
        <w:spacing w:after="0" w:line="420" w:lineRule="exact"/>
        <w:ind w:firstLine="220"/>
        <w:rPr>
          <w:rFonts w:ascii="宋体"/>
          <w:color w:val="auto"/>
          <w:szCs w:val="22"/>
        </w:rPr>
      </w:pPr>
      <w:r>
        <w:rPr>
          <w:rFonts w:hint="eastAsia" w:ascii="宋体"/>
          <w:color w:val="auto"/>
          <w:szCs w:val="22"/>
        </w:rPr>
        <w:t>（1）法定代表人或负责人或实际控制人是夫妻关系；</w:t>
      </w:r>
    </w:p>
    <w:p>
      <w:pPr>
        <w:pStyle w:val="18"/>
        <w:spacing w:after="0" w:line="420" w:lineRule="exact"/>
        <w:ind w:firstLine="220"/>
        <w:rPr>
          <w:rFonts w:ascii="宋体"/>
          <w:color w:val="auto"/>
          <w:szCs w:val="22"/>
        </w:rPr>
      </w:pPr>
      <w:r>
        <w:rPr>
          <w:rFonts w:hint="eastAsia" w:ascii="宋体"/>
          <w:color w:val="auto"/>
          <w:szCs w:val="22"/>
        </w:rPr>
        <w:t>（2）法定代表人或负责人或实际控制人是直系血亲关系；</w:t>
      </w:r>
    </w:p>
    <w:p>
      <w:pPr>
        <w:pStyle w:val="18"/>
        <w:spacing w:after="0" w:line="420" w:lineRule="exact"/>
        <w:ind w:firstLine="220"/>
        <w:rPr>
          <w:rFonts w:ascii="宋体"/>
          <w:color w:val="auto"/>
          <w:szCs w:val="22"/>
        </w:rPr>
      </w:pPr>
      <w:r>
        <w:rPr>
          <w:rFonts w:hint="eastAsia" w:ascii="宋体"/>
          <w:color w:val="auto"/>
          <w:szCs w:val="22"/>
        </w:rPr>
        <w:t>（3）法定代表人或负责人或实际控制人存在三代以内旁系血亲关系；</w:t>
      </w:r>
    </w:p>
    <w:p>
      <w:pPr>
        <w:pStyle w:val="18"/>
        <w:spacing w:after="0" w:line="420" w:lineRule="exact"/>
        <w:ind w:firstLine="220"/>
        <w:rPr>
          <w:rFonts w:ascii="宋体"/>
          <w:color w:val="auto"/>
          <w:szCs w:val="22"/>
        </w:rPr>
      </w:pPr>
      <w:r>
        <w:rPr>
          <w:rFonts w:hint="eastAsia" w:ascii="宋体"/>
          <w:color w:val="auto"/>
          <w:szCs w:val="22"/>
        </w:rPr>
        <w:t>（4）法定代表人或负责人或实际控制人存在近姻亲关系；</w:t>
      </w:r>
    </w:p>
    <w:p>
      <w:pPr>
        <w:pStyle w:val="18"/>
        <w:spacing w:after="0" w:line="420" w:lineRule="exact"/>
        <w:ind w:firstLine="220"/>
        <w:rPr>
          <w:rFonts w:ascii="宋体"/>
          <w:color w:val="auto"/>
          <w:szCs w:val="22"/>
        </w:rPr>
      </w:pPr>
      <w:r>
        <w:rPr>
          <w:rFonts w:hint="eastAsia" w:ascii="宋体"/>
          <w:color w:val="auto"/>
          <w:szCs w:val="22"/>
        </w:rPr>
        <w:t>（5）法定代表人或负责人或实际控制人存在股份控制或实际控制关系；</w:t>
      </w:r>
    </w:p>
    <w:p>
      <w:pPr>
        <w:pStyle w:val="18"/>
        <w:spacing w:after="0" w:line="420" w:lineRule="exact"/>
        <w:ind w:firstLine="220"/>
        <w:rPr>
          <w:rFonts w:ascii="宋体"/>
          <w:color w:val="auto"/>
          <w:szCs w:val="22"/>
        </w:rPr>
      </w:pPr>
      <w:r>
        <w:rPr>
          <w:rFonts w:hint="eastAsia" w:ascii="宋体"/>
          <w:color w:val="auto"/>
          <w:szCs w:val="22"/>
        </w:rPr>
        <w:t>（6）存在共同直接或间接投资设立子公司、联营企业和合营企业情况；</w:t>
      </w:r>
    </w:p>
    <w:p>
      <w:pPr>
        <w:pStyle w:val="18"/>
        <w:spacing w:after="0" w:line="420" w:lineRule="exact"/>
        <w:ind w:firstLine="220"/>
        <w:rPr>
          <w:rFonts w:ascii="宋体"/>
          <w:color w:val="auto"/>
          <w:szCs w:val="22"/>
        </w:rPr>
      </w:pPr>
      <w:r>
        <w:rPr>
          <w:rFonts w:hint="eastAsia" w:ascii="宋体"/>
          <w:color w:val="auto"/>
          <w:szCs w:val="22"/>
        </w:rPr>
        <w:t>（7）存在分级代理或代销关系、同一生产制造商关系、管理关系、重要业务（占主营业务收入 50%以上）或重要财务往来关系（如融资）等其他实质性控制关系。</w:t>
      </w:r>
    </w:p>
    <w:p>
      <w:pPr>
        <w:pStyle w:val="18"/>
        <w:spacing w:after="0" w:line="420" w:lineRule="exact"/>
        <w:ind w:firstLine="220"/>
        <w:rPr>
          <w:rFonts w:ascii="宋体"/>
          <w:color w:val="auto"/>
          <w:szCs w:val="22"/>
        </w:rPr>
      </w:pPr>
      <w:r>
        <w:rPr>
          <w:rFonts w:hint="eastAsia" w:ascii="宋体"/>
          <w:color w:val="auto"/>
          <w:szCs w:val="22"/>
        </w:rPr>
        <w:t xml:space="preserve">  15、如供应商为通讯行业的全国性企业所设立的区域性分支机构的，单位负责人等同于法定代表人（招标文件以下同）【有涉及到通讯行业投标的项目适用本条款】。</w:t>
      </w:r>
    </w:p>
    <w:p>
      <w:pPr>
        <w:pStyle w:val="5"/>
        <w:spacing w:line="420" w:lineRule="exact"/>
        <w:rPr>
          <w:color w:val="auto"/>
        </w:rPr>
      </w:pPr>
      <w:r>
        <w:rPr>
          <w:rFonts w:hint="eastAsia"/>
          <w:color w:val="auto"/>
        </w:rPr>
        <w:t>二、供应商资格要求</w:t>
      </w:r>
    </w:p>
    <w:p>
      <w:pPr>
        <w:autoSpaceDE w:val="0"/>
        <w:autoSpaceDN w:val="0"/>
        <w:adjustRightInd w:val="0"/>
        <w:snapToGrid w:val="0"/>
        <w:spacing w:line="420" w:lineRule="exact"/>
        <w:ind w:firstLine="431" w:firstLineChars="196"/>
        <w:textAlignment w:val="bottom"/>
        <w:rPr>
          <w:rFonts w:ascii="宋体" w:hAnsi="宋体"/>
          <w:color w:val="auto"/>
          <w:szCs w:val="22"/>
        </w:rPr>
      </w:pPr>
      <w:r>
        <w:rPr>
          <w:rFonts w:hint="eastAsia" w:ascii="宋体" w:hAnsi="宋体"/>
          <w:color w:val="auto"/>
          <w:szCs w:val="22"/>
        </w:rPr>
        <w:t>按招标公告要求</w:t>
      </w:r>
    </w:p>
    <w:p>
      <w:pPr>
        <w:pStyle w:val="5"/>
        <w:spacing w:line="420" w:lineRule="exact"/>
        <w:rPr>
          <w:color w:val="auto"/>
        </w:rPr>
      </w:pPr>
      <w:r>
        <w:rPr>
          <w:rFonts w:hint="eastAsia"/>
          <w:color w:val="auto"/>
        </w:rPr>
        <w:t>三、招标文件</w:t>
      </w:r>
    </w:p>
    <w:p>
      <w:pPr>
        <w:autoSpaceDE w:val="0"/>
        <w:autoSpaceDN w:val="0"/>
        <w:adjustRightInd w:val="0"/>
        <w:snapToGrid w:val="0"/>
        <w:spacing w:line="420" w:lineRule="exact"/>
        <w:ind w:firstLine="431" w:firstLineChars="196"/>
        <w:textAlignment w:val="bottom"/>
        <w:rPr>
          <w:rFonts w:ascii="宋体" w:hAnsi="宋体"/>
          <w:color w:val="auto"/>
          <w:szCs w:val="22"/>
        </w:rPr>
      </w:pPr>
      <w:r>
        <w:rPr>
          <w:rFonts w:hint="eastAsia" w:ascii="宋体" w:hAnsi="宋体"/>
          <w:color w:val="auto"/>
          <w:szCs w:val="22"/>
        </w:rPr>
        <w:t>1、招标文件</w:t>
      </w:r>
    </w:p>
    <w:p>
      <w:pPr>
        <w:autoSpaceDE w:val="0"/>
        <w:autoSpaceDN w:val="0"/>
        <w:adjustRightInd w:val="0"/>
        <w:snapToGrid w:val="0"/>
        <w:spacing w:line="420" w:lineRule="exact"/>
        <w:ind w:firstLine="440" w:firstLineChars="200"/>
        <w:rPr>
          <w:rFonts w:ascii="宋体" w:hAnsi="宋体"/>
          <w:color w:val="auto"/>
          <w:szCs w:val="22"/>
        </w:rPr>
      </w:pPr>
      <w:r>
        <w:rPr>
          <w:rFonts w:hint="eastAsia" w:ascii="宋体" w:hAnsi="宋体"/>
          <w:color w:val="auto"/>
          <w:szCs w:val="22"/>
        </w:rPr>
        <w:t>1.1招标文件发放</w:t>
      </w:r>
    </w:p>
    <w:p>
      <w:pPr>
        <w:autoSpaceDE w:val="0"/>
        <w:autoSpaceDN w:val="0"/>
        <w:adjustRightInd w:val="0"/>
        <w:snapToGrid w:val="0"/>
        <w:spacing w:line="420" w:lineRule="exact"/>
        <w:ind w:firstLine="440" w:firstLineChars="200"/>
        <w:rPr>
          <w:rFonts w:ascii="宋体"/>
          <w:color w:val="auto"/>
          <w:szCs w:val="22"/>
        </w:rPr>
      </w:pPr>
      <w:r>
        <w:rPr>
          <w:rFonts w:hint="eastAsia" w:ascii="宋体"/>
          <w:color w:val="auto"/>
          <w:szCs w:val="22"/>
        </w:rPr>
        <w:t>1.1.1、本项目招标文件实行“政府采购云平台”在线获取，不提供招标文件纸质版。供应商获取招标文件前应先完成“政府采购云平台”的账号注册；</w:t>
      </w:r>
    </w:p>
    <w:p>
      <w:pPr>
        <w:autoSpaceDE w:val="0"/>
        <w:autoSpaceDN w:val="0"/>
        <w:adjustRightInd w:val="0"/>
        <w:snapToGrid w:val="0"/>
        <w:spacing w:line="420" w:lineRule="exact"/>
        <w:ind w:firstLine="440" w:firstLineChars="200"/>
        <w:rPr>
          <w:rFonts w:ascii="宋体"/>
          <w:color w:val="auto"/>
          <w:szCs w:val="22"/>
        </w:rPr>
      </w:pPr>
      <w:r>
        <w:rPr>
          <w:rFonts w:hint="eastAsia" w:ascii="宋体"/>
          <w:color w:val="auto"/>
          <w:szCs w:val="22"/>
        </w:rPr>
        <w:t>1.1.2、获取地点：政采云平台</w:t>
      </w:r>
      <w:r>
        <w:rPr>
          <w:rFonts w:ascii="宋体"/>
          <w:color w:val="auto"/>
          <w:szCs w:val="22"/>
        </w:rPr>
        <w:t>（https://www.zcygov.cn/）</w:t>
      </w:r>
      <w:r>
        <w:rPr>
          <w:rFonts w:hint="eastAsia" w:ascii="宋体"/>
          <w:color w:val="auto"/>
          <w:szCs w:val="22"/>
        </w:rPr>
        <w:t>；</w:t>
      </w:r>
    </w:p>
    <w:p>
      <w:pPr>
        <w:autoSpaceDE w:val="0"/>
        <w:autoSpaceDN w:val="0"/>
        <w:adjustRightInd w:val="0"/>
        <w:snapToGrid w:val="0"/>
        <w:spacing w:line="420" w:lineRule="exact"/>
        <w:ind w:firstLine="440" w:firstLineChars="200"/>
        <w:rPr>
          <w:rFonts w:ascii="宋体"/>
          <w:color w:val="auto"/>
          <w:szCs w:val="22"/>
        </w:rPr>
      </w:pPr>
      <w:r>
        <w:rPr>
          <w:rFonts w:hint="eastAsia" w:ascii="宋体"/>
          <w:color w:val="auto"/>
          <w:szCs w:val="22"/>
        </w:rPr>
        <w:t>1.1.3、获取方式：潜在供应商登陆政采云平台，在线申请获取招标文件（进入“项目采购”应用，在获取招标文件菜单中选择项目，申请获取招标文件，本项目招标文件不收取工本费；仅需浏览招标文件的供应商可点击“游客，浏览招标文件”或直接下载招标文件浏览）；</w:t>
      </w:r>
    </w:p>
    <w:p>
      <w:pPr>
        <w:autoSpaceDE w:val="0"/>
        <w:autoSpaceDN w:val="0"/>
        <w:adjustRightInd w:val="0"/>
        <w:snapToGrid w:val="0"/>
        <w:spacing w:line="420" w:lineRule="exact"/>
        <w:ind w:firstLine="431" w:firstLineChars="196"/>
        <w:textAlignment w:val="bottom"/>
        <w:rPr>
          <w:rFonts w:ascii="宋体" w:hAnsi="宋体"/>
          <w:color w:val="auto"/>
          <w:szCs w:val="22"/>
        </w:rPr>
      </w:pPr>
      <w:r>
        <w:rPr>
          <w:rFonts w:hint="eastAsia" w:ascii="宋体"/>
          <w:color w:val="auto"/>
          <w:szCs w:val="22"/>
        </w:rPr>
        <w:t>1.1.4、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autoSpaceDE w:val="0"/>
        <w:autoSpaceDN w:val="0"/>
        <w:adjustRightInd w:val="0"/>
        <w:snapToGrid w:val="0"/>
        <w:spacing w:line="420" w:lineRule="exact"/>
        <w:ind w:firstLine="431" w:firstLineChars="196"/>
        <w:textAlignment w:val="bottom"/>
        <w:rPr>
          <w:rFonts w:ascii="宋体"/>
          <w:color w:val="auto"/>
          <w:szCs w:val="22"/>
        </w:rPr>
      </w:pPr>
      <w:r>
        <w:rPr>
          <w:rFonts w:hint="eastAsia" w:ascii="宋体"/>
          <w:color w:val="auto"/>
          <w:szCs w:val="22"/>
        </w:rPr>
        <w:t>1.2招标文件约束力</w:t>
      </w:r>
    </w:p>
    <w:p>
      <w:pPr>
        <w:autoSpaceDE w:val="0"/>
        <w:autoSpaceDN w:val="0"/>
        <w:adjustRightInd w:val="0"/>
        <w:snapToGrid w:val="0"/>
        <w:spacing w:line="420" w:lineRule="exact"/>
        <w:ind w:firstLine="431" w:firstLineChars="196"/>
        <w:textAlignment w:val="bottom"/>
        <w:rPr>
          <w:rFonts w:ascii="宋体"/>
          <w:color w:val="auto"/>
          <w:szCs w:val="22"/>
        </w:rPr>
      </w:pPr>
      <w:r>
        <w:rPr>
          <w:rFonts w:hint="eastAsia" w:ascii="宋体"/>
          <w:color w:val="auto"/>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宋体"/>
          <w:color w:val="auto"/>
          <w:szCs w:val="22"/>
        </w:rPr>
      </w:pPr>
      <w:r>
        <w:rPr>
          <w:rFonts w:hint="eastAsia" w:ascii="宋体"/>
          <w:color w:val="auto"/>
          <w:szCs w:val="22"/>
        </w:rPr>
        <w:t>1.3招标文件的组成</w:t>
      </w:r>
    </w:p>
    <w:p>
      <w:pPr>
        <w:autoSpaceDE w:val="0"/>
        <w:autoSpaceDN w:val="0"/>
        <w:adjustRightInd w:val="0"/>
        <w:snapToGrid w:val="0"/>
        <w:spacing w:line="420" w:lineRule="exact"/>
        <w:ind w:firstLine="431" w:firstLineChars="196"/>
        <w:textAlignment w:val="bottom"/>
        <w:rPr>
          <w:rFonts w:ascii="宋体"/>
          <w:color w:val="auto"/>
          <w:szCs w:val="22"/>
        </w:rPr>
      </w:pPr>
      <w:r>
        <w:rPr>
          <w:rFonts w:hint="eastAsia" w:ascii="宋体"/>
          <w:color w:val="auto"/>
          <w:szCs w:val="22"/>
        </w:rPr>
        <w:t>招标文件由招标文件总目录所列内容及补充资料等组成。</w:t>
      </w:r>
    </w:p>
    <w:p>
      <w:pPr>
        <w:autoSpaceDE w:val="0"/>
        <w:autoSpaceDN w:val="0"/>
        <w:adjustRightInd w:val="0"/>
        <w:snapToGrid w:val="0"/>
        <w:spacing w:line="420" w:lineRule="exact"/>
        <w:textAlignment w:val="bottom"/>
        <w:outlineLvl w:val="0"/>
        <w:rPr>
          <w:rFonts w:ascii="宋体" w:hAnsi="宋体"/>
          <w:color w:val="auto"/>
          <w:szCs w:val="22"/>
        </w:rPr>
      </w:pPr>
      <w:r>
        <w:rPr>
          <w:rFonts w:hint="eastAsia" w:ascii="宋体" w:hAnsi="宋体"/>
          <w:color w:val="auto"/>
          <w:szCs w:val="22"/>
        </w:rPr>
        <w:t xml:space="preserve">    2、招标文件的澄清或者修改</w:t>
      </w:r>
    </w:p>
    <w:p>
      <w:pPr>
        <w:autoSpaceDE w:val="0"/>
        <w:autoSpaceDN w:val="0"/>
        <w:adjustRightInd w:val="0"/>
        <w:snapToGrid w:val="0"/>
        <w:spacing w:line="420" w:lineRule="exact"/>
        <w:textAlignment w:val="bottom"/>
        <w:outlineLvl w:val="0"/>
        <w:rPr>
          <w:rFonts w:ascii="宋体" w:hAnsi="宋体"/>
          <w:color w:val="auto"/>
          <w:szCs w:val="22"/>
        </w:rPr>
      </w:pPr>
      <w:r>
        <w:rPr>
          <w:rFonts w:hint="eastAsia" w:ascii="宋体" w:hAnsi="宋体"/>
          <w:color w:val="auto"/>
          <w:szCs w:val="22"/>
        </w:rPr>
        <w:t xml:space="preserve">    2.1、已获取招标文件的潜在投标人，若有问题需要澄清，应在投标通知(邀请)书规定时间之前，以纸质形式送达采购代理机构，采购代理机构与采购人研究后，对认为有必要回答的问题，将以公告形式发出。</w:t>
      </w:r>
    </w:p>
    <w:p>
      <w:pPr>
        <w:autoSpaceDE w:val="0"/>
        <w:autoSpaceDN w:val="0"/>
        <w:adjustRightInd w:val="0"/>
        <w:snapToGrid w:val="0"/>
        <w:spacing w:line="420" w:lineRule="exact"/>
        <w:textAlignment w:val="bottom"/>
        <w:outlineLvl w:val="0"/>
        <w:rPr>
          <w:rFonts w:ascii="宋体" w:hAnsi="宋体"/>
          <w:color w:val="auto"/>
          <w:szCs w:val="22"/>
        </w:rPr>
      </w:pPr>
      <w:r>
        <w:rPr>
          <w:rFonts w:hint="eastAsia" w:ascii="宋体" w:hAnsi="宋体"/>
          <w:color w:val="auto"/>
          <w:szCs w:val="22"/>
        </w:rPr>
        <w:t xml:space="preserve">    2.2、投标人一旦参与本次采购活动，即被视为接受了本招标文件的所有内容，如有任何异议，均已在澄清截止时间前提出。</w:t>
      </w:r>
    </w:p>
    <w:p>
      <w:pPr>
        <w:autoSpaceDE w:val="0"/>
        <w:autoSpaceDN w:val="0"/>
        <w:adjustRightInd w:val="0"/>
        <w:snapToGrid w:val="0"/>
        <w:spacing w:line="420" w:lineRule="exact"/>
        <w:textAlignment w:val="bottom"/>
        <w:outlineLvl w:val="0"/>
        <w:rPr>
          <w:rFonts w:ascii="宋体" w:hAnsi="宋体"/>
          <w:color w:val="auto"/>
          <w:szCs w:val="22"/>
        </w:rPr>
      </w:pPr>
      <w:r>
        <w:rPr>
          <w:rFonts w:hint="eastAsia" w:ascii="宋体" w:hAnsi="宋体"/>
          <w:color w:val="auto"/>
          <w:szCs w:val="22"/>
        </w:rPr>
        <w:t xml:space="preserve">    2.3、从招标文件发出至投标截止日期，采购代理机构可以对已发出的招标文件进行必要的澄清或者修改。澄清或者修改的内容将以公告形式发出。</w:t>
      </w:r>
    </w:p>
    <w:p>
      <w:pPr>
        <w:autoSpaceDE w:val="0"/>
        <w:autoSpaceDN w:val="0"/>
        <w:adjustRightInd w:val="0"/>
        <w:snapToGrid w:val="0"/>
        <w:spacing w:line="420" w:lineRule="exact"/>
        <w:textAlignment w:val="bottom"/>
        <w:outlineLvl w:val="0"/>
        <w:rPr>
          <w:rFonts w:ascii="宋体" w:hAnsi="宋体"/>
          <w:color w:val="auto"/>
          <w:szCs w:val="22"/>
        </w:rPr>
      </w:pPr>
      <w:r>
        <w:rPr>
          <w:rFonts w:hint="eastAsia" w:ascii="宋体" w:hAnsi="宋体"/>
          <w:color w:val="auto"/>
          <w:szCs w:val="22"/>
        </w:rPr>
        <w:t xml:space="preserve">    2.4、澄清或者修改的内容可能影响投标文件编制的，采购代理机构将在投标截止时间 15 日前，以公告形式通知所有获取招标文件的潜在投标人；不足 15 日的，将相应延长提交投标文件的截止时间。</w:t>
      </w:r>
    </w:p>
    <w:p>
      <w:pPr>
        <w:autoSpaceDE w:val="0"/>
        <w:autoSpaceDN w:val="0"/>
        <w:adjustRightInd w:val="0"/>
        <w:snapToGrid w:val="0"/>
        <w:spacing w:line="420" w:lineRule="exact"/>
        <w:textAlignment w:val="bottom"/>
        <w:outlineLvl w:val="0"/>
        <w:rPr>
          <w:rFonts w:ascii="宋体" w:hAnsi="宋体"/>
          <w:color w:val="auto"/>
          <w:szCs w:val="22"/>
        </w:rPr>
      </w:pPr>
      <w:r>
        <w:rPr>
          <w:rFonts w:hint="eastAsia" w:ascii="宋体" w:hAnsi="宋体"/>
          <w:color w:val="auto"/>
          <w:szCs w:val="22"/>
        </w:rPr>
        <w:t xml:space="preserve">    2.5、招标文件与招标文件的澄清、修改、补充通知就同一内容的表述不一致时，以最后发出的为准。</w:t>
      </w:r>
    </w:p>
    <w:p>
      <w:pPr>
        <w:autoSpaceDE w:val="0"/>
        <w:autoSpaceDN w:val="0"/>
        <w:adjustRightInd w:val="0"/>
        <w:snapToGrid w:val="0"/>
        <w:spacing w:line="420" w:lineRule="exact"/>
        <w:textAlignment w:val="bottom"/>
        <w:outlineLvl w:val="0"/>
        <w:rPr>
          <w:rFonts w:ascii="宋体" w:hAnsi="宋体"/>
          <w:color w:val="auto"/>
          <w:szCs w:val="22"/>
        </w:rPr>
      </w:pPr>
      <w:r>
        <w:rPr>
          <w:rFonts w:hint="eastAsia" w:ascii="宋体" w:hAnsi="宋体"/>
          <w:color w:val="auto"/>
          <w:szCs w:val="22"/>
        </w:rPr>
        <w:t xml:space="preserve">    2.6、各投标人自行在指定信息发布媒体（http://zfcg.czt.zj.gov.cn）下载或查阅招标相关文件和资料等，恕不另行通知，如有遗漏采购人、代理机构概不负责。</w:t>
      </w:r>
    </w:p>
    <w:p>
      <w:pPr>
        <w:pStyle w:val="5"/>
        <w:spacing w:line="420" w:lineRule="exact"/>
        <w:rPr>
          <w:color w:val="auto"/>
        </w:rPr>
      </w:pPr>
      <w:r>
        <w:rPr>
          <w:rFonts w:hint="eastAsia"/>
          <w:color w:val="auto"/>
        </w:rPr>
        <w:t>四、投标文件</w:t>
      </w:r>
    </w:p>
    <w:p>
      <w:pPr>
        <w:autoSpaceDE w:val="0"/>
        <w:autoSpaceDN w:val="0"/>
        <w:adjustRightInd w:val="0"/>
        <w:snapToGrid w:val="0"/>
        <w:spacing w:line="420" w:lineRule="exact"/>
        <w:ind w:firstLine="431" w:firstLineChars="196"/>
        <w:textAlignment w:val="bottom"/>
        <w:rPr>
          <w:rFonts w:ascii="宋体" w:hAnsi="宋体"/>
          <w:color w:val="auto"/>
          <w:szCs w:val="22"/>
        </w:rPr>
      </w:pPr>
      <w:r>
        <w:rPr>
          <w:rFonts w:hint="eastAsia" w:ascii="宋体" w:hAnsi="宋体"/>
          <w:color w:val="auto"/>
          <w:szCs w:val="22"/>
        </w:rPr>
        <w:t>1、投标文件</w:t>
      </w:r>
    </w:p>
    <w:p>
      <w:pPr>
        <w:autoSpaceDE w:val="0"/>
        <w:autoSpaceDN w:val="0"/>
        <w:adjustRightInd w:val="0"/>
        <w:snapToGrid w:val="0"/>
        <w:spacing w:line="420" w:lineRule="exact"/>
        <w:ind w:firstLine="440" w:firstLineChars="200"/>
        <w:textAlignment w:val="bottom"/>
        <w:rPr>
          <w:rFonts w:ascii="宋体" w:hAnsi="宋体" w:cs="Arial"/>
          <w:color w:val="auto"/>
          <w:szCs w:val="22"/>
        </w:rPr>
      </w:pPr>
      <w:r>
        <w:rPr>
          <w:rFonts w:hint="eastAsia" w:ascii="宋体" w:hAnsi="宋体" w:cs="仿宋_GB2312"/>
          <w:color w:val="auto"/>
          <w:szCs w:val="22"/>
          <w:lang w:val="zh-CN"/>
        </w:rPr>
        <w:t>1.1</w:t>
      </w:r>
      <w:r>
        <w:rPr>
          <w:rFonts w:hint="eastAsia" w:ascii="宋体" w:hAnsi="宋体" w:cs="Arial"/>
          <w:color w:val="auto"/>
          <w:szCs w:val="22"/>
        </w:rPr>
        <w:t>供应商应仔细阅读招标文件中的所有内容，按照招标文件及招标技术规格要求，详细编制投标文件。并对招标文件的要求做出实质上响应。实质上响应的投标应该是与招标文件要求的条款没有重大偏离的投标。未实质上响应的投标文件将被拒绝，但允许投标服务或货物在基本满足招标技术参数要求的前提下出现的微小差异。</w:t>
      </w:r>
      <w:r>
        <w:rPr>
          <w:color w:val="auto"/>
        </w:rPr>
        <w:t>（是否为重大偏离由</w:t>
      </w:r>
      <w:r>
        <w:rPr>
          <w:rFonts w:hint="eastAsia"/>
          <w:color w:val="auto"/>
        </w:rPr>
        <w:t>评标委员会</w:t>
      </w:r>
      <w:r>
        <w:rPr>
          <w:color w:val="auto"/>
        </w:rPr>
        <w:t>判定）</w:t>
      </w:r>
      <w:r>
        <w:rPr>
          <w:rFonts w:hint="eastAsia"/>
          <w:color w:val="auto"/>
        </w:rPr>
        <w:t>。</w:t>
      </w:r>
    </w:p>
    <w:p>
      <w:pPr>
        <w:autoSpaceDE w:val="0"/>
        <w:autoSpaceDN w:val="0"/>
        <w:adjustRightInd w:val="0"/>
        <w:snapToGrid w:val="0"/>
        <w:spacing w:line="420" w:lineRule="exact"/>
        <w:ind w:firstLine="440" w:firstLineChars="200"/>
        <w:textAlignment w:val="bottom"/>
        <w:rPr>
          <w:rFonts w:ascii="宋体" w:hAnsi="宋体" w:cs="Arial"/>
          <w:color w:val="auto"/>
          <w:szCs w:val="22"/>
        </w:rPr>
      </w:pPr>
      <w:r>
        <w:rPr>
          <w:rFonts w:hint="eastAsia" w:ascii="宋体" w:hAnsi="宋体" w:cs="仿宋_GB2312"/>
          <w:color w:val="auto"/>
          <w:szCs w:val="22"/>
          <w:lang w:val="zh-CN"/>
        </w:rPr>
        <w:t>1.2</w:t>
      </w:r>
      <w:r>
        <w:rPr>
          <w:rFonts w:hint="eastAsia" w:ascii="宋体" w:hAnsi="宋体" w:cs="Arial"/>
          <w:color w:val="auto"/>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color w:val="auto"/>
          <w:szCs w:val="22"/>
        </w:rPr>
      </w:pPr>
      <w:r>
        <w:rPr>
          <w:rFonts w:hint="eastAsia" w:ascii="宋体" w:hAnsi="宋体" w:cs="仿宋_GB2312"/>
          <w:color w:val="auto"/>
          <w:szCs w:val="22"/>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20" w:lineRule="exact"/>
        <w:ind w:firstLine="431" w:firstLineChars="196"/>
        <w:textAlignment w:val="bottom"/>
        <w:rPr>
          <w:rFonts w:ascii="宋体" w:hAnsi="宋体"/>
          <w:color w:val="auto"/>
          <w:szCs w:val="22"/>
        </w:rPr>
      </w:pPr>
      <w:r>
        <w:rPr>
          <w:rFonts w:hint="eastAsia" w:ascii="宋体" w:hAnsi="宋体"/>
          <w:color w:val="auto"/>
          <w:szCs w:val="22"/>
        </w:rPr>
        <w:t xml:space="preserve">2、投标文件的组成  </w:t>
      </w:r>
    </w:p>
    <w:p>
      <w:pPr>
        <w:autoSpaceDE w:val="0"/>
        <w:autoSpaceDN w:val="0"/>
        <w:adjustRightInd w:val="0"/>
        <w:snapToGrid w:val="0"/>
        <w:spacing w:line="420" w:lineRule="exact"/>
        <w:ind w:firstLine="431" w:firstLineChars="196"/>
        <w:textAlignment w:val="bottom"/>
        <w:rPr>
          <w:rFonts w:ascii="宋体" w:hAnsi="宋体" w:cs="仿宋_GB2312"/>
          <w:color w:val="auto"/>
          <w:szCs w:val="22"/>
          <w:lang w:val="zh-CN"/>
        </w:rPr>
      </w:pPr>
      <w:r>
        <w:rPr>
          <w:rFonts w:hint="eastAsia" w:ascii="宋体" w:hAnsi="宋体"/>
          <w:color w:val="auto"/>
          <w:szCs w:val="22"/>
          <w:u w:val="single"/>
        </w:rPr>
        <w:t>▲</w:t>
      </w:r>
      <w:r>
        <w:rPr>
          <w:rFonts w:hint="eastAsia" w:ascii="宋体" w:hAnsi="宋体" w:cs="Arial"/>
          <w:b/>
          <w:bCs/>
          <w:color w:val="auto"/>
          <w:szCs w:val="22"/>
          <w:u w:val="single"/>
        </w:rPr>
        <w:t>投标文件（包含电子投标文件和备份投标文件）由资格响应文件、商务技术文件、报价文件三部分组成，其中电子投标文件中所须加盖投标单位公章部分均采用CA签章。商务技术部分（含资格响应文件）不得</w:t>
      </w:r>
      <w:r>
        <w:rPr>
          <w:rFonts w:hint="eastAsia" w:ascii="宋体" w:hAnsi="宋体" w:cs="Arial"/>
          <w:b/>
          <w:bCs/>
          <w:color w:val="auto"/>
          <w:szCs w:val="22"/>
          <w:u w:val="single"/>
          <w:lang w:val="zh-CN"/>
        </w:rPr>
        <w:t>含报价，否则投标文件将被拒绝。</w:t>
      </w:r>
    </w:p>
    <w:p>
      <w:pPr>
        <w:widowControl/>
        <w:autoSpaceDE w:val="0"/>
        <w:autoSpaceDN w:val="0"/>
        <w:snapToGrid w:val="0"/>
        <w:spacing w:line="420" w:lineRule="exact"/>
        <w:ind w:firstLine="431"/>
        <w:jc w:val="left"/>
        <w:rPr>
          <w:color w:val="auto"/>
        </w:rPr>
      </w:pPr>
      <w:bookmarkStart w:id="10" w:name="OLE_LINK12"/>
    </w:p>
    <w:tbl>
      <w:tblPr>
        <w:tblStyle w:val="32"/>
        <w:tblW w:w="9356"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850"/>
        <w:gridCol w:w="6946"/>
        <w:gridCol w:w="7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851" w:type="dxa"/>
            <w:tcBorders>
              <w:bottom w:val="single" w:color="auto" w:sz="6" w:space="0"/>
            </w:tcBorders>
            <w:shd w:val="clear" w:color="auto" w:fill="DAEEF3"/>
            <w:vAlign w:val="center"/>
          </w:tcPr>
          <w:p>
            <w:pPr>
              <w:spacing w:line="420" w:lineRule="exact"/>
              <w:jc w:val="center"/>
              <w:rPr>
                <w:rFonts w:ascii="宋体" w:hAnsi="宋体"/>
                <w:b/>
                <w:color w:val="auto"/>
                <w:szCs w:val="22"/>
              </w:rPr>
            </w:pPr>
            <w:r>
              <w:rPr>
                <w:rFonts w:hint="eastAsia" w:ascii="宋体" w:hAnsi="宋体"/>
                <w:b/>
                <w:color w:val="auto"/>
                <w:szCs w:val="22"/>
              </w:rPr>
              <w:t>序号</w:t>
            </w:r>
          </w:p>
        </w:tc>
        <w:tc>
          <w:tcPr>
            <w:tcW w:w="7796" w:type="dxa"/>
            <w:gridSpan w:val="2"/>
            <w:tcBorders>
              <w:bottom w:val="single" w:color="auto" w:sz="6" w:space="0"/>
            </w:tcBorders>
            <w:shd w:val="clear" w:color="auto" w:fill="DAEEF3"/>
            <w:vAlign w:val="center"/>
          </w:tcPr>
          <w:p>
            <w:pPr>
              <w:spacing w:line="420" w:lineRule="exact"/>
              <w:jc w:val="center"/>
              <w:rPr>
                <w:rFonts w:ascii="宋体" w:hAnsi="宋体"/>
                <w:b/>
                <w:color w:val="auto"/>
                <w:szCs w:val="22"/>
              </w:rPr>
            </w:pPr>
            <w:r>
              <w:rPr>
                <w:rFonts w:hint="eastAsia" w:ascii="宋体" w:hAnsi="宋体"/>
                <w:b/>
                <w:color w:val="auto"/>
                <w:szCs w:val="22"/>
              </w:rPr>
              <w:t>投标文件组成内容</w:t>
            </w:r>
          </w:p>
        </w:tc>
        <w:tc>
          <w:tcPr>
            <w:tcW w:w="709" w:type="dxa"/>
            <w:tcBorders>
              <w:bottom w:val="single" w:color="auto" w:sz="6" w:space="0"/>
            </w:tcBorders>
            <w:shd w:val="clear" w:color="auto" w:fill="DAEEF3"/>
            <w:vAlign w:val="center"/>
          </w:tcPr>
          <w:p>
            <w:pPr>
              <w:spacing w:line="420" w:lineRule="exact"/>
              <w:jc w:val="center"/>
              <w:rPr>
                <w:rFonts w:ascii="宋体" w:hAnsi="宋体"/>
                <w:b/>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9" w:hRule="atLeast"/>
        </w:trPr>
        <w:tc>
          <w:tcPr>
            <w:tcW w:w="9356" w:type="dxa"/>
            <w:gridSpan w:val="4"/>
            <w:tcBorders>
              <w:top w:val="single" w:color="auto" w:sz="6" w:space="0"/>
              <w:bottom w:val="single" w:color="auto" w:sz="6" w:space="0"/>
            </w:tcBorders>
            <w:shd w:val="clear" w:color="auto" w:fill="FDE9D9"/>
            <w:vAlign w:val="center"/>
          </w:tcPr>
          <w:p>
            <w:pPr>
              <w:spacing w:line="420" w:lineRule="exact"/>
              <w:jc w:val="left"/>
              <w:rPr>
                <w:rFonts w:ascii="宋体" w:hAnsi="宋体"/>
                <w:b/>
                <w:color w:val="auto"/>
                <w:szCs w:val="22"/>
              </w:rPr>
            </w:pPr>
            <w:r>
              <w:rPr>
                <w:rFonts w:hint="eastAsia" w:ascii="宋体" w:hAnsi="宋体"/>
                <w:b/>
                <w:color w:val="auto"/>
                <w:szCs w:val="22"/>
              </w:rPr>
              <w:t>一、《资格响应文件》</w:t>
            </w:r>
            <w:r>
              <w:rPr>
                <w:rFonts w:hint="eastAsia" w:ascii="宋体" w:hAnsi="宋体" w:cs="Arial"/>
                <w:b/>
                <w:color w:val="auto"/>
                <w:szCs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1.1</w:t>
            </w:r>
          </w:p>
        </w:tc>
        <w:tc>
          <w:tcPr>
            <w:tcW w:w="7796" w:type="dxa"/>
            <w:gridSpan w:val="2"/>
            <w:tcBorders>
              <w:top w:val="single" w:color="auto" w:sz="6" w:space="0"/>
            </w:tcBorders>
            <w:vAlign w:val="center"/>
          </w:tcPr>
          <w:p>
            <w:pPr>
              <w:spacing w:line="420" w:lineRule="exact"/>
              <w:jc w:val="left"/>
              <w:rPr>
                <w:rFonts w:ascii="宋体" w:hAnsi="宋体"/>
                <w:b/>
                <w:color w:val="auto"/>
                <w:szCs w:val="22"/>
              </w:rPr>
            </w:pPr>
            <w:r>
              <w:rPr>
                <w:rFonts w:hint="eastAsia" w:ascii="宋体" w:hAnsi="宋体"/>
                <w:b/>
                <w:color w:val="auto"/>
                <w:szCs w:val="22"/>
              </w:rPr>
              <w:t>投标供应商参与政府采购活动投标资格声明函</w:t>
            </w:r>
          </w:p>
        </w:tc>
        <w:tc>
          <w:tcPr>
            <w:tcW w:w="709" w:type="dxa"/>
            <w:tcBorders>
              <w:top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1.2</w:t>
            </w:r>
          </w:p>
        </w:tc>
        <w:tc>
          <w:tcPr>
            <w:tcW w:w="7796" w:type="dxa"/>
            <w:gridSpan w:val="2"/>
            <w:tcBorders>
              <w:top w:val="single" w:color="auto" w:sz="6" w:space="0"/>
            </w:tcBorders>
            <w:vAlign w:val="center"/>
          </w:tcPr>
          <w:p>
            <w:pPr>
              <w:spacing w:line="420" w:lineRule="exact"/>
              <w:jc w:val="left"/>
              <w:rPr>
                <w:rFonts w:ascii="宋体" w:hAnsi="宋体"/>
                <w:bCs/>
                <w:color w:val="auto"/>
                <w:szCs w:val="22"/>
              </w:rPr>
            </w:pPr>
            <w:r>
              <w:rPr>
                <w:rFonts w:hint="eastAsia" w:ascii="宋体" w:hAnsi="宋体"/>
                <w:bCs/>
                <w:color w:val="auto"/>
                <w:szCs w:val="22"/>
              </w:rPr>
              <w:t>营业执照（或事业单位法人证书或执业许可证或自然人有效身份证明）</w:t>
            </w:r>
          </w:p>
          <w:p>
            <w:pPr>
              <w:spacing w:line="420" w:lineRule="exact"/>
              <w:jc w:val="left"/>
              <w:rPr>
                <w:rFonts w:ascii="宋体" w:hAnsi="宋体"/>
                <w:bCs/>
                <w:color w:val="auto"/>
                <w:szCs w:val="22"/>
              </w:rPr>
            </w:pPr>
            <w:r>
              <w:rPr>
                <w:rFonts w:hint="eastAsia" w:ascii="宋体" w:hAnsi="宋体"/>
                <w:bCs/>
                <w:color w:val="auto"/>
                <w:szCs w:val="22"/>
              </w:rPr>
              <w:t>提示和说明：a.投标供应商为企业或个体工商户的，提供有效的“营业执照”；投标供应商为事业单位的，提供有效的“事业单位法人证书”；投标供应商为非企业专业服务机构的，提供执业许可证等证明文件；投标供应商为自然人（中国公民）的，提供个人有效身份证明文件。</w:t>
            </w:r>
          </w:p>
          <w:p>
            <w:pPr>
              <w:spacing w:line="420" w:lineRule="exact"/>
              <w:jc w:val="left"/>
              <w:rPr>
                <w:rFonts w:ascii="宋体" w:hAnsi="宋体"/>
                <w:b/>
                <w:color w:val="auto"/>
                <w:szCs w:val="22"/>
              </w:rPr>
            </w:pPr>
            <w:r>
              <w:rPr>
                <w:rFonts w:hint="eastAsia" w:ascii="宋体" w:hAnsi="宋体"/>
                <w:bCs/>
                <w:color w:val="auto"/>
                <w:szCs w:val="22"/>
              </w:rPr>
              <w:t>b.金融、保险、通讯等特定行业的全国性企业所设立的区域性分支机构，以及个体工商户、个人独资企业、合伙企业参加本项目投标的，除提供供应商自身的营业执照外，还须提供总公司（总机构）授权书或房产权证或其他有效财产证明材料（提供复印件加盖投标供应商公章），以证明其具备实际承担责任的能力和法定的缔结合同能力。</w:t>
            </w:r>
          </w:p>
        </w:tc>
        <w:tc>
          <w:tcPr>
            <w:tcW w:w="709" w:type="dxa"/>
            <w:tcBorders>
              <w:top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1.3</w:t>
            </w:r>
          </w:p>
        </w:tc>
        <w:tc>
          <w:tcPr>
            <w:tcW w:w="7796" w:type="dxa"/>
            <w:gridSpan w:val="2"/>
            <w:tcBorders>
              <w:top w:val="single" w:color="auto" w:sz="6" w:space="0"/>
            </w:tcBorders>
            <w:vAlign w:val="center"/>
          </w:tcPr>
          <w:p>
            <w:pPr>
              <w:spacing w:line="420" w:lineRule="exact"/>
              <w:jc w:val="left"/>
              <w:rPr>
                <w:rFonts w:ascii="宋体" w:hAnsi="宋体"/>
                <w:bCs/>
                <w:color w:val="auto"/>
                <w:szCs w:val="22"/>
              </w:rPr>
            </w:pPr>
            <w:r>
              <w:rPr>
                <w:rFonts w:hint="eastAsia" w:ascii="宋体" w:hAnsi="宋体"/>
                <w:bCs/>
                <w:color w:val="auto"/>
                <w:szCs w:val="22"/>
              </w:rPr>
              <w:t>依法纳税和社保缴纳书面声明</w:t>
            </w:r>
          </w:p>
        </w:tc>
        <w:tc>
          <w:tcPr>
            <w:tcW w:w="709" w:type="dxa"/>
            <w:tcBorders>
              <w:top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1.4</w:t>
            </w:r>
          </w:p>
        </w:tc>
        <w:tc>
          <w:tcPr>
            <w:tcW w:w="7796" w:type="dxa"/>
            <w:gridSpan w:val="2"/>
            <w:tcBorders>
              <w:top w:val="single" w:color="auto" w:sz="6" w:space="0"/>
            </w:tcBorders>
            <w:vAlign w:val="center"/>
          </w:tcPr>
          <w:p>
            <w:pPr>
              <w:spacing w:line="420" w:lineRule="exact"/>
              <w:jc w:val="left"/>
              <w:rPr>
                <w:rFonts w:ascii="宋体" w:hAnsi="宋体"/>
                <w:bCs/>
                <w:color w:val="auto"/>
                <w:szCs w:val="22"/>
              </w:rPr>
            </w:pPr>
            <w:r>
              <w:rPr>
                <w:rFonts w:hint="eastAsia" w:ascii="宋体" w:hAnsi="宋体"/>
                <w:bCs/>
                <w:color w:val="auto"/>
                <w:szCs w:val="22"/>
              </w:rPr>
              <w:t>参加政府采购活动近三年内在经营活动中有/无重大违法记录的书面声明</w:t>
            </w:r>
          </w:p>
        </w:tc>
        <w:tc>
          <w:tcPr>
            <w:tcW w:w="709" w:type="dxa"/>
            <w:tcBorders>
              <w:top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1.5</w:t>
            </w:r>
          </w:p>
        </w:tc>
        <w:tc>
          <w:tcPr>
            <w:tcW w:w="7796" w:type="dxa"/>
            <w:gridSpan w:val="2"/>
            <w:tcBorders>
              <w:top w:val="single" w:color="auto" w:sz="6" w:space="0"/>
            </w:tcBorders>
            <w:vAlign w:val="center"/>
          </w:tcPr>
          <w:p>
            <w:pPr>
              <w:spacing w:line="420" w:lineRule="exact"/>
              <w:jc w:val="left"/>
              <w:rPr>
                <w:rFonts w:ascii="宋体" w:hAnsi="宋体"/>
                <w:bCs/>
                <w:color w:val="auto"/>
                <w:szCs w:val="22"/>
              </w:rPr>
            </w:pPr>
            <w:r>
              <w:rPr>
                <w:rFonts w:hint="eastAsia" w:ascii="宋体" w:hAnsi="宋体"/>
                <w:bCs/>
                <w:color w:val="auto"/>
                <w:szCs w:val="22"/>
              </w:rPr>
              <w:t>“信用中国”（www.creditchina.gov.cn）、中国政府采购网（www.ccgp.gov.cn）信用记录网页截图（招标公告发布之日至投标截止时间前任一时间）（加盖公章）；</w:t>
            </w:r>
          </w:p>
          <w:p>
            <w:pPr>
              <w:spacing w:line="420" w:lineRule="exact"/>
              <w:jc w:val="left"/>
              <w:rPr>
                <w:rFonts w:ascii="宋体" w:hAnsi="宋体"/>
                <w:bCs/>
                <w:color w:val="auto"/>
                <w:szCs w:val="22"/>
              </w:rPr>
            </w:pPr>
            <w:r>
              <w:rPr>
                <w:rFonts w:hint="eastAsia" w:ascii="宋体" w:hAnsi="宋体"/>
                <w:bCs/>
                <w:color w:val="auto"/>
                <w:szCs w:val="22"/>
              </w:rPr>
              <w:t>提示和说明：截图内容为信用中国（www.creditchina.gov.cn）：失信被执行人、重大税收违法案件当事人、政府采购严重违法失信行为记录关于投标人查询内容截图；中国政府采购网（www.ccgp.gov.cn）：政府采购严重违法失信行为记录名单关于投标人查询内容截图。</w:t>
            </w:r>
          </w:p>
        </w:tc>
        <w:tc>
          <w:tcPr>
            <w:tcW w:w="709" w:type="dxa"/>
            <w:tcBorders>
              <w:top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43" w:hRule="atLeast"/>
        </w:trPr>
        <w:tc>
          <w:tcPr>
            <w:tcW w:w="851" w:type="dxa"/>
            <w:vAlign w:val="center"/>
          </w:tcPr>
          <w:p>
            <w:pPr>
              <w:spacing w:line="420" w:lineRule="exact"/>
              <w:jc w:val="center"/>
              <w:rPr>
                <w:rFonts w:ascii="宋体" w:hAnsi="宋体" w:cs="Arial"/>
                <w:b/>
                <w:color w:val="auto"/>
                <w:szCs w:val="22"/>
              </w:rPr>
            </w:pPr>
            <w:r>
              <w:rPr>
                <w:rFonts w:hint="eastAsia" w:ascii="宋体" w:hAnsi="宋体" w:cs="Arial"/>
                <w:b/>
                <w:color w:val="auto"/>
                <w:szCs w:val="22"/>
              </w:rPr>
              <w:t>1.6</w:t>
            </w:r>
          </w:p>
        </w:tc>
        <w:tc>
          <w:tcPr>
            <w:tcW w:w="7796" w:type="dxa"/>
            <w:gridSpan w:val="2"/>
          </w:tcPr>
          <w:p>
            <w:pPr>
              <w:autoSpaceDE w:val="0"/>
              <w:autoSpaceDN w:val="0"/>
              <w:adjustRightInd w:val="0"/>
              <w:snapToGrid w:val="0"/>
              <w:spacing w:line="420" w:lineRule="exact"/>
              <w:jc w:val="left"/>
              <w:rPr>
                <w:rFonts w:ascii="宋体" w:hAnsi="宋体" w:cs="Arial"/>
                <w:b/>
                <w:color w:val="auto"/>
                <w:szCs w:val="22"/>
              </w:rPr>
            </w:pPr>
            <w:r>
              <w:rPr>
                <w:rFonts w:hint="eastAsia" w:ascii="宋体" w:hAnsi="宋体" w:cs="Arial"/>
                <w:b/>
                <w:color w:val="auto"/>
                <w:szCs w:val="22"/>
              </w:rPr>
              <w:t>供应商法定代表人授权书（非法定代表人参加时须提供）；如为法定代表人参与的只须提供法人身份证明。如为授权代表提供授权书及法人身份证明；（格式见附件）</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Align w:val="center"/>
          </w:tcPr>
          <w:p>
            <w:pPr>
              <w:spacing w:line="420" w:lineRule="exact"/>
              <w:jc w:val="center"/>
              <w:rPr>
                <w:rFonts w:ascii="宋体" w:hAnsi="宋体" w:cs="Arial"/>
                <w:b/>
                <w:color w:val="auto"/>
                <w:szCs w:val="22"/>
              </w:rPr>
            </w:pPr>
            <w:r>
              <w:rPr>
                <w:rFonts w:hint="eastAsia" w:ascii="宋体" w:hAnsi="宋体" w:cs="Arial"/>
                <w:b/>
                <w:color w:val="auto"/>
                <w:szCs w:val="22"/>
              </w:rPr>
              <w:t>1.7</w:t>
            </w:r>
          </w:p>
        </w:tc>
        <w:tc>
          <w:tcPr>
            <w:tcW w:w="7796" w:type="dxa"/>
            <w:gridSpan w:val="2"/>
          </w:tcPr>
          <w:p>
            <w:pPr>
              <w:autoSpaceDE w:val="0"/>
              <w:autoSpaceDN w:val="0"/>
              <w:adjustRightInd w:val="0"/>
              <w:snapToGrid w:val="0"/>
              <w:spacing w:line="420" w:lineRule="exact"/>
              <w:jc w:val="left"/>
              <w:rPr>
                <w:rFonts w:ascii="宋体" w:hAnsi="宋体" w:cs="Arial"/>
                <w:b/>
                <w:color w:val="auto"/>
                <w:szCs w:val="22"/>
              </w:rPr>
            </w:pPr>
            <w:r>
              <w:rPr>
                <w:rFonts w:hint="eastAsia" w:ascii="宋体" w:hAnsi="宋体" w:cs="Arial"/>
                <w:b/>
                <w:color w:val="auto"/>
                <w:szCs w:val="22"/>
              </w:rPr>
              <w:t>特定资质相关证明材料（如有）</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851" w:type="dxa"/>
            <w:vAlign w:val="center"/>
          </w:tcPr>
          <w:p>
            <w:pPr>
              <w:spacing w:line="420" w:lineRule="exact"/>
              <w:jc w:val="center"/>
              <w:rPr>
                <w:rFonts w:ascii="宋体" w:hAnsi="宋体" w:cs="Arial"/>
                <w:b/>
                <w:color w:val="auto"/>
                <w:szCs w:val="22"/>
              </w:rPr>
            </w:pPr>
            <w:r>
              <w:rPr>
                <w:rFonts w:hint="eastAsia" w:ascii="宋体" w:hAnsi="宋体" w:cs="Arial"/>
                <w:b/>
                <w:color w:val="auto"/>
                <w:szCs w:val="22"/>
              </w:rPr>
              <w:t>1.8</w:t>
            </w:r>
          </w:p>
        </w:tc>
        <w:tc>
          <w:tcPr>
            <w:tcW w:w="7796" w:type="dxa"/>
            <w:gridSpan w:val="2"/>
          </w:tcPr>
          <w:p>
            <w:pPr>
              <w:autoSpaceDE w:val="0"/>
              <w:autoSpaceDN w:val="0"/>
              <w:adjustRightInd w:val="0"/>
              <w:snapToGrid w:val="0"/>
              <w:spacing w:line="420" w:lineRule="exact"/>
              <w:jc w:val="left"/>
              <w:rPr>
                <w:rFonts w:ascii="宋体" w:hAnsi="宋体" w:cs="Arial"/>
                <w:b/>
                <w:color w:val="auto"/>
                <w:szCs w:val="22"/>
              </w:rPr>
            </w:pPr>
            <w:r>
              <w:rPr>
                <w:rFonts w:hint="eastAsia" w:ascii="宋体" w:hAnsi="宋体" w:cs="Arial"/>
                <w:b/>
                <w:color w:val="auto"/>
                <w:szCs w:val="22"/>
              </w:rPr>
              <w:t>联合体协议书（如有）</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51" w:type="dxa"/>
            <w:vAlign w:val="center"/>
          </w:tcPr>
          <w:p>
            <w:pPr>
              <w:spacing w:line="420" w:lineRule="exact"/>
              <w:jc w:val="center"/>
              <w:rPr>
                <w:rFonts w:ascii="宋体" w:hAnsi="宋体" w:cs="Arial"/>
                <w:b/>
                <w:color w:val="auto"/>
                <w:szCs w:val="22"/>
              </w:rPr>
            </w:pPr>
            <w:r>
              <w:rPr>
                <w:rFonts w:hint="eastAsia" w:ascii="宋体" w:hAnsi="宋体" w:cs="Arial"/>
                <w:b/>
                <w:color w:val="auto"/>
                <w:szCs w:val="22"/>
              </w:rPr>
              <w:t>1.9</w:t>
            </w:r>
          </w:p>
        </w:tc>
        <w:tc>
          <w:tcPr>
            <w:tcW w:w="7796" w:type="dxa"/>
            <w:gridSpan w:val="2"/>
          </w:tcPr>
          <w:p>
            <w:pPr>
              <w:autoSpaceDE w:val="0"/>
              <w:autoSpaceDN w:val="0"/>
              <w:adjustRightInd w:val="0"/>
              <w:snapToGrid w:val="0"/>
              <w:spacing w:line="420" w:lineRule="exact"/>
              <w:jc w:val="left"/>
              <w:rPr>
                <w:rFonts w:ascii="宋体" w:hAnsi="宋体" w:cs="Arial"/>
                <w:b/>
                <w:color w:val="auto"/>
                <w:szCs w:val="22"/>
              </w:rPr>
            </w:pPr>
            <w:r>
              <w:rPr>
                <w:rFonts w:hint="eastAsia" w:ascii="宋体" w:hAnsi="宋体" w:cs="Arial"/>
                <w:b/>
                <w:color w:val="auto"/>
                <w:szCs w:val="22"/>
              </w:rPr>
              <w:t>其它特定资格条件要求的相关证明文件（如有）</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9356" w:type="dxa"/>
            <w:gridSpan w:val="4"/>
            <w:tcBorders>
              <w:bottom w:val="single" w:color="auto" w:sz="6" w:space="0"/>
            </w:tcBorders>
            <w:shd w:val="clear" w:color="auto" w:fill="E5DFEC"/>
            <w:vAlign w:val="center"/>
          </w:tcPr>
          <w:p>
            <w:pPr>
              <w:spacing w:line="420" w:lineRule="exact"/>
              <w:jc w:val="left"/>
              <w:rPr>
                <w:rFonts w:ascii="宋体" w:hAnsi="宋体" w:cs="Arial"/>
                <w:color w:val="auto"/>
                <w:szCs w:val="22"/>
              </w:rPr>
            </w:pPr>
            <w:r>
              <w:rPr>
                <w:color w:val="auto"/>
              </w:rPr>
              <w:t>▲</w:t>
            </w:r>
            <w:r>
              <w:rPr>
                <w:rFonts w:hint="eastAsia" w:ascii="宋体" w:hAnsi="宋体"/>
                <w:b/>
                <w:color w:val="auto"/>
                <w:szCs w:val="22"/>
              </w:rPr>
              <w:t>备注：上述</w:t>
            </w:r>
            <w:r>
              <w:rPr>
                <w:rFonts w:hint="eastAsia" w:ascii="宋体" w:hAnsi="宋体" w:cs="Arial"/>
                <w:b/>
                <w:color w:val="auto"/>
                <w:szCs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9356" w:type="dxa"/>
            <w:gridSpan w:val="4"/>
            <w:tcBorders>
              <w:top w:val="single" w:color="auto" w:sz="6" w:space="0"/>
              <w:bottom w:val="single" w:color="auto" w:sz="6" w:space="0"/>
            </w:tcBorders>
            <w:shd w:val="clear" w:color="auto" w:fill="FDE9D9"/>
            <w:vAlign w:val="center"/>
          </w:tcPr>
          <w:p>
            <w:pPr>
              <w:spacing w:line="420" w:lineRule="exact"/>
              <w:jc w:val="left"/>
              <w:rPr>
                <w:rFonts w:ascii="宋体" w:hAnsi="宋体"/>
                <w:b/>
                <w:color w:val="auto"/>
                <w:szCs w:val="22"/>
              </w:rPr>
            </w:pPr>
            <w:r>
              <w:rPr>
                <w:rFonts w:hint="eastAsia" w:ascii="宋体" w:hAnsi="宋体"/>
                <w:b/>
                <w:color w:val="auto"/>
                <w:szCs w:val="22"/>
              </w:rPr>
              <w:t>二、</w:t>
            </w:r>
            <w:r>
              <w:rPr>
                <w:rFonts w:hint="eastAsia" w:ascii="宋体" w:hAnsi="宋体" w:cs="Arial"/>
                <w:b/>
                <w:color w:val="auto"/>
                <w:szCs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2.1</w:t>
            </w:r>
          </w:p>
        </w:tc>
        <w:tc>
          <w:tcPr>
            <w:tcW w:w="7796" w:type="dxa"/>
            <w:gridSpan w:val="2"/>
            <w:tcBorders>
              <w:top w:val="single" w:color="auto" w:sz="6" w:space="0"/>
            </w:tcBorders>
            <w:vAlign w:val="center"/>
          </w:tcPr>
          <w:p>
            <w:pPr>
              <w:spacing w:line="420" w:lineRule="exact"/>
              <w:jc w:val="left"/>
              <w:rPr>
                <w:rFonts w:ascii="宋体" w:hAnsi="宋体"/>
                <w:b/>
                <w:color w:val="auto"/>
                <w:szCs w:val="22"/>
              </w:rPr>
            </w:pPr>
            <w:r>
              <w:rPr>
                <w:rFonts w:hint="eastAsia" w:ascii="宋体" w:hAnsi="宋体" w:cs="Arial"/>
                <w:b/>
                <w:color w:val="auto"/>
                <w:szCs w:val="22"/>
              </w:rPr>
              <w:t>《商务技术文件》封面</w:t>
            </w:r>
          </w:p>
        </w:tc>
        <w:tc>
          <w:tcPr>
            <w:tcW w:w="709" w:type="dxa"/>
            <w:tcBorders>
              <w:top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2.2</w:t>
            </w:r>
          </w:p>
        </w:tc>
        <w:tc>
          <w:tcPr>
            <w:tcW w:w="7796" w:type="dxa"/>
            <w:gridSpan w:val="2"/>
            <w:vAlign w:val="center"/>
          </w:tcPr>
          <w:p>
            <w:pPr>
              <w:spacing w:line="420" w:lineRule="exact"/>
              <w:jc w:val="left"/>
              <w:rPr>
                <w:rFonts w:ascii="宋体" w:hAnsi="宋体"/>
                <w:b/>
                <w:color w:val="auto"/>
                <w:szCs w:val="22"/>
              </w:rPr>
            </w:pPr>
            <w:r>
              <w:rPr>
                <w:rFonts w:hint="eastAsia" w:ascii="宋体" w:hAnsi="宋体" w:cs="Arial"/>
                <w:b/>
                <w:color w:val="auto"/>
                <w:szCs w:val="22"/>
              </w:rPr>
              <w:t>《商务技术文件》目录（带页码，自拟）</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2.3</w:t>
            </w:r>
          </w:p>
        </w:tc>
        <w:tc>
          <w:tcPr>
            <w:tcW w:w="7796" w:type="dxa"/>
            <w:gridSpan w:val="2"/>
            <w:vAlign w:val="center"/>
          </w:tcPr>
          <w:p>
            <w:pPr>
              <w:spacing w:line="420" w:lineRule="exact"/>
              <w:jc w:val="left"/>
              <w:rPr>
                <w:rFonts w:ascii="宋体" w:hAnsi="宋体" w:cs="Arial"/>
                <w:b/>
                <w:color w:val="auto"/>
                <w:szCs w:val="22"/>
              </w:rPr>
            </w:pPr>
            <w:r>
              <w:rPr>
                <w:rFonts w:hint="eastAsia" w:ascii="宋体" w:hAnsi="宋体" w:cs="Arial"/>
                <w:b/>
                <w:color w:val="auto"/>
                <w:szCs w:val="22"/>
              </w:rPr>
              <w:t>评分索引表（带页码，格式见附件也可自拟）</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2.4</w:t>
            </w:r>
          </w:p>
        </w:tc>
        <w:tc>
          <w:tcPr>
            <w:tcW w:w="7796" w:type="dxa"/>
            <w:gridSpan w:val="2"/>
            <w:vAlign w:val="center"/>
          </w:tcPr>
          <w:p>
            <w:pPr>
              <w:spacing w:line="420" w:lineRule="exact"/>
              <w:jc w:val="left"/>
              <w:rPr>
                <w:rFonts w:ascii="宋体" w:hAnsi="宋体"/>
                <w:b/>
                <w:color w:val="auto"/>
                <w:szCs w:val="22"/>
              </w:rPr>
            </w:pPr>
            <w:r>
              <w:rPr>
                <w:rFonts w:ascii="Arial" w:hAnsi="Arial" w:cs="Arial"/>
                <w:color w:val="auto"/>
              </w:rPr>
              <w:t>▲</w:t>
            </w:r>
            <w:r>
              <w:rPr>
                <w:rFonts w:hint="eastAsia" w:ascii="宋体" w:hAnsi="宋体" w:cs="Arial"/>
                <w:b/>
                <w:color w:val="auto"/>
                <w:szCs w:val="22"/>
              </w:rPr>
              <w:t>投标</w:t>
            </w:r>
            <w:r>
              <w:rPr>
                <w:rFonts w:ascii="宋体" w:hAnsi="宋体" w:cs="Arial"/>
                <w:b/>
                <w:color w:val="auto"/>
                <w:szCs w:val="22"/>
              </w:rPr>
              <w:t>函</w:t>
            </w:r>
            <w:r>
              <w:rPr>
                <w:rFonts w:hint="eastAsia" w:ascii="宋体" w:hAnsi="宋体" w:cs="Arial"/>
                <w:b/>
                <w:color w:val="auto"/>
                <w:szCs w:val="22"/>
              </w:rPr>
              <w:t>（格式见附件）</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2.6</w:t>
            </w:r>
          </w:p>
        </w:tc>
        <w:tc>
          <w:tcPr>
            <w:tcW w:w="7796" w:type="dxa"/>
            <w:gridSpan w:val="2"/>
            <w:vAlign w:val="center"/>
          </w:tcPr>
          <w:p>
            <w:pPr>
              <w:spacing w:line="420" w:lineRule="exact"/>
              <w:jc w:val="left"/>
              <w:rPr>
                <w:rFonts w:ascii="宋体" w:hAnsi="宋体" w:cs="Arial"/>
                <w:b/>
                <w:color w:val="auto"/>
                <w:szCs w:val="22"/>
              </w:rPr>
            </w:pPr>
            <w:r>
              <w:rPr>
                <w:rFonts w:hint="eastAsia" w:ascii="宋体" w:hAnsi="宋体" w:cs="Arial"/>
                <w:b/>
                <w:color w:val="auto"/>
                <w:szCs w:val="22"/>
              </w:rPr>
              <w:t>投标供应商基本情况说明</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2.6.1</w:t>
            </w:r>
          </w:p>
        </w:tc>
        <w:tc>
          <w:tcPr>
            <w:tcW w:w="7796" w:type="dxa"/>
            <w:gridSpan w:val="2"/>
            <w:vAlign w:val="center"/>
          </w:tcPr>
          <w:p>
            <w:pPr>
              <w:spacing w:line="420" w:lineRule="exact"/>
              <w:jc w:val="left"/>
              <w:rPr>
                <w:rFonts w:ascii="宋体" w:hAnsi="宋体" w:cs="Arial"/>
                <w:b/>
                <w:color w:val="auto"/>
                <w:szCs w:val="22"/>
              </w:rPr>
            </w:pPr>
            <w:r>
              <w:rPr>
                <w:rFonts w:hint="eastAsia" w:ascii="宋体" w:hAnsi="宋体" w:cs="Arial"/>
                <w:b/>
                <w:color w:val="auto"/>
                <w:szCs w:val="22"/>
              </w:rPr>
              <w:t>投标供应商的体系认证证书等</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2.7</w:t>
            </w:r>
          </w:p>
        </w:tc>
        <w:tc>
          <w:tcPr>
            <w:tcW w:w="7796" w:type="dxa"/>
            <w:gridSpan w:val="2"/>
            <w:vAlign w:val="center"/>
          </w:tcPr>
          <w:p>
            <w:pPr>
              <w:spacing w:line="420" w:lineRule="exact"/>
              <w:jc w:val="left"/>
              <w:rPr>
                <w:rFonts w:ascii="宋体" w:hAnsi="宋体" w:cs="Arial"/>
                <w:b/>
                <w:color w:val="auto"/>
                <w:szCs w:val="22"/>
              </w:rPr>
            </w:pPr>
            <w:r>
              <w:rPr>
                <w:rFonts w:hint="eastAsia" w:ascii="宋体" w:hAnsi="宋体" w:cs="Arial"/>
                <w:b/>
                <w:color w:val="auto"/>
                <w:szCs w:val="22"/>
              </w:rPr>
              <w:t>拟投入人员一览表</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2.7.1</w:t>
            </w:r>
          </w:p>
        </w:tc>
        <w:tc>
          <w:tcPr>
            <w:tcW w:w="7796" w:type="dxa"/>
            <w:gridSpan w:val="2"/>
            <w:vAlign w:val="center"/>
          </w:tcPr>
          <w:p>
            <w:pPr>
              <w:spacing w:line="420" w:lineRule="exact"/>
              <w:jc w:val="left"/>
              <w:rPr>
                <w:rFonts w:ascii="宋体" w:hAnsi="宋体" w:cs="Arial"/>
                <w:b/>
                <w:color w:val="auto"/>
                <w:szCs w:val="22"/>
              </w:rPr>
            </w:pPr>
            <w:r>
              <w:rPr>
                <w:rFonts w:hint="eastAsia" w:ascii="宋体" w:hAnsi="宋体" w:cs="Arial"/>
                <w:b/>
                <w:color w:val="auto"/>
                <w:szCs w:val="22"/>
              </w:rPr>
              <w:t>拟派项目管理团队汇总表</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2.8</w:t>
            </w:r>
          </w:p>
        </w:tc>
        <w:tc>
          <w:tcPr>
            <w:tcW w:w="7796" w:type="dxa"/>
            <w:gridSpan w:val="2"/>
            <w:vAlign w:val="center"/>
          </w:tcPr>
          <w:p>
            <w:pPr>
              <w:spacing w:line="420" w:lineRule="exact"/>
              <w:jc w:val="left"/>
              <w:rPr>
                <w:rFonts w:ascii="宋体" w:hAnsi="宋体" w:cs="Arial"/>
                <w:color w:val="auto"/>
                <w:szCs w:val="22"/>
              </w:rPr>
            </w:pPr>
            <w:r>
              <w:rPr>
                <w:rFonts w:ascii="宋体" w:hAnsi="宋体" w:cs="Arial"/>
                <w:b/>
                <w:color w:val="auto"/>
                <w:szCs w:val="22"/>
              </w:rPr>
              <w:t>投标供应商类似项目</w:t>
            </w:r>
            <w:r>
              <w:rPr>
                <w:rFonts w:hint="eastAsia" w:ascii="宋体" w:hAnsi="宋体" w:cs="Arial"/>
                <w:b/>
                <w:color w:val="auto"/>
                <w:szCs w:val="22"/>
              </w:rPr>
              <w:t>项目</w:t>
            </w:r>
            <w:r>
              <w:rPr>
                <w:rFonts w:ascii="宋体" w:hAnsi="宋体" w:cs="Arial"/>
                <w:b/>
                <w:color w:val="auto"/>
                <w:szCs w:val="22"/>
              </w:rPr>
              <w:t>业绩及证明材料</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2.9</w:t>
            </w:r>
          </w:p>
        </w:tc>
        <w:tc>
          <w:tcPr>
            <w:tcW w:w="7796" w:type="dxa"/>
            <w:gridSpan w:val="2"/>
            <w:vAlign w:val="center"/>
          </w:tcPr>
          <w:p>
            <w:pPr>
              <w:spacing w:line="420" w:lineRule="exact"/>
              <w:jc w:val="left"/>
              <w:rPr>
                <w:b/>
                <w:color w:val="auto"/>
                <w:szCs w:val="22"/>
              </w:rPr>
            </w:pPr>
            <w:r>
              <w:rPr>
                <w:rFonts w:hint="eastAsia" w:ascii="宋体"/>
                <w:b/>
                <w:color w:val="auto"/>
                <w:szCs w:val="22"/>
              </w:rPr>
              <w:t>商务、技术偏离表</w:t>
            </w:r>
            <w:r>
              <w:rPr>
                <w:rFonts w:hint="eastAsia" w:ascii="宋体"/>
                <w:b/>
                <w:color w:val="auto"/>
                <w:szCs w:val="22"/>
                <w:u w:val="single"/>
              </w:rPr>
              <w:t>（如不填写，则视为完全响应采购文件的要求）</w:t>
            </w:r>
            <w:r>
              <w:rPr>
                <w:rFonts w:hint="eastAsia"/>
                <w:b/>
                <w:color w:val="auto"/>
                <w:szCs w:val="22"/>
                <w:u w:val="single"/>
              </w:rPr>
              <w:t>。</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2.10</w:t>
            </w:r>
          </w:p>
        </w:tc>
        <w:tc>
          <w:tcPr>
            <w:tcW w:w="7796" w:type="dxa"/>
            <w:gridSpan w:val="2"/>
            <w:vAlign w:val="center"/>
          </w:tcPr>
          <w:p>
            <w:pPr>
              <w:spacing w:line="420" w:lineRule="exact"/>
              <w:jc w:val="left"/>
              <w:rPr>
                <w:rFonts w:ascii="宋体"/>
                <w:b/>
                <w:color w:val="auto"/>
                <w:szCs w:val="22"/>
              </w:rPr>
            </w:pPr>
            <w:r>
              <w:rPr>
                <w:rFonts w:hint="eastAsia" w:ascii="宋体"/>
                <w:color w:val="auto"/>
                <w:szCs w:val="22"/>
              </w:rPr>
              <w:t>项目实施方案</w:t>
            </w:r>
          </w:p>
        </w:tc>
        <w:tc>
          <w:tcPr>
            <w:tcW w:w="709" w:type="dxa"/>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2.11</w:t>
            </w:r>
          </w:p>
        </w:tc>
        <w:tc>
          <w:tcPr>
            <w:tcW w:w="7796" w:type="dxa"/>
            <w:gridSpan w:val="2"/>
            <w:vAlign w:val="center"/>
          </w:tcPr>
          <w:p>
            <w:pPr>
              <w:spacing w:line="420" w:lineRule="exact"/>
              <w:jc w:val="left"/>
              <w:rPr>
                <w:rFonts w:ascii="宋体" w:hAnsi="宋体" w:cs="Arial"/>
                <w:b/>
                <w:color w:val="auto"/>
                <w:szCs w:val="22"/>
              </w:rPr>
            </w:pPr>
            <w:r>
              <w:rPr>
                <w:rFonts w:hint="eastAsia" w:ascii="宋体" w:hAnsi="宋体" w:cs="Arial"/>
                <w:b/>
                <w:color w:val="auto"/>
                <w:szCs w:val="22"/>
              </w:rPr>
              <w:t>投标</w:t>
            </w:r>
            <w:r>
              <w:rPr>
                <w:rFonts w:ascii="宋体" w:hAnsi="宋体" w:cs="Arial"/>
                <w:b/>
                <w:color w:val="auto"/>
                <w:szCs w:val="22"/>
              </w:rPr>
              <w:t>供应商认为有必要提供的其他</w:t>
            </w:r>
            <w:r>
              <w:rPr>
                <w:rFonts w:hint="eastAsia" w:ascii="宋体" w:hAnsi="宋体" w:cs="Arial"/>
                <w:b/>
                <w:color w:val="auto"/>
                <w:szCs w:val="22"/>
              </w:rPr>
              <w:t>有关文件和资料（如有）</w:t>
            </w:r>
          </w:p>
        </w:tc>
        <w:tc>
          <w:tcPr>
            <w:tcW w:w="709" w:type="dxa"/>
            <w:tcBorders>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51" w:type="dxa"/>
            <w:vAlign w:val="center"/>
          </w:tcPr>
          <w:p>
            <w:pPr>
              <w:spacing w:line="420" w:lineRule="exact"/>
              <w:jc w:val="center"/>
              <w:rPr>
                <w:rFonts w:ascii="宋体" w:hAnsi="宋体"/>
                <w:b/>
                <w:color w:val="auto"/>
                <w:szCs w:val="22"/>
              </w:rPr>
            </w:pPr>
            <w:r>
              <w:rPr>
                <w:rFonts w:hint="eastAsia" w:ascii="宋体" w:hAnsi="宋体"/>
                <w:b/>
                <w:color w:val="auto"/>
                <w:szCs w:val="22"/>
              </w:rPr>
              <w:t>2.12</w:t>
            </w:r>
          </w:p>
        </w:tc>
        <w:tc>
          <w:tcPr>
            <w:tcW w:w="7796" w:type="dxa"/>
            <w:gridSpan w:val="2"/>
            <w:vAlign w:val="center"/>
          </w:tcPr>
          <w:p>
            <w:pPr>
              <w:spacing w:line="420" w:lineRule="exact"/>
              <w:jc w:val="left"/>
              <w:rPr>
                <w:rFonts w:ascii="宋体" w:hAnsi="宋体" w:cs="Arial"/>
                <w:b/>
                <w:color w:val="auto"/>
                <w:szCs w:val="22"/>
              </w:rPr>
            </w:pPr>
            <w:r>
              <w:rPr>
                <w:rFonts w:hint="eastAsia" w:ascii="宋体" w:hAnsi="宋体" w:cs="Arial"/>
                <w:b/>
                <w:color w:val="auto"/>
                <w:szCs w:val="22"/>
              </w:rPr>
              <w:t>政府采购活动现场确认声明书</w:t>
            </w:r>
          </w:p>
        </w:tc>
        <w:tc>
          <w:tcPr>
            <w:tcW w:w="709" w:type="dxa"/>
            <w:tcBorders>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9356" w:type="dxa"/>
            <w:gridSpan w:val="4"/>
            <w:tcBorders>
              <w:top w:val="single" w:color="auto" w:sz="6" w:space="0"/>
              <w:bottom w:val="single" w:color="auto" w:sz="6" w:space="0"/>
            </w:tcBorders>
            <w:shd w:val="clear" w:color="auto" w:fill="FDE9D9"/>
            <w:vAlign w:val="center"/>
          </w:tcPr>
          <w:p>
            <w:pPr>
              <w:spacing w:line="420" w:lineRule="exact"/>
              <w:jc w:val="left"/>
              <w:rPr>
                <w:rFonts w:ascii="宋体" w:hAnsi="宋体"/>
                <w:b/>
                <w:color w:val="auto"/>
                <w:szCs w:val="22"/>
              </w:rPr>
            </w:pPr>
            <w:r>
              <w:rPr>
                <w:rFonts w:hint="eastAsia" w:ascii="宋体" w:hAnsi="宋体"/>
                <w:b/>
                <w:color w:val="auto"/>
                <w:szCs w:val="22"/>
              </w:rPr>
              <w:t>三、</w:t>
            </w:r>
            <w:r>
              <w:rPr>
                <w:rFonts w:hint="eastAsia" w:ascii="宋体" w:hAnsi="宋体" w:cs="Arial"/>
                <w:b/>
                <w:color w:val="auto"/>
                <w:szCs w:val="22"/>
              </w:rPr>
              <w:t>《报价文件》组成内容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bottom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3.1</w:t>
            </w:r>
          </w:p>
        </w:tc>
        <w:tc>
          <w:tcPr>
            <w:tcW w:w="7796" w:type="dxa"/>
            <w:gridSpan w:val="2"/>
            <w:tcBorders>
              <w:top w:val="single" w:color="auto" w:sz="6" w:space="0"/>
              <w:bottom w:val="single" w:color="auto" w:sz="6" w:space="0"/>
            </w:tcBorders>
            <w:vAlign w:val="center"/>
          </w:tcPr>
          <w:p>
            <w:pPr>
              <w:spacing w:line="420" w:lineRule="exact"/>
              <w:jc w:val="left"/>
              <w:rPr>
                <w:rFonts w:ascii="宋体" w:hAnsi="宋体" w:cs="Arial"/>
                <w:b/>
                <w:color w:val="auto"/>
                <w:szCs w:val="22"/>
              </w:rPr>
            </w:pPr>
            <w:r>
              <w:rPr>
                <w:rFonts w:hint="eastAsia" w:ascii="宋体" w:hAnsi="宋体" w:cs="Arial"/>
                <w:b/>
                <w:color w:val="auto"/>
                <w:szCs w:val="22"/>
              </w:rPr>
              <w:t>《报价文件》封面</w:t>
            </w:r>
          </w:p>
        </w:tc>
        <w:tc>
          <w:tcPr>
            <w:tcW w:w="709" w:type="dxa"/>
            <w:tcBorders>
              <w:top w:val="single" w:color="auto" w:sz="6" w:space="0"/>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bottom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3.2</w:t>
            </w:r>
          </w:p>
        </w:tc>
        <w:tc>
          <w:tcPr>
            <w:tcW w:w="7796" w:type="dxa"/>
            <w:gridSpan w:val="2"/>
            <w:tcBorders>
              <w:top w:val="single" w:color="auto" w:sz="6" w:space="0"/>
              <w:bottom w:val="single" w:color="auto" w:sz="6" w:space="0"/>
            </w:tcBorders>
            <w:vAlign w:val="center"/>
          </w:tcPr>
          <w:p>
            <w:pPr>
              <w:spacing w:line="420" w:lineRule="exact"/>
              <w:jc w:val="left"/>
              <w:rPr>
                <w:rFonts w:ascii="宋体" w:hAnsi="宋体" w:cs="Arial"/>
                <w:b/>
                <w:color w:val="auto"/>
                <w:szCs w:val="22"/>
              </w:rPr>
            </w:pPr>
            <w:r>
              <w:rPr>
                <w:rFonts w:hint="eastAsia" w:ascii="宋体" w:hAnsi="宋体" w:cs="Arial"/>
                <w:b/>
                <w:color w:val="auto"/>
                <w:szCs w:val="22"/>
              </w:rPr>
              <w:t>《报价文件》目录</w:t>
            </w:r>
            <w:r>
              <w:rPr>
                <w:rFonts w:hint="eastAsia" w:ascii="宋体" w:hAnsi="宋体" w:cs="Arial"/>
                <w:color w:val="auto"/>
                <w:szCs w:val="22"/>
              </w:rPr>
              <w:t>（格式自拟）</w:t>
            </w:r>
          </w:p>
        </w:tc>
        <w:tc>
          <w:tcPr>
            <w:tcW w:w="709" w:type="dxa"/>
            <w:tcBorders>
              <w:top w:val="single" w:color="auto" w:sz="6" w:space="0"/>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bottom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3.3</w:t>
            </w:r>
          </w:p>
        </w:tc>
        <w:tc>
          <w:tcPr>
            <w:tcW w:w="7796" w:type="dxa"/>
            <w:gridSpan w:val="2"/>
            <w:tcBorders>
              <w:top w:val="single" w:color="auto" w:sz="6" w:space="0"/>
              <w:bottom w:val="single" w:color="auto" w:sz="6" w:space="0"/>
            </w:tcBorders>
            <w:vAlign w:val="center"/>
          </w:tcPr>
          <w:p>
            <w:pPr>
              <w:spacing w:line="420" w:lineRule="exact"/>
              <w:jc w:val="left"/>
              <w:rPr>
                <w:rFonts w:ascii="宋体" w:hAnsi="宋体" w:cs="Arial"/>
                <w:b/>
                <w:color w:val="auto"/>
                <w:szCs w:val="22"/>
              </w:rPr>
            </w:pPr>
            <w:r>
              <w:rPr>
                <w:rFonts w:ascii="宋体" w:hAnsi="宋体" w:cs="Arial"/>
                <w:b/>
                <w:color w:val="auto"/>
                <w:szCs w:val="22"/>
              </w:rPr>
              <w:t>▲</w:t>
            </w:r>
            <w:r>
              <w:rPr>
                <w:rFonts w:hint="eastAsia" w:ascii="宋体" w:hAnsi="宋体" w:cs="Arial"/>
                <w:b/>
                <w:color w:val="auto"/>
                <w:szCs w:val="22"/>
              </w:rPr>
              <w:t>开标</w:t>
            </w:r>
            <w:r>
              <w:rPr>
                <w:rFonts w:ascii="宋体" w:hAnsi="宋体" w:cs="Arial"/>
                <w:b/>
                <w:color w:val="auto"/>
                <w:szCs w:val="22"/>
              </w:rPr>
              <w:t>一览表</w:t>
            </w:r>
          </w:p>
        </w:tc>
        <w:tc>
          <w:tcPr>
            <w:tcW w:w="709" w:type="dxa"/>
            <w:tcBorders>
              <w:top w:val="single" w:color="auto" w:sz="6" w:space="0"/>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tcBorders>
              <w:top w:val="single" w:color="auto" w:sz="6" w:space="0"/>
              <w:bottom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3.4</w:t>
            </w:r>
          </w:p>
        </w:tc>
        <w:tc>
          <w:tcPr>
            <w:tcW w:w="7796" w:type="dxa"/>
            <w:gridSpan w:val="2"/>
            <w:tcBorders>
              <w:top w:val="single" w:color="auto" w:sz="6" w:space="0"/>
              <w:bottom w:val="single" w:color="auto" w:sz="6" w:space="0"/>
            </w:tcBorders>
            <w:vAlign w:val="center"/>
          </w:tcPr>
          <w:p>
            <w:pPr>
              <w:spacing w:line="420" w:lineRule="exact"/>
              <w:jc w:val="left"/>
              <w:rPr>
                <w:rFonts w:ascii="宋体" w:hAnsi="宋体" w:cs="Arial"/>
                <w:b/>
                <w:color w:val="auto"/>
                <w:szCs w:val="22"/>
              </w:rPr>
            </w:pPr>
            <w:r>
              <w:rPr>
                <w:rFonts w:hint="eastAsia" w:ascii="宋体" w:hAnsi="宋体" w:cs="Arial"/>
                <w:b/>
                <w:color w:val="auto"/>
                <w:szCs w:val="22"/>
              </w:rPr>
              <w:t>投标报价组成表</w:t>
            </w:r>
          </w:p>
        </w:tc>
        <w:tc>
          <w:tcPr>
            <w:tcW w:w="709" w:type="dxa"/>
            <w:tcBorders>
              <w:top w:val="single" w:color="auto" w:sz="6" w:space="0"/>
              <w:bottom w:val="single" w:color="auto" w:sz="6" w:space="0"/>
            </w:tcBorders>
          </w:tcPr>
          <w:p>
            <w:pPr>
              <w:spacing w:line="420" w:lineRule="exact"/>
              <w:jc w:val="center"/>
              <w:rPr>
                <w:rFonts w:ascii="宋体" w:hAnsi="宋体" w:cs="Arial"/>
                <w:b/>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Merge w:val="restart"/>
            <w:tcBorders>
              <w:top w:val="single" w:color="auto" w:sz="6" w:space="0"/>
            </w:tcBorders>
            <w:vAlign w:val="center"/>
          </w:tcPr>
          <w:p>
            <w:pPr>
              <w:spacing w:line="420" w:lineRule="exact"/>
              <w:jc w:val="center"/>
              <w:rPr>
                <w:rFonts w:ascii="宋体" w:hAnsi="宋体"/>
                <w:b/>
                <w:color w:val="auto"/>
                <w:szCs w:val="22"/>
              </w:rPr>
            </w:pPr>
            <w:r>
              <w:rPr>
                <w:rFonts w:hint="eastAsia" w:ascii="宋体" w:hAnsi="宋体"/>
                <w:b/>
                <w:color w:val="auto"/>
                <w:szCs w:val="22"/>
              </w:rPr>
              <w:t>3.5</w:t>
            </w:r>
          </w:p>
        </w:tc>
        <w:tc>
          <w:tcPr>
            <w:tcW w:w="850" w:type="dxa"/>
            <w:vMerge w:val="restart"/>
            <w:tcBorders>
              <w:top w:val="single" w:color="auto" w:sz="6" w:space="0"/>
              <w:right w:val="single" w:color="auto" w:sz="4" w:space="0"/>
            </w:tcBorders>
            <w:vAlign w:val="center"/>
          </w:tcPr>
          <w:p>
            <w:pPr>
              <w:spacing w:line="420" w:lineRule="exact"/>
              <w:jc w:val="center"/>
              <w:rPr>
                <w:rFonts w:ascii="宋体" w:hAnsi="宋体" w:cs="Arial"/>
                <w:b/>
                <w:color w:val="auto"/>
                <w:szCs w:val="22"/>
              </w:rPr>
            </w:pPr>
            <w:r>
              <w:rPr>
                <w:rFonts w:hint="eastAsia" w:ascii="宋体" w:hAnsi="宋体" w:cs="Arial"/>
                <w:b/>
                <w:color w:val="auto"/>
                <w:szCs w:val="22"/>
              </w:rPr>
              <w:t>价格扶持政策材料</w:t>
            </w:r>
          </w:p>
        </w:tc>
        <w:tc>
          <w:tcPr>
            <w:tcW w:w="6946" w:type="dxa"/>
            <w:tcBorders>
              <w:top w:val="single" w:color="auto" w:sz="6" w:space="0"/>
              <w:left w:val="single" w:color="auto" w:sz="4" w:space="0"/>
              <w:bottom w:val="single" w:color="auto" w:sz="6" w:space="0"/>
            </w:tcBorders>
            <w:vAlign w:val="center"/>
          </w:tcPr>
          <w:p>
            <w:pPr>
              <w:spacing w:line="420" w:lineRule="exact"/>
              <w:jc w:val="left"/>
              <w:rPr>
                <w:rFonts w:ascii="宋体" w:hAnsi="宋体"/>
                <w:color w:val="auto"/>
                <w:szCs w:val="22"/>
              </w:rPr>
            </w:pPr>
            <w:r>
              <w:rPr>
                <w:rFonts w:hint="eastAsia" w:ascii="宋体" w:hAnsi="宋体"/>
                <w:b/>
                <w:color w:val="auto"/>
                <w:szCs w:val="22"/>
              </w:rPr>
              <w:t>（1）中小企业声明函</w:t>
            </w:r>
            <w:r>
              <w:rPr>
                <w:rFonts w:hint="eastAsia" w:ascii="宋体" w:hAnsi="宋体"/>
                <w:color w:val="auto"/>
                <w:szCs w:val="22"/>
              </w:rPr>
              <w:t>（如是，请提供）</w:t>
            </w:r>
          </w:p>
        </w:tc>
        <w:tc>
          <w:tcPr>
            <w:tcW w:w="709" w:type="dxa"/>
            <w:tcBorders>
              <w:top w:val="single" w:color="auto" w:sz="6" w:space="0"/>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Merge w:val="continue"/>
            <w:vAlign w:val="center"/>
          </w:tcPr>
          <w:p>
            <w:pPr>
              <w:spacing w:line="420" w:lineRule="exact"/>
              <w:jc w:val="center"/>
              <w:rPr>
                <w:rFonts w:ascii="宋体" w:hAnsi="宋体"/>
                <w:b/>
                <w:color w:val="auto"/>
                <w:szCs w:val="22"/>
              </w:rPr>
            </w:pPr>
          </w:p>
        </w:tc>
        <w:tc>
          <w:tcPr>
            <w:tcW w:w="850" w:type="dxa"/>
            <w:vMerge w:val="continue"/>
            <w:tcBorders>
              <w:right w:val="single" w:color="auto" w:sz="4" w:space="0"/>
            </w:tcBorders>
            <w:vAlign w:val="center"/>
          </w:tcPr>
          <w:p>
            <w:pPr>
              <w:spacing w:line="420" w:lineRule="exact"/>
              <w:jc w:val="left"/>
              <w:rPr>
                <w:rFonts w:ascii="宋体" w:hAnsi="宋体" w:cs="Arial"/>
                <w:b/>
                <w:color w:val="auto"/>
                <w:szCs w:val="22"/>
              </w:rPr>
            </w:pPr>
          </w:p>
        </w:tc>
        <w:tc>
          <w:tcPr>
            <w:tcW w:w="6946" w:type="dxa"/>
            <w:tcBorders>
              <w:top w:val="single" w:color="auto" w:sz="6" w:space="0"/>
              <w:left w:val="single" w:color="auto" w:sz="4" w:space="0"/>
              <w:bottom w:val="single" w:color="auto" w:sz="6" w:space="0"/>
            </w:tcBorders>
            <w:vAlign w:val="center"/>
          </w:tcPr>
          <w:p>
            <w:pPr>
              <w:spacing w:line="420" w:lineRule="exact"/>
              <w:jc w:val="left"/>
              <w:rPr>
                <w:rFonts w:ascii="宋体" w:hAnsi="宋体"/>
                <w:color w:val="auto"/>
                <w:szCs w:val="22"/>
              </w:rPr>
            </w:pPr>
            <w:r>
              <w:rPr>
                <w:rFonts w:hint="eastAsia" w:ascii="宋体" w:hAnsi="宋体"/>
                <w:b/>
                <w:color w:val="auto"/>
                <w:szCs w:val="22"/>
              </w:rPr>
              <w:t>（2）残疾人福利性单位声明函</w:t>
            </w:r>
            <w:r>
              <w:rPr>
                <w:rFonts w:hint="eastAsia" w:ascii="宋体" w:hAnsi="宋体"/>
                <w:color w:val="auto"/>
                <w:szCs w:val="22"/>
              </w:rPr>
              <w:t>（如是，请提供）</w:t>
            </w:r>
          </w:p>
        </w:tc>
        <w:tc>
          <w:tcPr>
            <w:tcW w:w="709" w:type="dxa"/>
            <w:tcBorders>
              <w:top w:val="single" w:color="auto" w:sz="6" w:space="0"/>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51" w:type="dxa"/>
            <w:vMerge w:val="continue"/>
            <w:tcBorders>
              <w:bottom w:val="single" w:color="auto" w:sz="6" w:space="0"/>
            </w:tcBorders>
            <w:vAlign w:val="center"/>
          </w:tcPr>
          <w:p>
            <w:pPr>
              <w:spacing w:line="420" w:lineRule="exact"/>
              <w:jc w:val="center"/>
              <w:rPr>
                <w:rFonts w:ascii="宋体" w:hAnsi="宋体"/>
                <w:b/>
                <w:color w:val="auto"/>
                <w:szCs w:val="22"/>
              </w:rPr>
            </w:pPr>
          </w:p>
        </w:tc>
        <w:tc>
          <w:tcPr>
            <w:tcW w:w="850" w:type="dxa"/>
            <w:vMerge w:val="continue"/>
            <w:tcBorders>
              <w:bottom w:val="single" w:color="auto" w:sz="6" w:space="0"/>
              <w:right w:val="single" w:color="auto" w:sz="4" w:space="0"/>
            </w:tcBorders>
            <w:vAlign w:val="center"/>
          </w:tcPr>
          <w:p>
            <w:pPr>
              <w:spacing w:line="420" w:lineRule="exact"/>
              <w:jc w:val="left"/>
              <w:rPr>
                <w:rFonts w:ascii="宋体" w:hAnsi="宋体" w:cs="Arial"/>
                <w:b/>
                <w:color w:val="auto"/>
                <w:szCs w:val="22"/>
              </w:rPr>
            </w:pPr>
          </w:p>
        </w:tc>
        <w:tc>
          <w:tcPr>
            <w:tcW w:w="6946" w:type="dxa"/>
            <w:tcBorders>
              <w:top w:val="single" w:color="auto" w:sz="6" w:space="0"/>
              <w:left w:val="single" w:color="auto" w:sz="4" w:space="0"/>
              <w:bottom w:val="single" w:color="auto" w:sz="6" w:space="0"/>
            </w:tcBorders>
            <w:vAlign w:val="center"/>
          </w:tcPr>
          <w:p>
            <w:pPr>
              <w:spacing w:line="420" w:lineRule="exact"/>
              <w:jc w:val="left"/>
              <w:rPr>
                <w:rFonts w:ascii="宋体" w:hAnsi="宋体"/>
                <w:color w:val="auto"/>
                <w:szCs w:val="22"/>
              </w:rPr>
            </w:pPr>
            <w:r>
              <w:rPr>
                <w:rFonts w:hint="eastAsia" w:ascii="宋体" w:hAnsi="宋体"/>
                <w:b/>
                <w:color w:val="auto"/>
                <w:szCs w:val="22"/>
              </w:rPr>
              <w:t>（3）相关部门出具的监狱企业证明文件</w:t>
            </w:r>
            <w:r>
              <w:rPr>
                <w:rFonts w:hint="eastAsia" w:ascii="宋体" w:hAnsi="宋体"/>
                <w:color w:val="auto"/>
                <w:szCs w:val="22"/>
              </w:rPr>
              <w:t>（如是，提供</w:t>
            </w:r>
            <w:r>
              <w:rPr>
                <w:rFonts w:hint="eastAsia" w:ascii="宋体" w:hAnsi="宋体" w:cs="Arial"/>
                <w:color w:val="auto"/>
                <w:szCs w:val="22"/>
              </w:rPr>
              <w:t>扫描件</w:t>
            </w:r>
            <w:r>
              <w:rPr>
                <w:rFonts w:hint="eastAsia" w:ascii="宋体" w:hAnsi="宋体"/>
                <w:color w:val="auto"/>
                <w:szCs w:val="22"/>
              </w:rPr>
              <w:t>加盖供应商公章</w:t>
            </w:r>
            <w:r>
              <w:rPr>
                <w:rFonts w:hint="eastAsia" w:ascii="宋体" w:hAnsi="宋体" w:cs="Arial"/>
                <w:color w:val="auto"/>
                <w:szCs w:val="22"/>
              </w:rPr>
              <w:t>）</w:t>
            </w:r>
          </w:p>
        </w:tc>
        <w:tc>
          <w:tcPr>
            <w:tcW w:w="709" w:type="dxa"/>
            <w:tcBorders>
              <w:top w:val="single" w:color="auto" w:sz="6" w:space="0"/>
              <w:bottom w:val="single" w:color="auto" w:sz="6" w:space="0"/>
            </w:tcBorders>
            <w:vAlign w:val="center"/>
          </w:tcPr>
          <w:p>
            <w:pPr>
              <w:spacing w:line="420" w:lineRule="exact"/>
              <w:jc w:val="center"/>
              <w:rPr>
                <w:rFonts w:ascii="宋体" w:hAnsi="宋体" w:cs="Arial"/>
                <w:color w:val="auto"/>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356" w:type="dxa"/>
            <w:gridSpan w:val="4"/>
            <w:shd w:val="clear" w:color="auto" w:fill="DAEEF3"/>
            <w:vAlign w:val="center"/>
          </w:tcPr>
          <w:p>
            <w:pPr>
              <w:spacing w:line="420" w:lineRule="exact"/>
              <w:jc w:val="center"/>
              <w:rPr>
                <w:rFonts w:ascii="宋体" w:hAnsi="宋体" w:cs="Arial"/>
                <w:color w:val="auto"/>
                <w:szCs w:val="22"/>
              </w:rPr>
            </w:pPr>
            <w:r>
              <w:rPr>
                <w:rFonts w:hint="eastAsia" w:ascii="宋体" w:hAnsi="宋体" w:cs="Arial"/>
                <w:b/>
                <w:color w:val="auto"/>
                <w:szCs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356" w:type="dxa"/>
            <w:gridSpan w:val="4"/>
            <w:vAlign w:val="center"/>
          </w:tcPr>
          <w:p>
            <w:pPr>
              <w:spacing w:line="420" w:lineRule="exact"/>
              <w:rPr>
                <w:rFonts w:ascii="宋体" w:hAnsi="宋体"/>
                <w:b/>
                <w:color w:val="auto"/>
                <w:szCs w:val="22"/>
              </w:rPr>
            </w:pPr>
            <w:r>
              <w:rPr>
                <w:rFonts w:hint="eastAsia" w:ascii="宋体" w:hAnsi="宋体"/>
                <w:b/>
                <w:color w:val="auto"/>
                <w:szCs w:val="22"/>
              </w:rPr>
              <w:t>（1）上述内容本文件《第五部分 投标文件格式》中有提供格式的，投标供应商须参照格式进行编制（格式中要求提供相关证明材料的还需后附相关证明材料），并按格式要求在指定位置根据要求进行签章，否则视为未提供；</w:t>
            </w:r>
          </w:p>
          <w:p>
            <w:pPr>
              <w:spacing w:line="420" w:lineRule="exact"/>
              <w:rPr>
                <w:rFonts w:ascii="宋体" w:hAnsi="宋体"/>
                <w:b/>
                <w:color w:val="auto"/>
                <w:szCs w:val="22"/>
              </w:rPr>
            </w:pPr>
            <w:r>
              <w:rPr>
                <w:rFonts w:hint="eastAsia" w:ascii="宋体" w:hAnsi="宋体"/>
                <w:b/>
                <w:color w:val="auto"/>
                <w:szCs w:val="22"/>
              </w:rPr>
              <w:t>（2）本文件《第五部分 投标文件格式》未提供格式的，请各投标单位自行拟定格式，并按招标文件要求进行电子签章（电子公章），否则视为未提供。</w:t>
            </w:r>
          </w:p>
          <w:p>
            <w:pPr>
              <w:spacing w:line="420" w:lineRule="exact"/>
              <w:rPr>
                <w:rFonts w:ascii="宋体" w:hAnsi="宋体"/>
                <w:b/>
                <w:color w:val="auto"/>
                <w:szCs w:val="22"/>
              </w:rPr>
            </w:pPr>
            <w:r>
              <w:rPr>
                <w:rFonts w:hint="eastAsia" w:ascii="宋体" w:hAnsi="宋体"/>
                <w:b/>
                <w:color w:val="auto"/>
                <w:szCs w:val="22"/>
              </w:rPr>
              <w:t xml:space="preserve">（3）提供扫描件的相关证明材料必须加盖投标供应商电子公章，否则视为未提供。 </w:t>
            </w:r>
          </w:p>
          <w:p>
            <w:pPr>
              <w:spacing w:line="420" w:lineRule="exact"/>
              <w:rPr>
                <w:rFonts w:ascii="宋体" w:hAnsi="宋体"/>
                <w:b/>
                <w:color w:val="auto"/>
                <w:szCs w:val="22"/>
              </w:rPr>
            </w:pPr>
            <w:r>
              <w:rPr>
                <w:rFonts w:hint="eastAsia" w:ascii="宋体" w:hAnsi="宋体" w:cs="Arial"/>
                <w:b/>
                <w:color w:val="auto"/>
                <w:szCs w:val="22"/>
              </w:rPr>
              <w:t>（4）以上内容中标注“</w:t>
            </w:r>
            <w:r>
              <w:rPr>
                <w:rFonts w:ascii="Arial" w:hAnsi="Arial" w:cs="Arial"/>
                <w:color w:val="auto"/>
              </w:rPr>
              <w:t>▲</w:t>
            </w:r>
            <w:r>
              <w:rPr>
                <w:rFonts w:hint="eastAsia" w:ascii="宋体" w:hAnsi="宋体" w:cs="Arial"/>
                <w:b/>
                <w:color w:val="auto"/>
                <w:szCs w:val="22"/>
              </w:rPr>
              <w:t>”的内容为必须提供的内容，未提供的投标无效。</w:t>
            </w:r>
          </w:p>
        </w:tc>
      </w:tr>
      <w:bookmarkEnd w:id="10"/>
    </w:tbl>
    <w:p>
      <w:pPr>
        <w:autoSpaceDE w:val="0"/>
        <w:autoSpaceDN w:val="0"/>
        <w:adjustRightInd w:val="0"/>
        <w:snapToGrid w:val="0"/>
        <w:spacing w:line="420" w:lineRule="exact"/>
        <w:ind w:firstLine="442" w:firstLineChars="200"/>
        <w:textAlignment w:val="bottom"/>
        <w:rPr>
          <w:rFonts w:ascii="宋体" w:hAnsi="宋体" w:cs="Arial"/>
          <w:b/>
          <w:bCs/>
          <w:color w:val="auto"/>
          <w:szCs w:val="22"/>
        </w:rPr>
      </w:pPr>
      <w:r>
        <w:rPr>
          <w:rFonts w:hint="eastAsia" w:ascii="宋体" w:hAnsi="宋体" w:cs="Arial"/>
          <w:b/>
          <w:bCs/>
          <w:color w:val="auto"/>
          <w:szCs w:val="22"/>
        </w:rPr>
        <w:t>3、投标内容填写说明</w:t>
      </w:r>
    </w:p>
    <w:p>
      <w:pPr>
        <w:autoSpaceDE w:val="0"/>
        <w:autoSpaceDN w:val="0"/>
        <w:adjustRightInd w:val="0"/>
        <w:snapToGrid w:val="0"/>
        <w:spacing w:line="420" w:lineRule="exact"/>
        <w:ind w:firstLine="440" w:firstLineChars="200"/>
        <w:textAlignment w:val="bottom"/>
        <w:rPr>
          <w:rFonts w:ascii="宋体" w:hAnsi="宋体" w:cs="Arial"/>
          <w:color w:val="auto"/>
          <w:szCs w:val="22"/>
        </w:rPr>
      </w:pPr>
      <w:r>
        <w:rPr>
          <w:rFonts w:hint="eastAsia" w:ascii="宋体" w:hAnsi="宋体" w:cs="Arial"/>
          <w:color w:val="auto"/>
          <w:szCs w:val="22"/>
        </w:rPr>
        <w:t>3.1、投标文件编制</w:t>
      </w:r>
    </w:p>
    <w:p>
      <w:pPr>
        <w:spacing w:line="420" w:lineRule="exact"/>
        <w:ind w:firstLine="440" w:firstLineChars="200"/>
        <w:rPr>
          <w:rFonts w:ascii="宋体" w:hAnsi="宋体" w:cs="宋体"/>
          <w:b/>
          <w:color w:val="auto"/>
          <w:szCs w:val="22"/>
        </w:rPr>
      </w:pPr>
      <w:r>
        <w:rPr>
          <w:rFonts w:hint="eastAsia" w:ascii="宋体" w:hAnsi="宋体" w:cs="宋体"/>
          <w:color w:val="auto"/>
          <w:szCs w:val="22"/>
        </w:rPr>
        <w:t xml:space="preserve"> 1）</w:t>
      </w:r>
      <w:r>
        <w:rPr>
          <w:rFonts w:hint="eastAsia" w:ascii="宋体" w:hAnsi="宋体" w:cs="宋体"/>
          <w:b/>
          <w:color w:val="auto"/>
          <w:szCs w:val="22"/>
        </w:rPr>
        <w:t>本项目通过“政府采购云平台（www.zcygov.cn）”实行在线投标响应（电子投标）。供应商应通过“政采云电子交易客户端”，并按照本招标文件和“政府采购云平台”的要求编制并加密投标文件。未按规定加密的投标文件，电子交易平台将拒收。</w:t>
      </w:r>
    </w:p>
    <w:p>
      <w:pPr>
        <w:spacing w:line="420" w:lineRule="exact"/>
        <w:ind w:firstLine="387" w:firstLineChars="175"/>
        <w:rPr>
          <w:rFonts w:ascii="宋体" w:hAnsi="宋体" w:cs="宋体"/>
          <w:b/>
          <w:color w:val="auto"/>
          <w:kern w:val="0"/>
          <w:szCs w:val="22"/>
        </w:rPr>
      </w:pPr>
      <w:r>
        <w:rPr>
          <w:rFonts w:hint="eastAsia" w:ascii="宋体" w:hAnsi="宋体" w:cs="宋体"/>
          <w:b/>
          <w:color w:val="auto"/>
          <w:kern w:val="0"/>
          <w:szCs w:val="22"/>
        </w:rPr>
        <w:t>2） 投标供应商应当按照本章节“投标文件组成”规定的内容及顺序在“政采云电子交易客户端”编制投标文件。其中《资格响应文件》、《商务技术文件》中不得出现本项目投标报价，如因投标人原因提前泄露投标报价，是投标人的责任。</w:t>
      </w:r>
    </w:p>
    <w:p>
      <w:pPr>
        <w:spacing w:line="420" w:lineRule="exact"/>
        <w:ind w:firstLine="387" w:firstLineChars="175"/>
        <w:rPr>
          <w:rFonts w:ascii="宋体" w:hAnsi="宋体" w:cs="宋体"/>
          <w:color w:val="auto"/>
          <w:szCs w:val="22"/>
        </w:rPr>
      </w:pPr>
      <w:r>
        <w:rPr>
          <w:rFonts w:hint="eastAsia" w:ascii="宋体" w:hAnsi="宋体" w:cs="宋体"/>
          <w:b/>
          <w:color w:val="auto"/>
          <w:szCs w:val="22"/>
        </w:rPr>
        <w:t>3）本文件《第五部分 投标文件格式》中有提供格式的，投标供应商须参照格式进行编制（格式中要求提供相关证明材料的还需后附相关证明材料），并按格式要求在指定位置根据要求进行签章，否则视为未提供；本文件《第五部分 投标文件格式》未提供格式的，请各投标单位自行拟定格式，并按招标文件要求进行电子签章（电子公章），否则视为未提供。</w:t>
      </w:r>
    </w:p>
    <w:p>
      <w:pPr>
        <w:spacing w:line="420" w:lineRule="exact"/>
        <w:ind w:firstLine="385" w:firstLineChars="175"/>
        <w:rPr>
          <w:rFonts w:ascii="宋体" w:hAnsi="宋体" w:cs="宋体"/>
          <w:color w:val="auto"/>
          <w:kern w:val="0"/>
          <w:szCs w:val="22"/>
        </w:rPr>
      </w:pPr>
      <w:r>
        <w:rPr>
          <w:rFonts w:hint="eastAsia" w:ascii="宋体" w:hAnsi="宋体" w:cs="宋体"/>
          <w:color w:val="auto"/>
          <w:kern w:val="0"/>
          <w:szCs w:val="22"/>
        </w:rPr>
        <w:t>4） 投标文件内容不完整、编排混乱、未设置评审关联点或设置错误评审关联点导致投标文件被误读、漏读或者查找不到相关内容的，是投标供应商的责任。</w:t>
      </w:r>
    </w:p>
    <w:p>
      <w:pPr>
        <w:spacing w:line="420" w:lineRule="exact"/>
        <w:ind w:firstLine="385" w:firstLineChars="175"/>
        <w:rPr>
          <w:rFonts w:ascii="宋体" w:hAnsi="宋体" w:cs="宋体"/>
          <w:color w:val="auto"/>
          <w:kern w:val="0"/>
          <w:szCs w:val="22"/>
        </w:rPr>
      </w:pPr>
      <w:r>
        <w:rPr>
          <w:rFonts w:hint="eastAsia" w:ascii="宋体" w:hAnsi="宋体" w:cs="宋体"/>
          <w:color w:val="auto"/>
          <w:kern w:val="0"/>
          <w:szCs w:val="22"/>
        </w:rPr>
        <w:t>5） 投标文件因字迹潦草或表达不清所引起的后果由投标供应商负责。</w:t>
      </w:r>
    </w:p>
    <w:p>
      <w:pPr>
        <w:spacing w:line="420" w:lineRule="exact"/>
        <w:ind w:firstLine="385" w:firstLineChars="175"/>
        <w:rPr>
          <w:rFonts w:ascii="宋体" w:hAnsi="宋体" w:cs="宋体"/>
          <w:color w:val="auto"/>
          <w:kern w:val="0"/>
          <w:szCs w:val="22"/>
        </w:rPr>
      </w:pPr>
      <w:r>
        <w:rPr>
          <w:rFonts w:hint="eastAsia" w:ascii="宋体" w:hAnsi="宋体" w:cs="宋体"/>
          <w:color w:val="auto"/>
          <w:kern w:val="0"/>
          <w:szCs w:val="22"/>
        </w:rPr>
        <w:t>6） 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autoSpaceDE w:val="0"/>
        <w:autoSpaceDN w:val="0"/>
        <w:adjustRightInd w:val="0"/>
        <w:snapToGrid w:val="0"/>
        <w:spacing w:line="420" w:lineRule="exact"/>
        <w:ind w:left="418" w:leftChars="190"/>
        <w:textAlignment w:val="bottom"/>
        <w:rPr>
          <w:rFonts w:ascii="宋体" w:hAnsi="宋体" w:cs="宋体"/>
          <w:b/>
          <w:bCs/>
          <w:color w:val="auto"/>
          <w:szCs w:val="22"/>
        </w:rPr>
      </w:pPr>
      <w:r>
        <w:rPr>
          <w:rFonts w:hint="eastAsia" w:ascii="宋体" w:hAnsi="宋体" w:cs="宋体"/>
          <w:b/>
          <w:bCs/>
          <w:color w:val="auto"/>
          <w:szCs w:val="22"/>
        </w:rPr>
        <w:t>7） 投标文件所提供的相关材料的尺寸和清晰度应该能够在电脑上被阅读、识别和判断。投标文件内容无法阅读、识别和判断的，视为未提供。</w:t>
      </w:r>
    </w:p>
    <w:p>
      <w:pPr>
        <w:autoSpaceDE w:val="0"/>
        <w:autoSpaceDN w:val="0"/>
        <w:adjustRightInd w:val="0"/>
        <w:snapToGrid w:val="0"/>
        <w:spacing w:line="420" w:lineRule="exact"/>
        <w:ind w:left="418" w:leftChars="190"/>
        <w:textAlignment w:val="bottom"/>
        <w:rPr>
          <w:rFonts w:ascii="宋体" w:hAnsi="宋体" w:cs="宋体"/>
          <w:b/>
          <w:bCs/>
          <w:color w:val="auto"/>
          <w:szCs w:val="22"/>
        </w:rPr>
      </w:pPr>
      <w:r>
        <w:rPr>
          <w:rFonts w:hint="eastAsia" w:ascii="宋体" w:hAnsi="宋体" w:cs="宋体"/>
          <w:b/>
          <w:bCs/>
          <w:color w:val="auto"/>
          <w:szCs w:val="22"/>
        </w:rPr>
        <w:t>8）投标文件的容量大小须符合电子交易平台规定。</w:t>
      </w:r>
    </w:p>
    <w:p>
      <w:pPr>
        <w:autoSpaceDE w:val="0"/>
        <w:autoSpaceDN w:val="0"/>
        <w:adjustRightInd w:val="0"/>
        <w:snapToGrid w:val="0"/>
        <w:spacing w:line="420" w:lineRule="exact"/>
        <w:ind w:left="418" w:leftChars="190"/>
        <w:textAlignment w:val="bottom"/>
        <w:rPr>
          <w:rFonts w:ascii="宋体" w:hAnsi="宋体" w:cs="宋体"/>
          <w:color w:val="auto"/>
          <w:szCs w:val="22"/>
        </w:rPr>
      </w:pPr>
      <w:r>
        <w:rPr>
          <w:rFonts w:hint="eastAsia" w:ascii="宋体" w:hAnsi="宋体" w:cs="宋体"/>
          <w:b/>
          <w:bCs/>
          <w:color w:val="auto"/>
          <w:szCs w:val="22"/>
        </w:rPr>
        <w:t>9）投标人在使用电子交易平台进行投标的过程中遇到涉及平台使用的任何问题，可致电平台技术支持热线咨询，联系方式：400-881-7190。</w:t>
      </w:r>
    </w:p>
    <w:p>
      <w:pPr>
        <w:autoSpaceDE w:val="0"/>
        <w:autoSpaceDN w:val="0"/>
        <w:adjustRightInd w:val="0"/>
        <w:snapToGrid w:val="0"/>
        <w:spacing w:line="420" w:lineRule="exact"/>
        <w:ind w:firstLine="440" w:firstLineChars="200"/>
        <w:textAlignment w:val="bottom"/>
        <w:rPr>
          <w:rFonts w:ascii="宋体" w:hAnsi="宋体" w:cs="Arial"/>
          <w:color w:val="auto"/>
          <w:szCs w:val="22"/>
        </w:rPr>
      </w:pPr>
      <w:r>
        <w:rPr>
          <w:rFonts w:hint="eastAsia" w:ascii="宋体" w:hAnsi="宋体" w:cs="Arial"/>
          <w:color w:val="auto"/>
          <w:szCs w:val="22"/>
        </w:rPr>
        <w:t>3.2投标文件的签章</w:t>
      </w:r>
    </w:p>
    <w:p>
      <w:pPr>
        <w:spacing w:line="420" w:lineRule="exact"/>
        <w:ind w:firstLine="424" w:firstLineChars="192"/>
        <w:rPr>
          <w:rFonts w:ascii="宋体" w:hAnsi="宋体" w:cs="宋体"/>
          <w:b/>
          <w:color w:val="auto"/>
          <w:kern w:val="0"/>
          <w:szCs w:val="22"/>
        </w:rPr>
      </w:pPr>
      <w:r>
        <w:rPr>
          <w:rFonts w:hint="eastAsia" w:ascii="宋体" w:hAnsi="宋体" w:cs="宋体"/>
          <w:b/>
          <w:color w:val="auto"/>
          <w:kern w:val="0"/>
          <w:szCs w:val="22"/>
        </w:rPr>
        <w:t>▲1）招标文件中要求公章签章，统一为电子签章（电子公章）。</w:t>
      </w:r>
    </w:p>
    <w:p>
      <w:pPr>
        <w:spacing w:line="420" w:lineRule="exact"/>
        <w:ind w:firstLine="424" w:firstLineChars="192"/>
        <w:rPr>
          <w:rFonts w:ascii="宋体" w:hAnsi="宋体" w:cs="宋体"/>
          <w:b/>
          <w:color w:val="auto"/>
          <w:kern w:val="0"/>
          <w:szCs w:val="22"/>
        </w:rPr>
      </w:pPr>
      <w:r>
        <w:rPr>
          <w:rFonts w:hint="eastAsia" w:ascii="宋体" w:hAnsi="宋体" w:cs="宋体"/>
          <w:b/>
          <w:color w:val="auto"/>
          <w:kern w:val="0"/>
          <w:szCs w:val="22"/>
        </w:rPr>
        <w:t>2）商务技术文件、报价文件文件封面应盖投标供应商电子签章（电子公章）。</w:t>
      </w:r>
    </w:p>
    <w:p>
      <w:pPr>
        <w:pStyle w:val="51"/>
        <w:spacing w:line="420" w:lineRule="exact"/>
        <w:rPr>
          <w:color w:val="auto"/>
          <w:szCs w:val="22"/>
        </w:rPr>
      </w:pPr>
      <w:r>
        <w:rPr>
          <w:rFonts w:hint="eastAsia" w:ascii="宋体" w:hAnsi="宋体" w:cs="宋体"/>
          <w:b/>
          <w:color w:val="auto"/>
          <w:kern w:val="0"/>
          <w:szCs w:val="22"/>
        </w:rPr>
        <w:t xml:space="preserve">    3）供应商应使用“政采云电子交易客户端”进行的电子签章并进行加密的投标文件，加密的投标文件中的电子公章款式是否跟实际公章一致，都是有效签章。</w:t>
      </w:r>
    </w:p>
    <w:p>
      <w:pPr>
        <w:pStyle w:val="20"/>
        <w:spacing w:line="420" w:lineRule="exact"/>
        <w:ind w:left="0" w:leftChars="0" w:firstLine="442" w:firstLineChars="200"/>
        <w:rPr>
          <w:rFonts w:ascii="宋体" w:hAnsi="宋体" w:cs="宋体"/>
          <w:color w:val="auto"/>
        </w:rPr>
      </w:pPr>
      <w:r>
        <w:rPr>
          <w:rFonts w:hint="eastAsia" w:ascii="宋体" w:hAnsi="宋体" w:cs="宋体"/>
          <w:b/>
          <w:color w:val="auto"/>
          <w:kern w:val="0"/>
        </w:rPr>
        <w:t>4）投标文件应使用电子交易平台 CA 数字证书进行电子签章。电子交易平台 CA 数字证书仅限于本单位在电子交易活动中使用，不得转让和出借。申领流程：浙江政府采购网-下载专区-电子交易客户端-CA 驱动和申领流程。电子签章操作指南详见政府采购云平台---服务中心--帮助文档--项目采购--电子招投标--《政府采购项目电子交易管理操作指南-供应商》。</w:t>
      </w:r>
    </w:p>
    <w:p>
      <w:pPr>
        <w:autoSpaceDE w:val="0"/>
        <w:autoSpaceDN w:val="0"/>
        <w:adjustRightInd w:val="0"/>
        <w:snapToGrid w:val="0"/>
        <w:spacing w:line="420" w:lineRule="exact"/>
        <w:ind w:firstLine="440" w:firstLineChars="200"/>
        <w:textAlignment w:val="bottom"/>
        <w:rPr>
          <w:rFonts w:ascii="宋体" w:hAnsi="宋体" w:cs="Arial"/>
          <w:color w:val="auto"/>
          <w:szCs w:val="22"/>
        </w:rPr>
      </w:pPr>
      <w:r>
        <w:rPr>
          <w:rFonts w:hint="eastAsia" w:ascii="宋体" w:hAnsi="宋体" w:cs="Arial"/>
          <w:color w:val="auto"/>
          <w:szCs w:val="22"/>
        </w:rPr>
        <w:t>3.3投标文件的形式</w:t>
      </w:r>
    </w:p>
    <w:p>
      <w:pPr>
        <w:spacing w:line="420" w:lineRule="exact"/>
        <w:ind w:firstLine="389" w:firstLineChars="176"/>
        <w:rPr>
          <w:rFonts w:ascii="宋体" w:hAnsi="宋体" w:cs="宋体"/>
          <w:color w:val="auto"/>
          <w:szCs w:val="22"/>
        </w:rPr>
      </w:pPr>
      <w:r>
        <w:rPr>
          <w:rFonts w:hint="eastAsia" w:ascii="宋体" w:hAnsi="宋体" w:cs="宋体"/>
          <w:b/>
          <w:color w:val="auto"/>
          <w:szCs w:val="22"/>
        </w:rPr>
        <w:t>1）投标文件的形式：见《投标通知(邀请)书》；</w:t>
      </w:r>
    </w:p>
    <w:p>
      <w:pPr>
        <w:spacing w:line="420" w:lineRule="exact"/>
        <w:ind w:firstLine="389" w:firstLineChars="176"/>
        <w:rPr>
          <w:rFonts w:ascii="宋体" w:hAnsi="宋体" w:cs="宋体"/>
          <w:b/>
          <w:color w:val="auto"/>
          <w:szCs w:val="22"/>
        </w:rPr>
      </w:pPr>
      <w:r>
        <w:rPr>
          <w:rFonts w:hint="eastAsia" w:ascii="宋体" w:hAnsi="宋体" w:cs="宋体"/>
          <w:b/>
          <w:color w:val="auto"/>
          <w:szCs w:val="22"/>
        </w:rPr>
        <w:t>2）“电子加密投标文件”：“电子加密投标文件”是指通过“政采云电子交易客户端”完成投标文件编制后生成并加密的数据电文形式的投标文件。</w:t>
      </w:r>
    </w:p>
    <w:p>
      <w:pPr>
        <w:spacing w:line="420" w:lineRule="exact"/>
        <w:ind w:firstLine="389" w:firstLineChars="176"/>
        <w:rPr>
          <w:rFonts w:ascii="宋体" w:hAnsi="宋体" w:cs="宋体"/>
          <w:b/>
          <w:color w:val="auto"/>
          <w:szCs w:val="22"/>
        </w:rPr>
      </w:pPr>
      <w:r>
        <w:rPr>
          <w:rFonts w:hint="eastAsia" w:ascii="宋体" w:hAnsi="宋体" w:cs="宋体"/>
          <w:b/>
          <w:color w:val="auto"/>
          <w:szCs w:val="22"/>
        </w:rPr>
        <w:t>3）“备份投标文件”：“备份投标文件”是指与“电子加密投标文件”同时生成的数据电文形式的电子文件（备份标书），其他方式编制的“备份投标文件”视为无效的“备份投标文件”。通过电子交易平台成功上传递交的投标文件已按时解密的，备份投标文件自动失效。备份投标文件不是投标备选方案。</w:t>
      </w:r>
    </w:p>
    <w:p>
      <w:pPr>
        <w:autoSpaceDE w:val="0"/>
        <w:autoSpaceDN w:val="0"/>
        <w:adjustRightInd w:val="0"/>
        <w:snapToGrid w:val="0"/>
        <w:spacing w:line="420" w:lineRule="exact"/>
        <w:ind w:left="418" w:leftChars="190"/>
        <w:textAlignment w:val="bottom"/>
        <w:rPr>
          <w:rFonts w:ascii="宋体" w:hAnsi="宋体" w:cs="Arial"/>
          <w:b/>
          <w:bCs/>
          <w:color w:val="auto"/>
          <w:szCs w:val="22"/>
        </w:rPr>
      </w:pPr>
      <w:r>
        <w:rPr>
          <w:rFonts w:hint="eastAsia" w:ascii="宋体" w:hAnsi="宋体" w:cs="宋体"/>
          <w:b/>
          <w:color w:val="auto"/>
          <w:szCs w:val="22"/>
        </w:rPr>
        <w:t>4）本项目实行电子交易。电子交易平台为浙江政府采购网政府采购云平台。投标人应通过电子交易平台实行在线投标响应。</w:t>
      </w:r>
    </w:p>
    <w:p>
      <w:pPr>
        <w:autoSpaceDE w:val="0"/>
        <w:autoSpaceDN w:val="0"/>
        <w:adjustRightInd w:val="0"/>
        <w:snapToGrid w:val="0"/>
        <w:spacing w:line="420" w:lineRule="exact"/>
        <w:ind w:firstLine="422"/>
        <w:textAlignment w:val="bottom"/>
        <w:rPr>
          <w:rFonts w:ascii="宋体" w:hAnsi="宋体"/>
          <w:color w:val="auto"/>
          <w:szCs w:val="22"/>
        </w:rPr>
      </w:pPr>
      <w:r>
        <w:rPr>
          <w:rFonts w:hint="eastAsia" w:ascii="宋体" w:hAnsi="宋体"/>
          <w:color w:val="auto"/>
          <w:szCs w:val="22"/>
        </w:rPr>
        <w:t>4、投标报价</w:t>
      </w:r>
    </w:p>
    <w:p>
      <w:pPr>
        <w:autoSpaceDE w:val="0"/>
        <w:autoSpaceDN w:val="0"/>
        <w:adjustRightInd w:val="0"/>
        <w:snapToGrid w:val="0"/>
        <w:spacing w:line="420" w:lineRule="exact"/>
        <w:rPr>
          <w:rFonts w:ascii="宋体" w:hAnsi="宋体"/>
          <w:color w:val="auto"/>
          <w:szCs w:val="22"/>
          <w:lang w:val="zh-CN"/>
        </w:rPr>
      </w:pPr>
      <w:r>
        <w:rPr>
          <w:rFonts w:hint="eastAsia" w:ascii="宋体" w:hAnsi="宋体"/>
          <w:color w:val="auto"/>
          <w:szCs w:val="22"/>
        </w:rPr>
        <w:t xml:space="preserve">    4.1、供应商应按招标文件中提供的相关报价格式填写。</w:t>
      </w:r>
    </w:p>
    <w:p>
      <w:pPr>
        <w:autoSpaceDE w:val="0"/>
        <w:autoSpaceDN w:val="0"/>
        <w:adjustRightInd w:val="0"/>
        <w:snapToGrid w:val="0"/>
        <w:spacing w:line="420" w:lineRule="exact"/>
        <w:ind w:firstLine="442" w:firstLineChars="200"/>
        <w:textAlignment w:val="bottom"/>
        <w:rPr>
          <w:rFonts w:ascii="宋体" w:hAnsi="宋体"/>
          <w:b/>
          <w:color w:val="auto"/>
          <w:szCs w:val="22"/>
        </w:rPr>
      </w:pPr>
      <w:r>
        <w:rPr>
          <w:rFonts w:hint="eastAsia" w:ascii="宋体" w:hAnsi="宋体"/>
          <w:b/>
          <w:color w:val="auto"/>
          <w:szCs w:val="22"/>
        </w:rPr>
        <w:t>4.2、本次招标只允许有一个报价，有选择的报价将不予接受。</w:t>
      </w:r>
    </w:p>
    <w:p>
      <w:pPr>
        <w:autoSpaceDE w:val="0"/>
        <w:autoSpaceDN w:val="0"/>
        <w:adjustRightInd w:val="0"/>
        <w:snapToGrid w:val="0"/>
        <w:spacing w:line="420" w:lineRule="exact"/>
        <w:ind w:firstLine="440" w:firstLineChars="200"/>
        <w:textAlignment w:val="bottom"/>
        <w:rPr>
          <w:rFonts w:ascii="宋体" w:hAnsi="宋体"/>
          <w:color w:val="auto"/>
          <w:szCs w:val="22"/>
        </w:rPr>
      </w:pPr>
      <w:r>
        <w:rPr>
          <w:rFonts w:hint="eastAsia" w:ascii="宋体" w:hAnsi="宋体"/>
          <w:color w:val="auto"/>
          <w:szCs w:val="22"/>
        </w:rPr>
        <w:t>4.3、本次招标只有一次投标报价的机会，供应商应考虑企业自身实力、经验及项目实施过程中的各种因素，自主确定报价，实行总价包干。供应商应在各自技术和商务占优势的基础上并充分考虑本项目的重要性，提供对采购人最优惠的投标报价。</w:t>
      </w:r>
    </w:p>
    <w:p>
      <w:pPr>
        <w:autoSpaceDE w:val="0"/>
        <w:autoSpaceDN w:val="0"/>
        <w:adjustRightInd w:val="0"/>
        <w:snapToGrid w:val="0"/>
        <w:spacing w:line="420" w:lineRule="exact"/>
        <w:ind w:firstLine="539" w:firstLineChars="245"/>
        <w:textAlignment w:val="bottom"/>
        <w:rPr>
          <w:rFonts w:ascii="宋体" w:hAnsi="宋体" w:cs="Arial"/>
          <w:b/>
          <w:color w:val="auto"/>
          <w:szCs w:val="22"/>
          <w:u w:val="single"/>
        </w:rPr>
      </w:pPr>
      <w:r>
        <w:rPr>
          <w:rFonts w:hint="eastAsia" w:ascii="宋体" w:hAnsi="宋体" w:cs="Arial"/>
          <w:color w:val="auto"/>
          <w:szCs w:val="22"/>
          <w:u w:val="single"/>
        </w:rPr>
        <w:t>▲</w:t>
      </w:r>
      <w:r>
        <w:rPr>
          <w:rFonts w:hint="eastAsia" w:ascii="宋体" w:hAnsi="宋体" w:cs="Arial"/>
          <w:b/>
          <w:color w:val="auto"/>
          <w:szCs w:val="22"/>
          <w:u w:val="single"/>
        </w:rPr>
        <w:t>供应商在投标报价中应充分考虑所有可能发生的费用，否则采购人将视投标总价中已包括所有费用。</w:t>
      </w:r>
    </w:p>
    <w:p>
      <w:pPr>
        <w:autoSpaceDE w:val="0"/>
        <w:autoSpaceDN w:val="0"/>
        <w:adjustRightInd w:val="0"/>
        <w:snapToGrid w:val="0"/>
        <w:spacing w:line="420" w:lineRule="exact"/>
        <w:ind w:firstLine="539" w:firstLineChars="245"/>
        <w:textAlignment w:val="bottom"/>
        <w:rPr>
          <w:rFonts w:ascii="宋体" w:hAnsi="宋体" w:cs="Arial"/>
          <w:color w:val="auto"/>
          <w:szCs w:val="22"/>
          <w:u w:val="single"/>
        </w:rPr>
      </w:pPr>
      <w:r>
        <w:rPr>
          <w:rFonts w:hint="eastAsia" w:ascii="宋体" w:hAnsi="宋体" w:cs="Arial"/>
          <w:color w:val="auto"/>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20" w:lineRule="exact"/>
        <w:ind w:firstLine="539" w:firstLineChars="245"/>
        <w:textAlignment w:val="bottom"/>
        <w:rPr>
          <w:rFonts w:ascii="宋体" w:hAnsi="宋体" w:cs="Arial"/>
          <w:color w:val="auto"/>
          <w:szCs w:val="22"/>
        </w:rPr>
      </w:pPr>
      <w:r>
        <w:rPr>
          <w:rFonts w:hint="eastAsia" w:ascii="宋体" w:hAnsi="宋体" w:cs="Arial"/>
          <w:color w:val="auto"/>
          <w:szCs w:val="22"/>
        </w:rPr>
        <w:t>填写报价表格时，各项费用应如实填写。采购人要求分类报价是为了方便评标，但在任何情况下不限制采购人以其认为最合适的条款签订合同的权利。</w:t>
      </w:r>
    </w:p>
    <w:p>
      <w:pPr>
        <w:autoSpaceDE w:val="0"/>
        <w:autoSpaceDN w:val="0"/>
        <w:adjustRightInd w:val="0"/>
        <w:snapToGrid w:val="0"/>
        <w:spacing w:line="420" w:lineRule="exact"/>
        <w:ind w:firstLine="440" w:firstLineChars="200"/>
        <w:textAlignment w:val="bottom"/>
        <w:rPr>
          <w:rFonts w:ascii="宋体" w:cs="Arial"/>
          <w:color w:val="auto"/>
          <w:szCs w:val="22"/>
        </w:rPr>
      </w:pPr>
      <w:r>
        <w:rPr>
          <w:rFonts w:hint="eastAsia" w:ascii="宋体" w:hAnsi="宋体" w:cs="仿宋_GB2312"/>
          <w:color w:val="auto"/>
          <w:szCs w:val="22"/>
          <w:lang w:val="zh-CN"/>
        </w:rPr>
        <w:t>5、</w:t>
      </w:r>
      <w:r>
        <w:rPr>
          <w:rFonts w:hint="eastAsia" w:ascii="宋体" w:cs="Arial"/>
          <w:color w:val="auto"/>
          <w:szCs w:val="22"/>
        </w:rPr>
        <w:t>采购人要求分项报价是为了控制价格平衡，中标后签订合同时，将按各分项报价明确各项专题费用。</w:t>
      </w:r>
    </w:p>
    <w:p>
      <w:pPr>
        <w:autoSpaceDE w:val="0"/>
        <w:autoSpaceDN w:val="0"/>
        <w:adjustRightInd w:val="0"/>
        <w:snapToGrid w:val="0"/>
        <w:spacing w:line="420" w:lineRule="exact"/>
        <w:ind w:firstLine="440" w:firstLineChars="200"/>
        <w:rPr>
          <w:rFonts w:ascii="宋体" w:hAnsi="宋体" w:cs="仿宋_GB2312"/>
          <w:color w:val="auto"/>
          <w:szCs w:val="22"/>
          <w:lang w:val="zh-CN"/>
        </w:rPr>
      </w:pPr>
      <w:r>
        <w:rPr>
          <w:rFonts w:hint="eastAsia" w:ascii="宋体" w:hAnsi="宋体" w:cs="仿宋_GB2312"/>
          <w:color w:val="auto"/>
          <w:szCs w:val="22"/>
          <w:lang w:val="zh-CN"/>
        </w:rPr>
        <w:t>6、</w:t>
      </w:r>
      <w:r>
        <w:rPr>
          <w:rFonts w:hint="eastAsia" w:ascii="宋体" w:hAnsi="宋体"/>
          <w:color w:val="auto"/>
          <w:szCs w:val="22"/>
        </w:rPr>
        <w:t>投标保证金</w:t>
      </w:r>
    </w:p>
    <w:p>
      <w:pPr>
        <w:autoSpaceDE w:val="0"/>
        <w:autoSpaceDN w:val="0"/>
        <w:adjustRightInd w:val="0"/>
        <w:snapToGrid w:val="0"/>
        <w:spacing w:line="420" w:lineRule="exact"/>
        <w:ind w:firstLine="422"/>
        <w:textAlignment w:val="bottom"/>
        <w:rPr>
          <w:rFonts w:ascii="宋体" w:hAnsi="宋体"/>
          <w:color w:val="auto"/>
          <w:szCs w:val="22"/>
        </w:rPr>
      </w:pPr>
      <w:r>
        <w:rPr>
          <w:rFonts w:hint="eastAsia" w:ascii="宋体" w:hAnsi="宋体"/>
          <w:color w:val="auto"/>
          <w:szCs w:val="22"/>
        </w:rPr>
        <w:t>按照《浙江省财政厅关于明确政府采购保证金管理工作的通知》浙财采监〔2019〕5号文件规定，投标人无需缴纳投标保证金。</w:t>
      </w:r>
    </w:p>
    <w:p>
      <w:pPr>
        <w:pStyle w:val="21"/>
        <w:adjustRightInd w:val="0"/>
        <w:snapToGrid w:val="0"/>
        <w:spacing w:line="420" w:lineRule="exact"/>
        <w:ind w:firstLine="440" w:firstLineChars="200"/>
        <w:rPr>
          <w:rFonts w:hAnsi="宋体" w:cs="Arial"/>
          <w:color w:val="auto"/>
        </w:rPr>
      </w:pPr>
      <w:bookmarkStart w:id="11" w:name="_Toc132122117"/>
      <w:bookmarkStart w:id="12" w:name="_Toc132122414"/>
      <w:r>
        <w:rPr>
          <w:rFonts w:hint="eastAsia" w:hAnsi="宋体" w:cs="Arial"/>
          <w:color w:val="auto"/>
        </w:rPr>
        <w:t>7、投标文件的有效期</w:t>
      </w:r>
      <w:bookmarkEnd w:id="11"/>
      <w:bookmarkEnd w:id="12"/>
    </w:p>
    <w:p>
      <w:pPr>
        <w:pStyle w:val="21"/>
        <w:adjustRightInd w:val="0"/>
        <w:snapToGrid w:val="0"/>
        <w:spacing w:line="420" w:lineRule="exact"/>
        <w:ind w:firstLine="440" w:firstLineChars="200"/>
        <w:rPr>
          <w:rFonts w:hAnsi="宋体" w:cs="Arial"/>
          <w:color w:val="auto"/>
        </w:rPr>
      </w:pPr>
      <w:r>
        <w:rPr>
          <w:rFonts w:hint="eastAsia" w:hAnsi="宋体" w:cs="Arial"/>
          <w:color w:val="auto"/>
        </w:rPr>
        <w:t>7.1自开标日起120天内，投标文件应保持有效。有效期短于这个规定期限的投标将被拒绝。</w:t>
      </w:r>
    </w:p>
    <w:p>
      <w:pPr>
        <w:pStyle w:val="21"/>
        <w:adjustRightInd w:val="0"/>
        <w:snapToGrid w:val="0"/>
        <w:spacing w:line="420" w:lineRule="exact"/>
        <w:ind w:firstLine="440" w:firstLineChars="200"/>
        <w:rPr>
          <w:rFonts w:hAnsi="宋体" w:cs="Arial"/>
          <w:color w:val="auto"/>
        </w:rPr>
      </w:pPr>
      <w:r>
        <w:rPr>
          <w:rFonts w:hint="eastAsia" w:hAnsi="宋体" w:cs="Arial"/>
          <w:color w:val="auto"/>
        </w:rPr>
        <w:t>7.2在特殊情况下，采购人可与供应商协商延长投标文件的有效期，这种要求和答复均应以书面形式进行。</w:t>
      </w:r>
    </w:p>
    <w:p>
      <w:pPr>
        <w:pStyle w:val="5"/>
        <w:spacing w:line="420" w:lineRule="exact"/>
        <w:rPr>
          <w:color w:val="auto"/>
        </w:rPr>
      </w:pPr>
      <w:r>
        <w:rPr>
          <w:rFonts w:hint="eastAsia"/>
          <w:color w:val="auto"/>
        </w:rPr>
        <w:t>五、投标</w:t>
      </w:r>
    </w:p>
    <w:p>
      <w:pPr>
        <w:pStyle w:val="22"/>
        <w:spacing w:line="420" w:lineRule="exact"/>
        <w:ind w:left="440"/>
        <w:rPr>
          <w:rFonts w:ascii="宋体" w:hAnsi="宋体" w:cs="Arial"/>
          <w:smallCaps/>
          <w:color w:val="auto"/>
          <w:szCs w:val="22"/>
        </w:rPr>
      </w:pPr>
      <w:r>
        <w:rPr>
          <w:rFonts w:hint="eastAsia" w:ascii="宋体" w:hAnsi="宋体" w:cs="Arial"/>
          <w:smallCaps/>
          <w:color w:val="auto"/>
          <w:szCs w:val="22"/>
        </w:rPr>
        <w:t xml:space="preserve">  1、投标文件的份数：见“投标通知(邀请)书”；</w:t>
      </w:r>
    </w:p>
    <w:p>
      <w:pPr>
        <w:pStyle w:val="22"/>
        <w:spacing w:line="420" w:lineRule="exact"/>
        <w:ind w:left="440"/>
        <w:rPr>
          <w:rFonts w:ascii="宋体" w:hAnsi="宋体" w:cs="Arial"/>
          <w:smallCaps/>
          <w:color w:val="auto"/>
          <w:szCs w:val="22"/>
        </w:rPr>
      </w:pPr>
      <w:r>
        <w:rPr>
          <w:rFonts w:hint="eastAsia" w:ascii="宋体" w:hAnsi="宋体" w:cs="Arial"/>
          <w:smallCaps/>
          <w:color w:val="auto"/>
          <w:szCs w:val="22"/>
        </w:rPr>
        <w:t xml:space="preserve">  2、投标文件的上传和递交：见“投标通知(邀请)书”；</w:t>
      </w:r>
    </w:p>
    <w:p>
      <w:pPr>
        <w:pStyle w:val="22"/>
        <w:spacing w:line="420" w:lineRule="exact"/>
        <w:ind w:left="440"/>
        <w:rPr>
          <w:rFonts w:ascii="宋体" w:hAnsi="宋体" w:cs="Arial"/>
          <w:smallCaps/>
          <w:color w:val="auto"/>
          <w:szCs w:val="22"/>
        </w:rPr>
      </w:pPr>
      <w:r>
        <w:rPr>
          <w:rFonts w:hint="eastAsia" w:ascii="宋体" w:hAnsi="宋体" w:cs="Arial"/>
          <w:smallCaps/>
          <w:color w:val="auto"/>
          <w:szCs w:val="22"/>
        </w:rPr>
        <w:t xml:space="preserve">  3、“电子加密投标文件”解密和异常情况处理：见“投标通知(邀请)书”；</w:t>
      </w:r>
    </w:p>
    <w:p>
      <w:pPr>
        <w:pStyle w:val="22"/>
        <w:spacing w:line="420" w:lineRule="exact"/>
        <w:ind w:left="440"/>
        <w:rPr>
          <w:rFonts w:ascii="宋体" w:hAnsi="宋体" w:cs="Arial"/>
          <w:smallCaps/>
          <w:color w:val="auto"/>
          <w:szCs w:val="22"/>
        </w:rPr>
      </w:pPr>
      <w:r>
        <w:rPr>
          <w:rFonts w:hint="eastAsia" w:ascii="宋体" w:hAnsi="宋体" w:cs="Arial"/>
          <w:smallCaps/>
          <w:color w:val="auto"/>
          <w:szCs w:val="22"/>
        </w:rPr>
        <w:t xml:space="preserve">  4、投标文件的补充、修改或撤回</w:t>
      </w:r>
    </w:p>
    <w:p>
      <w:pPr>
        <w:pStyle w:val="21"/>
        <w:adjustRightInd w:val="0"/>
        <w:snapToGrid w:val="0"/>
        <w:spacing w:line="420" w:lineRule="exact"/>
        <w:ind w:firstLine="440" w:firstLineChars="200"/>
        <w:rPr>
          <w:rFonts w:hAnsi="宋体" w:cs="Arial"/>
          <w:color w:val="auto"/>
        </w:rPr>
      </w:pPr>
      <w:r>
        <w:rPr>
          <w:rFonts w:hint="eastAsia" w:hAnsi="宋体" w:cs="Arial"/>
          <w:color w:val="auto"/>
        </w:rPr>
        <w:t>4.1</w:t>
      </w:r>
      <w:bookmarkStart w:id="13" w:name="_Toc1693"/>
      <w:bookmarkStart w:id="14" w:name="_Toc15898"/>
      <w:bookmarkStart w:id="15" w:name="_Toc6032"/>
      <w:bookmarkStart w:id="16" w:name="_Toc31206"/>
      <w:bookmarkStart w:id="17" w:name="_Toc13331"/>
      <w:r>
        <w:rPr>
          <w:rFonts w:hint="eastAsia" w:hAnsi="宋体" w:cs="Arial"/>
          <w:color w:val="auto"/>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bookmarkEnd w:id="13"/>
      <w:bookmarkEnd w:id="14"/>
      <w:bookmarkEnd w:id="15"/>
      <w:bookmarkEnd w:id="16"/>
      <w:bookmarkEnd w:id="17"/>
    </w:p>
    <w:p>
      <w:pPr>
        <w:pStyle w:val="21"/>
        <w:adjustRightInd w:val="0"/>
        <w:snapToGrid w:val="0"/>
        <w:spacing w:line="420" w:lineRule="exact"/>
        <w:ind w:firstLine="440" w:firstLineChars="200"/>
        <w:rPr>
          <w:rFonts w:hAnsi="宋体" w:cs="Arial"/>
          <w:color w:val="auto"/>
        </w:rPr>
      </w:pPr>
      <w:bookmarkStart w:id="18" w:name="_Toc10009"/>
      <w:bookmarkStart w:id="19" w:name="_Toc9425"/>
      <w:bookmarkStart w:id="20" w:name="_Toc31266"/>
      <w:bookmarkStart w:id="21" w:name="_Toc14795"/>
      <w:bookmarkStart w:id="22" w:name="_Toc6434"/>
      <w:r>
        <w:rPr>
          <w:rFonts w:hint="eastAsia" w:hAnsi="宋体" w:cs="Arial"/>
          <w:color w:val="auto"/>
        </w:rPr>
        <w:t>4.2投标截止时间后，投标供应商不得撤回、修改投标文件。</w:t>
      </w:r>
      <w:bookmarkEnd w:id="18"/>
      <w:bookmarkEnd w:id="19"/>
      <w:bookmarkEnd w:id="20"/>
      <w:bookmarkEnd w:id="21"/>
      <w:bookmarkEnd w:id="22"/>
    </w:p>
    <w:p>
      <w:pPr>
        <w:pStyle w:val="21"/>
        <w:adjustRightInd w:val="0"/>
        <w:snapToGrid w:val="0"/>
        <w:spacing w:line="420" w:lineRule="exact"/>
        <w:ind w:firstLine="440" w:firstLineChars="200"/>
        <w:rPr>
          <w:rFonts w:hAnsi="宋体" w:cs="Arial"/>
          <w:color w:val="auto"/>
        </w:rPr>
      </w:pPr>
      <w:r>
        <w:rPr>
          <w:rFonts w:hint="eastAsia" w:hAnsi="宋体" w:cs="Arial"/>
          <w:color w:val="auto"/>
        </w:rPr>
        <w:t>4.3投标供应商不得递交任何的投标备选（替代）方案，否则其投标文件将作无效标处理。与“电子加密投标文件”同时生成的“备份投标文件”不是投标备选（替代）方案。</w:t>
      </w:r>
    </w:p>
    <w:p>
      <w:pPr>
        <w:pStyle w:val="21"/>
        <w:adjustRightInd w:val="0"/>
        <w:snapToGrid w:val="0"/>
        <w:spacing w:line="420" w:lineRule="exact"/>
        <w:ind w:firstLine="480"/>
        <w:rPr>
          <w:rFonts w:hAnsi="宋体"/>
          <w:color w:val="auto"/>
        </w:rPr>
      </w:pPr>
      <w:r>
        <w:rPr>
          <w:rFonts w:hint="eastAsia" w:hAnsi="宋体"/>
          <w:color w:val="auto"/>
        </w:rPr>
        <w:t>5、发生下列情况之一的备份投标文件将拒收:</w:t>
      </w:r>
    </w:p>
    <w:p>
      <w:pPr>
        <w:pStyle w:val="21"/>
        <w:adjustRightInd w:val="0"/>
        <w:spacing w:line="420" w:lineRule="exact"/>
        <w:ind w:firstLine="440" w:firstLineChars="200"/>
        <w:rPr>
          <w:rFonts w:hAnsi="宋体"/>
          <w:color w:val="auto"/>
        </w:rPr>
      </w:pPr>
      <w:r>
        <w:rPr>
          <w:rFonts w:hint="eastAsia" w:hAnsi="宋体"/>
          <w:color w:val="auto"/>
        </w:rPr>
        <w:t>5.1未传输递交的电子投标文件的；</w:t>
      </w:r>
    </w:p>
    <w:p>
      <w:pPr>
        <w:pStyle w:val="21"/>
        <w:adjustRightInd w:val="0"/>
        <w:spacing w:line="420" w:lineRule="exact"/>
        <w:ind w:firstLine="440" w:firstLineChars="200"/>
        <w:rPr>
          <w:rFonts w:hAnsi="宋体"/>
          <w:color w:val="auto"/>
        </w:rPr>
      </w:pPr>
      <w:r>
        <w:rPr>
          <w:rFonts w:hint="eastAsia" w:hAnsi="宋体"/>
          <w:color w:val="auto"/>
        </w:rPr>
        <w:t>5.2在投标截止时间以后递交的投标文件；</w:t>
      </w:r>
    </w:p>
    <w:p>
      <w:pPr>
        <w:pStyle w:val="21"/>
        <w:adjustRightInd w:val="0"/>
        <w:spacing w:line="420" w:lineRule="exact"/>
        <w:ind w:firstLine="440" w:firstLineChars="200"/>
        <w:rPr>
          <w:rFonts w:hAnsi="宋体"/>
          <w:color w:val="auto"/>
        </w:rPr>
      </w:pPr>
      <w:r>
        <w:rPr>
          <w:rFonts w:hint="eastAsia" w:hAnsi="宋体"/>
          <w:color w:val="auto"/>
        </w:rPr>
        <w:t>5.3未密封或由于包装不妥在递交途中严重破损或失散的投标文件；</w:t>
      </w:r>
    </w:p>
    <w:p>
      <w:pPr>
        <w:pStyle w:val="21"/>
        <w:adjustRightInd w:val="0"/>
        <w:spacing w:line="420" w:lineRule="exact"/>
        <w:ind w:firstLine="440" w:firstLineChars="200"/>
        <w:rPr>
          <w:rFonts w:hAnsi="宋体"/>
          <w:color w:val="auto"/>
        </w:rPr>
      </w:pPr>
      <w:r>
        <w:rPr>
          <w:rFonts w:hint="eastAsia" w:hAnsi="宋体"/>
          <w:color w:val="auto"/>
        </w:rPr>
        <w:t>5.4以电讯形式递交的投标文件。</w:t>
      </w:r>
    </w:p>
    <w:p>
      <w:pPr>
        <w:pStyle w:val="5"/>
        <w:spacing w:line="420" w:lineRule="exact"/>
        <w:rPr>
          <w:color w:val="auto"/>
        </w:rPr>
      </w:pPr>
      <w:r>
        <w:rPr>
          <w:rFonts w:hint="eastAsia"/>
          <w:color w:val="auto"/>
        </w:rPr>
        <w:t>六、开标</w:t>
      </w:r>
    </w:p>
    <w:p>
      <w:pPr>
        <w:pStyle w:val="21"/>
        <w:adjustRightInd w:val="0"/>
        <w:snapToGrid w:val="0"/>
        <w:spacing w:line="420" w:lineRule="exact"/>
        <w:ind w:firstLine="440" w:firstLineChars="200"/>
        <w:rPr>
          <w:rFonts w:hAnsi="宋体"/>
          <w:color w:val="auto"/>
        </w:rPr>
      </w:pPr>
      <w:r>
        <w:rPr>
          <w:rFonts w:hint="eastAsia" w:hAnsi="宋体"/>
          <w:color w:val="auto"/>
        </w:rPr>
        <w:t>1、开标形式</w:t>
      </w:r>
    </w:p>
    <w:p>
      <w:pPr>
        <w:spacing w:line="420" w:lineRule="exact"/>
        <w:ind w:firstLine="389" w:firstLineChars="177"/>
        <w:rPr>
          <w:rFonts w:ascii="宋体" w:hAnsi="宋体"/>
          <w:color w:val="auto"/>
          <w:szCs w:val="22"/>
        </w:rPr>
      </w:pPr>
      <w:r>
        <w:rPr>
          <w:rFonts w:hint="eastAsia" w:ascii="宋体" w:hAnsi="宋体"/>
          <w:color w:val="auto"/>
          <w:szCs w:val="22"/>
        </w:rPr>
        <w:t>1.1 采购组织机构将按照招标文件规定的时间通过“政府采购云平台”组织开标、开启投标文件，所有供应商均应当准时在线参加。</w:t>
      </w:r>
    </w:p>
    <w:p>
      <w:pPr>
        <w:spacing w:line="420" w:lineRule="exact"/>
        <w:ind w:firstLine="389" w:firstLineChars="177"/>
        <w:rPr>
          <w:rFonts w:ascii="宋体" w:hAnsi="宋体"/>
          <w:color w:val="auto"/>
          <w:szCs w:val="22"/>
        </w:rPr>
      </w:pPr>
      <w:r>
        <w:rPr>
          <w:rFonts w:hint="eastAsia" w:ascii="宋体" w:hAnsi="宋体"/>
          <w:color w:val="auto"/>
          <w:szCs w:val="22"/>
        </w:rPr>
        <w:t>2、开标准备</w:t>
      </w:r>
    </w:p>
    <w:p>
      <w:pPr>
        <w:spacing w:line="420" w:lineRule="exact"/>
        <w:ind w:firstLine="389" w:firstLineChars="177"/>
        <w:rPr>
          <w:rFonts w:ascii="宋体" w:hAnsi="宋体"/>
          <w:color w:val="auto"/>
          <w:szCs w:val="22"/>
        </w:rPr>
      </w:pPr>
      <w:r>
        <w:rPr>
          <w:rFonts w:hint="eastAsia" w:ascii="宋体" w:hAnsi="宋体"/>
          <w:color w:val="auto"/>
          <w:szCs w:val="22"/>
        </w:rPr>
        <w:t>2.1开标的准备工作由采购组织机构负责落实；</w:t>
      </w:r>
    </w:p>
    <w:p>
      <w:pPr>
        <w:spacing w:line="420" w:lineRule="exact"/>
        <w:ind w:firstLine="389" w:firstLineChars="177"/>
        <w:rPr>
          <w:rFonts w:ascii="宋体" w:hAnsi="宋体"/>
          <w:color w:val="auto"/>
          <w:szCs w:val="22"/>
        </w:rPr>
      </w:pPr>
      <w:r>
        <w:rPr>
          <w:rFonts w:hint="eastAsia" w:ascii="宋体" w:hAnsi="宋体"/>
          <w:color w:val="auto"/>
          <w:szCs w:val="22"/>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1"/>
        <w:adjustRightInd w:val="0"/>
        <w:snapToGrid w:val="0"/>
        <w:spacing w:line="420" w:lineRule="exact"/>
        <w:ind w:firstLine="450"/>
        <w:rPr>
          <w:rFonts w:hAnsi="宋体"/>
          <w:color w:val="auto"/>
        </w:rPr>
      </w:pPr>
      <w:r>
        <w:rPr>
          <w:rFonts w:hint="eastAsia" w:hAnsi="宋体"/>
          <w:color w:val="auto"/>
        </w:rPr>
        <w:t>3、开标流程</w:t>
      </w:r>
    </w:p>
    <w:p>
      <w:pPr>
        <w:spacing w:line="420" w:lineRule="exact"/>
        <w:rPr>
          <w:rFonts w:ascii="新宋体" w:hAnsi="新宋体" w:eastAsia="新宋体" w:cs="新宋体"/>
          <w:color w:val="auto"/>
          <w:szCs w:val="22"/>
        </w:rPr>
      </w:pPr>
      <w:r>
        <w:rPr>
          <w:rFonts w:hint="eastAsia" w:ascii="新宋体" w:hAnsi="新宋体" w:eastAsia="新宋体" w:cs="新宋体"/>
          <w:color w:val="auto"/>
          <w:kern w:val="0"/>
          <w:szCs w:val="22"/>
        </w:rPr>
        <w:t xml:space="preserve">     （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51"/>
        <w:spacing w:line="420" w:lineRule="exact"/>
        <w:rPr>
          <w:rFonts w:ascii="宋体"/>
          <w:b/>
          <w:color w:val="auto"/>
          <w:szCs w:val="22"/>
        </w:rPr>
      </w:pPr>
      <w:r>
        <w:rPr>
          <w:rFonts w:hint="eastAsia" w:ascii="宋体" w:hAnsi="宋体" w:cs="宋体"/>
          <w:b/>
          <w:color w:val="auto"/>
          <w:kern w:val="0"/>
          <w:szCs w:val="22"/>
        </w:rPr>
        <w:t>（2）投标响应文件解密结束，投标供应商通过邮件形式发送各自签署的《政府采购活动现场确认声明书》扫描件至</w:t>
      </w:r>
      <w:r>
        <w:rPr>
          <w:rFonts w:hint="eastAsia" w:ascii="宋体" w:hAnsi="宋体" w:cs="宋体"/>
          <w:b/>
          <w:color w:val="auto"/>
          <w:kern w:val="0"/>
          <w:szCs w:val="22"/>
          <w:lang w:eastAsia="zh-CN"/>
        </w:rPr>
        <w:t>995874489</w:t>
      </w:r>
      <w:r>
        <w:rPr>
          <w:rFonts w:hint="eastAsia" w:ascii="宋体" w:hAnsi="宋体" w:cs="宋体"/>
          <w:b/>
          <w:color w:val="auto"/>
          <w:kern w:val="0"/>
          <w:szCs w:val="22"/>
        </w:rPr>
        <w:t>@qq.com</w:t>
      </w:r>
      <w:r>
        <w:rPr>
          <w:rFonts w:hint="eastAsia" w:ascii="宋体" w:hAnsi="宋体" w:cs="宋体"/>
          <w:b/>
          <w:bCs/>
          <w:color w:val="auto"/>
          <w:kern w:val="0"/>
          <w:szCs w:val="22"/>
        </w:rPr>
        <w:t>（《政府采购活动现场确认声明书》格式见“第五部分 投标文件格式”）；</w:t>
      </w:r>
    </w:p>
    <w:p>
      <w:pPr>
        <w:spacing w:line="420" w:lineRule="exact"/>
        <w:rPr>
          <w:rFonts w:cs="新宋体" w:asciiTheme="minorEastAsia" w:hAnsiTheme="minorEastAsia" w:eastAsiaTheme="minorEastAsia"/>
          <w:color w:val="auto"/>
          <w:kern w:val="0"/>
          <w:szCs w:val="22"/>
        </w:rPr>
      </w:pPr>
      <w:r>
        <w:rPr>
          <w:rFonts w:hint="eastAsia" w:cs="新宋体" w:asciiTheme="minorEastAsia" w:hAnsiTheme="minorEastAsia" w:eastAsiaTheme="minorEastAsia"/>
          <w:color w:val="auto"/>
          <w:kern w:val="0"/>
          <w:szCs w:val="22"/>
        </w:rPr>
        <w:t>（3）解密成功后，开启《投标文件》，进入资格审查；</w:t>
      </w:r>
      <w:r>
        <w:rPr>
          <w:rFonts w:hint="eastAsia" w:cs="新宋体" w:asciiTheme="minorEastAsia" w:hAnsiTheme="minorEastAsia" w:eastAsiaTheme="minorEastAsia"/>
          <w:bCs/>
          <w:color w:val="auto"/>
          <w:szCs w:val="22"/>
        </w:rPr>
        <w:t>合格投标人不足3家的，不得评标。</w:t>
      </w:r>
    </w:p>
    <w:p>
      <w:pPr>
        <w:spacing w:line="420" w:lineRule="exact"/>
        <w:ind w:firstLine="541" w:firstLineChars="245"/>
        <w:rPr>
          <w:rFonts w:cs="新宋体" w:asciiTheme="minorEastAsia" w:hAnsiTheme="minorEastAsia" w:eastAsiaTheme="minorEastAsia"/>
          <w:color w:val="auto"/>
          <w:kern w:val="0"/>
          <w:szCs w:val="22"/>
        </w:rPr>
      </w:pPr>
      <w:r>
        <w:rPr>
          <w:rFonts w:hint="eastAsia" w:ascii="新宋体" w:hAnsi="新宋体" w:eastAsia="新宋体" w:cs="新宋体"/>
          <w:b/>
          <w:color w:val="auto"/>
          <w:kern w:val="0"/>
          <w:szCs w:val="22"/>
        </w:rPr>
        <w:t>备注：开标结束后，采购人或采购代理机构将对依法对投标供应商的资格进行审查，资格审</w:t>
      </w:r>
      <w:r>
        <w:rPr>
          <w:rFonts w:hint="eastAsia" w:cs="新宋体" w:asciiTheme="minorEastAsia" w:hAnsiTheme="minorEastAsia" w:eastAsiaTheme="minorEastAsia"/>
          <w:b/>
          <w:color w:val="auto"/>
          <w:kern w:val="0"/>
          <w:szCs w:val="22"/>
        </w:rPr>
        <w:t>查结束后进入符合性审查和资信技术的评审工作，具体见本章节“投标供应商资格审查”相关规定。</w:t>
      </w:r>
    </w:p>
    <w:p>
      <w:pPr>
        <w:numPr>
          <w:ilvl w:val="0"/>
          <w:numId w:val="5"/>
        </w:numPr>
        <w:spacing w:line="420" w:lineRule="exact"/>
        <w:ind w:firstLine="539" w:firstLineChars="245"/>
        <w:rPr>
          <w:rFonts w:asciiTheme="minorEastAsia" w:hAnsiTheme="minorEastAsia" w:eastAsiaTheme="minorEastAsia"/>
          <w:color w:val="auto"/>
        </w:rPr>
      </w:pPr>
      <w:r>
        <w:rPr>
          <w:rFonts w:hint="eastAsia" w:cs="新宋体" w:asciiTheme="minorEastAsia" w:hAnsiTheme="minorEastAsia" w:eastAsiaTheme="minorEastAsia"/>
          <w:color w:val="auto"/>
          <w:kern w:val="0"/>
          <w:szCs w:val="22"/>
        </w:rPr>
        <w:t>开启资格审查通过的投标供应商的商务技术文件进入符合性审查，</w:t>
      </w:r>
      <w:r>
        <w:rPr>
          <w:rFonts w:hint="eastAsia" w:asciiTheme="minorEastAsia" w:hAnsiTheme="minorEastAsia" w:eastAsiaTheme="minorEastAsia"/>
          <w:bCs/>
          <w:color w:val="auto"/>
          <w:szCs w:val="22"/>
        </w:rPr>
        <w:t>以确定其是否满足招标文件的实质性要求，合格投标人不足3家的，不得评标。</w:t>
      </w:r>
    </w:p>
    <w:p>
      <w:pPr>
        <w:spacing w:line="420" w:lineRule="exact"/>
        <w:rPr>
          <w:rFonts w:asciiTheme="minorEastAsia" w:hAnsiTheme="minorEastAsia" w:eastAsiaTheme="minorEastAsia"/>
          <w:b/>
          <w:color w:val="auto"/>
        </w:rPr>
      </w:pPr>
      <w:r>
        <w:rPr>
          <w:rFonts w:hint="eastAsia" w:cs="新宋体" w:asciiTheme="minorEastAsia" w:hAnsiTheme="minorEastAsia" w:eastAsiaTheme="minorEastAsia"/>
          <w:b/>
          <w:bCs/>
          <w:color w:val="auto"/>
          <w:szCs w:val="22"/>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pStyle w:val="51"/>
        <w:numPr>
          <w:ilvl w:val="0"/>
          <w:numId w:val="5"/>
        </w:numPr>
        <w:spacing w:line="420" w:lineRule="exact"/>
        <w:ind w:firstLine="539" w:firstLineChars="245"/>
        <w:rPr>
          <w:rFonts w:cs="新宋体" w:asciiTheme="minorEastAsia" w:hAnsiTheme="minorEastAsia" w:eastAsiaTheme="minorEastAsia"/>
          <w:bCs/>
          <w:color w:val="auto"/>
          <w:szCs w:val="22"/>
        </w:rPr>
      </w:pPr>
      <w:r>
        <w:rPr>
          <w:rFonts w:hint="eastAsia" w:cs="新宋体" w:asciiTheme="minorEastAsia" w:hAnsiTheme="minorEastAsia" w:eastAsiaTheme="minorEastAsia"/>
          <w:bCs/>
          <w:color w:val="auto"/>
          <w:szCs w:val="22"/>
        </w:rPr>
        <w:t>对通过资格审查、符合性审查的合格供应商进行资信技术部分的评审。</w:t>
      </w:r>
    </w:p>
    <w:p>
      <w:pPr>
        <w:numPr>
          <w:ilvl w:val="0"/>
          <w:numId w:val="5"/>
        </w:numPr>
        <w:spacing w:line="420" w:lineRule="exact"/>
        <w:ind w:firstLine="539" w:firstLineChars="245"/>
        <w:rPr>
          <w:rFonts w:cs="新宋体" w:asciiTheme="minorEastAsia" w:hAnsiTheme="minorEastAsia" w:eastAsiaTheme="minorEastAsia"/>
          <w:bCs/>
          <w:color w:val="auto"/>
          <w:szCs w:val="22"/>
        </w:rPr>
      </w:pPr>
      <w:r>
        <w:rPr>
          <w:rFonts w:asciiTheme="minorEastAsia" w:hAnsiTheme="minorEastAsia" w:eastAsiaTheme="minorEastAsia"/>
          <w:color w:val="auto"/>
          <w:szCs w:val="22"/>
        </w:rPr>
        <w:t>符合性及</w:t>
      </w:r>
      <w:r>
        <w:rPr>
          <w:rFonts w:hint="eastAsia" w:asciiTheme="minorEastAsia" w:hAnsiTheme="minorEastAsia" w:eastAsiaTheme="minorEastAsia"/>
          <w:color w:val="auto"/>
          <w:szCs w:val="22"/>
        </w:rPr>
        <w:t>商务</w:t>
      </w:r>
      <w:r>
        <w:rPr>
          <w:rFonts w:asciiTheme="minorEastAsia" w:hAnsiTheme="minorEastAsia" w:eastAsiaTheme="minorEastAsia"/>
          <w:color w:val="auto"/>
          <w:szCs w:val="22"/>
        </w:rPr>
        <w:t>技术部分评审结束后，公布各有效投标供应商</w:t>
      </w:r>
      <w:r>
        <w:rPr>
          <w:rFonts w:hint="eastAsia" w:asciiTheme="minorEastAsia" w:hAnsiTheme="minorEastAsia" w:eastAsiaTheme="minorEastAsia"/>
          <w:color w:val="auto"/>
          <w:szCs w:val="22"/>
        </w:rPr>
        <w:t>商务</w:t>
      </w:r>
      <w:r>
        <w:rPr>
          <w:rFonts w:asciiTheme="minorEastAsia" w:hAnsiTheme="minorEastAsia" w:eastAsiaTheme="minorEastAsia"/>
          <w:color w:val="auto"/>
          <w:szCs w:val="22"/>
        </w:rPr>
        <w:t>技术得分。</w:t>
      </w:r>
    </w:p>
    <w:p>
      <w:pPr>
        <w:snapToGrid w:val="0"/>
        <w:spacing w:line="420" w:lineRule="exact"/>
        <w:ind w:firstLine="541" w:firstLineChars="246"/>
        <w:rPr>
          <w:rFonts w:asciiTheme="minorEastAsia" w:hAnsiTheme="minorEastAsia" w:eastAsiaTheme="minorEastAsia"/>
          <w:color w:val="auto"/>
        </w:rPr>
      </w:pPr>
      <w:r>
        <w:rPr>
          <w:rFonts w:hint="eastAsia" w:asciiTheme="minorEastAsia" w:hAnsiTheme="minorEastAsia" w:eastAsiaTheme="minorEastAsia"/>
          <w:color w:val="auto"/>
          <w:szCs w:val="22"/>
        </w:rPr>
        <w:t>（7）</w:t>
      </w:r>
      <w:r>
        <w:rPr>
          <w:rFonts w:asciiTheme="minorEastAsia" w:hAnsiTheme="minorEastAsia" w:eastAsiaTheme="minorEastAsia"/>
          <w:color w:val="auto"/>
          <w:szCs w:val="22"/>
        </w:rPr>
        <w:t>开启所有有效投标供应商的“报价文件”</w:t>
      </w:r>
      <w:r>
        <w:rPr>
          <w:rFonts w:hint="eastAsia" w:asciiTheme="minorEastAsia" w:hAnsiTheme="minorEastAsia" w:eastAsiaTheme="minorEastAsia"/>
          <w:color w:val="auto"/>
          <w:szCs w:val="22"/>
        </w:rPr>
        <w:t>逐个评审</w:t>
      </w:r>
      <w:r>
        <w:rPr>
          <w:rFonts w:asciiTheme="minorEastAsia" w:hAnsiTheme="minorEastAsia" w:eastAsiaTheme="minorEastAsia"/>
          <w:color w:val="auto"/>
          <w:szCs w:val="22"/>
        </w:rPr>
        <w:t xml:space="preserve">。 </w:t>
      </w:r>
    </w:p>
    <w:p>
      <w:pPr>
        <w:spacing w:line="420" w:lineRule="exact"/>
        <w:ind w:firstLine="539" w:firstLineChars="245"/>
        <w:rPr>
          <w:rFonts w:cs="新宋体" w:asciiTheme="minorEastAsia" w:hAnsiTheme="minorEastAsia" w:eastAsiaTheme="minorEastAsia"/>
          <w:color w:val="auto"/>
          <w:kern w:val="0"/>
          <w:szCs w:val="22"/>
        </w:rPr>
      </w:pPr>
      <w:r>
        <w:rPr>
          <w:rFonts w:hint="eastAsia" w:cs="新宋体" w:asciiTheme="minorEastAsia" w:hAnsiTheme="minorEastAsia" w:eastAsiaTheme="minorEastAsia"/>
          <w:color w:val="auto"/>
          <w:kern w:val="0"/>
          <w:szCs w:val="22"/>
        </w:rPr>
        <w:t>（8）评标委员会对报价的合理性、准确性等进行审查核实。</w:t>
      </w:r>
    </w:p>
    <w:p>
      <w:pPr>
        <w:spacing w:line="420" w:lineRule="exact"/>
        <w:ind w:firstLine="539" w:firstLineChars="245"/>
        <w:rPr>
          <w:rFonts w:ascii="新宋体" w:hAnsi="新宋体" w:eastAsia="新宋体" w:cs="新宋体"/>
          <w:color w:val="auto"/>
          <w:kern w:val="0"/>
          <w:szCs w:val="22"/>
        </w:rPr>
      </w:pPr>
      <w:r>
        <w:rPr>
          <w:rFonts w:hint="eastAsia" w:ascii="新宋体" w:hAnsi="新宋体" w:eastAsia="新宋体" w:cs="新宋体"/>
          <w:color w:val="auto"/>
          <w:kern w:val="0"/>
          <w:szCs w:val="22"/>
        </w:rPr>
        <w:t>（9）评审结束后，公布中标（成交）候选供应商名单及采购人最终确定中标或成交供应商名单的时间和公告方式等。</w:t>
      </w:r>
    </w:p>
    <w:p>
      <w:pPr>
        <w:pStyle w:val="21"/>
        <w:adjustRightInd w:val="0"/>
        <w:snapToGrid w:val="0"/>
        <w:spacing w:line="420" w:lineRule="exact"/>
        <w:ind w:firstLine="450"/>
        <w:rPr>
          <w:rFonts w:ascii="新宋体" w:hAnsi="新宋体" w:eastAsia="新宋体" w:cs="新宋体"/>
          <w:b/>
          <w:color w:val="auto"/>
          <w:kern w:val="0"/>
        </w:rPr>
      </w:pPr>
      <w:r>
        <w:rPr>
          <w:rFonts w:hint="eastAsia" w:ascii="新宋体" w:hAnsi="新宋体" w:eastAsia="新宋体" w:cs="新宋体"/>
          <w:b/>
          <w:color w:val="auto"/>
          <w:kern w:val="0"/>
        </w:rPr>
        <w:t>特别说明：如遇“政府采购云平台”电子化开标或评审程序调整的，按调整后程序执行。</w:t>
      </w:r>
    </w:p>
    <w:p>
      <w:pPr>
        <w:spacing w:line="420" w:lineRule="exact"/>
        <w:ind w:firstLine="541" w:firstLineChars="245"/>
        <w:rPr>
          <w:rFonts w:ascii="新宋体" w:hAnsi="新宋体" w:eastAsia="新宋体" w:cs="新宋体"/>
          <w:b/>
          <w:bCs/>
          <w:color w:val="auto"/>
          <w:szCs w:val="22"/>
        </w:rPr>
      </w:pPr>
      <w:bookmarkStart w:id="23" w:name="_Toc33194393"/>
      <w:bookmarkStart w:id="24" w:name="_Toc24550037"/>
      <w:r>
        <w:rPr>
          <w:rFonts w:hint="eastAsia" w:ascii="新宋体" w:hAnsi="新宋体" w:eastAsia="新宋体" w:cs="新宋体"/>
          <w:b/>
          <w:bCs/>
          <w:color w:val="auto"/>
          <w:szCs w:val="22"/>
        </w:rPr>
        <w:t>4、投标供应商资格审查</w:t>
      </w:r>
      <w:bookmarkEnd w:id="23"/>
      <w:bookmarkEnd w:id="24"/>
    </w:p>
    <w:p>
      <w:pPr>
        <w:spacing w:line="420" w:lineRule="exact"/>
        <w:ind w:firstLine="541" w:firstLineChars="245"/>
        <w:rPr>
          <w:rFonts w:ascii="新宋体" w:hAnsi="新宋体" w:eastAsia="新宋体" w:cs="新宋体"/>
          <w:color w:val="auto"/>
          <w:szCs w:val="22"/>
        </w:rPr>
      </w:pPr>
      <w:r>
        <w:rPr>
          <w:rFonts w:hint="eastAsia" w:ascii="新宋体" w:hAnsi="新宋体" w:eastAsia="新宋体" w:cs="新宋体"/>
          <w:b/>
          <w:color w:val="auto"/>
          <w:szCs w:val="22"/>
        </w:rPr>
        <w:t>4.1开标结束后，采购人或采购代理机构首先依法对各投标供应商的资格进行审查，审查各投标供应商的资格是否满足招标文件的要求。</w:t>
      </w:r>
      <w:r>
        <w:rPr>
          <w:rFonts w:hint="eastAsia" w:ascii="新宋体" w:hAnsi="新宋体" w:eastAsia="新宋体" w:cs="新宋体"/>
          <w:color w:val="auto"/>
          <w:szCs w:val="22"/>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20" w:lineRule="exact"/>
        <w:ind w:firstLine="541" w:firstLineChars="245"/>
        <w:rPr>
          <w:rFonts w:ascii="新宋体" w:hAnsi="新宋体" w:eastAsia="新宋体" w:cs="新宋体"/>
          <w:b/>
          <w:color w:val="auto"/>
          <w:szCs w:val="22"/>
        </w:rPr>
      </w:pPr>
      <w:r>
        <w:rPr>
          <w:rFonts w:hint="eastAsia" w:ascii="新宋体" w:hAnsi="新宋体" w:eastAsia="新宋体" w:cs="新宋体"/>
          <w:b/>
          <w:color w:val="auto"/>
          <w:szCs w:val="22"/>
        </w:rPr>
        <w:t>4.2投标供应商提交的资格证明材料无法证明其符合招标文件规定的“投标供应商资格要求”的，采购人或采购代理机构</w:t>
      </w:r>
      <w:r>
        <w:rPr>
          <w:rFonts w:hint="eastAsia" w:ascii="新宋体" w:hAnsi="新宋体" w:eastAsia="新宋体" w:cs="新宋体"/>
          <w:b/>
          <w:color w:val="auto"/>
          <w:kern w:val="0"/>
          <w:szCs w:val="22"/>
        </w:rPr>
        <w:t>将对其作资格审查不通过处理（无效投标），并不再将其投标提交评标委</w:t>
      </w:r>
      <w:r>
        <w:rPr>
          <w:rFonts w:hint="eastAsia" w:ascii="新宋体" w:hAnsi="新宋体" w:eastAsia="新宋体" w:cs="新宋体"/>
          <w:b/>
          <w:color w:val="auto"/>
          <w:szCs w:val="22"/>
        </w:rPr>
        <w:t>员会进行后续评审。</w:t>
      </w:r>
    </w:p>
    <w:p>
      <w:pPr>
        <w:spacing w:line="420" w:lineRule="exact"/>
        <w:ind w:firstLine="541" w:firstLineChars="245"/>
        <w:rPr>
          <w:rFonts w:ascii="新宋体" w:hAnsi="新宋体" w:eastAsia="新宋体" w:cs="新宋体"/>
          <w:b/>
          <w:color w:val="auto"/>
          <w:szCs w:val="22"/>
        </w:rPr>
      </w:pPr>
      <w:r>
        <w:rPr>
          <w:rFonts w:hint="eastAsia" w:ascii="新宋体" w:hAnsi="新宋体" w:eastAsia="新宋体" w:cs="新宋体"/>
          <w:b/>
          <w:color w:val="auto"/>
          <w:szCs w:val="22"/>
        </w:rPr>
        <w:t>4.3单位负责人为同一人或者存在直接控股、管理关系的不同供应商参加同一合同项下的政府采购活动的，相关投标供应商均作资格无效处理。</w:t>
      </w:r>
    </w:p>
    <w:p>
      <w:pPr>
        <w:pStyle w:val="5"/>
        <w:spacing w:line="420" w:lineRule="exact"/>
        <w:rPr>
          <w:color w:val="auto"/>
        </w:rPr>
      </w:pPr>
      <w:r>
        <w:rPr>
          <w:rFonts w:hint="eastAsia"/>
          <w:color w:val="auto"/>
        </w:rPr>
        <w:t>七、评标</w:t>
      </w:r>
    </w:p>
    <w:p>
      <w:pPr>
        <w:pStyle w:val="21"/>
        <w:adjustRightInd w:val="0"/>
        <w:snapToGrid w:val="0"/>
        <w:spacing w:line="420" w:lineRule="exact"/>
        <w:ind w:firstLine="440" w:firstLineChars="200"/>
        <w:rPr>
          <w:rFonts w:hAnsi="宋体" w:cs="Arial"/>
          <w:color w:val="auto"/>
        </w:rPr>
      </w:pPr>
      <w:r>
        <w:rPr>
          <w:rFonts w:hint="eastAsia" w:hAnsi="宋体" w:cs="Arial"/>
          <w:color w:val="auto"/>
        </w:rPr>
        <w:t>1、</w:t>
      </w:r>
      <w:r>
        <w:rPr>
          <w:rFonts w:hint="eastAsia" w:hAnsi="宋体" w:cs="宋体"/>
          <w:color w:val="auto"/>
        </w:rPr>
        <w:t>评审工作的组织</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采购人或采购代理机构负责组织本项目的评审工作，并依据《政府采购货物和服务招标投标管理办法（财政部第87号令）》第四十五条的相关规定履行职责。</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2、</w:t>
      </w:r>
      <w:r>
        <w:rPr>
          <w:rFonts w:hint="eastAsia" w:ascii="宋体" w:hAnsi="宋体" w:cs="宋体"/>
          <w:color w:val="auto"/>
          <w:szCs w:val="22"/>
        </w:rPr>
        <w:t>评标委员会的组建</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1）评标委员会由采购人或采购代理机构依法组建，成员包括采购人代表和评审专家，成员人数为五人或以上单数，其中评审专家不少于成员总数的三分之二。</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2）评标委员会成员名单在评审结果（采购结果）公告前保密。</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3、</w:t>
      </w:r>
      <w:r>
        <w:rPr>
          <w:rFonts w:hint="eastAsia" w:ascii="宋体" w:hAnsi="宋体" w:cs="宋体"/>
          <w:color w:val="auto"/>
          <w:szCs w:val="22"/>
        </w:rPr>
        <w:t>评标委员会的职责</w:t>
      </w:r>
    </w:p>
    <w:p>
      <w:pPr>
        <w:spacing w:line="420" w:lineRule="exact"/>
        <w:ind w:firstLine="389" w:firstLineChars="176"/>
        <w:rPr>
          <w:rFonts w:ascii="宋体" w:hAnsi="宋体" w:cs="宋体"/>
          <w:b/>
          <w:color w:val="auto"/>
          <w:kern w:val="0"/>
          <w:szCs w:val="22"/>
        </w:rPr>
      </w:pPr>
      <w:r>
        <w:rPr>
          <w:rFonts w:hint="eastAsia" w:ascii="宋体" w:hAnsi="宋体" w:cs="宋体"/>
          <w:b/>
          <w:color w:val="auto"/>
          <w:kern w:val="0"/>
          <w:szCs w:val="22"/>
        </w:rPr>
        <w:t>评标委员会负责具体评审事务，并独立履行下列职责：</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（1）审查、评价投标文件是否符合招标文件的商务、技术等实质性要求；</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（2）要求投标人对投标文件有关事项作出澄清或者说明；</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（3）对投标文件进行比较和评价；</w:t>
      </w:r>
    </w:p>
    <w:p>
      <w:pPr>
        <w:spacing w:line="420" w:lineRule="exact"/>
        <w:ind w:firstLine="387" w:firstLineChars="176"/>
        <w:rPr>
          <w:rFonts w:ascii="宋体" w:hAnsi="宋体" w:cs="宋体"/>
          <w:color w:val="auto"/>
          <w:kern w:val="0"/>
          <w:szCs w:val="22"/>
        </w:rPr>
      </w:pPr>
      <w:r>
        <w:rPr>
          <w:rFonts w:hint="eastAsia" w:ascii="宋体" w:hAnsi="宋体" w:cs="宋体"/>
          <w:color w:val="auto"/>
          <w:kern w:val="0"/>
          <w:szCs w:val="22"/>
        </w:rPr>
        <w:t>（4）确定中标候选人名单，以及根据采购人委托直接确定中标人；</w:t>
      </w:r>
    </w:p>
    <w:p>
      <w:pPr>
        <w:spacing w:line="420" w:lineRule="exact"/>
        <w:ind w:firstLine="440" w:firstLineChars="200"/>
        <w:rPr>
          <w:rFonts w:ascii="宋体" w:hAnsi="宋体" w:cs="宋体"/>
          <w:color w:val="auto"/>
          <w:kern w:val="0"/>
          <w:szCs w:val="22"/>
        </w:rPr>
      </w:pPr>
      <w:r>
        <w:rPr>
          <w:rFonts w:hint="eastAsia" w:ascii="宋体" w:hAnsi="宋体" w:cs="宋体"/>
          <w:color w:val="auto"/>
          <w:kern w:val="0"/>
          <w:szCs w:val="22"/>
        </w:rPr>
        <w:t>（5）向采购人、采购代理机构或者有关部门报告评审中发现的违法行为。</w:t>
      </w:r>
    </w:p>
    <w:p>
      <w:pPr>
        <w:spacing w:line="420" w:lineRule="exact"/>
        <w:ind w:firstLine="440" w:firstLineChars="200"/>
        <w:rPr>
          <w:rFonts w:ascii="宋体" w:hAnsi="宋体" w:cs="宋体"/>
          <w:color w:val="auto"/>
          <w:kern w:val="0"/>
          <w:szCs w:val="22"/>
        </w:rPr>
      </w:pPr>
      <w:r>
        <w:rPr>
          <w:rFonts w:hint="eastAsia" w:ascii="宋体" w:hAnsi="宋体" w:cs="宋体"/>
          <w:color w:val="auto"/>
          <w:kern w:val="0"/>
          <w:szCs w:val="22"/>
        </w:rPr>
        <w:t>4、</w:t>
      </w:r>
      <w:r>
        <w:rPr>
          <w:rFonts w:hint="eastAsia" w:ascii="宋体" w:hAnsi="宋体" w:cs="宋体"/>
          <w:color w:val="auto"/>
          <w:szCs w:val="22"/>
        </w:rPr>
        <w:t>评审原则</w:t>
      </w:r>
    </w:p>
    <w:p>
      <w:pPr>
        <w:spacing w:line="420" w:lineRule="exact"/>
        <w:ind w:firstLine="389" w:firstLineChars="177"/>
        <w:rPr>
          <w:rFonts w:ascii="宋体" w:hAnsi="宋体" w:cs="宋体"/>
          <w:color w:val="auto"/>
          <w:szCs w:val="22"/>
        </w:rPr>
      </w:pPr>
      <w:r>
        <w:rPr>
          <w:rFonts w:hint="eastAsia" w:ascii="宋体" w:hAnsi="宋体" w:cs="宋体"/>
          <w:color w:val="auto"/>
          <w:szCs w:val="22"/>
        </w:rPr>
        <w:t>（1）评审原则：</w:t>
      </w:r>
      <w:r>
        <w:rPr>
          <w:rFonts w:hint="eastAsia" w:ascii="宋体" w:hAnsi="宋体" w:cs="宋体"/>
          <w:color w:val="auto"/>
          <w:kern w:val="0"/>
          <w:szCs w:val="22"/>
        </w:rPr>
        <w:t>评标委员会</w:t>
      </w:r>
      <w:r>
        <w:rPr>
          <w:rFonts w:hint="eastAsia" w:ascii="宋体" w:hAnsi="宋体" w:cs="宋体"/>
          <w:color w:val="auto"/>
          <w:szCs w:val="22"/>
        </w:rPr>
        <w:t>按照客观、公正、审慎、择优的原则，根据招标文件规定的评审程序、评审方法和评审标准进行独立评审。</w:t>
      </w:r>
    </w:p>
    <w:p>
      <w:pPr>
        <w:spacing w:line="420" w:lineRule="exact"/>
        <w:ind w:firstLine="389" w:firstLineChars="177"/>
        <w:rPr>
          <w:rFonts w:ascii="宋体" w:hAnsi="宋体" w:cs="宋体"/>
          <w:color w:val="auto"/>
          <w:kern w:val="0"/>
          <w:szCs w:val="22"/>
        </w:rPr>
      </w:pPr>
      <w:r>
        <w:rPr>
          <w:rFonts w:hint="eastAsia" w:ascii="宋体" w:hAnsi="宋体" w:cs="宋体"/>
          <w:color w:val="auto"/>
          <w:szCs w:val="22"/>
        </w:rPr>
        <w:t>（2）评审工作将依据</w:t>
      </w:r>
      <w:r>
        <w:rPr>
          <w:rFonts w:hint="eastAsia" w:ascii="宋体" w:hAnsi="宋体" w:cs="宋体"/>
          <w:color w:val="auto"/>
          <w:kern w:val="0"/>
          <w:szCs w:val="22"/>
        </w:rPr>
        <w:t>招标文件、投标文件及招标文件中事先已列明的内容进行（如现场方案讲解、演示等）。</w:t>
      </w:r>
    </w:p>
    <w:p>
      <w:pPr>
        <w:spacing w:line="420" w:lineRule="exact"/>
        <w:ind w:firstLine="389" w:firstLineChars="177"/>
        <w:rPr>
          <w:rFonts w:ascii="宋体" w:hAnsi="宋体" w:cs="宋体"/>
          <w:color w:val="auto"/>
          <w:szCs w:val="22"/>
        </w:rPr>
      </w:pPr>
      <w:r>
        <w:rPr>
          <w:rFonts w:hint="eastAsia" w:ascii="宋体" w:hAnsi="宋体" w:cs="宋体"/>
          <w:color w:val="auto"/>
          <w:kern w:val="0"/>
          <w:szCs w:val="22"/>
        </w:rPr>
        <w:t>5、</w:t>
      </w:r>
      <w:r>
        <w:rPr>
          <w:rFonts w:hint="eastAsia" w:ascii="宋体" w:hAnsi="宋体" w:cs="宋体"/>
          <w:color w:val="auto"/>
          <w:szCs w:val="22"/>
        </w:rPr>
        <w:t>评审意见的争议处理</w:t>
      </w:r>
    </w:p>
    <w:p>
      <w:pPr>
        <w:spacing w:line="420" w:lineRule="exact"/>
        <w:ind w:firstLine="607" w:firstLineChars="276"/>
        <w:rPr>
          <w:rFonts w:ascii="宋体" w:hAnsi="宋体" w:cs="宋体"/>
          <w:bCs/>
          <w:color w:val="auto"/>
          <w:szCs w:val="22"/>
        </w:rPr>
      </w:pPr>
      <w:r>
        <w:rPr>
          <w:rFonts w:hint="eastAsia" w:ascii="宋体" w:hAnsi="宋体" w:cs="宋体"/>
          <w:bCs/>
          <w:color w:val="auto"/>
          <w:szCs w:val="22"/>
        </w:rPr>
        <w:t xml:space="preserve">评标委员会成员对需要共同认定的事项存在争议的，按照少数服从多数的原则作出结论。持不同意见的评标委员会成员应当在评审报告上签署不同意见及理由，否则视为同意评审报告。 </w:t>
      </w:r>
    </w:p>
    <w:p>
      <w:pPr>
        <w:spacing w:line="420" w:lineRule="exact"/>
        <w:ind w:firstLine="607" w:firstLineChars="276"/>
        <w:rPr>
          <w:rFonts w:ascii="宋体" w:hAnsi="宋体" w:cs="宋体"/>
          <w:bCs/>
          <w:color w:val="auto"/>
          <w:szCs w:val="22"/>
        </w:rPr>
      </w:pPr>
      <w:r>
        <w:rPr>
          <w:rFonts w:hint="eastAsia" w:ascii="宋体" w:hAnsi="宋体" w:cs="宋体"/>
          <w:bCs/>
          <w:color w:val="auto"/>
          <w:szCs w:val="22"/>
        </w:rPr>
        <w:t>6、</w:t>
      </w:r>
      <w:r>
        <w:rPr>
          <w:rFonts w:hint="eastAsia" w:ascii="宋体" w:hAnsi="宋体" w:cs="宋体"/>
          <w:color w:val="auto"/>
          <w:szCs w:val="22"/>
        </w:rPr>
        <w:t>评委纪律</w:t>
      </w:r>
    </w:p>
    <w:p>
      <w:pPr>
        <w:spacing w:line="420" w:lineRule="exact"/>
        <w:ind w:firstLine="389" w:firstLineChars="177"/>
        <w:rPr>
          <w:rFonts w:ascii="宋体" w:hAnsi="宋体" w:cs="宋体"/>
          <w:color w:val="auto"/>
          <w:kern w:val="0"/>
          <w:szCs w:val="22"/>
        </w:rPr>
      </w:pPr>
      <w:r>
        <w:rPr>
          <w:rFonts w:hint="eastAsia" w:ascii="宋体" w:hAnsi="宋体" w:cs="宋体"/>
          <w:color w:val="auto"/>
          <w:szCs w:val="22"/>
        </w:rPr>
        <w:t>评标委员会成员必须严格遵守保密规定，不得泄露评审的有关情况</w:t>
      </w:r>
      <w:r>
        <w:rPr>
          <w:rFonts w:hint="eastAsia" w:ascii="宋体" w:hAnsi="宋体" w:cs="宋体"/>
          <w:color w:val="auto"/>
          <w:kern w:val="0"/>
          <w:szCs w:val="22"/>
        </w:rPr>
        <w:t>，任何单位和个人不得干扰、影响评标的正常进行，评标委员会成员不得私下与投标供应商接触，不得出现《浙江省政府采购活动现场组织管理办法》中规定的其他禁止行为。</w:t>
      </w:r>
      <w:bookmarkStart w:id="25" w:name="_Toc33194395"/>
      <w:bookmarkStart w:id="26" w:name="_Toc24550044"/>
    </w:p>
    <w:p>
      <w:pPr>
        <w:spacing w:line="420" w:lineRule="exact"/>
        <w:ind w:firstLine="391" w:firstLineChars="177"/>
        <w:rPr>
          <w:rFonts w:ascii="宋体" w:hAnsi="宋体" w:cs="宋体"/>
          <w:b/>
          <w:color w:val="auto"/>
          <w:kern w:val="0"/>
          <w:szCs w:val="22"/>
        </w:rPr>
      </w:pPr>
      <w:r>
        <w:rPr>
          <w:rFonts w:hint="eastAsia" w:ascii="宋体" w:hAnsi="宋体" w:cs="宋体"/>
          <w:b/>
          <w:color w:val="auto"/>
          <w:kern w:val="0"/>
          <w:szCs w:val="22"/>
        </w:rPr>
        <w:t>7、</w:t>
      </w:r>
      <w:r>
        <w:rPr>
          <w:rFonts w:hint="eastAsia" w:ascii="宋体" w:hAnsi="宋体" w:cs="宋体"/>
          <w:b/>
          <w:bCs/>
          <w:color w:val="auto"/>
          <w:szCs w:val="22"/>
        </w:rPr>
        <w:t>评审流程及内容</w:t>
      </w:r>
      <w:bookmarkEnd w:id="25"/>
      <w:bookmarkEnd w:id="26"/>
    </w:p>
    <w:p>
      <w:pPr>
        <w:spacing w:line="420" w:lineRule="exact"/>
        <w:ind w:firstLine="389" w:firstLineChars="176"/>
        <w:rPr>
          <w:rFonts w:ascii="宋体" w:hAnsi="宋体" w:cs="宋体"/>
          <w:b/>
          <w:color w:val="auto"/>
          <w:kern w:val="0"/>
          <w:szCs w:val="22"/>
        </w:rPr>
      </w:pPr>
      <w:r>
        <w:rPr>
          <w:rFonts w:hint="eastAsia" w:ascii="宋体" w:hAnsi="宋体" w:cs="宋体"/>
          <w:b/>
          <w:color w:val="auto"/>
          <w:kern w:val="0"/>
          <w:szCs w:val="22"/>
        </w:rPr>
        <w:t>本项目具体的评审事务由评标委员会负责，评审流程及内容如下：</w:t>
      </w:r>
    </w:p>
    <w:p>
      <w:pPr>
        <w:spacing w:line="420" w:lineRule="exact"/>
        <w:ind w:firstLine="387" w:firstLineChars="176"/>
        <w:rPr>
          <w:rFonts w:ascii="宋体" w:hAnsi="宋体" w:cs="宋体"/>
          <w:color w:val="auto"/>
          <w:szCs w:val="22"/>
        </w:rPr>
      </w:pPr>
      <w:r>
        <w:rPr>
          <w:rFonts w:hint="eastAsia" w:ascii="宋体" w:hAnsi="宋体" w:cs="宋体"/>
          <w:color w:val="auto"/>
          <w:szCs w:val="22"/>
        </w:rPr>
        <w:t>7.1评审前准备</w:t>
      </w:r>
    </w:p>
    <w:p>
      <w:pPr>
        <w:spacing w:line="420" w:lineRule="exact"/>
        <w:ind w:firstLine="440" w:firstLineChars="200"/>
        <w:rPr>
          <w:rFonts w:ascii="宋体" w:hAnsi="宋体" w:cs="宋体"/>
          <w:color w:val="auto"/>
          <w:kern w:val="0"/>
          <w:szCs w:val="22"/>
        </w:rPr>
      </w:pPr>
      <w:r>
        <w:rPr>
          <w:rFonts w:hint="eastAsia" w:ascii="宋体" w:hAnsi="宋体" w:cs="宋体"/>
          <w:color w:val="auto"/>
          <w:kern w:val="0"/>
          <w:szCs w:val="22"/>
        </w:rPr>
        <w:t>7.1.1由评审专家推选评审委员会组长，采购人代表不得担任评审委员会组长。</w:t>
      </w:r>
    </w:p>
    <w:p>
      <w:pPr>
        <w:spacing w:line="420" w:lineRule="exact"/>
        <w:ind w:firstLine="389" w:firstLineChars="177"/>
        <w:rPr>
          <w:rFonts w:ascii="宋体" w:hAnsi="宋体" w:cs="宋体"/>
          <w:color w:val="auto"/>
          <w:kern w:val="0"/>
          <w:szCs w:val="22"/>
        </w:rPr>
      </w:pPr>
      <w:r>
        <w:rPr>
          <w:rFonts w:hint="eastAsia" w:ascii="宋体" w:hAnsi="宋体" w:cs="宋体"/>
          <w:color w:val="auto"/>
          <w:kern w:val="0"/>
          <w:szCs w:val="22"/>
        </w:rPr>
        <w:t>7.1.2由评审委员会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spacing w:line="420" w:lineRule="exact"/>
        <w:ind w:firstLine="389" w:firstLineChars="177"/>
        <w:rPr>
          <w:rFonts w:ascii="宋体" w:hAnsi="宋体" w:cs="宋体"/>
          <w:b/>
          <w:color w:val="auto"/>
          <w:kern w:val="0"/>
          <w:szCs w:val="22"/>
        </w:rPr>
      </w:pPr>
      <w:r>
        <w:rPr>
          <w:rFonts w:hint="eastAsia" w:ascii="宋体" w:hAnsi="宋体" w:cs="宋体"/>
          <w:color w:val="auto"/>
          <w:kern w:val="0"/>
          <w:szCs w:val="22"/>
        </w:rPr>
        <w:t>7.2</w:t>
      </w:r>
      <w:r>
        <w:rPr>
          <w:rFonts w:hint="eastAsia" w:ascii="宋体" w:hAnsi="宋体" w:cs="宋体"/>
          <w:color w:val="auto"/>
          <w:szCs w:val="22"/>
        </w:rPr>
        <w:t>投标文件的初步审查、符合性审查</w:t>
      </w:r>
    </w:p>
    <w:p>
      <w:pPr>
        <w:spacing w:line="420" w:lineRule="exact"/>
        <w:ind w:firstLine="391" w:firstLineChars="177"/>
        <w:rPr>
          <w:rFonts w:ascii="宋体" w:hAnsi="宋体" w:cs="宋体"/>
          <w:b/>
          <w:color w:val="auto"/>
          <w:kern w:val="0"/>
          <w:szCs w:val="22"/>
        </w:rPr>
      </w:pPr>
      <w:r>
        <w:rPr>
          <w:rFonts w:hint="eastAsia" w:ascii="宋体" w:hAnsi="宋体" w:cs="宋体"/>
          <w:b/>
          <w:color w:val="auto"/>
          <w:kern w:val="0"/>
          <w:szCs w:val="22"/>
        </w:rPr>
        <w:t>对所有通过资格审查的投标供应商的投标文件进行初步审查，审查、评价投标文件是否符合招标文件的商务、技术、服务等实质性要求。</w:t>
      </w:r>
    </w:p>
    <w:p>
      <w:pPr>
        <w:spacing w:line="420" w:lineRule="exact"/>
        <w:ind w:firstLine="389" w:firstLineChars="177"/>
        <w:rPr>
          <w:rFonts w:ascii="宋体" w:hAnsi="宋体" w:cs="宋体"/>
          <w:color w:val="auto"/>
          <w:szCs w:val="22"/>
        </w:rPr>
      </w:pPr>
      <w:r>
        <w:rPr>
          <w:rFonts w:hint="eastAsia" w:ascii="宋体" w:hAnsi="宋体" w:cs="宋体"/>
          <w:color w:val="auto"/>
          <w:szCs w:val="22"/>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spacing w:line="420" w:lineRule="exact"/>
        <w:ind w:firstLine="389" w:firstLineChars="177"/>
        <w:rPr>
          <w:rFonts w:ascii="宋体" w:hAnsi="宋体" w:cs="宋体"/>
          <w:color w:val="auto"/>
          <w:szCs w:val="22"/>
        </w:rPr>
      </w:pPr>
      <w:r>
        <w:rPr>
          <w:rFonts w:hint="eastAsia" w:ascii="宋体" w:hAnsi="宋体" w:cs="宋体"/>
          <w:color w:val="auto"/>
          <w:szCs w:val="22"/>
        </w:rPr>
        <w:t>7.3投标文件的澄清、说明或补正</w:t>
      </w:r>
    </w:p>
    <w:p>
      <w:pPr>
        <w:spacing w:line="420" w:lineRule="exact"/>
        <w:ind w:firstLine="389" w:firstLineChars="177"/>
        <w:rPr>
          <w:rFonts w:ascii="宋体" w:hAnsi="宋体" w:cs="宋体"/>
          <w:color w:val="auto"/>
          <w:kern w:val="0"/>
          <w:szCs w:val="22"/>
        </w:rPr>
      </w:pPr>
      <w:r>
        <w:rPr>
          <w:rFonts w:hint="eastAsia" w:ascii="宋体" w:hAnsi="宋体" w:cs="宋体"/>
          <w:color w:val="auto"/>
          <w:kern w:val="0"/>
          <w:szCs w:val="22"/>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420" w:lineRule="exact"/>
        <w:ind w:firstLine="389" w:firstLineChars="177"/>
        <w:rPr>
          <w:rFonts w:ascii="宋体" w:hAnsi="宋体" w:cs="宋体"/>
          <w:color w:val="auto"/>
          <w:kern w:val="0"/>
          <w:szCs w:val="22"/>
        </w:rPr>
      </w:pPr>
      <w:r>
        <w:rPr>
          <w:rFonts w:hint="eastAsia" w:ascii="宋体" w:hAnsi="宋体" w:cs="宋体"/>
          <w:color w:val="auto"/>
          <w:kern w:val="0"/>
          <w:szCs w:val="22"/>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pacing w:line="420" w:lineRule="exact"/>
        <w:ind w:firstLine="389" w:firstLineChars="177"/>
        <w:rPr>
          <w:rFonts w:ascii="宋体" w:hAnsi="宋体" w:cs="宋体"/>
          <w:color w:val="auto"/>
          <w:kern w:val="0"/>
          <w:szCs w:val="22"/>
        </w:rPr>
      </w:pPr>
      <w:r>
        <w:rPr>
          <w:rFonts w:hint="eastAsia" w:ascii="宋体" w:hAnsi="宋体" w:cs="宋体"/>
          <w:color w:val="auto"/>
          <w:kern w:val="0"/>
          <w:szCs w:val="22"/>
        </w:rPr>
        <w:t>7.4</w:t>
      </w:r>
      <w:r>
        <w:rPr>
          <w:rFonts w:hint="eastAsia" w:ascii="宋体" w:hAnsi="宋体" w:cs="宋体"/>
          <w:color w:val="auto"/>
          <w:szCs w:val="22"/>
        </w:rPr>
        <w:t>投标文件的错误修正</w:t>
      </w:r>
    </w:p>
    <w:p>
      <w:pPr>
        <w:spacing w:line="420" w:lineRule="exact"/>
        <w:ind w:firstLine="387" w:firstLineChars="175"/>
        <w:rPr>
          <w:rFonts w:ascii="宋体" w:hAnsi="宋体" w:cs="宋体"/>
          <w:b/>
          <w:color w:val="auto"/>
          <w:kern w:val="0"/>
          <w:szCs w:val="22"/>
        </w:rPr>
      </w:pPr>
      <w:r>
        <w:rPr>
          <w:rFonts w:hint="eastAsia" w:ascii="宋体" w:hAnsi="宋体" w:cs="宋体"/>
          <w:b/>
          <w:color w:val="auto"/>
          <w:kern w:val="0"/>
          <w:szCs w:val="22"/>
        </w:rPr>
        <w:t>7.4.1投标文件如果出现计算或表达上的错误，修正错误的原则如下：</w:t>
      </w:r>
    </w:p>
    <w:p>
      <w:pPr>
        <w:spacing w:line="420" w:lineRule="exact"/>
        <w:ind w:firstLine="385" w:firstLineChars="175"/>
        <w:rPr>
          <w:rFonts w:ascii="宋体" w:hAnsi="宋体" w:cs="宋体"/>
          <w:color w:val="auto"/>
          <w:kern w:val="0"/>
          <w:szCs w:val="22"/>
        </w:rPr>
      </w:pPr>
      <w:r>
        <w:rPr>
          <w:rFonts w:hint="eastAsia" w:ascii="宋体" w:hAnsi="宋体" w:cs="宋体"/>
          <w:color w:val="auto"/>
          <w:kern w:val="0"/>
          <w:szCs w:val="22"/>
        </w:rPr>
        <w:t>（1）投标文件中开标一览表内容与投标文件中相应内容不一致的，以开标一览表为准。</w:t>
      </w:r>
    </w:p>
    <w:p>
      <w:pPr>
        <w:spacing w:line="420" w:lineRule="exact"/>
        <w:ind w:firstLine="385" w:firstLineChars="175"/>
        <w:rPr>
          <w:rFonts w:ascii="宋体" w:hAnsi="宋体" w:cs="宋体"/>
          <w:color w:val="auto"/>
          <w:kern w:val="0"/>
          <w:szCs w:val="22"/>
        </w:rPr>
      </w:pPr>
      <w:r>
        <w:rPr>
          <w:rFonts w:hint="eastAsia" w:ascii="宋体" w:hAnsi="宋体" w:cs="宋体"/>
          <w:color w:val="auto"/>
          <w:kern w:val="0"/>
          <w:szCs w:val="22"/>
        </w:rPr>
        <w:t>（2）投标文件的大写金额和小写金额不一致的，以大写金额为准；</w:t>
      </w:r>
    </w:p>
    <w:p>
      <w:pPr>
        <w:spacing w:line="420" w:lineRule="exact"/>
        <w:ind w:firstLine="385" w:firstLineChars="175"/>
        <w:rPr>
          <w:rFonts w:ascii="宋体" w:hAnsi="宋体" w:cs="宋体"/>
          <w:color w:val="auto"/>
          <w:kern w:val="0"/>
          <w:szCs w:val="22"/>
        </w:rPr>
      </w:pPr>
      <w:r>
        <w:rPr>
          <w:rFonts w:hint="eastAsia" w:ascii="宋体" w:hAnsi="宋体" w:cs="宋体"/>
          <w:color w:val="auto"/>
          <w:kern w:val="0"/>
          <w:szCs w:val="22"/>
        </w:rPr>
        <w:t>（3）单价金额小数点或者百分比有明显错位的，应以开标一览表的总价为准，并修改单价；</w:t>
      </w:r>
    </w:p>
    <w:p>
      <w:pPr>
        <w:spacing w:line="420" w:lineRule="exact"/>
        <w:ind w:firstLine="385" w:firstLineChars="175"/>
        <w:rPr>
          <w:rFonts w:ascii="宋体" w:hAnsi="宋体" w:cs="宋体"/>
          <w:color w:val="auto"/>
          <w:kern w:val="0"/>
          <w:szCs w:val="22"/>
        </w:rPr>
      </w:pPr>
      <w:r>
        <w:rPr>
          <w:rFonts w:hint="eastAsia" w:ascii="宋体" w:hAnsi="宋体" w:cs="宋体"/>
          <w:color w:val="auto"/>
          <w:kern w:val="0"/>
          <w:szCs w:val="22"/>
        </w:rPr>
        <w:t>（4）总价金额与按单价汇总金额不一致的，以单价金额计算结果为准。</w:t>
      </w:r>
    </w:p>
    <w:p>
      <w:pPr>
        <w:spacing w:line="420" w:lineRule="exact"/>
        <w:rPr>
          <w:rFonts w:ascii="宋体" w:hAnsi="宋体" w:cs="宋体"/>
          <w:color w:val="auto"/>
          <w:kern w:val="0"/>
          <w:szCs w:val="22"/>
        </w:rPr>
      </w:pPr>
      <w:r>
        <w:rPr>
          <w:rFonts w:hint="eastAsia" w:ascii="宋体" w:hAnsi="宋体" w:cs="宋体"/>
          <w:color w:val="auto"/>
          <w:kern w:val="0"/>
          <w:szCs w:val="22"/>
        </w:rPr>
        <w:t xml:space="preserve">   （5）对不同文字文本投标文件的解释发生异议的，以中文文本为准。</w:t>
      </w:r>
    </w:p>
    <w:p>
      <w:pPr>
        <w:pStyle w:val="21"/>
        <w:adjustRightInd w:val="0"/>
        <w:snapToGrid w:val="0"/>
        <w:spacing w:line="420" w:lineRule="exact"/>
        <w:ind w:firstLine="433" w:firstLineChars="196"/>
        <w:rPr>
          <w:rFonts w:hAnsi="宋体" w:cs="Arial"/>
          <w:b/>
          <w:color w:val="auto"/>
        </w:rPr>
      </w:pPr>
      <w:r>
        <w:rPr>
          <w:rFonts w:hint="eastAsia" w:hAnsi="宋体" w:cs="宋体"/>
          <w:b/>
          <w:color w:val="auto"/>
          <w:kern w:val="0"/>
        </w:rPr>
        <w:t>7.4.2</w:t>
      </w:r>
      <w:r>
        <w:rPr>
          <w:rFonts w:hint="eastAsia" w:hAnsi="宋体" w:cs="Arial"/>
          <w:b/>
          <w:color w:val="auto"/>
        </w:rPr>
        <w:t>开启供应商商务报价文件后发现价格、数量有误，其投标价将按下述原则处理：</w:t>
      </w:r>
    </w:p>
    <w:p>
      <w:pPr>
        <w:adjustRightInd w:val="0"/>
        <w:snapToGrid w:val="0"/>
        <w:spacing w:line="420" w:lineRule="exact"/>
        <w:ind w:firstLine="440" w:firstLineChars="200"/>
        <w:rPr>
          <w:rFonts w:ascii="宋体"/>
          <w:color w:val="auto"/>
        </w:rPr>
      </w:pPr>
      <w:r>
        <w:rPr>
          <w:rFonts w:ascii="宋体"/>
          <w:color w:val="auto"/>
        </w:rPr>
        <w:t>1) 任何有漏去一些小项货物或服务的投标将被视为其费用已包含在投标总价中，投标价格不予调整。如果供应商不接受上述处理方式，将做为无效投标。</w:t>
      </w:r>
    </w:p>
    <w:p>
      <w:pPr>
        <w:adjustRightInd w:val="0"/>
        <w:snapToGrid w:val="0"/>
        <w:spacing w:line="420" w:lineRule="exact"/>
        <w:ind w:firstLine="440" w:firstLineChars="200"/>
        <w:rPr>
          <w:rFonts w:ascii="宋体"/>
          <w:color w:val="auto"/>
        </w:rPr>
      </w:pPr>
      <w:r>
        <w:rPr>
          <w:rFonts w:ascii="宋体"/>
          <w:color w:val="auto"/>
        </w:rPr>
        <w:t>2) 任何有多报一些小项工程或货物的投标其投标价不予调整，如果该供应商中标，则合同价格必须为核减掉多报的一些小项工程或货物后的价格。如果供应商不接受上述处理方式，将做为无效投标。</w:t>
      </w:r>
    </w:p>
    <w:p>
      <w:pPr>
        <w:adjustRightInd w:val="0"/>
        <w:snapToGrid w:val="0"/>
        <w:spacing w:line="420" w:lineRule="exact"/>
        <w:ind w:firstLine="440" w:firstLineChars="200"/>
        <w:rPr>
          <w:rFonts w:ascii="宋体"/>
          <w:color w:val="auto"/>
        </w:rPr>
      </w:pPr>
      <w:r>
        <w:rPr>
          <w:rFonts w:ascii="宋体"/>
          <w:color w:val="auto"/>
        </w:rPr>
        <w:t>3）</w:t>
      </w:r>
      <w:r>
        <w:rPr>
          <w:rFonts w:hint="eastAsia" w:ascii="宋体"/>
          <w:color w:val="auto"/>
        </w:rPr>
        <w:t>对于计算错误的其投标价不予调整，如果该供应商中标，如其投标价格计算错误导致多报者合同价格予以据实核减，少报者合同价格不予调整。如果供应商不接受上述处理方式，将做为无效投标</w:t>
      </w:r>
      <w:r>
        <w:rPr>
          <w:rFonts w:ascii="宋体"/>
          <w:color w:val="auto"/>
        </w:rPr>
        <w:t>。</w:t>
      </w:r>
    </w:p>
    <w:p>
      <w:pPr>
        <w:adjustRightInd w:val="0"/>
        <w:snapToGrid w:val="0"/>
        <w:spacing w:line="420" w:lineRule="exact"/>
        <w:ind w:firstLine="440" w:firstLineChars="200"/>
        <w:rPr>
          <w:rFonts w:ascii="宋体"/>
          <w:color w:val="auto"/>
          <w:u w:val="single"/>
        </w:rPr>
      </w:pPr>
      <w:r>
        <w:rPr>
          <w:rFonts w:ascii="宋体"/>
          <w:color w:val="auto"/>
          <w:u w:val="single"/>
        </w:rPr>
        <w:t>4）对于计算错误，多报或漏报的一些小项工程或货物、服务的仅仅为非实质性重大偏差范围内的偏离，并经过评标委员会按少数服从多数原则认定为细微偏差，评审时其投标价不予调整。</w:t>
      </w:r>
      <w:r>
        <w:rPr>
          <w:rFonts w:hint="eastAsia" w:ascii="宋体"/>
          <w:color w:val="auto"/>
          <w:u w:val="single"/>
        </w:rPr>
        <w:t>如评标委员会按少数服从多数原则认定为重大偏差的，其投标做无效投标处理。</w:t>
      </w:r>
    </w:p>
    <w:p>
      <w:pPr>
        <w:pStyle w:val="21"/>
        <w:adjustRightInd w:val="0"/>
        <w:snapToGrid w:val="0"/>
        <w:spacing w:line="420" w:lineRule="exact"/>
        <w:ind w:firstLine="433" w:firstLineChars="196"/>
        <w:rPr>
          <w:rFonts w:hAnsi="宋体" w:cs="Arial"/>
          <w:b/>
          <w:color w:val="auto"/>
          <w:u w:val="single"/>
        </w:rPr>
      </w:pPr>
      <w:r>
        <w:rPr>
          <w:rFonts w:hint="eastAsia" w:hAnsi="宋体" w:cs="Arial"/>
          <w:b/>
          <w:color w:val="auto"/>
        </w:rPr>
        <w:t>8、</w:t>
      </w:r>
      <w:r>
        <w:rPr>
          <w:rFonts w:hint="eastAsia" w:hAnsi="宋体"/>
          <w:b/>
          <w:color w:val="auto"/>
          <w:u w:val="single"/>
        </w:rPr>
        <w:t>▲</w:t>
      </w:r>
      <w:r>
        <w:rPr>
          <w:rFonts w:hint="eastAsia" w:hAnsi="宋体" w:cs="Arial"/>
          <w:b/>
          <w:color w:val="auto"/>
          <w:u w:val="single"/>
        </w:rPr>
        <w:t>评标委员会发现投标文件有下列情形之一的属于重大偏差(评标委员会按少数服从多数原则认定),按照无效投标处理：</w:t>
      </w:r>
    </w:p>
    <w:p>
      <w:pPr>
        <w:pStyle w:val="21"/>
        <w:adjustRightInd w:val="0"/>
        <w:snapToGrid w:val="0"/>
        <w:spacing w:line="420" w:lineRule="exact"/>
        <w:ind w:firstLine="431" w:firstLineChars="196"/>
        <w:rPr>
          <w:rFonts w:hAnsi="宋体" w:cs="Arial"/>
          <w:color w:val="auto"/>
        </w:rPr>
      </w:pPr>
      <w:r>
        <w:rPr>
          <w:rFonts w:hint="eastAsia" w:hAnsi="宋体" w:cs="Arial"/>
          <w:color w:val="auto"/>
        </w:rPr>
        <w:t>1）未按招标文件要求编制或字迹模糊、辨认不清的投标文件；</w:t>
      </w:r>
    </w:p>
    <w:p>
      <w:pPr>
        <w:pStyle w:val="21"/>
        <w:adjustRightInd w:val="0"/>
        <w:snapToGrid w:val="0"/>
        <w:spacing w:line="420" w:lineRule="exact"/>
        <w:ind w:firstLine="431" w:firstLineChars="196"/>
        <w:rPr>
          <w:rFonts w:hAnsi="宋体" w:cs="Arial"/>
          <w:color w:val="auto"/>
        </w:rPr>
      </w:pPr>
      <w:r>
        <w:rPr>
          <w:rFonts w:hint="eastAsia" w:hAnsi="宋体" w:cs="Arial"/>
          <w:color w:val="auto"/>
        </w:rPr>
        <w:t>2）供应商递交两份或两份以上内容不同的投标文件，未声明其中一份为有效的或同一投标文件中出现有选择性的报价，未声明以其中一个报价为准的；</w:t>
      </w:r>
    </w:p>
    <w:p>
      <w:pPr>
        <w:pStyle w:val="21"/>
        <w:adjustRightInd w:val="0"/>
        <w:snapToGrid w:val="0"/>
        <w:spacing w:line="420" w:lineRule="exact"/>
        <w:ind w:firstLine="431" w:firstLineChars="196"/>
        <w:rPr>
          <w:rFonts w:hAnsi="宋体" w:cs="Arial"/>
          <w:color w:val="auto"/>
        </w:rPr>
      </w:pPr>
      <w:r>
        <w:rPr>
          <w:rFonts w:hint="eastAsia" w:hAnsi="宋体" w:cs="Arial"/>
          <w:color w:val="auto"/>
        </w:rPr>
        <w:t>3）供应商资信技术投标文件中出现投标产品的商务报价的；</w:t>
      </w:r>
    </w:p>
    <w:p>
      <w:pPr>
        <w:pStyle w:val="21"/>
        <w:adjustRightInd w:val="0"/>
        <w:snapToGrid w:val="0"/>
        <w:spacing w:line="420" w:lineRule="exact"/>
        <w:ind w:firstLine="431" w:firstLineChars="196"/>
        <w:rPr>
          <w:rFonts w:hAnsi="宋体" w:cs="Arial"/>
          <w:color w:val="auto"/>
        </w:rPr>
      </w:pPr>
      <w:r>
        <w:rPr>
          <w:rFonts w:hint="eastAsia" w:hAnsi="宋体" w:cs="Arial"/>
          <w:color w:val="auto"/>
        </w:rPr>
        <w:t>4）</w:t>
      </w:r>
      <w:r>
        <w:rPr>
          <w:rFonts w:hAnsi="宋体" w:cs="Arial"/>
          <w:color w:val="auto"/>
        </w:rPr>
        <w:t>明显不符合技术标准要求或不满足采购文件技术要求的</w:t>
      </w:r>
      <w:r>
        <w:rPr>
          <w:rFonts w:hint="eastAsia" w:hAnsi="宋体" w:cs="Arial"/>
          <w:color w:val="auto"/>
        </w:rPr>
        <w:t>投标</w:t>
      </w:r>
      <w:r>
        <w:rPr>
          <w:rFonts w:hAnsi="宋体" w:cs="Arial"/>
          <w:color w:val="auto"/>
        </w:rPr>
        <w:t>文件，供应商拒绝修正的</w:t>
      </w:r>
      <w:r>
        <w:rPr>
          <w:rFonts w:hint="eastAsia" w:hAnsi="宋体" w:cs="Arial"/>
          <w:color w:val="auto"/>
        </w:rPr>
        <w:t>；</w:t>
      </w:r>
    </w:p>
    <w:p>
      <w:pPr>
        <w:pStyle w:val="21"/>
        <w:adjustRightInd w:val="0"/>
        <w:snapToGrid w:val="0"/>
        <w:spacing w:line="420" w:lineRule="exact"/>
        <w:ind w:firstLine="431" w:firstLineChars="196"/>
        <w:rPr>
          <w:rFonts w:hAnsi="宋体" w:cs="Arial"/>
          <w:color w:val="auto"/>
        </w:rPr>
      </w:pPr>
      <w:r>
        <w:rPr>
          <w:rFonts w:hint="eastAsia" w:hAnsi="宋体" w:cs="Arial"/>
          <w:color w:val="auto"/>
        </w:rPr>
        <w:t>5）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pStyle w:val="21"/>
        <w:adjustRightInd w:val="0"/>
        <w:snapToGrid w:val="0"/>
        <w:spacing w:line="420" w:lineRule="exact"/>
        <w:ind w:firstLine="431" w:firstLineChars="196"/>
        <w:rPr>
          <w:rFonts w:hAnsi="宋体" w:cs="Arial"/>
          <w:color w:val="auto"/>
        </w:rPr>
      </w:pPr>
      <w:r>
        <w:rPr>
          <w:rFonts w:hint="eastAsia" w:hAnsi="宋体" w:cs="Arial"/>
          <w:color w:val="auto"/>
        </w:rPr>
        <w:t>6）存在串标、抬标或弄虚作假情况的；</w:t>
      </w:r>
    </w:p>
    <w:p>
      <w:pPr>
        <w:pStyle w:val="21"/>
        <w:adjustRightInd w:val="0"/>
        <w:snapToGrid w:val="0"/>
        <w:spacing w:line="420" w:lineRule="exact"/>
        <w:ind w:firstLine="431" w:firstLineChars="196"/>
        <w:rPr>
          <w:rFonts w:hAnsi="宋体" w:cs="Arial"/>
          <w:color w:val="auto"/>
        </w:rPr>
      </w:pPr>
      <w:r>
        <w:rPr>
          <w:rFonts w:hint="eastAsia" w:hAnsi="宋体" w:cs="Arial"/>
          <w:color w:val="auto"/>
        </w:rPr>
        <w:t>7）对关键条文的偏离、保留或反对，例如关于适用法律、税及关税、质量保证期等其他内容；</w:t>
      </w:r>
    </w:p>
    <w:p>
      <w:pPr>
        <w:pStyle w:val="21"/>
        <w:adjustRightInd w:val="0"/>
        <w:snapToGrid w:val="0"/>
        <w:spacing w:line="420" w:lineRule="exact"/>
        <w:ind w:firstLine="431" w:firstLineChars="196"/>
        <w:rPr>
          <w:rFonts w:hAnsi="宋体" w:cs="Arial"/>
          <w:color w:val="auto"/>
        </w:rPr>
      </w:pPr>
      <w:r>
        <w:rPr>
          <w:rFonts w:hint="eastAsia" w:hAnsi="宋体" w:cs="Arial"/>
          <w:color w:val="auto"/>
        </w:rPr>
        <w:t>8)</w:t>
      </w:r>
      <w:r>
        <w:rPr>
          <w:rFonts w:hint="eastAsia" w:hAnsi="宋体" w:cs="宋体"/>
          <w:color w:val="auto"/>
        </w:rPr>
        <w:t xml:space="preserve"> 投标报价超过采购预算（或最高限价）的；</w:t>
      </w:r>
    </w:p>
    <w:p>
      <w:pPr>
        <w:pStyle w:val="21"/>
        <w:adjustRightInd w:val="0"/>
        <w:snapToGrid w:val="0"/>
        <w:spacing w:line="420" w:lineRule="exact"/>
        <w:ind w:firstLine="431" w:firstLineChars="196"/>
        <w:rPr>
          <w:rFonts w:hAnsi="宋体" w:cs="Arial"/>
          <w:color w:val="auto"/>
        </w:rPr>
      </w:pPr>
      <w:r>
        <w:rPr>
          <w:rFonts w:hint="eastAsia" w:hAnsi="宋体" w:cs="Arial"/>
          <w:color w:val="auto"/>
        </w:rPr>
        <w:t>9）投标人代表为授权代表而无法定代表人授权书的；</w:t>
      </w:r>
    </w:p>
    <w:p>
      <w:pPr>
        <w:pStyle w:val="21"/>
        <w:adjustRightInd w:val="0"/>
        <w:snapToGrid w:val="0"/>
        <w:spacing w:line="420" w:lineRule="exact"/>
        <w:ind w:firstLine="431" w:firstLineChars="196"/>
        <w:rPr>
          <w:rFonts w:hAnsi="宋体" w:cs="Arial"/>
          <w:bCs/>
          <w:color w:val="auto"/>
        </w:rPr>
      </w:pPr>
      <w:r>
        <w:rPr>
          <w:rFonts w:hint="eastAsia" w:hAnsi="宋体" w:cs="Arial"/>
          <w:bCs/>
          <w:color w:val="auto"/>
        </w:rPr>
        <w:t>10）不响应或擅自改变本采购文件要求或投标文件有采购人不能接受的附加条件的；</w:t>
      </w:r>
    </w:p>
    <w:p>
      <w:pPr>
        <w:pStyle w:val="21"/>
        <w:adjustRightInd w:val="0"/>
        <w:snapToGrid w:val="0"/>
        <w:spacing w:line="420" w:lineRule="exact"/>
        <w:ind w:firstLine="433" w:firstLineChars="196"/>
        <w:rPr>
          <w:rFonts w:hAnsi="宋体" w:cs="Arial"/>
          <w:b/>
          <w:bCs/>
          <w:color w:val="auto"/>
        </w:rPr>
      </w:pPr>
      <w:r>
        <w:rPr>
          <w:rFonts w:hint="eastAsia" w:hAnsi="宋体" w:cs="Arial"/>
          <w:b/>
          <w:bCs/>
          <w:color w:val="auto"/>
        </w:rPr>
        <w:t>11）电子投标文件未按采购文件规定要求进行签章（指投标文件中涉及应加盖投标单位公章的地方）和或未按采购文件规定要求进行</w:t>
      </w:r>
      <w:r>
        <w:rPr>
          <w:rFonts w:hAnsi="宋体" w:cs="Arial"/>
          <w:b/>
          <w:bCs/>
          <w:color w:val="auto"/>
        </w:rPr>
        <w:t>法定代表人（或授权代表）签字（或印章）</w:t>
      </w:r>
      <w:r>
        <w:rPr>
          <w:rFonts w:hint="eastAsia" w:hAnsi="宋体" w:cs="Arial"/>
          <w:b/>
          <w:bCs/>
          <w:color w:val="auto"/>
        </w:rPr>
        <w:t>的；</w:t>
      </w:r>
    </w:p>
    <w:p>
      <w:pPr>
        <w:pStyle w:val="21"/>
        <w:adjustRightInd w:val="0"/>
        <w:snapToGrid w:val="0"/>
        <w:spacing w:line="420" w:lineRule="exact"/>
        <w:ind w:firstLine="431" w:firstLineChars="196"/>
        <w:rPr>
          <w:rFonts w:hAnsi="宋体" w:cs="Arial"/>
          <w:color w:val="auto"/>
        </w:rPr>
      </w:pPr>
      <w:r>
        <w:rPr>
          <w:rFonts w:hint="eastAsia" w:hAnsi="宋体" w:cs="Arial"/>
          <w:color w:val="auto"/>
        </w:rPr>
        <w:t>12）违反国家或政府部门相关法律、法规、文件规定的。</w:t>
      </w:r>
    </w:p>
    <w:p>
      <w:pPr>
        <w:spacing w:beforeLines="50" w:line="420" w:lineRule="exact"/>
        <w:ind w:firstLine="389" w:firstLineChars="177"/>
        <w:rPr>
          <w:rFonts w:ascii="宋体" w:hAnsi="宋体" w:cs="宋体"/>
          <w:b/>
          <w:color w:val="auto"/>
          <w:kern w:val="0"/>
          <w:szCs w:val="22"/>
        </w:rPr>
      </w:pPr>
      <w:r>
        <w:rPr>
          <w:rFonts w:hint="eastAsia" w:ascii="宋体" w:hAnsi="宋体" w:cs="宋体"/>
          <w:color w:val="auto"/>
          <w:szCs w:val="22"/>
        </w:rPr>
        <w:t>9、投标文件的评估、比较、评分</w:t>
      </w:r>
    </w:p>
    <w:p>
      <w:pPr>
        <w:spacing w:line="420" w:lineRule="exact"/>
        <w:ind w:firstLine="389" w:firstLineChars="177"/>
        <w:rPr>
          <w:rFonts w:ascii="宋体" w:hAnsi="宋体" w:cs="宋体"/>
          <w:color w:val="auto"/>
          <w:kern w:val="0"/>
          <w:szCs w:val="22"/>
        </w:rPr>
      </w:pPr>
      <w:r>
        <w:rPr>
          <w:rFonts w:hint="eastAsia" w:ascii="宋体" w:hAnsi="宋体" w:cs="宋体"/>
          <w:color w:val="auto"/>
          <w:kern w:val="0"/>
          <w:szCs w:val="22"/>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spacing w:line="420" w:lineRule="exact"/>
        <w:ind w:firstLine="389" w:firstLineChars="177"/>
        <w:rPr>
          <w:rFonts w:ascii="宋体" w:hAnsi="宋体" w:cs="宋体"/>
          <w:color w:val="auto"/>
          <w:kern w:val="0"/>
          <w:szCs w:val="22"/>
        </w:rPr>
      </w:pPr>
      <w:r>
        <w:rPr>
          <w:rFonts w:hint="eastAsia" w:ascii="宋体" w:hAnsi="宋体" w:cs="宋体"/>
          <w:color w:val="auto"/>
          <w:kern w:val="0"/>
          <w:szCs w:val="22"/>
        </w:rPr>
        <w:t>（2）对采购组织机构工作人员汇总的评审结果进行确认。如发现分值汇总计算错误、分项评分超出评分标准范围、客观评分不一致以及存在畸高、畸低（其总评分偏离平均分30%以上的）情形的，评审委员会组长（评标委员会主任委员）应提醒相关评审人员当场改正或书面说明理由，拒不改正又不作书面说明的，由现场监督员如实记载后存入项目档案资料。</w:t>
      </w:r>
    </w:p>
    <w:p>
      <w:pPr>
        <w:spacing w:line="420" w:lineRule="exact"/>
        <w:ind w:firstLine="389" w:firstLineChars="177"/>
        <w:rPr>
          <w:rFonts w:ascii="宋体" w:hAnsi="宋体" w:cs="宋体"/>
          <w:color w:val="auto"/>
          <w:kern w:val="0"/>
          <w:szCs w:val="22"/>
        </w:rPr>
      </w:pPr>
      <w:r>
        <w:rPr>
          <w:rFonts w:hint="eastAsia" w:ascii="宋体" w:hAnsi="宋体" w:cs="宋体"/>
          <w:color w:val="auto"/>
          <w:kern w:val="0"/>
          <w:szCs w:val="22"/>
        </w:rPr>
        <w:t>10、</w:t>
      </w:r>
      <w:r>
        <w:rPr>
          <w:rFonts w:hint="eastAsia" w:ascii="宋体" w:hAnsi="宋体" w:cs="宋体"/>
          <w:color w:val="auto"/>
          <w:szCs w:val="22"/>
        </w:rPr>
        <w:t>修改评审结果</w:t>
      </w:r>
    </w:p>
    <w:p>
      <w:pPr>
        <w:spacing w:line="420" w:lineRule="exact"/>
        <w:ind w:firstLine="391" w:firstLineChars="177"/>
        <w:rPr>
          <w:rFonts w:ascii="宋体" w:hAnsi="宋体" w:cs="宋体"/>
          <w:b/>
          <w:color w:val="auto"/>
          <w:kern w:val="0"/>
          <w:szCs w:val="22"/>
        </w:rPr>
      </w:pPr>
      <w:r>
        <w:rPr>
          <w:rFonts w:hint="eastAsia" w:ascii="宋体" w:hAnsi="宋体" w:cs="宋体"/>
          <w:b/>
          <w:color w:val="auto"/>
          <w:kern w:val="0"/>
          <w:szCs w:val="22"/>
        </w:rPr>
        <w:t>10.</w:t>
      </w:r>
      <w:r>
        <w:rPr>
          <w:rFonts w:hint="eastAsia" w:ascii="宋体" w:hAnsi="宋体" w:cs="宋体"/>
          <w:b/>
          <w:color w:val="auto"/>
          <w:szCs w:val="22"/>
        </w:rPr>
        <w:t>1 评标结果汇总完成后，除下列情形外，任何人不得修改评标结果：</w:t>
      </w:r>
    </w:p>
    <w:p>
      <w:pPr>
        <w:spacing w:line="420" w:lineRule="exact"/>
        <w:ind w:firstLine="444" w:firstLineChars="202"/>
        <w:rPr>
          <w:rFonts w:ascii="宋体" w:hAnsi="宋体" w:cs="宋体"/>
          <w:color w:val="auto"/>
          <w:szCs w:val="22"/>
        </w:rPr>
      </w:pPr>
      <w:r>
        <w:rPr>
          <w:rFonts w:hint="eastAsia" w:ascii="宋体" w:hAnsi="宋体" w:cs="宋体"/>
          <w:color w:val="auto"/>
          <w:szCs w:val="22"/>
        </w:rPr>
        <w:t>（1）分值汇总计算错误的；</w:t>
      </w:r>
    </w:p>
    <w:p>
      <w:pPr>
        <w:spacing w:line="420" w:lineRule="exact"/>
        <w:ind w:firstLine="444" w:firstLineChars="202"/>
        <w:rPr>
          <w:rFonts w:ascii="宋体" w:hAnsi="宋体" w:cs="宋体"/>
          <w:color w:val="auto"/>
          <w:szCs w:val="22"/>
        </w:rPr>
      </w:pPr>
      <w:r>
        <w:rPr>
          <w:rFonts w:hint="eastAsia" w:ascii="宋体" w:hAnsi="宋体" w:cs="宋体"/>
          <w:color w:val="auto"/>
          <w:szCs w:val="22"/>
        </w:rPr>
        <w:t>（2）分项评分超出评分标准范围的；</w:t>
      </w:r>
    </w:p>
    <w:p>
      <w:pPr>
        <w:spacing w:line="420" w:lineRule="exact"/>
        <w:ind w:firstLine="444" w:firstLineChars="202"/>
        <w:rPr>
          <w:rFonts w:ascii="宋体" w:hAnsi="宋体" w:cs="宋体"/>
          <w:color w:val="auto"/>
          <w:szCs w:val="22"/>
        </w:rPr>
      </w:pPr>
      <w:r>
        <w:rPr>
          <w:rFonts w:hint="eastAsia" w:ascii="宋体" w:hAnsi="宋体" w:cs="宋体"/>
          <w:color w:val="auto"/>
          <w:szCs w:val="22"/>
        </w:rPr>
        <w:t>（3）评标委员会成员对客观评审因素评分不一致的；</w:t>
      </w:r>
    </w:p>
    <w:p>
      <w:pPr>
        <w:spacing w:line="420" w:lineRule="exact"/>
        <w:ind w:firstLine="444" w:firstLineChars="202"/>
        <w:rPr>
          <w:rFonts w:ascii="宋体" w:hAnsi="宋体" w:cs="宋体"/>
          <w:color w:val="auto"/>
          <w:szCs w:val="22"/>
        </w:rPr>
      </w:pPr>
      <w:r>
        <w:rPr>
          <w:rFonts w:hint="eastAsia" w:ascii="宋体" w:hAnsi="宋体" w:cs="宋体"/>
          <w:color w:val="auto"/>
          <w:szCs w:val="22"/>
        </w:rPr>
        <w:t>（4）经评标委员会认定评分畸高、畸低的。</w:t>
      </w:r>
    </w:p>
    <w:p>
      <w:pPr>
        <w:spacing w:line="420" w:lineRule="exact"/>
        <w:ind w:firstLine="446" w:firstLineChars="202"/>
        <w:rPr>
          <w:rFonts w:ascii="宋体" w:hAnsi="宋体" w:cs="宋体"/>
          <w:b/>
          <w:color w:val="auto"/>
          <w:szCs w:val="22"/>
        </w:rPr>
      </w:pPr>
      <w:r>
        <w:rPr>
          <w:rFonts w:hint="eastAsia" w:ascii="宋体" w:hAnsi="宋体" w:cs="宋体"/>
          <w:b/>
          <w:color w:val="auto"/>
          <w:szCs w:val="22"/>
        </w:rPr>
        <w:t>10.2 评标报告签署前，经复核发现存在以上情形之一的，评标委员会将当场修改评标结果，并在评标报告中记载。</w:t>
      </w:r>
    </w:p>
    <w:p>
      <w:pPr>
        <w:spacing w:line="420" w:lineRule="exact"/>
        <w:ind w:firstLine="444" w:firstLineChars="202"/>
        <w:rPr>
          <w:rFonts w:ascii="宋体" w:hAnsi="宋体" w:cs="宋体"/>
          <w:color w:val="auto"/>
          <w:szCs w:val="22"/>
        </w:rPr>
      </w:pPr>
      <w:r>
        <w:rPr>
          <w:rFonts w:hint="eastAsia" w:ascii="宋体" w:hAnsi="宋体" w:cs="宋体"/>
          <w:color w:val="auto"/>
          <w:szCs w:val="22"/>
        </w:rPr>
        <w:t>11、供应商排序及推荐中标（成交）候选供应商</w:t>
      </w:r>
    </w:p>
    <w:p>
      <w:pPr>
        <w:spacing w:line="420" w:lineRule="exact"/>
        <w:ind w:firstLine="391" w:firstLineChars="177"/>
        <w:rPr>
          <w:rFonts w:ascii="宋体" w:hAnsi="宋体" w:cs="宋体"/>
          <w:b/>
          <w:color w:val="auto"/>
          <w:szCs w:val="22"/>
        </w:rPr>
      </w:pPr>
      <w:r>
        <w:rPr>
          <w:rFonts w:hint="eastAsia" w:ascii="宋体" w:hAnsi="宋体" w:cs="宋体"/>
          <w:b/>
          <w:color w:val="auto"/>
          <w:szCs w:val="22"/>
        </w:rPr>
        <w:t>评标委员会根据以下规定确定供应商排名并推荐中标（成交）候选供应商。</w:t>
      </w:r>
    </w:p>
    <w:p>
      <w:pPr>
        <w:spacing w:line="420" w:lineRule="exact"/>
        <w:ind w:firstLine="391" w:firstLineChars="177"/>
        <w:rPr>
          <w:rFonts w:ascii="宋体" w:hAnsi="宋体" w:cs="宋体"/>
          <w:b/>
          <w:color w:val="auto"/>
          <w:szCs w:val="22"/>
        </w:rPr>
      </w:pPr>
      <w:r>
        <w:rPr>
          <w:rFonts w:hint="eastAsia" w:ascii="宋体" w:hAnsi="宋体" w:cs="宋体"/>
          <w:b/>
          <w:color w:val="auto"/>
          <w:szCs w:val="22"/>
        </w:rPr>
        <w:t>11.1评标委员会根据各投标供应商的综合得分（商务技术分与报价得分之和）从高到低依次进行排名排序。特殊情形按以下原则处理：</w:t>
      </w:r>
    </w:p>
    <w:p>
      <w:pPr>
        <w:spacing w:line="420" w:lineRule="exact"/>
        <w:ind w:firstLine="424" w:firstLineChars="193"/>
        <w:rPr>
          <w:rFonts w:ascii="宋体" w:hAnsi="宋体" w:cs="宋体"/>
          <w:color w:val="auto"/>
          <w:szCs w:val="22"/>
        </w:rPr>
      </w:pPr>
      <w:r>
        <w:rPr>
          <w:rFonts w:hint="eastAsia" w:ascii="宋体" w:hAnsi="宋体" w:cs="宋体"/>
          <w:color w:val="auto"/>
          <w:szCs w:val="22"/>
        </w:rPr>
        <w:t>（1）综合得分相同的，按投标报价低的优先原则确定排名；</w:t>
      </w:r>
    </w:p>
    <w:p>
      <w:pPr>
        <w:spacing w:line="420" w:lineRule="exact"/>
        <w:ind w:firstLine="424" w:firstLineChars="193"/>
        <w:rPr>
          <w:rFonts w:ascii="宋体" w:hAnsi="宋体" w:cs="宋体"/>
          <w:color w:val="auto"/>
          <w:szCs w:val="22"/>
        </w:rPr>
      </w:pPr>
      <w:r>
        <w:rPr>
          <w:rFonts w:hint="eastAsia" w:ascii="宋体" w:hAnsi="宋体" w:cs="宋体"/>
          <w:color w:val="auto"/>
          <w:szCs w:val="22"/>
        </w:rPr>
        <w:t>（2）综合得分和投标报价均相同的，按技术资信得分从高到低确定排名；</w:t>
      </w:r>
    </w:p>
    <w:p>
      <w:pPr>
        <w:spacing w:line="420" w:lineRule="exact"/>
        <w:ind w:firstLine="424" w:firstLineChars="193"/>
        <w:rPr>
          <w:rFonts w:ascii="宋体" w:hAnsi="宋体" w:cs="宋体"/>
          <w:color w:val="auto"/>
          <w:szCs w:val="22"/>
        </w:rPr>
      </w:pPr>
      <w:r>
        <w:rPr>
          <w:rFonts w:hint="eastAsia" w:ascii="宋体" w:hAnsi="宋体" w:cs="宋体"/>
          <w:color w:val="auto"/>
          <w:szCs w:val="22"/>
        </w:rPr>
        <w:t>（3）综合得分、投标报价和资信技术得分均相同的由评标委员会全体成员记名投票按少数服从多数的原则确定排名。</w:t>
      </w:r>
    </w:p>
    <w:p>
      <w:pPr>
        <w:spacing w:line="420" w:lineRule="exact"/>
        <w:ind w:firstLine="391" w:firstLineChars="177"/>
        <w:rPr>
          <w:rFonts w:ascii="宋体" w:hAnsi="宋体" w:cs="宋体"/>
          <w:b/>
          <w:color w:val="auto"/>
          <w:szCs w:val="22"/>
        </w:rPr>
      </w:pPr>
      <w:r>
        <w:rPr>
          <w:rFonts w:hint="eastAsia" w:ascii="宋体" w:hAnsi="宋体" w:cs="宋体"/>
          <w:b/>
          <w:color w:val="auto"/>
          <w:szCs w:val="22"/>
        </w:rPr>
        <w:t>12.2根据最终得分排序，通过书面评审报告的形式，向采购人推荐</w:t>
      </w:r>
      <w:r>
        <w:rPr>
          <w:rFonts w:hint="eastAsia" w:ascii="宋体" w:hAnsi="宋体" w:cs="宋体"/>
          <w:b/>
          <w:color w:val="auto"/>
          <w:kern w:val="0"/>
          <w:szCs w:val="22"/>
        </w:rPr>
        <w:t>排名第一的投标供应商为中标（成交）候选供应商</w:t>
      </w:r>
      <w:r>
        <w:rPr>
          <w:rFonts w:hint="eastAsia" w:ascii="宋体" w:hAnsi="宋体" w:cs="宋体"/>
          <w:b/>
          <w:color w:val="auto"/>
          <w:szCs w:val="22"/>
        </w:rPr>
        <w:t>。</w:t>
      </w:r>
    </w:p>
    <w:p>
      <w:pPr>
        <w:spacing w:line="420" w:lineRule="exact"/>
        <w:ind w:firstLine="389" w:firstLineChars="177"/>
        <w:rPr>
          <w:rFonts w:ascii="宋体" w:hAnsi="宋体" w:cs="宋体"/>
          <w:color w:val="auto"/>
          <w:szCs w:val="22"/>
        </w:rPr>
      </w:pPr>
      <w:r>
        <w:rPr>
          <w:rFonts w:hint="eastAsia" w:ascii="宋体" w:hAnsi="宋体" w:cs="宋体"/>
          <w:color w:val="auto"/>
          <w:szCs w:val="22"/>
        </w:rPr>
        <w:t>13、起草、签署评审报告</w:t>
      </w:r>
    </w:p>
    <w:p>
      <w:pPr>
        <w:spacing w:line="420" w:lineRule="exact"/>
        <w:ind w:firstLine="424" w:firstLineChars="193"/>
        <w:rPr>
          <w:rFonts w:ascii="宋体" w:hAnsi="宋体" w:cs="宋体"/>
          <w:color w:val="auto"/>
          <w:szCs w:val="22"/>
        </w:rPr>
      </w:pPr>
      <w:r>
        <w:rPr>
          <w:rFonts w:hint="eastAsia" w:ascii="宋体" w:hAnsi="宋体" w:cs="宋体"/>
          <w:color w:val="auto"/>
          <w:szCs w:val="22"/>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21"/>
        <w:snapToGrid w:val="0"/>
        <w:spacing w:beforeLines="50" w:line="420" w:lineRule="exact"/>
        <w:rPr>
          <w:rFonts w:hAnsi="宋体" w:cs="宋体"/>
          <w:b/>
          <w:color w:val="auto"/>
        </w:rPr>
      </w:pPr>
      <w:r>
        <w:rPr>
          <w:rFonts w:hint="eastAsia" w:hAnsi="宋体" w:cs="宋体"/>
          <w:b/>
          <w:color w:val="auto"/>
        </w:rPr>
        <w:t xml:space="preserve">    14、评审办法：见招标文件“第六部分 评审办法”</w:t>
      </w:r>
    </w:p>
    <w:p>
      <w:pPr>
        <w:shd w:val="clear" w:color="auto" w:fill="FFFFFF"/>
        <w:snapToGrid w:val="0"/>
        <w:spacing w:line="420" w:lineRule="exact"/>
        <w:rPr>
          <w:rFonts w:ascii="宋体" w:hAnsi="宋体" w:cs="宋体"/>
          <w:b/>
          <w:bCs/>
          <w:color w:val="auto"/>
          <w:szCs w:val="22"/>
        </w:rPr>
      </w:pPr>
      <w:r>
        <w:rPr>
          <w:rFonts w:hint="eastAsia" w:ascii="宋体" w:hAnsi="宋体" w:cs="宋体"/>
          <w:b/>
          <w:bCs/>
          <w:color w:val="auto"/>
          <w:szCs w:val="22"/>
        </w:rPr>
        <w:t xml:space="preserve">    15、评标内容的保密</w:t>
      </w:r>
    </w:p>
    <w:p>
      <w:pPr>
        <w:shd w:val="clear" w:color="auto" w:fill="FFFFFF"/>
        <w:snapToGrid w:val="0"/>
        <w:spacing w:line="420" w:lineRule="exact"/>
        <w:ind w:firstLine="440" w:firstLineChars="200"/>
        <w:rPr>
          <w:rFonts w:ascii="宋体" w:hAnsi="宋体" w:cs="宋体"/>
          <w:color w:val="auto"/>
          <w:szCs w:val="22"/>
        </w:rPr>
      </w:pPr>
      <w:r>
        <w:rPr>
          <w:rFonts w:hint="eastAsia" w:ascii="宋体" w:hAnsi="宋体" w:cs="宋体"/>
          <w:color w:val="auto"/>
          <w:szCs w:val="22"/>
        </w:rPr>
        <w:t>1、公开开标后，直到宣布中标单位止，凡属于审查、澄清、评价和比较投标的所有资料，都不应向投标人或与评标无关的其他人泄露。</w:t>
      </w:r>
    </w:p>
    <w:p>
      <w:pPr>
        <w:shd w:val="clear" w:color="auto" w:fill="FFFFFF"/>
        <w:snapToGrid w:val="0"/>
        <w:spacing w:line="420" w:lineRule="exact"/>
        <w:ind w:firstLine="440" w:firstLineChars="200"/>
        <w:rPr>
          <w:rFonts w:ascii="宋体" w:hAnsi="宋体" w:cs="宋体"/>
          <w:color w:val="auto"/>
          <w:szCs w:val="22"/>
        </w:rPr>
      </w:pPr>
      <w:r>
        <w:rPr>
          <w:rFonts w:hint="eastAsia" w:ascii="宋体" w:hAnsi="宋体" w:cs="宋体"/>
          <w:color w:val="auto"/>
          <w:szCs w:val="22"/>
        </w:rPr>
        <w:t>2、在投标文件的审查、澄清、评价和比较以及确定中标人过程中，投标人对招标人、招标代理机构和评标委员会施加影响的任何行为，都将导致取消资格。</w:t>
      </w:r>
    </w:p>
    <w:p>
      <w:pPr>
        <w:shd w:val="clear" w:color="auto" w:fill="FFFFFF"/>
        <w:snapToGrid w:val="0"/>
        <w:spacing w:line="420" w:lineRule="exact"/>
        <w:rPr>
          <w:rFonts w:ascii="宋体" w:hAnsi="宋体" w:cs="宋体"/>
          <w:b/>
          <w:bCs/>
          <w:color w:val="auto"/>
          <w:szCs w:val="22"/>
        </w:rPr>
      </w:pPr>
      <w:r>
        <w:rPr>
          <w:rFonts w:hint="eastAsia" w:ascii="宋体" w:hAnsi="宋体" w:cs="宋体"/>
          <w:b/>
          <w:bCs/>
          <w:color w:val="auto"/>
          <w:szCs w:val="22"/>
        </w:rPr>
        <w:t xml:space="preserve">    16、废标</w:t>
      </w:r>
    </w:p>
    <w:p>
      <w:pPr>
        <w:pStyle w:val="20"/>
        <w:snapToGrid w:val="0"/>
        <w:spacing w:after="0" w:line="420" w:lineRule="exact"/>
        <w:ind w:left="440"/>
        <w:rPr>
          <w:rFonts w:ascii="宋体" w:hAnsi="宋体" w:cs="宋体"/>
          <w:b/>
          <w:color w:val="auto"/>
        </w:rPr>
      </w:pPr>
      <w:r>
        <w:rPr>
          <w:rFonts w:hint="eastAsia" w:ascii="宋体" w:hAnsi="宋体" w:cs="宋体"/>
          <w:b/>
          <w:color w:val="auto"/>
        </w:rPr>
        <w:t>在采购中，出现下列情形之一的，应予废标：</w:t>
      </w:r>
    </w:p>
    <w:p>
      <w:pPr>
        <w:pStyle w:val="20"/>
        <w:snapToGrid w:val="0"/>
        <w:spacing w:after="0" w:line="420" w:lineRule="exact"/>
        <w:ind w:left="440" w:firstLine="482"/>
        <w:rPr>
          <w:rFonts w:ascii="宋体" w:hAnsi="宋体" w:cs="宋体"/>
          <w:b/>
          <w:color w:val="auto"/>
        </w:rPr>
      </w:pPr>
      <w:r>
        <w:rPr>
          <w:rFonts w:hint="eastAsia" w:ascii="宋体" w:hAnsi="宋体" w:cs="宋体"/>
          <w:b/>
          <w:color w:val="auto"/>
        </w:rPr>
        <w:t>(1)符合专业条件的供应商或者对招标文件作实质响应的供应商不足3家的；</w:t>
      </w:r>
    </w:p>
    <w:p>
      <w:pPr>
        <w:pStyle w:val="20"/>
        <w:snapToGrid w:val="0"/>
        <w:spacing w:after="0" w:line="420" w:lineRule="exact"/>
        <w:ind w:left="440" w:firstLine="482"/>
        <w:rPr>
          <w:rFonts w:ascii="宋体" w:hAnsi="宋体" w:cs="宋体"/>
          <w:b/>
          <w:color w:val="auto"/>
        </w:rPr>
      </w:pPr>
      <w:r>
        <w:rPr>
          <w:rFonts w:hint="eastAsia" w:ascii="宋体" w:hAnsi="宋体" w:cs="宋体"/>
          <w:b/>
          <w:color w:val="auto"/>
        </w:rPr>
        <w:t>(2)出现影响采购公正的违法、违规行为的；</w:t>
      </w:r>
    </w:p>
    <w:p>
      <w:pPr>
        <w:pStyle w:val="20"/>
        <w:snapToGrid w:val="0"/>
        <w:spacing w:after="0" w:line="420" w:lineRule="exact"/>
        <w:ind w:left="440" w:firstLine="482"/>
        <w:rPr>
          <w:rFonts w:ascii="宋体" w:hAnsi="宋体" w:cs="宋体"/>
          <w:b/>
          <w:color w:val="auto"/>
        </w:rPr>
      </w:pPr>
      <w:r>
        <w:rPr>
          <w:rFonts w:hint="eastAsia" w:ascii="宋体" w:hAnsi="宋体" w:cs="宋体"/>
          <w:b/>
          <w:color w:val="auto"/>
        </w:rPr>
        <w:t>(3)报价均超过最高限价，不能支付的；</w:t>
      </w:r>
    </w:p>
    <w:p>
      <w:pPr>
        <w:shd w:val="clear" w:color="auto" w:fill="FFFFFF"/>
        <w:snapToGrid w:val="0"/>
        <w:spacing w:line="420" w:lineRule="exact"/>
        <w:rPr>
          <w:rFonts w:ascii="宋体" w:hAnsi="宋体" w:cs="宋体"/>
          <w:b/>
          <w:color w:val="auto"/>
          <w:szCs w:val="22"/>
        </w:rPr>
      </w:pPr>
      <w:r>
        <w:rPr>
          <w:rFonts w:hint="eastAsia" w:ascii="宋体" w:hAnsi="宋体" w:cs="宋体"/>
          <w:b/>
          <w:color w:val="auto"/>
          <w:szCs w:val="22"/>
        </w:rPr>
        <w:t xml:space="preserve">        (4)因重大变故，采购任务取消的。</w:t>
      </w:r>
    </w:p>
    <w:p>
      <w:pPr>
        <w:shd w:val="clear" w:color="auto" w:fill="FFFFFF"/>
        <w:snapToGrid w:val="0"/>
        <w:spacing w:line="420" w:lineRule="exact"/>
        <w:rPr>
          <w:rFonts w:ascii="宋体" w:hAnsi="宋体" w:cs="宋体"/>
          <w:b/>
          <w:bCs/>
          <w:color w:val="auto"/>
          <w:szCs w:val="22"/>
        </w:rPr>
      </w:pPr>
      <w:r>
        <w:rPr>
          <w:rFonts w:hint="eastAsia" w:ascii="宋体" w:hAnsi="宋体" w:cs="宋体"/>
          <w:b/>
          <w:color w:val="auto"/>
          <w:szCs w:val="22"/>
        </w:rPr>
        <w:t xml:space="preserve">    17、可中止电子交易活动的情形</w:t>
      </w:r>
    </w:p>
    <w:p>
      <w:pPr>
        <w:spacing w:line="420" w:lineRule="exact"/>
        <w:ind w:firstLine="389" w:firstLineChars="176"/>
        <w:rPr>
          <w:rFonts w:ascii="宋体" w:hAnsi="宋体" w:cs="宋体"/>
          <w:color w:val="auto"/>
          <w:szCs w:val="22"/>
        </w:rPr>
      </w:pPr>
      <w:r>
        <w:rPr>
          <w:rFonts w:hint="eastAsia" w:ascii="宋体" w:hAnsi="宋体" w:cs="宋体"/>
          <w:b/>
          <w:color w:val="auto"/>
          <w:szCs w:val="22"/>
        </w:rPr>
        <w:t>采购过程中出现以下情形，导致电子交易平台无法正常运行，或者无法保证电子交易的公平、公正和安全时，采购组织机构可中止电子交易活动：</w:t>
      </w:r>
    </w:p>
    <w:p>
      <w:pPr>
        <w:spacing w:line="420" w:lineRule="exact"/>
        <w:ind w:firstLine="387" w:firstLineChars="176"/>
        <w:rPr>
          <w:rFonts w:ascii="宋体" w:hAnsi="宋体" w:cs="宋体"/>
          <w:color w:val="auto"/>
          <w:szCs w:val="22"/>
        </w:rPr>
      </w:pPr>
      <w:r>
        <w:rPr>
          <w:rFonts w:hint="eastAsia" w:ascii="宋体" w:hAnsi="宋体" w:cs="宋体"/>
          <w:color w:val="auto"/>
          <w:szCs w:val="22"/>
        </w:rPr>
        <w:t>（1）电子交易平台发生故障而无法登录访问的；</w:t>
      </w:r>
    </w:p>
    <w:p>
      <w:pPr>
        <w:spacing w:line="420" w:lineRule="exact"/>
        <w:ind w:firstLine="387" w:firstLineChars="176"/>
        <w:rPr>
          <w:rFonts w:ascii="宋体" w:hAnsi="宋体" w:cs="宋体"/>
          <w:color w:val="auto"/>
          <w:szCs w:val="22"/>
        </w:rPr>
      </w:pPr>
      <w:r>
        <w:rPr>
          <w:rFonts w:hint="eastAsia" w:ascii="宋体" w:hAnsi="宋体" w:cs="宋体"/>
          <w:color w:val="auto"/>
          <w:szCs w:val="22"/>
        </w:rPr>
        <w:t>（2）电子交易平台应用或数据库出现错误，不能进行正常操作的；</w:t>
      </w:r>
    </w:p>
    <w:p>
      <w:pPr>
        <w:spacing w:line="420" w:lineRule="exact"/>
        <w:ind w:firstLine="387" w:firstLineChars="176"/>
        <w:rPr>
          <w:rFonts w:ascii="宋体" w:hAnsi="宋体" w:cs="宋体"/>
          <w:color w:val="auto"/>
          <w:szCs w:val="22"/>
        </w:rPr>
      </w:pPr>
      <w:r>
        <w:rPr>
          <w:rFonts w:hint="eastAsia" w:ascii="宋体" w:hAnsi="宋体" w:cs="宋体"/>
          <w:color w:val="auto"/>
          <w:szCs w:val="22"/>
        </w:rPr>
        <w:t>（3）电子交易平台发现严重安全漏洞，有潜在泄密危险的；</w:t>
      </w:r>
    </w:p>
    <w:p>
      <w:pPr>
        <w:spacing w:line="420" w:lineRule="exact"/>
        <w:ind w:firstLine="387" w:firstLineChars="176"/>
        <w:rPr>
          <w:rFonts w:ascii="宋体" w:hAnsi="宋体" w:cs="宋体"/>
          <w:color w:val="auto"/>
          <w:szCs w:val="22"/>
        </w:rPr>
      </w:pPr>
      <w:r>
        <w:rPr>
          <w:rFonts w:hint="eastAsia" w:ascii="宋体" w:hAnsi="宋体" w:cs="宋体"/>
          <w:color w:val="auto"/>
          <w:szCs w:val="22"/>
        </w:rPr>
        <w:t>（4）病毒发作导致不能进行正常操作的；</w:t>
      </w:r>
    </w:p>
    <w:p>
      <w:pPr>
        <w:spacing w:line="420" w:lineRule="exact"/>
        <w:ind w:firstLine="387" w:firstLineChars="176"/>
        <w:rPr>
          <w:rFonts w:ascii="宋体" w:hAnsi="宋体" w:cs="宋体"/>
          <w:color w:val="auto"/>
          <w:szCs w:val="22"/>
        </w:rPr>
      </w:pPr>
      <w:r>
        <w:rPr>
          <w:rFonts w:hint="eastAsia" w:ascii="宋体" w:hAnsi="宋体" w:cs="宋体"/>
          <w:color w:val="auto"/>
          <w:szCs w:val="22"/>
        </w:rPr>
        <w:t>（5）其他无法保证电子交易的公平、公正和安全的情况。</w:t>
      </w:r>
    </w:p>
    <w:p>
      <w:pPr>
        <w:spacing w:line="420" w:lineRule="exact"/>
        <w:ind w:firstLine="389" w:firstLineChars="176"/>
        <w:rPr>
          <w:rFonts w:ascii="宋体" w:hAnsi="宋体" w:cs="宋体"/>
          <w:color w:val="auto"/>
          <w:szCs w:val="22"/>
        </w:rPr>
      </w:pPr>
      <w:r>
        <w:rPr>
          <w:rFonts w:hint="eastAsia" w:ascii="宋体" w:hAnsi="宋体" w:cs="宋体"/>
          <w:b/>
          <w:color w:val="auto"/>
          <w:szCs w:val="22"/>
        </w:rPr>
        <w:t>出现前款规定情形，不影响采购公平、公正性的，采购组织机构可以待上述情形消除后继续组织电子交易活动；影响或可能影响采购公平、公正性的，应当重新采购。</w:t>
      </w:r>
    </w:p>
    <w:p>
      <w:pPr>
        <w:pStyle w:val="5"/>
        <w:spacing w:line="420" w:lineRule="exact"/>
        <w:rPr>
          <w:color w:val="auto"/>
        </w:rPr>
      </w:pPr>
      <w:r>
        <w:rPr>
          <w:rFonts w:hint="eastAsia"/>
          <w:color w:val="auto"/>
        </w:rPr>
        <w:t>八、授予合同</w:t>
      </w:r>
    </w:p>
    <w:p>
      <w:pPr>
        <w:pStyle w:val="21"/>
        <w:adjustRightInd w:val="0"/>
        <w:snapToGrid w:val="0"/>
        <w:spacing w:line="420" w:lineRule="exact"/>
        <w:ind w:firstLine="440" w:firstLineChars="200"/>
        <w:outlineLvl w:val="1"/>
        <w:rPr>
          <w:rFonts w:hAnsi="宋体" w:cs="Arial"/>
          <w:color w:val="auto"/>
        </w:rPr>
      </w:pPr>
      <w:r>
        <w:rPr>
          <w:rFonts w:hint="eastAsia" w:hAnsi="宋体" w:cs="Arial"/>
          <w:color w:val="auto"/>
        </w:rPr>
        <w:t>1、中标条件</w:t>
      </w:r>
    </w:p>
    <w:p>
      <w:pPr>
        <w:adjustRightInd w:val="0"/>
        <w:snapToGrid w:val="0"/>
        <w:spacing w:line="420" w:lineRule="exact"/>
        <w:ind w:firstLine="440" w:firstLineChars="200"/>
        <w:rPr>
          <w:rFonts w:ascii="宋体" w:cs="Arial"/>
          <w:color w:val="auto"/>
          <w:szCs w:val="22"/>
        </w:rPr>
      </w:pPr>
      <w:r>
        <w:rPr>
          <w:rFonts w:hint="eastAsia" w:ascii="宋体" w:cs="Arial"/>
          <w:color w:val="auto"/>
          <w:szCs w:val="22"/>
        </w:rPr>
        <w:t>1)投标文件基本符合招标文件要求，能够最大限度满足招标文件中规定的各项综合评价标准；</w:t>
      </w:r>
    </w:p>
    <w:p>
      <w:pPr>
        <w:pStyle w:val="21"/>
        <w:adjustRightInd w:val="0"/>
        <w:snapToGrid w:val="0"/>
        <w:spacing w:line="420" w:lineRule="exact"/>
        <w:ind w:firstLine="440" w:firstLineChars="200"/>
        <w:rPr>
          <w:rFonts w:hAnsi="宋体" w:cs="Arial"/>
          <w:color w:val="auto"/>
        </w:rPr>
      </w:pPr>
      <w:r>
        <w:rPr>
          <w:rFonts w:hint="eastAsia" w:hAnsi="宋体" w:cs="Arial"/>
          <w:color w:val="auto"/>
        </w:rPr>
        <w:t>2)供应商有很好的执行合同的能力；</w:t>
      </w:r>
    </w:p>
    <w:p>
      <w:pPr>
        <w:pStyle w:val="21"/>
        <w:adjustRightInd w:val="0"/>
        <w:snapToGrid w:val="0"/>
        <w:spacing w:line="420" w:lineRule="exact"/>
        <w:ind w:firstLine="440" w:firstLineChars="200"/>
        <w:rPr>
          <w:rFonts w:hAnsi="宋体" w:cs="Arial"/>
          <w:color w:val="auto"/>
        </w:rPr>
      </w:pPr>
      <w:bookmarkStart w:id="27" w:name="_Toc132122419"/>
      <w:bookmarkStart w:id="28" w:name="_Toc132122122"/>
      <w:r>
        <w:rPr>
          <w:rFonts w:hint="eastAsia" w:hAnsi="宋体" w:cs="Arial"/>
          <w:color w:val="auto"/>
        </w:rPr>
        <w:t>3)供应商能够提供质量技术、商务经济占综合优势的产品及服务</w:t>
      </w:r>
      <w:bookmarkEnd w:id="27"/>
      <w:bookmarkEnd w:id="28"/>
      <w:r>
        <w:rPr>
          <w:rFonts w:hint="eastAsia" w:hAnsi="宋体" w:cs="Arial"/>
          <w:color w:val="auto"/>
        </w:rPr>
        <w:t>；</w:t>
      </w:r>
    </w:p>
    <w:p>
      <w:pPr>
        <w:pStyle w:val="21"/>
        <w:adjustRightInd w:val="0"/>
        <w:snapToGrid w:val="0"/>
        <w:spacing w:line="420" w:lineRule="exact"/>
        <w:ind w:firstLine="431" w:firstLineChars="196"/>
        <w:rPr>
          <w:rFonts w:hAnsi="宋体" w:cs="Arial"/>
          <w:color w:val="auto"/>
          <w:u w:val="single"/>
        </w:rPr>
      </w:pPr>
      <w:r>
        <w:rPr>
          <w:rFonts w:hint="eastAsia" w:hAnsi="宋体" w:cs="Arial"/>
          <w:color w:val="auto"/>
          <w:u w:val="single"/>
        </w:rPr>
        <w:t>采购机构将把中标通知书授予综合得分第一名投标者，但最低报价不是中标的唯一保证。</w:t>
      </w:r>
    </w:p>
    <w:p>
      <w:pPr>
        <w:pStyle w:val="21"/>
        <w:adjustRightInd w:val="0"/>
        <w:snapToGrid w:val="0"/>
        <w:spacing w:line="420" w:lineRule="exact"/>
        <w:ind w:firstLine="440" w:firstLineChars="200"/>
        <w:rPr>
          <w:rFonts w:hAnsi="宋体" w:cs="Arial"/>
          <w:color w:val="auto"/>
        </w:rPr>
      </w:pPr>
      <w:bookmarkStart w:id="29" w:name="_Toc132122420"/>
      <w:bookmarkStart w:id="30" w:name="_Toc132122123"/>
      <w:r>
        <w:rPr>
          <w:rFonts w:hint="eastAsia" w:hAnsi="宋体" w:cs="Arial"/>
          <w:color w:val="auto"/>
        </w:rPr>
        <w:t>2、中标通知</w:t>
      </w:r>
      <w:bookmarkEnd w:id="29"/>
      <w:bookmarkEnd w:id="30"/>
    </w:p>
    <w:p>
      <w:pPr>
        <w:adjustRightInd w:val="0"/>
        <w:snapToGrid w:val="0"/>
        <w:spacing w:line="420" w:lineRule="exact"/>
        <w:ind w:firstLine="440" w:firstLineChars="200"/>
        <w:rPr>
          <w:rFonts w:ascii="宋体" w:cs="Arial"/>
          <w:color w:val="auto"/>
          <w:szCs w:val="22"/>
        </w:rPr>
      </w:pPr>
      <w:r>
        <w:rPr>
          <w:rFonts w:hint="eastAsia" w:ascii="宋体" w:cs="Arial"/>
          <w:color w:val="auto"/>
          <w:szCs w:val="22"/>
        </w:rPr>
        <w:t>2.1、评标结束后，采购代理机构在浙江省政府采购网、苍南县公共资源交易中心网站及相关媒体上公示采购结果，将向中标供应商发出中标通知书。</w:t>
      </w:r>
    </w:p>
    <w:p>
      <w:pPr>
        <w:adjustRightInd w:val="0"/>
        <w:snapToGrid w:val="0"/>
        <w:spacing w:line="420" w:lineRule="exact"/>
        <w:ind w:firstLine="440" w:firstLineChars="200"/>
        <w:rPr>
          <w:rFonts w:ascii="宋体" w:cs="Arial"/>
          <w:color w:val="auto"/>
          <w:szCs w:val="22"/>
        </w:rPr>
      </w:pPr>
      <w:r>
        <w:rPr>
          <w:rFonts w:hint="eastAsia" w:ascii="宋体" w:cs="Arial"/>
          <w:color w:val="auto"/>
          <w:szCs w:val="22"/>
        </w:rPr>
        <w:t>2.2、中标通知书对采购单位和中标供应商具有法律约束力。中标通知书发出后，采购单位改变中标结果或者中标供应商放弃中标的，应当承担法律责任。</w:t>
      </w:r>
    </w:p>
    <w:p>
      <w:pPr>
        <w:adjustRightInd w:val="0"/>
        <w:snapToGrid w:val="0"/>
        <w:spacing w:line="420" w:lineRule="exact"/>
        <w:ind w:firstLine="440" w:firstLineChars="200"/>
        <w:rPr>
          <w:rFonts w:ascii="宋体" w:cs="Arial"/>
          <w:color w:val="auto"/>
          <w:szCs w:val="22"/>
        </w:rPr>
      </w:pPr>
      <w:r>
        <w:rPr>
          <w:rFonts w:hint="eastAsia" w:ascii="宋体" w:cs="Arial"/>
          <w:color w:val="auto"/>
          <w:szCs w:val="22"/>
        </w:rPr>
        <w:t>2.3、评标委员会对评标结果不负责解释。</w:t>
      </w:r>
    </w:p>
    <w:p>
      <w:pPr>
        <w:pStyle w:val="21"/>
        <w:adjustRightInd w:val="0"/>
        <w:snapToGrid w:val="0"/>
        <w:spacing w:line="420" w:lineRule="exact"/>
        <w:ind w:firstLine="440" w:firstLineChars="200"/>
        <w:rPr>
          <w:rFonts w:hAnsi="宋体" w:cs="Arial"/>
          <w:color w:val="auto"/>
        </w:rPr>
      </w:pPr>
      <w:bookmarkStart w:id="31" w:name="_Toc132122421"/>
      <w:bookmarkStart w:id="32" w:name="_Toc132122124"/>
      <w:r>
        <w:rPr>
          <w:rFonts w:hint="eastAsia" w:hAnsi="宋体" w:cs="Arial"/>
          <w:color w:val="auto"/>
        </w:rPr>
        <w:t>3、签订合同</w:t>
      </w:r>
      <w:bookmarkEnd w:id="31"/>
      <w:bookmarkEnd w:id="32"/>
    </w:p>
    <w:p>
      <w:pPr>
        <w:pStyle w:val="21"/>
        <w:adjustRightInd w:val="0"/>
        <w:snapToGrid w:val="0"/>
        <w:spacing w:line="420" w:lineRule="exact"/>
        <w:ind w:firstLine="440" w:firstLineChars="200"/>
        <w:rPr>
          <w:rFonts w:hAnsi="宋体" w:cs="Arial"/>
          <w:color w:val="auto"/>
        </w:rPr>
      </w:pPr>
      <w:r>
        <w:rPr>
          <w:rFonts w:hint="eastAsia" w:hAnsi="宋体" w:cs="Arial"/>
          <w:color w:val="auto"/>
        </w:rPr>
        <w:t>3.1、中标公示发出后，招标代理机构向中标供应商发放中标通知书，中标供应商在领取中标通知书后30天内到采购人处与采购人签订合同。中标供应商未在规定时间内到采购人处与采购人签订合同，则视为拒签合同。</w:t>
      </w:r>
    </w:p>
    <w:p>
      <w:pPr>
        <w:pStyle w:val="21"/>
        <w:adjustRightInd w:val="0"/>
        <w:snapToGrid w:val="0"/>
        <w:spacing w:line="420" w:lineRule="exact"/>
        <w:ind w:firstLine="440" w:firstLineChars="200"/>
        <w:rPr>
          <w:rFonts w:hAnsi="宋体" w:cs="Arial"/>
          <w:color w:val="auto"/>
        </w:rPr>
      </w:pPr>
      <w:r>
        <w:rPr>
          <w:rFonts w:hint="eastAsia" w:hAnsi="宋体" w:cs="Arial"/>
          <w:color w:val="auto"/>
        </w:rPr>
        <w:t>3.2、招标文件、中标供应商的投标文件及投标修改文件、评标过程中有关澄清文件及经双方签字的询标纪要（承诺）和中标通知书均作为合同附件。</w:t>
      </w:r>
    </w:p>
    <w:p>
      <w:pPr>
        <w:pStyle w:val="21"/>
        <w:adjustRightInd w:val="0"/>
        <w:snapToGrid w:val="0"/>
        <w:spacing w:line="420" w:lineRule="exact"/>
        <w:ind w:firstLine="440" w:firstLineChars="200"/>
        <w:rPr>
          <w:rFonts w:hAnsi="宋体" w:cs="Arial"/>
          <w:color w:val="auto"/>
        </w:rPr>
      </w:pPr>
      <w:r>
        <w:rPr>
          <w:rFonts w:hint="eastAsia" w:hAnsi="宋体" w:cs="Arial"/>
          <w:color w:val="auto"/>
        </w:rPr>
        <w:t>3.3、拒签合同的责任</w:t>
      </w:r>
    </w:p>
    <w:p>
      <w:pPr>
        <w:pStyle w:val="21"/>
        <w:adjustRightInd w:val="0"/>
        <w:snapToGrid w:val="0"/>
        <w:spacing w:line="420" w:lineRule="exact"/>
        <w:ind w:firstLine="442" w:firstLineChars="200"/>
        <w:rPr>
          <w:rFonts w:hAnsi="宋体"/>
          <w:color w:val="auto"/>
        </w:rPr>
      </w:pPr>
      <w:r>
        <w:rPr>
          <w:rFonts w:hint="eastAsia" w:hAnsi="宋体" w:cs="宋体"/>
          <w:b/>
          <w:bCs/>
          <w:color w:val="auto"/>
          <w:szCs w:val="21"/>
        </w:rPr>
        <w:t>中标供应商接到中标通知书后，在30日内借故否认已经承诺的条件而拒签合同，以投标违约处理，并赔偿采购人由此造成的直接经济损失；采购人重新组织招标的，所需费用由原中标供应商承担。</w:t>
      </w:r>
    </w:p>
    <w:p>
      <w:pPr>
        <w:pStyle w:val="21"/>
        <w:adjustRightInd w:val="0"/>
        <w:snapToGrid w:val="0"/>
        <w:spacing w:line="420" w:lineRule="exact"/>
        <w:rPr>
          <w:rFonts w:hAnsi="宋体"/>
          <w:color w:val="auto"/>
        </w:rPr>
      </w:pPr>
      <w:r>
        <w:rPr>
          <w:rFonts w:hint="eastAsia" w:hAnsi="宋体"/>
          <w:color w:val="auto"/>
        </w:rPr>
        <w:t xml:space="preserve">    4、履约保证金</w:t>
      </w:r>
    </w:p>
    <w:p>
      <w:pPr>
        <w:autoSpaceDE w:val="0"/>
        <w:autoSpaceDN w:val="0"/>
        <w:adjustRightInd w:val="0"/>
        <w:snapToGrid w:val="0"/>
        <w:spacing w:line="420" w:lineRule="exact"/>
        <w:ind w:firstLine="450"/>
        <w:textAlignment w:val="bottom"/>
        <w:rPr>
          <w:rFonts w:ascii="宋体" w:hAnsi="宋体"/>
          <w:color w:val="auto"/>
          <w:szCs w:val="22"/>
        </w:rPr>
      </w:pPr>
      <w:r>
        <w:rPr>
          <w:rFonts w:hint="eastAsia" w:ascii="宋体" w:hAnsi="宋体"/>
          <w:color w:val="auto"/>
          <w:szCs w:val="22"/>
        </w:rPr>
        <w:t>中标供应商在</w:t>
      </w:r>
      <w:r>
        <w:rPr>
          <w:rFonts w:hint="eastAsia" w:ascii="宋体" w:hAnsi="宋体"/>
          <w:color w:val="auto"/>
          <w:szCs w:val="22"/>
          <w:lang w:eastAsia="zh-CN"/>
        </w:rPr>
        <w:t>签订合同后</w:t>
      </w:r>
      <w:r>
        <w:rPr>
          <w:rFonts w:hint="eastAsia" w:ascii="宋体" w:hAnsi="宋体"/>
          <w:color w:val="auto"/>
          <w:szCs w:val="22"/>
          <w:lang w:val="en-US" w:eastAsia="zh-CN"/>
        </w:rPr>
        <w:t>7个工作日内，</w:t>
      </w:r>
      <w:r>
        <w:rPr>
          <w:rFonts w:hint="eastAsia" w:ascii="宋体" w:hAnsi="宋体"/>
          <w:color w:val="auto"/>
          <w:szCs w:val="22"/>
        </w:rPr>
        <w:t>需向采购人提供合同总价2.5％的履约保证金。</w:t>
      </w:r>
    </w:p>
    <w:p>
      <w:pPr>
        <w:autoSpaceDE w:val="0"/>
        <w:autoSpaceDN w:val="0"/>
        <w:adjustRightInd w:val="0"/>
        <w:snapToGrid w:val="0"/>
        <w:spacing w:line="420" w:lineRule="exact"/>
        <w:ind w:firstLine="450"/>
        <w:textAlignment w:val="bottom"/>
        <w:rPr>
          <w:rFonts w:ascii="宋体" w:hAnsi="宋体"/>
          <w:color w:val="auto"/>
          <w:szCs w:val="22"/>
        </w:rPr>
      </w:pPr>
      <w:r>
        <w:rPr>
          <w:rFonts w:hint="eastAsia" w:ascii="宋体" w:hAnsi="宋体"/>
          <w:color w:val="auto"/>
          <w:szCs w:val="22"/>
        </w:rPr>
        <w:t>履约保证金自提交之日起至最终验收前有效。履约保证金的退还由中标供应商提出，履约保证金在最终验收合格后5个工作日内无息退还。</w:t>
      </w:r>
    </w:p>
    <w:p>
      <w:pPr>
        <w:snapToGrid w:val="0"/>
        <w:spacing w:line="420" w:lineRule="exact"/>
        <w:ind w:firstLine="541" w:firstLineChars="246"/>
        <w:rPr>
          <w:rFonts w:ascii="宋体" w:hAnsi="宋体"/>
          <w:color w:val="auto"/>
          <w:szCs w:val="22"/>
        </w:rPr>
      </w:pPr>
      <w:r>
        <w:rPr>
          <w:rFonts w:hint="eastAsia" w:ascii="宋体" w:hAnsi="宋体"/>
          <w:color w:val="auto"/>
          <w:szCs w:val="22"/>
        </w:rPr>
        <w:t>5、</w:t>
      </w:r>
      <w:r>
        <w:rPr>
          <w:rFonts w:ascii="宋体" w:hAnsi="宋体"/>
          <w:color w:val="auto"/>
          <w:szCs w:val="22"/>
        </w:rPr>
        <w:t xml:space="preserve">采购代理服务费 </w:t>
      </w:r>
    </w:p>
    <w:p>
      <w:pPr>
        <w:snapToGrid w:val="0"/>
        <w:spacing w:line="420" w:lineRule="exact"/>
        <w:ind w:firstLine="541" w:firstLineChars="246"/>
        <w:rPr>
          <w:rFonts w:ascii="宋体" w:hAnsi="宋体"/>
          <w:color w:val="auto"/>
          <w:szCs w:val="22"/>
        </w:rPr>
      </w:pPr>
      <w:r>
        <w:rPr>
          <w:rFonts w:hint="eastAsia" w:ascii="宋体" w:hAnsi="宋体"/>
          <w:color w:val="auto"/>
          <w:szCs w:val="22"/>
        </w:rPr>
        <w:t xml:space="preserve"> 中标（成交）供应商中标后，须按以下金额一次性向采购组织机构支付采购代理服务费，招标代理服务费包含在投标总价中。全程代理服务费参照市场取费，招标代理费为 </w:t>
      </w:r>
      <w:r>
        <w:rPr>
          <w:rFonts w:hint="eastAsia" w:ascii="宋体" w:hAnsi="宋体"/>
          <w:color w:val="auto"/>
          <w:szCs w:val="22"/>
          <w:u w:val="single"/>
        </w:rPr>
        <w:t>35000</w:t>
      </w:r>
      <w:r>
        <w:rPr>
          <w:rFonts w:hint="eastAsia" w:ascii="宋体" w:hAnsi="宋体"/>
          <w:color w:val="auto"/>
          <w:szCs w:val="22"/>
        </w:rPr>
        <w:t>元。</w:t>
      </w:r>
    </w:p>
    <w:p>
      <w:pPr>
        <w:widowControl/>
        <w:spacing w:line="420" w:lineRule="exact"/>
        <w:jc w:val="left"/>
        <w:rPr>
          <w:color w:val="auto"/>
        </w:rPr>
      </w:pPr>
      <w:r>
        <w:rPr>
          <w:color w:val="auto"/>
        </w:rPr>
        <w:br w:type="page"/>
      </w:r>
    </w:p>
    <w:p>
      <w:pPr>
        <w:pStyle w:val="3"/>
        <w:spacing w:line="420" w:lineRule="exact"/>
        <w:rPr>
          <w:color w:val="auto"/>
          <w:sz w:val="30"/>
        </w:rPr>
      </w:pPr>
      <w:r>
        <w:rPr>
          <w:rFonts w:hint="eastAsia"/>
          <w:color w:val="auto"/>
        </w:rPr>
        <w:t>第四部分  政府采购合同（参考）</w:t>
      </w:r>
    </w:p>
    <w:p>
      <w:pPr>
        <w:pStyle w:val="21"/>
        <w:snapToGrid w:val="0"/>
        <w:spacing w:line="400" w:lineRule="exact"/>
        <w:jc w:val="left"/>
        <w:rPr>
          <w:rFonts w:hAnsi="宋体"/>
          <w:color w:val="auto"/>
          <w:sz w:val="24"/>
        </w:rPr>
      </w:pPr>
      <w:r>
        <w:rPr>
          <w:rFonts w:hint="eastAsia" w:hAnsi="宋体"/>
          <w:color w:val="auto"/>
          <w:sz w:val="24"/>
        </w:rPr>
        <w:t>编号：</w:t>
      </w:r>
    </w:p>
    <w:p>
      <w:pPr>
        <w:pStyle w:val="21"/>
        <w:snapToGrid w:val="0"/>
        <w:spacing w:line="400" w:lineRule="exact"/>
        <w:jc w:val="left"/>
        <w:rPr>
          <w:rFonts w:hAnsi="宋体"/>
          <w:color w:val="auto"/>
        </w:rPr>
      </w:pPr>
      <w:r>
        <w:rPr>
          <w:rFonts w:hint="eastAsia" w:hAnsi="宋体"/>
          <w:color w:val="auto"/>
        </w:rPr>
        <w:t>说明：如甲、乙双方同意，合同格式也可以按照其他形式。但合同条款的基本内容应与本合同要求的内容相一致。</w:t>
      </w:r>
    </w:p>
    <w:p>
      <w:pPr>
        <w:pStyle w:val="21"/>
        <w:snapToGrid w:val="0"/>
        <w:spacing w:line="400" w:lineRule="exact"/>
        <w:rPr>
          <w:rFonts w:hAnsi="宋体"/>
          <w:color w:val="auto"/>
        </w:rPr>
      </w:pPr>
      <w:r>
        <w:rPr>
          <w:rFonts w:hint="eastAsia" w:hAnsi="宋体"/>
          <w:color w:val="auto"/>
        </w:rPr>
        <w:t>采购人：采购人</w:t>
      </w:r>
    </w:p>
    <w:p>
      <w:pPr>
        <w:pStyle w:val="21"/>
        <w:snapToGrid w:val="0"/>
        <w:spacing w:line="400" w:lineRule="exact"/>
        <w:rPr>
          <w:rFonts w:hAnsi="宋体"/>
          <w:color w:val="auto"/>
        </w:rPr>
      </w:pPr>
      <w:r>
        <w:rPr>
          <w:rFonts w:hint="eastAsia" w:hAnsi="宋体"/>
          <w:color w:val="auto"/>
        </w:rPr>
        <w:t>中标供应商：本次采购的中标供应商</w:t>
      </w:r>
    </w:p>
    <w:p>
      <w:pPr>
        <w:pStyle w:val="21"/>
        <w:snapToGrid w:val="0"/>
        <w:spacing w:line="400" w:lineRule="exact"/>
        <w:rPr>
          <w:rFonts w:hAnsi="宋体"/>
          <w:color w:val="auto"/>
        </w:rPr>
      </w:pPr>
      <w:r>
        <w:rPr>
          <w:rFonts w:hint="eastAsia" w:hAnsi="宋体"/>
          <w:color w:val="auto"/>
        </w:rPr>
        <w:t>双方经协商，就中标供应商向采购人提供车辆拖车及保管服务事宜达成以下条款：</w:t>
      </w:r>
    </w:p>
    <w:p>
      <w:pPr>
        <w:spacing w:line="340" w:lineRule="exact"/>
        <w:rPr>
          <w:rFonts w:ascii="宋体" w:hAnsi="宋体"/>
          <w:color w:val="auto"/>
          <w:kern w:val="0"/>
          <w:szCs w:val="22"/>
        </w:rPr>
      </w:pPr>
      <w:r>
        <w:rPr>
          <w:rFonts w:hint="eastAsia" w:ascii="宋体" w:hAnsi="宋体"/>
          <w:color w:val="auto"/>
          <w:kern w:val="0"/>
          <w:szCs w:val="22"/>
        </w:rPr>
        <w:t>甲乙双方经协商，一致同意订立如下条款：</w:t>
      </w:r>
    </w:p>
    <w:p>
      <w:pPr>
        <w:spacing w:line="340" w:lineRule="exact"/>
        <w:rPr>
          <w:rFonts w:ascii="宋体" w:hAnsi="宋体"/>
          <w:color w:val="auto"/>
          <w:kern w:val="0"/>
          <w:szCs w:val="22"/>
        </w:rPr>
      </w:pPr>
      <w:r>
        <w:rPr>
          <w:rFonts w:hint="eastAsia" w:ascii="宋体" w:hAnsi="宋体"/>
          <w:color w:val="auto"/>
          <w:kern w:val="0"/>
          <w:szCs w:val="22"/>
        </w:rPr>
        <w:t>甲方（发包方）：</w:t>
      </w:r>
    </w:p>
    <w:p>
      <w:pPr>
        <w:spacing w:afterLines="50" w:line="340" w:lineRule="exact"/>
        <w:rPr>
          <w:rFonts w:ascii="宋体" w:hAnsi="宋体"/>
          <w:color w:val="auto"/>
          <w:kern w:val="0"/>
          <w:szCs w:val="22"/>
        </w:rPr>
      </w:pPr>
      <w:r>
        <w:rPr>
          <w:rFonts w:hint="eastAsia" w:ascii="宋体" w:hAnsi="宋体"/>
          <w:color w:val="auto"/>
          <w:kern w:val="0"/>
          <w:szCs w:val="22"/>
        </w:rPr>
        <w:t>乙方（承包方）：</w:t>
      </w:r>
    </w:p>
    <w:p>
      <w:pPr>
        <w:spacing w:line="340" w:lineRule="exact"/>
        <w:ind w:firstLine="440" w:firstLineChars="200"/>
        <w:rPr>
          <w:rFonts w:ascii="宋体" w:hAnsi="宋体"/>
          <w:color w:val="auto"/>
          <w:kern w:val="0"/>
          <w:szCs w:val="22"/>
        </w:rPr>
      </w:pPr>
      <w:r>
        <w:rPr>
          <w:rFonts w:hint="eastAsia" w:ascii="宋体" w:hAnsi="宋体"/>
          <w:color w:val="auto"/>
          <w:kern w:val="0"/>
          <w:szCs w:val="22"/>
        </w:rPr>
        <w:t>甲乙双方根据《中华人民共和国</w:t>
      </w:r>
      <w:r>
        <w:rPr>
          <w:rFonts w:hint="eastAsia" w:ascii="宋体" w:hAnsi="宋体"/>
          <w:color w:val="auto"/>
          <w:kern w:val="0"/>
          <w:szCs w:val="22"/>
          <w:lang w:val="en-US" w:eastAsia="zh-CN"/>
        </w:rPr>
        <w:t>民法典</w:t>
      </w:r>
      <w:r>
        <w:rPr>
          <w:rFonts w:hint="eastAsia" w:ascii="宋体" w:hAnsi="宋体"/>
          <w:color w:val="auto"/>
          <w:kern w:val="0"/>
          <w:szCs w:val="22"/>
        </w:rPr>
        <w:t>》等有关法律法规和本合同的招标文件、投标文件及承诺，经双方友好协商，同意签订本合同，共同遵守。</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承包内容和承包期限</w:t>
      </w:r>
    </w:p>
    <w:p>
      <w:pPr>
        <w:numPr>
          <w:ilvl w:val="1"/>
          <w:numId w:val="1"/>
        </w:numPr>
        <w:tabs>
          <w:tab w:val="left" w:pos="567"/>
          <w:tab w:val="clear" w:pos="840"/>
        </w:tabs>
        <w:snapToGrid w:val="0"/>
        <w:spacing w:line="340" w:lineRule="exact"/>
        <w:ind w:left="567" w:hanging="567"/>
        <w:rPr>
          <w:rFonts w:ascii="宋体" w:hAnsi="宋体"/>
          <w:b/>
          <w:bCs/>
          <w:color w:val="auto"/>
          <w:kern w:val="0"/>
          <w:szCs w:val="22"/>
        </w:rPr>
      </w:pPr>
      <w:r>
        <w:rPr>
          <w:rFonts w:hint="eastAsia" w:ascii="宋体" w:hAnsi="宋体"/>
          <w:bCs/>
          <w:color w:val="auto"/>
          <w:kern w:val="0"/>
          <w:szCs w:val="22"/>
        </w:rPr>
        <w:t>根据招标文件第三部分的内容；提供</w:t>
      </w:r>
      <w:r>
        <w:rPr>
          <w:rFonts w:hint="eastAsia" w:ascii="宋体" w:hAnsi="宋体" w:cs="Arial"/>
          <w:bCs/>
          <w:color w:val="auto"/>
          <w:kern w:val="0"/>
          <w:szCs w:val="22"/>
        </w:rPr>
        <w:t>车辆拖车及保管服务</w:t>
      </w:r>
      <w:r>
        <w:rPr>
          <w:rFonts w:hint="eastAsia" w:ascii="宋体" w:hAnsi="宋体"/>
          <w:bCs/>
          <w:color w:val="auto"/>
          <w:kern w:val="0"/>
          <w:szCs w:val="22"/>
        </w:rPr>
        <w:t>，主要服务内容包括：</w:t>
      </w:r>
      <w:r>
        <w:rPr>
          <w:rFonts w:hint="eastAsia" w:ascii="宋体" w:hAnsi="宋体"/>
          <w:color w:val="auto"/>
          <w:szCs w:val="22"/>
        </w:rPr>
        <w:t>（1）因交通事故、交通违法扣押的涉案车辆的拖车及保管；</w:t>
      </w:r>
    </w:p>
    <w:p>
      <w:pPr>
        <w:numPr>
          <w:ilvl w:val="1"/>
          <w:numId w:val="1"/>
        </w:numPr>
        <w:tabs>
          <w:tab w:val="left" w:pos="567"/>
          <w:tab w:val="clear" w:pos="840"/>
        </w:tabs>
        <w:snapToGrid w:val="0"/>
        <w:spacing w:line="340" w:lineRule="exact"/>
        <w:ind w:left="567" w:hanging="567"/>
        <w:rPr>
          <w:rFonts w:ascii="宋体" w:hAnsi="宋体"/>
          <w:b/>
          <w:bCs/>
          <w:color w:val="auto"/>
          <w:kern w:val="0"/>
          <w:szCs w:val="22"/>
        </w:rPr>
      </w:pPr>
      <w:r>
        <w:rPr>
          <w:rFonts w:hint="eastAsia" w:ascii="宋体" w:hAnsi="宋体" w:cs="Arial"/>
          <w:color w:val="auto"/>
          <w:kern w:val="0"/>
          <w:szCs w:val="22"/>
        </w:rPr>
        <w:t>本次合同承包期为年，即202年月日至202年月日。</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color w:val="auto"/>
          <w:kern w:val="0"/>
          <w:szCs w:val="22"/>
        </w:rPr>
        <w:t>合同价格</w:t>
      </w:r>
    </w:p>
    <w:p>
      <w:pPr>
        <w:tabs>
          <w:tab w:val="left" w:pos="567"/>
        </w:tabs>
        <w:snapToGrid w:val="0"/>
        <w:spacing w:line="340" w:lineRule="exact"/>
        <w:ind w:left="567"/>
        <w:rPr>
          <w:rFonts w:ascii="宋体" w:hAnsi="宋体"/>
          <w:b/>
          <w:bCs/>
          <w:color w:val="auto"/>
          <w:kern w:val="0"/>
          <w:szCs w:val="22"/>
          <w:u w:val="single"/>
        </w:rPr>
      </w:pPr>
      <w:r>
        <w:rPr>
          <w:rFonts w:hint="eastAsia" w:ascii="宋体" w:hAnsi="宋体"/>
          <w:color w:val="auto"/>
          <w:kern w:val="0"/>
          <w:szCs w:val="22"/>
        </w:rPr>
        <w:t>本合同</w:t>
      </w:r>
      <w:r>
        <w:rPr>
          <w:rFonts w:hint="eastAsia" w:ascii="宋体" w:hAnsi="宋体"/>
          <w:b/>
          <w:color w:val="auto"/>
          <w:kern w:val="0"/>
          <w:szCs w:val="22"/>
          <w:u w:val="wave"/>
        </w:rPr>
        <w:t>固定综合单价合同，</w:t>
      </w:r>
    </w:p>
    <w:p>
      <w:pPr>
        <w:numPr>
          <w:ilvl w:val="1"/>
          <w:numId w:val="1"/>
        </w:numPr>
        <w:tabs>
          <w:tab w:val="left" w:pos="567"/>
          <w:tab w:val="clear" w:pos="840"/>
        </w:tabs>
        <w:snapToGrid w:val="0"/>
        <w:spacing w:line="340" w:lineRule="exact"/>
        <w:ind w:left="567" w:hanging="567"/>
        <w:rPr>
          <w:rFonts w:ascii="宋体" w:hAnsi="宋体"/>
          <w:b/>
          <w:bCs/>
          <w:color w:val="auto"/>
          <w:kern w:val="0"/>
          <w:szCs w:val="22"/>
        </w:rPr>
      </w:pPr>
      <w:r>
        <w:rPr>
          <w:rFonts w:hint="eastAsia" w:ascii="宋体" w:hAnsi="宋体"/>
          <w:color w:val="auto"/>
          <w:kern w:val="0"/>
          <w:szCs w:val="22"/>
        </w:rPr>
        <w:t>项目负责人为：。</w:t>
      </w:r>
    </w:p>
    <w:p>
      <w:pPr>
        <w:numPr>
          <w:ilvl w:val="1"/>
          <w:numId w:val="1"/>
        </w:numPr>
        <w:tabs>
          <w:tab w:val="left" w:pos="567"/>
          <w:tab w:val="clear" w:pos="840"/>
        </w:tabs>
        <w:snapToGrid w:val="0"/>
        <w:spacing w:line="340" w:lineRule="exact"/>
        <w:ind w:left="567" w:hanging="567"/>
        <w:rPr>
          <w:rFonts w:ascii="宋体" w:hAnsi="宋体"/>
          <w:b/>
          <w:bCs/>
          <w:color w:val="auto"/>
          <w:kern w:val="0"/>
          <w:szCs w:val="22"/>
        </w:rPr>
      </w:pPr>
      <w:r>
        <w:rPr>
          <w:rFonts w:hint="eastAsia" w:ascii="宋体" w:hAnsi="宋体" w:cs="Arial"/>
          <w:bCs/>
          <w:color w:val="auto"/>
          <w:szCs w:val="22"/>
        </w:rPr>
        <w:t>乙方在承包过程中，不得再向车辆当事人收取服务范围内的任何费用。</w:t>
      </w:r>
    </w:p>
    <w:p>
      <w:pPr>
        <w:numPr>
          <w:ilvl w:val="1"/>
          <w:numId w:val="1"/>
        </w:numPr>
        <w:tabs>
          <w:tab w:val="left" w:pos="567"/>
          <w:tab w:val="clear" w:pos="840"/>
        </w:tabs>
        <w:snapToGrid w:val="0"/>
        <w:spacing w:line="340" w:lineRule="exact"/>
        <w:ind w:left="567" w:hanging="567"/>
        <w:rPr>
          <w:rFonts w:ascii="宋体" w:hAnsi="宋体" w:cs="Arial"/>
          <w:color w:val="auto"/>
          <w:kern w:val="0"/>
          <w:szCs w:val="22"/>
        </w:rPr>
      </w:pPr>
      <w:r>
        <w:rPr>
          <w:rFonts w:hint="eastAsia" w:ascii="宋体" w:hAnsi="宋体" w:cs="Arial"/>
          <w:color w:val="auto"/>
          <w:szCs w:val="22"/>
          <w:u w:val="wave"/>
        </w:rPr>
        <w:t>本合同总价</w:t>
      </w:r>
      <w:r>
        <w:rPr>
          <w:rFonts w:ascii="宋体" w:hAnsi="宋体" w:cs="Arial"/>
          <w:color w:val="auto"/>
          <w:kern w:val="0"/>
          <w:szCs w:val="22"/>
        </w:rPr>
        <w:t>包括乙方在提供</w:t>
      </w:r>
      <w:r>
        <w:rPr>
          <w:rFonts w:hint="eastAsia" w:ascii="宋体" w:hAnsi="宋体" w:cs="Arial"/>
          <w:color w:val="auto"/>
          <w:kern w:val="0"/>
          <w:szCs w:val="22"/>
        </w:rPr>
        <w:t>车辆拖车及保管</w:t>
      </w:r>
      <w:r>
        <w:rPr>
          <w:rFonts w:ascii="宋体" w:hAnsi="宋体" w:cs="Arial"/>
          <w:color w:val="auto"/>
          <w:kern w:val="0"/>
          <w:szCs w:val="22"/>
        </w:rPr>
        <w:t>服务所需的一切人员</w:t>
      </w:r>
      <w:r>
        <w:rPr>
          <w:rFonts w:hint="eastAsia" w:ascii="宋体" w:hAnsi="宋体" w:cs="Arial"/>
          <w:color w:val="auto"/>
          <w:kern w:val="0"/>
          <w:szCs w:val="22"/>
        </w:rPr>
        <w:t>的符合国家规定的</w:t>
      </w:r>
      <w:r>
        <w:rPr>
          <w:rFonts w:ascii="宋体" w:hAnsi="宋体" w:cs="Arial"/>
          <w:color w:val="auto"/>
          <w:kern w:val="0"/>
          <w:szCs w:val="22"/>
        </w:rPr>
        <w:t>工资、</w:t>
      </w:r>
      <w:r>
        <w:rPr>
          <w:rFonts w:hint="eastAsia" w:ascii="宋体" w:hAnsi="宋体" w:cs="Arial"/>
          <w:color w:val="auto"/>
          <w:kern w:val="0"/>
          <w:szCs w:val="22"/>
        </w:rPr>
        <w:t>福利</w:t>
      </w:r>
      <w:r>
        <w:rPr>
          <w:rFonts w:ascii="宋体" w:hAnsi="宋体" w:cs="Arial"/>
          <w:color w:val="auto"/>
          <w:kern w:val="0"/>
          <w:szCs w:val="22"/>
        </w:rPr>
        <w:t>、各种加班费、</w:t>
      </w:r>
      <w:r>
        <w:rPr>
          <w:rFonts w:hint="eastAsia" w:ascii="宋体" w:hAnsi="宋体" w:cs="Arial"/>
          <w:color w:val="auto"/>
          <w:kern w:val="0"/>
          <w:szCs w:val="22"/>
        </w:rPr>
        <w:t>误</w:t>
      </w:r>
      <w:r>
        <w:rPr>
          <w:rFonts w:ascii="宋体" w:hAnsi="宋体" w:cs="Arial"/>
          <w:color w:val="auto"/>
          <w:kern w:val="0"/>
          <w:szCs w:val="22"/>
        </w:rPr>
        <w:t>餐费、各种社会保险、食宿与交通、设备及工具、器材、服装、安全、维修、管理费用、税费、利润、</w:t>
      </w:r>
      <w:r>
        <w:rPr>
          <w:rFonts w:hint="eastAsia" w:ascii="宋体" w:hAnsi="宋体"/>
          <w:color w:val="auto"/>
          <w:szCs w:val="22"/>
        </w:rPr>
        <w:t>车辆保管费、</w:t>
      </w:r>
      <w:r>
        <w:rPr>
          <w:rFonts w:ascii="宋体" w:hAnsi="宋体" w:cs="Arial"/>
          <w:color w:val="auto"/>
          <w:kern w:val="0"/>
          <w:szCs w:val="22"/>
        </w:rPr>
        <w:t>完成合同所需的一切本身和不可或缺的所有工作开支、政策性文件规定及合同包含的所有风险、责任等各项全部费用并承担一切风险责任。</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s="Arial"/>
          <w:color w:val="auto"/>
          <w:kern w:val="0"/>
          <w:szCs w:val="22"/>
        </w:rPr>
        <w:t>投标人认为为完成本招标文件规定的项目承包内容所需发生的直接成本、间接成本、利润、税金、政策性文件规定的费用、等一切费用均应计入投标报价；凡未列入的，将被认为均已包含在投标报价中，今后不得以任何理由追加或调整。</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甲方责任条款</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提供车辆拖车及保管服务质量标准、作业规范。</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组织对乙方提供车辆拖车及保管服务的检查。</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按合同约定支付合同款项。</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如遇突发事件，协调乙方在作业过程中与其他部门的关系。</w:t>
      </w:r>
    </w:p>
    <w:p>
      <w:pPr>
        <w:numPr>
          <w:ilvl w:val="0"/>
          <w:numId w:val="1"/>
        </w:numPr>
        <w:tabs>
          <w:tab w:val="left" w:pos="567"/>
        </w:tabs>
        <w:snapToGrid w:val="0"/>
        <w:spacing w:beforeLines="50"/>
        <w:ind w:left="567" w:hanging="567"/>
        <w:rPr>
          <w:rFonts w:ascii="宋体" w:hAnsi="宋体"/>
          <w:b/>
          <w:color w:val="auto"/>
          <w:kern w:val="0"/>
          <w:szCs w:val="22"/>
        </w:rPr>
      </w:pPr>
      <w:r>
        <w:rPr>
          <w:rFonts w:hint="eastAsia" w:ascii="宋体" w:hAnsi="宋体"/>
          <w:b/>
          <w:color w:val="auto"/>
          <w:kern w:val="0"/>
          <w:szCs w:val="22"/>
        </w:rPr>
        <w:t>乙方责任条款</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按招标文件、投标文件及甲方的有关要求提供车辆拖车及保管服务。</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遇到突发事件或自然灾害，必须服从甲方指挥与安排。</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未经甲方同意，乙方无权在工作区域内私自进行拖车作业，甲方有权依照法律法规和甲方相关的规定责令乙方限期改正，并接受处罚。</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未经甲方同意，乙方不得以任何形式转让、抵押承包合同内容，在作业时只从事甲方认可的车辆保管工作；否则甲方有权单方面终止合同，并保留进一步追究乙方责任的权利。在承包期间，乙方任何重大变动或法律事宜均应通知甲方。</w:t>
      </w:r>
    </w:p>
    <w:p>
      <w:pPr>
        <w:numPr>
          <w:ilvl w:val="0"/>
          <w:numId w:val="1"/>
        </w:numPr>
        <w:tabs>
          <w:tab w:val="left" w:pos="567"/>
        </w:tabs>
        <w:snapToGrid w:val="0"/>
        <w:spacing w:beforeLines="50"/>
        <w:ind w:left="567" w:hanging="567"/>
        <w:rPr>
          <w:rFonts w:ascii="宋体" w:hAnsi="宋体"/>
          <w:b/>
          <w:color w:val="auto"/>
          <w:kern w:val="0"/>
          <w:szCs w:val="22"/>
        </w:rPr>
      </w:pPr>
      <w:r>
        <w:rPr>
          <w:rFonts w:hint="eastAsia" w:ascii="宋体" w:hAnsi="宋体"/>
          <w:b/>
          <w:color w:val="auto"/>
          <w:kern w:val="0"/>
          <w:szCs w:val="22"/>
        </w:rPr>
        <w:t>承包职责</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bCs/>
          <w:color w:val="auto"/>
          <w:kern w:val="0"/>
          <w:szCs w:val="22"/>
        </w:rPr>
        <w:t>乙方必须信守承包承诺，认真落实具有相应的固定服务人员，挂牌上岗并建立健全的管理制度。</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乙方必须按甲方制订的服务标准，严格履行承包义务，为甲方提供专业、优质、高效的服务。并根据甲方要求改变不满意的状况，接受甲方的监督和检查。</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在承包作业期间的各项服务，其工作时间应满足甲方的工作要求，包括双休日及公众假期，无论乙方有任何理由，均不得拖延、停止服务工作。甲方认为应提供方便或提高服务质量时，可要求乙方调整工作时间直至全天二十四小时工作。</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bCs/>
          <w:color w:val="auto"/>
          <w:kern w:val="0"/>
          <w:szCs w:val="22"/>
        </w:rPr>
        <w:t>因工作需要，甲方临时向乙方提出服务的要求，乙方必须全力配合，按照甲方提出标准及要求完成任务，不得无故拖延。</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乙方必须对员工发生的事故责任以及员工计生、身份、健康等承担责任；同时对员工在作业期间做出不良行为给甲方造成影响承担责任。</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乙方员工发生被媒体曝光或影响甲方公众形象或违反甲方规章制度造成不良影响，而由此产生的损失及消除影响产生的费用，由乙方全部承担；甲方根据事件的轻重，将保留扣除乙方的</w:t>
      </w:r>
      <w:r>
        <w:rPr>
          <w:rFonts w:ascii="宋体" w:hAnsi="宋体" w:cs="Arial"/>
          <w:color w:val="auto"/>
          <w:kern w:val="0"/>
          <w:szCs w:val="22"/>
        </w:rPr>
        <w:t>当</w:t>
      </w:r>
      <w:r>
        <w:rPr>
          <w:rFonts w:hint="eastAsia" w:ascii="宋体" w:hAnsi="宋体" w:cs="Arial"/>
          <w:color w:val="auto"/>
          <w:kern w:val="0"/>
          <w:szCs w:val="22"/>
        </w:rPr>
        <w:t>月</w:t>
      </w:r>
      <w:r>
        <w:rPr>
          <w:rFonts w:ascii="宋体" w:hAnsi="宋体" w:cs="Arial"/>
          <w:color w:val="auto"/>
          <w:kern w:val="0"/>
          <w:szCs w:val="22"/>
        </w:rPr>
        <w:t>合同款0.1%~5%的权利。</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bCs/>
          <w:color w:val="auto"/>
          <w:kern w:val="0"/>
          <w:szCs w:val="22"/>
        </w:rPr>
        <w:t>承包期间，因乙方原因导致作业区域内的其他有关设施、设备损坏，由此引起的责任和损失由乙方承担。</w:t>
      </w:r>
    </w:p>
    <w:p>
      <w:pPr>
        <w:numPr>
          <w:ilvl w:val="1"/>
          <w:numId w:val="1"/>
        </w:numPr>
        <w:tabs>
          <w:tab w:val="left" w:pos="567"/>
          <w:tab w:val="clear" w:pos="840"/>
        </w:tabs>
        <w:snapToGrid w:val="0"/>
        <w:spacing w:line="340" w:lineRule="exact"/>
        <w:ind w:left="567" w:hanging="567"/>
        <w:rPr>
          <w:rFonts w:ascii="宋体" w:hAnsi="宋体" w:cs="Arial"/>
          <w:color w:val="auto"/>
          <w:kern w:val="0"/>
          <w:szCs w:val="22"/>
        </w:rPr>
      </w:pPr>
      <w:r>
        <w:rPr>
          <w:rFonts w:hint="eastAsia" w:ascii="宋体" w:hAnsi="宋体"/>
          <w:color w:val="auto"/>
          <w:kern w:val="0"/>
          <w:szCs w:val="22"/>
        </w:rPr>
        <w:t>乙方的办公各类设施及费用、人员食宿、安全等均由</w:t>
      </w:r>
      <w:r>
        <w:rPr>
          <w:rFonts w:hint="eastAsia" w:ascii="宋体" w:hAnsi="宋体"/>
          <w:bCs/>
          <w:color w:val="auto"/>
          <w:kern w:val="0"/>
          <w:szCs w:val="22"/>
        </w:rPr>
        <w:t>乙方</w:t>
      </w:r>
      <w:r>
        <w:rPr>
          <w:rFonts w:hint="eastAsia" w:ascii="宋体" w:hAnsi="宋体"/>
          <w:color w:val="auto"/>
          <w:kern w:val="0"/>
          <w:szCs w:val="22"/>
        </w:rPr>
        <w:t>自行负责解决。</w:t>
      </w:r>
    </w:p>
    <w:p>
      <w:pPr>
        <w:numPr>
          <w:ilvl w:val="1"/>
          <w:numId w:val="1"/>
        </w:numPr>
        <w:tabs>
          <w:tab w:val="left" w:pos="567"/>
          <w:tab w:val="clear" w:pos="840"/>
        </w:tabs>
        <w:snapToGrid w:val="0"/>
        <w:spacing w:line="340" w:lineRule="exact"/>
        <w:ind w:left="567" w:hanging="567"/>
        <w:rPr>
          <w:rFonts w:ascii="宋体" w:hAnsi="宋体" w:cs="Arial"/>
          <w:color w:val="auto"/>
          <w:kern w:val="0"/>
          <w:szCs w:val="22"/>
        </w:rPr>
      </w:pPr>
      <w:r>
        <w:rPr>
          <w:rFonts w:hint="eastAsia" w:ascii="宋体" w:hAnsi="宋体"/>
          <w:color w:val="auto"/>
          <w:kern w:val="0"/>
          <w:szCs w:val="22"/>
        </w:rPr>
        <w:t>乙方须按政府各部门有关规定为乙方的每位员工交纳各种社会保险及相关费用。</w:t>
      </w:r>
    </w:p>
    <w:p>
      <w:pPr>
        <w:numPr>
          <w:ilvl w:val="1"/>
          <w:numId w:val="1"/>
        </w:numPr>
        <w:tabs>
          <w:tab w:val="left" w:pos="567"/>
          <w:tab w:val="clear" w:pos="840"/>
        </w:tabs>
        <w:snapToGrid w:val="0"/>
        <w:spacing w:line="340" w:lineRule="exact"/>
        <w:ind w:left="567" w:hanging="567"/>
        <w:rPr>
          <w:rFonts w:ascii="宋体" w:hAnsi="宋体" w:cs="Arial"/>
          <w:color w:val="auto"/>
          <w:kern w:val="0"/>
          <w:szCs w:val="22"/>
        </w:rPr>
      </w:pPr>
      <w:r>
        <w:rPr>
          <w:rFonts w:hint="eastAsia" w:ascii="宋体" w:hAnsi="宋体"/>
          <w:color w:val="auto"/>
          <w:kern w:val="0"/>
          <w:szCs w:val="22"/>
        </w:rPr>
        <w:t>在承包期限内，乙方所有人员的安全事故由乙方自行全权负责，甲方不承担任何责任；在作业区域内由于乙方原因导致第三方的事故由乙方负责，甲方不承担任何责任。</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付款方式</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ascii="宋体" w:hAnsi="宋体" w:cs="Arial"/>
          <w:color w:val="auto"/>
          <w:szCs w:val="22"/>
        </w:rPr>
        <w:t>在合同签订</w:t>
      </w:r>
      <w:r>
        <w:rPr>
          <w:rFonts w:hint="eastAsia" w:ascii="宋体" w:hAnsi="宋体" w:cs="Arial"/>
          <w:color w:val="auto"/>
          <w:szCs w:val="22"/>
        </w:rPr>
        <w:t>后</w:t>
      </w:r>
      <w:r>
        <w:rPr>
          <w:rFonts w:ascii="宋体" w:hAnsi="宋体" w:cs="Arial"/>
          <w:color w:val="auto"/>
          <w:szCs w:val="22"/>
        </w:rPr>
        <w:t>7</w:t>
      </w:r>
      <w:r>
        <w:rPr>
          <w:rFonts w:hint="eastAsia" w:ascii="宋体" w:hAnsi="宋体" w:cs="Arial"/>
          <w:color w:val="auto"/>
          <w:szCs w:val="22"/>
          <w:lang w:eastAsia="zh-CN"/>
        </w:rPr>
        <w:t>个工作日</w:t>
      </w:r>
      <w:r>
        <w:rPr>
          <w:rFonts w:ascii="宋体" w:hAnsi="宋体" w:cs="Arial"/>
          <w:color w:val="auto"/>
          <w:szCs w:val="22"/>
        </w:rPr>
        <w:t>内乙方向甲方</w:t>
      </w:r>
      <w:r>
        <w:rPr>
          <w:rFonts w:hint="eastAsia" w:ascii="宋体" w:hAnsi="宋体" w:cs="Arial"/>
          <w:color w:val="auto"/>
          <w:szCs w:val="22"/>
        </w:rPr>
        <w:t>提供预算金额</w:t>
      </w:r>
      <w:r>
        <w:rPr>
          <w:rFonts w:hint="eastAsia" w:ascii="宋体" w:hAnsi="宋体" w:cs="Arial"/>
          <w:color w:val="auto"/>
          <w:szCs w:val="22"/>
          <w:lang w:val="en-US" w:eastAsia="zh-CN"/>
        </w:rPr>
        <w:t>2.5</w:t>
      </w:r>
      <w:r>
        <w:rPr>
          <w:rFonts w:hint="eastAsia" w:ascii="宋体" w:hAnsi="宋体" w:cs="Arial"/>
          <w:color w:val="auto"/>
          <w:szCs w:val="22"/>
        </w:rPr>
        <w:t>%的履约保证金(</w:t>
      </w:r>
      <w:r>
        <w:rPr>
          <w:rFonts w:ascii="宋体" w:hAnsi="宋体" w:cs="Arial"/>
          <w:color w:val="auto"/>
          <w:szCs w:val="22"/>
        </w:rPr>
        <w:t>不计息</w:t>
      </w:r>
      <w:r>
        <w:rPr>
          <w:rFonts w:hint="eastAsia" w:ascii="宋体" w:hAnsi="宋体" w:cs="Arial"/>
          <w:color w:val="auto"/>
          <w:szCs w:val="22"/>
        </w:rPr>
        <w:t>)</w:t>
      </w:r>
      <w:r>
        <w:rPr>
          <w:rFonts w:ascii="宋体" w:hAnsi="宋体" w:cs="Arial"/>
          <w:color w:val="auto"/>
          <w:szCs w:val="22"/>
        </w:rPr>
        <w:t>，如</w:t>
      </w:r>
      <w:r>
        <w:rPr>
          <w:rFonts w:hint="eastAsia" w:ascii="宋体" w:hAnsi="宋体" w:cs="Arial"/>
          <w:color w:val="auto"/>
          <w:szCs w:val="22"/>
        </w:rPr>
        <w:t>乙</w:t>
      </w:r>
      <w:r>
        <w:rPr>
          <w:rFonts w:ascii="宋体" w:hAnsi="宋体" w:cs="Arial"/>
          <w:color w:val="auto"/>
          <w:szCs w:val="22"/>
        </w:rPr>
        <w:t>方在签约后未在规定时</w:t>
      </w:r>
      <w:r>
        <w:rPr>
          <w:rFonts w:ascii="宋体" w:hAnsi="宋体" w:cs="Arial"/>
          <w:color w:val="auto"/>
          <w:kern w:val="0"/>
          <w:szCs w:val="22"/>
        </w:rPr>
        <w:t>间内</w:t>
      </w:r>
      <w:r>
        <w:rPr>
          <w:rFonts w:ascii="宋体" w:hAnsi="宋体" w:cs="Arial"/>
          <w:color w:val="auto"/>
          <w:szCs w:val="22"/>
        </w:rPr>
        <w:t>提交履约保证金则</w:t>
      </w:r>
      <w:r>
        <w:rPr>
          <w:rFonts w:hint="eastAsia" w:ascii="宋体" w:hAnsi="宋体" w:cs="Arial"/>
          <w:color w:val="auto"/>
          <w:szCs w:val="22"/>
        </w:rPr>
        <w:t>甲</w:t>
      </w:r>
      <w:r>
        <w:rPr>
          <w:rFonts w:ascii="宋体" w:hAnsi="宋体" w:cs="Arial"/>
          <w:color w:val="auto"/>
          <w:szCs w:val="22"/>
        </w:rPr>
        <w:t>方有权终止合同；</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合同签定生效后，乙方开始投入车辆拖车及保管服务起计费。按月支付，每月下旬结算上月车辆保管费用，支付全部款项</w:t>
      </w:r>
      <w:r>
        <w:rPr>
          <w:rFonts w:hint="eastAsia" w:ascii="宋体" w:hAnsi="宋体"/>
          <w:b/>
          <w:color w:val="auto"/>
          <w:szCs w:val="22"/>
        </w:rPr>
        <w:t>（在服务期内支付金额未达到350万元按实结算；若遇在服务期内实际应支付金额超过350万元，但合同约定服务期仍未满的情形的，则金额最高按350万元支付，供应商应承诺无条件继续履行合同相应义务至合同有效期满止）。</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违约中止合同及赔偿</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甲方在乙方存在如下违约情况时，有权单方面终止全部或部分合同，并保留进一步追究乙方责任的权利（包括经济赔偿）。</w:t>
      </w:r>
    </w:p>
    <w:p>
      <w:pPr>
        <w:numPr>
          <w:ilvl w:val="0"/>
          <w:numId w:val="6"/>
        </w:numPr>
        <w:spacing w:line="340" w:lineRule="exact"/>
        <w:rPr>
          <w:rFonts w:ascii="宋体" w:hAnsi="宋体" w:cs="Arial"/>
          <w:color w:val="auto"/>
          <w:kern w:val="0"/>
          <w:szCs w:val="22"/>
        </w:rPr>
      </w:pPr>
      <w:r>
        <w:rPr>
          <w:rFonts w:hint="eastAsia" w:ascii="宋体" w:hAnsi="宋体" w:cs="Arial"/>
          <w:color w:val="auto"/>
          <w:kern w:val="0"/>
          <w:szCs w:val="22"/>
        </w:rPr>
        <w:t>乙方未能履行合同规定的义务；</w:t>
      </w:r>
    </w:p>
    <w:p>
      <w:pPr>
        <w:numPr>
          <w:ilvl w:val="0"/>
          <w:numId w:val="6"/>
        </w:numPr>
        <w:spacing w:line="340" w:lineRule="exact"/>
        <w:rPr>
          <w:rFonts w:ascii="宋体" w:hAnsi="宋体" w:cs="Arial"/>
          <w:color w:val="auto"/>
          <w:kern w:val="0"/>
          <w:szCs w:val="22"/>
        </w:rPr>
      </w:pPr>
      <w:r>
        <w:rPr>
          <w:rFonts w:hint="eastAsia" w:ascii="宋体" w:hAnsi="宋体"/>
          <w:color w:val="auto"/>
          <w:kern w:val="0"/>
          <w:szCs w:val="22"/>
        </w:rPr>
        <w:t>有严重影响甲方的正常工作及形象</w:t>
      </w:r>
      <w:r>
        <w:rPr>
          <w:rFonts w:hint="eastAsia" w:ascii="宋体" w:hAnsi="宋体" w:cs="Arial"/>
          <w:color w:val="auto"/>
          <w:kern w:val="0"/>
          <w:szCs w:val="22"/>
        </w:rPr>
        <w:t>；</w:t>
      </w:r>
    </w:p>
    <w:p>
      <w:pPr>
        <w:numPr>
          <w:ilvl w:val="0"/>
          <w:numId w:val="6"/>
        </w:numPr>
        <w:spacing w:line="340" w:lineRule="exact"/>
        <w:rPr>
          <w:rFonts w:ascii="宋体" w:hAnsi="宋体" w:cs="Arial"/>
          <w:color w:val="auto"/>
          <w:kern w:val="0"/>
          <w:szCs w:val="22"/>
        </w:rPr>
      </w:pPr>
      <w:r>
        <w:rPr>
          <w:rFonts w:hint="eastAsia" w:ascii="宋体" w:hAnsi="宋体" w:cs="Arial"/>
          <w:color w:val="auto"/>
          <w:kern w:val="0"/>
          <w:szCs w:val="22"/>
        </w:rPr>
        <w:t>乙方违规另行收取当事人甲方采购服务范围内相关费用的；</w:t>
      </w:r>
    </w:p>
    <w:p>
      <w:pPr>
        <w:numPr>
          <w:ilvl w:val="0"/>
          <w:numId w:val="6"/>
        </w:numPr>
        <w:spacing w:line="340" w:lineRule="exact"/>
        <w:rPr>
          <w:rFonts w:ascii="宋体" w:hAnsi="宋体" w:cs="Arial"/>
          <w:color w:val="auto"/>
          <w:kern w:val="0"/>
          <w:szCs w:val="22"/>
        </w:rPr>
      </w:pPr>
      <w:r>
        <w:rPr>
          <w:rFonts w:hint="eastAsia" w:ascii="宋体" w:hAnsi="宋体" w:cs="Arial"/>
          <w:color w:val="auto"/>
          <w:kern w:val="0"/>
          <w:szCs w:val="22"/>
        </w:rPr>
        <w:t>与招标文件不符合的做法，或不履行其投标文件的承诺。</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乙方如要提前中止合同，需提</w:t>
      </w:r>
      <w:r>
        <w:rPr>
          <w:rFonts w:ascii="宋体" w:hAnsi="宋体" w:cs="Arial"/>
          <w:color w:val="auto"/>
          <w:kern w:val="0"/>
          <w:szCs w:val="22"/>
        </w:rPr>
        <w:t>前3个月，并征得</w:t>
      </w:r>
      <w:r>
        <w:rPr>
          <w:rFonts w:hint="eastAsia" w:ascii="宋体" w:hAnsi="宋体" w:cs="Arial"/>
          <w:color w:val="auto"/>
          <w:kern w:val="0"/>
          <w:szCs w:val="22"/>
        </w:rPr>
        <w:t>甲方</w:t>
      </w:r>
      <w:r>
        <w:rPr>
          <w:rFonts w:hint="eastAsia" w:ascii="宋体" w:hAnsi="宋体"/>
          <w:color w:val="auto"/>
          <w:kern w:val="0"/>
          <w:szCs w:val="22"/>
        </w:rPr>
        <w:t>同意，否则按合同执行。</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7"/>
        </w:numPr>
        <w:tabs>
          <w:tab w:val="left" w:pos="1222"/>
          <w:tab w:val="clear" w:pos="1287"/>
        </w:tabs>
        <w:spacing w:line="340" w:lineRule="exact"/>
        <w:ind w:left="1222" w:hanging="655"/>
        <w:rPr>
          <w:rFonts w:ascii="宋体" w:hAnsi="宋体" w:cs="Arial"/>
          <w:color w:val="auto"/>
          <w:kern w:val="0"/>
          <w:szCs w:val="22"/>
        </w:rPr>
      </w:pPr>
      <w:r>
        <w:rPr>
          <w:rFonts w:hint="eastAsia" w:ascii="宋体" w:hAnsi="宋体"/>
          <w:color w:val="auto"/>
          <w:kern w:val="0"/>
          <w:szCs w:val="22"/>
        </w:rPr>
        <w:t>乙方不能履行合同义务</w:t>
      </w:r>
      <w:r>
        <w:rPr>
          <w:rFonts w:hint="eastAsia" w:ascii="宋体" w:hAnsi="宋体" w:cs="Arial"/>
          <w:color w:val="auto"/>
          <w:kern w:val="0"/>
          <w:szCs w:val="22"/>
        </w:rPr>
        <w:t>，应每天向</w:t>
      </w:r>
      <w:r>
        <w:rPr>
          <w:rFonts w:hint="eastAsia" w:ascii="宋体" w:hAnsi="宋体"/>
          <w:color w:val="auto"/>
          <w:kern w:val="0"/>
          <w:szCs w:val="22"/>
        </w:rPr>
        <w:t>甲</w:t>
      </w:r>
      <w:r>
        <w:rPr>
          <w:rFonts w:hint="eastAsia" w:ascii="宋体" w:hAnsi="宋体" w:cs="Arial"/>
          <w:color w:val="auto"/>
          <w:kern w:val="0"/>
          <w:szCs w:val="22"/>
        </w:rPr>
        <w:t>方偿付违约金人民币1000.00元，合同期内出现3次以上的，甲方有权终止合同，同时履约保证金不予退还。</w:t>
      </w:r>
    </w:p>
    <w:p>
      <w:pPr>
        <w:numPr>
          <w:ilvl w:val="0"/>
          <w:numId w:val="7"/>
        </w:numPr>
        <w:tabs>
          <w:tab w:val="left" w:pos="1222"/>
          <w:tab w:val="clear" w:pos="1287"/>
        </w:tabs>
        <w:spacing w:line="340" w:lineRule="exact"/>
        <w:ind w:left="1222" w:hanging="655"/>
        <w:rPr>
          <w:rFonts w:ascii="宋体" w:hAnsi="宋体" w:cs="Arial"/>
          <w:color w:val="auto"/>
          <w:kern w:val="0"/>
          <w:szCs w:val="22"/>
        </w:rPr>
      </w:pPr>
      <w:r>
        <w:rPr>
          <w:rFonts w:hint="eastAsia" w:ascii="宋体" w:hAnsi="宋体" w:cs="Arial"/>
          <w:color w:val="auto"/>
          <w:kern w:val="0"/>
          <w:szCs w:val="22"/>
        </w:rPr>
        <w:t>如乙方未能履行合同规定的任何一项义务，甲方均有权从履约保证金中得到补偿。</w:t>
      </w:r>
    </w:p>
    <w:p>
      <w:pPr>
        <w:numPr>
          <w:ilvl w:val="0"/>
          <w:numId w:val="7"/>
        </w:numPr>
        <w:tabs>
          <w:tab w:val="left" w:pos="1222"/>
          <w:tab w:val="clear" w:pos="1287"/>
        </w:tabs>
        <w:spacing w:line="340" w:lineRule="exact"/>
        <w:ind w:left="1222" w:hanging="655"/>
        <w:rPr>
          <w:rFonts w:ascii="宋体" w:hAnsi="宋体" w:cs="Arial"/>
          <w:color w:val="auto"/>
          <w:kern w:val="0"/>
          <w:szCs w:val="22"/>
        </w:rPr>
      </w:pPr>
      <w:r>
        <w:rPr>
          <w:rFonts w:hint="eastAsia" w:ascii="宋体" w:hAnsi="宋体"/>
          <w:color w:val="auto"/>
          <w:kern w:val="0"/>
          <w:szCs w:val="22"/>
        </w:rPr>
        <w:t>甲方发生中途终止合同（7.1条原因除外）</w:t>
      </w:r>
      <w:r>
        <w:rPr>
          <w:rFonts w:hint="eastAsia" w:ascii="宋体" w:hAnsi="宋体" w:cs="Arial"/>
          <w:color w:val="auto"/>
          <w:kern w:val="0"/>
          <w:szCs w:val="22"/>
        </w:rPr>
        <w:t>，应向乙方偿付违约金。</w:t>
      </w:r>
    </w:p>
    <w:p>
      <w:pPr>
        <w:numPr>
          <w:ilvl w:val="0"/>
          <w:numId w:val="7"/>
        </w:numPr>
        <w:tabs>
          <w:tab w:val="left" w:pos="1222"/>
          <w:tab w:val="clear" w:pos="1287"/>
        </w:tabs>
        <w:spacing w:line="340" w:lineRule="exact"/>
        <w:ind w:left="1222" w:hanging="655"/>
        <w:rPr>
          <w:rFonts w:ascii="宋体" w:hAnsi="宋体" w:cs="Arial"/>
          <w:color w:val="auto"/>
          <w:kern w:val="0"/>
          <w:szCs w:val="22"/>
        </w:rPr>
      </w:pPr>
      <w:r>
        <w:rPr>
          <w:rFonts w:hint="eastAsia" w:ascii="宋体" w:hAnsi="宋体"/>
          <w:color w:val="auto"/>
          <w:kern w:val="0"/>
          <w:szCs w:val="22"/>
        </w:rPr>
        <w:t>经双方协商可终止部分或全部合同的，无须承担</w:t>
      </w:r>
      <w:r>
        <w:rPr>
          <w:rFonts w:hint="eastAsia" w:ascii="宋体" w:hAnsi="宋体" w:cs="Arial"/>
          <w:color w:val="auto"/>
          <w:kern w:val="0"/>
          <w:szCs w:val="22"/>
        </w:rPr>
        <w:t>违约责任。</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破产终止合同</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如果乙方破产或无服务能力时，甲方可在任何时候以书面通知乙方终止合同。该终止合同将不损害或影响甲方已经采取或将要采取的补救措施的权利。</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仲裁</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双方在执行合同中所发生的一切争议，应通过协商解决。如协商不成，应向甲方法定地址所在仲裁机构提交仲裁，也可直接向甲方法定地址所在人民法院起诉。</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在仲裁期间，除正在进行仲裁的部份外，本合同其他部份应继续执行．</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仲裁费用除仲裁机构另行有裁决外，由败诉方承担。</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合同生效及其他</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 xml:space="preserve">合同经双方签字并加盖公章后生效。 </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合同签定地点：合同执行地。</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合同执行中，如需修改或补充合同内容，经协商，双方应签署书面修改或补充协议。该协议将作为合同不可分割的一部分。</w:t>
      </w:r>
    </w:p>
    <w:p>
      <w:pPr>
        <w:numPr>
          <w:ilvl w:val="0"/>
          <w:numId w:val="1"/>
        </w:numPr>
        <w:tabs>
          <w:tab w:val="left" w:pos="567"/>
        </w:tabs>
        <w:snapToGrid w:val="0"/>
        <w:spacing w:beforeLines="50"/>
        <w:ind w:left="567" w:hanging="567"/>
        <w:rPr>
          <w:rFonts w:ascii="宋体" w:hAnsi="宋体"/>
          <w:b/>
          <w:bCs/>
          <w:color w:val="auto"/>
          <w:kern w:val="0"/>
          <w:szCs w:val="22"/>
        </w:rPr>
      </w:pPr>
      <w:r>
        <w:rPr>
          <w:rFonts w:hint="eastAsia" w:ascii="宋体" w:hAnsi="宋体"/>
          <w:b/>
          <w:bCs/>
          <w:color w:val="auto"/>
          <w:kern w:val="0"/>
          <w:szCs w:val="22"/>
        </w:rPr>
        <w:t>其它</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招标文件、补充文件、投标文件及答疑纪要、中标通知书等作为本合同的附件，与本合同具有同等法律效力。</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本合同一式四份，双方各执二份，双方签字盖章后生效，违约及其处罚按</w:t>
      </w:r>
      <w:r>
        <w:rPr>
          <w:rFonts w:hint="eastAsia" w:ascii="宋体" w:hAnsi="宋体"/>
          <w:color w:val="auto"/>
          <w:kern w:val="0"/>
          <w:szCs w:val="22"/>
          <w:lang w:val="en-US" w:eastAsia="zh-CN"/>
        </w:rPr>
        <w:t>民法典</w:t>
      </w:r>
      <w:r>
        <w:rPr>
          <w:rFonts w:hint="eastAsia" w:ascii="宋体" w:hAnsi="宋体"/>
          <w:color w:val="auto"/>
          <w:kern w:val="0"/>
          <w:szCs w:val="22"/>
        </w:rPr>
        <w:t>及本合同有关条款执行。</w:t>
      </w:r>
    </w:p>
    <w:p>
      <w:pPr>
        <w:numPr>
          <w:ilvl w:val="1"/>
          <w:numId w:val="1"/>
        </w:numPr>
        <w:tabs>
          <w:tab w:val="left" w:pos="567"/>
          <w:tab w:val="clear" w:pos="840"/>
        </w:tabs>
        <w:snapToGrid w:val="0"/>
        <w:spacing w:line="340" w:lineRule="exact"/>
        <w:ind w:left="567" w:hanging="567"/>
        <w:rPr>
          <w:rFonts w:ascii="宋体" w:hAnsi="宋体"/>
          <w:color w:val="auto"/>
          <w:kern w:val="0"/>
          <w:szCs w:val="22"/>
        </w:rPr>
      </w:pPr>
      <w:r>
        <w:rPr>
          <w:rFonts w:hint="eastAsia" w:ascii="宋体" w:hAnsi="宋体"/>
          <w:color w:val="auto"/>
          <w:kern w:val="0"/>
          <w:szCs w:val="22"/>
        </w:rPr>
        <w:t>以上协议未尽之处，双方协商解决。</w:t>
      </w:r>
    </w:p>
    <w:p>
      <w:pPr>
        <w:tabs>
          <w:tab w:val="left" w:pos="840"/>
        </w:tabs>
        <w:spacing w:beforeLines="100" w:line="360" w:lineRule="exact"/>
        <w:rPr>
          <w:rFonts w:ascii="宋体" w:hAnsi="宋体"/>
          <w:color w:val="auto"/>
          <w:kern w:val="0"/>
          <w:szCs w:val="22"/>
        </w:rPr>
      </w:pPr>
      <w:r>
        <w:rPr>
          <w:rFonts w:ascii="宋体" w:hAnsi="宋体"/>
          <w:color w:val="auto"/>
          <w:kern w:val="0"/>
          <w:szCs w:val="22"/>
        </w:rPr>
        <w:t>甲方（公章）：     乙方（公章）：</w:t>
      </w:r>
    </w:p>
    <w:p>
      <w:pPr>
        <w:tabs>
          <w:tab w:val="left" w:pos="840"/>
        </w:tabs>
        <w:spacing w:line="360" w:lineRule="exact"/>
        <w:rPr>
          <w:rFonts w:ascii="宋体" w:hAnsi="宋体"/>
          <w:color w:val="auto"/>
          <w:kern w:val="0"/>
          <w:szCs w:val="22"/>
        </w:rPr>
      </w:pPr>
      <w:r>
        <w:rPr>
          <w:rFonts w:ascii="宋体" w:hAnsi="宋体"/>
          <w:color w:val="auto"/>
          <w:kern w:val="0"/>
          <w:szCs w:val="22"/>
        </w:rPr>
        <w:t>法定代表人或受委托人（签字</w:t>
      </w:r>
      <w:r>
        <w:rPr>
          <w:rFonts w:hint="eastAsia" w:ascii="宋体" w:hAnsi="宋体"/>
          <w:color w:val="auto"/>
          <w:kern w:val="0"/>
          <w:szCs w:val="22"/>
        </w:rPr>
        <w:t>或盖章</w:t>
      </w:r>
      <w:r>
        <w:rPr>
          <w:rFonts w:ascii="宋体" w:hAnsi="宋体"/>
          <w:color w:val="auto"/>
          <w:kern w:val="0"/>
          <w:szCs w:val="22"/>
        </w:rPr>
        <w:t>）</w:t>
      </w:r>
      <w:r>
        <w:rPr>
          <w:rFonts w:hint="eastAsia" w:ascii="宋体" w:hAnsi="宋体"/>
          <w:color w:val="auto"/>
          <w:kern w:val="0"/>
          <w:szCs w:val="22"/>
        </w:rPr>
        <w:t xml:space="preserve">：   </w:t>
      </w:r>
      <w:r>
        <w:rPr>
          <w:rFonts w:ascii="宋体" w:hAnsi="宋体"/>
          <w:color w:val="auto"/>
          <w:kern w:val="0"/>
          <w:szCs w:val="22"/>
        </w:rPr>
        <w:t>法定代表人或受委托人（签字</w:t>
      </w:r>
      <w:r>
        <w:rPr>
          <w:rFonts w:hint="eastAsia" w:ascii="宋体" w:hAnsi="宋体"/>
          <w:color w:val="auto"/>
          <w:kern w:val="0"/>
          <w:szCs w:val="22"/>
        </w:rPr>
        <w:t>或盖章</w:t>
      </w:r>
      <w:r>
        <w:rPr>
          <w:rFonts w:ascii="宋体" w:hAnsi="宋体"/>
          <w:color w:val="auto"/>
          <w:kern w:val="0"/>
          <w:szCs w:val="22"/>
        </w:rPr>
        <w:t>）</w:t>
      </w:r>
      <w:r>
        <w:rPr>
          <w:rFonts w:hint="eastAsia" w:ascii="宋体" w:hAnsi="宋体"/>
          <w:color w:val="auto"/>
          <w:kern w:val="0"/>
          <w:szCs w:val="22"/>
        </w:rPr>
        <w:t>：</w:t>
      </w:r>
    </w:p>
    <w:p>
      <w:pPr>
        <w:tabs>
          <w:tab w:val="left" w:pos="840"/>
        </w:tabs>
        <w:spacing w:line="360" w:lineRule="exact"/>
        <w:ind w:firstLine="454"/>
        <w:rPr>
          <w:rFonts w:ascii="宋体" w:hAnsi="宋体"/>
          <w:color w:val="auto"/>
          <w:kern w:val="0"/>
          <w:szCs w:val="22"/>
        </w:rPr>
      </w:pPr>
      <w:r>
        <w:rPr>
          <w:rFonts w:ascii="宋体" w:hAnsi="宋体"/>
          <w:color w:val="auto"/>
          <w:kern w:val="0"/>
          <w:szCs w:val="22"/>
        </w:rPr>
        <w:t>地址： 地址：</w:t>
      </w:r>
    </w:p>
    <w:p>
      <w:pPr>
        <w:tabs>
          <w:tab w:val="left" w:pos="840"/>
        </w:tabs>
        <w:spacing w:line="360" w:lineRule="exact"/>
        <w:ind w:firstLine="454"/>
        <w:rPr>
          <w:rFonts w:ascii="宋体" w:hAnsi="宋体"/>
          <w:color w:val="auto"/>
          <w:kern w:val="0"/>
          <w:szCs w:val="22"/>
        </w:rPr>
      </w:pPr>
      <w:r>
        <w:rPr>
          <w:rFonts w:ascii="宋体" w:hAnsi="宋体"/>
          <w:color w:val="auto"/>
          <w:kern w:val="0"/>
          <w:szCs w:val="22"/>
        </w:rPr>
        <w:t>邮编：               邮编：</w:t>
      </w:r>
    </w:p>
    <w:p>
      <w:pPr>
        <w:tabs>
          <w:tab w:val="left" w:pos="840"/>
        </w:tabs>
        <w:spacing w:line="360" w:lineRule="exact"/>
        <w:ind w:firstLine="454"/>
        <w:rPr>
          <w:rFonts w:ascii="宋体" w:hAnsi="宋体"/>
          <w:color w:val="auto"/>
          <w:kern w:val="0"/>
          <w:szCs w:val="22"/>
        </w:rPr>
      </w:pPr>
      <w:r>
        <w:rPr>
          <w:rFonts w:ascii="宋体" w:hAnsi="宋体"/>
          <w:color w:val="auto"/>
          <w:kern w:val="0"/>
          <w:szCs w:val="22"/>
        </w:rPr>
        <w:t>电话：              电话：</w:t>
      </w:r>
    </w:p>
    <w:p>
      <w:pPr>
        <w:tabs>
          <w:tab w:val="left" w:pos="840"/>
        </w:tabs>
        <w:spacing w:line="360" w:lineRule="exact"/>
        <w:ind w:firstLine="454"/>
        <w:rPr>
          <w:rFonts w:ascii="宋体" w:hAnsi="宋体"/>
          <w:color w:val="auto"/>
          <w:kern w:val="0"/>
          <w:szCs w:val="22"/>
        </w:rPr>
      </w:pPr>
      <w:r>
        <w:rPr>
          <w:rFonts w:ascii="宋体" w:hAnsi="宋体"/>
          <w:color w:val="auto"/>
          <w:kern w:val="0"/>
          <w:szCs w:val="22"/>
        </w:rPr>
        <w:t>传真：               传真：</w:t>
      </w:r>
    </w:p>
    <w:p>
      <w:pPr>
        <w:tabs>
          <w:tab w:val="left" w:pos="840"/>
        </w:tabs>
        <w:spacing w:line="360" w:lineRule="exact"/>
        <w:ind w:firstLine="454"/>
        <w:rPr>
          <w:rFonts w:ascii="宋体" w:hAnsi="宋体"/>
          <w:color w:val="auto"/>
          <w:kern w:val="0"/>
          <w:szCs w:val="22"/>
        </w:rPr>
      </w:pPr>
      <w:r>
        <w:rPr>
          <w:rFonts w:ascii="宋体" w:hAnsi="宋体"/>
          <w:color w:val="auto"/>
          <w:kern w:val="0"/>
          <w:szCs w:val="22"/>
        </w:rPr>
        <w:t xml:space="preserve">开户银行：开户银行： </w:t>
      </w:r>
    </w:p>
    <w:p>
      <w:pPr>
        <w:tabs>
          <w:tab w:val="left" w:pos="840"/>
        </w:tabs>
        <w:spacing w:line="360" w:lineRule="exact"/>
        <w:ind w:firstLine="454"/>
        <w:rPr>
          <w:rFonts w:ascii="宋体" w:hAnsi="宋体" w:cs="Arial"/>
          <w:color w:val="auto"/>
          <w:szCs w:val="22"/>
        </w:rPr>
      </w:pPr>
      <w:r>
        <w:rPr>
          <w:rFonts w:ascii="宋体" w:hAnsi="宋体"/>
          <w:color w:val="auto"/>
          <w:kern w:val="0"/>
          <w:szCs w:val="22"/>
        </w:rPr>
        <w:t>帐号：帐号：</w:t>
      </w:r>
    </w:p>
    <w:p>
      <w:pPr>
        <w:pStyle w:val="18"/>
        <w:spacing w:after="0" w:line="420" w:lineRule="exact"/>
        <w:ind w:firstLine="442" w:firstLineChars="200"/>
        <w:rPr>
          <w:rFonts w:ascii="宋体" w:hAnsi="宋体"/>
          <w:color w:val="auto"/>
          <w:sz w:val="20"/>
        </w:rPr>
      </w:pPr>
      <w:r>
        <w:rPr>
          <w:rFonts w:ascii="宋体" w:hAnsi="宋体" w:cs="Arial"/>
          <w:b/>
          <w:bCs/>
          <w:color w:val="auto"/>
          <w:szCs w:val="22"/>
        </w:rPr>
        <w:t>注：上述条款仅供参考，具体以中标人与招标人所签定正式合同为准。</w:t>
      </w:r>
    </w:p>
    <w:p>
      <w:pPr>
        <w:pStyle w:val="2"/>
        <w:spacing w:line="420" w:lineRule="exact"/>
        <w:rPr>
          <w:color w:val="auto"/>
        </w:rPr>
      </w:pPr>
    </w:p>
    <w:p>
      <w:pPr>
        <w:rPr>
          <w:color w:val="auto"/>
        </w:rPr>
      </w:pPr>
      <w:r>
        <w:rPr>
          <w:rFonts w:hint="eastAsia"/>
          <w:color w:val="auto"/>
        </w:rPr>
        <w:br w:type="page"/>
      </w:r>
    </w:p>
    <w:p>
      <w:pPr>
        <w:pStyle w:val="3"/>
        <w:spacing w:line="420" w:lineRule="exact"/>
        <w:rPr>
          <w:color w:val="auto"/>
        </w:rPr>
      </w:pPr>
      <w:r>
        <w:rPr>
          <w:rFonts w:hint="eastAsia"/>
          <w:color w:val="auto"/>
        </w:rPr>
        <w:t>第五部分  投标文件格式</w:t>
      </w:r>
    </w:p>
    <w:p>
      <w:pPr>
        <w:spacing w:line="420" w:lineRule="exact"/>
        <w:jc w:val="center"/>
        <w:rPr>
          <w:rFonts w:ascii="宋体"/>
          <w:color w:val="auto"/>
          <w:sz w:val="28"/>
          <w:szCs w:val="28"/>
        </w:rPr>
      </w:pPr>
      <w:r>
        <w:rPr>
          <w:rFonts w:hint="eastAsia" w:ascii="宋体"/>
          <w:color w:val="auto"/>
          <w:sz w:val="28"/>
          <w:szCs w:val="28"/>
        </w:rPr>
        <w:t>（未提供格式的由供应商自拟）</w:t>
      </w:r>
    </w:p>
    <w:p>
      <w:pPr>
        <w:pStyle w:val="5"/>
        <w:spacing w:line="420" w:lineRule="exact"/>
        <w:rPr>
          <w:color w:val="auto"/>
        </w:rPr>
      </w:pPr>
      <w:r>
        <w:rPr>
          <w:rFonts w:hint="eastAsia"/>
          <w:color w:val="auto"/>
        </w:rPr>
        <w:t>一、“资格响应文件”</w:t>
      </w:r>
      <w:r>
        <w:rPr>
          <w:rFonts w:hint="eastAsia"/>
          <w:color w:val="auto"/>
          <w:kern w:val="0"/>
        </w:rPr>
        <w:t>部分格式</w:t>
      </w:r>
    </w:p>
    <w:p>
      <w:pPr>
        <w:pStyle w:val="5"/>
        <w:spacing w:line="420" w:lineRule="exact"/>
        <w:rPr>
          <w:color w:val="auto"/>
          <w:kern w:val="0"/>
        </w:rPr>
      </w:pPr>
      <w:r>
        <w:rPr>
          <w:rFonts w:hint="eastAsia"/>
          <w:color w:val="auto"/>
          <w:kern w:val="0"/>
        </w:rPr>
        <w:t>1.1、投标供应商参与政府采购活动投标资格声明函</w:t>
      </w:r>
    </w:p>
    <w:p>
      <w:pPr>
        <w:snapToGrid w:val="0"/>
        <w:spacing w:line="360" w:lineRule="auto"/>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投标供应商参与政府采购活动投标资格声明函</w:t>
      </w:r>
    </w:p>
    <w:p>
      <w:pPr>
        <w:snapToGrid w:val="0"/>
        <w:spacing w:line="360" w:lineRule="auto"/>
        <w:rPr>
          <w:rFonts w:ascii="华文仿宋" w:hAnsi="华文仿宋" w:eastAsia="华文仿宋" w:cs="仿宋_GB2312"/>
          <w:color w:val="auto"/>
          <w:sz w:val="24"/>
        </w:rPr>
      </w:pPr>
      <w:r>
        <w:rPr>
          <w:rFonts w:hint="eastAsia" w:ascii="华文仿宋" w:hAnsi="华文仿宋" w:eastAsia="华文仿宋" w:cs="仿宋_GB2312"/>
          <w:color w:val="auto"/>
          <w:sz w:val="24"/>
        </w:rPr>
        <w:t>苍南县公安局交通警察大队：</w:t>
      </w:r>
    </w:p>
    <w:p>
      <w:pPr>
        <w:snapToGrid w:val="0"/>
        <w:spacing w:line="360" w:lineRule="auto"/>
        <w:ind w:firstLine="480" w:firstLineChars="200"/>
        <w:rPr>
          <w:rFonts w:ascii="华文仿宋" w:hAnsi="华文仿宋" w:eastAsia="华文仿宋" w:cs="仿宋_GB2312"/>
          <w:color w:val="auto"/>
          <w:sz w:val="24"/>
        </w:rPr>
      </w:pPr>
      <w:r>
        <w:rPr>
          <w:rFonts w:hint="eastAsia" w:ascii="华文仿宋" w:hAnsi="华文仿宋" w:eastAsia="华文仿宋" w:cs="仿宋_GB2312"/>
          <w:color w:val="auto"/>
          <w:sz w:val="24"/>
        </w:rPr>
        <w:t>我方参与（</w:t>
      </w:r>
      <w:r>
        <w:rPr>
          <w:rFonts w:hint="eastAsia" w:ascii="华文仿宋" w:hAnsi="华文仿宋" w:eastAsia="华文仿宋" w:cs="仿宋_GB2312"/>
          <w:color w:val="auto"/>
          <w:sz w:val="24"/>
          <w:u w:val="single"/>
        </w:rPr>
        <w:t xml:space="preserve">   项目名称  </w:t>
      </w:r>
      <w:r>
        <w:rPr>
          <w:rFonts w:hint="eastAsia" w:ascii="华文仿宋" w:hAnsi="华文仿宋" w:eastAsia="华文仿宋" w:cs="仿宋_GB2312"/>
          <w:color w:val="auto"/>
          <w:sz w:val="24"/>
        </w:rPr>
        <w:t>）【招标编号：</w:t>
      </w:r>
      <w:r>
        <w:rPr>
          <w:rFonts w:hint="eastAsia" w:ascii="华文仿宋" w:hAnsi="华文仿宋" w:eastAsia="华文仿宋"/>
          <w:color w:val="auto"/>
          <w:sz w:val="24"/>
        </w:rPr>
        <w:t>（</w:t>
      </w:r>
      <w:r>
        <w:rPr>
          <w:rFonts w:hint="eastAsia" w:ascii="华文仿宋" w:hAnsi="华文仿宋" w:eastAsia="华文仿宋"/>
          <w:color w:val="auto"/>
          <w:sz w:val="24"/>
          <w:u w:val="single"/>
        </w:rPr>
        <w:t>采购编号</w:t>
      </w:r>
      <w:r>
        <w:rPr>
          <w:rFonts w:hint="eastAsia" w:ascii="华文仿宋" w:hAnsi="华文仿宋" w:eastAsia="华文仿宋"/>
          <w:color w:val="auto"/>
          <w:sz w:val="24"/>
        </w:rPr>
        <w:t>）</w:t>
      </w:r>
      <w:r>
        <w:rPr>
          <w:rFonts w:hint="eastAsia" w:ascii="华文仿宋" w:hAnsi="华文仿宋" w:eastAsia="华文仿宋" w:cs="仿宋_GB2312"/>
          <w:color w:val="auto"/>
          <w:sz w:val="24"/>
        </w:rPr>
        <w:t>】政府采购活动，郑重承诺：</w:t>
      </w:r>
    </w:p>
    <w:p>
      <w:pPr>
        <w:snapToGrid w:val="0"/>
        <w:spacing w:line="360" w:lineRule="auto"/>
        <w:ind w:firstLine="360" w:firstLineChars="150"/>
        <w:rPr>
          <w:rFonts w:ascii="华文仿宋" w:hAnsi="华文仿宋" w:eastAsia="华文仿宋" w:cs="仿宋_GB2312"/>
          <w:color w:val="auto"/>
          <w:sz w:val="24"/>
        </w:rPr>
      </w:pPr>
      <w:r>
        <w:rPr>
          <w:rFonts w:hint="eastAsia" w:ascii="华文仿宋" w:hAnsi="华文仿宋" w:eastAsia="华文仿宋" w:cs="仿宋_GB2312"/>
          <w:color w:val="auto"/>
          <w:sz w:val="24"/>
        </w:rPr>
        <w:t>（一）具备《中华人民共和国政府采购法》第二十二条第一款规定的条件：</w:t>
      </w:r>
    </w:p>
    <w:p>
      <w:pPr>
        <w:snapToGrid w:val="0"/>
        <w:spacing w:line="360" w:lineRule="auto"/>
        <w:ind w:firstLine="480" w:firstLineChars="200"/>
        <w:rPr>
          <w:rFonts w:ascii="华文仿宋" w:hAnsi="华文仿宋" w:eastAsia="华文仿宋" w:cs="仿宋_GB2312"/>
          <w:color w:val="auto"/>
          <w:sz w:val="24"/>
        </w:rPr>
      </w:pPr>
      <w:r>
        <w:rPr>
          <w:rFonts w:hint="eastAsia" w:ascii="华文仿宋" w:hAnsi="华文仿宋" w:eastAsia="华文仿宋" w:cs="仿宋_GB2312"/>
          <w:color w:val="auto"/>
          <w:sz w:val="24"/>
        </w:rPr>
        <w:t>1、</w:t>
      </w:r>
      <w:r>
        <w:rPr>
          <w:rFonts w:ascii="华文仿宋" w:hAnsi="华文仿宋" w:eastAsia="华文仿宋" w:cs="仿宋_GB2312"/>
          <w:color w:val="auto"/>
          <w:sz w:val="24"/>
        </w:rPr>
        <w:t>具有独立承担民事责任的能力；</w:t>
      </w:r>
    </w:p>
    <w:p>
      <w:pPr>
        <w:snapToGrid w:val="0"/>
        <w:spacing w:line="360" w:lineRule="auto"/>
        <w:ind w:firstLine="480" w:firstLineChars="200"/>
        <w:rPr>
          <w:rFonts w:ascii="华文仿宋" w:hAnsi="华文仿宋" w:eastAsia="华文仿宋"/>
          <w:color w:val="auto"/>
          <w:sz w:val="24"/>
        </w:rPr>
      </w:pPr>
      <w:r>
        <w:rPr>
          <w:rFonts w:hint="eastAsia" w:ascii="华文仿宋" w:hAnsi="华文仿宋" w:eastAsia="华文仿宋"/>
          <w:color w:val="auto"/>
          <w:sz w:val="24"/>
        </w:rPr>
        <w:t>2、</w:t>
      </w:r>
      <w:r>
        <w:rPr>
          <w:rFonts w:ascii="华文仿宋" w:hAnsi="华文仿宋" w:eastAsia="华文仿宋"/>
          <w:color w:val="auto"/>
          <w:sz w:val="24"/>
        </w:rPr>
        <w:t xml:space="preserve">具有良好的商业信誉和健全的财务会计制度； </w:t>
      </w:r>
    </w:p>
    <w:p>
      <w:pPr>
        <w:snapToGrid w:val="0"/>
        <w:spacing w:line="360" w:lineRule="auto"/>
        <w:ind w:firstLine="480" w:firstLineChars="200"/>
        <w:rPr>
          <w:rFonts w:ascii="华文仿宋" w:hAnsi="华文仿宋" w:eastAsia="华文仿宋"/>
          <w:color w:val="auto"/>
          <w:sz w:val="24"/>
        </w:rPr>
      </w:pPr>
      <w:r>
        <w:rPr>
          <w:rFonts w:hint="eastAsia" w:ascii="华文仿宋" w:hAnsi="华文仿宋" w:eastAsia="华文仿宋"/>
          <w:color w:val="auto"/>
          <w:sz w:val="24"/>
        </w:rPr>
        <w:t>3、</w:t>
      </w:r>
      <w:r>
        <w:rPr>
          <w:rFonts w:ascii="华文仿宋" w:hAnsi="华文仿宋" w:eastAsia="华文仿宋"/>
          <w:color w:val="auto"/>
          <w:sz w:val="24"/>
        </w:rPr>
        <w:t>具有履行合同所必需的设备和专业技术能力；</w:t>
      </w:r>
    </w:p>
    <w:p>
      <w:pPr>
        <w:snapToGrid w:val="0"/>
        <w:spacing w:line="360" w:lineRule="auto"/>
        <w:ind w:firstLine="480" w:firstLineChars="200"/>
        <w:rPr>
          <w:rFonts w:ascii="华文仿宋" w:hAnsi="华文仿宋" w:eastAsia="华文仿宋"/>
          <w:color w:val="auto"/>
          <w:sz w:val="24"/>
        </w:rPr>
      </w:pPr>
      <w:r>
        <w:rPr>
          <w:rFonts w:hint="eastAsia" w:ascii="华文仿宋" w:hAnsi="华文仿宋" w:eastAsia="华文仿宋"/>
          <w:color w:val="auto"/>
          <w:sz w:val="24"/>
        </w:rPr>
        <w:t>4、</w:t>
      </w:r>
      <w:r>
        <w:rPr>
          <w:rFonts w:ascii="华文仿宋" w:hAnsi="华文仿宋" w:eastAsia="华文仿宋"/>
          <w:color w:val="auto"/>
          <w:sz w:val="24"/>
        </w:rPr>
        <w:t>有依法缴纳税收和社会保障资金的良好记录；</w:t>
      </w:r>
    </w:p>
    <w:p>
      <w:pPr>
        <w:snapToGrid w:val="0"/>
        <w:spacing w:line="360" w:lineRule="auto"/>
        <w:ind w:firstLine="480" w:firstLineChars="200"/>
        <w:rPr>
          <w:rFonts w:ascii="华文仿宋" w:hAnsi="华文仿宋" w:eastAsia="华文仿宋"/>
          <w:color w:val="auto"/>
          <w:sz w:val="24"/>
        </w:rPr>
      </w:pPr>
      <w:r>
        <w:rPr>
          <w:rFonts w:hint="eastAsia" w:ascii="华文仿宋" w:hAnsi="华文仿宋" w:eastAsia="华文仿宋"/>
          <w:color w:val="auto"/>
          <w:sz w:val="24"/>
        </w:rPr>
        <w:t>5、</w:t>
      </w:r>
      <w:r>
        <w:rPr>
          <w:rFonts w:ascii="华文仿宋" w:hAnsi="华文仿宋" w:eastAsia="华文仿宋"/>
          <w:color w:val="auto"/>
          <w:sz w:val="24"/>
        </w:rPr>
        <w:t>参加政府采购活动前三年内，在经营活动中没有重大违法记录；</w:t>
      </w:r>
    </w:p>
    <w:p>
      <w:pPr>
        <w:snapToGrid w:val="0"/>
        <w:spacing w:line="360" w:lineRule="auto"/>
        <w:ind w:firstLine="480" w:firstLineChars="200"/>
        <w:rPr>
          <w:rFonts w:ascii="华文仿宋" w:hAnsi="华文仿宋" w:eastAsia="华文仿宋"/>
          <w:color w:val="auto"/>
          <w:sz w:val="24"/>
        </w:rPr>
      </w:pPr>
      <w:r>
        <w:rPr>
          <w:rFonts w:hint="eastAsia" w:ascii="华文仿宋" w:hAnsi="华文仿宋" w:eastAsia="华文仿宋"/>
          <w:color w:val="auto"/>
          <w:sz w:val="24"/>
        </w:rPr>
        <w:t>6、</w:t>
      </w:r>
      <w:r>
        <w:rPr>
          <w:rFonts w:ascii="华文仿宋" w:hAnsi="华文仿宋" w:eastAsia="华文仿宋"/>
          <w:color w:val="auto"/>
          <w:sz w:val="24"/>
        </w:rPr>
        <w:t>具有法律、行政法规规定的其他条件。</w:t>
      </w:r>
    </w:p>
    <w:p>
      <w:pPr>
        <w:snapToGrid w:val="0"/>
        <w:spacing w:line="360" w:lineRule="auto"/>
        <w:ind w:firstLine="480" w:firstLineChars="200"/>
        <w:rPr>
          <w:rFonts w:ascii="华文仿宋" w:hAnsi="华文仿宋" w:eastAsia="华文仿宋"/>
          <w:color w:val="auto"/>
          <w:sz w:val="24"/>
        </w:rPr>
      </w:pPr>
      <w:r>
        <w:rPr>
          <w:rFonts w:hint="eastAsia" w:ascii="华文仿宋" w:hAnsi="华文仿宋" w:eastAsia="华文仿宋"/>
          <w:color w:val="auto"/>
          <w:sz w:val="24"/>
        </w:rPr>
        <w:t>（二）未被信用中国（</w:t>
      </w:r>
      <w:r>
        <w:rPr>
          <w:rFonts w:ascii="华文仿宋" w:hAnsi="华文仿宋" w:eastAsia="华文仿宋"/>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华文仿宋" w:hAnsi="华文仿宋" w:eastAsia="华文仿宋"/>
          <w:color w:val="auto"/>
          <w:sz w:val="24"/>
        </w:rPr>
      </w:pPr>
      <w:r>
        <w:rPr>
          <w:rFonts w:hint="eastAsia" w:ascii="华文仿宋" w:hAnsi="华文仿宋" w:eastAsia="华文仿宋"/>
          <w:color w:val="auto"/>
          <w:sz w:val="24"/>
        </w:rPr>
        <w:t>（三）不存在以下情况：</w:t>
      </w:r>
    </w:p>
    <w:p>
      <w:pPr>
        <w:snapToGrid w:val="0"/>
        <w:spacing w:line="360" w:lineRule="auto"/>
        <w:ind w:firstLine="480" w:firstLineChars="200"/>
        <w:rPr>
          <w:rFonts w:ascii="华文仿宋" w:hAnsi="华文仿宋" w:eastAsia="华文仿宋" w:cs="仿宋_GB2312"/>
          <w:color w:val="auto"/>
          <w:sz w:val="24"/>
        </w:rPr>
      </w:pPr>
      <w:r>
        <w:rPr>
          <w:rFonts w:hint="eastAsia" w:ascii="华文仿宋" w:hAnsi="华文仿宋" w:eastAsia="华文仿宋" w:cs="仿宋_GB2312"/>
          <w:color w:val="auto"/>
          <w:sz w:val="24"/>
        </w:rPr>
        <w:t>1、</w:t>
      </w:r>
      <w:r>
        <w:rPr>
          <w:rFonts w:ascii="华文仿宋" w:hAnsi="华文仿宋" w:eastAsia="华文仿宋" w:cs="仿宋_GB2312"/>
          <w:color w:val="auto"/>
          <w:sz w:val="24"/>
        </w:rPr>
        <w:t>单位负责人为同一人或者存在直接控股、管理关系的不同供应商参加同一合同项下的政府采购活动的。</w:t>
      </w:r>
    </w:p>
    <w:p>
      <w:pPr>
        <w:snapToGrid w:val="0"/>
        <w:spacing w:line="360" w:lineRule="auto"/>
        <w:ind w:firstLine="442" w:firstLineChars="200"/>
        <w:rPr>
          <w:rFonts w:ascii="华文仿宋" w:hAnsi="华文仿宋" w:eastAsia="华文仿宋" w:cs="仿宋_GB2312"/>
          <w:color w:val="auto"/>
          <w:sz w:val="24"/>
        </w:rPr>
      </w:pPr>
      <w:r>
        <w:rPr>
          <w:rFonts w:hint="eastAsia" w:ascii="宋体" w:cs="宋体"/>
          <w:b/>
          <w:color w:val="auto"/>
          <w:szCs w:val="22"/>
        </w:rPr>
        <w:t>本公司所提交的声明和陈述均是真实的、准确的。若与真实情况不符，本公司愿意承担由此而产生的一切后果。</w:t>
      </w:r>
    </w:p>
    <w:p>
      <w:pPr>
        <w:snapToGrid w:val="0"/>
        <w:spacing w:line="360" w:lineRule="auto"/>
        <w:ind w:firstLine="480" w:firstLineChars="200"/>
        <w:rPr>
          <w:rFonts w:ascii="华文仿宋" w:hAnsi="华文仿宋" w:eastAsia="华文仿宋" w:cs="仿宋_GB2312"/>
          <w:color w:val="auto"/>
          <w:sz w:val="24"/>
        </w:rPr>
      </w:pPr>
      <w:r>
        <w:rPr>
          <w:rFonts w:hint="eastAsia" w:ascii="华文仿宋" w:hAnsi="华文仿宋" w:eastAsia="华文仿宋" w:cs="仿宋_GB2312"/>
          <w:color w:val="auto"/>
          <w:kern w:val="0"/>
          <w:sz w:val="24"/>
          <w:lang w:val="zh-CN"/>
        </w:rPr>
        <w:t>投标人名称</w:t>
      </w:r>
      <w:r>
        <w:rPr>
          <w:rFonts w:ascii="华文仿宋" w:hAnsi="华文仿宋" w:eastAsia="华文仿宋" w:cs="仿宋_GB2312"/>
          <w:color w:val="auto"/>
          <w:kern w:val="0"/>
          <w:sz w:val="24"/>
          <w:lang w:val="zh-CN"/>
        </w:rPr>
        <w:t>(电子签名)：</w:t>
      </w:r>
    </w:p>
    <w:p>
      <w:pPr>
        <w:pStyle w:val="21"/>
        <w:adjustRightInd w:val="0"/>
        <w:snapToGrid w:val="0"/>
        <w:spacing w:beforeLines="50" w:afterLines="50" w:line="420" w:lineRule="exact"/>
        <w:jc w:val="center"/>
        <w:rPr>
          <w:rFonts w:ascii="华文仿宋" w:hAnsi="华文仿宋" w:eastAsia="华文仿宋" w:cs="仿宋_GB2312"/>
          <w:color w:val="auto"/>
          <w:sz w:val="24"/>
        </w:rPr>
      </w:pPr>
      <w:r>
        <w:rPr>
          <w:rFonts w:ascii="华文仿宋" w:hAnsi="华文仿宋" w:eastAsia="华文仿宋" w:cs="仿宋_GB2312"/>
          <w:color w:val="auto"/>
          <w:sz w:val="24"/>
        </w:rPr>
        <w:t xml:space="preserve"> 日期：  年   月   日</w:t>
      </w:r>
    </w:p>
    <w:p>
      <w:pPr>
        <w:pStyle w:val="22"/>
        <w:ind w:left="440"/>
        <w:rPr>
          <w:color w:val="auto"/>
        </w:rPr>
      </w:pPr>
    </w:p>
    <w:p>
      <w:pPr>
        <w:rPr>
          <w:color w:val="auto"/>
          <w:kern w:val="0"/>
        </w:rPr>
      </w:pPr>
      <w:r>
        <w:rPr>
          <w:rFonts w:hint="eastAsia"/>
          <w:color w:val="auto"/>
          <w:kern w:val="0"/>
        </w:rPr>
        <w:br w:type="page"/>
      </w:r>
    </w:p>
    <w:p>
      <w:pPr>
        <w:spacing w:line="360" w:lineRule="auto"/>
        <w:ind w:right="17"/>
        <w:jc w:val="center"/>
        <w:rPr>
          <w:rFonts w:ascii="仿宋" w:hAnsi="仿宋" w:eastAsia="仿宋" w:cs="仿宋"/>
          <w:color w:val="auto"/>
          <w:sz w:val="32"/>
          <w:szCs w:val="32"/>
        </w:rPr>
      </w:pPr>
      <w:r>
        <w:rPr>
          <w:rFonts w:hint="eastAsia" w:ascii="仿宋" w:hAnsi="仿宋" w:eastAsia="仿宋" w:cs="仿宋"/>
          <w:color w:val="auto"/>
          <w:sz w:val="32"/>
          <w:szCs w:val="32"/>
        </w:rPr>
        <w:t>依法纳税和社保缴纳书面声明</w:t>
      </w:r>
    </w:p>
    <w:p>
      <w:pPr>
        <w:pStyle w:val="21"/>
        <w:spacing w:line="360" w:lineRule="auto"/>
        <w:rPr>
          <w:rFonts w:ascii="仿宋" w:hAnsi="仿宋" w:eastAsia="仿宋" w:cs="仿宋"/>
          <w:bCs/>
          <w:color w:val="auto"/>
          <w:sz w:val="28"/>
          <w:szCs w:val="28"/>
        </w:rPr>
      </w:pPr>
    </w:p>
    <w:p>
      <w:pPr>
        <w:pStyle w:val="21"/>
        <w:spacing w:line="360" w:lineRule="auto"/>
        <w:ind w:firstLine="560" w:firstLineChars="200"/>
        <w:rPr>
          <w:rFonts w:hAnsi="宋体" w:eastAsia="宋体" w:cs="宋体"/>
          <w:color w:val="auto"/>
          <w:sz w:val="28"/>
          <w:szCs w:val="28"/>
          <w:u w:val="single"/>
        </w:rPr>
      </w:pPr>
      <w:r>
        <w:rPr>
          <w:rFonts w:hint="eastAsia" w:hAnsi="宋体" w:eastAsia="宋体" w:cs="宋体"/>
          <w:color w:val="auto"/>
          <w:sz w:val="28"/>
          <w:szCs w:val="28"/>
        </w:rPr>
        <w:t>致：</w:t>
      </w:r>
      <w:r>
        <w:rPr>
          <w:rFonts w:hint="eastAsia" w:cs="宋体"/>
          <w:color w:val="auto"/>
          <w:sz w:val="28"/>
          <w:szCs w:val="28"/>
          <w:u w:val="single"/>
        </w:rPr>
        <w:t>苍南县公安局交通警察大队</w:t>
      </w:r>
    </w:p>
    <w:p>
      <w:pPr>
        <w:widowControl/>
        <w:wordWrap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我公司郑重声明，我公司严格依法缴纳税收和社会保障金，本文件中所提供的相关材料均真实有效，不存在虚假、造假行为。如有违反，愿承担一切责任。</w:t>
      </w:r>
    </w:p>
    <w:p>
      <w:pPr>
        <w:widowControl/>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特此声明。</w:t>
      </w:r>
    </w:p>
    <w:p>
      <w:pPr>
        <w:pStyle w:val="21"/>
        <w:spacing w:line="360" w:lineRule="auto"/>
        <w:ind w:firstLine="3920" w:firstLineChars="1400"/>
        <w:rPr>
          <w:rFonts w:hAnsi="宋体" w:eastAsia="宋体" w:cs="宋体"/>
          <w:color w:val="auto"/>
          <w:sz w:val="28"/>
          <w:szCs w:val="28"/>
        </w:rPr>
      </w:pPr>
      <w:r>
        <w:rPr>
          <w:rFonts w:hint="eastAsia" w:hAnsi="宋体" w:eastAsia="宋体" w:cs="宋体"/>
          <w:color w:val="auto"/>
          <w:sz w:val="28"/>
          <w:szCs w:val="28"/>
        </w:rPr>
        <w:t>投标人全称（盖章）：</w:t>
      </w:r>
    </w:p>
    <w:p>
      <w:pPr>
        <w:pStyle w:val="5"/>
        <w:spacing w:line="420" w:lineRule="exact"/>
        <w:ind w:firstLine="4200" w:firstLineChars="1500"/>
        <w:rPr>
          <w:rFonts w:ascii="宋体" w:hAnsi="宋体" w:cs="宋体"/>
          <w:b w:val="0"/>
          <w:bCs w:val="0"/>
          <w:color w:val="auto"/>
          <w:sz w:val="28"/>
          <w:szCs w:val="28"/>
        </w:rPr>
      </w:pPr>
      <w:r>
        <w:rPr>
          <w:rFonts w:hint="eastAsia" w:ascii="宋体" w:hAnsi="宋体" w:cs="宋体"/>
          <w:b w:val="0"/>
          <w:bCs w:val="0"/>
          <w:color w:val="auto"/>
          <w:sz w:val="28"/>
          <w:szCs w:val="28"/>
        </w:rPr>
        <w:t>日      期：    年  月  日</w:t>
      </w:r>
    </w:p>
    <w:p>
      <w:pPr>
        <w:rPr>
          <w:rFonts w:ascii="宋体" w:hAnsi="宋体" w:cs="宋体"/>
          <w:color w:val="auto"/>
          <w:sz w:val="28"/>
          <w:szCs w:val="28"/>
        </w:rPr>
      </w:pPr>
      <w:r>
        <w:rPr>
          <w:rFonts w:hint="eastAsia" w:ascii="宋体" w:hAnsi="宋体" w:cs="宋体"/>
          <w:color w:val="auto"/>
          <w:sz w:val="28"/>
          <w:szCs w:val="28"/>
        </w:rPr>
        <w:br w:type="page"/>
      </w:r>
    </w:p>
    <w:p>
      <w:pPr>
        <w:spacing w:line="360" w:lineRule="auto"/>
        <w:ind w:right="17"/>
        <w:jc w:val="center"/>
        <w:rPr>
          <w:rFonts w:ascii="仿宋" w:hAnsi="仿宋" w:eastAsia="仿宋" w:cs="仿宋"/>
          <w:color w:val="auto"/>
          <w:sz w:val="32"/>
          <w:szCs w:val="32"/>
        </w:rPr>
      </w:pPr>
      <w:r>
        <w:rPr>
          <w:rFonts w:hint="eastAsia" w:ascii="仿宋" w:hAnsi="仿宋" w:eastAsia="仿宋" w:cs="仿宋"/>
          <w:color w:val="auto"/>
          <w:sz w:val="32"/>
          <w:szCs w:val="32"/>
        </w:rPr>
        <w:t>参加政府采购活动近三年内在经营活动中有/无重大违法记录的书面声明</w:t>
      </w:r>
    </w:p>
    <w:p>
      <w:pPr>
        <w:pStyle w:val="21"/>
        <w:spacing w:line="360" w:lineRule="auto"/>
        <w:rPr>
          <w:rFonts w:ascii="仿宋" w:hAnsi="仿宋" w:eastAsia="仿宋" w:cs="仿宋"/>
          <w:bCs/>
          <w:color w:val="auto"/>
          <w:sz w:val="28"/>
          <w:szCs w:val="28"/>
        </w:rPr>
      </w:pPr>
    </w:p>
    <w:p>
      <w:pPr>
        <w:pStyle w:val="21"/>
        <w:spacing w:line="360" w:lineRule="auto"/>
        <w:ind w:firstLine="560" w:firstLineChars="200"/>
        <w:rPr>
          <w:rFonts w:ascii="仿宋" w:hAnsi="仿宋" w:eastAsia="仿宋" w:cs="仿宋"/>
          <w:bCs/>
          <w:color w:val="auto"/>
          <w:sz w:val="28"/>
          <w:szCs w:val="28"/>
          <w:u w:val="single"/>
        </w:rPr>
      </w:pPr>
      <w:r>
        <w:rPr>
          <w:rFonts w:hint="eastAsia" w:ascii="仿宋" w:hAnsi="仿宋" w:eastAsia="仿宋" w:cs="仿宋"/>
          <w:bCs/>
          <w:color w:val="auto"/>
          <w:sz w:val="28"/>
          <w:szCs w:val="28"/>
        </w:rPr>
        <w:t>致：</w:t>
      </w:r>
      <w:r>
        <w:rPr>
          <w:rFonts w:hint="eastAsia" w:ascii="仿宋" w:hAnsi="仿宋" w:eastAsia="仿宋" w:cs="仿宋"/>
          <w:bCs/>
          <w:color w:val="auto"/>
          <w:sz w:val="28"/>
          <w:szCs w:val="28"/>
          <w:u w:val="single"/>
        </w:rPr>
        <w:t>苍南县公安局交通警察大队</w:t>
      </w:r>
    </w:p>
    <w:p>
      <w:pPr>
        <w:widowControl/>
        <w:wordWrap w:val="0"/>
        <w:autoSpaceDE w:val="0"/>
        <w:autoSpaceDN w:val="0"/>
        <w:spacing w:line="360" w:lineRule="auto"/>
        <w:ind w:firstLine="560" w:firstLineChars="200"/>
        <w:jc w:val="left"/>
        <w:rPr>
          <w:rFonts w:ascii="仿宋" w:hAnsi="仿宋" w:eastAsia="仿宋" w:cs="仿宋"/>
          <w:bCs/>
          <w:color w:val="auto"/>
          <w:sz w:val="28"/>
          <w:szCs w:val="28"/>
        </w:rPr>
      </w:pPr>
      <w:r>
        <w:rPr>
          <w:rFonts w:hint="eastAsia" w:ascii="仿宋" w:hAnsi="仿宋" w:eastAsia="仿宋" w:cs="仿宋"/>
          <w:bCs/>
          <w:color w:val="auto"/>
          <w:kern w:val="0"/>
          <w:sz w:val="28"/>
          <w:szCs w:val="28"/>
        </w:rPr>
        <w:t>我方 （投标供应商名称）在参加</w:t>
      </w:r>
      <w:r>
        <w:rPr>
          <w:rFonts w:hint="eastAsia" w:ascii="仿宋" w:hAnsi="仿宋" w:eastAsia="仿宋" w:cs="仿宋"/>
          <w:bCs/>
          <w:color w:val="auto"/>
          <w:kern w:val="0"/>
          <w:sz w:val="28"/>
          <w:szCs w:val="28"/>
          <w:u w:val="single"/>
        </w:rPr>
        <w:t xml:space="preserve"> 苍南县公安局交通警察大队涉案车辆拖车及保管服务项目</w:t>
      </w:r>
      <w:r>
        <w:rPr>
          <w:rFonts w:hint="eastAsia" w:ascii="仿宋" w:hAnsi="仿宋" w:eastAsia="仿宋" w:cs="仿宋"/>
          <w:bCs/>
          <w:color w:val="auto"/>
          <w:kern w:val="0"/>
          <w:sz w:val="28"/>
          <w:szCs w:val="28"/>
        </w:rPr>
        <w:t>（项目编号：）采购活动近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widowControl/>
        <w:spacing w:line="360" w:lineRule="auto"/>
        <w:ind w:firstLine="560" w:firstLineChars="200"/>
        <w:jc w:val="left"/>
        <w:rPr>
          <w:rFonts w:ascii="仿宋" w:hAnsi="仿宋" w:eastAsia="仿宋" w:cs="仿宋"/>
          <w:bCs/>
          <w:color w:val="auto"/>
          <w:kern w:val="0"/>
          <w:sz w:val="28"/>
          <w:szCs w:val="28"/>
        </w:rPr>
      </w:pPr>
      <w:r>
        <w:rPr>
          <w:rFonts w:hint="eastAsia" w:ascii="仿宋" w:hAnsi="仿宋" w:eastAsia="仿宋" w:cs="仿宋"/>
          <w:bCs/>
          <w:color w:val="auto"/>
          <w:kern w:val="0"/>
          <w:sz w:val="28"/>
          <w:szCs w:val="28"/>
        </w:rPr>
        <w:t>特此声明。</w:t>
      </w:r>
    </w:p>
    <w:p>
      <w:pPr>
        <w:pStyle w:val="51"/>
        <w:rPr>
          <w:color w:val="auto"/>
        </w:rPr>
      </w:pPr>
    </w:p>
    <w:p>
      <w:pPr>
        <w:pStyle w:val="17"/>
        <w:rPr>
          <w:color w:val="auto"/>
        </w:rPr>
      </w:pPr>
    </w:p>
    <w:p>
      <w:pPr>
        <w:pStyle w:val="18"/>
        <w:tabs>
          <w:tab w:val="left" w:pos="482"/>
          <w:tab w:val="left" w:pos="2183"/>
          <w:tab w:val="left" w:pos="3884"/>
          <w:tab w:val="left" w:pos="5585"/>
        </w:tabs>
        <w:ind w:firstLine="220"/>
        <w:rPr>
          <w:color w:val="auto"/>
        </w:rPr>
      </w:pPr>
    </w:p>
    <w:p>
      <w:pPr>
        <w:pStyle w:val="21"/>
        <w:spacing w:line="360" w:lineRule="auto"/>
        <w:rPr>
          <w:rFonts w:ascii="仿宋" w:hAnsi="仿宋" w:eastAsia="仿宋" w:cs="仿宋"/>
          <w:bCs/>
          <w:color w:val="auto"/>
          <w:sz w:val="28"/>
          <w:szCs w:val="28"/>
        </w:rPr>
      </w:pPr>
      <w:r>
        <w:rPr>
          <w:rFonts w:hint="eastAsia" w:ascii="仿宋" w:hAnsi="仿宋" w:eastAsia="仿宋" w:cs="仿宋"/>
          <w:bCs/>
          <w:color w:val="auto"/>
          <w:sz w:val="28"/>
          <w:szCs w:val="28"/>
        </w:rPr>
        <w:t>投标人全称（盖章）：</w:t>
      </w:r>
    </w:p>
    <w:p>
      <w:pPr>
        <w:pStyle w:val="5"/>
        <w:spacing w:line="420" w:lineRule="exact"/>
        <w:rPr>
          <w:rFonts w:ascii="仿宋" w:hAnsi="仿宋" w:eastAsia="仿宋" w:cs="仿宋"/>
          <w:b w:val="0"/>
          <w:color w:val="auto"/>
          <w:sz w:val="28"/>
          <w:szCs w:val="28"/>
        </w:rPr>
      </w:pPr>
      <w:r>
        <w:rPr>
          <w:rFonts w:hint="eastAsia" w:ascii="仿宋" w:hAnsi="仿宋" w:eastAsia="仿宋" w:cs="仿宋"/>
          <w:b w:val="0"/>
          <w:color w:val="auto"/>
          <w:sz w:val="28"/>
          <w:szCs w:val="28"/>
        </w:rPr>
        <w:t>日      期：    年  月  日</w:t>
      </w:r>
    </w:p>
    <w:p>
      <w:pPr>
        <w:rPr>
          <w:rFonts w:ascii="仿宋" w:hAnsi="仿宋" w:eastAsia="仿宋" w:cs="仿宋"/>
          <w:bCs/>
          <w:color w:val="auto"/>
          <w:sz w:val="28"/>
          <w:szCs w:val="28"/>
        </w:rPr>
      </w:pPr>
      <w:r>
        <w:rPr>
          <w:rFonts w:hint="eastAsia" w:ascii="仿宋" w:hAnsi="仿宋" w:eastAsia="仿宋" w:cs="仿宋"/>
          <w:bCs/>
          <w:color w:val="auto"/>
          <w:sz w:val="28"/>
          <w:szCs w:val="28"/>
        </w:rPr>
        <w:br w:type="page"/>
      </w:r>
    </w:p>
    <w:p>
      <w:pPr>
        <w:pStyle w:val="5"/>
        <w:spacing w:line="420" w:lineRule="exact"/>
        <w:rPr>
          <w:color w:val="auto"/>
        </w:rPr>
      </w:pPr>
      <w:r>
        <w:rPr>
          <w:color w:val="auto"/>
          <w:kern w:val="0"/>
        </w:rPr>
        <w:t>法定代表人授权书</w:t>
      </w: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r>
        <w:rPr>
          <w:rFonts w:cs="宋体" w:asciiTheme="minorEastAsia" w:hAnsiTheme="minorEastAsia"/>
          <w:b/>
          <w:color w:val="auto"/>
          <w:kern w:val="0"/>
          <w:sz w:val="36"/>
          <w:szCs w:val="36"/>
        </w:rPr>
        <w:t>法定代表人授权书</w:t>
      </w:r>
    </w:p>
    <w:p>
      <w:pPr>
        <w:tabs>
          <w:tab w:val="left" w:pos="1080"/>
        </w:tabs>
        <w:autoSpaceDE w:val="0"/>
        <w:autoSpaceDN w:val="0"/>
        <w:adjustRightInd w:val="0"/>
        <w:spacing w:line="420" w:lineRule="exact"/>
        <w:outlineLvl w:val="0"/>
        <w:rPr>
          <w:rFonts w:ascii="宋体"/>
          <w:b/>
          <w:color w:val="auto"/>
          <w:sz w:val="24"/>
          <w:lang w:val="zh-CN"/>
        </w:rPr>
      </w:pPr>
    </w:p>
    <w:p>
      <w:pPr>
        <w:pStyle w:val="21"/>
        <w:adjustRightInd w:val="0"/>
        <w:snapToGrid w:val="0"/>
        <w:spacing w:line="420" w:lineRule="exact"/>
        <w:rPr>
          <w:rFonts w:hAnsi="宋体"/>
          <w:color w:val="auto"/>
          <w:sz w:val="24"/>
          <w:szCs w:val="24"/>
        </w:rPr>
      </w:pPr>
      <w:r>
        <w:rPr>
          <w:rFonts w:hint="eastAsia" w:hAnsi="宋体"/>
          <w:color w:val="auto"/>
          <w:sz w:val="24"/>
          <w:szCs w:val="24"/>
          <w:u w:val="single"/>
        </w:rPr>
        <w:t>苍南县公安局交通警察大队</w:t>
      </w:r>
      <w:r>
        <w:rPr>
          <w:rFonts w:hint="eastAsia" w:hAnsi="宋体"/>
          <w:color w:val="auto"/>
          <w:sz w:val="24"/>
          <w:szCs w:val="24"/>
        </w:rPr>
        <w:t>：</w:t>
      </w:r>
    </w:p>
    <w:p>
      <w:pPr>
        <w:snapToGrid w:val="0"/>
        <w:spacing w:line="420" w:lineRule="exact"/>
        <w:ind w:firstLine="480" w:firstLineChars="200"/>
        <w:rPr>
          <w:rFonts w:ascii="宋体"/>
          <w:color w:val="auto"/>
          <w:sz w:val="24"/>
        </w:rPr>
      </w:pPr>
      <w:r>
        <w:rPr>
          <w:rFonts w:hint="eastAsia" w:ascii="宋体"/>
          <w:color w:val="auto"/>
          <w:sz w:val="24"/>
        </w:rPr>
        <w:t>本授权委托书声明：我</w:t>
      </w:r>
      <w:r>
        <w:rPr>
          <w:rFonts w:hint="eastAsia" w:ascii="宋体"/>
          <w:color w:val="auto"/>
          <w:sz w:val="24"/>
          <w:u w:val="single"/>
        </w:rPr>
        <w:t xml:space="preserve">   （法定代表人姓名）   </w:t>
      </w:r>
      <w:r>
        <w:rPr>
          <w:rFonts w:hint="eastAsia" w:ascii="宋体"/>
          <w:color w:val="auto"/>
          <w:sz w:val="24"/>
        </w:rPr>
        <w:t>系</w:t>
      </w:r>
      <w:r>
        <w:rPr>
          <w:rFonts w:hint="eastAsia" w:ascii="宋体"/>
          <w:color w:val="auto"/>
          <w:sz w:val="24"/>
          <w:u w:val="single"/>
        </w:rPr>
        <w:t xml:space="preserve">   （供 应 商 名 称）  </w:t>
      </w:r>
      <w:r>
        <w:rPr>
          <w:rFonts w:hint="eastAsia" w:ascii="宋体"/>
          <w:color w:val="auto"/>
          <w:sz w:val="24"/>
        </w:rPr>
        <w:t>的法定代表人，现授权委托本单位在职职工</w:t>
      </w:r>
      <w:r>
        <w:rPr>
          <w:rFonts w:hint="eastAsia" w:ascii="宋体"/>
          <w:color w:val="auto"/>
          <w:sz w:val="24"/>
          <w:u w:val="single"/>
        </w:rPr>
        <w:t xml:space="preserve">  （授权代表姓名、身份证号）  </w:t>
      </w:r>
      <w:r>
        <w:rPr>
          <w:rFonts w:hint="eastAsia" w:ascii="宋体"/>
          <w:color w:val="auto"/>
          <w:sz w:val="24"/>
        </w:rPr>
        <w:t>为我公司法定代表人授权代表，参加贵处组织的</w:t>
      </w:r>
      <w:r>
        <w:rPr>
          <w:rFonts w:hint="eastAsia" w:ascii="宋体"/>
          <w:color w:val="auto"/>
          <w:sz w:val="24"/>
          <w:u w:val="single"/>
        </w:rPr>
        <w:t xml:space="preserve">  （招标项目名称，括号中填写项目编号）  </w:t>
      </w:r>
      <w:r>
        <w:rPr>
          <w:rFonts w:hint="eastAsia" w:ascii="宋体"/>
          <w:color w:val="auto"/>
          <w:sz w:val="24"/>
        </w:rPr>
        <w:t>项目投标，全权处理本次招投标活动中的一切事宜，我承认授权代表全权代表我所签署的本项目的投标文件的内容。</w:t>
      </w:r>
    </w:p>
    <w:p>
      <w:pPr>
        <w:snapToGrid w:val="0"/>
        <w:spacing w:line="420" w:lineRule="exact"/>
        <w:ind w:firstLine="480" w:firstLineChars="200"/>
        <w:rPr>
          <w:rFonts w:ascii="宋体"/>
          <w:color w:val="auto"/>
          <w:sz w:val="24"/>
        </w:rPr>
      </w:pPr>
      <w:r>
        <w:rPr>
          <w:rFonts w:hint="eastAsia" w:ascii="宋体"/>
          <w:color w:val="auto"/>
          <w:sz w:val="24"/>
        </w:rPr>
        <w:t>授权代表无转授权，特此授权。</w:t>
      </w:r>
    </w:p>
    <w:p>
      <w:pPr>
        <w:snapToGrid w:val="0"/>
        <w:spacing w:line="420" w:lineRule="exact"/>
        <w:ind w:left="1260"/>
        <w:rPr>
          <w:rFonts w:ascii="宋体"/>
          <w:color w:val="auto"/>
          <w:sz w:val="24"/>
        </w:rPr>
      </w:pPr>
    </w:p>
    <w:p>
      <w:pPr>
        <w:snapToGrid w:val="0"/>
        <w:spacing w:line="420" w:lineRule="exact"/>
        <w:ind w:left="2124" w:leftChars="247" w:hanging="1581" w:hangingChars="659"/>
        <w:rPr>
          <w:rFonts w:ascii="宋体"/>
          <w:color w:val="auto"/>
          <w:sz w:val="24"/>
        </w:rPr>
      </w:pPr>
      <w:r>
        <w:rPr>
          <w:rFonts w:hint="eastAsia" w:ascii="宋体"/>
          <w:color w:val="auto"/>
          <w:sz w:val="24"/>
        </w:rPr>
        <w:t>授权代表：</w:t>
      </w:r>
      <w:r>
        <w:rPr>
          <w:rFonts w:hint="eastAsia" w:ascii="宋体"/>
          <w:color w:val="auto"/>
          <w:sz w:val="24"/>
          <w:u w:val="single"/>
        </w:rPr>
        <w:t xml:space="preserve">   （签字）  </w:t>
      </w:r>
      <w:r>
        <w:rPr>
          <w:rFonts w:hint="eastAsia" w:ascii="宋体"/>
          <w:color w:val="auto"/>
          <w:sz w:val="24"/>
        </w:rPr>
        <w:t xml:space="preserve"> 性别 ：</w:t>
      </w:r>
    </w:p>
    <w:p>
      <w:pPr>
        <w:snapToGrid w:val="0"/>
        <w:spacing w:line="420" w:lineRule="exact"/>
        <w:ind w:left="2124" w:leftChars="247" w:hanging="1581" w:hangingChars="659"/>
        <w:rPr>
          <w:rFonts w:ascii="宋体"/>
          <w:color w:val="auto"/>
          <w:sz w:val="24"/>
          <w:u w:val="single"/>
        </w:rPr>
      </w:pPr>
      <w:r>
        <w:rPr>
          <w:rFonts w:hint="eastAsia" w:ascii="宋体"/>
          <w:color w:val="auto"/>
          <w:sz w:val="24"/>
        </w:rPr>
        <w:t>年龄： 职务：</w:t>
      </w:r>
    </w:p>
    <w:p>
      <w:pPr>
        <w:snapToGrid w:val="0"/>
        <w:spacing w:line="420" w:lineRule="exact"/>
        <w:ind w:left="2124" w:leftChars="247" w:hanging="1581" w:hangingChars="659"/>
        <w:rPr>
          <w:rFonts w:ascii="宋体"/>
          <w:color w:val="auto"/>
          <w:sz w:val="24"/>
          <w:u w:val="single"/>
        </w:rPr>
      </w:pPr>
      <w:r>
        <w:rPr>
          <w:rFonts w:hint="eastAsia" w:ascii="宋体"/>
          <w:color w:val="auto"/>
          <w:sz w:val="24"/>
        </w:rPr>
        <w:t>详细通讯地址： 邮政编码：</w:t>
      </w:r>
    </w:p>
    <w:p>
      <w:pPr>
        <w:snapToGrid w:val="0"/>
        <w:spacing w:line="420" w:lineRule="exact"/>
        <w:ind w:left="2124" w:leftChars="247" w:hanging="1581" w:hangingChars="659"/>
        <w:rPr>
          <w:rFonts w:ascii="宋体"/>
          <w:color w:val="auto"/>
          <w:sz w:val="24"/>
          <w:u w:val="single"/>
        </w:rPr>
      </w:pPr>
      <w:r>
        <w:rPr>
          <w:rFonts w:hint="eastAsia" w:ascii="宋体"/>
          <w:color w:val="auto"/>
          <w:sz w:val="24"/>
        </w:rPr>
        <w:t>电话： 传真：</w:t>
      </w:r>
    </w:p>
    <w:p>
      <w:pPr>
        <w:snapToGrid w:val="0"/>
        <w:spacing w:line="420" w:lineRule="exact"/>
        <w:ind w:left="2124" w:leftChars="247" w:hanging="1581" w:hangingChars="659"/>
        <w:rPr>
          <w:rFonts w:ascii="宋体"/>
          <w:color w:val="auto"/>
          <w:sz w:val="24"/>
          <w:u w:val="single"/>
        </w:rPr>
      </w:pPr>
      <w:r>
        <w:rPr>
          <w:rFonts w:hint="eastAsia" w:ascii="宋体"/>
          <w:color w:val="auto"/>
          <w:sz w:val="24"/>
        </w:rPr>
        <w:t>供应商：</w:t>
      </w:r>
      <w:r>
        <w:rPr>
          <w:rFonts w:hint="eastAsia" w:ascii="宋体"/>
          <w:color w:val="auto"/>
          <w:sz w:val="24"/>
          <w:u w:val="single"/>
        </w:rPr>
        <w:t xml:space="preserve">                                    （电子签章）</w:t>
      </w:r>
    </w:p>
    <w:p>
      <w:pPr>
        <w:snapToGrid w:val="0"/>
        <w:spacing w:line="420" w:lineRule="exact"/>
        <w:ind w:left="2124" w:leftChars="247" w:hanging="1581" w:hangingChars="659"/>
        <w:rPr>
          <w:rFonts w:ascii="宋体"/>
          <w:color w:val="auto"/>
          <w:sz w:val="24"/>
        </w:rPr>
      </w:pPr>
      <w:r>
        <w:rPr>
          <w:rFonts w:hint="eastAsia" w:ascii="宋体"/>
          <w:color w:val="auto"/>
          <w:sz w:val="24"/>
        </w:rPr>
        <w:t>法定代表人：</w:t>
      </w:r>
      <w:r>
        <w:rPr>
          <w:rFonts w:hint="eastAsia" w:ascii="宋体"/>
          <w:color w:val="auto"/>
          <w:sz w:val="24"/>
          <w:u w:val="single"/>
        </w:rPr>
        <w:t xml:space="preserve">                            （签字）</w:t>
      </w:r>
    </w:p>
    <w:p>
      <w:pPr>
        <w:snapToGrid w:val="0"/>
        <w:spacing w:line="420" w:lineRule="exact"/>
        <w:ind w:left="2968" w:leftChars="1349" w:firstLine="2400" w:firstLineChars="1000"/>
        <w:rPr>
          <w:rFonts w:ascii="宋体"/>
          <w:color w:val="auto"/>
          <w:sz w:val="24"/>
        </w:rPr>
      </w:pPr>
    </w:p>
    <w:p>
      <w:pPr>
        <w:snapToGrid w:val="0"/>
        <w:spacing w:line="420" w:lineRule="exact"/>
        <w:ind w:firstLine="3600" w:firstLineChars="1500"/>
        <w:jc w:val="right"/>
        <w:rPr>
          <w:rFonts w:ascii="宋体"/>
          <w:color w:val="auto"/>
          <w:sz w:val="24"/>
        </w:rPr>
      </w:pPr>
      <w:r>
        <w:rPr>
          <w:rFonts w:hint="eastAsia" w:ascii="宋体"/>
          <w:color w:val="auto"/>
          <w:sz w:val="24"/>
        </w:rPr>
        <w:t>授权委托日期：年 月日</w:t>
      </w:r>
    </w:p>
    <w:p>
      <w:pPr>
        <w:spacing w:line="420" w:lineRule="exact"/>
        <w:ind w:firstLine="3614" w:firstLineChars="1500"/>
        <w:jc w:val="right"/>
        <w:rPr>
          <w:rFonts w:ascii="宋体"/>
          <w:b/>
          <w:color w:val="auto"/>
          <w:sz w:val="24"/>
        </w:rPr>
      </w:pPr>
    </w:p>
    <w:tbl>
      <w:tblPr>
        <w:tblStyle w:val="32"/>
        <w:tblW w:w="0" w:type="auto"/>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072"/>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224" w:hRule="atLeast"/>
        </w:trPr>
        <w:tc>
          <w:tcPr>
            <w:tcW w:w="9072" w:type="dxa"/>
          </w:tcPr>
          <w:p>
            <w:pPr>
              <w:pStyle w:val="21"/>
              <w:adjustRightInd w:val="0"/>
              <w:snapToGrid w:val="0"/>
              <w:spacing w:line="420" w:lineRule="exact"/>
              <w:rPr>
                <w:rFonts w:hAnsi="宋体"/>
                <w:iCs/>
                <w:color w:val="auto"/>
                <w:sz w:val="36"/>
                <w:szCs w:val="24"/>
                <w:u w:val="single"/>
              </w:rPr>
            </w:pPr>
          </w:p>
          <w:p>
            <w:pPr>
              <w:pStyle w:val="21"/>
              <w:adjustRightInd w:val="0"/>
              <w:snapToGrid w:val="0"/>
              <w:spacing w:line="420" w:lineRule="exact"/>
              <w:rPr>
                <w:rFonts w:hAnsi="宋体"/>
                <w:iCs/>
                <w:color w:val="auto"/>
                <w:sz w:val="36"/>
                <w:szCs w:val="24"/>
                <w:u w:val="single"/>
              </w:rPr>
            </w:pPr>
          </w:p>
          <w:p>
            <w:pPr>
              <w:pStyle w:val="21"/>
              <w:adjustRightInd w:val="0"/>
              <w:snapToGrid w:val="0"/>
              <w:spacing w:line="420" w:lineRule="exact"/>
              <w:jc w:val="center"/>
              <w:rPr>
                <w:rFonts w:hAnsi="宋体"/>
                <w:iCs/>
                <w:color w:val="auto"/>
                <w:sz w:val="36"/>
                <w:szCs w:val="24"/>
                <w:u w:val="single"/>
              </w:rPr>
            </w:pPr>
            <w:r>
              <w:rPr>
                <w:rFonts w:hint="eastAsia"/>
                <w:b/>
                <w:iCs/>
                <w:color w:val="auto"/>
                <w:sz w:val="24"/>
                <w:szCs w:val="24"/>
              </w:rPr>
              <w:t>法人代表身份证</w:t>
            </w:r>
          </w:p>
          <w:p>
            <w:pPr>
              <w:pStyle w:val="21"/>
              <w:adjustRightInd w:val="0"/>
              <w:snapToGrid w:val="0"/>
              <w:spacing w:line="420" w:lineRule="exact"/>
              <w:jc w:val="center"/>
              <w:rPr>
                <w:b/>
                <w:iCs/>
                <w:color w:val="auto"/>
                <w:sz w:val="24"/>
                <w:szCs w:val="24"/>
              </w:rPr>
            </w:pPr>
            <w:r>
              <w:rPr>
                <w:rFonts w:hint="eastAsia"/>
                <w:b/>
                <w:iCs/>
                <w:color w:val="auto"/>
                <w:sz w:val="24"/>
                <w:szCs w:val="24"/>
              </w:rPr>
              <w:t>扫描件或复印件（正反面均须提供）</w:t>
            </w:r>
          </w:p>
          <w:p>
            <w:pPr>
              <w:spacing w:line="420" w:lineRule="exact"/>
              <w:rPr>
                <w:rFonts w:ascii="宋体"/>
                <w:color w:val="auto"/>
                <w:sz w:val="18"/>
                <w:szCs w:val="18"/>
              </w:rPr>
            </w:pPr>
          </w:p>
          <w:p>
            <w:pPr>
              <w:pStyle w:val="51"/>
              <w:spacing w:line="420" w:lineRule="exact"/>
              <w:rPr>
                <w:rFonts w:ascii="宋体"/>
                <w:color w:val="auto"/>
                <w:sz w:val="18"/>
                <w:szCs w:val="1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74" w:hRule="atLeast"/>
        </w:trPr>
        <w:tc>
          <w:tcPr>
            <w:tcW w:w="9072" w:type="dxa"/>
          </w:tcPr>
          <w:p>
            <w:pPr>
              <w:pStyle w:val="21"/>
              <w:adjustRightInd w:val="0"/>
              <w:snapToGrid w:val="0"/>
              <w:spacing w:line="420" w:lineRule="exact"/>
              <w:jc w:val="center"/>
              <w:rPr>
                <w:b/>
                <w:iCs/>
                <w:color w:val="auto"/>
                <w:sz w:val="24"/>
                <w:szCs w:val="24"/>
              </w:rPr>
            </w:pPr>
          </w:p>
          <w:p>
            <w:pPr>
              <w:pStyle w:val="21"/>
              <w:adjustRightInd w:val="0"/>
              <w:snapToGrid w:val="0"/>
              <w:spacing w:line="420" w:lineRule="exact"/>
              <w:jc w:val="center"/>
              <w:rPr>
                <w:b/>
                <w:iCs/>
                <w:color w:val="auto"/>
                <w:sz w:val="24"/>
                <w:szCs w:val="24"/>
              </w:rPr>
            </w:pPr>
          </w:p>
          <w:p>
            <w:pPr>
              <w:pStyle w:val="21"/>
              <w:adjustRightInd w:val="0"/>
              <w:snapToGrid w:val="0"/>
              <w:spacing w:line="420" w:lineRule="exact"/>
              <w:jc w:val="center"/>
              <w:rPr>
                <w:rFonts w:hAnsi="宋体"/>
                <w:iCs/>
                <w:color w:val="auto"/>
                <w:sz w:val="36"/>
                <w:szCs w:val="24"/>
                <w:u w:val="single"/>
              </w:rPr>
            </w:pPr>
            <w:r>
              <w:rPr>
                <w:rFonts w:hint="eastAsia"/>
                <w:b/>
                <w:iCs/>
                <w:color w:val="auto"/>
                <w:sz w:val="24"/>
                <w:szCs w:val="24"/>
              </w:rPr>
              <w:t>被授权人（授权代表）身份证</w:t>
            </w:r>
          </w:p>
          <w:p>
            <w:pPr>
              <w:pStyle w:val="21"/>
              <w:adjustRightInd w:val="0"/>
              <w:snapToGrid w:val="0"/>
              <w:spacing w:line="420" w:lineRule="exact"/>
              <w:jc w:val="center"/>
              <w:rPr>
                <w:b/>
                <w:iCs/>
                <w:color w:val="auto"/>
                <w:sz w:val="24"/>
                <w:szCs w:val="24"/>
              </w:rPr>
            </w:pPr>
            <w:r>
              <w:rPr>
                <w:rFonts w:hint="eastAsia"/>
                <w:b/>
                <w:iCs/>
                <w:color w:val="auto"/>
                <w:sz w:val="24"/>
                <w:szCs w:val="24"/>
              </w:rPr>
              <w:t>扫描件或复印件（正反面均须提供）</w:t>
            </w:r>
          </w:p>
          <w:p>
            <w:pPr>
              <w:pStyle w:val="22"/>
              <w:spacing w:line="420" w:lineRule="exact"/>
              <w:ind w:left="440"/>
              <w:rPr>
                <w:rFonts w:ascii="宋体"/>
                <w:color w:val="auto"/>
                <w:sz w:val="18"/>
                <w:szCs w:val="18"/>
              </w:rPr>
            </w:pPr>
          </w:p>
          <w:p>
            <w:pPr>
              <w:pStyle w:val="51"/>
              <w:spacing w:line="420" w:lineRule="exact"/>
              <w:rPr>
                <w:rFonts w:ascii="宋体"/>
                <w:color w:val="auto"/>
                <w:sz w:val="18"/>
                <w:szCs w:val="18"/>
              </w:rPr>
            </w:pPr>
          </w:p>
        </w:tc>
      </w:tr>
    </w:tbl>
    <w:p>
      <w:pPr>
        <w:spacing w:beforeLines="100" w:line="420" w:lineRule="exact"/>
        <w:jc w:val="center"/>
        <w:rPr>
          <w:rFonts w:ascii="宋体" w:hAnsi="宋体" w:cs="宋体"/>
          <w:b/>
          <w:color w:val="auto"/>
          <w:sz w:val="36"/>
          <w:szCs w:val="36"/>
          <w:lang w:val="zh-CN"/>
        </w:rPr>
      </w:pPr>
      <w:r>
        <w:rPr>
          <w:rFonts w:hint="eastAsia"/>
          <w:color w:val="auto"/>
          <w:sz w:val="30"/>
        </w:rPr>
        <w:br w:type="page"/>
      </w:r>
      <w:r>
        <w:rPr>
          <w:rFonts w:hint="eastAsia" w:ascii="宋体" w:hAnsi="宋体" w:cs="宋体"/>
          <w:b/>
          <w:color w:val="auto"/>
          <w:sz w:val="36"/>
          <w:szCs w:val="36"/>
        </w:rPr>
        <w:t>法定代表人身份证明</w:t>
      </w:r>
    </w:p>
    <w:p>
      <w:pPr>
        <w:spacing w:line="420" w:lineRule="exact"/>
        <w:rPr>
          <w:rFonts w:ascii="宋体" w:hAnsi="宋体" w:cs="宋体"/>
          <w:color w:val="auto"/>
          <w:sz w:val="36"/>
          <w:szCs w:val="36"/>
          <w:lang w:val="zh-CN"/>
        </w:rPr>
      </w:pPr>
    </w:p>
    <w:p>
      <w:pPr>
        <w:spacing w:line="420" w:lineRule="exact"/>
        <w:rPr>
          <w:rFonts w:ascii="宋体" w:hAnsi="宋体" w:cs="宋体"/>
          <w:color w:val="auto"/>
          <w:sz w:val="24"/>
          <w:szCs w:val="24"/>
        </w:rPr>
      </w:pPr>
      <w:r>
        <w:rPr>
          <w:rFonts w:hint="eastAsia" w:ascii="宋体" w:hAnsi="宋体" w:cs="宋体"/>
          <w:color w:val="auto"/>
          <w:sz w:val="24"/>
          <w:szCs w:val="24"/>
        </w:rPr>
        <w:t>供 应 商：</w:t>
      </w:r>
    </w:p>
    <w:p>
      <w:pPr>
        <w:spacing w:line="420" w:lineRule="exact"/>
        <w:rPr>
          <w:rFonts w:ascii="宋体" w:hAnsi="宋体" w:cs="宋体"/>
          <w:color w:val="auto"/>
          <w:sz w:val="24"/>
          <w:szCs w:val="24"/>
          <w:u w:val="single"/>
        </w:rPr>
      </w:pPr>
      <w:r>
        <w:rPr>
          <w:rFonts w:hint="eastAsia" w:ascii="宋体" w:hAnsi="宋体" w:cs="宋体"/>
          <w:color w:val="auto"/>
          <w:sz w:val="24"/>
          <w:szCs w:val="24"/>
        </w:rPr>
        <w:t>单位性质：</w:t>
      </w:r>
    </w:p>
    <w:p>
      <w:pPr>
        <w:spacing w:line="420" w:lineRule="exact"/>
        <w:rPr>
          <w:rFonts w:ascii="宋体" w:hAnsi="宋体" w:cs="宋体"/>
          <w:color w:val="auto"/>
          <w:sz w:val="24"/>
          <w:szCs w:val="24"/>
        </w:rPr>
      </w:pPr>
      <w:r>
        <w:rPr>
          <w:rFonts w:hint="eastAsia" w:ascii="宋体" w:hAnsi="宋体" w:cs="宋体"/>
          <w:color w:val="auto"/>
          <w:sz w:val="24"/>
          <w:szCs w:val="24"/>
        </w:rPr>
        <w:t>地    址：</w:t>
      </w:r>
    </w:p>
    <w:p>
      <w:pPr>
        <w:spacing w:line="420" w:lineRule="exact"/>
        <w:rPr>
          <w:rFonts w:ascii="宋体" w:hAnsi="宋体" w:cs="宋体"/>
          <w:color w:val="auto"/>
          <w:sz w:val="24"/>
          <w:szCs w:val="24"/>
        </w:rPr>
      </w:pPr>
      <w:r>
        <w:rPr>
          <w:rFonts w:hint="eastAsia" w:ascii="宋体" w:hAnsi="宋体" w:cs="宋体"/>
          <w:color w:val="auto"/>
          <w:sz w:val="24"/>
          <w:szCs w:val="24"/>
        </w:rPr>
        <w:t>成立时间：年月日</w:t>
      </w:r>
    </w:p>
    <w:p>
      <w:pPr>
        <w:spacing w:line="420" w:lineRule="exact"/>
        <w:rPr>
          <w:rFonts w:ascii="宋体" w:hAnsi="宋体" w:cs="宋体"/>
          <w:color w:val="auto"/>
          <w:sz w:val="24"/>
          <w:szCs w:val="24"/>
        </w:rPr>
      </w:pPr>
      <w:r>
        <w:rPr>
          <w:rFonts w:hint="eastAsia" w:ascii="宋体" w:hAnsi="宋体" w:cs="宋体"/>
          <w:color w:val="auto"/>
          <w:sz w:val="24"/>
          <w:szCs w:val="24"/>
        </w:rPr>
        <w:t>经营期限：</w:t>
      </w:r>
    </w:p>
    <w:p>
      <w:pPr>
        <w:spacing w:line="420" w:lineRule="exact"/>
        <w:rPr>
          <w:rFonts w:ascii="宋体" w:hAnsi="宋体" w:cs="宋体"/>
          <w:color w:val="auto"/>
          <w:sz w:val="24"/>
          <w:szCs w:val="24"/>
        </w:rPr>
      </w:pPr>
      <w:r>
        <w:rPr>
          <w:rFonts w:hint="eastAsia" w:ascii="宋体" w:hAnsi="宋体" w:cs="宋体"/>
          <w:color w:val="auto"/>
          <w:sz w:val="24"/>
          <w:szCs w:val="24"/>
        </w:rPr>
        <w:t>姓    名：性    别：</w:t>
      </w:r>
    </w:p>
    <w:p>
      <w:pPr>
        <w:spacing w:line="420" w:lineRule="exact"/>
        <w:rPr>
          <w:rFonts w:ascii="宋体" w:hAnsi="宋体" w:cs="宋体"/>
          <w:color w:val="auto"/>
          <w:sz w:val="24"/>
          <w:szCs w:val="24"/>
        </w:rPr>
      </w:pPr>
      <w:r>
        <w:rPr>
          <w:rFonts w:hint="eastAsia" w:ascii="宋体" w:hAnsi="宋体" w:cs="宋体"/>
          <w:color w:val="auto"/>
          <w:sz w:val="24"/>
          <w:szCs w:val="24"/>
        </w:rPr>
        <w:t>年    龄：职    务：</w:t>
      </w:r>
    </w:p>
    <w:p>
      <w:pPr>
        <w:spacing w:line="420" w:lineRule="exact"/>
        <w:rPr>
          <w:rFonts w:ascii="宋体" w:hAnsi="宋体" w:cs="宋体"/>
          <w:color w:val="auto"/>
          <w:sz w:val="24"/>
          <w:szCs w:val="24"/>
        </w:rPr>
      </w:pPr>
      <w:r>
        <w:rPr>
          <w:rFonts w:hint="eastAsia" w:ascii="宋体" w:hAnsi="宋体" w:cs="宋体"/>
          <w:color w:val="auto"/>
          <w:sz w:val="24"/>
          <w:szCs w:val="24"/>
        </w:rPr>
        <w:t>系（供应商名称）的法定代表人。</w:t>
      </w:r>
    </w:p>
    <w:p>
      <w:pPr>
        <w:spacing w:line="420" w:lineRule="exact"/>
        <w:rPr>
          <w:rFonts w:ascii="宋体" w:hAnsi="宋体" w:cs="宋体"/>
          <w:color w:val="auto"/>
          <w:sz w:val="24"/>
          <w:szCs w:val="24"/>
        </w:rPr>
      </w:pPr>
      <w:r>
        <w:rPr>
          <w:rFonts w:hint="eastAsia" w:ascii="宋体" w:hAnsi="宋体" w:cs="宋体"/>
          <w:color w:val="auto"/>
          <w:sz w:val="24"/>
          <w:szCs w:val="24"/>
        </w:rPr>
        <w:t>特此证明。</w:t>
      </w:r>
    </w:p>
    <w:p>
      <w:pPr>
        <w:spacing w:line="420" w:lineRule="exact"/>
        <w:rPr>
          <w:rFonts w:ascii="宋体" w:hAnsi="宋体" w:cs="宋体"/>
          <w:color w:val="auto"/>
          <w:szCs w:val="21"/>
        </w:rPr>
      </w:pPr>
    </w:p>
    <w:tbl>
      <w:tblPr>
        <w:tblStyle w:val="3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8" w:hRule="atLeast"/>
        </w:trPr>
        <w:tc>
          <w:tcPr>
            <w:tcW w:w="9072" w:type="dxa"/>
          </w:tcPr>
          <w:p>
            <w:pPr>
              <w:spacing w:line="420" w:lineRule="exact"/>
              <w:rPr>
                <w:rFonts w:ascii="宋体" w:hAnsi="宋体" w:cs="宋体"/>
                <w:color w:val="auto"/>
                <w:szCs w:val="21"/>
              </w:rPr>
            </w:pPr>
          </w:p>
          <w:p>
            <w:pPr>
              <w:spacing w:line="420" w:lineRule="exact"/>
              <w:rPr>
                <w:rFonts w:ascii="宋体" w:hAnsi="宋体" w:cs="宋体"/>
                <w:color w:val="auto"/>
                <w:szCs w:val="21"/>
              </w:rPr>
            </w:pPr>
          </w:p>
          <w:p>
            <w:pPr>
              <w:spacing w:line="420" w:lineRule="exact"/>
              <w:rPr>
                <w:rFonts w:ascii="宋体" w:hAnsi="宋体" w:cs="宋体"/>
                <w:color w:val="auto"/>
                <w:szCs w:val="21"/>
              </w:rPr>
            </w:pPr>
          </w:p>
          <w:p>
            <w:pPr>
              <w:spacing w:line="420" w:lineRule="exact"/>
              <w:jc w:val="center"/>
              <w:rPr>
                <w:rFonts w:ascii="宋体" w:hAnsi="宋体" w:cs="宋体"/>
                <w:color w:val="auto"/>
              </w:rPr>
            </w:pPr>
          </w:p>
          <w:p>
            <w:pPr>
              <w:spacing w:line="420" w:lineRule="exact"/>
              <w:jc w:val="center"/>
              <w:rPr>
                <w:rFonts w:ascii="宋体" w:hAnsi="宋体" w:cs="宋体"/>
                <w:color w:val="auto"/>
                <w:szCs w:val="21"/>
              </w:rPr>
            </w:pPr>
            <w:r>
              <w:rPr>
                <w:rFonts w:hint="eastAsia" w:ascii="宋体" w:hAnsi="宋体" w:cs="宋体"/>
                <w:color w:val="auto"/>
              </w:rPr>
              <w:t>附法定代表人身份证复印件（正反两面）</w:t>
            </w:r>
          </w:p>
        </w:tc>
      </w:tr>
    </w:tbl>
    <w:p>
      <w:pPr>
        <w:spacing w:line="420" w:lineRule="exact"/>
        <w:rPr>
          <w:rFonts w:ascii="宋体" w:hAnsi="宋体" w:cs="宋体"/>
          <w:color w:val="auto"/>
          <w:szCs w:val="21"/>
        </w:rPr>
      </w:pPr>
    </w:p>
    <w:p>
      <w:pPr>
        <w:spacing w:line="420" w:lineRule="exact"/>
        <w:rPr>
          <w:rFonts w:ascii="宋体" w:hAnsi="宋体" w:cs="宋体"/>
          <w:color w:val="auto"/>
          <w:szCs w:val="21"/>
        </w:rPr>
      </w:pPr>
    </w:p>
    <w:p>
      <w:pPr>
        <w:spacing w:line="420" w:lineRule="exact"/>
        <w:rPr>
          <w:rFonts w:ascii="宋体" w:hAnsi="宋体" w:cs="宋体"/>
          <w:color w:val="auto"/>
          <w:szCs w:val="21"/>
        </w:rPr>
      </w:pPr>
    </w:p>
    <w:p>
      <w:pPr>
        <w:spacing w:line="420" w:lineRule="exact"/>
        <w:ind w:right="420"/>
        <w:jc w:val="center"/>
        <w:rPr>
          <w:rFonts w:ascii="宋体" w:hAnsi="宋体" w:cs="宋体"/>
          <w:color w:val="auto"/>
          <w:szCs w:val="21"/>
        </w:rPr>
      </w:pPr>
      <w:r>
        <w:rPr>
          <w:rFonts w:hint="eastAsia" w:ascii="宋体" w:hAnsi="宋体" w:cs="宋体"/>
          <w:color w:val="auto"/>
          <w:szCs w:val="21"/>
        </w:rPr>
        <w:t xml:space="preserve">                                         供应商：（盖单位公章）</w:t>
      </w:r>
    </w:p>
    <w:p>
      <w:pPr>
        <w:spacing w:line="420" w:lineRule="exact"/>
        <w:jc w:val="right"/>
        <w:rPr>
          <w:rFonts w:ascii="宋体" w:hAnsi="宋体" w:cs="宋体"/>
          <w:color w:val="auto"/>
          <w:szCs w:val="21"/>
        </w:rPr>
      </w:pPr>
    </w:p>
    <w:p>
      <w:pPr>
        <w:spacing w:line="420" w:lineRule="exact"/>
        <w:jc w:val="right"/>
        <w:rPr>
          <w:rFonts w:ascii="宋体" w:hAnsi="宋体" w:cs="宋体"/>
          <w:color w:val="auto"/>
          <w:sz w:val="24"/>
          <w:szCs w:val="24"/>
        </w:rPr>
      </w:pPr>
      <w:r>
        <w:rPr>
          <w:rFonts w:hint="eastAsia" w:ascii="宋体" w:hAnsi="宋体" w:cs="宋体"/>
          <w:color w:val="auto"/>
          <w:sz w:val="24"/>
          <w:szCs w:val="24"/>
        </w:rPr>
        <w:t xml:space="preserve">年 月日  </w:t>
      </w:r>
    </w:p>
    <w:p>
      <w:pPr>
        <w:spacing w:line="420" w:lineRule="exact"/>
        <w:rPr>
          <w:color w:val="auto"/>
          <w:sz w:val="24"/>
        </w:rPr>
      </w:pPr>
      <w:r>
        <w:rPr>
          <w:color w:val="auto"/>
        </w:rPr>
        <w:br w:type="page"/>
      </w:r>
    </w:p>
    <w:p>
      <w:pPr>
        <w:pStyle w:val="5"/>
        <w:spacing w:line="420" w:lineRule="exact"/>
        <w:rPr>
          <w:color w:val="auto"/>
          <w:kern w:val="0"/>
        </w:rPr>
      </w:pPr>
      <w:r>
        <w:rPr>
          <w:rFonts w:hint="eastAsia"/>
          <w:color w:val="auto"/>
          <w:sz w:val="30"/>
        </w:rPr>
        <w:t>二</w:t>
      </w:r>
      <w:r>
        <w:rPr>
          <w:rFonts w:hint="eastAsia"/>
          <w:color w:val="auto"/>
          <w:kern w:val="0"/>
        </w:rPr>
        <w:t>、“商务技术文件”部分格式</w:t>
      </w:r>
    </w:p>
    <w:p>
      <w:pPr>
        <w:pStyle w:val="5"/>
        <w:spacing w:line="420" w:lineRule="exact"/>
        <w:rPr>
          <w:color w:val="auto"/>
          <w:kern w:val="0"/>
        </w:rPr>
      </w:pPr>
      <w:r>
        <w:rPr>
          <w:rFonts w:hint="eastAsia"/>
          <w:color w:val="auto"/>
          <w:kern w:val="0"/>
        </w:rPr>
        <w:t>“商务技术文件”封面</w:t>
      </w:r>
    </w:p>
    <w:p>
      <w:pPr>
        <w:pStyle w:val="51"/>
        <w:spacing w:line="420" w:lineRule="exact"/>
        <w:rPr>
          <w:rFonts w:ascii="宋体"/>
          <w:color w:val="auto"/>
          <w:sz w:val="18"/>
          <w:szCs w:val="18"/>
        </w:rPr>
      </w:pPr>
    </w:p>
    <w:p>
      <w:pPr>
        <w:autoSpaceDE w:val="0"/>
        <w:autoSpaceDN w:val="0"/>
        <w:adjustRightInd w:val="0"/>
        <w:spacing w:line="420" w:lineRule="exact"/>
        <w:jc w:val="center"/>
        <w:rPr>
          <w:rFonts w:ascii="宋体" w:hAnsi="宋体" w:cs="宋体"/>
          <w:b/>
          <w:color w:val="auto"/>
          <w:spacing w:val="-4"/>
          <w:kern w:val="0"/>
          <w:sz w:val="36"/>
          <w:szCs w:val="36"/>
        </w:rPr>
      </w:pPr>
      <w:r>
        <w:rPr>
          <w:rFonts w:hint="eastAsia" w:ascii="宋体" w:hAnsi="宋体" w:cs="宋体"/>
          <w:b/>
          <w:color w:val="auto"/>
          <w:spacing w:val="-4"/>
          <w:kern w:val="0"/>
          <w:sz w:val="36"/>
          <w:szCs w:val="36"/>
        </w:rPr>
        <w:t>苍南县公安局交通警察大队涉案车辆拖车及保管服务项目</w:t>
      </w:r>
    </w:p>
    <w:p>
      <w:pPr>
        <w:autoSpaceDE w:val="0"/>
        <w:autoSpaceDN w:val="0"/>
        <w:adjustRightInd w:val="0"/>
        <w:spacing w:line="420" w:lineRule="exact"/>
        <w:jc w:val="center"/>
        <w:rPr>
          <w:color w:val="auto"/>
          <w:kern w:val="0"/>
          <w:sz w:val="44"/>
          <w:szCs w:val="44"/>
        </w:rPr>
      </w:pPr>
    </w:p>
    <w:p>
      <w:pPr>
        <w:pStyle w:val="51"/>
        <w:spacing w:line="360" w:lineRule="auto"/>
        <w:rPr>
          <w:color w:val="auto"/>
        </w:rPr>
      </w:pPr>
    </w:p>
    <w:p>
      <w:pPr>
        <w:spacing w:line="720" w:lineRule="auto"/>
        <w:jc w:val="center"/>
        <w:rPr>
          <w:rFonts w:ascii="宋体" w:hAnsi="宋体" w:cs="Arial"/>
          <w:b/>
          <w:color w:val="auto"/>
          <w:sz w:val="72"/>
          <w:szCs w:val="72"/>
        </w:rPr>
      </w:pPr>
      <w:r>
        <w:rPr>
          <w:rFonts w:hint="eastAsia" w:ascii="宋体" w:hAnsi="宋体" w:cs="Arial"/>
          <w:b/>
          <w:color w:val="auto"/>
          <w:sz w:val="72"/>
          <w:szCs w:val="72"/>
        </w:rPr>
        <w:t>投 标文件</w:t>
      </w:r>
    </w:p>
    <w:p>
      <w:pPr>
        <w:spacing w:line="720" w:lineRule="auto"/>
        <w:jc w:val="center"/>
        <w:rPr>
          <w:rFonts w:ascii="宋体" w:hAnsi="宋体" w:cs="Arial"/>
          <w:b/>
          <w:color w:val="auto"/>
          <w:sz w:val="52"/>
          <w:szCs w:val="22"/>
        </w:rPr>
      </w:pPr>
      <w:r>
        <w:rPr>
          <w:rFonts w:hint="eastAsia" w:ascii="宋体" w:hAnsi="宋体" w:cs="Arial"/>
          <w:b/>
          <w:color w:val="auto"/>
          <w:sz w:val="52"/>
          <w:szCs w:val="22"/>
        </w:rPr>
        <w:t>（商务技术文件）</w:t>
      </w:r>
    </w:p>
    <w:p>
      <w:pPr>
        <w:spacing w:line="420" w:lineRule="exact"/>
        <w:jc w:val="center"/>
        <w:rPr>
          <w:rFonts w:ascii="宋体" w:hAnsi="宋体" w:cs="Arial"/>
          <w:b/>
          <w:color w:val="auto"/>
          <w:sz w:val="44"/>
          <w:szCs w:val="44"/>
        </w:rPr>
      </w:pPr>
    </w:p>
    <w:p>
      <w:pPr>
        <w:spacing w:line="420" w:lineRule="exact"/>
        <w:jc w:val="center"/>
        <w:rPr>
          <w:rFonts w:ascii="宋体" w:hAnsi="宋体" w:cs="宋体"/>
          <w:color w:val="auto"/>
          <w:kern w:val="0"/>
          <w:sz w:val="40"/>
          <w:szCs w:val="40"/>
        </w:rPr>
      </w:pPr>
    </w:p>
    <w:p>
      <w:pPr>
        <w:pStyle w:val="51"/>
        <w:spacing w:line="420" w:lineRule="exact"/>
        <w:rPr>
          <w:rFonts w:ascii="宋体"/>
          <w:color w:val="auto"/>
          <w:sz w:val="18"/>
          <w:szCs w:val="18"/>
        </w:rPr>
      </w:pPr>
    </w:p>
    <w:p>
      <w:pPr>
        <w:spacing w:line="420" w:lineRule="exact"/>
        <w:jc w:val="center"/>
        <w:rPr>
          <w:rFonts w:ascii="宋体" w:hAnsi="宋体" w:cs="宋体"/>
          <w:color w:val="auto"/>
          <w:kern w:val="0"/>
          <w:sz w:val="68"/>
          <w:szCs w:val="68"/>
        </w:rPr>
      </w:pPr>
    </w:p>
    <w:p>
      <w:pPr>
        <w:spacing w:line="600" w:lineRule="auto"/>
        <w:rPr>
          <w:rFonts w:ascii="宋体" w:hAnsi="宋体" w:cs="宋体"/>
          <w:color w:val="auto"/>
          <w:kern w:val="0"/>
          <w:sz w:val="32"/>
          <w:szCs w:val="32"/>
        </w:rPr>
      </w:pPr>
      <w:r>
        <w:rPr>
          <w:rFonts w:hint="eastAsia" w:ascii="宋体" w:hAnsi="宋体" w:cs="宋体"/>
          <w:color w:val="auto"/>
          <w:kern w:val="0"/>
          <w:sz w:val="32"/>
          <w:szCs w:val="32"/>
        </w:rPr>
        <w:t>项目编号：</w:t>
      </w:r>
    </w:p>
    <w:p>
      <w:pPr>
        <w:spacing w:line="600" w:lineRule="auto"/>
        <w:rPr>
          <w:rFonts w:ascii="宋体" w:hAnsi="宋体" w:cs="宋体"/>
          <w:color w:val="auto"/>
          <w:kern w:val="0"/>
          <w:sz w:val="32"/>
          <w:szCs w:val="32"/>
          <w:u w:val="single"/>
        </w:rPr>
      </w:pPr>
      <w:r>
        <w:rPr>
          <w:rFonts w:hint="eastAsia" w:ascii="宋体" w:hAnsi="宋体" w:cs="宋体"/>
          <w:color w:val="auto"/>
          <w:kern w:val="0"/>
          <w:sz w:val="32"/>
          <w:szCs w:val="32"/>
        </w:rPr>
        <w:t>供应商名称（电子签章）：</w:t>
      </w:r>
    </w:p>
    <w:p>
      <w:pPr>
        <w:spacing w:line="600" w:lineRule="auto"/>
        <w:rPr>
          <w:rFonts w:ascii="宋体" w:hAnsi="宋体" w:cs="宋体"/>
          <w:color w:val="auto"/>
          <w:kern w:val="0"/>
          <w:sz w:val="32"/>
          <w:szCs w:val="32"/>
          <w:u w:val="single"/>
        </w:rPr>
      </w:pPr>
      <w:r>
        <w:rPr>
          <w:rFonts w:hint="eastAsia" w:ascii="宋体" w:hAnsi="宋体" w:cs="宋体"/>
          <w:color w:val="auto"/>
          <w:kern w:val="0"/>
          <w:sz w:val="32"/>
          <w:szCs w:val="32"/>
        </w:rPr>
        <w:t>地址：</w:t>
      </w:r>
    </w:p>
    <w:p>
      <w:pPr>
        <w:spacing w:line="600" w:lineRule="auto"/>
        <w:rPr>
          <w:rFonts w:ascii="宋体" w:hAnsi="宋体" w:cs="宋体"/>
          <w:color w:val="auto"/>
          <w:kern w:val="0"/>
          <w:sz w:val="32"/>
          <w:szCs w:val="32"/>
        </w:rPr>
      </w:pPr>
      <w:r>
        <w:rPr>
          <w:rFonts w:hint="eastAsia" w:ascii="宋体" w:hAnsi="宋体" w:cs="宋体"/>
          <w:color w:val="auto"/>
          <w:kern w:val="0"/>
          <w:sz w:val="32"/>
          <w:szCs w:val="32"/>
        </w:rPr>
        <w:t>法定代表人或其授权代表（签字或盖章）：</w:t>
      </w:r>
    </w:p>
    <w:p>
      <w:pPr>
        <w:spacing w:line="600" w:lineRule="auto"/>
        <w:rPr>
          <w:rFonts w:ascii="宋体" w:hAnsi="宋体" w:cs="宋体"/>
          <w:color w:val="auto"/>
          <w:kern w:val="0"/>
          <w:sz w:val="32"/>
          <w:szCs w:val="32"/>
        </w:rPr>
      </w:pPr>
      <w:r>
        <w:rPr>
          <w:rFonts w:hint="eastAsia" w:ascii="宋体" w:hAnsi="宋体" w:cs="宋体"/>
          <w:color w:val="auto"/>
          <w:kern w:val="0"/>
          <w:sz w:val="32"/>
          <w:szCs w:val="32"/>
        </w:rPr>
        <w:t>日期：</w:t>
      </w:r>
    </w:p>
    <w:p>
      <w:pPr>
        <w:pStyle w:val="21"/>
        <w:adjustRightInd w:val="0"/>
        <w:snapToGrid w:val="0"/>
        <w:spacing w:line="360" w:lineRule="auto"/>
        <w:rPr>
          <w:rFonts w:hAnsi="宋体" w:cs="宋体"/>
          <w:color w:val="auto"/>
          <w:sz w:val="30"/>
        </w:rPr>
      </w:pPr>
    </w:p>
    <w:p>
      <w:pPr>
        <w:pStyle w:val="21"/>
        <w:adjustRightInd w:val="0"/>
        <w:snapToGrid w:val="0"/>
        <w:spacing w:line="420" w:lineRule="exact"/>
        <w:rPr>
          <w:rFonts w:hAnsi="宋体" w:cs="宋体"/>
          <w:color w:val="auto"/>
          <w:sz w:val="30"/>
        </w:rPr>
      </w:pPr>
    </w:p>
    <w:p>
      <w:pPr>
        <w:pStyle w:val="21"/>
        <w:adjustRightInd w:val="0"/>
        <w:snapToGrid w:val="0"/>
        <w:spacing w:line="420" w:lineRule="exact"/>
        <w:rPr>
          <w:rFonts w:hAnsi="宋体" w:cs="宋体"/>
          <w:color w:val="auto"/>
          <w:sz w:val="30"/>
        </w:rPr>
      </w:pPr>
    </w:p>
    <w:p>
      <w:pPr>
        <w:spacing w:line="420" w:lineRule="exact"/>
        <w:rPr>
          <w:color w:val="auto"/>
        </w:rPr>
      </w:pPr>
    </w:p>
    <w:p>
      <w:pPr>
        <w:widowControl/>
        <w:jc w:val="left"/>
        <w:rPr>
          <w:color w:val="auto"/>
        </w:rPr>
      </w:pPr>
      <w:r>
        <w:rPr>
          <w:color w:val="auto"/>
        </w:rPr>
        <w:br w:type="page"/>
      </w:r>
    </w:p>
    <w:p>
      <w:pPr>
        <w:spacing w:line="420" w:lineRule="exact"/>
        <w:rPr>
          <w:color w:val="auto"/>
        </w:rPr>
      </w:pPr>
    </w:p>
    <w:p>
      <w:pPr>
        <w:pStyle w:val="5"/>
        <w:spacing w:line="420" w:lineRule="exact"/>
        <w:rPr>
          <w:color w:val="auto"/>
          <w:kern w:val="0"/>
        </w:rPr>
      </w:pPr>
      <w:r>
        <w:rPr>
          <w:rFonts w:hint="eastAsia"/>
          <w:color w:val="auto"/>
          <w:kern w:val="0"/>
        </w:rPr>
        <w:t>2.3、评分索引表</w:t>
      </w:r>
    </w:p>
    <w:p>
      <w:pPr>
        <w:spacing w:line="420" w:lineRule="exact"/>
        <w:rPr>
          <w:color w:val="auto"/>
        </w:rPr>
      </w:pPr>
    </w:p>
    <w:tbl>
      <w:tblPr>
        <w:tblStyle w:val="32"/>
        <w:tblW w:w="9180" w:type="dxa"/>
        <w:tblInd w:w="0" w:type="dxa"/>
        <w:tblLayout w:type="fixed"/>
        <w:tblCellMar>
          <w:top w:w="0" w:type="dxa"/>
          <w:left w:w="0" w:type="dxa"/>
          <w:bottom w:w="0" w:type="dxa"/>
          <w:right w:w="0" w:type="dxa"/>
        </w:tblCellMar>
      </w:tblPr>
      <w:tblGrid>
        <w:gridCol w:w="1095"/>
        <w:gridCol w:w="6384"/>
        <w:gridCol w:w="1701"/>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序号</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评分项目</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1</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2</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3</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4</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5</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6</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7</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8</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9</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10</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color w:val="auto"/>
              </w:rPr>
              <w:t>11</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left"/>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rFonts w:hint="eastAsia"/>
                <w:color w:val="auto"/>
              </w:rPr>
              <w:t>12</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left"/>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r>
              <w:rPr>
                <w:rFonts w:hint="eastAsia"/>
                <w:color w:val="auto"/>
              </w:rPr>
              <w:t>13</w:t>
            </w:r>
          </w:p>
        </w:tc>
        <w:tc>
          <w:tcPr>
            <w:tcW w:w="6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left"/>
              <w:rPr>
                <w:color w:val="auto"/>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20" w:lineRule="exact"/>
              <w:jc w:val="center"/>
              <w:rPr>
                <w:color w:val="auto"/>
              </w:rPr>
            </w:pPr>
          </w:p>
        </w:tc>
      </w:tr>
    </w:tbl>
    <w:p>
      <w:pPr>
        <w:spacing w:line="420" w:lineRule="exact"/>
        <w:rPr>
          <w:color w:val="auto"/>
        </w:rPr>
      </w:pPr>
    </w:p>
    <w:p>
      <w:pPr>
        <w:spacing w:line="420" w:lineRule="exact"/>
        <w:rPr>
          <w:color w:val="auto"/>
          <w:sz w:val="32"/>
        </w:rPr>
      </w:pPr>
    </w:p>
    <w:p>
      <w:pPr>
        <w:pStyle w:val="2"/>
        <w:spacing w:line="420" w:lineRule="exact"/>
        <w:rPr>
          <w:color w:val="auto"/>
        </w:rPr>
      </w:pPr>
    </w:p>
    <w:p>
      <w:pPr>
        <w:spacing w:line="420" w:lineRule="exact"/>
        <w:rPr>
          <w:color w:val="auto"/>
        </w:rPr>
      </w:pPr>
    </w:p>
    <w:p>
      <w:pPr>
        <w:pStyle w:val="2"/>
        <w:spacing w:line="420" w:lineRule="exact"/>
        <w:rPr>
          <w:color w:val="auto"/>
        </w:rPr>
      </w:pPr>
    </w:p>
    <w:p>
      <w:pPr>
        <w:spacing w:line="420" w:lineRule="exact"/>
        <w:rPr>
          <w:color w:val="auto"/>
        </w:rPr>
      </w:pPr>
    </w:p>
    <w:p>
      <w:pPr>
        <w:pStyle w:val="2"/>
        <w:spacing w:line="420" w:lineRule="exact"/>
        <w:rPr>
          <w:color w:val="auto"/>
        </w:rPr>
      </w:pPr>
    </w:p>
    <w:p>
      <w:pPr>
        <w:pStyle w:val="5"/>
        <w:spacing w:line="420" w:lineRule="exact"/>
        <w:rPr>
          <w:color w:val="auto"/>
          <w:kern w:val="0"/>
        </w:rPr>
      </w:pPr>
      <w:r>
        <w:rPr>
          <w:rFonts w:hint="eastAsia"/>
          <w:color w:val="auto"/>
          <w:kern w:val="0"/>
        </w:rPr>
        <w:t>2.4、投标函</w:t>
      </w: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投标函</w:t>
      </w:r>
    </w:p>
    <w:p>
      <w:pPr>
        <w:autoSpaceDE w:val="0"/>
        <w:autoSpaceDN w:val="0"/>
        <w:adjustRightInd w:val="0"/>
        <w:spacing w:line="420" w:lineRule="exact"/>
        <w:jc w:val="left"/>
        <w:rPr>
          <w:b/>
          <w:color w:val="auto"/>
          <w:kern w:val="0"/>
          <w:sz w:val="24"/>
          <w:u w:val="single"/>
        </w:rPr>
      </w:pPr>
      <w:r>
        <w:rPr>
          <w:rFonts w:hint="eastAsia" w:ascii="宋体" w:hAnsi="宋体" w:cs="宋体"/>
          <w:b/>
          <w:color w:val="auto"/>
          <w:kern w:val="0"/>
          <w:sz w:val="24"/>
          <w:u w:val="single"/>
        </w:rPr>
        <w:t>苍南县公安局交通警察大队：</w:t>
      </w:r>
    </w:p>
    <w:p>
      <w:pPr>
        <w:autoSpaceDE w:val="0"/>
        <w:autoSpaceDN w:val="0"/>
        <w:adjustRightInd w:val="0"/>
        <w:spacing w:line="420" w:lineRule="exact"/>
        <w:ind w:firstLine="600" w:firstLineChars="250"/>
        <w:jc w:val="left"/>
        <w:rPr>
          <w:rFonts w:ascii="宋体" w:hAnsi="宋体" w:cs="宋体"/>
          <w:color w:val="auto"/>
          <w:kern w:val="0"/>
          <w:sz w:val="24"/>
        </w:rPr>
      </w:pPr>
      <w:r>
        <w:rPr>
          <w:rFonts w:hint="eastAsia" w:ascii="宋体" w:hAnsi="宋体" w:cs="宋体"/>
          <w:color w:val="auto"/>
          <w:kern w:val="0"/>
          <w:sz w:val="24"/>
        </w:rPr>
        <w:t>根据贵方组织的</w:t>
      </w:r>
      <w:r>
        <w:rPr>
          <w:rFonts w:hint="eastAsia" w:ascii="宋体" w:hAnsi="宋体" w:cs="宋体"/>
          <w:b/>
          <w:color w:val="auto"/>
          <w:kern w:val="0"/>
          <w:sz w:val="24"/>
          <w:u w:val="single"/>
        </w:rPr>
        <w:t>苍南县公安局交通警察大队涉案车辆拖车及保管服务项目</w:t>
      </w:r>
      <w:r>
        <w:rPr>
          <w:rFonts w:hint="eastAsia" w:ascii="宋体" w:hAnsi="宋体" w:cs="宋体"/>
          <w:color w:val="auto"/>
          <w:kern w:val="0"/>
          <w:sz w:val="24"/>
        </w:rPr>
        <w:t>（</w:t>
      </w:r>
      <w:r>
        <w:rPr>
          <w:rFonts w:hint="eastAsia" w:ascii="宋体" w:hAnsi="宋体" w:cs="宋体"/>
          <w:b/>
          <w:color w:val="auto"/>
          <w:kern w:val="0"/>
          <w:sz w:val="24"/>
        </w:rPr>
        <w:t>项目编号：</w:t>
      </w:r>
      <w:r>
        <w:rPr>
          <w:rFonts w:hint="eastAsia" w:ascii="宋体" w:hAnsi="宋体" w:cs="宋体"/>
          <w:color w:val="auto"/>
          <w:kern w:val="0"/>
          <w:sz w:val="24"/>
        </w:rPr>
        <w:t>）招标项目，</w:t>
      </w:r>
      <w:r>
        <w:rPr>
          <w:rFonts w:hint="eastAsia" w:ascii="宋体" w:hAnsi="宋体" w:cs="宋体"/>
          <w:color w:val="auto"/>
          <w:kern w:val="0"/>
          <w:sz w:val="24"/>
          <w:u w:val="single"/>
        </w:rPr>
        <w:t xml:space="preserve">  （投标供应商名称）    </w:t>
      </w:r>
      <w:r>
        <w:rPr>
          <w:rFonts w:hint="eastAsia" w:ascii="宋体" w:hAnsi="宋体" w:cs="宋体"/>
          <w:color w:val="auto"/>
          <w:kern w:val="0"/>
          <w:sz w:val="24"/>
        </w:rPr>
        <w:t>正式授权</w:t>
      </w:r>
      <w:r>
        <w:rPr>
          <w:rFonts w:hint="eastAsia" w:ascii="宋体" w:hAnsi="宋体" w:cs="宋体"/>
          <w:color w:val="auto"/>
          <w:kern w:val="0"/>
          <w:sz w:val="24"/>
          <w:u w:val="single"/>
        </w:rPr>
        <w:t xml:space="preserve">    （被授权人名字）  </w:t>
      </w:r>
      <w:r>
        <w:rPr>
          <w:rFonts w:hint="eastAsia" w:ascii="宋体" w:hAnsi="宋体" w:cs="宋体"/>
          <w:color w:val="auto"/>
          <w:kern w:val="0"/>
          <w:sz w:val="24"/>
        </w:rPr>
        <w:t>为全权代表，代表本公司参加贵方组织的此次招标的有关活动，并提交按“供应商须知”要求编制的投标文件。</w:t>
      </w:r>
    </w:p>
    <w:p>
      <w:pPr>
        <w:autoSpaceDE w:val="0"/>
        <w:autoSpaceDN w:val="0"/>
        <w:adjustRightInd w:val="0"/>
        <w:spacing w:line="420" w:lineRule="exact"/>
        <w:ind w:firstLine="602" w:firstLineChars="250"/>
        <w:jc w:val="left"/>
        <w:rPr>
          <w:b/>
          <w:color w:val="auto"/>
          <w:kern w:val="0"/>
          <w:sz w:val="24"/>
        </w:rPr>
      </w:pPr>
      <w:r>
        <w:rPr>
          <w:rFonts w:hint="eastAsia" w:ascii="宋体" w:hAnsi="宋体" w:cs="宋体"/>
          <w:b/>
          <w:color w:val="auto"/>
          <w:kern w:val="0"/>
          <w:sz w:val="24"/>
        </w:rPr>
        <w:t>据此函，签字代表宣布同意如下：</w:t>
      </w:r>
    </w:p>
    <w:p>
      <w:pPr>
        <w:autoSpaceDE w:val="0"/>
        <w:autoSpaceDN w:val="0"/>
        <w:adjustRightInd w:val="0"/>
        <w:spacing w:line="420" w:lineRule="exact"/>
        <w:jc w:val="left"/>
        <w:rPr>
          <w:rFonts w:ascii="宋体" w:hAnsi="宋体" w:cs="宋体"/>
          <w:color w:val="auto"/>
          <w:kern w:val="0"/>
          <w:sz w:val="24"/>
        </w:rPr>
      </w:pPr>
      <w:r>
        <w:rPr>
          <w:rFonts w:hint="eastAsia" w:ascii="宋体" w:hAnsi="宋体" w:cs="宋体"/>
          <w:color w:val="auto"/>
          <w:kern w:val="0"/>
          <w:sz w:val="24"/>
        </w:rPr>
        <w:t xml:space="preserve">    1、我方提供的投标文件资料真实可靠，凡存在欺骗、隐瞒等行为的，贵方可取消其中标资格或中止合同的执行，我方对此不会提出异议；</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 xml:space="preserve">    2、我方在投标之前已经与贵方进行了充分的沟通，完全理解并接受《招标文件》的各项规定和要求，对《招标文件》的合理性、合法性不再有异议；</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 xml:space="preserve">    3、我方将按《招标文件》的规定履行合同责任和义务；</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 xml:space="preserve">    4、我方项目报价以</w:t>
      </w:r>
      <w:r>
        <w:rPr>
          <w:rFonts w:ascii="宋体" w:hAnsi="宋体" w:cs="宋体"/>
          <w:color w:val="auto"/>
          <w:kern w:val="0"/>
          <w:sz w:val="24"/>
        </w:rPr>
        <w:t>“</w:t>
      </w:r>
      <w:r>
        <w:rPr>
          <w:rFonts w:hint="eastAsia" w:ascii="宋体" w:hAnsi="宋体" w:cs="宋体"/>
          <w:color w:val="auto"/>
          <w:kern w:val="0"/>
          <w:sz w:val="24"/>
        </w:rPr>
        <w:t>报价文件</w:t>
      </w:r>
      <w:r>
        <w:rPr>
          <w:rFonts w:ascii="宋体" w:hAnsi="宋体" w:cs="宋体"/>
          <w:color w:val="auto"/>
          <w:kern w:val="0"/>
          <w:sz w:val="24"/>
        </w:rPr>
        <w:t>”</w:t>
      </w:r>
      <w:r>
        <w:rPr>
          <w:rFonts w:hint="eastAsia" w:ascii="宋体" w:hAnsi="宋体" w:cs="宋体"/>
          <w:color w:val="auto"/>
          <w:kern w:val="0"/>
          <w:sz w:val="24"/>
        </w:rPr>
        <w:t>中《投标一览表》所列投标报价（大写）为准；</w:t>
      </w:r>
    </w:p>
    <w:p>
      <w:pPr>
        <w:autoSpaceDE w:val="0"/>
        <w:autoSpaceDN w:val="0"/>
        <w:adjustRightInd w:val="0"/>
        <w:spacing w:line="420" w:lineRule="exact"/>
        <w:jc w:val="left"/>
        <w:rPr>
          <w:rFonts w:ascii="宋体" w:hAnsi="宋体" w:cs="宋体"/>
          <w:color w:val="auto"/>
          <w:kern w:val="0"/>
          <w:sz w:val="24"/>
        </w:rPr>
      </w:pPr>
      <w:r>
        <w:rPr>
          <w:rFonts w:hint="eastAsia" w:ascii="宋体" w:hAnsi="宋体" w:cs="宋体"/>
          <w:color w:val="auto"/>
          <w:kern w:val="0"/>
          <w:sz w:val="24"/>
        </w:rPr>
        <w:t xml:space="preserve">    5、我方报价包含履行合同所有相关服务所需的服务费用和所有的税费；</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 xml:space="preserve">    6、本投标文件有效期为自投标截止之日起120个日历日；如中标，有效期将延至合同终止日为止。</w:t>
      </w:r>
    </w:p>
    <w:p>
      <w:pPr>
        <w:autoSpaceDE w:val="0"/>
        <w:autoSpaceDN w:val="0"/>
        <w:adjustRightInd w:val="0"/>
        <w:spacing w:line="420" w:lineRule="exact"/>
        <w:jc w:val="left"/>
        <w:rPr>
          <w:rFonts w:ascii="宋体" w:hAnsi="宋体" w:cs="宋体"/>
          <w:color w:val="auto"/>
          <w:kern w:val="0"/>
          <w:sz w:val="24"/>
        </w:rPr>
      </w:pPr>
      <w:r>
        <w:rPr>
          <w:rFonts w:hint="eastAsia" w:ascii="宋体" w:hAnsi="宋体" w:cs="宋体"/>
          <w:color w:val="auto"/>
          <w:kern w:val="0"/>
          <w:sz w:val="24"/>
        </w:rPr>
        <w:t xml:space="preserve">    7、我方已详细研究了招标文件的所有内容包括补充（更正）文件（如有）和所有已提供的参考资料以及有关附件并完全明白</w:t>
      </w:r>
      <w:r>
        <w:rPr>
          <w:rFonts w:ascii="宋体" w:hAnsi="宋体" w:cs="宋体"/>
          <w:color w:val="auto"/>
          <w:kern w:val="0"/>
          <w:sz w:val="24"/>
        </w:rPr>
        <w:t xml:space="preserve">, </w:t>
      </w:r>
      <w:r>
        <w:rPr>
          <w:rFonts w:hint="eastAsia" w:ascii="宋体" w:hAnsi="宋体" w:cs="宋体"/>
          <w:color w:val="auto"/>
          <w:kern w:val="0"/>
          <w:sz w:val="24"/>
        </w:rPr>
        <w:t>我方放弃在此方面提出含糊意见或误解的一切权力。</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 xml:space="preserve">    8、我方如果中标，将保证履行招标文件以及补充（更正）文件（如有）中的全部责任和义务，按质、按量、按期完成《合同》中的全部任务。</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 xml:space="preserve">    9、我方同意按照贵方要求提供与投标有关的一切数据或资料。</w:t>
      </w:r>
    </w:p>
    <w:p>
      <w:pPr>
        <w:pStyle w:val="21"/>
        <w:adjustRightInd w:val="0"/>
        <w:snapToGrid w:val="0"/>
        <w:spacing w:line="420" w:lineRule="exact"/>
        <w:rPr>
          <w:rFonts w:hAnsi="宋体" w:cs="宋体"/>
          <w:color w:val="auto"/>
          <w:kern w:val="0"/>
          <w:sz w:val="24"/>
          <w:szCs w:val="24"/>
        </w:rPr>
      </w:pP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投标供应商名称（电子签章）：</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法定代表人或授权代表姓名：职务：</w:t>
      </w:r>
    </w:p>
    <w:p>
      <w:pPr>
        <w:pStyle w:val="21"/>
        <w:adjustRightInd w:val="0"/>
        <w:snapToGrid w:val="0"/>
        <w:spacing w:line="420" w:lineRule="exact"/>
        <w:rPr>
          <w:rFonts w:hAnsi="宋体" w:cs="宋体"/>
          <w:color w:val="auto"/>
          <w:kern w:val="0"/>
          <w:sz w:val="24"/>
          <w:szCs w:val="24"/>
          <w:u w:val="single"/>
        </w:rPr>
      </w:pPr>
      <w:r>
        <w:rPr>
          <w:rFonts w:hint="eastAsia" w:hAnsi="宋体" w:cs="宋体"/>
          <w:color w:val="auto"/>
          <w:kern w:val="0"/>
          <w:sz w:val="24"/>
          <w:szCs w:val="24"/>
        </w:rPr>
        <w:t>法定代表人或授权代表签字（或盖章）：</w:t>
      </w:r>
    </w:p>
    <w:p>
      <w:pPr>
        <w:pStyle w:val="21"/>
        <w:adjustRightInd w:val="0"/>
        <w:snapToGrid w:val="0"/>
        <w:spacing w:line="420" w:lineRule="exact"/>
        <w:rPr>
          <w:rFonts w:hAnsi="宋体" w:cs="宋体"/>
          <w:color w:val="auto"/>
          <w:kern w:val="0"/>
          <w:sz w:val="24"/>
          <w:szCs w:val="24"/>
        </w:rPr>
      </w:pPr>
      <w:r>
        <w:rPr>
          <w:rFonts w:hint="eastAsia" w:hAnsi="宋体" w:cs="宋体"/>
          <w:color w:val="auto"/>
          <w:kern w:val="0"/>
          <w:sz w:val="24"/>
          <w:szCs w:val="24"/>
        </w:rPr>
        <w:t>法定代表人或授权代表手机号码：</w:t>
      </w:r>
    </w:p>
    <w:p>
      <w:pPr>
        <w:autoSpaceDE w:val="0"/>
        <w:autoSpaceDN w:val="0"/>
        <w:adjustRightInd w:val="0"/>
        <w:spacing w:line="420" w:lineRule="exact"/>
        <w:jc w:val="left"/>
        <w:rPr>
          <w:color w:val="auto"/>
          <w:kern w:val="0"/>
          <w:sz w:val="24"/>
        </w:rPr>
      </w:pPr>
      <w:r>
        <w:rPr>
          <w:rFonts w:hint="eastAsia" w:ascii="宋体" w:hAnsi="宋体" w:cs="宋体"/>
          <w:color w:val="auto"/>
          <w:kern w:val="0"/>
          <w:sz w:val="24"/>
        </w:rPr>
        <w:t>单位地址：</w:t>
      </w:r>
    </w:p>
    <w:p>
      <w:pPr>
        <w:autoSpaceDE w:val="0"/>
        <w:autoSpaceDN w:val="0"/>
        <w:adjustRightInd w:val="0"/>
        <w:spacing w:line="420" w:lineRule="exact"/>
        <w:jc w:val="left"/>
        <w:rPr>
          <w:rFonts w:ascii="宋体" w:hAnsi="宋体" w:cs="宋体"/>
          <w:color w:val="auto"/>
          <w:kern w:val="0"/>
          <w:sz w:val="24"/>
        </w:rPr>
      </w:pPr>
      <w:r>
        <w:rPr>
          <w:rFonts w:hint="eastAsia" w:ascii="宋体" w:hAnsi="宋体" w:cs="宋体"/>
          <w:color w:val="auto"/>
          <w:kern w:val="0"/>
          <w:sz w:val="24"/>
        </w:rPr>
        <w:t xml:space="preserve">单位电话： </w:t>
      </w:r>
    </w:p>
    <w:p>
      <w:pPr>
        <w:pStyle w:val="21"/>
        <w:adjustRightInd w:val="0"/>
        <w:snapToGrid w:val="0"/>
        <w:spacing w:line="420" w:lineRule="exact"/>
        <w:rPr>
          <w:rFonts w:hAnsi="宋体" w:cs="宋体"/>
          <w:color w:val="auto"/>
          <w:kern w:val="0"/>
          <w:sz w:val="24"/>
          <w:szCs w:val="24"/>
        </w:rPr>
      </w:pPr>
      <w:r>
        <w:rPr>
          <w:rFonts w:hint="eastAsia" w:hAnsi="宋体" w:cs="宋体"/>
          <w:color w:val="auto"/>
          <w:kern w:val="0"/>
          <w:sz w:val="24"/>
          <w:szCs w:val="24"/>
        </w:rPr>
        <w:t>开户银行：银行帐号：</w:t>
      </w:r>
    </w:p>
    <w:p>
      <w:pPr>
        <w:pStyle w:val="21"/>
        <w:adjustRightInd w:val="0"/>
        <w:snapToGrid w:val="0"/>
        <w:spacing w:line="420" w:lineRule="exact"/>
        <w:rPr>
          <w:rFonts w:hAnsi="宋体" w:cs="宋体"/>
          <w:color w:val="auto"/>
          <w:kern w:val="0"/>
          <w:sz w:val="24"/>
          <w:szCs w:val="24"/>
        </w:rPr>
      </w:pPr>
      <w:r>
        <w:rPr>
          <w:rFonts w:hint="eastAsia" w:hAnsi="宋体" w:cs="宋体"/>
          <w:color w:val="auto"/>
          <w:kern w:val="0"/>
          <w:sz w:val="24"/>
          <w:szCs w:val="24"/>
        </w:rPr>
        <w:t>日期：年月日</w:t>
      </w:r>
    </w:p>
    <w:p>
      <w:pPr>
        <w:pStyle w:val="5"/>
        <w:spacing w:line="420" w:lineRule="exact"/>
        <w:rPr>
          <w:color w:val="auto"/>
        </w:rPr>
      </w:pPr>
      <w:r>
        <w:rPr>
          <w:rFonts w:hint="eastAsia"/>
          <w:color w:val="auto"/>
        </w:rPr>
        <w:t>投标供应商基本情况说明</w:t>
      </w: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投标供应商基本情况说明</w:t>
      </w:r>
    </w:p>
    <w:p>
      <w:pPr>
        <w:pStyle w:val="21"/>
        <w:adjustRightInd w:val="0"/>
        <w:snapToGrid w:val="0"/>
        <w:spacing w:line="420" w:lineRule="exact"/>
        <w:rPr>
          <w:rFonts w:hAnsi="宋体" w:cs="宋体"/>
          <w:b/>
          <w:color w:val="auto"/>
          <w:kern w:val="0"/>
          <w:sz w:val="36"/>
          <w:szCs w:val="36"/>
        </w:rPr>
      </w:pPr>
    </w:p>
    <w:p>
      <w:pPr>
        <w:spacing w:line="420" w:lineRule="exact"/>
        <w:outlineLvl w:val="0"/>
        <w:rPr>
          <w:rFonts w:ascii="宋体"/>
          <w:b/>
          <w:color w:val="auto"/>
          <w:sz w:val="24"/>
          <w:szCs w:val="24"/>
        </w:rPr>
      </w:pPr>
      <w:r>
        <w:rPr>
          <w:rFonts w:hint="eastAsia" w:ascii="宋体"/>
          <w:b/>
          <w:color w:val="auto"/>
          <w:sz w:val="24"/>
          <w:szCs w:val="24"/>
        </w:rPr>
        <w:t>1. 名称及概况：</w:t>
      </w:r>
    </w:p>
    <w:p>
      <w:pPr>
        <w:spacing w:line="420" w:lineRule="exact"/>
        <w:rPr>
          <w:rFonts w:ascii="宋体"/>
          <w:color w:val="auto"/>
          <w:sz w:val="24"/>
          <w:szCs w:val="24"/>
        </w:rPr>
      </w:pPr>
      <w:r>
        <w:rPr>
          <w:rFonts w:hint="eastAsia" w:ascii="宋体"/>
          <w:color w:val="auto"/>
          <w:sz w:val="24"/>
          <w:szCs w:val="24"/>
        </w:rPr>
        <w:t>（1）投标供应商名称：</w:t>
      </w:r>
    </w:p>
    <w:p>
      <w:pPr>
        <w:spacing w:line="420" w:lineRule="exact"/>
        <w:rPr>
          <w:rFonts w:ascii="宋体"/>
          <w:color w:val="auto"/>
          <w:sz w:val="24"/>
          <w:szCs w:val="24"/>
        </w:rPr>
      </w:pPr>
      <w:r>
        <w:rPr>
          <w:rFonts w:hint="eastAsia" w:ascii="宋体"/>
          <w:color w:val="auto"/>
          <w:sz w:val="24"/>
          <w:szCs w:val="24"/>
        </w:rPr>
        <w:t>（2）单位组织形式：</w:t>
      </w:r>
    </w:p>
    <w:p>
      <w:pPr>
        <w:spacing w:line="420" w:lineRule="exact"/>
        <w:rPr>
          <w:rFonts w:ascii="宋体"/>
          <w:color w:val="auto"/>
          <w:sz w:val="24"/>
          <w:szCs w:val="24"/>
        </w:rPr>
      </w:pPr>
      <w:r>
        <w:rPr>
          <w:rFonts w:hint="eastAsia" w:ascii="宋体"/>
          <w:color w:val="auto"/>
          <w:sz w:val="24"/>
          <w:szCs w:val="24"/>
        </w:rPr>
        <w:t>（3）法定代表人姓名：</w:t>
      </w:r>
    </w:p>
    <w:p>
      <w:pPr>
        <w:spacing w:line="420" w:lineRule="exact"/>
        <w:rPr>
          <w:rFonts w:ascii="宋体"/>
          <w:color w:val="auto"/>
          <w:sz w:val="24"/>
          <w:szCs w:val="24"/>
        </w:rPr>
      </w:pPr>
      <w:r>
        <w:rPr>
          <w:rFonts w:hint="eastAsia" w:ascii="宋体"/>
          <w:color w:val="auto"/>
          <w:sz w:val="24"/>
          <w:szCs w:val="24"/>
        </w:rPr>
        <w:t>（4）单位地址：</w:t>
      </w:r>
    </w:p>
    <w:p>
      <w:pPr>
        <w:spacing w:line="420" w:lineRule="exact"/>
        <w:rPr>
          <w:rFonts w:ascii="宋体"/>
          <w:color w:val="auto"/>
          <w:sz w:val="24"/>
          <w:szCs w:val="24"/>
          <w:u w:val="single"/>
        </w:rPr>
      </w:pPr>
      <w:r>
        <w:rPr>
          <w:rFonts w:hint="eastAsia" w:ascii="宋体"/>
          <w:color w:val="auto"/>
          <w:sz w:val="24"/>
          <w:szCs w:val="24"/>
        </w:rPr>
        <w:t>（5）单位传真/电话号码：</w:t>
      </w:r>
    </w:p>
    <w:p>
      <w:pPr>
        <w:spacing w:line="420" w:lineRule="exact"/>
        <w:rPr>
          <w:rFonts w:ascii="宋体"/>
          <w:color w:val="auto"/>
          <w:sz w:val="24"/>
          <w:szCs w:val="24"/>
          <w:u w:val="single"/>
        </w:rPr>
      </w:pPr>
      <w:r>
        <w:rPr>
          <w:rFonts w:hint="eastAsia" w:ascii="宋体"/>
          <w:color w:val="auto"/>
          <w:sz w:val="24"/>
          <w:szCs w:val="24"/>
        </w:rPr>
        <w:t>（6）成立或工商注册日期：</w:t>
      </w:r>
    </w:p>
    <w:p>
      <w:pPr>
        <w:spacing w:line="420" w:lineRule="exact"/>
        <w:rPr>
          <w:rFonts w:ascii="宋体"/>
          <w:color w:val="auto"/>
          <w:sz w:val="24"/>
          <w:szCs w:val="24"/>
        </w:rPr>
      </w:pPr>
      <w:r>
        <w:rPr>
          <w:rFonts w:hint="eastAsia" w:ascii="宋体"/>
          <w:color w:val="auto"/>
          <w:sz w:val="24"/>
          <w:szCs w:val="24"/>
        </w:rPr>
        <w:t>（7）营业执照编号（事业单位法人证书）：</w:t>
      </w:r>
    </w:p>
    <w:p>
      <w:pPr>
        <w:spacing w:line="420" w:lineRule="exact"/>
        <w:rPr>
          <w:rFonts w:ascii="宋体"/>
          <w:color w:val="auto"/>
          <w:sz w:val="24"/>
          <w:szCs w:val="24"/>
        </w:rPr>
      </w:pPr>
      <w:r>
        <w:rPr>
          <w:rFonts w:hint="eastAsia" w:ascii="宋体"/>
          <w:color w:val="auto"/>
          <w:sz w:val="24"/>
          <w:szCs w:val="24"/>
        </w:rPr>
        <w:t>（8）实收资本：</w:t>
      </w:r>
    </w:p>
    <w:p>
      <w:pPr>
        <w:spacing w:line="420" w:lineRule="exact"/>
        <w:rPr>
          <w:rFonts w:ascii="宋体"/>
          <w:color w:val="auto"/>
          <w:sz w:val="24"/>
          <w:szCs w:val="24"/>
        </w:rPr>
      </w:pPr>
      <w:r>
        <w:rPr>
          <w:rFonts w:hint="eastAsia" w:ascii="宋体"/>
          <w:color w:val="auto"/>
          <w:sz w:val="24"/>
          <w:szCs w:val="24"/>
        </w:rPr>
        <w:t>（9）近期资产负债表（到年月日止）</w:t>
      </w:r>
    </w:p>
    <w:p>
      <w:pPr>
        <w:spacing w:line="420" w:lineRule="exact"/>
        <w:rPr>
          <w:rFonts w:ascii="宋体"/>
          <w:color w:val="auto"/>
          <w:sz w:val="24"/>
          <w:szCs w:val="24"/>
        </w:rPr>
      </w:pPr>
      <w:r>
        <w:rPr>
          <w:rFonts w:hint="eastAsia" w:ascii="宋体"/>
          <w:color w:val="auto"/>
          <w:sz w:val="24"/>
          <w:szCs w:val="24"/>
        </w:rPr>
        <w:t xml:space="preserve">  1）固定资产：</w:t>
      </w:r>
    </w:p>
    <w:p>
      <w:pPr>
        <w:spacing w:line="420" w:lineRule="exact"/>
        <w:rPr>
          <w:rFonts w:ascii="宋体"/>
          <w:color w:val="auto"/>
          <w:sz w:val="24"/>
          <w:szCs w:val="24"/>
        </w:rPr>
      </w:pPr>
      <w:r>
        <w:rPr>
          <w:rFonts w:hint="eastAsia" w:ascii="宋体"/>
          <w:color w:val="auto"/>
          <w:sz w:val="24"/>
          <w:szCs w:val="24"/>
        </w:rPr>
        <w:t xml:space="preserve">  2）流动资产：</w:t>
      </w:r>
    </w:p>
    <w:p>
      <w:pPr>
        <w:spacing w:line="420" w:lineRule="exact"/>
        <w:rPr>
          <w:rFonts w:ascii="宋体"/>
          <w:color w:val="auto"/>
          <w:sz w:val="24"/>
          <w:szCs w:val="24"/>
        </w:rPr>
      </w:pPr>
      <w:r>
        <w:rPr>
          <w:rFonts w:hint="eastAsia" w:ascii="宋体"/>
          <w:color w:val="auto"/>
          <w:sz w:val="24"/>
          <w:szCs w:val="24"/>
        </w:rPr>
        <w:t xml:space="preserve">  3）长期负债：</w:t>
      </w:r>
    </w:p>
    <w:p>
      <w:pPr>
        <w:spacing w:line="420" w:lineRule="exact"/>
        <w:rPr>
          <w:rFonts w:ascii="宋体"/>
          <w:color w:val="auto"/>
          <w:sz w:val="24"/>
          <w:szCs w:val="24"/>
        </w:rPr>
      </w:pPr>
      <w:r>
        <w:rPr>
          <w:rFonts w:hint="eastAsia" w:ascii="宋体"/>
          <w:color w:val="auto"/>
          <w:sz w:val="24"/>
          <w:szCs w:val="24"/>
        </w:rPr>
        <w:t xml:space="preserve">  4）流动负债：</w:t>
      </w:r>
    </w:p>
    <w:p>
      <w:pPr>
        <w:spacing w:line="420" w:lineRule="exact"/>
        <w:rPr>
          <w:rFonts w:ascii="宋体"/>
          <w:color w:val="auto"/>
          <w:sz w:val="24"/>
          <w:szCs w:val="24"/>
        </w:rPr>
      </w:pPr>
      <w:r>
        <w:rPr>
          <w:rFonts w:hint="eastAsia" w:ascii="宋体"/>
          <w:color w:val="auto"/>
          <w:sz w:val="24"/>
          <w:szCs w:val="24"/>
        </w:rPr>
        <w:t xml:space="preserve">  5）净    值：</w:t>
      </w:r>
    </w:p>
    <w:p>
      <w:pPr>
        <w:spacing w:line="420" w:lineRule="exact"/>
        <w:rPr>
          <w:rFonts w:ascii="宋体"/>
          <w:color w:val="auto"/>
          <w:sz w:val="24"/>
          <w:szCs w:val="24"/>
        </w:rPr>
      </w:pPr>
      <w:r>
        <w:rPr>
          <w:rFonts w:hint="eastAsia" w:ascii="宋体"/>
          <w:color w:val="auto"/>
          <w:sz w:val="24"/>
          <w:szCs w:val="24"/>
        </w:rPr>
        <w:t>（10）联系人姓名：；联系电话：</w:t>
      </w:r>
    </w:p>
    <w:p>
      <w:pPr>
        <w:spacing w:line="420" w:lineRule="exact"/>
        <w:ind w:left="723" w:hanging="723" w:hangingChars="300"/>
        <w:jc w:val="left"/>
        <w:rPr>
          <w:rFonts w:ascii="宋体"/>
          <w:color w:val="auto"/>
          <w:sz w:val="24"/>
          <w:szCs w:val="24"/>
        </w:rPr>
      </w:pPr>
      <w:r>
        <w:rPr>
          <w:rFonts w:hint="eastAsia" w:ascii="宋体"/>
          <w:b/>
          <w:color w:val="auto"/>
          <w:sz w:val="24"/>
          <w:szCs w:val="24"/>
        </w:rPr>
        <w:t xml:space="preserve">2．企业现有环卫专用作业车辆、设备情况： </w:t>
      </w:r>
      <w:r>
        <w:rPr>
          <w:rFonts w:hint="eastAsia" w:ascii="宋体"/>
          <w:color w:val="auto"/>
          <w:sz w:val="24"/>
          <w:szCs w:val="24"/>
          <w:u w:val="single"/>
        </w:rPr>
        <w:t xml:space="preserve">        可附页说明</w:t>
      </w:r>
    </w:p>
    <w:p>
      <w:pPr>
        <w:spacing w:line="420" w:lineRule="exact"/>
        <w:ind w:left="723" w:hanging="723" w:hangingChars="300"/>
        <w:jc w:val="left"/>
        <w:rPr>
          <w:rFonts w:ascii="宋体"/>
          <w:color w:val="auto"/>
          <w:sz w:val="24"/>
          <w:szCs w:val="24"/>
        </w:rPr>
      </w:pPr>
      <w:r>
        <w:rPr>
          <w:rFonts w:hint="eastAsia" w:ascii="宋体"/>
          <w:b/>
          <w:color w:val="auto"/>
          <w:sz w:val="24"/>
          <w:szCs w:val="24"/>
        </w:rPr>
        <w:t>3．企业现有职工总数：</w:t>
      </w:r>
      <w:r>
        <w:rPr>
          <w:rFonts w:ascii="宋体"/>
          <w:color w:val="auto"/>
          <w:sz w:val="24"/>
          <w:szCs w:val="24"/>
        </w:rPr>
        <w:t xml:space="preserve"> ____________</w:t>
      </w:r>
      <w:r>
        <w:rPr>
          <w:rFonts w:hint="eastAsia" w:ascii="宋体"/>
          <w:color w:val="auto"/>
          <w:sz w:val="24"/>
          <w:szCs w:val="24"/>
        </w:rPr>
        <w:t>人。</w:t>
      </w:r>
    </w:p>
    <w:p>
      <w:pPr>
        <w:spacing w:line="420" w:lineRule="exact"/>
        <w:ind w:left="723" w:hanging="723" w:hangingChars="300"/>
        <w:jc w:val="left"/>
        <w:outlineLvl w:val="0"/>
        <w:rPr>
          <w:rFonts w:ascii="宋体"/>
          <w:b/>
          <w:color w:val="auto"/>
          <w:sz w:val="24"/>
          <w:szCs w:val="24"/>
        </w:rPr>
      </w:pPr>
      <w:r>
        <w:rPr>
          <w:rFonts w:hint="eastAsia" w:ascii="宋体"/>
          <w:b/>
          <w:color w:val="auto"/>
          <w:sz w:val="24"/>
          <w:szCs w:val="24"/>
        </w:rPr>
        <w:t>4. 近三年的年营业总额：</w:t>
      </w:r>
    </w:p>
    <w:p>
      <w:pPr>
        <w:spacing w:line="420" w:lineRule="exact"/>
        <w:ind w:left="723" w:hanging="723" w:hangingChars="300"/>
        <w:jc w:val="left"/>
        <w:rPr>
          <w:rFonts w:ascii="宋体"/>
          <w:b/>
          <w:color w:val="auto"/>
          <w:sz w:val="24"/>
          <w:szCs w:val="24"/>
        </w:rPr>
      </w:pPr>
    </w:p>
    <w:p>
      <w:pPr>
        <w:pStyle w:val="21"/>
        <w:adjustRightInd w:val="0"/>
        <w:snapToGrid w:val="0"/>
        <w:spacing w:line="420" w:lineRule="exact"/>
        <w:rPr>
          <w:rFonts w:hAnsi="宋体" w:cs="宋体"/>
          <w:b/>
          <w:color w:val="auto"/>
          <w:kern w:val="0"/>
          <w:sz w:val="24"/>
          <w:szCs w:val="24"/>
        </w:rPr>
      </w:pPr>
      <w:r>
        <w:rPr>
          <w:rFonts w:hint="eastAsia" w:hAnsi="宋体" w:cs="宋体"/>
          <w:b/>
          <w:color w:val="auto"/>
          <w:kern w:val="0"/>
          <w:sz w:val="24"/>
          <w:szCs w:val="24"/>
        </w:rPr>
        <w:t>注：后附</w:t>
      </w:r>
      <w:r>
        <w:rPr>
          <w:rFonts w:hint="eastAsia"/>
          <w:b/>
          <w:color w:val="auto"/>
          <w:sz w:val="24"/>
          <w:szCs w:val="24"/>
        </w:rPr>
        <w:t>投标供应商体系认证证书等，</w:t>
      </w:r>
      <w:r>
        <w:rPr>
          <w:rFonts w:hint="eastAsia" w:hAnsi="宋体" w:cs="宋体"/>
          <w:b/>
          <w:color w:val="auto"/>
          <w:kern w:val="0"/>
          <w:sz w:val="24"/>
          <w:szCs w:val="24"/>
        </w:rPr>
        <w:t>证书及证明材料按</w:t>
      </w:r>
      <w:r>
        <w:rPr>
          <w:rFonts w:hAnsi="宋体" w:cs="Arial"/>
          <w:b/>
          <w:color w:val="auto"/>
        </w:rPr>
        <w:t>第</w:t>
      </w:r>
      <w:r>
        <w:rPr>
          <w:rFonts w:hint="eastAsia" w:hAnsi="宋体" w:cs="Arial"/>
          <w:b/>
          <w:color w:val="auto"/>
        </w:rPr>
        <w:t xml:space="preserve">六部分 </w:t>
      </w:r>
      <w:r>
        <w:rPr>
          <w:rFonts w:hAnsi="宋体" w:cs="Arial"/>
          <w:b/>
          <w:color w:val="auto"/>
        </w:rPr>
        <w:t>评</w:t>
      </w:r>
      <w:r>
        <w:rPr>
          <w:rFonts w:hint="eastAsia" w:hAnsi="宋体" w:cs="Arial"/>
          <w:b/>
          <w:color w:val="auto"/>
        </w:rPr>
        <w:t>审</w:t>
      </w:r>
      <w:r>
        <w:rPr>
          <w:rFonts w:hAnsi="宋体" w:cs="Arial"/>
          <w:b/>
          <w:color w:val="auto"/>
        </w:rPr>
        <w:t>办法</w:t>
      </w:r>
      <w:r>
        <w:rPr>
          <w:rFonts w:hint="eastAsia" w:hAnsi="宋体" w:cs="Arial"/>
          <w:b/>
          <w:color w:val="auto"/>
        </w:rPr>
        <w:t>要求提供。</w:t>
      </w:r>
    </w:p>
    <w:p>
      <w:pPr>
        <w:pStyle w:val="21"/>
        <w:adjustRightInd w:val="0"/>
        <w:snapToGrid w:val="0"/>
        <w:spacing w:line="420" w:lineRule="exact"/>
        <w:rPr>
          <w:rFonts w:hAnsi="宋体" w:cs="宋体"/>
          <w:color w:val="auto"/>
          <w:kern w:val="0"/>
          <w:sz w:val="24"/>
          <w:szCs w:val="24"/>
        </w:rPr>
      </w:pPr>
    </w:p>
    <w:p>
      <w:pPr>
        <w:pStyle w:val="21"/>
        <w:adjustRightInd w:val="0"/>
        <w:snapToGrid w:val="0"/>
        <w:spacing w:line="420" w:lineRule="exact"/>
        <w:rPr>
          <w:rFonts w:hAnsi="宋体" w:cs="宋体"/>
          <w:color w:val="auto"/>
          <w:kern w:val="0"/>
          <w:sz w:val="24"/>
          <w:szCs w:val="24"/>
        </w:rPr>
      </w:pPr>
      <w:r>
        <w:rPr>
          <w:rFonts w:hint="eastAsia" w:hAnsi="宋体" w:cs="宋体"/>
          <w:color w:val="auto"/>
          <w:kern w:val="0"/>
          <w:sz w:val="24"/>
          <w:szCs w:val="24"/>
        </w:rPr>
        <w:t>投标供应商名称（盖章）：</w:t>
      </w:r>
    </w:p>
    <w:p>
      <w:pPr>
        <w:pStyle w:val="21"/>
        <w:adjustRightInd w:val="0"/>
        <w:snapToGrid w:val="0"/>
        <w:spacing w:line="420" w:lineRule="exact"/>
        <w:rPr>
          <w:rFonts w:hAnsi="宋体" w:cs="宋体"/>
          <w:color w:val="auto"/>
          <w:kern w:val="0"/>
          <w:sz w:val="24"/>
          <w:szCs w:val="24"/>
          <w:u w:val="single"/>
        </w:rPr>
      </w:pPr>
      <w:r>
        <w:rPr>
          <w:rFonts w:hint="eastAsia" w:hAnsi="宋体" w:cs="宋体"/>
          <w:color w:val="auto"/>
          <w:kern w:val="0"/>
          <w:sz w:val="24"/>
          <w:szCs w:val="24"/>
        </w:rPr>
        <w:t>法定代表人或其授权代表（签字或盖章）：</w:t>
      </w:r>
    </w:p>
    <w:p>
      <w:pPr>
        <w:pStyle w:val="21"/>
        <w:adjustRightInd w:val="0"/>
        <w:snapToGrid w:val="0"/>
        <w:spacing w:line="420" w:lineRule="exact"/>
        <w:rPr>
          <w:rFonts w:hAnsi="宋体" w:cs="宋体"/>
          <w:color w:val="auto"/>
          <w:kern w:val="0"/>
          <w:sz w:val="24"/>
          <w:szCs w:val="24"/>
        </w:rPr>
      </w:pPr>
      <w:r>
        <w:rPr>
          <w:rFonts w:hint="eastAsia" w:hAnsi="宋体" w:cs="宋体"/>
          <w:color w:val="auto"/>
          <w:kern w:val="0"/>
          <w:sz w:val="24"/>
          <w:szCs w:val="24"/>
        </w:rPr>
        <w:t xml:space="preserve">日期： </w:t>
      </w:r>
    </w:p>
    <w:p>
      <w:pPr>
        <w:pStyle w:val="21"/>
        <w:snapToGrid w:val="0"/>
        <w:spacing w:line="420" w:lineRule="exact"/>
        <w:rPr>
          <w:rFonts w:hAnsi="宋体" w:cs="宋体"/>
          <w:color w:val="auto"/>
          <w:kern w:val="0"/>
          <w:sz w:val="28"/>
          <w:szCs w:val="28"/>
        </w:rPr>
      </w:pPr>
    </w:p>
    <w:p>
      <w:pPr>
        <w:pStyle w:val="22"/>
        <w:ind w:left="440"/>
        <w:rPr>
          <w:color w:val="auto"/>
        </w:rPr>
      </w:pPr>
    </w:p>
    <w:p>
      <w:pPr>
        <w:pStyle w:val="5"/>
        <w:spacing w:line="420" w:lineRule="exact"/>
        <w:rPr>
          <w:color w:val="auto"/>
          <w:kern w:val="0"/>
        </w:rPr>
      </w:pPr>
      <w:r>
        <w:rPr>
          <w:rFonts w:hint="eastAsia"/>
          <w:color w:val="auto"/>
          <w:kern w:val="0"/>
        </w:rPr>
        <w:t>拟投入人员一览表</w:t>
      </w:r>
    </w:p>
    <w:p>
      <w:pPr>
        <w:pStyle w:val="5"/>
        <w:spacing w:line="420" w:lineRule="exact"/>
        <w:rPr>
          <w:color w:val="auto"/>
          <w:kern w:val="0"/>
        </w:rPr>
      </w:pPr>
      <w:r>
        <w:rPr>
          <w:rFonts w:hint="eastAsia"/>
          <w:color w:val="auto"/>
          <w:kern w:val="0"/>
        </w:rPr>
        <w:t>拟派项目管理团队汇总表</w:t>
      </w: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拟派项目管理团队汇总表</w:t>
      </w:r>
    </w:p>
    <w:p>
      <w:pPr>
        <w:spacing w:line="360" w:lineRule="auto"/>
        <w:ind w:firstLine="330" w:firstLineChars="150"/>
        <w:rPr>
          <w:rFonts w:ascii="宋体"/>
          <w:color w:val="auto"/>
          <w:szCs w:val="22"/>
        </w:rPr>
      </w:pPr>
      <w:r>
        <w:rPr>
          <w:rFonts w:hint="eastAsia" w:ascii="宋体"/>
          <w:color w:val="auto"/>
          <w:szCs w:val="22"/>
        </w:rPr>
        <w:t>项目名称：                                               采购编号：</w:t>
      </w:r>
    </w:p>
    <w:tbl>
      <w:tblPr>
        <w:tblStyle w:val="32"/>
        <w:tblW w:w="91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26"/>
        <w:gridCol w:w="690"/>
        <w:gridCol w:w="690"/>
        <w:gridCol w:w="750"/>
        <w:gridCol w:w="810"/>
        <w:gridCol w:w="870"/>
        <w:gridCol w:w="1304"/>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56" w:type="dxa"/>
            <w:tcBorders>
              <w:top w:val="single" w:color="auto" w:sz="12" w:space="0"/>
              <w:left w:val="single" w:color="auto" w:sz="12" w:space="0"/>
              <w:bottom w:val="single" w:color="auto" w:sz="12" w:space="0"/>
            </w:tcBorders>
            <w:noWrap/>
            <w:vAlign w:val="center"/>
          </w:tcPr>
          <w:p>
            <w:pPr>
              <w:jc w:val="center"/>
              <w:rPr>
                <w:rFonts w:ascii="宋体"/>
                <w:color w:val="auto"/>
                <w:szCs w:val="22"/>
              </w:rPr>
            </w:pPr>
            <w:r>
              <w:rPr>
                <w:rFonts w:hint="eastAsia" w:ascii="宋体"/>
                <w:color w:val="auto"/>
                <w:szCs w:val="22"/>
              </w:rPr>
              <w:t>姓名</w:t>
            </w:r>
          </w:p>
        </w:tc>
        <w:tc>
          <w:tcPr>
            <w:tcW w:w="1126" w:type="dxa"/>
            <w:tcBorders>
              <w:top w:val="single" w:color="auto" w:sz="12" w:space="0"/>
              <w:bottom w:val="single" w:color="auto" w:sz="12" w:space="0"/>
            </w:tcBorders>
            <w:noWrap/>
            <w:vAlign w:val="center"/>
          </w:tcPr>
          <w:p>
            <w:pPr>
              <w:jc w:val="center"/>
              <w:rPr>
                <w:rFonts w:ascii="宋体"/>
                <w:color w:val="auto"/>
                <w:szCs w:val="22"/>
              </w:rPr>
            </w:pPr>
            <w:r>
              <w:rPr>
                <w:rFonts w:hint="eastAsia" w:ascii="宋体"/>
                <w:color w:val="auto"/>
                <w:szCs w:val="22"/>
              </w:rPr>
              <w:t>本项目主要工作</w:t>
            </w:r>
          </w:p>
        </w:tc>
        <w:tc>
          <w:tcPr>
            <w:tcW w:w="690" w:type="dxa"/>
            <w:tcBorders>
              <w:top w:val="single" w:color="auto" w:sz="12" w:space="0"/>
              <w:bottom w:val="single" w:color="auto" w:sz="12" w:space="0"/>
            </w:tcBorders>
            <w:noWrap/>
            <w:vAlign w:val="center"/>
          </w:tcPr>
          <w:p>
            <w:pPr>
              <w:jc w:val="center"/>
              <w:rPr>
                <w:rFonts w:ascii="宋体"/>
                <w:color w:val="auto"/>
                <w:szCs w:val="22"/>
              </w:rPr>
            </w:pPr>
            <w:r>
              <w:rPr>
                <w:rFonts w:hint="eastAsia" w:ascii="宋体"/>
                <w:color w:val="auto"/>
                <w:szCs w:val="22"/>
              </w:rPr>
              <w:t>年龄</w:t>
            </w:r>
          </w:p>
        </w:tc>
        <w:tc>
          <w:tcPr>
            <w:tcW w:w="690" w:type="dxa"/>
            <w:tcBorders>
              <w:top w:val="single" w:color="auto" w:sz="12" w:space="0"/>
              <w:bottom w:val="single" w:color="auto" w:sz="12" w:space="0"/>
            </w:tcBorders>
            <w:noWrap/>
            <w:vAlign w:val="center"/>
          </w:tcPr>
          <w:p>
            <w:pPr>
              <w:jc w:val="center"/>
              <w:rPr>
                <w:rFonts w:ascii="宋体"/>
                <w:color w:val="auto"/>
                <w:szCs w:val="22"/>
              </w:rPr>
            </w:pPr>
            <w:r>
              <w:rPr>
                <w:rFonts w:hint="eastAsia" w:ascii="宋体"/>
                <w:color w:val="auto"/>
                <w:szCs w:val="22"/>
              </w:rPr>
              <w:t>性别</w:t>
            </w:r>
          </w:p>
        </w:tc>
        <w:tc>
          <w:tcPr>
            <w:tcW w:w="750" w:type="dxa"/>
            <w:tcBorders>
              <w:top w:val="single" w:color="auto" w:sz="12" w:space="0"/>
              <w:bottom w:val="single" w:color="auto" w:sz="12" w:space="0"/>
              <w:right w:val="single" w:color="auto" w:sz="4" w:space="0"/>
            </w:tcBorders>
            <w:noWrap/>
            <w:vAlign w:val="center"/>
          </w:tcPr>
          <w:p>
            <w:pPr>
              <w:jc w:val="center"/>
              <w:rPr>
                <w:rFonts w:ascii="宋体"/>
                <w:color w:val="auto"/>
                <w:szCs w:val="22"/>
              </w:rPr>
            </w:pPr>
            <w:r>
              <w:rPr>
                <w:rFonts w:hint="eastAsia" w:ascii="宋体"/>
                <w:color w:val="auto"/>
                <w:szCs w:val="22"/>
              </w:rPr>
              <w:t>职称/职务</w:t>
            </w:r>
          </w:p>
        </w:tc>
        <w:tc>
          <w:tcPr>
            <w:tcW w:w="810" w:type="dxa"/>
            <w:tcBorders>
              <w:top w:val="single" w:color="auto" w:sz="12" w:space="0"/>
              <w:left w:val="single" w:color="auto" w:sz="4" w:space="0"/>
              <w:bottom w:val="single" w:color="auto" w:sz="12" w:space="0"/>
            </w:tcBorders>
            <w:noWrap/>
            <w:vAlign w:val="center"/>
          </w:tcPr>
          <w:p>
            <w:pPr>
              <w:jc w:val="center"/>
              <w:rPr>
                <w:rFonts w:ascii="宋体"/>
                <w:color w:val="auto"/>
                <w:szCs w:val="22"/>
              </w:rPr>
            </w:pPr>
            <w:r>
              <w:rPr>
                <w:rFonts w:hint="eastAsia" w:ascii="宋体"/>
                <w:color w:val="auto"/>
                <w:szCs w:val="22"/>
              </w:rPr>
              <w:t>专业/</w:t>
            </w:r>
          </w:p>
          <w:p>
            <w:pPr>
              <w:jc w:val="center"/>
              <w:rPr>
                <w:rFonts w:ascii="宋体"/>
                <w:color w:val="auto"/>
                <w:szCs w:val="22"/>
              </w:rPr>
            </w:pPr>
            <w:r>
              <w:rPr>
                <w:rFonts w:hint="eastAsia" w:ascii="宋体"/>
                <w:color w:val="auto"/>
                <w:szCs w:val="22"/>
              </w:rPr>
              <w:t>年限</w:t>
            </w:r>
          </w:p>
        </w:tc>
        <w:tc>
          <w:tcPr>
            <w:tcW w:w="870" w:type="dxa"/>
            <w:tcBorders>
              <w:top w:val="single" w:color="auto" w:sz="12" w:space="0"/>
              <w:bottom w:val="single" w:color="auto" w:sz="12" w:space="0"/>
            </w:tcBorders>
            <w:noWrap/>
            <w:vAlign w:val="center"/>
          </w:tcPr>
          <w:p>
            <w:pPr>
              <w:jc w:val="center"/>
              <w:rPr>
                <w:rFonts w:ascii="宋体"/>
                <w:color w:val="auto"/>
                <w:szCs w:val="22"/>
              </w:rPr>
            </w:pPr>
            <w:r>
              <w:rPr>
                <w:rFonts w:hint="eastAsia" w:ascii="宋体"/>
                <w:color w:val="auto"/>
                <w:szCs w:val="22"/>
              </w:rPr>
              <w:t>承诺</w:t>
            </w:r>
          </w:p>
          <w:p>
            <w:pPr>
              <w:jc w:val="center"/>
              <w:rPr>
                <w:rFonts w:ascii="宋体"/>
                <w:color w:val="auto"/>
                <w:szCs w:val="22"/>
              </w:rPr>
            </w:pPr>
            <w:r>
              <w:rPr>
                <w:rFonts w:hint="eastAsia" w:ascii="宋体"/>
                <w:color w:val="auto"/>
                <w:szCs w:val="22"/>
              </w:rPr>
              <w:t>到位率</w:t>
            </w:r>
          </w:p>
        </w:tc>
        <w:tc>
          <w:tcPr>
            <w:tcW w:w="1304" w:type="dxa"/>
            <w:tcBorders>
              <w:top w:val="single" w:color="auto" w:sz="12" w:space="0"/>
              <w:bottom w:val="single" w:color="auto" w:sz="12" w:space="0"/>
            </w:tcBorders>
            <w:noWrap/>
            <w:vAlign w:val="center"/>
          </w:tcPr>
          <w:p>
            <w:pPr>
              <w:jc w:val="center"/>
              <w:rPr>
                <w:rFonts w:ascii="宋体"/>
                <w:color w:val="auto"/>
                <w:szCs w:val="22"/>
              </w:rPr>
            </w:pPr>
            <w:r>
              <w:rPr>
                <w:rFonts w:hint="eastAsia" w:ascii="宋体"/>
                <w:color w:val="auto"/>
                <w:szCs w:val="22"/>
              </w:rPr>
              <w:t>到现场服务起止时间</w:t>
            </w:r>
          </w:p>
        </w:tc>
        <w:tc>
          <w:tcPr>
            <w:tcW w:w="2026" w:type="dxa"/>
            <w:tcBorders>
              <w:top w:val="single" w:color="auto" w:sz="12" w:space="0"/>
              <w:bottom w:val="single" w:color="auto" w:sz="12" w:space="0"/>
              <w:right w:val="single" w:color="auto" w:sz="12" w:space="0"/>
            </w:tcBorders>
            <w:noWrap/>
            <w:vAlign w:val="center"/>
          </w:tcPr>
          <w:p>
            <w:pPr>
              <w:jc w:val="center"/>
              <w:rPr>
                <w:rFonts w:ascii="宋体"/>
                <w:color w:val="auto"/>
                <w:szCs w:val="22"/>
              </w:rPr>
            </w:pPr>
            <w:r>
              <w:rPr>
                <w:rFonts w:hint="eastAsia" w:ascii="宋体"/>
                <w:color w:val="auto"/>
                <w:szCs w:val="22"/>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top w:val="single" w:color="auto" w:sz="12" w:space="0"/>
              <w:left w:val="single" w:color="auto" w:sz="12" w:space="0"/>
            </w:tcBorders>
            <w:noWrap/>
            <w:vAlign w:val="center"/>
          </w:tcPr>
          <w:p>
            <w:pPr>
              <w:spacing w:line="360" w:lineRule="auto"/>
              <w:rPr>
                <w:rFonts w:ascii="宋体"/>
                <w:color w:val="auto"/>
                <w:sz w:val="20"/>
              </w:rPr>
            </w:pPr>
          </w:p>
        </w:tc>
        <w:tc>
          <w:tcPr>
            <w:tcW w:w="1126" w:type="dxa"/>
            <w:tcBorders>
              <w:top w:val="single" w:color="auto" w:sz="12" w:space="0"/>
            </w:tcBorders>
            <w:noWrap/>
            <w:vAlign w:val="center"/>
          </w:tcPr>
          <w:p>
            <w:pPr>
              <w:pStyle w:val="114"/>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cs="宋体"/>
                <w:color w:val="auto"/>
                <w:kern w:val="2"/>
                <w:sz w:val="20"/>
                <w:szCs w:val="20"/>
              </w:rPr>
            </w:pPr>
          </w:p>
        </w:tc>
        <w:tc>
          <w:tcPr>
            <w:tcW w:w="690" w:type="dxa"/>
            <w:tcBorders>
              <w:top w:val="single" w:color="auto" w:sz="12" w:space="0"/>
            </w:tcBorders>
            <w:noWrap/>
            <w:vAlign w:val="center"/>
          </w:tcPr>
          <w:p>
            <w:pPr>
              <w:spacing w:line="360" w:lineRule="auto"/>
              <w:rPr>
                <w:rFonts w:ascii="宋体"/>
                <w:color w:val="auto"/>
                <w:sz w:val="20"/>
              </w:rPr>
            </w:pPr>
          </w:p>
        </w:tc>
        <w:tc>
          <w:tcPr>
            <w:tcW w:w="690" w:type="dxa"/>
            <w:tcBorders>
              <w:top w:val="single" w:color="auto" w:sz="12" w:space="0"/>
            </w:tcBorders>
            <w:noWrap/>
            <w:vAlign w:val="center"/>
          </w:tcPr>
          <w:p>
            <w:pPr>
              <w:spacing w:line="360" w:lineRule="auto"/>
              <w:rPr>
                <w:rFonts w:ascii="宋体"/>
                <w:color w:val="auto"/>
                <w:sz w:val="20"/>
              </w:rPr>
            </w:pPr>
          </w:p>
        </w:tc>
        <w:tc>
          <w:tcPr>
            <w:tcW w:w="750" w:type="dxa"/>
            <w:tcBorders>
              <w:top w:val="single" w:color="auto" w:sz="12" w:space="0"/>
              <w:right w:val="single" w:color="auto" w:sz="4" w:space="0"/>
            </w:tcBorders>
            <w:noWrap/>
            <w:vAlign w:val="center"/>
          </w:tcPr>
          <w:p>
            <w:pPr>
              <w:spacing w:line="360" w:lineRule="auto"/>
              <w:rPr>
                <w:rFonts w:ascii="宋体"/>
                <w:color w:val="auto"/>
                <w:sz w:val="20"/>
              </w:rPr>
            </w:pPr>
          </w:p>
        </w:tc>
        <w:tc>
          <w:tcPr>
            <w:tcW w:w="810" w:type="dxa"/>
            <w:tcBorders>
              <w:top w:val="single" w:color="auto" w:sz="12" w:space="0"/>
              <w:left w:val="single" w:color="auto" w:sz="4" w:space="0"/>
            </w:tcBorders>
            <w:noWrap/>
            <w:vAlign w:val="center"/>
          </w:tcPr>
          <w:p>
            <w:pPr>
              <w:spacing w:line="360" w:lineRule="auto"/>
              <w:rPr>
                <w:rFonts w:ascii="宋体"/>
                <w:color w:val="auto"/>
                <w:sz w:val="20"/>
              </w:rPr>
            </w:pPr>
          </w:p>
        </w:tc>
        <w:tc>
          <w:tcPr>
            <w:tcW w:w="870" w:type="dxa"/>
            <w:tcBorders>
              <w:top w:val="single" w:color="auto" w:sz="12" w:space="0"/>
              <w:right w:val="single" w:color="auto" w:sz="4" w:space="0"/>
            </w:tcBorders>
            <w:noWrap/>
            <w:vAlign w:val="center"/>
          </w:tcPr>
          <w:p>
            <w:pPr>
              <w:spacing w:line="360" w:lineRule="auto"/>
              <w:rPr>
                <w:rFonts w:ascii="宋体"/>
                <w:color w:val="auto"/>
                <w:sz w:val="20"/>
              </w:rPr>
            </w:pPr>
          </w:p>
        </w:tc>
        <w:tc>
          <w:tcPr>
            <w:tcW w:w="1304" w:type="dxa"/>
            <w:tcBorders>
              <w:top w:val="single" w:color="auto" w:sz="12" w:space="0"/>
              <w:left w:val="single" w:color="auto" w:sz="4" w:space="0"/>
              <w:right w:val="single" w:color="auto" w:sz="4" w:space="0"/>
            </w:tcBorders>
            <w:noWrap/>
            <w:vAlign w:val="center"/>
          </w:tcPr>
          <w:p>
            <w:pPr>
              <w:spacing w:line="360" w:lineRule="auto"/>
              <w:rPr>
                <w:rFonts w:ascii="宋体"/>
                <w:color w:val="auto"/>
                <w:sz w:val="20"/>
              </w:rPr>
            </w:pPr>
          </w:p>
        </w:tc>
        <w:tc>
          <w:tcPr>
            <w:tcW w:w="2026" w:type="dxa"/>
            <w:tcBorders>
              <w:top w:val="single" w:color="auto" w:sz="12" w:space="0"/>
              <w:left w:val="single" w:color="auto" w:sz="4" w:space="0"/>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tcBorders>
              <w:right w:val="single" w:color="auto" w:sz="4" w:space="0"/>
            </w:tcBorders>
            <w:noWrap/>
            <w:vAlign w:val="center"/>
          </w:tcPr>
          <w:p>
            <w:pPr>
              <w:spacing w:line="360" w:lineRule="auto"/>
              <w:rPr>
                <w:rFonts w:ascii="宋体"/>
                <w:color w:val="auto"/>
                <w:sz w:val="20"/>
              </w:rPr>
            </w:pPr>
          </w:p>
        </w:tc>
        <w:tc>
          <w:tcPr>
            <w:tcW w:w="810" w:type="dxa"/>
            <w:tcBorders>
              <w:left w:val="single" w:color="auto" w:sz="4" w:space="0"/>
            </w:tcBorders>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pStyle w:val="23"/>
              <w:spacing w:line="360" w:lineRule="auto"/>
              <w:ind w:left="5500"/>
              <w:rPr>
                <w:rFonts w:ascii="宋体" w:eastAsia="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tcBorders>
              <w:right w:val="single" w:color="auto" w:sz="4" w:space="0"/>
            </w:tcBorders>
            <w:noWrap/>
            <w:vAlign w:val="center"/>
          </w:tcPr>
          <w:p>
            <w:pPr>
              <w:spacing w:line="360" w:lineRule="auto"/>
              <w:rPr>
                <w:rFonts w:ascii="宋体"/>
                <w:color w:val="auto"/>
                <w:sz w:val="20"/>
              </w:rPr>
            </w:pPr>
          </w:p>
        </w:tc>
        <w:tc>
          <w:tcPr>
            <w:tcW w:w="810" w:type="dxa"/>
            <w:tcBorders>
              <w:left w:val="single" w:color="auto" w:sz="4" w:space="0"/>
            </w:tcBorders>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tcBorders>
              <w:right w:val="single" w:color="auto" w:sz="4" w:space="0"/>
            </w:tcBorders>
            <w:noWrap/>
            <w:vAlign w:val="center"/>
          </w:tcPr>
          <w:p>
            <w:pPr>
              <w:spacing w:line="360" w:lineRule="auto"/>
              <w:rPr>
                <w:rFonts w:ascii="宋体"/>
                <w:color w:val="auto"/>
                <w:sz w:val="20"/>
              </w:rPr>
            </w:pPr>
          </w:p>
        </w:tc>
        <w:tc>
          <w:tcPr>
            <w:tcW w:w="810" w:type="dxa"/>
            <w:tcBorders>
              <w:left w:val="single" w:color="auto" w:sz="4" w:space="0"/>
            </w:tcBorders>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tcBorders>
              <w:right w:val="single" w:color="auto" w:sz="4" w:space="0"/>
            </w:tcBorders>
            <w:noWrap/>
            <w:vAlign w:val="center"/>
          </w:tcPr>
          <w:p>
            <w:pPr>
              <w:spacing w:line="360" w:lineRule="auto"/>
              <w:rPr>
                <w:rFonts w:ascii="宋体"/>
                <w:color w:val="auto"/>
                <w:sz w:val="20"/>
              </w:rPr>
            </w:pPr>
          </w:p>
        </w:tc>
        <w:tc>
          <w:tcPr>
            <w:tcW w:w="810" w:type="dxa"/>
            <w:tcBorders>
              <w:left w:val="single" w:color="auto" w:sz="4" w:space="0"/>
            </w:tcBorders>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tcBorders>
              <w:right w:val="single" w:color="auto" w:sz="4" w:space="0"/>
            </w:tcBorders>
            <w:noWrap/>
            <w:vAlign w:val="center"/>
          </w:tcPr>
          <w:p>
            <w:pPr>
              <w:spacing w:line="360" w:lineRule="auto"/>
              <w:rPr>
                <w:rFonts w:ascii="宋体"/>
                <w:color w:val="auto"/>
                <w:sz w:val="20"/>
              </w:rPr>
            </w:pPr>
          </w:p>
        </w:tc>
        <w:tc>
          <w:tcPr>
            <w:tcW w:w="810" w:type="dxa"/>
            <w:tcBorders>
              <w:left w:val="single" w:color="auto" w:sz="4" w:space="0"/>
            </w:tcBorders>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noWrap/>
            <w:vAlign w:val="center"/>
          </w:tcPr>
          <w:p>
            <w:pPr>
              <w:spacing w:line="360" w:lineRule="auto"/>
              <w:rPr>
                <w:rFonts w:ascii="宋体"/>
                <w:color w:val="auto"/>
                <w:sz w:val="20"/>
              </w:rPr>
            </w:pPr>
          </w:p>
        </w:tc>
        <w:tc>
          <w:tcPr>
            <w:tcW w:w="810" w:type="dxa"/>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noWrap/>
            <w:vAlign w:val="center"/>
          </w:tcPr>
          <w:p>
            <w:pPr>
              <w:spacing w:line="360" w:lineRule="auto"/>
              <w:rPr>
                <w:rFonts w:ascii="宋体"/>
                <w:color w:val="auto"/>
                <w:sz w:val="20"/>
              </w:rPr>
            </w:pPr>
          </w:p>
        </w:tc>
        <w:tc>
          <w:tcPr>
            <w:tcW w:w="810" w:type="dxa"/>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noWrap/>
            <w:vAlign w:val="center"/>
          </w:tcPr>
          <w:p>
            <w:pPr>
              <w:spacing w:line="360" w:lineRule="auto"/>
              <w:rPr>
                <w:rFonts w:ascii="宋体"/>
                <w:color w:val="auto"/>
                <w:sz w:val="20"/>
              </w:rPr>
            </w:pPr>
          </w:p>
        </w:tc>
        <w:tc>
          <w:tcPr>
            <w:tcW w:w="810" w:type="dxa"/>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noWrap/>
            <w:vAlign w:val="center"/>
          </w:tcPr>
          <w:p>
            <w:pPr>
              <w:spacing w:line="360" w:lineRule="auto"/>
              <w:rPr>
                <w:rFonts w:ascii="宋体"/>
                <w:color w:val="auto"/>
                <w:sz w:val="20"/>
              </w:rPr>
            </w:pPr>
          </w:p>
        </w:tc>
        <w:tc>
          <w:tcPr>
            <w:tcW w:w="810" w:type="dxa"/>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6" w:type="dxa"/>
            <w:tcBorders>
              <w:left w:val="single" w:color="auto" w:sz="12" w:space="0"/>
            </w:tcBorders>
            <w:noWrap/>
            <w:vAlign w:val="center"/>
          </w:tcPr>
          <w:p>
            <w:pPr>
              <w:spacing w:line="360" w:lineRule="auto"/>
              <w:rPr>
                <w:rFonts w:ascii="宋体"/>
                <w:color w:val="auto"/>
                <w:sz w:val="20"/>
              </w:rPr>
            </w:pPr>
          </w:p>
        </w:tc>
        <w:tc>
          <w:tcPr>
            <w:tcW w:w="1126"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690" w:type="dxa"/>
            <w:noWrap/>
            <w:vAlign w:val="center"/>
          </w:tcPr>
          <w:p>
            <w:pPr>
              <w:spacing w:line="360" w:lineRule="auto"/>
              <w:rPr>
                <w:rFonts w:ascii="宋体"/>
                <w:color w:val="auto"/>
                <w:sz w:val="20"/>
              </w:rPr>
            </w:pPr>
          </w:p>
        </w:tc>
        <w:tc>
          <w:tcPr>
            <w:tcW w:w="750" w:type="dxa"/>
            <w:noWrap/>
            <w:vAlign w:val="center"/>
          </w:tcPr>
          <w:p>
            <w:pPr>
              <w:spacing w:line="360" w:lineRule="auto"/>
              <w:rPr>
                <w:rFonts w:ascii="宋体"/>
                <w:color w:val="auto"/>
                <w:sz w:val="20"/>
              </w:rPr>
            </w:pPr>
          </w:p>
        </w:tc>
        <w:tc>
          <w:tcPr>
            <w:tcW w:w="810" w:type="dxa"/>
            <w:noWrap/>
            <w:vAlign w:val="center"/>
          </w:tcPr>
          <w:p>
            <w:pPr>
              <w:spacing w:line="360" w:lineRule="auto"/>
              <w:rPr>
                <w:rFonts w:ascii="宋体"/>
                <w:color w:val="auto"/>
                <w:sz w:val="20"/>
              </w:rPr>
            </w:pPr>
          </w:p>
        </w:tc>
        <w:tc>
          <w:tcPr>
            <w:tcW w:w="870" w:type="dxa"/>
            <w:noWrap/>
            <w:vAlign w:val="center"/>
          </w:tcPr>
          <w:p>
            <w:pPr>
              <w:spacing w:line="360" w:lineRule="auto"/>
              <w:rPr>
                <w:rFonts w:ascii="宋体"/>
                <w:color w:val="auto"/>
                <w:sz w:val="20"/>
              </w:rPr>
            </w:pPr>
          </w:p>
        </w:tc>
        <w:tc>
          <w:tcPr>
            <w:tcW w:w="1304" w:type="dxa"/>
            <w:noWrap/>
            <w:vAlign w:val="center"/>
          </w:tcPr>
          <w:p>
            <w:pPr>
              <w:spacing w:line="360" w:lineRule="auto"/>
              <w:rPr>
                <w:rFonts w:ascii="宋体"/>
                <w:color w:val="auto"/>
                <w:sz w:val="20"/>
              </w:rPr>
            </w:pPr>
          </w:p>
        </w:tc>
        <w:tc>
          <w:tcPr>
            <w:tcW w:w="2026" w:type="dxa"/>
            <w:tcBorders>
              <w:right w:val="single" w:color="auto" w:sz="12" w:space="0"/>
            </w:tcBorders>
            <w:noWrap/>
            <w:vAlign w:val="center"/>
          </w:tcPr>
          <w:p>
            <w:pPr>
              <w:spacing w:line="360" w:lineRule="auto"/>
              <w:rPr>
                <w:rFonts w:ascii="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9122" w:type="dxa"/>
            <w:gridSpan w:val="9"/>
            <w:tcBorders>
              <w:left w:val="single" w:color="auto" w:sz="12" w:space="0"/>
              <w:bottom w:val="single" w:color="auto" w:sz="12" w:space="0"/>
              <w:right w:val="single" w:color="auto" w:sz="12" w:space="0"/>
            </w:tcBorders>
            <w:noWrap/>
            <w:vAlign w:val="center"/>
          </w:tcPr>
          <w:p>
            <w:pPr>
              <w:rPr>
                <w:rFonts w:ascii="宋体"/>
                <w:color w:val="auto"/>
                <w:szCs w:val="22"/>
              </w:rPr>
            </w:pPr>
            <w:r>
              <w:rPr>
                <w:rFonts w:hint="eastAsia" w:ascii="宋体"/>
                <w:color w:val="auto"/>
                <w:szCs w:val="22"/>
              </w:rPr>
              <w:t>一旦我单位中标，将实行项目负责人（管理人员）负责制，我方保证并配备上述项目管理机构。上述填报内容真实，若不真实，愿按有关规定接受处理。</w:t>
            </w:r>
          </w:p>
        </w:tc>
      </w:tr>
    </w:tbl>
    <w:p>
      <w:pPr>
        <w:snapToGrid w:val="0"/>
        <w:spacing w:line="500" w:lineRule="atLeast"/>
        <w:ind w:firstLine="550" w:firstLineChars="250"/>
        <w:rPr>
          <w:rFonts w:ascii="宋体"/>
          <w:color w:val="auto"/>
          <w:szCs w:val="22"/>
        </w:rPr>
      </w:pPr>
      <w:r>
        <w:rPr>
          <w:rFonts w:hint="eastAsia" w:ascii="宋体"/>
          <w:color w:val="auto"/>
          <w:szCs w:val="22"/>
        </w:rPr>
        <w:t>注：1、表格可以延续，本表人员有资格证书的应随表提交职称、资格证书、社保复印件（加盖公章）。</w:t>
      </w:r>
    </w:p>
    <w:p>
      <w:pPr>
        <w:snapToGrid w:val="0"/>
        <w:spacing w:line="500" w:lineRule="atLeast"/>
        <w:ind w:firstLine="550" w:firstLineChars="250"/>
        <w:rPr>
          <w:rFonts w:ascii="宋体"/>
          <w:color w:val="auto"/>
          <w:szCs w:val="22"/>
        </w:rPr>
      </w:pPr>
      <w:r>
        <w:rPr>
          <w:rFonts w:hint="eastAsia" w:ascii="宋体"/>
          <w:color w:val="auto"/>
          <w:szCs w:val="22"/>
        </w:rPr>
        <w:t xml:space="preserve"> 2、列入本表人员如要更换，需经采购单位同意；擅自更换或不到位属违约行为。</w:t>
      </w:r>
    </w:p>
    <w:p>
      <w:pPr>
        <w:pStyle w:val="21"/>
        <w:adjustRightInd w:val="0"/>
        <w:snapToGrid w:val="0"/>
        <w:spacing w:line="420" w:lineRule="exact"/>
        <w:rPr>
          <w:rFonts w:hAnsi="宋体" w:cs="宋体"/>
          <w:b/>
          <w:color w:val="auto"/>
          <w:kern w:val="0"/>
          <w:sz w:val="28"/>
          <w:szCs w:val="28"/>
        </w:rPr>
      </w:pPr>
    </w:p>
    <w:p>
      <w:pPr>
        <w:pStyle w:val="21"/>
        <w:adjustRightInd w:val="0"/>
        <w:snapToGrid w:val="0"/>
        <w:spacing w:line="420" w:lineRule="exact"/>
        <w:rPr>
          <w:rFonts w:hAnsi="宋体" w:cs="宋体"/>
          <w:color w:val="auto"/>
          <w:kern w:val="0"/>
          <w:sz w:val="28"/>
          <w:szCs w:val="28"/>
        </w:rPr>
      </w:pPr>
      <w:r>
        <w:rPr>
          <w:rFonts w:hint="eastAsia" w:hAnsi="宋体" w:cs="宋体"/>
          <w:color w:val="auto"/>
          <w:kern w:val="0"/>
          <w:sz w:val="28"/>
          <w:szCs w:val="28"/>
        </w:rPr>
        <w:t>投标供应商名称（电子签章）：</w:t>
      </w:r>
    </w:p>
    <w:p>
      <w:pPr>
        <w:pStyle w:val="21"/>
        <w:adjustRightInd w:val="0"/>
        <w:snapToGrid w:val="0"/>
        <w:spacing w:line="420" w:lineRule="exact"/>
        <w:rPr>
          <w:rFonts w:hAnsi="宋体" w:cs="宋体"/>
          <w:color w:val="auto"/>
          <w:kern w:val="0"/>
          <w:sz w:val="28"/>
          <w:szCs w:val="28"/>
          <w:u w:val="single"/>
        </w:rPr>
      </w:pPr>
      <w:r>
        <w:rPr>
          <w:rFonts w:hint="eastAsia" w:hAnsi="宋体" w:cs="宋体"/>
          <w:color w:val="auto"/>
          <w:kern w:val="0"/>
          <w:sz w:val="28"/>
          <w:szCs w:val="28"/>
        </w:rPr>
        <w:t>法定代表人或其授权代表（签字或盖章）：</w:t>
      </w:r>
    </w:p>
    <w:p>
      <w:pPr>
        <w:pStyle w:val="21"/>
        <w:adjustRightInd w:val="0"/>
        <w:snapToGrid w:val="0"/>
        <w:spacing w:line="420" w:lineRule="exact"/>
        <w:rPr>
          <w:rFonts w:hAnsi="宋体" w:cs="宋体"/>
          <w:color w:val="auto"/>
          <w:kern w:val="0"/>
          <w:sz w:val="28"/>
          <w:szCs w:val="28"/>
        </w:rPr>
      </w:pPr>
      <w:r>
        <w:rPr>
          <w:rFonts w:hint="eastAsia" w:hAnsi="宋体" w:cs="宋体"/>
          <w:color w:val="auto"/>
          <w:kern w:val="0"/>
          <w:sz w:val="28"/>
          <w:szCs w:val="28"/>
        </w:rPr>
        <w:t xml:space="preserve">日期： </w:t>
      </w:r>
    </w:p>
    <w:p>
      <w:pPr>
        <w:pStyle w:val="22"/>
        <w:ind w:left="440"/>
        <w:rPr>
          <w:color w:val="auto"/>
        </w:rPr>
      </w:pPr>
    </w:p>
    <w:p>
      <w:pPr>
        <w:rPr>
          <w:color w:val="auto"/>
        </w:rPr>
      </w:pPr>
    </w:p>
    <w:p>
      <w:pPr>
        <w:pStyle w:val="2"/>
        <w:rPr>
          <w:color w:val="auto"/>
        </w:rPr>
      </w:pPr>
    </w:p>
    <w:p>
      <w:pPr>
        <w:pStyle w:val="5"/>
        <w:spacing w:line="420" w:lineRule="exact"/>
        <w:rPr>
          <w:color w:val="auto"/>
          <w:kern w:val="0"/>
        </w:rPr>
      </w:pPr>
      <w:r>
        <w:rPr>
          <w:rFonts w:hint="eastAsia"/>
          <w:color w:val="auto"/>
          <w:kern w:val="0"/>
        </w:rPr>
        <w:t>投标供应商类似项目业绩及证明材料</w:t>
      </w: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投标供应商类似项目业绩表</w:t>
      </w:r>
    </w:p>
    <w:p>
      <w:pPr>
        <w:spacing w:line="360" w:lineRule="auto"/>
        <w:rPr>
          <w:rFonts w:ascii="Arial" w:hAnsi="新宋体" w:eastAsia="新宋体" w:cs="Arial"/>
          <w:b/>
          <w:bCs/>
          <w:color w:val="auto"/>
          <w:szCs w:val="22"/>
          <w:u w:val="single"/>
        </w:rPr>
      </w:pPr>
      <w:r>
        <w:rPr>
          <w:rFonts w:ascii="Arial" w:hAnsi="新宋体" w:eastAsia="新宋体" w:cs="Arial"/>
          <w:color w:val="auto"/>
        </w:rPr>
        <w:t>项目名称：</w:t>
      </w:r>
      <w:r>
        <w:rPr>
          <w:rFonts w:hint="eastAsia" w:ascii="Arial" w:hAnsi="新宋体" w:eastAsia="新宋体" w:cs="Arial"/>
          <w:b/>
          <w:bCs/>
          <w:color w:val="auto"/>
          <w:u w:val="single"/>
        </w:rPr>
        <w:t>苍南县公安局交通警察大队涉案车辆拖车及保管服务项目</w:t>
      </w:r>
    </w:p>
    <w:p>
      <w:pPr>
        <w:spacing w:line="360" w:lineRule="auto"/>
        <w:rPr>
          <w:rFonts w:ascii="Arial" w:hAnsi="Arial" w:eastAsia="新宋体" w:cs="Arial"/>
          <w:color w:val="auto"/>
          <w:sz w:val="24"/>
          <w:u w:val="single"/>
        </w:rPr>
      </w:pPr>
      <w:r>
        <w:rPr>
          <w:rFonts w:ascii="Arial" w:hAnsi="新宋体" w:eastAsia="新宋体" w:cs="Arial"/>
          <w:color w:val="auto"/>
        </w:rPr>
        <w:t>项目编号：</w:t>
      </w:r>
    </w:p>
    <w:p>
      <w:pPr>
        <w:spacing w:before="4" w:line="20" w:lineRule="atLeast"/>
        <w:rPr>
          <w:rFonts w:ascii="Palatino Linotype" w:hAnsi="Palatino Linotype" w:cs="Palatino Linotype"/>
          <w:color w:val="auto"/>
          <w:sz w:val="2"/>
          <w:szCs w:val="2"/>
        </w:rPr>
      </w:pPr>
    </w:p>
    <w:tbl>
      <w:tblPr>
        <w:tblStyle w:val="32"/>
        <w:tblW w:w="0" w:type="auto"/>
        <w:tblInd w:w="99" w:type="dxa"/>
        <w:tblLayout w:type="fixed"/>
        <w:tblCellMar>
          <w:top w:w="0" w:type="dxa"/>
          <w:left w:w="0" w:type="dxa"/>
          <w:bottom w:w="0" w:type="dxa"/>
          <w:right w:w="0" w:type="dxa"/>
        </w:tblCellMar>
      </w:tblPr>
      <w:tblGrid>
        <w:gridCol w:w="708"/>
        <w:gridCol w:w="2127"/>
        <w:gridCol w:w="1135"/>
        <w:gridCol w:w="1973"/>
        <w:gridCol w:w="1265"/>
        <w:gridCol w:w="1198"/>
        <w:gridCol w:w="1470"/>
      </w:tblGrid>
      <w:tr>
        <w:tblPrEx>
          <w:tblCellMar>
            <w:top w:w="0" w:type="dxa"/>
            <w:left w:w="0" w:type="dxa"/>
            <w:bottom w:w="0" w:type="dxa"/>
            <w:right w:w="0" w:type="dxa"/>
          </w:tblCellMar>
        </w:tblPrEx>
        <w:trPr>
          <w:trHeight w:val="528" w:hRule="exact"/>
        </w:trPr>
        <w:tc>
          <w:tcPr>
            <w:tcW w:w="708" w:type="dxa"/>
            <w:tcBorders>
              <w:top w:val="single" w:color="000000" w:sz="4" w:space="0"/>
              <w:left w:val="single" w:color="000000" w:sz="4" w:space="0"/>
              <w:bottom w:val="single" w:color="000000" w:sz="4" w:space="0"/>
              <w:right w:val="single" w:color="000000" w:sz="4" w:space="0"/>
            </w:tcBorders>
            <w:noWrap/>
          </w:tcPr>
          <w:p>
            <w:pPr>
              <w:pStyle w:val="115"/>
              <w:spacing w:before="119"/>
              <w:ind w:left="126"/>
              <w:rPr>
                <w:rFonts w:ascii="新宋体" w:hAnsi="新宋体" w:eastAsia="新宋体" w:cs="新宋体"/>
                <w:color w:val="auto"/>
              </w:rPr>
            </w:pPr>
            <w:r>
              <w:rPr>
                <w:rFonts w:ascii="新宋体" w:hAnsi="新宋体" w:eastAsia="新宋体" w:cs="新宋体"/>
                <w:color w:val="auto"/>
              </w:rPr>
              <w:t>序号</w:t>
            </w:r>
          </w:p>
        </w:tc>
        <w:tc>
          <w:tcPr>
            <w:tcW w:w="2127" w:type="dxa"/>
            <w:tcBorders>
              <w:top w:val="single" w:color="000000" w:sz="4" w:space="0"/>
              <w:left w:val="single" w:color="000000" w:sz="4" w:space="0"/>
              <w:bottom w:val="single" w:color="000000" w:sz="4" w:space="0"/>
              <w:right w:val="single" w:color="000000" w:sz="4" w:space="0"/>
            </w:tcBorders>
            <w:noWrap/>
          </w:tcPr>
          <w:p>
            <w:pPr>
              <w:pStyle w:val="115"/>
              <w:spacing w:before="119"/>
              <w:ind w:left="615"/>
              <w:rPr>
                <w:rFonts w:ascii="新宋体" w:hAnsi="新宋体" w:eastAsia="新宋体" w:cs="新宋体"/>
                <w:color w:val="auto"/>
              </w:rPr>
            </w:pPr>
            <w:r>
              <w:rPr>
                <w:rFonts w:ascii="新宋体" w:hAnsi="新宋体" w:eastAsia="新宋体" w:cs="新宋体"/>
                <w:color w:val="auto"/>
              </w:rPr>
              <w:t>用户单位</w:t>
            </w:r>
          </w:p>
        </w:tc>
        <w:tc>
          <w:tcPr>
            <w:tcW w:w="1135" w:type="dxa"/>
            <w:tcBorders>
              <w:top w:val="single" w:color="000000" w:sz="4" w:space="0"/>
              <w:left w:val="single" w:color="000000" w:sz="4" w:space="0"/>
              <w:bottom w:val="single" w:color="000000" w:sz="4" w:space="0"/>
              <w:right w:val="single" w:color="000000" w:sz="4" w:space="0"/>
            </w:tcBorders>
            <w:noWrap/>
          </w:tcPr>
          <w:p>
            <w:pPr>
              <w:pStyle w:val="115"/>
              <w:spacing w:before="119"/>
              <w:ind w:left="339"/>
              <w:rPr>
                <w:rFonts w:ascii="新宋体" w:hAnsi="新宋体" w:eastAsia="新宋体" w:cs="新宋体"/>
                <w:color w:val="auto"/>
              </w:rPr>
            </w:pPr>
            <w:r>
              <w:rPr>
                <w:rFonts w:ascii="新宋体" w:hAnsi="新宋体" w:eastAsia="新宋体" w:cs="新宋体"/>
                <w:color w:val="auto"/>
              </w:rPr>
              <w:t>金额</w:t>
            </w:r>
          </w:p>
        </w:tc>
        <w:tc>
          <w:tcPr>
            <w:tcW w:w="1973" w:type="dxa"/>
            <w:tcBorders>
              <w:top w:val="single" w:color="000000" w:sz="4" w:space="0"/>
              <w:left w:val="single" w:color="000000" w:sz="4" w:space="0"/>
              <w:bottom w:val="single" w:color="000000" w:sz="4" w:space="0"/>
              <w:right w:val="single" w:color="000000" w:sz="4" w:space="0"/>
            </w:tcBorders>
            <w:noWrap/>
          </w:tcPr>
          <w:p>
            <w:pPr>
              <w:pStyle w:val="115"/>
              <w:spacing w:before="119"/>
              <w:ind w:left="318"/>
              <w:rPr>
                <w:rFonts w:ascii="新宋体" w:hAnsi="新宋体" w:eastAsia="新宋体" w:cs="新宋体"/>
                <w:color w:val="auto"/>
              </w:rPr>
            </w:pPr>
            <w:r>
              <w:rPr>
                <w:rFonts w:ascii="新宋体" w:hAnsi="新宋体" w:eastAsia="新宋体" w:cs="新宋体"/>
                <w:color w:val="auto"/>
                <w:spacing w:val="-1"/>
              </w:rPr>
              <w:t>合同开始时间</w:t>
            </w:r>
          </w:p>
        </w:tc>
        <w:tc>
          <w:tcPr>
            <w:tcW w:w="1265" w:type="dxa"/>
            <w:tcBorders>
              <w:top w:val="single" w:color="000000" w:sz="4" w:space="0"/>
              <w:left w:val="single" w:color="000000" w:sz="4" w:space="0"/>
              <w:bottom w:val="single" w:color="000000" w:sz="4" w:space="0"/>
              <w:right w:val="single" w:color="000000" w:sz="4" w:space="0"/>
            </w:tcBorders>
            <w:noWrap/>
          </w:tcPr>
          <w:p>
            <w:pPr>
              <w:pStyle w:val="115"/>
              <w:spacing w:before="119"/>
              <w:ind w:left="296"/>
              <w:rPr>
                <w:rFonts w:ascii="新宋体" w:hAnsi="新宋体" w:eastAsia="新宋体" w:cs="新宋体"/>
                <w:color w:val="auto"/>
              </w:rPr>
            </w:pPr>
            <w:r>
              <w:rPr>
                <w:rFonts w:ascii="新宋体" w:hAnsi="新宋体" w:eastAsia="新宋体" w:cs="新宋体"/>
                <w:color w:val="auto"/>
              </w:rPr>
              <w:t>联系人</w:t>
            </w:r>
          </w:p>
        </w:tc>
        <w:tc>
          <w:tcPr>
            <w:tcW w:w="1198" w:type="dxa"/>
            <w:tcBorders>
              <w:top w:val="single" w:color="000000" w:sz="4" w:space="0"/>
              <w:left w:val="single" w:color="000000" w:sz="4" w:space="0"/>
              <w:bottom w:val="single" w:color="000000" w:sz="4" w:space="0"/>
              <w:right w:val="single" w:color="000000" w:sz="4" w:space="0"/>
            </w:tcBorders>
            <w:noWrap/>
          </w:tcPr>
          <w:p>
            <w:pPr>
              <w:pStyle w:val="115"/>
              <w:spacing w:before="119"/>
              <w:ind w:left="183"/>
              <w:rPr>
                <w:rFonts w:ascii="新宋体" w:hAnsi="新宋体" w:eastAsia="新宋体" w:cs="新宋体"/>
                <w:color w:val="auto"/>
              </w:rPr>
            </w:pPr>
            <w:r>
              <w:rPr>
                <w:rFonts w:ascii="新宋体" w:hAnsi="新宋体" w:eastAsia="新宋体" w:cs="新宋体"/>
                <w:color w:val="auto"/>
              </w:rPr>
              <w:t>联系电话</w:t>
            </w:r>
          </w:p>
        </w:tc>
        <w:tc>
          <w:tcPr>
            <w:tcW w:w="1470" w:type="dxa"/>
            <w:tcBorders>
              <w:top w:val="single" w:color="000000" w:sz="4" w:space="0"/>
              <w:left w:val="single" w:color="000000" w:sz="4" w:space="0"/>
              <w:bottom w:val="single" w:color="000000" w:sz="4" w:space="0"/>
              <w:right w:val="single" w:color="000000" w:sz="4" w:space="0"/>
            </w:tcBorders>
            <w:noWrap/>
          </w:tcPr>
          <w:p>
            <w:pPr>
              <w:pStyle w:val="115"/>
              <w:spacing w:before="119"/>
              <w:jc w:val="center"/>
              <w:rPr>
                <w:rFonts w:ascii="新宋体" w:hAnsi="新宋体" w:eastAsia="新宋体" w:cs="新宋体"/>
                <w:color w:val="auto"/>
              </w:rPr>
            </w:pPr>
            <w:r>
              <w:rPr>
                <w:rFonts w:ascii="新宋体" w:hAnsi="新宋体" w:eastAsia="新宋体" w:cs="新宋体"/>
                <w:color w:val="auto"/>
                <w:spacing w:val="-1"/>
              </w:rPr>
              <w:t>证明资料名称</w:t>
            </w:r>
          </w:p>
        </w:tc>
      </w:tr>
      <w:tr>
        <w:tblPrEx>
          <w:tblCellMar>
            <w:top w:w="0" w:type="dxa"/>
            <w:left w:w="0" w:type="dxa"/>
            <w:bottom w:w="0" w:type="dxa"/>
            <w:right w:w="0" w:type="dxa"/>
          </w:tblCellMar>
        </w:tblPrEx>
        <w:trPr>
          <w:trHeight w:val="526" w:hRule="exact"/>
        </w:trPr>
        <w:tc>
          <w:tcPr>
            <w:tcW w:w="70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2127"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3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973"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26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9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470" w:type="dxa"/>
            <w:tcBorders>
              <w:top w:val="single" w:color="000000" w:sz="4" w:space="0"/>
              <w:left w:val="single" w:color="000000" w:sz="4" w:space="0"/>
              <w:bottom w:val="single" w:color="000000" w:sz="4" w:space="0"/>
              <w:right w:val="single" w:color="000000" w:sz="4" w:space="0"/>
            </w:tcBorders>
            <w:noWrap/>
          </w:tcPr>
          <w:p>
            <w:pPr>
              <w:rPr>
                <w:color w:val="auto"/>
              </w:rPr>
            </w:pPr>
          </w:p>
        </w:tc>
      </w:tr>
      <w:tr>
        <w:tblPrEx>
          <w:tblCellMar>
            <w:top w:w="0" w:type="dxa"/>
            <w:left w:w="0" w:type="dxa"/>
            <w:bottom w:w="0" w:type="dxa"/>
            <w:right w:w="0" w:type="dxa"/>
          </w:tblCellMar>
        </w:tblPrEx>
        <w:trPr>
          <w:trHeight w:val="528" w:hRule="exact"/>
        </w:trPr>
        <w:tc>
          <w:tcPr>
            <w:tcW w:w="70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2127"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3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973"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26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9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470" w:type="dxa"/>
            <w:tcBorders>
              <w:top w:val="single" w:color="000000" w:sz="4" w:space="0"/>
              <w:left w:val="single" w:color="000000" w:sz="4" w:space="0"/>
              <w:bottom w:val="single" w:color="000000" w:sz="4" w:space="0"/>
              <w:right w:val="single" w:color="000000" w:sz="4" w:space="0"/>
            </w:tcBorders>
            <w:noWrap/>
          </w:tcPr>
          <w:p>
            <w:pPr>
              <w:rPr>
                <w:color w:val="auto"/>
              </w:rPr>
            </w:pPr>
          </w:p>
        </w:tc>
      </w:tr>
      <w:tr>
        <w:tblPrEx>
          <w:tblCellMar>
            <w:top w:w="0" w:type="dxa"/>
            <w:left w:w="0" w:type="dxa"/>
            <w:bottom w:w="0" w:type="dxa"/>
            <w:right w:w="0" w:type="dxa"/>
          </w:tblCellMar>
        </w:tblPrEx>
        <w:trPr>
          <w:trHeight w:val="526" w:hRule="exact"/>
        </w:trPr>
        <w:tc>
          <w:tcPr>
            <w:tcW w:w="70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2127"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3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973"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26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9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470" w:type="dxa"/>
            <w:tcBorders>
              <w:top w:val="single" w:color="000000" w:sz="4" w:space="0"/>
              <w:left w:val="single" w:color="000000" w:sz="4" w:space="0"/>
              <w:bottom w:val="single" w:color="000000" w:sz="4" w:space="0"/>
              <w:right w:val="single" w:color="000000" w:sz="4" w:space="0"/>
            </w:tcBorders>
            <w:noWrap/>
          </w:tcPr>
          <w:p>
            <w:pPr>
              <w:rPr>
                <w:color w:val="auto"/>
              </w:rPr>
            </w:pPr>
          </w:p>
        </w:tc>
      </w:tr>
      <w:tr>
        <w:tblPrEx>
          <w:tblCellMar>
            <w:top w:w="0" w:type="dxa"/>
            <w:left w:w="0" w:type="dxa"/>
            <w:bottom w:w="0" w:type="dxa"/>
            <w:right w:w="0" w:type="dxa"/>
          </w:tblCellMar>
        </w:tblPrEx>
        <w:trPr>
          <w:trHeight w:val="528" w:hRule="exact"/>
        </w:trPr>
        <w:tc>
          <w:tcPr>
            <w:tcW w:w="70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2127"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3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973"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26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9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470" w:type="dxa"/>
            <w:tcBorders>
              <w:top w:val="single" w:color="000000" w:sz="4" w:space="0"/>
              <w:left w:val="single" w:color="000000" w:sz="4" w:space="0"/>
              <w:bottom w:val="single" w:color="000000" w:sz="4" w:space="0"/>
              <w:right w:val="single" w:color="000000" w:sz="4" w:space="0"/>
            </w:tcBorders>
            <w:noWrap/>
          </w:tcPr>
          <w:p>
            <w:pPr>
              <w:rPr>
                <w:color w:val="auto"/>
              </w:rPr>
            </w:pPr>
          </w:p>
        </w:tc>
      </w:tr>
      <w:tr>
        <w:tblPrEx>
          <w:tblCellMar>
            <w:top w:w="0" w:type="dxa"/>
            <w:left w:w="0" w:type="dxa"/>
            <w:bottom w:w="0" w:type="dxa"/>
            <w:right w:w="0" w:type="dxa"/>
          </w:tblCellMar>
        </w:tblPrEx>
        <w:trPr>
          <w:trHeight w:val="526" w:hRule="exact"/>
        </w:trPr>
        <w:tc>
          <w:tcPr>
            <w:tcW w:w="70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2127"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3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973"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26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9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470" w:type="dxa"/>
            <w:tcBorders>
              <w:top w:val="single" w:color="000000" w:sz="4" w:space="0"/>
              <w:left w:val="single" w:color="000000" w:sz="4" w:space="0"/>
              <w:bottom w:val="single" w:color="000000" w:sz="4" w:space="0"/>
              <w:right w:val="single" w:color="000000" w:sz="4" w:space="0"/>
            </w:tcBorders>
            <w:noWrap/>
          </w:tcPr>
          <w:p>
            <w:pPr>
              <w:rPr>
                <w:color w:val="auto"/>
              </w:rPr>
            </w:pPr>
          </w:p>
        </w:tc>
      </w:tr>
      <w:tr>
        <w:tblPrEx>
          <w:tblCellMar>
            <w:top w:w="0" w:type="dxa"/>
            <w:left w:w="0" w:type="dxa"/>
            <w:bottom w:w="0" w:type="dxa"/>
            <w:right w:w="0" w:type="dxa"/>
          </w:tblCellMar>
        </w:tblPrEx>
        <w:trPr>
          <w:trHeight w:val="528" w:hRule="exact"/>
        </w:trPr>
        <w:tc>
          <w:tcPr>
            <w:tcW w:w="70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2127"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3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973"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26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9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470" w:type="dxa"/>
            <w:tcBorders>
              <w:top w:val="single" w:color="000000" w:sz="4" w:space="0"/>
              <w:left w:val="single" w:color="000000" w:sz="4" w:space="0"/>
              <w:bottom w:val="single" w:color="000000" w:sz="4" w:space="0"/>
              <w:right w:val="single" w:color="000000" w:sz="4" w:space="0"/>
            </w:tcBorders>
            <w:noWrap/>
          </w:tcPr>
          <w:p>
            <w:pPr>
              <w:rPr>
                <w:color w:val="auto"/>
              </w:rPr>
            </w:pPr>
          </w:p>
        </w:tc>
      </w:tr>
      <w:tr>
        <w:tblPrEx>
          <w:tblCellMar>
            <w:top w:w="0" w:type="dxa"/>
            <w:left w:w="0" w:type="dxa"/>
            <w:bottom w:w="0" w:type="dxa"/>
            <w:right w:w="0" w:type="dxa"/>
          </w:tblCellMar>
        </w:tblPrEx>
        <w:trPr>
          <w:trHeight w:val="528" w:hRule="exact"/>
        </w:trPr>
        <w:tc>
          <w:tcPr>
            <w:tcW w:w="70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2127"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3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973"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265"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198" w:type="dxa"/>
            <w:tcBorders>
              <w:top w:val="single" w:color="000000" w:sz="4" w:space="0"/>
              <w:left w:val="single" w:color="000000" w:sz="4" w:space="0"/>
              <w:bottom w:val="single" w:color="000000" w:sz="4" w:space="0"/>
              <w:right w:val="single" w:color="000000" w:sz="4" w:space="0"/>
            </w:tcBorders>
            <w:noWrap/>
          </w:tcPr>
          <w:p>
            <w:pPr>
              <w:rPr>
                <w:color w:val="auto"/>
              </w:rPr>
            </w:pPr>
          </w:p>
        </w:tc>
        <w:tc>
          <w:tcPr>
            <w:tcW w:w="1470" w:type="dxa"/>
            <w:tcBorders>
              <w:top w:val="single" w:color="000000" w:sz="4" w:space="0"/>
              <w:left w:val="single" w:color="000000" w:sz="4" w:space="0"/>
              <w:bottom w:val="single" w:color="000000" w:sz="4" w:space="0"/>
              <w:right w:val="single" w:color="000000" w:sz="4" w:space="0"/>
            </w:tcBorders>
            <w:noWrap/>
          </w:tcPr>
          <w:p>
            <w:pPr>
              <w:rPr>
                <w:color w:val="auto"/>
              </w:rPr>
            </w:pPr>
          </w:p>
        </w:tc>
      </w:tr>
    </w:tbl>
    <w:p>
      <w:pPr>
        <w:snapToGrid w:val="0"/>
        <w:spacing w:line="360" w:lineRule="atLeast"/>
        <w:outlineLvl w:val="0"/>
        <w:rPr>
          <w:rFonts w:ascii="宋体"/>
          <w:b/>
          <w:color w:val="auto"/>
          <w:spacing w:val="20"/>
          <w:sz w:val="36"/>
          <w:szCs w:val="36"/>
        </w:rPr>
      </w:pPr>
      <w:r>
        <w:rPr>
          <w:color w:val="auto"/>
        </w:rPr>
        <w:t>备注：提供合同，复印件加盖供应商公章。</w:t>
      </w:r>
    </w:p>
    <w:p>
      <w:pPr>
        <w:pStyle w:val="21"/>
        <w:adjustRightInd w:val="0"/>
        <w:snapToGrid w:val="0"/>
        <w:spacing w:line="420" w:lineRule="exact"/>
        <w:ind w:firstLine="361" w:firstLineChars="150"/>
        <w:rPr>
          <w:rFonts w:hAnsi="宋体" w:cs="宋体"/>
          <w:b/>
          <w:color w:val="auto"/>
          <w:kern w:val="0"/>
          <w:sz w:val="24"/>
          <w:szCs w:val="24"/>
        </w:rPr>
      </w:pPr>
    </w:p>
    <w:p>
      <w:pPr>
        <w:pStyle w:val="21"/>
        <w:adjustRightInd w:val="0"/>
        <w:snapToGrid w:val="0"/>
        <w:spacing w:line="420" w:lineRule="exact"/>
        <w:ind w:firstLine="482" w:firstLineChars="200"/>
        <w:rPr>
          <w:rFonts w:hAnsi="宋体" w:cs="宋体"/>
          <w:b/>
          <w:color w:val="auto"/>
          <w:kern w:val="0"/>
          <w:sz w:val="24"/>
          <w:szCs w:val="24"/>
        </w:rPr>
      </w:pPr>
    </w:p>
    <w:p>
      <w:pPr>
        <w:pStyle w:val="21"/>
        <w:adjustRightInd w:val="0"/>
        <w:snapToGrid w:val="0"/>
        <w:spacing w:line="420" w:lineRule="exact"/>
        <w:ind w:firstLine="482" w:firstLineChars="200"/>
        <w:rPr>
          <w:rFonts w:hAnsi="宋体" w:cs="宋体"/>
          <w:b/>
          <w:color w:val="auto"/>
          <w:kern w:val="0"/>
          <w:sz w:val="24"/>
          <w:szCs w:val="24"/>
        </w:rPr>
      </w:pPr>
    </w:p>
    <w:p>
      <w:pPr>
        <w:pStyle w:val="21"/>
        <w:adjustRightInd w:val="0"/>
        <w:snapToGrid w:val="0"/>
        <w:spacing w:line="420" w:lineRule="exact"/>
        <w:rPr>
          <w:rFonts w:hAnsi="宋体" w:cs="宋体"/>
          <w:color w:val="auto"/>
          <w:kern w:val="0"/>
          <w:sz w:val="28"/>
          <w:szCs w:val="28"/>
        </w:rPr>
      </w:pPr>
      <w:r>
        <w:rPr>
          <w:rFonts w:hint="eastAsia" w:hAnsi="宋体" w:cs="宋体"/>
          <w:color w:val="auto"/>
          <w:kern w:val="0"/>
          <w:sz w:val="28"/>
          <w:szCs w:val="28"/>
        </w:rPr>
        <w:t>投标供应商名称（电子签章）：</w:t>
      </w:r>
    </w:p>
    <w:p>
      <w:pPr>
        <w:pStyle w:val="21"/>
        <w:adjustRightInd w:val="0"/>
        <w:snapToGrid w:val="0"/>
        <w:spacing w:line="420" w:lineRule="exact"/>
        <w:rPr>
          <w:rFonts w:hAnsi="宋体" w:cs="宋体"/>
          <w:color w:val="auto"/>
          <w:kern w:val="0"/>
          <w:sz w:val="28"/>
          <w:szCs w:val="28"/>
          <w:u w:val="single"/>
        </w:rPr>
      </w:pPr>
      <w:r>
        <w:rPr>
          <w:rFonts w:hint="eastAsia" w:hAnsi="宋体" w:cs="宋体"/>
          <w:color w:val="auto"/>
          <w:kern w:val="0"/>
          <w:sz w:val="28"/>
          <w:szCs w:val="28"/>
        </w:rPr>
        <w:t>法定代表人或其授权代表（签字或盖章）：</w:t>
      </w:r>
    </w:p>
    <w:p>
      <w:pPr>
        <w:pStyle w:val="21"/>
        <w:adjustRightInd w:val="0"/>
        <w:snapToGrid w:val="0"/>
        <w:spacing w:line="420" w:lineRule="exact"/>
        <w:rPr>
          <w:rFonts w:hAnsi="宋体" w:cs="宋体"/>
          <w:color w:val="auto"/>
          <w:kern w:val="0"/>
          <w:sz w:val="28"/>
          <w:szCs w:val="28"/>
        </w:rPr>
      </w:pPr>
      <w:r>
        <w:rPr>
          <w:rFonts w:hint="eastAsia" w:hAnsi="宋体" w:cs="宋体"/>
          <w:color w:val="auto"/>
          <w:kern w:val="0"/>
          <w:sz w:val="28"/>
          <w:szCs w:val="28"/>
        </w:rPr>
        <w:t xml:space="preserve">日期： </w:t>
      </w:r>
    </w:p>
    <w:p>
      <w:pPr>
        <w:autoSpaceDE w:val="0"/>
        <w:autoSpaceDN w:val="0"/>
        <w:adjustRightInd w:val="0"/>
        <w:spacing w:line="420" w:lineRule="exact"/>
        <w:jc w:val="left"/>
        <w:rPr>
          <w:color w:val="auto"/>
          <w:kern w:val="0"/>
          <w:sz w:val="24"/>
        </w:rPr>
      </w:pPr>
    </w:p>
    <w:p>
      <w:pPr>
        <w:autoSpaceDE w:val="0"/>
        <w:autoSpaceDN w:val="0"/>
        <w:adjustRightInd w:val="0"/>
        <w:spacing w:line="420" w:lineRule="exact"/>
        <w:jc w:val="left"/>
        <w:rPr>
          <w:color w:val="auto"/>
          <w:kern w:val="0"/>
          <w:sz w:val="24"/>
        </w:rPr>
      </w:pPr>
    </w:p>
    <w:p>
      <w:pPr>
        <w:autoSpaceDE w:val="0"/>
        <w:autoSpaceDN w:val="0"/>
        <w:adjustRightInd w:val="0"/>
        <w:spacing w:line="420" w:lineRule="exact"/>
        <w:jc w:val="left"/>
        <w:rPr>
          <w:color w:val="auto"/>
          <w:kern w:val="0"/>
          <w:sz w:val="24"/>
        </w:rPr>
      </w:pPr>
    </w:p>
    <w:p>
      <w:pPr>
        <w:pStyle w:val="2"/>
        <w:rPr>
          <w:color w:val="auto"/>
        </w:rPr>
      </w:pPr>
    </w:p>
    <w:p>
      <w:pPr>
        <w:widowControl/>
        <w:spacing w:line="420" w:lineRule="exact"/>
        <w:jc w:val="left"/>
        <w:rPr>
          <w:color w:val="auto"/>
        </w:rPr>
      </w:pPr>
      <w:r>
        <w:rPr>
          <w:color w:val="auto"/>
        </w:rPr>
        <w:br w:type="page"/>
      </w:r>
    </w:p>
    <w:p>
      <w:pPr>
        <w:spacing w:line="420" w:lineRule="exact"/>
        <w:rPr>
          <w:color w:val="auto"/>
        </w:rPr>
      </w:pPr>
    </w:p>
    <w:p>
      <w:pPr>
        <w:pStyle w:val="5"/>
        <w:spacing w:line="420" w:lineRule="exact"/>
        <w:rPr>
          <w:color w:val="auto"/>
          <w:kern w:val="0"/>
        </w:rPr>
      </w:pPr>
      <w:r>
        <w:rPr>
          <w:rFonts w:hint="eastAsia"/>
          <w:color w:val="auto"/>
          <w:kern w:val="0"/>
        </w:rPr>
        <w:t>2.11、商务、技术偏离表</w:t>
      </w: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r>
        <w:rPr>
          <w:rFonts w:hint="eastAsia" w:cs="宋体" w:asciiTheme="minorEastAsia" w:hAnsiTheme="minorEastAsia"/>
          <w:b/>
          <w:color w:val="auto"/>
          <w:kern w:val="0"/>
          <w:sz w:val="36"/>
          <w:szCs w:val="36"/>
        </w:rPr>
        <w:t>商务、技术偏离表</w:t>
      </w: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r>
        <w:rPr>
          <w:rFonts w:hint="eastAsia" w:hAnsi="宋体"/>
          <w:color w:val="auto"/>
          <w:szCs w:val="21"/>
        </w:rPr>
        <w:t>（商务和技术也可分别填写）</w:t>
      </w:r>
    </w:p>
    <w:tbl>
      <w:tblPr>
        <w:tblStyle w:val="32"/>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0"/>
        <w:gridCol w:w="2808"/>
        <w:gridCol w:w="3388"/>
        <w:gridCol w:w="1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9" w:hRule="atLeast"/>
        </w:trPr>
        <w:tc>
          <w:tcPr>
            <w:tcW w:w="1000" w:type="dxa"/>
            <w:vAlign w:val="center"/>
          </w:tcPr>
          <w:p>
            <w:pPr>
              <w:autoSpaceDE w:val="0"/>
              <w:autoSpaceDN w:val="0"/>
              <w:adjustRightInd w:val="0"/>
              <w:spacing w:line="420" w:lineRule="exact"/>
              <w:jc w:val="center"/>
              <w:rPr>
                <w:color w:val="auto"/>
                <w:kern w:val="0"/>
                <w:sz w:val="24"/>
              </w:rPr>
            </w:pPr>
            <w:r>
              <w:rPr>
                <w:rFonts w:hint="eastAsia"/>
                <w:color w:val="auto"/>
                <w:kern w:val="0"/>
                <w:sz w:val="24"/>
              </w:rPr>
              <w:t>序号</w:t>
            </w:r>
          </w:p>
        </w:tc>
        <w:tc>
          <w:tcPr>
            <w:tcW w:w="2808" w:type="dxa"/>
            <w:vAlign w:val="center"/>
          </w:tcPr>
          <w:p>
            <w:pPr>
              <w:autoSpaceDE w:val="0"/>
              <w:autoSpaceDN w:val="0"/>
              <w:adjustRightInd w:val="0"/>
              <w:spacing w:line="420" w:lineRule="exact"/>
              <w:jc w:val="center"/>
              <w:rPr>
                <w:color w:val="auto"/>
                <w:kern w:val="0"/>
                <w:sz w:val="24"/>
              </w:rPr>
            </w:pPr>
            <w:r>
              <w:rPr>
                <w:rFonts w:hint="eastAsia"/>
                <w:bCs/>
                <w:color w:val="auto"/>
                <w:kern w:val="0"/>
                <w:sz w:val="24"/>
              </w:rPr>
              <w:t>招标文件重述</w:t>
            </w:r>
          </w:p>
        </w:tc>
        <w:tc>
          <w:tcPr>
            <w:tcW w:w="3388" w:type="dxa"/>
            <w:vAlign w:val="center"/>
          </w:tcPr>
          <w:p>
            <w:pPr>
              <w:autoSpaceDE w:val="0"/>
              <w:autoSpaceDN w:val="0"/>
              <w:adjustRightInd w:val="0"/>
              <w:spacing w:line="420" w:lineRule="exact"/>
              <w:jc w:val="center"/>
              <w:rPr>
                <w:color w:val="auto"/>
                <w:kern w:val="0"/>
                <w:sz w:val="24"/>
              </w:rPr>
            </w:pPr>
            <w:r>
              <w:rPr>
                <w:rFonts w:hint="eastAsia"/>
                <w:color w:val="auto"/>
                <w:kern w:val="0"/>
                <w:sz w:val="24"/>
              </w:rPr>
              <w:t>偏离情况</w:t>
            </w:r>
          </w:p>
        </w:tc>
        <w:tc>
          <w:tcPr>
            <w:tcW w:w="1984" w:type="dxa"/>
            <w:vAlign w:val="center"/>
          </w:tcPr>
          <w:p>
            <w:pPr>
              <w:autoSpaceDE w:val="0"/>
              <w:autoSpaceDN w:val="0"/>
              <w:adjustRightInd w:val="0"/>
              <w:spacing w:line="420" w:lineRule="exact"/>
              <w:jc w:val="center"/>
              <w:rPr>
                <w:color w:val="auto"/>
                <w:kern w:val="0"/>
                <w:sz w:val="24"/>
              </w:rPr>
            </w:pPr>
            <w:r>
              <w:rPr>
                <w:rFonts w:hint="eastAsia"/>
                <w:color w:val="auto"/>
                <w:kern w:val="0"/>
                <w:sz w:val="24"/>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spacing w:line="420" w:lineRule="exact"/>
              <w:jc w:val="center"/>
              <w:rPr>
                <w:color w:val="auto"/>
                <w:kern w:val="0"/>
                <w:sz w:val="24"/>
              </w:rPr>
            </w:pPr>
          </w:p>
        </w:tc>
        <w:tc>
          <w:tcPr>
            <w:tcW w:w="2808" w:type="dxa"/>
            <w:vAlign w:val="center"/>
          </w:tcPr>
          <w:p>
            <w:pPr>
              <w:autoSpaceDE w:val="0"/>
              <w:autoSpaceDN w:val="0"/>
              <w:adjustRightInd w:val="0"/>
              <w:spacing w:line="420" w:lineRule="exact"/>
              <w:jc w:val="center"/>
              <w:rPr>
                <w:color w:val="auto"/>
                <w:kern w:val="0"/>
                <w:sz w:val="24"/>
              </w:rPr>
            </w:pPr>
          </w:p>
        </w:tc>
        <w:tc>
          <w:tcPr>
            <w:tcW w:w="3388" w:type="dxa"/>
            <w:vAlign w:val="center"/>
          </w:tcPr>
          <w:p>
            <w:pPr>
              <w:autoSpaceDE w:val="0"/>
              <w:autoSpaceDN w:val="0"/>
              <w:adjustRightInd w:val="0"/>
              <w:spacing w:line="420" w:lineRule="exact"/>
              <w:jc w:val="center"/>
              <w:rPr>
                <w:color w:val="auto"/>
                <w:kern w:val="0"/>
                <w:sz w:val="24"/>
              </w:rPr>
            </w:pPr>
          </w:p>
        </w:tc>
        <w:tc>
          <w:tcPr>
            <w:tcW w:w="1984" w:type="dxa"/>
            <w:vAlign w:val="center"/>
          </w:tcPr>
          <w:p>
            <w:pPr>
              <w:autoSpaceDE w:val="0"/>
              <w:autoSpaceDN w:val="0"/>
              <w:adjustRightInd w:val="0"/>
              <w:spacing w:line="420" w:lineRule="exact"/>
              <w:jc w:val="center"/>
              <w:rPr>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spacing w:line="420" w:lineRule="exact"/>
              <w:jc w:val="center"/>
              <w:rPr>
                <w:color w:val="auto"/>
                <w:kern w:val="0"/>
                <w:sz w:val="24"/>
              </w:rPr>
            </w:pPr>
          </w:p>
        </w:tc>
        <w:tc>
          <w:tcPr>
            <w:tcW w:w="2808" w:type="dxa"/>
            <w:vAlign w:val="center"/>
          </w:tcPr>
          <w:p>
            <w:pPr>
              <w:autoSpaceDE w:val="0"/>
              <w:autoSpaceDN w:val="0"/>
              <w:adjustRightInd w:val="0"/>
              <w:spacing w:line="420" w:lineRule="exact"/>
              <w:jc w:val="center"/>
              <w:rPr>
                <w:color w:val="auto"/>
                <w:kern w:val="0"/>
                <w:sz w:val="24"/>
              </w:rPr>
            </w:pPr>
          </w:p>
        </w:tc>
        <w:tc>
          <w:tcPr>
            <w:tcW w:w="3388" w:type="dxa"/>
            <w:vAlign w:val="center"/>
          </w:tcPr>
          <w:p>
            <w:pPr>
              <w:autoSpaceDE w:val="0"/>
              <w:autoSpaceDN w:val="0"/>
              <w:adjustRightInd w:val="0"/>
              <w:spacing w:line="420" w:lineRule="exact"/>
              <w:jc w:val="center"/>
              <w:rPr>
                <w:color w:val="auto"/>
                <w:kern w:val="0"/>
                <w:sz w:val="24"/>
              </w:rPr>
            </w:pPr>
          </w:p>
        </w:tc>
        <w:tc>
          <w:tcPr>
            <w:tcW w:w="1984" w:type="dxa"/>
            <w:vAlign w:val="center"/>
          </w:tcPr>
          <w:p>
            <w:pPr>
              <w:autoSpaceDE w:val="0"/>
              <w:autoSpaceDN w:val="0"/>
              <w:adjustRightInd w:val="0"/>
              <w:spacing w:line="420" w:lineRule="exact"/>
              <w:jc w:val="center"/>
              <w:rPr>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spacing w:line="420" w:lineRule="exact"/>
              <w:jc w:val="center"/>
              <w:rPr>
                <w:color w:val="auto"/>
                <w:kern w:val="0"/>
                <w:sz w:val="24"/>
              </w:rPr>
            </w:pPr>
          </w:p>
        </w:tc>
        <w:tc>
          <w:tcPr>
            <w:tcW w:w="2808" w:type="dxa"/>
            <w:vAlign w:val="center"/>
          </w:tcPr>
          <w:p>
            <w:pPr>
              <w:autoSpaceDE w:val="0"/>
              <w:autoSpaceDN w:val="0"/>
              <w:adjustRightInd w:val="0"/>
              <w:spacing w:line="420" w:lineRule="exact"/>
              <w:jc w:val="center"/>
              <w:rPr>
                <w:color w:val="auto"/>
                <w:kern w:val="0"/>
                <w:sz w:val="24"/>
              </w:rPr>
            </w:pPr>
          </w:p>
        </w:tc>
        <w:tc>
          <w:tcPr>
            <w:tcW w:w="3388" w:type="dxa"/>
            <w:vAlign w:val="center"/>
          </w:tcPr>
          <w:p>
            <w:pPr>
              <w:autoSpaceDE w:val="0"/>
              <w:autoSpaceDN w:val="0"/>
              <w:adjustRightInd w:val="0"/>
              <w:spacing w:line="420" w:lineRule="exact"/>
              <w:jc w:val="center"/>
              <w:rPr>
                <w:color w:val="auto"/>
                <w:kern w:val="0"/>
                <w:sz w:val="24"/>
              </w:rPr>
            </w:pPr>
          </w:p>
        </w:tc>
        <w:tc>
          <w:tcPr>
            <w:tcW w:w="1984" w:type="dxa"/>
            <w:vAlign w:val="center"/>
          </w:tcPr>
          <w:p>
            <w:pPr>
              <w:autoSpaceDE w:val="0"/>
              <w:autoSpaceDN w:val="0"/>
              <w:adjustRightInd w:val="0"/>
              <w:spacing w:line="420" w:lineRule="exact"/>
              <w:jc w:val="center"/>
              <w:rPr>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spacing w:line="420" w:lineRule="exact"/>
              <w:jc w:val="center"/>
              <w:rPr>
                <w:color w:val="auto"/>
                <w:kern w:val="0"/>
                <w:sz w:val="24"/>
              </w:rPr>
            </w:pPr>
          </w:p>
        </w:tc>
        <w:tc>
          <w:tcPr>
            <w:tcW w:w="2808" w:type="dxa"/>
            <w:vAlign w:val="center"/>
          </w:tcPr>
          <w:p>
            <w:pPr>
              <w:autoSpaceDE w:val="0"/>
              <w:autoSpaceDN w:val="0"/>
              <w:adjustRightInd w:val="0"/>
              <w:spacing w:line="420" w:lineRule="exact"/>
              <w:jc w:val="center"/>
              <w:rPr>
                <w:color w:val="auto"/>
                <w:kern w:val="0"/>
                <w:sz w:val="24"/>
              </w:rPr>
            </w:pPr>
          </w:p>
        </w:tc>
        <w:tc>
          <w:tcPr>
            <w:tcW w:w="3388" w:type="dxa"/>
            <w:vAlign w:val="center"/>
          </w:tcPr>
          <w:p>
            <w:pPr>
              <w:autoSpaceDE w:val="0"/>
              <w:autoSpaceDN w:val="0"/>
              <w:adjustRightInd w:val="0"/>
              <w:spacing w:line="420" w:lineRule="exact"/>
              <w:jc w:val="center"/>
              <w:rPr>
                <w:color w:val="auto"/>
                <w:kern w:val="0"/>
                <w:sz w:val="24"/>
              </w:rPr>
            </w:pPr>
          </w:p>
        </w:tc>
        <w:tc>
          <w:tcPr>
            <w:tcW w:w="1984" w:type="dxa"/>
            <w:vAlign w:val="center"/>
          </w:tcPr>
          <w:p>
            <w:pPr>
              <w:autoSpaceDE w:val="0"/>
              <w:autoSpaceDN w:val="0"/>
              <w:adjustRightInd w:val="0"/>
              <w:spacing w:line="420" w:lineRule="exact"/>
              <w:jc w:val="center"/>
              <w:rPr>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spacing w:line="420" w:lineRule="exact"/>
              <w:jc w:val="center"/>
              <w:rPr>
                <w:color w:val="auto"/>
                <w:kern w:val="0"/>
                <w:sz w:val="24"/>
              </w:rPr>
            </w:pPr>
          </w:p>
        </w:tc>
        <w:tc>
          <w:tcPr>
            <w:tcW w:w="2808" w:type="dxa"/>
            <w:vAlign w:val="center"/>
          </w:tcPr>
          <w:p>
            <w:pPr>
              <w:autoSpaceDE w:val="0"/>
              <w:autoSpaceDN w:val="0"/>
              <w:adjustRightInd w:val="0"/>
              <w:spacing w:line="420" w:lineRule="exact"/>
              <w:jc w:val="center"/>
              <w:rPr>
                <w:color w:val="auto"/>
                <w:kern w:val="0"/>
                <w:sz w:val="24"/>
              </w:rPr>
            </w:pPr>
          </w:p>
        </w:tc>
        <w:tc>
          <w:tcPr>
            <w:tcW w:w="3388" w:type="dxa"/>
            <w:vAlign w:val="center"/>
          </w:tcPr>
          <w:p>
            <w:pPr>
              <w:autoSpaceDE w:val="0"/>
              <w:autoSpaceDN w:val="0"/>
              <w:adjustRightInd w:val="0"/>
              <w:spacing w:line="420" w:lineRule="exact"/>
              <w:jc w:val="center"/>
              <w:rPr>
                <w:color w:val="auto"/>
                <w:kern w:val="0"/>
                <w:sz w:val="24"/>
              </w:rPr>
            </w:pPr>
          </w:p>
        </w:tc>
        <w:tc>
          <w:tcPr>
            <w:tcW w:w="1984" w:type="dxa"/>
            <w:vAlign w:val="center"/>
          </w:tcPr>
          <w:p>
            <w:pPr>
              <w:autoSpaceDE w:val="0"/>
              <w:autoSpaceDN w:val="0"/>
              <w:adjustRightInd w:val="0"/>
              <w:spacing w:line="420" w:lineRule="exact"/>
              <w:jc w:val="center"/>
              <w:rPr>
                <w:color w:val="auto"/>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9180" w:type="dxa"/>
            <w:gridSpan w:val="4"/>
            <w:vAlign w:val="center"/>
          </w:tcPr>
          <w:p>
            <w:pPr>
              <w:autoSpaceDE w:val="0"/>
              <w:autoSpaceDN w:val="0"/>
              <w:adjustRightInd w:val="0"/>
              <w:spacing w:line="420" w:lineRule="exact"/>
              <w:jc w:val="left"/>
              <w:rPr>
                <w:rFonts w:ascii="宋体" w:hAnsi="宋体" w:cs="宋体"/>
                <w:color w:val="auto"/>
                <w:kern w:val="0"/>
                <w:sz w:val="24"/>
              </w:rPr>
            </w:pPr>
            <w:r>
              <w:rPr>
                <w:rFonts w:hint="eastAsia" w:ascii="宋体" w:hAnsi="宋体" w:cs="宋体"/>
                <w:color w:val="auto"/>
                <w:kern w:val="0"/>
                <w:sz w:val="24"/>
              </w:rPr>
              <w:t>注：如不填写，则视为完全响应招标文件的技术及商务要求。</w:t>
            </w:r>
          </w:p>
        </w:tc>
      </w:tr>
    </w:tbl>
    <w:p>
      <w:pPr>
        <w:autoSpaceDE w:val="0"/>
        <w:autoSpaceDN w:val="0"/>
        <w:adjustRightInd w:val="0"/>
        <w:spacing w:line="420" w:lineRule="exact"/>
        <w:jc w:val="left"/>
        <w:rPr>
          <w:rFonts w:ascii="宋体" w:hAnsi="宋体" w:cs="宋体"/>
          <w:b/>
          <w:color w:val="auto"/>
          <w:kern w:val="0"/>
          <w:sz w:val="24"/>
        </w:rPr>
      </w:pPr>
      <w:r>
        <w:rPr>
          <w:rFonts w:hint="eastAsia" w:ascii="宋体" w:hAnsi="宋体" w:cs="宋体"/>
          <w:b/>
          <w:color w:val="auto"/>
          <w:kern w:val="0"/>
          <w:sz w:val="24"/>
        </w:rPr>
        <w:t>注：（</w:t>
      </w:r>
      <w:r>
        <w:rPr>
          <w:rFonts w:ascii="宋体" w:hAnsi="宋体" w:cs="宋体"/>
          <w:b/>
          <w:color w:val="auto"/>
          <w:kern w:val="0"/>
          <w:sz w:val="24"/>
        </w:rPr>
        <w:t>1</w:t>
      </w:r>
      <w:r>
        <w:rPr>
          <w:rFonts w:hint="eastAsia" w:ascii="宋体" w:hAnsi="宋体" w:cs="宋体"/>
          <w:b/>
          <w:color w:val="auto"/>
          <w:kern w:val="0"/>
          <w:sz w:val="24"/>
        </w:rPr>
        <w:t>）</w:t>
      </w:r>
      <w:r>
        <w:rPr>
          <w:rFonts w:ascii="宋体" w:hAnsi="宋体" w:cs="宋体"/>
          <w:b/>
          <w:color w:val="auto"/>
          <w:kern w:val="0"/>
          <w:sz w:val="24"/>
        </w:rPr>
        <w:t>▲</w:t>
      </w:r>
      <w:r>
        <w:rPr>
          <w:rFonts w:hint="eastAsia" w:ascii="宋体" w:hAnsi="宋体" w:cs="宋体"/>
          <w:b/>
          <w:color w:val="auto"/>
          <w:kern w:val="0"/>
          <w:sz w:val="24"/>
        </w:rPr>
        <w:t>投标供应商必须提供本表，否则投标无效。</w:t>
      </w:r>
    </w:p>
    <w:p>
      <w:pPr>
        <w:autoSpaceDE w:val="0"/>
        <w:autoSpaceDN w:val="0"/>
        <w:adjustRightInd w:val="0"/>
        <w:spacing w:line="420" w:lineRule="exact"/>
        <w:jc w:val="left"/>
        <w:rPr>
          <w:b/>
          <w:color w:val="auto"/>
          <w:kern w:val="0"/>
          <w:sz w:val="24"/>
        </w:rPr>
      </w:pPr>
      <w:r>
        <w:rPr>
          <w:rFonts w:hint="eastAsia" w:ascii="宋体" w:hAnsi="宋体" w:cs="宋体"/>
          <w:b/>
          <w:color w:val="auto"/>
          <w:kern w:val="0"/>
          <w:sz w:val="24"/>
        </w:rPr>
        <w:t xml:space="preserve">    （2） “偏离情况”栏填写：“正偏离”或“负偏离”或“无偏离”。</w:t>
      </w:r>
    </w:p>
    <w:p>
      <w:pPr>
        <w:autoSpaceDE w:val="0"/>
        <w:autoSpaceDN w:val="0"/>
        <w:adjustRightInd w:val="0"/>
        <w:spacing w:line="420" w:lineRule="exact"/>
        <w:jc w:val="left"/>
        <w:rPr>
          <w:color w:val="auto"/>
          <w:kern w:val="0"/>
          <w:sz w:val="24"/>
        </w:rPr>
      </w:pPr>
    </w:p>
    <w:p>
      <w:pPr>
        <w:pStyle w:val="21"/>
        <w:adjustRightInd w:val="0"/>
        <w:snapToGrid w:val="0"/>
        <w:spacing w:line="420" w:lineRule="exact"/>
        <w:rPr>
          <w:rFonts w:hAnsi="宋体" w:cs="宋体"/>
          <w:b/>
          <w:color w:val="auto"/>
          <w:kern w:val="0"/>
          <w:sz w:val="24"/>
          <w:szCs w:val="24"/>
        </w:rPr>
      </w:pPr>
    </w:p>
    <w:p>
      <w:pPr>
        <w:pStyle w:val="21"/>
        <w:adjustRightInd w:val="0"/>
        <w:snapToGrid w:val="0"/>
        <w:spacing w:line="420" w:lineRule="exact"/>
        <w:rPr>
          <w:rFonts w:hAnsi="宋体" w:cs="宋体"/>
          <w:color w:val="auto"/>
          <w:kern w:val="0"/>
          <w:sz w:val="28"/>
          <w:szCs w:val="28"/>
        </w:rPr>
      </w:pPr>
      <w:r>
        <w:rPr>
          <w:rFonts w:hint="eastAsia" w:hAnsi="宋体" w:cs="宋体"/>
          <w:color w:val="auto"/>
          <w:kern w:val="0"/>
          <w:sz w:val="28"/>
          <w:szCs w:val="28"/>
        </w:rPr>
        <w:t>投标供应商名称（电子签章）：</w:t>
      </w:r>
    </w:p>
    <w:p>
      <w:pPr>
        <w:pStyle w:val="21"/>
        <w:adjustRightInd w:val="0"/>
        <w:snapToGrid w:val="0"/>
        <w:spacing w:line="420" w:lineRule="exact"/>
        <w:rPr>
          <w:rFonts w:hAnsi="宋体" w:cs="宋体"/>
          <w:color w:val="auto"/>
          <w:kern w:val="0"/>
          <w:sz w:val="28"/>
          <w:szCs w:val="28"/>
          <w:u w:val="single"/>
        </w:rPr>
      </w:pPr>
      <w:r>
        <w:rPr>
          <w:rFonts w:hint="eastAsia" w:hAnsi="宋体" w:cs="宋体"/>
          <w:color w:val="auto"/>
          <w:kern w:val="0"/>
          <w:sz w:val="28"/>
          <w:szCs w:val="28"/>
        </w:rPr>
        <w:t>法定代表人或其授权代表（签字或盖章）：</w:t>
      </w:r>
    </w:p>
    <w:p>
      <w:pPr>
        <w:pStyle w:val="21"/>
        <w:adjustRightInd w:val="0"/>
        <w:snapToGrid w:val="0"/>
        <w:spacing w:line="420" w:lineRule="exact"/>
        <w:rPr>
          <w:rFonts w:hAnsi="宋体" w:cs="宋体"/>
          <w:color w:val="auto"/>
          <w:kern w:val="0"/>
          <w:sz w:val="28"/>
          <w:szCs w:val="28"/>
        </w:rPr>
      </w:pPr>
      <w:r>
        <w:rPr>
          <w:rFonts w:hint="eastAsia" w:hAnsi="宋体" w:cs="宋体"/>
          <w:color w:val="auto"/>
          <w:kern w:val="0"/>
          <w:sz w:val="28"/>
          <w:szCs w:val="28"/>
        </w:rPr>
        <w:t xml:space="preserve">日期： </w:t>
      </w:r>
    </w:p>
    <w:p>
      <w:pPr>
        <w:pStyle w:val="21"/>
        <w:adjustRightInd w:val="0"/>
        <w:snapToGrid w:val="0"/>
        <w:spacing w:line="420" w:lineRule="exact"/>
        <w:rPr>
          <w:rFonts w:hAnsi="宋体" w:cs="宋体"/>
          <w:color w:val="auto"/>
          <w:kern w:val="0"/>
          <w:sz w:val="28"/>
          <w:szCs w:val="28"/>
        </w:rPr>
      </w:pPr>
    </w:p>
    <w:p>
      <w:pPr>
        <w:pStyle w:val="22"/>
        <w:ind w:left="440"/>
        <w:rPr>
          <w:color w:val="auto"/>
        </w:rPr>
      </w:pPr>
    </w:p>
    <w:p>
      <w:pPr>
        <w:rPr>
          <w:color w:val="auto"/>
        </w:rPr>
      </w:pPr>
    </w:p>
    <w:p>
      <w:pPr>
        <w:pStyle w:val="2"/>
        <w:rPr>
          <w:color w:val="auto"/>
        </w:rPr>
      </w:pPr>
    </w:p>
    <w:p>
      <w:pPr>
        <w:rPr>
          <w:color w:val="auto"/>
        </w:rPr>
      </w:pPr>
    </w:p>
    <w:p>
      <w:pPr>
        <w:rPr>
          <w:color w:val="auto"/>
        </w:rPr>
      </w:pPr>
    </w:p>
    <w:p>
      <w:pPr>
        <w:pStyle w:val="5"/>
        <w:rPr>
          <w:rFonts w:ascii="宋体" w:hAnsi="宋体"/>
          <w:color w:val="auto"/>
        </w:rPr>
      </w:pPr>
      <w:r>
        <w:rPr>
          <w:color w:val="auto"/>
          <w:kern w:val="0"/>
        </w:rPr>
        <w:t>政府采购活动现场确认声明书</w:t>
      </w:r>
    </w:p>
    <w:p>
      <w:pPr>
        <w:pStyle w:val="96"/>
        <w:widowControl w:val="0"/>
        <w:snapToGrid w:val="0"/>
        <w:spacing w:line="500" w:lineRule="exact"/>
        <w:jc w:val="center"/>
        <w:rPr>
          <w:rFonts w:hint="default" w:cs="方正小标宋简体" w:asciiTheme="minorEastAsia" w:hAnsiTheme="minorEastAsia" w:eastAsiaTheme="minorEastAsia"/>
          <w:b/>
          <w:bCs/>
          <w:color w:val="auto"/>
          <w:sz w:val="28"/>
          <w:szCs w:val="28"/>
        </w:rPr>
      </w:pPr>
      <w:r>
        <w:rPr>
          <w:rFonts w:cs="方正小标宋简体" w:asciiTheme="minorEastAsia" w:hAnsiTheme="minorEastAsia" w:eastAsiaTheme="minorEastAsia"/>
          <w:b/>
          <w:bCs/>
          <w:color w:val="auto"/>
          <w:sz w:val="28"/>
          <w:szCs w:val="28"/>
        </w:rPr>
        <w:t>政府采购活动现场确认声明书</w:t>
      </w:r>
    </w:p>
    <w:p>
      <w:pPr>
        <w:pStyle w:val="96"/>
        <w:widowControl w:val="0"/>
        <w:snapToGrid w:val="0"/>
        <w:spacing w:line="500" w:lineRule="exact"/>
        <w:jc w:val="both"/>
        <w:rPr>
          <w:rFonts w:hint="default" w:ascii="仿宋" w:hAnsi="仿宋"/>
          <w:color w:val="auto"/>
          <w:kern w:val="0"/>
          <w:sz w:val="28"/>
        </w:rPr>
      </w:pPr>
    </w:p>
    <w:p>
      <w:pPr>
        <w:pStyle w:val="96"/>
        <w:widowControl w:val="0"/>
        <w:snapToGrid w:val="0"/>
        <w:spacing w:line="460" w:lineRule="exact"/>
        <w:jc w:val="both"/>
        <w:rPr>
          <w:rFonts w:hint="default" w:ascii="仿宋" w:hAnsi="仿宋"/>
          <w:color w:val="auto"/>
          <w:kern w:val="0"/>
          <w:sz w:val="22"/>
        </w:rPr>
      </w:pPr>
      <w:r>
        <w:rPr>
          <w:rFonts w:hint="eastAsia" w:ascii="仿宋" w:hAnsi="仿宋"/>
          <w:color w:val="auto"/>
          <w:kern w:val="0"/>
          <w:sz w:val="22"/>
          <w:u w:val="single"/>
          <w:lang w:eastAsia="zh-CN"/>
        </w:rPr>
        <w:t>浙江华耀建设咨询有限公司</w:t>
      </w:r>
      <w:r>
        <w:rPr>
          <w:rFonts w:ascii="仿宋" w:hAnsi="仿宋"/>
          <w:color w:val="auto"/>
          <w:kern w:val="0"/>
          <w:sz w:val="22"/>
        </w:rPr>
        <w:t>：</w:t>
      </w:r>
    </w:p>
    <w:p>
      <w:pPr>
        <w:pStyle w:val="112"/>
        <w:wordWrap w:val="0"/>
        <w:overflowPunct w:val="0"/>
        <w:snapToGrid w:val="0"/>
        <w:spacing w:line="400" w:lineRule="exact"/>
        <w:ind w:left="20" w:leftChars="9" w:firstLine="433" w:firstLineChars="187"/>
        <w:rPr>
          <w:rFonts w:hint="default" w:hAnsi="宋体" w:cs="宋体"/>
          <w:color w:val="auto"/>
          <w:spacing w:val="6"/>
          <w:sz w:val="22"/>
          <w:szCs w:val="22"/>
        </w:rPr>
      </w:pPr>
      <w:r>
        <w:rPr>
          <w:rFonts w:hAnsi="宋体" w:cs="宋体"/>
          <w:color w:val="auto"/>
          <w:spacing w:val="6"/>
          <w:sz w:val="22"/>
          <w:szCs w:val="22"/>
        </w:rPr>
        <w:t>本人（授权代表姓名），经由</w:t>
      </w:r>
      <w:r>
        <w:rPr>
          <w:rFonts w:hAnsi="宋体" w:cs="宋体"/>
          <w:color w:val="auto"/>
          <w:spacing w:val="6"/>
          <w:sz w:val="22"/>
          <w:szCs w:val="22"/>
          <w:u w:val="single"/>
        </w:rPr>
        <w:t xml:space="preserve">                        （单位）</w:t>
      </w:r>
      <w:r>
        <w:rPr>
          <w:rFonts w:hAnsi="宋体" w:cs="宋体"/>
          <w:color w:val="auto"/>
          <w:spacing w:val="6"/>
          <w:sz w:val="22"/>
          <w:szCs w:val="22"/>
        </w:rPr>
        <w:t xml:space="preserve">负责人（法定代表人）合法授权参加（编号：）政府采购活动，经与本单位法人代表（负责人）联系确认，现就有关公平竞争事项郑重声明如下： </w:t>
      </w:r>
    </w:p>
    <w:p>
      <w:pPr>
        <w:pStyle w:val="111"/>
        <w:widowControl/>
        <w:numPr>
          <w:ilvl w:val="0"/>
          <w:numId w:val="8"/>
        </w:numPr>
        <w:wordWrap w:val="0"/>
        <w:overflowPunct w:val="0"/>
        <w:snapToGrid w:val="0"/>
        <w:spacing w:line="400" w:lineRule="exact"/>
        <w:ind w:firstLine="415" w:firstLineChars="189"/>
        <w:rPr>
          <w:rFonts w:hint="default" w:ascii="宋体" w:hAnsi="宋体" w:cs="宋体"/>
          <w:color w:val="auto"/>
          <w:kern w:val="0"/>
          <w:sz w:val="22"/>
          <w:szCs w:val="22"/>
        </w:rPr>
      </w:pPr>
      <w:r>
        <w:rPr>
          <w:rFonts w:ascii="宋体" w:hAnsi="宋体" w:cs="宋体"/>
          <w:color w:val="auto"/>
          <w:kern w:val="0"/>
          <w:sz w:val="22"/>
          <w:szCs w:val="22"/>
        </w:rPr>
        <w:t xml:space="preserve">本单位与采购人之间 □不存在利害关系 </w:t>
      </w:r>
      <w:r>
        <w:rPr>
          <w:rFonts w:ascii="宋体" w:hAnsi="宋体" w:cs="宋体"/>
          <w:color w:val="auto"/>
          <w:kern w:val="0"/>
          <w:sz w:val="22"/>
          <w:szCs w:val="22"/>
        </w:rPr>
        <w:sym w:font="Wingdings 2" w:char="00A3"/>
      </w:r>
      <w:r>
        <w:rPr>
          <w:rFonts w:ascii="宋体" w:hAnsi="宋体" w:cs="宋体"/>
          <w:color w:val="auto"/>
          <w:kern w:val="0"/>
          <w:sz w:val="22"/>
          <w:szCs w:val="22"/>
        </w:rPr>
        <w:t>存在下列利害关系：</w:t>
      </w:r>
    </w:p>
    <w:p>
      <w:pPr>
        <w:pStyle w:val="111"/>
        <w:widowControl/>
        <w:wordWrap w:val="0"/>
        <w:overflowPunct w:val="0"/>
        <w:snapToGrid w:val="0"/>
        <w:spacing w:line="400" w:lineRule="exact"/>
        <w:rPr>
          <w:rFonts w:hint="default" w:ascii="宋体" w:hAnsi="宋体" w:cs="宋体"/>
          <w:color w:val="auto"/>
          <w:kern w:val="0"/>
          <w:sz w:val="22"/>
          <w:szCs w:val="22"/>
        </w:rPr>
      </w:pPr>
      <w:r>
        <w:rPr>
          <w:rFonts w:ascii="宋体" w:hAnsi="宋体" w:cs="宋体"/>
          <w:color w:val="auto"/>
          <w:kern w:val="0"/>
          <w:sz w:val="22"/>
          <w:szCs w:val="22"/>
        </w:rPr>
        <w:t xml:space="preserve">  A.投资关系    B.行政隶属关系    C.业务指导关系</w:t>
      </w:r>
    </w:p>
    <w:p>
      <w:pPr>
        <w:pStyle w:val="111"/>
        <w:widowControl/>
        <w:wordWrap w:val="0"/>
        <w:overflowPunct w:val="0"/>
        <w:snapToGrid w:val="0"/>
        <w:spacing w:line="400" w:lineRule="exact"/>
        <w:rPr>
          <w:rFonts w:hint="default" w:ascii="宋体" w:hAnsi="宋体" w:cs="宋体"/>
          <w:color w:val="auto"/>
          <w:kern w:val="0"/>
          <w:sz w:val="22"/>
          <w:szCs w:val="22"/>
        </w:rPr>
      </w:pPr>
      <w:r>
        <w:rPr>
          <w:rFonts w:ascii="宋体" w:hAnsi="宋体" w:cs="宋体"/>
          <w:color w:val="auto"/>
          <w:kern w:val="0"/>
          <w:sz w:val="22"/>
          <w:szCs w:val="22"/>
        </w:rPr>
        <w:t xml:space="preserve">  D.其他可能</w:t>
      </w:r>
      <w:r>
        <w:rPr>
          <w:rFonts w:ascii="宋体" w:hAnsi="宋体" w:cs="宋体"/>
          <w:color w:val="auto"/>
          <w:sz w:val="22"/>
          <w:szCs w:val="22"/>
        </w:rPr>
        <w:t>影响采购公正的</w:t>
      </w:r>
      <w:r>
        <w:rPr>
          <w:rFonts w:ascii="宋体" w:hAnsi="宋体" w:cs="宋体"/>
          <w:color w:val="auto"/>
          <w:kern w:val="0"/>
          <w:sz w:val="22"/>
          <w:szCs w:val="22"/>
        </w:rPr>
        <w:t>利害关系</w:t>
      </w:r>
      <w:r>
        <w:rPr>
          <w:rFonts w:ascii="宋体" w:hAnsi="宋体" w:cs="宋体"/>
          <w:color w:val="auto"/>
          <w:kern w:val="0"/>
          <w:sz w:val="22"/>
          <w:szCs w:val="22"/>
          <w:u w:val="single"/>
        </w:rPr>
        <w:t xml:space="preserve">（如有，请如实说明）                 </w:t>
      </w:r>
      <w:r>
        <w:rPr>
          <w:rFonts w:ascii="宋体" w:hAnsi="宋体" w:cs="宋体"/>
          <w:color w:val="auto"/>
          <w:kern w:val="0"/>
          <w:sz w:val="22"/>
          <w:szCs w:val="22"/>
        </w:rPr>
        <w:t>。</w:t>
      </w:r>
    </w:p>
    <w:p>
      <w:pPr>
        <w:pStyle w:val="111"/>
        <w:widowControl/>
        <w:wordWrap w:val="0"/>
        <w:overflowPunct w:val="0"/>
        <w:snapToGrid w:val="0"/>
        <w:spacing w:line="400" w:lineRule="exact"/>
        <w:rPr>
          <w:rFonts w:hint="default" w:ascii="宋体" w:hAnsi="宋体" w:cs="宋体"/>
          <w:color w:val="auto"/>
          <w:kern w:val="0"/>
          <w:sz w:val="22"/>
          <w:szCs w:val="22"/>
        </w:rPr>
      </w:pPr>
      <w:r>
        <w:rPr>
          <w:rFonts w:ascii="宋体" w:hAnsi="宋体" w:cs="宋体"/>
          <w:color w:val="auto"/>
          <w:spacing w:val="6"/>
          <w:sz w:val="22"/>
          <w:szCs w:val="22"/>
        </w:rPr>
        <w:t xml:space="preserve">   二、</w:t>
      </w:r>
      <w:r>
        <w:rPr>
          <w:rFonts w:ascii="宋体" w:hAnsi="宋体" w:cs="宋体"/>
          <w:color w:val="auto"/>
          <w:kern w:val="0"/>
          <w:sz w:val="22"/>
          <w:szCs w:val="22"/>
        </w:rPr>
        <w:t>现已清楚知道参加本项目采购活动的其他所有供应商名称，本单位 □与其他所有供应商之间均不存在利害关系 □与</w:t>
      </w:r>
      <w:r>
        <w:rPr>
          <w:rFonts w:ascii="宋体" w:hAnsi="宋体" w:cs="宋体"/>
          <w:color w:val="auto"/>
          <w:kern w:val="0"/>
          <w:sz w:val="22"/>
          <w:szCs w:val="22"/>
          <w:u w:val="single"/>
        </w:rPr>
        <w:t xml:space="preserve">           （供应商名称）</w:t>
      </w:r>
      <w:r>
        <w:rPr>
          <w:rFonts w:ascii="宋体" w:hAnsi="宋体" w:cs="宋体"/>
          <w:color w:val="auto"/>
          <w:kern w:val="0"/>
          <w:sz w:val="22"/>
          <w:szCs w:val="22"/>
        </w:rPr>
        <w:t>之间存在下列利害关系：</w:t>
      </w:r>
    </w:p>
    <w:p>
      <w:pPr>
        <w:pStyle w:val="112"/>
        <w:wordWrap w:val="0"/>
        <w:overflowPunct w:val="0"/>
        <w:snapToGrid w:val="0"/>
        <w:spacing w:line="400" w:lineRule="exact"/>
        <w:rPr>
          <w:rFonts w:hint="default" w:hAnsi="宋体" w:cs="宋体"/>
          <w:color w:val="auto"/>
          <w:kern w:val="0"/>
          <w:sz w:val="22"/>
          <w:szCs w:val="22"/>
        </w:rPr>
      </w:pPr>
      <w:r>
        <w:rPr>
          <w:rFonts w:hAnsi="宋体" w:cs="宋体"/>
          <w:color w:val="auto"/>
          <w:kern w:val="0"/>
          <w:sz w:val="22"/>
          <w:szCs w:val="22"/>
        </w:rPr>
        <w:t xml:space="preserve">  A.法定代表人或负责人或实际控制人是同一人</w:t>
      </w:r>
    </w:p>
    <w:p>
      <w:pPr>
        <w:pStyle w:val="112"/>
        <w:wordWrap w:val="0"/>
        <w:overflowPunct w:val="0"/>
        <w:snapToGrid w:val="0"/>
        <w:spacing w:line="400" w:lineRule="exact"/>
        <w:rPr>
          <w:rFonts w:hint="default" w:hAnsi="宋体" w:cs="宋体"/>
          <w:color w:val="auto"/>
          <w:spacing w:val="6"/>
          <w:sz w:val="22"/>
          <w:szCs w:val="22"/>
        </w:rPr>
      </w:pPr>
      <w:r>
        <w:rPr>
          <w:rFonts w:hAnsi="宋体" w:cs="宋体"/>
          <w:color w:val="auto"/>
          <w:kern w:val="0"/>
          <w:sz w:val="22"/>
          <w:szCs w:val="22"/>
        </w:rPr>
        <w:t xml:space="preserve">  B.法定代表人或负责人或实际控制人是夫妻关系</w:t>
      </w:r>
    </w:p>
    <w:p>
      <w:pPr>
        <w:pStyle w:val="112"/>
        <w:wordWrap w:val="0"/>
        <w:overflowPunct w:val="0"/>
        <w:snapToGrid w:val="0"/>
        <w:spacing w:line="400" w:lineRule="exact"/>
        <w:rPr>
          <w:rFonts w:hint="default" w:hAnsi="宋体" w:cs="宋体"/>
          <w:color w:val="auto"/>
          <w:spacing w:val="6"/>
          <w:sz w:val="22"/>
          <w:szCs w:val="22"/>
        </w:rPr>
      </w:pPr>
      <w:r>
        <w:rPr>
          <w:rFonts w:hAnsi="宋体" w:cs="宋体"/>
          <w:color w:val="auto"/>
          <w:kern w:val="0"/>
          <w:sz w:val="22"/>
          <w:szCs w:val="22"/>
        </w:rPr>
        <w:t xml:space="preserve">  C.法定代表人或负责人或实际控制人是直系血亲关系</w:t>
      </w:r>
    </w:p>
    <w:p>
      <w:pPr>
        <w:pStyle w:val="112"/>
        <w:wordWrap w:val="0"/>
        <w:overflowPunct w:val="0"/>
        <w:snapToGrid w:val="0"/>
        <w:spacing w:line="400" w:lineRule="exact"/>
        <w:rPr>
          <w:rFonts w:hint="default" w:hAnsi="宋体" w:cs="宋体"/>
          <w:color w:val="auto"/>
          <w:spacing w:val="6"/>
          <w:sz w:val="22"/>
          <w:szCs w:val="22"/>
        </w:rPr>
      </w:pPr>
      <w:r>
        <w:rPr>
          <w:rFonts w:hAnsi="宋体" w:cs="宋体"/>
          <w:color w:val="auto"/>
          <w:kern w:val="0"/>
          <w:sz w:val="22"/>
          <w:szCs w:val="22"/>
        </w:rPr>
        <w:t xml:space="preserve">  D.法定代表人或负责人或实际控制人存在三代以内旁系血亲关系</w:t>
      </w:r>
    </w:p>
    <w:p>
      <w:pPr>
        <w:pStyle w:val="112"/>
        <w:wordWrap w:val="0"/>
        <w:overflowPunct w:val="0"/>
        <w:snapToGrid w:val="0"/>
        <w:spacing w:line="400" w:lineRule="exact"/>
        <w:rPr>
          <w:rFonts w:hint="default" w:hAnsi="宋体" w:cs="宋体"/>
          <w:color w:val="auto"/>
          <w:kern w:val="0"/>
          <w:sz w:val="22"/>
          <w:szCs w:val="22"/>
        </w:rPr>
      </w:pPr>
      <w:r>
        <w:rPr>
          <w:rFonts w:hAnsi="宋体" w:cs="宋体"/>
          <w:color w:val="auto"/>
          <w:kern w:val="0"/>
          <w:sz w:val="22"/>
          <w:szCs w:val="22"/>
        </w:rPr>
        <w:t xml:space="preserve">  E.法定代表人或负责人或实际控制人存在近姻亲关系</w:t>
      </w:r>
    </w:p>
    <w:p>
      <w:pPr>
        <w:pStyle w:val="112"/>
        <w:wordWrap w:val="0"/>
        <w:overflowPunct w:val="0"/>
        <w:snapToGrid w:val="0"/>
        <w:spacing w:line="400" w:lineRule="exact"/>
        <w:rPr>
          <w:rFonts w:hint="default" w:hAnsi="宋体" w:cs="宋体"/>
          <w:color w:val="auto"/>
          <w:kern w:val="0"/>
          <w:sz w:val="22"/>
          <w:szCs w:val="22"/>
        </w:rPr>
      </w:pPr>
      <w:r>
        <w:rPr>
          <w:rFonts w:hAnsi="宋体" w:cs="宋体"/>
          <w:color w:val="auto"/>
          <w:kern w:val="0"/>
          <w:sz w:val="22"/>
          <w:szCs w:val="22"/>
        </w:rPr>
        <w:t xml:space="preserve">  F.法定代表人或负责人或实际控制人存在股份控制或实际控制关系</w:t>
      </w:r>
    </w:p>
    <w:p>
      <w:pPr>
        <w:pStyle w:val="112"/>
        <w:wordWrap w:val="0"/>
        <w:overflowPunct w:val="0"/>
        <w:snapToGrid w:val="0"/>
        <w:spacing w:line="400" w:lineRule="exact"/>
        <w:rPr>
          <w:rFonts w:hint="default" w:hAnsi="宋体" w:cs="宋体"/>
          <w:color w:val="auto"/>
          <w:kern w:val="0"/>
          <w:sz w:val="22"/>
          <w:szCs w:val="22"/>
        </w:rPr>
      </w:pPr>
      <w:r>
        <w:rPr>
          <w:rFonts w:hAnsi="宋体" w:cs="宋体"/>
          <w:color w:val="auto"/>
          <w:kern w:val="0"/>
          <w:sz w:val="22"/>
          <w:szCs w:val="22"/>
        </w:rPr>
        <w:t xml:space="preserve">  G.存在共同直接或间接投资设立子公司、联营企业和合营企业情况</w:t>
      </w:r>
    </w:p>
    <w:p>
      <w:pPr>
        <w:pStyle w:val="112"/>
        <w:wordWrap w:val="0"/>
        <w:overflowPunct w:val="0"/>
        <w:snapToGrid w:val="0"/>
        <w:spacing w:line="400" w:lineRule="exact"/>
        <w:rPr>
          <w:rFonts w:hint="default" w:hAnsi="宋体" w:cs="宋体"/>
          <w:color w:val="auto"/>
          <w:sz w:val="22"/>
          <w:szCs w:val="22"/>
        </w:rPr>
      </w:pPr>
      <w:r>
        <w:rPr>
          <w:rFonts w:hAnsi="宋体" w:cs="宋体"/>
          <w:color w:val="auto"/>
          <w:kern w:val="0"/>
          <w:sz w:val="22"/>
          <w:szCs w:val="22"/>
        </w:rPr>
        <w:t xml:space="preserve">  H.存在分级代理或代销关系、同一生产制造商关系、</w:t>
      </w:r>
      <w:r>
        <w:rPr>
          <w:rFonts w:hAnsi="宋体" w:cs="宋体"/>
          <w:color w:val="auto"/>
          <w:sz w:val="22"/>
          <w:szCs w:val="22"/>
        </w:rPr>
        <w:t>管理关系、重要业务（占主营业务收入50%以上）或重要财务往来关系（如融资）等其他实质性控制关系</w:t>
      </w:r>
    </w:p>
    <w:p>
      <w:pPr>
        <w:pStyle w:val="112"/>
        <w:wordWrap w:val="0"/>
        <w:overflowPunct w:val="0"/>
        <w:snapToGrid w:val="0"/>
        <w:spacing w:line="400" w:lineRule="exact"/>
        <w:rPr>
          <w:rFonts w:hint="default" w:hAnsi="宋体" w:cs="宋体"/>
          <w:color w:val="auto"/>
          <w:spacing w:val="6"/>
          <w:sz w:val="22"/>
          <w:szCs w:val="22"/>
        </w:rPr>
      </w:pPr>
      <w:r>
        <w:rPr>
          <w:rFonts w:hAnsi="宋体" w:cs="宋体"/>
          <w:color w:val="auto"/>
          <w:sz w:val="22"/>
          <w:szCs w:val="22"/>
        </w:rPr>
        <w:t xml:space="preserve">    I</w:t>
      </w:r>
      <w:r>
        <w:rPr>
          <w:rFonts w:hAnsi="宋体" w:cs="宋体"/>
          <w:color w:val="auto"/>
          <w:kern w:val="0"/>
          <w:sz w:val="22"/>
          <w:szCs w:val="22"/>
        </w:rPr>
        <w:t>.</w:t>
      </w:r>
      <w:r>
        <w:rPr>
          <w:rFonts w:hAnsi="宋体" w:cs="宋体"/>
          <w:color w:val="auto"/>
          <w:sz w:val="22"/>
          <w:szCs w:val="22"/>
        </w:rPr>
        <w:t>其他利害关系情况</w:t>
      </w:r>
      <w:r>
        <w:rPr>
          <w:rFonts w:hAnsi="宋体" w:cs="宋体"/>
          <w:color w:val="auto"/>
          <w:kern w:val="0"/>
          <w:sz w:val="22"/>
          <w:szCs w:val="22"/>
        </w:rPr>
        <w:t>。</w:t>
      </w:r>
    </w:p>
    <w:p>
      <w:pPr>
        <w:pStyle w:val="111"/>
        <w:widowControl/>
        <w:numPr>
          <w:ilvl w:val="0"/>
          <w:numId w:val="9"/>
        </w:numPr>
        <w:wordWrap w:val="0"/>
        <w:overflowPunct w:val="0"/>
        <w:snapToGrid w:val="0"/>
        <w:spacing w:line="400" w:lineRule="exact"/>
        <w:ind w:firstLine="415" w:firstLineChars="189"/>
        <w:rPr>
          <w:rFonts w:hint="default" w:ascii="宋体" w:hAnsi="宋体" w:cs="宋体"/>
          <w:color w:val="auto"/>
          <w:kern w:val="0"/>
          <w:sz w:val="22"/>
          <w:szCs w:val="22"/>
        </w:rPr>
      </w:pPr>
      <w:r>
        <w:rPr>
          <w:rFonts w:ascii="宋体" w:hAnsi="宋体" w:cs="宋体"/>
          <w:color w:val="auto"/>
          <w:sz w:val="22"/>
          <w:szCs w:val="22"/>
        </w:rPr>
        <w:t>现已清楚知道并</w:t>
      </w:r>
      <w:r>
        <w:rPr>
          <w:rFonts w:ascii="宋体" w:hAnsi="宋体" w:cs="宋体"/>
          <w:color w:val="auto"/>
          <w:kern w:val="0"/>
          <w:sz w:val="22"/>
          <w:szCs w:val="22"/>
        </w:rPr>
        <w:t>严格遵守政府采购法律法规和现场纪律。</w:t>
      </w:r>
    </w:p>
    <w:p>
      <w:pPr>
        <w:pStyle w:val="111"/>
        <w:widowControl/>
        <w:numPr>
          <w:ilvl w:val="0"/>
          <w:numId w:val="9"/>
        </w:numPr>
        <w:wordWrap w:val="0"/>
        <w:overflowPunct w:val="0"/>
        <w:snapToGrid w:val="0"/>
        <w:spacing w:line="400" w:lineRule="exact"/>
        <w:ind w:firstLine="415" w:firstLineChars="189"/>
        <w:rPr>
          <w:rFonts w:hint="default" w:hAnsi="宋体" w:cs="宋体"/>
          <w:color w:val="auto"/>
          <w:sz w:val="22"/>
          <w:szCs w:val="22"/>
        </w:rPr>
      </w:pPr>
      <w:r>
        <w:rPr>
          <w:rFonts w:ascii="宋体" w:hAnsi="宋体" w:cs="宋体"/>
          <w:color w:val="auto"/>
          <w:kern w:val="0"/>
          <w:sz w:val="22"/>
          <w:szCs w:val="22"/>
        </w:rPr>
        <w:t>我发现供应商之间存在或可能存在上述第二条第项利害关系</w:t>
      </w:r>
    </w:p>
    <w:p>
      <w:pPr>
        <w:pStyle w:val="112"/>
        <w:wordWrap w:val="0"/>
        <w:overflowPunct w:val="0"/>
        <w:snapToGrid w:val="0"/>
        <w:spacing w:line="400" w:lineRule="exact"/>
        <w:ind w:firstLine="4620" w:firstLineChars="2100"/>
        <w:rPr>
          <w:rFonts w:hint="default" w:hAnsi="宋体" w:cs="宋体"/>
          <w:color w:val="auto"/>
          <w:sz w:val="22"/>
          <w:szCs w:val="22"/>
        </w:rPr>
      </w:pPr>
    </w:p>
    <w:p>
      <w:pPr>
        <w:pStyle w:val="112"/>
        <w:wordWrap w:val="0"/>
        <w:overflowPunct w:val="0"/>
        <w:snapToGrid w:val="0"/>
        <w:spacing w:line="400" w:lineRule="exact"/>
        <w:ind w:firstLine="4620" w:firstLineChars="2100"/>
        <w:rPr>
          <w:rFonts w:hint="default" w:hAnsi="宋体" w:cs="宋体"/>
          <w:color w:val="auto"/>
          <w:sz w:val="22"/>
          <w:szCs w:val="22"/>
        </w:rPr>
      </w:pPr>
      <w:r>
        <w:rPr>
          <w:rFonts w:hAnsi="宋体" w:cs="宋体"/>
          <w:color w:val="auto"/>
          <w:sz w:val="22"/>
          <w:szCs w:val="22"/>
        </w:rPr>
        <w:t>供应商代表签名：</w:t>
      </w:r>
    </w:p>
    <w:p>
      <w:pPr>
        <w:pStyle w:val="112"/>
        <w:wordWrap w:val="0"/>
        <w:overflowPunct w:val="0"/>
        <w:snapToGrid w:val="0"/>
        <w:spacing w:line="400" w:lineRule="exact"/>
        <w:ind w:firstLine="4620" w:firstLineChars="2100"/>
        <w:rPr>
          <w:rFonts w:hint="default" w:hAnsi="宋体" w:cs="宋体"/>
          <w:color w:val="auto"/>
          <w:sz w:val="22"/>
          <w:szCs w:val="22"/>
        </w:rPr>
      </w:pPr>
      <w:r>
        <w:rPr>
          <w:rFonts w:hAnsi="宋体" w:cs="宋体"/>
          <w:color w:val="auto"/>
          <w:sz w:val="22"/>
          <w:szCs w:val="22"/>
        </w:rPr>
        <w:t>2022年   月   日</w:t>
      </w:r>
    </w:p>
    <w:p>
      <w:pPr>
        <w:pStyle w:val="20"/>
        <w:wordWrap w:val="0"/>
        <w:overflowPunct w:val="0"/>
        <w:spacing w:line="400" w:lineRule="exact"/>
        <w:ind w:left="0" w:leftChars="0"/>
        <w:rPr>
          <w:rFonts w:ascii="宋体" w:hAnsi="宋体" w:cs="宋体"/>
          <w:b/>
          <w:bCs/>
          <w:color w:val="auto"/>
          <w:szCs w:val="21"/>
        </w:rPr>
      </w:pPr>
    </w:p>
    <w:p>
      <w:pPr>
        <w:wordWrap w:val="0"/>
        <w:overflowPunct w:val="0"/>
        <w:spacing w:line="400" w:lineRule="exact"/>
        <w:ind w:firstLine="440" w:firstLineChars="200"/>
        <w:rPr>
          <w:rFonts w:ascii="宋体" w:hAnsi="宋体" w:cs="宋体"/>
          <w:bCs/>
          <w:color w:val="auto"/>
          <w:szCs w:val="21"/>
        </w:rPr>
      </w:pPr>
      <w:r>
        <w:rPr>
          <w:rFonts w:hint="eastAsia" w:ascii="宋体" w:hAnsi="宋体" w:cs="宋体"/>
          <w:bCs/>
          <w:color w:val="auto"/>
          <w:szCs w:val="21"/>
        </w:rPr>
        <w:t>注：投标文件解密结束后，各供应商签署《政府采购活动现场确认声明书》，并通过邮件形式发送至采购代理机构邮箱：</w:t>
      </w:r>
      <w:r>
        <w:rPr>
          <w:color w:val="auto"/>
        </w:rPr>
        <w:fldChar w:fldCharType="begin"/>
      </w:r>
      <w:r>
        <w:rPr>
          <w:color w:val="auto"/>
        </w:rPr>
        <w:instrText xml:space="preserve"> HYPERLINK "mailto:815743236@qq.com" </w:instrText>
      </w:r>
      <w:r>
        <w:rPr>
          <w:color w:val="auto"/>
        </w:rPr>
        <w:fldChar w:fldCharType="separate"/>
      </w:r>
      <w:r>
        <w:rPr>
          <w:rFonts w:hint="eastAsia" w:ascii="宋体" w:hAnsi="宋体" w:cs="宋体"/>
          <w:bCs/>
          <w:color w:val="auto"/>
          <w:szCs w:val="21"/>
          <w:lang w:eastAsia="zh-CN"/>
        </w:rPr>
        <w:t>995874489</w:t>
      </w:r>
      <w:r>
        <w:rPr>
          <w:rFonts w:hint="eastAsia" w:ascii="宋体" w:hAnsi="宋体" w:cs="宋体"/>
          <w:bCs/>
          <w:color w:val="auto"/>
          <w:szCs w:val="21"/>
        </w:rPr>
        <w:t>@qq.com</w:t>
      </w:r>
      <w:r>
        <w:rPr>
          <w:rFonts w:hint="eastAsia" w:ascii="宋体" w:hAnsi="宋体" w:cs="宋体"/>
          <w:bCs/>
          <w:color w:val="auto"/>
          <w:szCs w:val="21"/>
        </w:rPr>
        <w:fldChar w:fldCharType="end"/>
      </w:r>
      <w:r>
        <w:rPr>
          <w:rFonts w:hint="eastAsia" w:ascii="宋体" w:hAnsi="宋体" w:cs="宋体"/>
          <w:bCs/>
          <w:color w:val="auto"/>
          <w:szCs w:val="21"/>
        </w:rPr>
        <w:t>。</w:t>
      </w:r>
    </w:p>
    <w:p>
      <w:pPr>
        <w:tabs>
          <w:tab w:val="left" w:pos="7457"/>
        </w:tabs>
        <w:autoSpaceDE w:val="0"/>
        <w:autoSpaceDN w:val="0"/>
        <w:adjustRightInd w:val="0"/>
        <w:spacing w:line="420" w:lineRule="exact"/>
        <w:jc w:val="left"/>
        <w:rPr>
          <w:rFonts w:ascii="宋体" w:hAnsi="宋体"/>
          <w:color w:val="auto"/>
          <w:szCs w:val="22"/>
        </w:rPr>
      </w:pPr>
    </w:p>
    <w:p>
      <w:pPr>
        <w:widowControl/>
        <w:jc w:val="left"/>
        <w:rPr>
          <w:color w:val="auto"/>
        </w:rPr>
      </w:pPr>
    </w:p>
    <w:p>
      <w:pPr>
        <w:pStyle w:val="5"/>
        <w:spacing w:line="420" w:lineRule="exact"/>
        <w:rPr>
          <w:color w:val="auto"/>
          <w:kern w:val="0"/>
        </w:rPr>
      </w:pPr>
      <w:r>
        <w:rPr>
          <w:rFonts w:hint="eastAsia"/>
          <w:color w:val="auto"/>
        </w:rPr>
        <w:t>三、“报价文件”部分格式</w:t>
      </w:r>
    </w:p>
    <w:p>
      <w:pPr>
        <w:pStyle w:val="5"/>
        <w:spacing w:line="420" w:lineRule="exact"/>
        <w:rPr>
          <w:color w:val="auto"/>
          <w:kern w:val="0"/>
        </w:rPr>
      </w:pPr>
      <w:r>
        <w:rPr>
          <w:rFonts w:hint="eastAsia"/>
          <w:color w:val="auto"/>
          <w:kern w:val="0"/>
        </w:rPr>
        <w:t>3.1、“报价文件”封面</w:t>
      </w:r>
      <w:r>
        <w:rPr>
          <w:color w:val="auto"/>
          <w:kern w:val="0"/>
        </w:rPr>
        <w:tab/>
      </w:r>
    </w:p>
    <w:p>
      <w:pPr>
        <w:autoSpaceDE w:val="0"/>
        <w:autoSpaceDN w:val="0"/>
        <w:adjustRightInd w:val="0"/>
        <w:spacing w:line="420" w:lineRule="exact"/>
        <w:jc w:val="center"/>
        <w:rPr>
          <w:rFonts w:ascii="宋体" w:hAnsi="宋体" w:cs="宋体"/>
          <w:color w:val="auto"/>
          <w:spacing w:val="-4"/>
          <w:kern w:val="0"/>
          <w:sz w:val="36"/>
          <w:szCs w:val="36"/>
        </w:rPr>
      </w:pPr>
      <w:r>
        <w:rPr>
          <w:rFonts w:hint="eastAsia" w:ascii="宋体" w:hAnsi="宋体" w:cs="宋体"/>
          <w:color w:val="auto"/>
          <w:spacing w:val="-4"/>
          <w:kern w:val="0"/>
          <w:sz w:val="36"/>
          <w:szCs w:val="36"/>
        </w:rPr>
        <w:t>苍南县公安局交通警察大队涉案车辆拖车及保管服务项目</w:t>
      </w:r>
    </w:p>
    <w:p>
      <w:pPr>
        <w:autoSpaceDE w:val="0"/>
        <w:autoSpaceDN w:val="0"/>
        <w:adjustRightInd w:val="0"/>
        <w:spacing w:line="420" w:lineRule="exact"/>
        <w:jc w:val="center"/>
        <w:rPr>
          <w:color w:val="auto"/>
          <w:kern w:val="0"/>
          <w:sz w:val="36"/>
          <w:szCs w:val="36"/>
        </w:rPr>
      </w:pPr>
    </w:p>
    <w:p>
      <w:pPr>
        <w:pStyle w:val="51"/>
        <w:spacing w:line="420" w:lineRule="exact"/>
        <w:rPr>
          <w:color w:val="auto"/>
          <w:kern w:val="0"/>
          <w:sz w:val="44"/>
          <w:szCs w:val="44"/>
        </w:rPr>
      </w:pPr>
    </w:p>
    <w:p>
      <w:pPr>
        <w:pStyle w:val="17"/>
        <w:spacing w:line="360" w:lineRule="auto"/>
        <w:rPr>
          <w:color w:val="auto"/>
        </w:rPr>
      </w:pPr>
    </w:p>
    <w:p>
      <w:pPr>
        <w:spacing w:line="360" w:lineRule="auto"/>
        <w:jc w:val="center"/>
        <w:rPr>
          <w:rFonts w:ascii="宋体" w:hAnsi="宋体" w:cs="Arial"/>
          <w:b/>
          <w:color w:val="auto"/>
          <w:sz w:val="72"/>
          <w:szCs w:val="72"/>
        </w:rPr>
      </w:pPr>
      <w:r>
        <w:rPr>
          <w:rFonts w:hint="eastAsia" w:ascii="宋体" w:hAnsi="宋体" w:cs="Arial"/>
          <w:b/>
          <w:color w:val="auto"/>
          <w:sz w:val="72"/>
          <w:szCs w:val="72"/>
        </w:rPr>
        <w:t>投 标文件</w:t>
      </w:r>
    </w:p>
    <w:p>
      <w:pPr>
        <w:spacing w:line="360" w:lineRule="auto"/>
        <w:jc w:val="center"/>
        <w:rPr>
          <w:rFonts w:ascii="宋体" w:hAnsi="宋体" w:cs="Arial"/>
          <w:b/>
          <w:color w:val="auto"/>
          <w:sz w:val="52"/>
          <w:szCs w:val="22"/>
        </w:rPr>
      </w:pPr>
      <w:r>
        <w:rPr>
          <w:rFonts w:hint="eastAsia" w:ascii="宋体" w:hAnsi="宋体" w:cs="Arial"/>
          <w:b/>
          <w:color w:val="auto"/>
          <w:sz w:val="52"/>
          <w:szCs w:val="22"/>
        </w:rPr>
        <w:t>（报价文件）</w:t>
      </w:r>
    </w:p>
    <w:p>
      <w:pPr>
        <w:spacing w:line="420" w:lineRule="exact"/>
        <w:jc w:val="center"/>
        <w:rPr>
          <w:rFonts w:ascii="宋体" w:hAnsi="宋体" w:cs="Arial"/>
          <w:b/>
          <w:color w:val="auto"/>
          <w:sz w:val="44"/>
          <w:szCs w:val="44"/>
        </w:rPr>
      </w:pPr>
    </w:p>
    <w:p>
      <w:pPr>
        <w:spacing w:line="420" w:lineRule="exact"/>
        <w:jc w:val="center"/>
        <w:rPr>
          <w:rFonts w:ascii="宋体" w:hAnsi="宋体" w:cs="宋体"/>
          <w:color w:val="auto"/>
          <w:kern w:val="0"/>
          <w:sz w:val="40"/>
          <w:szCs w:val="40"/>
        </w:rPr>
      </w:pPr>
    </w:p>
    <w:p>
      <w:pPr>
        <w:spacing w:line="420" w:lineRule="exact"/>
        <w:jc w:val="center"/>
        <w:rPr>
          <w:rFonts w:ascii="宋体" w:hAnsi="宋体" w:cs="宋体"/>
          <w:color w:val="auto"/>
          <w:kern w:val="0"/>
          <w:sz w:val="68"/>
          <w:szCs w:val="68"/>
        </w:rPr>
      </w:pPr>
    </w:p>
    <w:p>
      <w:pPr>
        <w:pStyle w:val="51"/>
        <w:spacing w:line="420" w:lineRule="exact"/>
        <w:rPr>
          <w:color w:val="auto"/>
        </w:rPr>
      </w:pPr>
    </w:p>
    <w:p>
      <w:pPr>
        <w:spacing w:line="600" w:lineRule="auto"/>
        <w:rPr>
          <w:rFonts w:ascii="宋体" w:hAnsi="宋体" w:cs="宋体"/>
          <w:color w:val="auto"/>
          <w:kern w:val="0"/>
          <w:sz w:val="32"/>
          <w:szCs w:val="32"/>
        </w:rPr>
      </w:pPr>
      <w:r>
        <w:rPr>
          <w:rFonts w:hint="eastAsia" w:ascii="宋体" w:hAnsi="宋体" w:cs="宋体"/>
          <w:color w:val="auto"/>
          <w:kern w:val="0"/>
          <w:sz w:val="32"/>
          <w:szCs w:val="32"/>
        </w:rPr>
        <w:t>项目编号：</w:t>
      </w:r>
    </w:p>
    <w:p>
      <w:pPr>
        <w:spacing w:line="600" w:lineRule="auto"/>
        <w:rPr>
          <w:rFonts w:ascii="宋体" w:hAnsi="宋体" w:cs="宋体"/>
          <w:color w:val="auto"/>
          <w:kern w:val="0"/>
          <w:sz w:val="32"/>
          <w:szCs w:val="32"/>
          <w:u w:val="single"/>
        </w:rPr>
      </w:pPr>
      <w:r>
        <w:rPr>
          <w:rFonts w:hint="eastAsia" w:ascii="宋体" w:hAnsi="宋体" w:cs="宋体"/>
          <w:color w:val="auto"/>
          <w:kern w:val="0"/>
          <w:sz w:val="32"/>
          <w:szCs w:val="32"/>
        </w:rPr>
        <w:t>供应商名称（电子签章）：</w:t>
      </w:r>
    </w:p>
    <w:p>
      <w:pPr>
        <w:spacing w:line="600" w:lineRule="auto"/>
        <w:rPr>
          <w:rFonts w:ascii="宋体" w:hAnsi="宋体" w:cs="宋体"/>
          <w:color w:val="auto"/>
          <w:kern w:val="0"/>
          <w:sz w:val="32"/>
          <w:szCs w:val="32"/>
          <w:u w:val="single"/>
        </w:rPr>
      </w:pPr>
      <w:r>
        <w:rPr>
          <w:rFonts w:hint="eastAsia" w:ascii="宋体" w:hAnsi="宋体" w:cs="宋体"/>
          <w:color w:val="auto"/>
          <w:kern w:val="0"/>
          <w:sz w:val="32"/>
          <w:szCs w:val="32"/>
        </w:rPr>
        <w:t>地址：</w:t>
      </w:r>
    </w:p>
    <w:p>
      <w:pPr>
        <w:spacing w:line="600" w:lineRule="auto"/>
        <w:rPr>
          <w:rFonts w:ascii="宋体" w:hAnsi="宋体" w:cs="宋体"/>
          <w:color w:val="auto"/>
          <w:kern w:val="0"/>
          <w:sz w:val="32"/>
          <w:szCs w:val="32"/>
        </w:rPr>
      </w:pPr>
      <w:r>
        <w:rPr>
          <w:rFonts w:hint="eastAsia" w:ascii="宋体" w:hAnsi="宋体" w:cs="宋体"/>
          <w:color w:val="auto"/>
          <w:kern w:val="0"/>
          <w:sz w:val="32"/>
          <w:szCs w:val="32"/>
        </w:rPr>
        <w:t>法定代表人或其授权代表（签字或盖章）：</w:t>
      </w:r>
    </w:p>
    <w:p>
      <w:pPr>
        <w:spacing w:line="600" w:lineRule="auto"/>
        <w:rPr>
          <w:rFonts w:ascii="宋体" w:hAnsi="宋体" w:cs="宋体"/>
          <w:color w:val="auto"/>
          <w:kern w:val="0"/>
          <w:sz w:val="32"/>
          <w:szCs w:val="32"/>
        </w:rPr>
      </w:pPr>
      <w:r>
        <w:rPr>
          <w:rFonts w:hint="eastAsia" w:ascii="宋体" w:hAnsi="宋体" w:cs="宋体"/>
          <w:color w:val="auto"/>
          <w:kern w:val="0"/>
          <w:sz w:val="32"/>
          <w:szCs w:val="32"/>
        </w:rPr>
        <w:t>日期：</w:t>
      </w:r>
    </w:p>
    <w:p>
      <w:pPr>
        <w:autoSpaceDE w:val="0"/>
        <w:autoSpaceDN w:val="0"/>
        <w:adjustRightInd w:val="0"/>
        <w:spacing w:line="600" w:lineRule="auto"/>
        <w:jc w:val="center"/>
        <w:rPr>
          <w:rFonts w:ascii="宋体" w:hAnsi="宋体" w:cs="宋体"/>
          <w:color w:val="auto"/>
          <w:kern w:val="0"/>
          <w:sz w:val="36"/>
          <w:szCs w:val="36"/>
        </w:rPr>
      </w:pPr>
    </w:p>
    <w:p>
      <w:pPr>
        <w:autoSpaceDE w:val="0"/>
        <w:autoSpaceDN w:val="0"/>
        <w:adjustRightInd w:val="0"/>
        <w:spacing w:line="420" w:lineRule="exact"/>
        <w:jc w:val="left"/>
        <w:rPr>
          <w:color w:val="auto"/>
          <w:kern w:val="0"/>
          <w:sz w:val="24"/>
        </w:rPr>
      </w:pPr>
    </w:p>
    <w:p>
      <w:pPr>
        <w:pStyle w:val="21"/>
        <w:adjustRightInd w:val="0"/>
        <w:snapToGrid w:val="0"/>
        <w:spacing w:line="420" w:lineRule="exact"/>
        <w:rPr>
          <w:rFonts w:hAnsi="宋体" w:cs="宋体"/>
          <w:color w:val="auto"/>
          <w:kern w:val="0"/>
          <w:sz w:val="28"/>
          <w:szCs w:val="28"/>
        </w:rPr>
      </w:pPr>
      <w:r>
        <w:rPr>
          <w:rFonts w:hint="eastAsia" w:hAnsi="宋体" w:cs="宋体"/>
          <w:color w:val="auto"/>
          <w:kern w:val="0"/>
          <w:sz w:val="28"/>
          <w:szCs w:val="28"/>
        </w:rPr>
        <w:br w:type="page"/>
      </w:r>
    </w:p>
    <w:p>
      <w:pPr>
        <w:pStyle w:val="21"/>
        <w:adjustRightInd w:val="0"/>
        <w:snapToGrid w:val="0"/>
        <w:spacing w:line="440" w:lineRule="atLeast"/>
        <w:rPr>
          <w:rFonts w:hAnsi="宋体"/>
          <w:color w:val="auto"/>
        </w:rPr>
      </w:pPr>
    </w:p>
    <w:p>
      <w:pPr>
        <w:pStyle w:val="21"/>
        <w:adjustRightInd w:val="0"/>
        <w:snapToGrid w:val="0"/>
        <w:spacing w:line="460" w:lineRule="atLeast"/>
        <w:ind w:firstLine="3855" w:firstLineChars="1200"/>
        <w:rPr>
          <w:rFonts w:hAnsi="宋体"/>
          <w:b/>
          <w:bCs/>
          <w:color w:val="auto"/>
          <w:spacing w:val="20"/>
          <w:sz w:val="32"/>
          <w:szCs w:val="32"/>
        </w:rPr>
      </w:pPr>
      <w:r>
        <w:rPr>
          <w:rFonts w:hint="eastAsia" w:hAnsi="宋体"/>
          <w:b/>
          <w:bCs/>
          <w:color w:val="auto"/>
          <w:sz w:val="32"/>
          <w:szCs w:val="32"/>
        </w:rPr>
        <w:t>开</w:t>
      </w:r>
      <w:r>
        <w:rPr>
          <w:rFonts w:hint="eastAsia" w:hAnsi="宋体"/>
          <w:b/>
          <w:bCs/>
          <w:color w:val="auto"/>
          <w:spacing w:val="20"/>
          <w:sz w:val="32"/>
          <w:szCs w:val="32"/>
        </w:rPr>
        <w:t>标一览表</w:t>
      </w:r>
    </w:p>
    <w:p>
      <w:pPr>
        <w:pStyle w:val="21"/>
        <w:adjustRightInd w:val="0"/>
        <w:snapToGrid w:val="0"/>
        <w:spacing w:line="460" w:lineRule="atLeast"/>
        <w:rPr>
          <w:rFonts w:hAnsi="宋体"/>
          <w:color w:val="auto"/>
          <w:spacing w:val="20"/>
        </w:rPr>
      </w:pPr>
    </w:p>
    <w:p>
      <w:pPr>
        <w:pStyle w:val="21"/>
        <w:adjustRightInd w:val="0"/>
        <w:snapToGrid w:val="0"/>
        <w:spacing w:line="460" w:lineRule="atLeast"/>
        <w:rPr>
          <w:rFonts w:hAnsi="宋体"/>
          <w:color w:val="auto"/>
        </w:rPr>
      </w:pPr>
      <w:r>
        <w:rPr>
          <w:rFonts w:hint="eastAsia" w:hAnsi="宋体"/>
          <w:color w:val="auto"/>
          <w:sz w:val="24"/>
        </w:rPr>
        <w:t>供应商名称：招标编号：报价单位：人民币元</w:t>
      </w:r>
    </w:p>
    <w:tbl>
      <w:tblPr>
        <w:tblStyle w:val="3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41"/>
        <w:gridCol w:w="5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6" w:hRule="atLeast"/>
          <w:jc w:val="center"/>
        </w:trPr>
        <w:tc>
          <w:tcPr>
            <w:tcW w:w="4241" w:type="dxa"/>
            <w:tcBorders>
              <w:tl2br w:val="nil"/>
              <w:tr2bl w:val="nil"/>
            </w:tcBorders>
            <w:noWrap/>
            <w:vAlign w:val="center"/>
          </w:tcPr>
          <w:p>
            <w:pPr>
              <w:pStyle w:val="21"/>
              <w:jc w:val="center"/>
              <w:rPr>
                <w:rFonts w:hAnsi="宋体"/>
                <w:b/>
                <w:color w:val="auto"/>
              </w:rPr>
            </w:pPr>
            <w:r>
              <w:rPr>
                <w:rFonts w:hint="eastAsia" w:hAnsi="宋体"/>
                <w:bCs/>
                <w:color w:val="auto"/>
              </w:rPr>
              <w:t>项目名称</w:t>
            </w:r>
          </w:p>
        </w:tc>
        <w:tc>
          <w:tcPr>
            <w:tcW w:w="5147" w:type="dxa"/>
            <w:tcBorders>
              <w:tl2br w:val="nil"/>
              <w:tr2bl w:val="nil"/>
            </w:tcBorders>
            <w:noWrap/>
            <w:vAlign w:val="center"/>
          </w:tcPr>
          <w:p>
            <w:pPr>
              <w:pStyle w:val="21"/>
              <w:jc w:val="center"/>
              <w:rPr>
                <w:rFonts w:hAnsi="宋体"/>
                <w:b/>
                <w:color w:val="auto"/>
              </w:rPr>
            </w:pPr>
            <w:r>
              <w:rPr>
                <w:rFonts w:hint="eastAsia" w:hAnsi="宋体"/>
                <w:bCs/>
                <w:color w:val="auto"/>
              </w:rPr>
              <w:t>投标总报价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80" w:hRule="atLeast"/>
          <w:jc w:val="center"/>
        </w:trPr>
        <w:tc>
          <w:tcPr>
            <w:tcW w:w="4241" w:type="dxa"/>
            <w:tcBorders>
              <w:tl2br w:val="nil"/>
              <w:tr2bl w:val="nil"/>
            </w:tcBorders>
            <w:noWrap/>
            <w:vAlign w:val="center"/>
          </w:tcPr>
          <w:p>
            <w:pPr>
              <w:spacing w:line="440" w:lineRule="exact"/>
              <w:jc w:val="center"/>
              <w:rPr>
                <w:rFonts w:ascii="宋体" w:hAnsi="宋体"/>
                <w:b/>
                <w:bCs/>
                <w:color w:val="auto"/>
                <w:szCs w:val="22"/>
              </w:rPr>
            </w:pPr>
            <w:r>
              <w:rPr>
                <w:rFonts w:hint="eastAsia" w:ascii="宋体" w:hAnsi="宋体" w:cs="宋体"/>
                <w:color w:val="auto"/>
                <w:szCs w:val="22"/>
                <w:u w:val="single"/>
              </w:rPr>
              <w:t>苍南县公安局交通警察大队涉案车辆拖车及保管服务项目</w:t>
            </w:r>
          </w:p>
        </w:tc>
        <w:tc>
          <w:tcPr>
            <w:tcW w:w="5147" w:type="dxa"/>
            <w:tcBorders>
              <w:tl2br w:val="nil"/>
              <w:tr2bl w:val="nil"/>
            </w:tcBorders>
            <w:noWrap/>
            <w:vAlign w:val="center"/>
          </w:tcPr>
          <w:p>
            <w:pPr>
              <w:pStyle w:val="21"/>
              <w:rPr>
                <w:rFonts w:hAnsi="宋体"/>
                <w:color w:val="auto"/>
              </w:rPr>
            </w:pPr>
            <w:r>
              <w:rPr>
                <w:rFonts w:hint="eastAsia" w:hAnsi="宋体"/>
                <w:color w:val="auto"/>
              </w:rPr>
              <w:t>大写：</w:t>
            </w:r>
          </w:p>
          <w:p>
            <w:pPr>
              <w:pStyle w:val="21"/>
              <w:rPr>
                <w:rFonts w:hAnsi="宋体"/>
                <w:b/>
                <w:bCs/>
                <w:color w:val="auto"/>
              </w:rPr>
            </w:pPr>
            <w:r>
              <w:rPr>
                <w:rFonts w:hint="eastAsia" w:hAnsi="宋体"/>
                <w:color w:val="auto"/>
              </w:rPr>
              <w:t>小写：</w:t>
            </w:r>
          </w:p>
        </w:tc>
      </w:tr>
    </w:tbl>
    <w:p>
      <w:pPr>
        <w:pStyle w:val="21"/>
        <w:adjustRightInd w:val="0"/>
        <w:snapToGrid w:val="0"/>
        <w:spacing w:line="460" w:lineRule="atLeast"/>
        <w:rPr>
          <w:rFonts w:hAnsi="宋体"/>
          <w:color w:val="auto"/>
        </w:rPr>
      </w:pPr>
    </w:p>
    <w:p>
      <w:pPr>
        <w:pStyle w:val="21"/>
        <w:adjustRightInd w:val="0"/>
        <w:snapToGrid w:val="0"/>
        <w:spacing w:line="460" w:lineRule="atLeast"/>
        <w:rPr>
          <w:rFonts w:hAnsi="宋体"/>
          <w:color w:val="auto"/>
        </w:rPr>
      </w:pPr>
      <w:r>
        <w:rPr>
          <w:rFonts w:hint="eastAsia" w:hAnsi="宋体"/>
          <w:color w:val="auto"/>
        </w:rPr>
        <w:t>▲开标一览表中投标价为符合招标文件要求的项目报价（含税、运保、随机工具、随机附件等费用），同时包括设备技术服务费、材料费、税金、人工费等（含设备调试直至能够正常使用的所有费用），招标代理费及其它需要的费用。</w:t>
      </w:r>
    </w:p>
    <w:p>
      <w:pPr>
        <w:autoSpaceDE w:val="0"/>
        <w:autoSpaceDN w:val="0"/>
        <w:adjustRightInd w:val="0"/>
        <w:spacing w:line="460" w:lineRule="atLeast"/>
        <w:rPr>
          <w:rFonts w:ascii="宋体" w:hAnsi="宋体"/>
          <w:b/>
          <w:color w:val="auto"/>
          <w:sz w:val="44"/>
          <w:lang w:val="zh-CN"/>
        </w:rPr>
      </w:pPr>
      <w:r>
        <w:rPr>
          <w:rFonts w:hint="eastAsia" w:hAnsi="宋体"/>
          <w:color w:val="auto"/>
          <w:szCs w:val="22"/>
        </w:rPr>
        <w:t>▲不提供此表格的将视为没有实质性响应招标文件。</w:t>
      </w:r>
    </w:p>
    <w:p>
      <w:pPr>
        <w:autoSpaceDE w:val="0"/>
        <w:autoSpaceDN w:val="0"/>
        <w:adjustRightInd w:val="0"/>
        <w:spacing w:line="460" w:lineRule="atLeast"/>
        <w:rPr>
          <w:rFonts w:ascii="宋体" w:hAnsi="宋体"/>
          <w:b/>
          <w:color w:val="auto"/>
          <w:sz w:val="30"/>
          <w:lang w:val="zh-CN"/>
        </w:rPr>
      </w:pPr>
    </w:p>
    <w:p>
      <w:pPr>
        <w:autoSpaceDE w:val="0"/>
        <w:autoSpaceDN w:val="0"/>
        <w:adjustRightInd w:val="0"/>
        <w:spacing w:line="440" w:lineRule="atLeast"/>
        <w:rPr>
          <w:rFonts w:ascii="宋体" w:hAnsi="宋体"/>
          <w:color w:val="auto"/>
          <w:lang w:val="zh-CN"/>
        </w:rPr>
      </w:pPr>
      <w:r>
        <w:rPr>
          <w:rFonts w:hint="eastAsia" w:ascii="宋体" w:hAnsi="宋体"/>
          <w:color w:val="auto"/>
          <w:lang w:val="zh-CN"/>
        </w:rPr>
        <w:t>供应商全称（盖章）：</w:t>
      </w:r>
    </w:p>
    <w:p>
      <w:pPr>
        <w:autoSpaceDE w:val="0"/>
        <w:autoSpaceDN w:val="0"/>
        <w:adjustRightInd w:val="0"/>
        <w:spacing w:line="440" w:lineRule="atLeast"/>
        <w:rPr>
          <w:rFonts w:ascii="宋体" w:hAnsi="宋体"/>
          <w:color w:val="auto"/>
          <w:lang w:val="zh-CN"/>
        </w:rPr>
      </w:pPr>
      <w:r>
        <w:rPr>
          <w:rFonts w:hint="eastAsia" w:ascii="宋体" w:hAnsi="宋体"/>
          <w:color w:val="auto"/>
          <w:lang w:val="zh-CN"/>
        </w:rPr>
        <w:t>法定代表人或授权代表（签字或盖章）：</w:t>
      </w:r>
    </w:p>
    <w:p>
      <w:pPr>
        <w:autoSpaceDE w:val="0"/>
        <w:autoSpaceDN w:val="0"/>
        <w:adjustRightInd w:val="0"/>
        <w:spacing w:line="440" w:lineRule="atLeast"/>
        <w:rPr>
          <w:rFonts w:ascii="宋体" w:hAnsi="宋体"/>
          <w:color w:val="auto"/>
          <w:lang w:val="zh-CN"/>
        </w:rPr>
      </w:pPr>
      <w:r>
        <w:rPr>
          <w:rFonts w:hint="eastAsia" w:ascii="宋体" w:hAnsi="宋体"/>
          <w:color w:val="auto"/>
          <w:lang w:val="zh-CN"/>
        </w:rPr>
        <w:t>日期：</w:t>
      </w:r>
    </w:p>
    <w:p>
      <w:pPr>
        <w:spacing w:line="500" w:lineRule="exact"/>
        <w:rPr>
          <w:rFonts w:ascii="宋体"/>
          <w:b/>
          <w:color w:val="auto"/>
        </w:rPr>
      </w:pPr>
    </w:p>
    <w:p>
      <w:pPr>
        <w:autoSpaceDE w:val="0"/>
        <w:autoSpaceDN w:val="0"/>
        <w:adjustRightInd w:val="0"/>
        <w:spacing w:line="460" w:lineRule="atLeast"/>
        <w:rPr>
          <w:rFonts w:ascii="宋体" w:hAnsi="宋体"/>
          <w:b/>
          <w:color w:val="auto"/>
          <w:sz w:val="30"/>
          <w:lang w:val="zh-CN"/>
        </w:rPr>
      </w:pPr>
    </w:p>
    <w:p>
      <w:pPr>
        <w:autoSpaceDE w:val="0"/>
        <w:autoSpaceDN w:val="0"/>
        <w:adjustRightInd w:val="0"/>
        <w:spacing w:line="460" w:lineRule="atLeast"/>
        <w:rPr>
          <w:rFonts w:ascii="宋体" w:hAnsi="宋体"/>
          <w:b/>
          <w:color w:val="auto"/>
          <w:sz w:val="30"/>
          <w:lang w:val="zh-CN"/>
        </w:rPr>
      </w:pPr>
    </w:p>
    <w:p>
      <w:pPr>
        <w:autoSpaceDE w:val="0"/>
        <w:autoSpaceDN w:val="0"/>
        <w:adjustRightInd w:val="0"/>
        <w:spacing w:line="460" w:lineRule="atLeast"/>
        <w:rPr>
          <w:rFonts w:ascii="宋体" w:hAnsi="宋体"/>
          <w:b/>
          <w:color w:val="auto"/>
          <w:sz w:val="30"/>
          <w:lang w:val="zh-CN"/>
        </w:rPr>
      </w:pPr>
    </w:p>
    <w:p>
      <w:pPr>
        <w:autoSpaceDE w:val="0"/>
        <w:autoSpaceDN w:val="0"/>
        <w:adjustRightInd w:val="0"/>
        <w:spacing w:line="460" w:lineRule="atLeast"/>
        <w:rPr>
          <w:rFonts w:ascii="宋体" w:hAnsi="宋体"/>
          <w:b/>
          <w:color w:val="auto"/>
          <w:sz w:val="30"/>
          <w:lang w:val="zh-CN"/>
        </w:rPr>
      </w:pPr>
    </w:p>
    <w:p>
      <w:pPr>
        <w:autoSpaceDE w:val="0"/>
        <w:autoSpaceDN w:val="0"/>
        <w:adjustRightInd w:val="0"/>
        <w:spacing w:line="460" w:lineRule="atLeast"/>
        <w:rPr>
          <w:rFonts w:ascii="宋体" w:hAnsi="宋体"/>
          <w:b/>
          <w:color w:val="auto"/>
          <w:sz w:val="30"/>
          <w:lang w:val="zh-CN"/>
        </w:rPr>
      </w:pPr>
    </w:p>
    <w:p>
      <w:pPr>
        <w:autoSpaceDE w:val="0"/>
        <w:autoSpaceDN w:val="0"/>
        <w:adjustRightInd w:val="0"/>
        <w:spacing w:line="460" w:lineRule="atLeast"/>
        <w:rPr>
          <w:rFonts w:ascii="宋体" w:hAnsi="宋体"/>
          <w:b/>
          <w:color w:val="auto"/>
          <w:sz w:val="30"/>
          <w:lang w:val="zh-CN"/>
        </w:rPr>
      </w:pPr>
    </w:p>
    <w:p>
      <w:pPr>
        <w:pStyle w:val="51"/>
        <w:rPr>
          <w:rFonts w:hAnsi="宋体"/>
          <w:color w:val="auto"/>
        </w:rPr>
      </w:pPr>
    </w:p>
    <w:p>
      <w:pPr>
        <w:pStyle w:val="51"/>
        <w:jc w:val="center"/>
        <w:rPr>
          <w:rFonts w:hAnsi="宋体"/>
          <w:color w:val="auto"/>
          <w:sz w:val="30"/>
          <w:szCs w:val="30"/>
        </w:rPr>
      </w:pPr>
      <w:r>
        <w:rPr>
          <w:rFonts w:hint="eastAsia" w:hAnsi="宋体"/>
          <w:color w:val="auto"/>
          <w:sz w:val="30"/>
          <w:szCs w:val="30"/>
        </w:rPr>
        <w:t>报价明细表</w:t>
      </w:r>
    </w:p>
    <w:p>
      <w:pPr>
        <w:pStyle w:val="17"/>
        <w:jc w:val="right"/>
        <w:rPr>
          <w:color w:val="auto"/>
        </w:rPr>
      </w:pPr>
      <w:r>
        <w:rPr>
          <w:rFonts w:hint="eastAsia" w:ascii="宋体" w:hAnsi="宋体"/>
          <w:color w:val="auto"/>
          <w:szCs w:val="21"/>
        </w:rPr>
        <w:t xml:space="preserve"> 金额单位：元</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2"/>
        <w:gridCol w:w="2098"/>
        <w:gridCol w:w="2072"/>
        <w:gridCol w:w="1178"/>
        <w:gridCol w:w="1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vMerge w:val="restart"/>
            <w:noWrap/>
            <w:vAlign w:val="center"/>
          </w:tcPr>
          <w:p>
            <w:pPr>
              <w:ind w:right="-22" w:rightChars="-10"/>
              <w:jc w:val="center"/>
              <w:rPr>
                <w:rFonts w:ascii="Arial" w:hAnsi="宋体" w:cs="Arial"/>
                <w:color w:val="auto"/>
                <w:sz w:val="24"/>
              </w:rPr>
            </w:pPr>
            <w:r>
              <w:rPr>
                <w:rFonts w:hint="eastAsia" w:ascii="Arial" w:hAnsi="宋体" w:cs="Arial"/>
                <w:color w:val="auto"/>
                <w:sz w:val="24"/>
              </w:rPr>
              <w:t>类型</w:t>
            </w:r>
          </w:p>
        </w:tc>
        <w:tc>
          <w:tcPr>
            <w:tcW w:w="4170" w:type="dxa"/>
            <w:gridSpan w:val="2"/>
            <w:noWrap/>
            <w:vAlign w:val="center"/>
          </w:tcPr>
          <w:p>
            <w:pPr>
              <w:spacing w:line="360" w:lineRule="auto"/>
              <w:ind w:right="-22" w:rightChars="-10"/>
              <w:jc w:val="center"/>
              <w:rPr>
                <w:rFonts w:ascii="Arial" w:hAnsi="宋体" w:cs="Arial"/>
                <w:color w:val="auto"/>
                <w:szCs w:val="21"/>
              </w:rPr>
            </w:pPr>
            <w:r>
              <w:rPr>
                <w:rFonts w:hint="eastAsia"/>
                <w:color w:val="auto"/>
              </w:rPr>
              <w:t>投标报价（元）</w:t>
            </w:r>
          </w:p>
        </w:tc>
        <w:tc>
          <w:tcPr>
            <w:tcW w:w="1178" w:type="dxa"/>
            <w:vMerge w:val="restart"/>
            <w:noWrap/>
            <w:vAlign w:val="center"/>
          </w:tcPr>
          <w:p>
            <w:pPr>
              <w:spacing w:line="15" w:lineRule="auto"/>
              <w:ind w:right="-22" w:rightChars="-10"/>
              <w:jc w:val="center"/>
              <w:rPr>
                <w:rFonts w:ascii="Arial" w:hAnsi="宋体" w:cs="Arial"/>
                <w:color w:val="auto"/>
                <w:szCs w:val="21"/>
              </w:rPr>
            </w:pPr>
            <w:r>
              <w:rPr>
                <w:rFonts w:hint="eastAsia" w:ascii="Arial" w:hAnsi="宋体" w:cs="Arial"/>
                <w:color w:val="auto"/>
                <w:szCs w:val="21"/>
              </w:rPr>
              <w:t>服务期</w:t>
            </w:r>
          </w:p>
        </w:tc>
        <w:tc>
          <w:tcPr>
            <w:tcW w:w="1454" w:type="dxa"/>
            <w:vMerge w:val="restart"/>
            <w:noWrap/>
            <w:vAlign w:val="center"/>
          </w:tcPr>
          <w:p>
            <w:pPr>
              <w:spacing w:line="360" w:lineRule="auto"/>
              <w:ind w:right="-22" w:rightChars="-10"/>
              <w:jc w:val="center"/>
              <w:rPr>
                <w:rFonts w:ascii="Arial" w:hAnsi="宋体" w:cs="Arial"/>
                <w:color w:val="auto"/>
                <w:szCs w:val="21"/>
              </w:rPr>
            </w:pPr>
            <w:r>
              <w:rPr>
                <w:rFonts w:hint="eastAsia" w:ascii="Arial" w:hAnsi="宋体" w:cs="Arial"/>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vMerge w:val="continue"/>
            <w:noWrap/>
            <w:vAlign w:val="center"/>
          </w:tcPr>
          <w:p>
            <w:pPr>
              <w:ind w:right="-22" w:rightChars="-10"/>
              <w:jc w:val="center"/>
              <w:rPr>
                <w:rFonts w:ascii="Arial" w:hAnsi="宋体" w:cs="Arial"/>
                <w:color w:val="auto"/>
                <w:sz w:val="24"/>
              </w:rPr>
            </w:pPr>
          </w:p>
        </w:tc>
        <w:tc>
          <w:tcPr>
            <w:tcW w:w="2098" w:type="dxa"/>
            <w:tcBorders>
              <w:right w:val="single" w:color="auto" w:sz="4" w:space="0"/>
            </w:tcBorders>
            <w:noWrap/>
            <w:vAlign w:val="center"/>
          </w:tcPr>
          <w:p>
            <w:pPr>
              <w:tabs>
                <w:tab w:val="left" w:pos="720"/>
                <w:tab w:val="left" w:pos="2956"/>
              </w:tabs>
              <w:snapToGrid w:val="0"/>
              <w:jc w:val="center"/>
              <w:rPr>
                <w:color w:val="auto"/>
              </w:rPr>
            </w:pPr>
            <w:r>
              <w:rPr>
                <w:rFonts w:hint="eastAsia" w:ascii="宋体" w:hAnsi="宋体"/>
                <w:color w:val="auto"/>
                <w:sz w:val="24"/>
              </w:rPr>
              <w:t>拖移费</w:t>
            </w:r>
          </w:p>
        </w:tc>
        <w:tc>
          <w:tcPr>
            <w:tcW w:w="2072" w:type="dxa"/>
            <w:tcBorders>
              <w:left w:val="single" w:color="auto" w:sz="4" w:space="0"/>
            </w:tcBorders>
            <w:noWrap/>
            <w:vAlign w:val="center"/>
          </w:tcPr>
          <w:p>
            <w:pPr>
              <w:ind w:right="-22" w:rightChars="-10"/>
              <w:jc w:val="center"/>
              <w:rPr>
                <w:color w:val="auto"/>
              </w:rPr>
            </w:pPr>
            <w:r>
              <w:rPr>
                <w:rFonts w:hint="eastAsia" w:ascii="宋体" w:hAnsi="宋体"/>
                <w:color w:val="auto"/>
                <w:sz w:val="24"/>
              </w:rPr>
              <w:t>每天保管费用</w:t>
            </w:r>
          </w:p>
        </w:tc>
        <w:tc>
          <w:tcPr>
            <w:tcW w:w="1178" w:type="dxa"/>
            <w:vMerge w:val="continue"/>
            <w:noWrap/>
            <w:vAlign w:val="center"/>
          </w:tcPr>
          <w:p>
            <w:pPr>
              <w:spacing w:line="15" w:lineRule="auto"/>
              <w:ind w:right="-22" w:rightChars="-10"/>
              <w:jc w:val="center"/>
              <w:rPr>
                <w:rFonts w:ascii="Arial" w:hAnsi="宋体" w:cs="Arial"/>
                <w:color w:val="auto"/>
                <w:szCs w:val="21"/>
              </w:rPr>
            </w:pPr>
          </w:p>
        </w:tc>
        <w:tc>
          <w:tcPr>
            <w:tcW w:w="1454" w:type="dxa"/>
            <w:vMerge w:val="continue"/>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noWrap/>
            <w:vAlign w:val="center"/>
          </w:tcPr>
          <w:p>
            <w:pPr>
              <w:snapToGrid w:val="0"/>
              <w:spacing w:line="320" w:lineRule="exact"/>
              <w:jc w:val="center"/>
              <w:rPr>
                <w:rFonts w:ascii="Arial" w:hAnsi="宋体" w:cs="Arial"/>
                <w:bCs/>
                <w:color w:val="auto"/>
                <w:sz w:val="36"/>
                <w:szCs w:val="36"/>
              </w:rPr>
            </w:pPr>
            <w:r>
              <w:rPr>
                <w:rFonts w:hint="eastAsia" w:ascii="宋体" w:hAnsi="宋体" w:cs="Arial"/>
                <w:bCs/>
                <w:color w:val="auto"/>
                <w:sz w:val="24"/>
                <w:szCs w:val="24"/>
              </w:rPr>
              <w:t>一类车拖移（移至）及保管</w:t>
            </w:r>
          </w:p>
        </w:tc>
        <w:tc>
          <w:tcPr>
            <w:tcW w:w="2098" w:type="dxa"/>
            <w:tcBorders>
              <w:right w:val="single" w:color="auto" w:sz="4" w:space="0"/>
            </w:tcBorders>
            <w:noWrap/>
            <w:vAlign w:val="center"/>
          </w:tcPr>
          <w:p>
            <w:pPr>
              <w:tabs>
                <w:tab w:val="left" w:pos="720"/>
                <w:tab w:val="left" w:pos="2956"/>
              </w:tabs>
              <w:snapToGrid w:val="0"/>
              <w:jc w:val="center"/>
              <w:rPr>
                <w:rFonts w:ascii="Arial" w:hAnsi="宋体" w:cs="Arial"/>
                <w:color w:val="auto"/>
                <w:szCs w:val="21"/>
              </w:rPr>
            </w:pPr>
          </w:p>
        </w:tc>
        <w:tc>
          <w:tcPr>
            <w:tcW w:w="2072" w:type="dxa"/>
            <w:tcBorders>
              <w:left w:val="single" w:color="auto" w:sz="4" w:space="0"/>
            </w:tcBorders>
            <w:noWrap/>
            <w:vAlign w:val="center"/>
          </w:tcPr>
          <w:p>
            <w:pPr>
              <w:ind w:right="-22" w:rightChars="-10"/>
              <w:jc w:val="center"/>
              <w:rPr>
                <w:rFonts w:ascii="Arial" w:hAnsi="宋体" w:cs="Arial"/>
                <w:color w:val="auto"/>
                <w:szCs w:val="21"/>
              </w:rPr>
            </w:pPr>
          </w:p>
        </w:tc>
        <w:tc>
          <w:tcPr>
            <w:tcW w:w="1178" w:type="dxa"/>
            <w:vMerge w:val="restart"/>
            <w:noWrap/>
            <w:vAlign w:val="center"/>
          </w:tcPr>
          <w:p>
            <w:pPr>
              <w:spacing w:line="360" w:lineRule="auto"/>
              <w:ind w:right="-22" w:rightChars="-10"/>
              <w:jc w:val="center"/>
              <w:rPr>
                <w:rFonts w:ascii="Arial" w:hAnsi="宋体" w:cs="Arial"/>
                <w:color w:val="auto"/>
                <w:szCs w:val="21"/>
              </w:rPr>
            </w:pPr>
            <w:r>
              <w:rPr>
                <w:rFonts w:hint="eastAsia" w:ascii="Arial" w:hAnsi="宋体" w:cs="Arial"/>
                <w:color w:val="auto"/>
                <w:szCs w:val="21"/>
              </w:rPr>
              <w:t>1年</w:t>
            </w:r>
          </w:p>
        </w:tc>
        <w:tc>
          <w:tcPr>
            <w:tcW w:w="1454" w:type="dxa"/>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noWrap/>
            <w:vAlign w:val="center"/>
          </w:tcPr>
          <w:p>
            <w:pPr>
              <w:snapToGrid w:val="0"/>
              <w:spacing w:line="320" w:lineRule="exact"/>
              <w:jc w:val="center"/>
              <w:rPr>
                <w:rFonts w:ascii="Arial" w:hAnsi="宋体" w:cs="Arial"/>
                <w:bCs/>
                <w:color w:val="auto"/>
                <w:sz w:val="36"/>
                <w:szCs w:val="36"/>
              </w:rPr>
            </w:pPr>
            <w:r>
              <w:rPr>
                <w:rFonts w:hint="eastAsia" w:ascii="宋体" w:hAnsi="宋体" w:cs="Arial"/>
                <w:bCs/>
                <w:color w:val="auto"/>
                <w:sz w:val="24"/>
                <w:szCs w:val="24"/>
              </w:rPr>
              <w:t>二类车拖移（移至）及保管</w:t>
            </w:r>
          </w:p>
        </w:tc>
        <w:tc>
          <w:tcPr>
            <w:tcW w:w="2098" w:type="dxa"/>
            <w:noWrap/>
            <w:vAlign w:val="center"/>
          </w:tcPr>
          <w:p>
            <w:pPr>
              <w:spacing w:line="360" w:lineRule="auto"/>
              <w:ind w:right="-22" w:rightChars="-10"/>
              <w:jc w:val="center"/>
              <w:rPr>
                <w:rFonts w:ascii="Arial" w:hAnsi="宋体" w:cs="Arial"/>
                <w:color w:val="auto"/>
                <w:szCs w:val="21"/>
              </w:rPr>
            </w:pPr>
          </w:p>
        </w:tc>
        <w:tc>
          <w:tcPr>
            <w:tcW w:w="2072" w:type="dxa"/>
            <w:noWrap/>
            <w:vAlign w:val="center"/>
          </w:tcPr>
          <w:p>
            <w:pPr>
              <w:spacing w:line="360" w:lineRule="auto"/>
              <w:ind w:right="-22" w:rightChars="-10"/>
              <w:jc w:val="center"/>
              <w:rPr>
                <w:rFonts w:ascii="Arial" w:hAnsi="宋体" w:cs="Arial"/>
                <w:color w:val="auto"/>
                <w:szCs w:val="21"/>
              </w:rPr>
            </w:pPr>
          </w:p>
        </w:tc>
        <w:tc>
          <w:tcPr>
            <w:tcW w:w="1178" w:type="dxa"/>
            <w:vMerge w:val="continue"/>
            <w:noWrap/>
            <w:vAlign w:val="center"/>
          </w:tcPr>
          <w:p>
            <w:pPr>
              <w:spacing w:line="360" w:lineRule="auto"/>
              <w:ind w:right="-22" w:rightChars="-10"/>
              <w:jc w:val="center"/>
              <w:rPr>
                <w:rFonts w:ascii="Arial" w:hAnsi="宋体" w:cs="Arial"/>
                <w:color w:val="auto"/>
                <w:szCs w:val="21"/>
              </w:rPr>
            </w:pPr>
          </w:p>
        </w:tc>
        <w:tc>
          <w:tcPr>
            <w:tcW w:w="1454" w:type="dxa"/>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noWrap/>
            <w:vAlign w:val="center"/>
          </w:tcPr>
          <w:p>
            <w:pPr>
              <w:snapToGrid w:val="0"/>
              <w:spacing w:line="320" w:lineRule="exact"/>
              <w:jc w:val="center"/>
              <w:rPr>
                <w:rFonts w:ascii="Arial" w:hAnsi="宋体" w:cs="Arial"/>
                <w:bCs/>
                <w:color w:val="auto"/>
                <w:sz w:val="36"/>
                <w:szCs w:val="36"/>
              </w:rPr>
            </w:pPr>
            <w:r>
              <w:rPr>
                <w:rFonts w:hint="eastAsia" w:ascii="宋体" w:hAnsi="宋体" w:cs="Arial"/>
                <w:bCs/>
                <w:color w:val="auto"/>
                <w:sz w:val="24"/>
                <w:szCs w:val="24"/>
              </w:rPr>
              <w:t>三类车拖移（移至）及保管</w:t>
            </w:r>
          </w:p>
        </w:tc>
        <w:tc>
          <w:tcPr>
            <w:tcW w:w="2098" w:type="dxa"/>
            <w:noWrap/>
            <w:vAlign w:val="center"/>
          </w:tcPr>
          <w:p>
            <w:pPr>
              <w:spacing w:line="360" w:lineRule="auto"/>
              <w:ind w:right="-22" w:rightChars="-10"/>
              <w:jc w:val="center"/>
              <w:rPr>
                <w:rFonts w:ascii="Arial" w:hAnsi="宋体" w:cs="Arial"/>
                <w:color w:val="auto"/>
                <w:szCs w:val="21"/>
              </w:rPr>
            </w:pPr>
          </w:p>
        </w:tc>
        <w:tc>
          <w:tcPr>
            <w:tcW w:w="2072" w:type="dxa"/>
            <w:noWrap/>
            <w:vAlign w:val="center"/>
          </w:tcPr>
          <w:p>
            <w:pPr>
              <w:spacing w:line="360" w:lineRule="auto"/>
              <w:ind w:right="-22" w:rightChars="-10"/>
              <w:jc w:val="center"/>
              <w:rPr>
                <w:rFonts w:ascii="Arial" w:hAnsi="宋体" w:cs="Arial"/>
                <w:color w:val="auto"/>
                <w:szCs w:val="21"/>
              </w:rPr>
            </w:pPr>
          </w:p>
        </w:tc>
        <w:tc>
          <w:tcPr>
            <w:tcW w:w="1178" w:type="dxa"/>
            <w:vMerge w:val="continue"/>
            <w:noWrap/>
            <w:vAlign w:val="center"/>
          </w:tcPr>
          <w:p>
            <w:pPr>
              <w:spacing w:line="360" w:lineRule="auto"/>
              <w:ind w:right="-22" w:rightChars="-10"/>
              <w:jc w:val="center"/>
              <w:rPr>
                <w:rFonts w:ascii="Arial" w:hAnsi="宋体" w:cs="Arial"/>
                <w:color w:val="auto"/>
                <w:szCs w:val="21"/>
              </w:rPr>
            </w:pPr>
          </w:p>
        </w:tc>
        <w:tc>
          <w:tcPr>
            <w:tcW w:w="1454" w:type="dxa"/>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noWrap/>
            <w:vAlign w:val="center"/>
          </w:tcPr>
          <w:p>
            <w:pPr>
              <w:snapToGrid w:val="0"/>
              <w:spacing w:line="320" w:lineRule="exact"/>
              <w:jc w:val="center"/>
              <w:rPr>
                <w:rFonts w:ascii="Arial" w:hAnsi="宋体" w:cs="Arial"/>
                <w:bCs/>
                <w:color w:val="auto"/>
                <w:sz w:val="36"/>
                <w:szCs w:val="36"/>
              </w:rPr>
            </w:pPr>
            <w:r>
              <w:rPr>
                <w:rFonts w:hint="eastAsia" w:ascii="宋体" w:hAnsi="宋体" w:cs="Arial"/>
                <w:bCs/>
                <w:color w:val="auto"/>
                <w:sz w:val="24"/>
                <w:szCs w:val="24"/>
              </w:rPr>
              <w:t>四类车拖移（移至）及保管</w:t>
            </w:r>
          </w:p>
        </w:tc>
        <w:tc>
          <w:tcPr>
            <w:tcW w:w="2098" w:type="dxa"/>
            <w:noWrap/>
            <w:vAlign w:val="center"/>
          </w:tcPr>
          <w:p>
            <w:pPr>
              <w:spacing w:line="360" w:lineRule="auto"/>
              <w:ind w:right="-22" w:rightChars="-10"/>
              <w:jc w:val="center"/>
              <w:rPr>
                <w:rFonts w:ascii="Arial" w:hAnsi="宋体" w:cs="Arial"/>
                <w:color w:val="auto"/>
                <w:szCs w:val="21"/>
              </w:rPr>
            </w:pPr>
          </w:p>
        </w:tc>
        <w:tc>
          <w:tcPr>
            <w:tcW w:w="2072" w:type="dxa"/>
            <w:noWrap/>
            <w:vAlign w:val="center"/>
          </w:tcPr>
          <w:p>
            <w:pPr>
              <w:spacing w:line="360" w:lineRule="auto"/>
              <w:ind w:right="-22" w:rightChars="-10"/>
              <w:jc w:val="center"/>
              <w:rPr>
                <w:rFonts w:ascii="Arial" w:hAnsi="宋体" w:cs="Arial"/>
                <w:color w:val="auto"/>
                <w:szCs w:val="21"/>
              </w:rPr>
            </w:pPr>
          </w:p>
        </w:tc>
        <w:tc>
          <w:tcPr>
            <w:tcW w:w="1178" w:type="dxa"/>
            <w:vMerge w:val="continue"/>
            <w:noWrap/>
            <w:vAlign w:val="center"/>
          </w:tcPr>
          <w:p>
            <w:pPr>
              <w:spacing w:line="360" w:lineRule="auto"/>
              <w:ind w:right="-22" w:rightChars="-10"/>
              <w:jc w:val="center"/>
              <w:rPr>
                <w:rFonts w:ascii="Arial" w:hAnsi="宋体" w:cs="Arial"/>
                <w:color w:val="auto"/>
                <w:szCs w:val="21"/>
              </w:rPr>
            </w:pPr>
          </w:p>
        </w:tc>
        <w:tc>
          <w:tcPr>
            <w:tcW w:w="1454" w:type="dxa"/>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noWrap/>
            <w:vAlign w:val="center"/>
          </w:tcPr>
          <w:p>
            <w:pPr>
              <w:snapToGrid w:val="0"/>
              <w:spacing w:line="320" w:lineRule="exact"/>
              <w:jc w:val="center"/>
              <w:rPr>
                <w:rFonts w:ascii="Arial" w:hAnsi="宋体" w:cs="Arial"/>
                <w:bCs/>
                <w:color w:val="auto"/>
                <w:sz w:val="36"/>
                <w:szCs w:val="36"/>
              </w:rPr>
            </w:pPr>
            <w:r>
              <w:rPr>
                <w:rFonts w:hint="eastAsia" w:ascii="宋体" w:hAnsi="宋体" w:cs="Arial"/>
                <w:bCs/>
                <w:color w:val="auto"/>
                <w:sz w:val="24"/>
                <w:szCs w:val="24"/>
              </w:rPr>
              <w:t>五类车拖移（移至）及保管</w:t>
            </w:r>
          </w:p>
        </w:tc>
        <w:tc>
          <w:tcPr>
            <w:tcW w:w="2098" w:type="dxa"/>
            <w:noWrap/>
            <w:vAlign w:val="center"/>
          </w:tcPr>
          <w:p>
            <w:pPr>
              <w:spacing w:line="360" w:lineRule="auto"/>
              <w:ind w:right="-22" w:rightChars="-10"/>
              <w:jc w:val="center"/>
              <w:rPr>
                <w:rFonts w:ascii="Arial" w:hAnsi="宋体" w:cs="Arial"/>
                <w:color w:val="auto"/>
                <w:szCs w:val="21"/>
              </w:rPr>
            </w:pPr>
          </w:p>
        </w:tc>
        <w:tc>
          <w:tcPr>
            <w:tcW w:w="2072" w:type="dxa"/>
            <w:noWrap/>
            <w:vAlign w:val="center"/>
          </w:tcPr>
          <w:p>
            <w:pPr>
              <w:spacing w:line="360" w:lineRule="auto"/>
              <w:ind w:right="-22" w:rightChars="-10"/>
              <w:jc w:val="center"/>
              <w:rPr>
                <w:rFonts w:ascii="Arial" w:hAnsi="宋体" w:cs="Arial"/>
                <w:color w:val="auto"/>
                <w:szCs w:val="21"/>
              </w:rPr>
            </w:pPr>
          </w:p>
        </w:tc>
        <w:tc>
          <w:tcPr>
            <w:tcW w:w="1178" w:type="dxa"/>
            <w:vMerge w:val="continue"/>
            <w:noWrap/>
            <w:vAlign w:val="center"/>
          </w:tcPr>
          <w:p>
            <w:pPr>
              <w:spacing w:line="360" w:lineRule="auto"/>
              <w:ind w:right="-22" w:rightChars="-10"/>
              <w:jc w:val="center"/>
              <w:rPr>
                <w:rFonts w:ascii="Arial" w:hAnsi="宋体" w:cs="Arial"/>
                <w:color w:val="auto"/>
                <w:szCs w:val="21"/>
              </w:rPr>
            </w:pPr>
          </w:p>
        </w:tc>
        <w:tc>
          <w:tcPr>
            <w:tcW w:w="1454" w:type="dxa"/>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noWrap/>
            <w:vAlign w:val="center"/>
          </w:tcPr>
          <w:p>
            <w:pPr>
              <w:snapToGrid w:val="0"/>
              <w:spacing w:line="320" w:lineRule="exact"/>
              <w:jc w:val="center"/>
              <w:rPr>
                <w:rFonts w:ascii="Arial" w:hAnsi="宋体" w:cs="Arial"/>
                <w:bCs/>
                <w:color w:val="auto"/>
                <w:sz w:val="36"/>
                <w:szCs w:val="36"/>
              </w:rPr>
            </w:pPr>
            <w:r>
              <w:rPr>
                <w:rFonts w:hint="eastAsia" w:ascii="宋体" w:hAnsi="宋体" w:cs="Arial"/>
                <w:bCs/>
                <w:color w:val="auto"/>
                <w:sz w:val="24"/>
                <w:szCs w:val="24"/>
              </w:rPr>
              <w:t>六类车拖移（移至）及保管</w:t>
            </w:r>
          </w:p>
        </w:tc>
        <w:tc>
          <w:tcPr>
            <w:tcW w:w="2098" w:type="dxa"/>
            <w:noWrap/>
            <w:vAlign w:val="center"/>
          </w:tcPr>
          <w:p>
            <w:pPr>
              <w:spacing w:line="360" w:lineRule="auto"/>
              <w:ind w:right="-22" w:rightChars="-10"/>
              <w:jc w:val="center"/>
              <w:rPr>
                <w:rFonts w:ascii="Arial" w:hAnsi="宋体" w:cs="Arial"/>
                <w:color w:val="auto"/>
                <w:szCs w:val="21"/>
              </w:rPr>
            </w:pPr>
          </w:p>
        </w:tc>
        <w:tc>
          <w:tcPr>
            <w:tcW w:w="2072" w:type="dxa"/>
            <w:noWrap/>
            <w:vAlign w:val="center"/>
          </w:tcPr>
          <w:p>
            <w:pPr>
              <w:spacing w:line="360" w:lineRule="auto"/>
              <w:ind w:right="-22" w:rightChars="-10"/>
              <w:jc w:val="center"/>
              <w:rPr>
                <w:rFonts w:ascii="Arial" w:hAnsi="宋体" w:cs="Arial"/>
                <w:color w:val="auto"/>
                <w:szCs w:val="21"/>
              </w:rPr>
            </w:pPr>
          </w:p>
        </w:tc>
        <w:tc>
          <w:tcPr>
            <w:tcW w:w="1178" w:type="dxa"/>
            <w:vMerge w:val="continue"/>
            <w:noWrap/>
            <w:vAlign w:val="center"/>
          </w:tcPr>
          <w:p>
            <w:pPr>
              <w:spacing w:line="360" w:lineRule="auto"/>
              <w:ind w:right="-22" w:rightChars="-10"/>
              <w:jc w:val="center"/>
              <w:rPr>
                <w:rFonts w:ascii="Arial" w:hAnsi="宋体" w:cs="Arial"/>
                <w:color w:val="auto"/>
                <w:szCs w:val="21"/>
              </w:rPr>
            </w:pPr>
          </w:p>
        </w:tc>
        <w:tc>
          <w:tcPr>
            <w:tcW w:w="1454" w:type="dxa"/>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noWrap/>
            <w:vAlign w:val="center"/>
          </w:tcPr>
          <w:p>
            <w:pPr>
              <w:snapToGrid w:val="0"/>
              <w:jc w:val="center"/>
              <w:rPr>
                <w:rFonts w:ascii="宋体" w:hAnsi="宋体" w:cs="Arial"/>
                <w:bCs/>
                <w:color w:val="auto"/>
                <w:szCs w:val="22"/>
              </w:rPr>
            </w:pPr>
            <w:r>
              <w:rPr>
                <w:rFonts w:hint="eastAsia" w:ascii="宋体" w:hAnsi="宋体" w:cs="Arial"/>
                <w:bCs/>
                <w:color w:val="auto"/>
                <w:sz w:val="24"/>
                <w:szCs w:val="24"/>
              </w:rPr>
              <w:t>交通管理需要临时移动车辆</w:t>
            </w:r>
          </w:p>
        </w:tc>
        <w:tc>
          <w:tcPr>
            <w:tcW w:w="2098" w:type="dxa"/>
            <w:noWrap/>
            <w:vAlign w:val="center"/>
          </w:tcPr>
          <w:p>
            <w:pPr>
              <w:spacing w:line="360" w:lineRule="auto"/>
              <w:ind w:right="-22" w:rightChars="-10"/>
              <w:jc w:val="center"/>
              <w:rPr>
                <w:rFonts w:ascii="Arial" w:hAnsi="宋体" w:cs="Arial"/>
                <w:color w:val="auto"/>
                <w:szCs w:val="21"/>
              </w:rPr>
            </w:pPr>
          </w:p>
        </w:tc>
        <w:tc>
          <w:tcPr>
            <w:tcW w:w="2072" w:type="dxa"/>
            <w:noWrap/>
            <w:vAlign w:val="center"/>
          </w:tcPr>
          <w:p>
            <w:pPr>
              <w:spacing w:line="360" w:lineRule="auto"/>
              <w:ind w:right="-22" w:rightChars="-10"/>
              <w:jc w:val="center"/>
              <w:rPr>
                <w:rFonts w:ascii="Arial" w:hAnsi="宋体" w:cs="Arial"/>
                <w:color w:val="auto"/>
                <w:szCs w:val="21"/>
              </w:rPr>
            </w:pPr>
          </w:p>
        </w:tc>
        <w:tc>
          <w:tcPr>
            <w:tcW w:w="1178" w:type="dxa"/>
            <w:vMerge w:val="continue"/>
            <w:noWrap/>
            <w:vAlign w:val="center"/>
          </w:tcPr>
          <w:p>
            <w:pPr>
              <w:spacing w:line="360" w:lineRule="auto"/>
              <w:ind w:right="-22" w:rightChars="-10"/>
              <w:jc w:val="center"/>
              <w:rPr>
                <w:rFonts w:ascii="Arial" w:hAnsi="宋体" w:cs="Arial"/>
                <w:color w:val="auto"/>
                <w:szCs w:val="21"/>
              </w:rPr>
            </w:pPr>
          </w:p>
        </w:tc>
        <w:tc>
          <w:tcPr>
            <w:tcW w:w="1454" w:type="dxa"/>
            <w:noWrap/>
            <w:vAlign w:val="center"/>
          </w:tcPr>
          <w:p>
            <w:pPr>
              <w:spacing w:line="360" w:lineRule="auto"/>
              <w:ind w:right="-22" w:rightChars="-10"/>
              <w:jc w:val="center"/>
              <w:rPr>
                <w:rFonts w:ascii="Arial" w:hAnsi="宋体"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vMerge w:val="restart"/>
            <w:noWrap/>
            <w:vAlign w:val="center"/>
          </w:tcPr>
          <w:p>
            <w:pPr>
              <w:snapToGrid w:val="0"/>
              <w:jc w:val="center"/>
              <w:rPr>
                <w:rFonts w:ascii="宋体" w:hAnsi="宋体" w:cs="Arial"/>
                <w:bCs/>
                <w:color w:val="auto"/>
                <w:sz w:val="15"/>
                <w:szCs w:val="15"/>
              </w:rPr>
            </w:pPr>
            <w:r>
              <w:rPr>
                <w:rFonts w:hint="eastAsia" w:ascii="宋体" w:hAnsi="宋体" w:cs="Arial"/>
                <w:bCs/>
                <w:color w:val="auto"/>
                <w:sz w:val="21"/>
                <w:szCs w:val="21"/>
              </w:rPr>
              <w:t>投标总价合计</w:t>
            </w:r>
          </w:p>
        </w:tc>
        <w:tc>
          <w:tcPr>
            <w:tcW w:w="6802" w:type="dxa"/>
            <w:gridSpan w:val="4"/>
            <w:noWrap/>
            <w:vAlign w:val="center"/>
          </w:tcPr>
          <w:p>
            <w:pPr>
              <w:spacing w:line="360" w:lineRule="auto"/>
              <w:ind w:right="-22" w:rightChars="-10"/>
              <w:rPr>
                <w:rFonts w:ascii="Arial" w:hAnsi="宋体" w:cs="Arial"/>
                <w:color w:val="auto"/>
                <w:szCs w:val="21"/>
              </w:rPr>
            </w:pPr>
            <w:r>
              <w:rPr>
                <w:rFonts w:hint="eastAsia" w:ascii="Arial" w:hAnsi="宋体" w:cs="Arial"/>
                <w:color w:val="auto"/>
                <w:szCs w:val="21"/>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2442" w:type="dxa"/>
            <w:vMerge w:val="continue"/>
            <w:noWrap/>
            <w:vAlign w:val="center"/>
          </w:tcPr>
          <w:p>
            <w:pPr>
              <w:snapToGrid w:val="0"/>
              <w:jc w:val="center"/>
              <w:rPr>
                <w:rFonts w:ascii="宋体" w:hAnsi="宋体" w:cs="Arial"/>
                <w:bCs/>
                <w:color w:val="auto"/>
                <w:sz w:val="15"/>
                <w:szCs w:val="15"/>
              </w:rPr>
            </w:pPr>
          </w:p>
        </w:tc>
        <w:tc>
          <w:tcPr>
            <w:tcW w:w="6802" w:type="dxa"/>
            <w:gridSpan w:val="4"/>
            <w:noWrap/>
            <w:vAlign w:val="center"/>
          </w:tcPr>
          <w:p>
            <w:pPr>
              <w:spacing w:line="360" w:lineRule="auto"/>
              <w:ind w:right="-22" w:rightChars="-10"/>
              <w:rPr>
                <w:rFonts w:ascii="Arial" w:hAnsi="宋体" w:cs="Arial"/>
                <w:color w:val="auto"/>
                <w:szCs w:val="21"/>
              </w:rPr>
            </w:pPr>
            <w:r>
              <w:rPr>
                <w:rFonts w:hint="eastAsia" w:ascii="Arial" w:hAnsi="宋体" w:cs="Arial"/>
                <w:color w:val="auto"/>
                <w:szCs w:val="21"/>
              </w:rPr>
              <w:t>小写：</w:t>
            </w:r>
          </w:p>
        </w:tc>
      </w:tr>
    </w:tbl>
    <w:p>
      <w:pPr>
        <w:spacing w:line="360" w:lineRule="auto"/>
        <w:jc w:val="center"/>
        <w:rPr>
          <w:rFonts w:ascii="宋体" w:hAnsi="宋体"/>
          <w:color w:val="auto"/>
          <w:szCs w:val="21"/>
        </w:rPr>
      </w:pPr>
    </w:p>
    <w:p>
      <w:pPr>
        <w:ind w:firstLine="420" w:firstLineChars="200"/>
        <w:rPr>
          <w:rFonts w:ascii="宋体" w:hAnsi="宋体"/>
          <w:color w:val="auto"/>
          <w:sz w:val="21"/>
          <w:szCs w:val="21"/>
        </w:rPr>
      </w:pPr>
      <w:r>
        <w:rPr>
          <w:rFonts w:hint="eastAsia" w:ascii="宋体" w:hAnsi="宋体"/>
          <w:color w:val="auto"/>
          <w:sz w:val="21"/>
          <w:szCs w:val="21"/>
        </w:rPr>
        <w:t>1、投标报价明细表合计总价应与开标一览表中的“投标总价”相一致，不一致时，以报价明细表合计总价为准。</w:t>
      </w:r>
    </w:p>
    <w:p>
      <w:pPr>
        <w:ind w:firstLine="420" w:firstLineChars="200"/>
        <w:rPr>
          <w:rFonts w:ascii="宋体" w:hAnsi="宋体"/>
          <w:color w:val="auto"/>
          <w:sz w:val="21"/>
          <w:szCs w:val="21"/>
        </w:rPr>
      </w:pPr>
      <w:r>
        <w:rPr>
          <w:rFonts w:hint="eastAsia" w:ascii="宋体" w:hAnsi="宋体"/>
          <w:color w:val="auto"/>
          <w:sz w:val="21"/>
          <w:szCs w:val="21"/>
        </w:rPr>
        <w:t>2、“投标报价明细表”为多页的，每页均需由投标人代表签字并加盖投标人公章。</w:t>
      </w:r>
    </w:p>
    <w:p>
      <w:pPr>
        <w:ind w:firstLine="420" w:firstLineChars="200"/>
        <w:rPr>
          <w:rFonts w:ascii="宋体" w:hAnsi="宋体"/>
          <w:color w:val="auto"/>
          <w:sz w:val="21"/>
          <w:szCs w:val="21"/>
        </w:rPr>
      </w:pPr>
      <w:r>
        <w:rPr>
          <w:rFonts w:hint="eastAsia" w:ascii="宋体" w:hAnsi="宋体"/>
          <w:color w:val="auto"/>
          <w:sz w:val="21"/>
          <w:szCs w:val="21"/>
        </w:rPr>
        <w:t>3、“投标报价明细表”以标项为单位填写。此表在不改变格式内容时，可自行制作。</w:t>
      </w:r>
    </w:p>
    <w:p>
      <w:pPr>
        <w:ind w:firstLine="420" w:firstLineChars="200"/>
        <w:rPr>
          <w:rFonts w:ascii="宋体" w:hAnsi="宋体"/>
          <w:color w:val="auto"/>
          <w:sz w:val="21"/>
          <w:szCs w:val="21"/>
        </w:rPr>
      </w:pPr>
      <w:r>
        <w:rPr>
          <w:rFonts w:hint="eastAsia" w:ascii="宋体" w:hAnsi="宋体"/>
          <w:color w:val="auto"/>
          <w:sz w:val="21"/>
          <w:szCs w:val="21"/>
        </w:rPr>
        <w:t>4、投标报价明细表所填内容按招标采购要求为准。漏报的视同已包含在投标总价内。有重大缺项的将作无效标处理。</w:t>
      </w:r>
    </w:p>
    <w:p>
      <w:pPr>
        <w:ind w:firstLine="420" w:firstLineChars="200"/>
        <w:rPr>
          <w:rFonts w:ascii="宋体" w:hAnsi="宋体"/>
          <w:color w:val="auto"/>
          <w:sz w:val="21"/>
          <w:szCs w:val="21"/>
        </w:rPr>
      </w:pPr>
      <w:r>
        <w:rPr>
          <w:rFonts w:hint="eastAsia" w:ascii="宋体" w:hAnsi="宋体"/>
          <w:color w:val="auto"/>
          <w:sz w:val="21"/>
          <w:szCs w:val="21"/>
        </w:rPr>
        <w:t>5、</w:t>
      </w:r>
      <w:r>
        <w:rPr>
          <w:rFonts w:hint="eastAsia" w:ascii="宋体"/>
          <w:color w:val="auto"/>
          <w:kern w:val="0"/>
          <w:sz w:val="21"/>
          <w:szCs w:val="21"/>
        </w:rPr>
        <w:t>投标单价填报：本次投标品目招标人已设最高限价，各投标人在招标人设定的最高限价的基础上根据企业自身实力及市场行情自行填报单价（根据招标人所列投标品目分别填报），否则其报价为无效报价。投标单价、投标总价最多保留二位小数（四舍五入）。</w:t>
      </w:r>
    </w:p>
    <w:p>
      <w:pPr>
        <w:ind w:firstLine="420" w:firstLineChars="200"/>
        <w:rPr>
          <w:rFonts w:ascii="宋体"/>
          <w:color w:val="auto"/>
          <w:kern w:val="0"/>
          <w:sz w:val="21"/>
          <w:szCs w:val="21"/>
        </w:rPr>
      </w:pPr>
      <w:r>
        <w:rPr>
          <w:rFonts w:hint="eastAsia" w:ascii="宋体"/>
          <w:color w:val="auto"/>
          <w:kern w:val="0"/>
          <w:sz w:val="21"/>
          <w:szCs w:val="21"/>
        </w:rPr>
        <w:t>投标人名称（盖章）：</w:t>
      </w:r>
    </w:p>
    <w:p>
      <w:pPr>
        <w:ind w:firstLine="420" w:firstLineChars="200"/>
        <w:rPr>
          <w:rFonts w:ascii="宋体"/>
          <w:color w:val="auto"/>
          <w:kern w:val="0"/>
          <w:sz w:val="21"/>
          <w:szCs w:val="21"/>
        </w:rPr>
      </w:pPr>
      <w:r>
        <w:rPr>
          <w:rFonts w:hint="eastAsia" w:ascii="宋体" w:hAnsi="宋体" w:cs="Arial Unicode MS"/>
          <w:color w:val="auto"/>
          <w:sz w:val="21"/>
          <w:szCs w:val="21"/>
        </w:rPr>
        <w:t>法定代表人或授权代表（签字或盖章）</w:t>
      </w:r>
      <w:r>
        <w:rPr>
          <w:rFonts w:hint="eastAsia" w:ascii="宋体"/>
          <w:color w:val="auto"/>
          <w:kern w:val="0"/>
          <w:sz w:val="21"/>
          <w:szCs w:val="21"/>
        </w:rPr>
        <w:t>：</w:t>
      </w:r>
    </w:p>
    <w:p>
      <w:pPr>
        <w:ind w:firstLine="420" w:firstLineChars="200"/>
        <w:rPr>
          <w:rFonts w:ascii="宋体" w:hAnsi="宋体"/>
          <w:color w:val="auto"/>
          <w:sz w:val="21"/>
          <w:szCs w:val="21"/>
        </w:rPr>
      </w:pPr>
    </w:p>
    <w:p>
      <w:pPr>
        <w:ind w:firstLine="420" w:firstLineChars="200"/>
        <w:rPr>
          <w:rFonts w:ascii="宋体" w:hAnsi="宋体"/>
          <w:color w:val="auto"/>
          <w:sz w:val="21"/>
          <w:szCs w:val="21"/>
        </w:rPr>
      </w:pPr>
      <w:r>
        <w:rPr>
          <w:rFonts w:hint="eastAsia" w:ascii="宋体" w:hAnsi="宋体" w:cs="Arial Unicode MS"/>
          <w:color w:val="auto"/>
          <w:sz w:val="21"/>
          <w:szCs w:val="21"/>
        </w:rPr>
        <w:t>日期：  年   月   日</w:t>
      </w:r>
    </w:p>
    <w:p>
      <w:pPr>
        <w:pStyle w:val="21"/>
        <w:adjustRightInd w:val="0"/>
        <w:snapToGrid w:val="0"/>
        <w:spacing w:line="420" w:lineRule="exact"/>
        <w:rPr>
          <w:rFonts w:hAnsi="宋体" w:cs="宋体"/>
          <w:color w:val="auto"/>
          <w:kern w:val="0"/>
          <w:sz w:val="28"/>
          <w:szCs w:val="28"/>
        </w:rPr>
      </w:pPr>
    </w:p>
    <w:p>
      <w:pPr>
        <w:pStyle w:val="21"/>
        <w:adjustRightInd w:val="0"/>
        <w:snapToGrid w:val="0"/>
        <w:spacing w:line="420" w:lineRule="exact"/>
        <w:rPr>
          <w:rFonts w:hAnsi="宋体"/>
          <w:b/>
          <w:color w:val="auto"/>
        </w:rPr>
      </w:pPr>
    </w:p>
    <w:p>
      <w:pPr>
        <w:pStyle w:val="5"/>
        <w:spacing w:line="420" w:lineRule="exact"/>
        <w:rPr>
          <w:color w:val="auto"/>
          <w:kern w:val="0"/>
        </w:rPr>
      </w:pPr>
      <w:r>
        <w:rPr>
          <w:rFonts w:hint="eastAsia"/>
          <w:color w:val="auto"/>
          <w:kern w:val="0"/>
        </w:rPr>
        <w:t>价格扶持政策材料</w:t>
      </w:r>
    </w:p>
    <w:p>
      <w:pPr>
        <w:spacing w:line="420" w:lineRule="exact"/>
        <w:jc w:val="center"/>
        <w:rPr>
          <w:rFonts w:ascii="宋体" w:hAnsi="宋体" w:cs="宋体"/>
          <w:b/>
          <w:bCs/>
          <w:color w:val="auto"/>
          <w:sz w:val="28"/>
          <w:szCs w:val="28"/>
        </w:rPr>
      </w:pPr>
      <w:r>
        <w:rPr>
          <w:rFonts w:hint="eastAsia" w:ascii="宋体" w:hAnsi="宋体" w:cs="宋体"/>
          <w:b/>
          <w:bCs/>
          <w:color w:val="auto"/>
          <w:sz w:val="28"/>
          <w:szCs w:val="28"/>
        </w:rPr>
        <w:t>中小企业声明函（工程、服务）</w:t>
      </w:r>
    </w:p>
    <w:p>
      <w:pPr>
        <w:spacing w:line="420" w:lineRule="exact"/>
        <w:ind w:firstLine="440" w:firstLineChars="200"/>
        <w:jc w:val="left"/>
        <w:rPr>
          <w:rFonts w:ascii="宋体" w:hAnsi="宋体" w:cs="宋体"/>
          <w:bCs/>
          <w:color w:val="auto"/>
          <w:szCs w:val="22"/>
        </w:rPr>
      </w:pPr>
      <w:r>
        <w:rPr>
          <w:rFonts w:hint="eastAsia" w:ascii="宋体" w:hAnsi="宋体" w:cs="宋体"/>
          <w:bCs/>
          <w:color w:val="auto"/>
          <w:szCs w:val="22"/>
        </w:rPr>
        <w:t>本公司（联合体）郑重声明，根据《政府采购促进中小企业发展管理办法》（财库﹝2020﹞46号）的规定，本公司（联合体）参加</w:t>
      </w:r>
      <w:r>
        <w:rPr>
          <w:rFonts w:hint="eastAsia" w:ascii="宋体" w:hAnsi="宋体" w:cs="宋体"/>
          <w:bCs/>
          <w:color w:val="auto"/>
          <w:szCs w:val="22"/>
          <w:u w:val="single"/>
        </w:rPr>
        <w:t xml:space="preserve"> （单位名称）  </w:t>
      </w:r>
      <w:r>
        <w:rPr>
          <w:rFonts w:hint="eastAsia" w:ascii="宋体" w:hAnsi="宋体" w:cs="宋体"/>
          <w:bCs/>
          <w:color w:val="auto"/>
          <w:szCs w:val="22"/>
        </w:rPr>
        <w:t>的</w:t>
      </w:r>
      <w:r>
        <w:rPr>
          <w:rFonts w:hint="eastAsia" w:ascii="宋体" w:hAnsi="宋体" w:cs="宋体"/>
          <w:bCs/>
          <w:color w:val="auto"/>
          <w:szCs w:val="22"/>
          <w:u w:val="single"/>
        </w:rPr>
        <w:t>（项目名称）</w:t>
      </w:r>
      <w:r>
        <w:rPr>
          <w:rFonts w:hint="eastAsia" w:ascii="宋体" w:hAnsi="宋体" w:cs="宋体"/>
          <w:bCs/>
          <w:color w:val="auto"/>
          <w:szCs w:val="22"/>
        </w:rPr>
        <w:t>采购活动，工程的施工单位全部为符合政策要求的中小企业（或者：服务全部由符合政策要求的中小企业承接） 。相关企业（含联合体中的中小企业、签订分包意向协议的中小企业）的具体情况如下：</w:t>
      </w:r>
    </w:p>
    <w:p>
      <w:pPr>
        <w:spacing w:line="420" w:lineRule="exact"/>
        <w:jc w:val="left"/>
        <w:rPr>
          <w:rFonts w:ascii="宋体" w:hAnsi="宋体" w:cs="宋体"/>
          <w:bCs/>
          <w:color w:val="auto"/>
          <w:szCs w:val="22"/>
        </w:rPr>
      </w:pPr>
      <w:r>
        <w:rPr>
          <w:rFonts w:hint="eastAsia" w:ascii="宋体" w:hAnsi="宋体" w:cs="宋体"/>
          <w:bCs/>
          <w:color w:val="auto"/>
          <w:szCs w:val="22"/>
        </w:rPr>
        <w:t>1.</w:t>
      </w:r>
      <w:r>
        <w:rPr>
          <w:rFonts w:hint="eastAsia" w:ascii="宋体" w:hAnsi="宋体" w:cs="宋体"/>
          <w:bCs/>
          <w:color w:val="auto"/>
          <w:szCs w:val="22"/>
          <w:u w:val="single"/>
        </w:rPr>
        <w:t>（标的名称）</w:t>
      </w:r>
      <w:r>
        <w:rPr>
          <w:rFonts w:hint="eastAsia" w:ascii="宋体" w:hAnsi="宋体" w:cs="宋体"/>
          <w:bCs/>
          <w:color w:val="auto"/>
          <w:szCs w:val="22"/>
        </w:rPr>
        <w:t>，属于</w:t>
      </w:r>
      <w:r>
        <w:rPr>
          <w:rFonts w:hint="eastAsia" w:ascii="宋体" w:hAnsi="宋体" w:cs="宋体"/>
          <w:bCs/>
          <w:color w:val="auto"/>
          <w:szCs w:val="22"/>
          <w:u w:val="single"/>
        </w:rPr>
        <w:t>（采购文件中明确的所属行业）</w:t>
      </w:r>
      <w:r>
        <w:rPr>
          <w:rFonts w:hint="eastAsia" w:ascii="宋体" w:hAnsi="宋体" w:cs="宋体"/>
          <w:bCs/>
          <w:color w:val="auto"/>
          <w:szCs w:val="22"/>
        </w:rPr>
        <w:t>；承建（承接）企业为</w:t>
      </w:r>
      <w:r>
        <w:rPr>
          <w:rFonts w:hint="eastAsia" w:ascii="宋体" w:hAnsi="宋体" w:cs="宋体"/>
          <w:bCs/>
          <w:color w:val="auto"/>
          <w:szCs w:val="22"/>
          <w:u w:val="single"/>
        </w:rPr>
        <w:t xml:space="preserve">（企业名称） </w:t>
      </w:r>
      <w:r>
        <w:rPr>
          <w:rFonts w:hint="eastAsia" w:ascii="宋体" w:hAnsi="宋体" w:cs="宋体"/>
          <w:bCs/>
          <w:color w:val="auto"/>
          <w:szCs w:val="22"/>
        </w:rPr>
        <w:t>，从业人员人，营业收入为万元，资产总额为万元 ，属于</w:t>
      </w:r>
      <w:r>
        <w:rPr>
          <w:rFonts w:hint="eastAsia" w:ascii="宋体" w:hAnsi="宋体" w:cs="宋体"/>
          <w:bCs/>
          <w:color w:val="auto"/>
          <w:szCs w:val="22"/>
          <w:u w:val="single"/>
        </w:rPr>
        <w:t>（中型企业、小型企业、微型企业）</w:t>
      </w:r>
      <w:r>
        <w:rPr>
          <w:rFonts w:hint="eastAsia" w:ascii="宋体" w:hAnsi="宋体" w:cs="宋体"/>
          <w:bCs/>
          <w:color w:val="auto"/>
          <w:szCs w:val="22"/>
        </w:rPr>
        <w:t xml:space="preserve"> ；</w:t>
      </w:r>
    </w:p>
    <w:p>
      <w:pPr>
        <w:spacing w:line="420" w:lineRule="exact"/>
        <w:jc w:val="left"/>
        <w:rPr>
          <w:rFonts w:ascii="宋体" w:hAnsi="宋体" w:cs="宋体"/>
          <w:bCs/>
          <w:color w:val="auto"/>
          <w:szCs w:val="22"/>
        </w:rPr>
      </w:pPr>
      <w:r>
        <w:rPr>
          <w:rFonts w:hint="eastAsia" w:ascii="宋体" w:hAnsi="宋体" w:cs="宋体"/>
          <w:bCs/>
          <w:color w:val="auto"/>
          <w:szCs w:val="22"/>
        </w:rPr>
        <w:t>2.</w:t>
      </w:r>
      <w:r>
        <w:rPr>
          <w:rFonts w:hint="eastAsia" w:ascii="宋体" w:hAnsi="宋体" w:cs="宋体"/>
          <w:bCs/>
          <w:color w:val="auto"/>
          <w:szCs w:val="22"/>
          <w:u w:val="single"/>
        </w:rPr>
        <w:t>（标的名称）</w:t>
      </w:r>
      <w:r>
        <w:rPr>
          <w:rFonts w:hint="eastAsia" w:ascii="宋体" w:hAnsi="宋体" w:cs="宋体"/>
          <w:bCs/>
          <w:color w:val="auto"/>
          <w:szCs w:val="22"/>
        </w:rPr>
        <w:t>，属于</w:t>
      </w:r>
      <w:r>
        <w:rPr>
          <w:rFonts w:hint="eastAsia" w:ascii="宋体" w:hAnsi="宋体" w:cs="宋体"/>
          <w:bCs/>
          <w:color w:val="auto"/>
          <w:szCs w:val="22"/>
          <w:u w:val="single"/>
        </w:rPr>
        <w:t>（采购文件中明确的所属行业）</w:t>
      </w:r>
      <w:r>
        <w:rPr>
          <w:rFonts w:hint="eastAsia" w:ascii="宋体" w:hAnsi="宋体" w:cs="宋体"/>
          <w:bCs/>
          <w:color w:val="auto"/>
          <w:szCs w:val="22"/>
        </w:rPr>
        <w:t>；承建（承接）企业为</w:t>
      </w:r>
      <w:r>
        <w:rPr>
          <w:rFonts w:hint="eastAsia" w:ascii="宋体" w:hAnsi="宋体" w:cs="宋体"/>
          <w:bCs/>
          <w:color w:val="auto"/>
          <w:szCs w:val="22"/>
          <w:u w:val="single"/>
        </w:rPr>
        <w:t xml:space="preserve">（企业名称） </w:t>
      </w:r>
      <w:r>
        <w:rPr>
          <w:rFonts w:hint="eastAsia" w:ascii="宋体" w:hAnsi="宋体" w:cs="宋体"/>
          <w:bCs/>
          <w:color w:val="auto"/>
          <w:szCs w:val="22"/>
        </w:rPr>
        <w:t>，从业人员人，营业收入为万元，资产总额为万元 ，属于</w:t>
      </w:r>
      <w:r>
        <w:rPr>
          <w:rFonts w:hint="eastAsia" w:ascii="宋体" w:hAnsi="宋体" w:cs="宋体"/>
          <w:bCs/>
          <w:color w:val="auto"/>
          <w:szCs w:val="22"/>
          <w:u w:val="single"/>
        </w:rPr>
        <w:t>（中型企业、小型企业、微型企业）</w:t>
      </w:r>
      <w:r>
        <w:rPr>
          <w:rFonts w:hint="eastAsia" w:ascii="宋体" w:hAnsi="宋体" w:cs="宋体"/>
          <w:bCs/>
          <w:color w:val="auto"/>
          <w:szCs w:val="22"/>
        </w:rPr>
        <w:t xml:space="preserve"> ；</w:t>
      </w:r>
    </w:p>
    <w:p>
      <w:pPr>
        <w:spacing w:line="420" w:lineRule="exact"/>
        <w:ind w:firstLine="440" w:firstLineChars="200"/>
        <w:jc w:val="left"/>
        <w:rPr>
          <w:rFonts w:ascii="宋体" w:hAnsi="宋体" w:cs="宋体"/>
          <w:bCs/>
          <w:color w:val="auto"/>
          <w:szCs w:val="22"/>
        </w:rPr>
      </w:pPr>
      <w:r>
        <w:rPr>
          <w:rFonts w:hint="eastAsia" w:ascii="宋体" w:hAnsi="宋体" w:cs="宋体"/>
          <w:bCs/>
          <w:color w:val="auto"/>
          <w:szCs w:val="22"/>
        </w:rPr>
        <w:t>……</w:t>
      </w:r>
    </w:p>
    <w:p>
      <w:pPr>
        <w:spacing w:line="420" w:lineRule="exact"/>
        <w:ind w:firstLine="440" w:firstLineChars="200"/>
        <w:jc w:val="left"/>
        <w:rPr>
          <w:rFonts w:ascii="宋体" w:hAnsi="宋体" w:cs="宋体"/>
          <w:bCs/>
          <w:color w:val="auto"/>
          <w:szCs w:val="22"/>
        </w:rPr>
      </w:pPr>
      <w:r>
        <w:rPr>
          <w:rFonts w:hint="eastAsia" w:ascii="宋体" w:hAnsi="宋体" w:cs="宋体"/>
          <w:bCs/>
          <w:color w:val="auto"/>
          <w:szCs w:val="22"/>
        </w:rPr>
        <w:t>以上企业，不属于大企业的分支机构，不存在控股股东为大企业的情形，也不存在与大企业的负责人为同一人的情形。</w:t>
      </w:r>
    </w:p>
    <w:p>
      <w:pPr>
        <w:spacing w:line="420" w:lineRule="exact"/>
        <w:ind w:firstLine="440" w:firstLineChars="200"/>
        <w:jc w:val="left"/>
        <w:rPr>
          <w:rFonts w:ascii="宋体" w:hAnsi="宋体" w:cs="宋体"/>
          <w:bCs/>
          <w:color w:val="auto"/>
          <w:szCs w:val="22"/>
        </w:rPr>
      </w:pPr>
      <w:r>
        <w:rPr>
          <w:rFonts w:hint="eastAsia" w:ascii="宋体" w:hAnsi="宋体" w:cs="宋体"/>
          <w:bCs/>
          <w:color w:val="auto"/>
          <w:szCs w:val="22"/>
        </w:rPr>
        <w:t>本企业对上述声明内容的真实性负责。如有虚假，将依法承担相应责任。</w:t>
      </w:r>
    </w:p>
    <w:p>
      <w:pPr>
        <w:spacing w:line="420" w:lineRule="exact"/>
        <w:ind w:firstLine="5390" w:firstLineChars="2450"/>
        <w:jc w:val="left"/>
        <w:rPr>
          <w:rFonts w:ascii="宋体" w:hAnsi="宋体" w:cs="宋体"/>
          <w:bCs/>
          <w:color w:val="auto"/>
          <w:szCs w:val="22"/>
        </w:rPr>
      </w:pPr>
    </w:p>
    <w:p>
      <w:pPr>
        <w:spacing w:line="420" w:lineRule="exact"/>
        <w:rPr>
          <w:rFonts w:ascii="宋体" w:hAnsi="宋体" w:cs="宋体"/>
          <w:bCs/>
          <w:color w:val="auto"/>
          <w:szCs w:val="22"/>
        </w:rPr>
      </w:pPr>
      <w:r>
        <w:rPr>
          <w:rFonts w:hint="eastAsia" w:ascii="宋体" w:hAnsi="宋体" w:cs="宋体"/>
          <w:bCs/>
          <w:color w:val="auto"/>
          <w:szCs w:val="22"/>
        </w:rPr>
        <w:t xml:space="preserve">    企业名称（盖章）： </w:t>
      </w:r>
    </w:p>
    <w:p>
      <w:pPr>
        <w:widowControl/>
        <w:spacing w:line="420" w:lineRule="exact"/>
        <w:ind w:firstLine="330" w:firstLineChars="150"/>
        <w:jc w:val="left"/>
        <w:rPr>
          <w:rFonts w:ascii="宋体" w:hAnsi="宋体" w:cs="宋体"/>
          <w:bCs/>
          <w:color w:val="auto"/>
          <w:szCs w:val="22"/>
        </w:rPr>
      </w:pPr>
      <w:r>
        <w:rPr>
          <w:rFonts w:hint="eastAsia" w:ascii="宋体" w:hAnsi="宋体" w:cs="宋体"/>
          <w:bCs/>
          <w:color w:val="auto"/>
          <w:szCs w:val="22"/>
        </w:rPr>
        <w:t>日期：年月日</w:t>
      </w:r>
    </w:p>
    <w:p>
      <w:pPr>
        <w:pStyle w:val="21"/>
        <w:adjustRightInd w:val="0"/>
        <w:snapToGrid w:val="0"/>
        <w:spacing w:line="420" w:lineRule="exact"/>
        <w:jc w:val="left"/>
        <w:rPr>
          <w:rFonts w:hAnsi="宋体" w:cs="宋体"/>
          <w:b/>
          <w:bCs/>
          <w:color w:val="auto"/>
        </w:rPr>
      </w:pPr>
    </w:p>
    <w:p>
      <w:pPr>
        <w:spacing w:line="420" w:lineRule="exact"/>
        <w:rPr>
          <w:rFonts w:ascii="宋体" w:hAnsi="宋体" w:cs="宋体"/>
          <w:b/>
          <w:color w:val="auto"/>
          <w:szCs w:val="22"/>
        </w:rPr>
      </w:pPr>
    </w:p>
    <w:p>
      <w:pPr>
        <w:spacing w:line="420" w:lineRule="exact"/>
        <w:rPr>
          <w:rFonts w:ascii="宋体" w:hAnsi="宋体" w:cs="宋体"/>
          <w:b/>
          <w:color w:val="auto"/>
          <w:szCs w:val="22"/>
        </w:rPr>
      </w:pPr>
      <w:r>
        <w:rPr>
          <w:rFonts w:hint="eastAsia" w:ascii="宋体" w:hAnsi="宋体" w:cs="宋体"/>
          <w:b/>
          <w:color w:val="auto"/>
          <w:szCs w:val="22"/>
        </w:rPr>
        <w:t>注：1、从业人员、营业收入、资产总额填报上一年度数据，无上一年度数据的新成立企业可不填报。</w:t>
      </w:r>
    </w:p>
    <w:p>
      <w:pPr>
        <w:spacing w:line="420" w:lineRule="exact"/>
        <w:rPr>
          <w:rFonts w:ascii="宋体" w:hAnsi="宋体" w:cs="宋体"/>
          <w:color w:val="auto"/>
          <w:szCs w:val="22"/>
        </w:rPr>
      </w:pPr>
      <w:r>
        <w:rPr>
          <w:rFonts w:hint="eastAsia" w:ascii="宋体" w:hAnsi="宋体" w:cs="宋体"/>
          <w:b/>
          <w:color w:val="auto"/>
          <w:szCs w:val="22"/>
        </w:rPr>
        <w:t>2、</w:t>
      </w:r>
      <w:r>
        <w:rPr>
          <w:rFonts w:hint="eastAsia" w:ascii="宋体" w:hAnsi="宋体" w:cs="宋体"/>
          <w:b/>
          <w:bCs/>
          <w:color w:val="auto"/>
          <w:szCs w:val="22"/>
        </w:rPr>
        <w:t>如中标，将在成交公告中将此中小企业声明函予以公示，接受社会监督。</w:t>
      </w:r>
    </w:p>
    <w:p>
      <w:pPr>
        <w:pStyle w:val="51"/>
        <w:spacing w:line="420" w:lineRule="exact"/>
        <w:rPr>
          <w:rFonts w:ascii="宋体" w:hAnsi="宋体" w:cs="宋体"/>
          <w:color w:val="auto"/>
          <w:szCs w:val="22"/>
        </w:rPr>
      </w:pPr>
    </w:p>
    <w:p>
      <w:pPr>
        <w:pStyle w:val="17"/>
        <w:spacing w:line="420" w:lineRule="exact"/>
        <w:rPr>
          <w:color w:val="auto"/>
          <w:szCs w:val="22"/>
        </w:rPr>
      </w:pPr>
    </w:p>
    <w:p>
      <w:pPr>
        <w:pStyle w:val="17"/>
        <w:spacing w:line="420" w:lineRule="exact"/>
        <w:rPr>
          <w:rFonts w:hAnsi="宋体" w:cs="宋体"/>
          <w:color w:val="auto"/>
          <w:szCs w:val="22"/>
        </w:rPr>
      </w:pPr>
    </w:p>
    <w:p>
      <w:pPr>
        <w:pStyle w:val="21"/>
        <w:adjustRightInd w:val="0"/>
        <w:snapToGrid w:val="0"/>
        <w:spacing w:beforeLines="50" w:afterLines="50" w:line="420" w:lineRule="exact"/>
        <w:jc w:val="center"/>
        <w:rPr>
          <w:rFonts w:hAnsi="宋体" w:cs="宋体"/>
          <w:bCs/>
          <w:color w:val="auto"/>
          <w:kern w:val="28"/>
          <w:u w:val="single"/>
        </w:rPr>
      </w:pPr>
      <w:bookmarkStart w:id="33" w:name="_Toc22971"/>
      <w:bookmarkStart w:id="34" w:name="_Toc17497"/>
      <w:bookmarkStart w:id="35" w:name="_Toc32099"/>
      <w:bookmarkStart w:id="36" w:name="_Toc19565"/>
      <w:r>
        <w:rPr>
          <w:rFonts w:hint="eastAsia" w:ascii="微软雅黑" w:hAnsi="微软雅黑" w:eastAsia="微软雅黑" w:cs="微软雅黑"/>
          <w:color w:val="auto"/>
        </w:rPr>
        <w:br w:type="page"/>
      </w:r>
      <w:bookmarkEnd w:id="33"/>
      <w:bookmarkEnd w:id="34"/>
      <w:bookmarkEnd w:id="35"/>
      <w:bookmarkEnd w:id="36"/>
    </w:p>
    <w:p>
      <w:pPr>
        <w:spacing w:line="420" w:lineRule="exact"/>
        <w:ind w:firstLine="440" w:firstLineChars="200"/>
        <w:rPr>
          <w:rFonts w:hAnsi="宋体" w:cs="宋体"/>
          <w:color w:val="auto"/>
          <w:szCs w:val="22"/>
        </w:rPr>
      </w:pP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bookmarkStart w:id="37" w:name="_Toc25928"/>
      <w:bookmarkStart w:id="38" w:name="_Toc32178"/>
      <w:bookmarkStart w:id="39" w:name="_Toc1729"/>
      <w:bookmarkStart w:id="40" w:name="_Toc27994"/>
      <w:r>
        <w:rPr>
          <w:rFonts w:hint="eastAsia" w:cs="宋体" w:asciiTheme="minorEastAsia" w:hAnsiTheme="minorEastAsia"/>
          <w:b/>
          <w:color w:val="auto"/>
          <w:kern w:val="0"/>
          <w:sz w:val="36"/>
          <w:szCs w:val="36"/>
        </w:rPr>
        <w:t>残疾人福利性单位声明函（如是）</w:t>
      </w:r>
      <w:bookmarkEnd w:id="37"/>
      <w:bookmarkEnd w:id="38"/>
      <w:bookmarkEnd w:id="39"/>
      <w:bookmarkEnd w:id="40"/>
    </w:p>
    <w:p>
      <w:pPr>
        <w:widowControl/>
        <w:spacing w:before="100" w:beforeAutospacing="1" w:after="100" w:afterAutospacing="1" w:line="420" w:lineRule="exact"/>
        <w:ind w:firstLine="770" w:firstLineChars="350"/>
        <w:jc w:val="left"/>
        <w:rPr>
          <w:rFonts w:ascii="宋体" w:hAnsi="宋体" w:cs="宋体"/>
          <w:bCs/>
          <w:color w:val="auto"/>
          <w:szCs w:val="22"/>
        </w:rPr>
      </w:pPr>
      <w:r>
        <w:rPr>
          <w:rFonts w:hint="eastAsia" w:ascii="宋体" w:hAnsi="宋体" w:cs="宋体"/>
          <w:bCs/>
          <w:color w:val="auto"/>
          <w:szCs w:val="22"/>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宋体"/>
          <w:bCs/>
          <w:color w:val="auto"/>
          <w:szCs w:val="22"/>
          <w:u w:val="single"/>
        </w:rPr>
        <w:t xml:space="preserve">    （项目名称）（项目编号） </w:t>
      </w:r>
      <w:r>
        <w:rPr>
          <w:rFonts w:hint="eastAsia" w:ascii="宋体" w:hAnsi="宋体" w:cs="宋体"/>
          <w:bCs/>
          <w:color w:val="auto"/>
          <w:szCs w:val="22"/>
        </w:rPr>
        <w:t>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20" w:lineRule="exact"/>
        <w:ind w:firstLine="330" w:firstLineChars="150"/>
        <w:jc w:val="left"/>
        <w:rPr>
          <w:rFonts w:ascii="宋体" w:hAnsi="宋体" w:cs="宋体"/>
          <w:bCs/>
          <w:color w:val="auto"/>
          <w:szCs w:val="22"/>
        </w:rPr>
      </w:pPr>
      <w:r>
        <w:rPr>
          <w:rFonts w:hint="eastAsia" w:ascii="宋体" w:hAnsi="宋体" w:cs="宋体"/>
          <w:bCs/>
          <w:color w:val="auto"/>
          <w:szCs w:val="22"/>
        </w:rPr>
        <w:t>本单位对上述声明的真实性负责。如有虚假，将依法承担相应责任。</w:t>
      </w:r>
    </w:p>
    <w:p>
      <w:pPr>
        <w:pStyle w:val="17"/>
        <w:spacing w:line="420" w:lineRule="exact"/>
        <w:rPr>
          <w:rFonts w:ascii="宋体" w:hAnsi="宋体" w:cs="宋体"/>
          <w:bCs/>
          <w:color w:val="auto"/>
          <w:szCs w:val="22"/>
          <w:u w:val="single"/>
        </w:rPr>
      </w:pPr>
      <w:r>
        <w:rPr>
          <w:rFonts w:hint="eastAsia" w:ascii="宋体" w:hAnsi="宋体" w:cs="宋体"/>
          <w:bCs/>
          <w:color w:val="auto"/>
          <w:szCs w:val="22"/>
        </w:rPr>
        <w:t>投标供应商名称（电子签章）：</w:t>
      </w:r>
      <w:r>
        <w:rPr>
          <w:rFonts w:ascii="宋体" w:hAnsi="宋体" w:cs="宋体"/>
          <w:bCs/>
          <w:color w:val="auto"/>
          <w:szCs w:val="22"/>
        </w:rPr>
        <w:t>____________________________________________</w:t>
      </w:r>
    </w:p>
    <w:p>
      <w:pPr>
        <w:pStyle w:val="17"/>
        <w:spacing w:line="420" w:lineRule="exact"/>
        <w:rPr>
          <w:rFonts w:ascii="宋体" w:hAnsi="宋体" w:cs="宋体"/>
          <w:bCs/>
          <w:color w:val="auto"/>
          <w:szCs w:val="22"/>
          <w:u w:val="single"/>
        </w:rPr>
      </w:pPr>
      <w:r>
        <w:rPr>
          <w:rFonts w:hint="eastAsia" w:ascii="宋体" w:hAnsi="宋体" w:cs="宋体"/>
          <w:bCs/>
          <w:color w:val="auto"/>
          <w:szCs w:val="22"/>
        </w:rPr>
        <w:t>日期：</w:t>
      </w:r>
      <w:r>
        <w:rPr>
          <w:rFonts w:ascii="宋体" w:hAnsi="宋体" w:cs="宋体"/>
          <w:bCs/>
          <w:color w:val="auto"/>
          <w:szCs w:val="22"/>
        </w:rPr>
        <w:t>________</w:t>
      </w:r>
      <w:r>
        <w:rPr>
          <w:rFonts w:hint="eastAsia" w:ascii="宋体" w:hAnsi="宋体" w:cs="宋体"/>
          <w:bCs/>
          <w:color w:val="auto"/>
          <w:szCs w:val="22"/>
        </w:rPr>
        <w:t>年</w:t>
      </w:r>
      <w:r>
        <w:rPr>
          <w:rFonts w:ascii="宋体" w:hAnsi="宋体" w:cs="宋体"/>
          <w:bCs/>
          <w:color w:val="auto"/>
          <w:szCs w:val="22"/>
        </w:rPr>
        <w:t>____</w:t>
      </w:r>
      <w:r>
        <w:rPr>
          <w:rFonts w:hint="eastAsia" w:ascii="宋体" w:hAnsi="宋体" w:cs="宋体"/>
          <w:bCs/>
          <w:color w:val="auto"/>
          <w:szCs w:val="22"/>
        </w:rPr>
        <w:t>月</w:t>
      </w:r>
      <w:r>
        <w:rPr>
          <w:rFonts w:ascii="宋体" w:hAnsi="宋体" w:cs="宋体"/>
          <w:bCs/>
          <w:color w:val="auto"/>
          <w:szCs w:val="22"/>
        </w:rPr>
        <w:t>____</w:t>
      </w:r>
      <w:r>
        <w:rPr>
          <w:rFonts w:hint="eastAsia" w:ascii="宋体" w:hAnsi="宋体" w:cs="宋体"/>
          <w:bCs/>
          <w:color w:val="auto"/>
          <w:szCs w:val="22"/>
        </w:rPr>
        <w:t>日</w:t>
      </w:r>
    </w:p>
    <w:p>
      <w:pPr>
        <w:pStyle w:val="17"/>
        <w:spacing w:line="420" w:lineRule="exact"/>
        <w:rPr>
          <w:rFonts w:hAnsi="宋体" w:cs="宋体"/>
          <w:color w:val="auto"/>
          <w:szCs w:val="22"/>
        </w:rPr>
      </w:pPr>
    </w:p>
    <w:p>
      <w:pPr>
        <w:pStyle w:val="17"/>
        <w:spacing w:line="420" w:lineRule="exact"/>
        <w:rPr>
          <w:rFonts w:hAnsi="宋体" w:cs="宋体"/>
          <w:b/>
          <w:color w:val="auto"/>
          <w:szCs w:val="22"/>
        </w:rPr>
      </w:pPr>
      <w:r>
        <w:rPr>
          <w:rFonts w:hint="eastAsia" w:hAnsi="宋体" w:cs="宋体"/>
          <w:b/>
          <w:color w:val="auto"/>
          <w:szCs w:val="22"/>
        </w:rPr>
        <w:t>注：</w:t>
      </w:r>
    </w:p>
    <w:p>
      <w:pPr>
        <w:pStyle w:val="17"/>
        <w:spacing w:after="0" w:line="420" w:lineRule="exact"/>
        <w:rPr>
          <w:rFonts w:hAnsi="宋体" w:cs="宋体"/>
          <w:b/>
          <w:color w:val="auto"/>
          <w:szCs w:val="22"/>
        </w:rPr>
      </w:pPr>
      <w:r>
        <w:rPr>
          <w:rFonts w:hint="eastAsia" w:hAnsi="宋体" w:cs="宋体"/>
          <w:b/>
          <w:color w:val="auto"/>
          <w:szCs w:val="22"/>
        </w:rPr>
        <w:t xml:space="preserve">   1、如中标，将在中标公示中将此残疾人福利性单位声明函予以公示，接受社会监督；</w:t>
      </w:r>
    </w:p>
    <w:p>
      <w:pPr>
        <w:pStyle w:val="17"/>
        <w:spacing w:after="0" w:line="420" w:lineRule="exact"/>
        <w:rPr>
          <w:rFonts w:hAnsi="宋体" w:cs="宋体"/>
          <w:b/>
          <w:color w:val="auto"/>
          <w:szCs w:val="22"/>
        </w:rPr>
      </w:pPr>
      <w:r>
        <w:rPr>
          <w:rFonts w:hAnsi="宋体" w:cs="宋体"/>
          <w:b/>
          <w:color w:val="auto"/>
          <w:szCs w:val="22"/>
        </w:rPr>
        <w:t>2</w:t>
      </w:r>
      <w:r>
        <w:rPr>
          <w:rFonts w:hint="eastAsia" w:hAnsi="宋体" w:cs="宋体"/>
          <w:b/>
          <w:color w:val="auto"/>
          <w:szCs w:val="22"/>
        </w:rPr>
        <w:t>、供应商提供的《残疾人福利性单位声明函》与事实不符的，依照《政府采购法》第七十七条第一款的规定追究法律责任。</w:t>
      </w:r>
    </w:p>
    <w:p>
      <w:pPr>
        <w:pStyle w:val="17"/>
        <w:spacing w:line="420" w:lineRule="exact"/>
        <w:rPr>
          <w:rFonts w:hAnsi="宋体" w:cs="宋体"/>
          <w:color w:val="auto"/>
          <w:szCs w:val="22"/>
        </w:rPr>
      </w:pPr>
    </w:p>
    <w:p>
      <w:pPr>
        <w:pStyle w:val="17"/>
        <w:spacing w:line="420" w:lineRule="exact"/>
        <w:rPr>
          <w:rFonts w:hAnsi="宋体" w:cs="宋体"/>
          <w:color w:val="auto"/>
          <w:szCs w:val="22"/>
        </w:rPr>
      </w:pPr>
    </w:p>
    <w:p>
      <w:pPr>
        <w:pStyle w:val="21"/>
        <w:adjustRightInd w:val="0"/>
        <w:snapToGrid w:val="0"/>
        <w:spacing w:beforeLines="50" w:afterLines="50" w:line="420" w:lineRule="exact"/>
        <w:jc w:val="center"/>
        <w:rPr>
          <w:rFonts w:cs="宋体" w:asciiTheme="minorEastAsia" w:hAnsiTheme="minorEastAsia"/>
          <w:b/>
          <w:color w:val="auto"/>
          <w:kern w:val="0"/>
          <w:sz w:val="36"/>
          <w:szCs w:val="36"/>
        </w:rPr>
      </w:pPr>
      <w:bookmarkStart w:id="41" w:name="_Toc24042"/>
      <w:bookmarkStart w:id="42" w:name="_Toc5599"/>
      <w:bookmarkStart w:id="43" w:name="_Toc695"/>
      <w:bookmarkStart w:id="44" w:name="_Toc29279"/>
      <w:r>
        <w:rPr>
          <w:rFonts w:hint="eastAsia" w:cs="宋体" w:asciiTheme="minorEastAsia" w:hAnsiTheme="minorEastAsia"/>
          <w:b/>
          <w:color w:val="auto"/>
          <w:kern w:val="0"/>
          <w:sz w:val="36"/>
          <w:szCs w:val="36"/>
        </w:rPr>
        <w:t>监狱企业证明文件</w:t>
      </w:r>
      <w:bookmarkEnd w:id="41"/>
      <w:bookmarkEnd w:id="42"/>
      <w:bookmarkEnd w:id="43"/>
      <w:bookmarkEnd w:id="44"/>
    </w:p>
    <w:p>
      <w:pPr>
        <w:spacing w:line="420" w:lineRule="exact"/>
        <w:ind w:firstLine="440" w:firstLineChars="200"/>
        <w:rPr>
          <w:rFonts w:ascii="宋体" w:hAnsi="宋体" w:cs="宋体"/>
          <w:bCs/>
          <w:color w:val="auto"/>
          <w:szCs w:val="22"/>
          <w:u w:val="single"/>
        </w:rPr>
      </w:pPr>
      <w:r>
        <w:rPr>
          <w:rFonts w:hint="eastAsia" w:ascii="宋体" w:hAnsi="宋体" w:cs="宋体"/>
          <w:bCs/>
          <w:color w:val="auto"/>
          <w:szCs w:val="22"/>
          <w:u w:val="single"/>
        </w:rPr>
        <w:t>监狱企业证明文件：（1）省级或以上监狱管理局、戒毒管理局（含新疆生产建设兵团）出具的属于监狱企业的证明文件。（2）如果提供其他监狱企业制造的货物，还须同时提供该企业为监狱企业的证明文件。</w:t>
      </w:r>
      <w:r>
        <w:rPr>
          <w:rFonts w:hint="eastAsia" w:ascii="宋体" w:hAnsi="宋体" w:cs="宋体"/>
          <w:b/>
          <w:color w:val="auto"/>
          <w:szCs w:val="22"/>
          <w:u w:val="single"/>
        </w:rPr>
        <w:t>（需上传原件扫描件，扫描件需电子签章）</w:t>
      </w:r>
    </w:p>
    <w:p>
      <w:pPr>
        <w:spacing w:line="420" w:lineRule="exact"/>
        <w:rPr>
          <w:color w:val="auto"/>
        </w:rPr>
      </w:pPr>
    </w:p>
    <w:p>
      <w:pPr>
        <w:spacing w:line="420" w:lineRule="exact"/>
        <w:rPr>
          <w:color w:val="auto"/>
        </w:rPr>
      </w:pPr>
    </w:p>
    <w:p>
      <w:pPr>
        <w:widowControl/>
        <w:spacing w:line="420" w:lineRule="exact"/>
        <w:jc w:val="left"/>
        <w:rPr>
          <w:color w:val="auto"/>
        </w:rPr>
      </w:pPr>
      <w:r>
        <w:rPr>
          <w:color w:val="auto"/>
        </w:rPr>
        <w:br w:type="page"/>
      </w:r>
    </w:p>
    <w:p>
      <w:pPr>
        <w:pStyle w:val="3"/>
        <w:spacing w:line="420" w:lineRule="exact"/>
        <w:rPr>
          <w:color w:val="auto"/>
        </w:rPr>
      </w:pPr>
      <w:r>
        <w:rPr>
          <w:rFonts w:hint="eastAsia"/>
          <w:color w:val="auto"/>
        </w:rPr>
        <w:t>第六部分  评审办法</w:t>
      </w:r>
    </w:p>
    <w:p>
      <w:pPr>
        <w:autoSpaceDE w:val="0"/>
        <w:autoSpaceDN w:val="0"/>
        <w:adjustRightInd w:val="0"/>
        <w:spacing w:line="380" w:lineRule="exact"/>
        <w:ind w:firstLine="440" w:firstLineChars="200"/>
        <w:jc w:val="left"/>
        <w:rPr>
          <w:rFonts w:ascii="宋体" w:hAnsi="宋体"/>
          <w:color w:val="auto"/>
          <w:szCs w:val="22"/>
        </w:rPr>
      </w:pPr>
      <w:r>
        <w:rPr>
          <w:rFonts w:hint="eastAsia" w:ascii="宋体" w:hAnsi="宋体"/>
          <w:color w:val="auto"/>
          <w:szCs w:val="22"/>
        </w:rPr>
        <w:t>根据《中华人民共和国政府采购法》等有关政府采购法规，结合本次所要采购项目的实际，按照公平、公正、科学、择优的原则选择中标单位，特制定本评审办法。</w:t>
      </w:r>
    </w:p>
    <w:p>
      <w:pPr>
        <w:autoSpaceDE w:val="0"/>
        <w:autoSpaceDN w:val="0"/>
        <w:adjustRightInd w:val="0"/>
        <w:spacing w:beforeLines="50" w:afterLines="50" w:line="380" w:lineRule="exact"/>
        <w:jc w:val="center"/>
        <w:rPr>
          <w:rFonts w:ascii="宋体" w:hAnsi="宋体"/>
          <w:b/>
          <w:color w:val="auto"/>
          <w:szCs w:val="22"/>
        </w:rPr>
      </w:pPr>
      <w:r>
        <w:rPr>
          <w:rFonts w:ascii="宋体" w:hAnsi="宋体"/>
          <w:b/>
          <w:color w:val="auto"/>
          <w:szCs w:val="22"/>
        </w:rPr>
        <w:t>一、总则</w:t>
      </w:r>
    </w:p>
    <w:p>
      <w:pPr>
        <w:autoSpaceDE w:val="0"/>
        <w:autoSpaceDN w:val="0"/>
        <w:adjustRightInd w:val="0"/>
        <w:spacing w:line="380" w:lineRule="exact"/>
        <w:ind w:firstLine="440" w:firstLineChars="200"/>
        <w:jc w:val="left"/>
        <w:rPr>
          <w:rFonts w:ascii="宋体" w:hAnsi="宋体"/>
          <w:color w:val="auto"/>
          <w:szCs w:val="22"/>
        </w:rPr>
      </w:pPr>
      <w:r>
        <w:rPr>
          <w:rFonts w:hint="eastAsia" w:ascii="宋体" w:hAnsi="宋体"/>
          <w:color w:val="auto"/>
          <w:szCs w:val="22"/>
        </w:rPr>
        <w:t>评审工作遵循公平、公正、民主、科学的原则和诚实、信誉、效率的服务原则。本着科学、严谨的态度，认真进行评标。择优选定供应商，确保工程质量、服务期，最大限度的保护当事人权益，评审委员会严格按照采购文件的商务、技术要求，对投标文件进行综合</w:t>
      </w:r>
      <w:r>
        <w:rPr>
          <w:rFonts w:hint="eastAsia" w:ascii="宋体" w:hAnsi="宋体"/>
          <w:bCs/>
          <w:color w:val="auto"/>
          <w:szCs w:val="22"/>
        </w:rPr>
        <w:t>综合分析、对比、评价</w:t>
      </w:r>
      <w:r>
        <w:rPr>
          <w:rFonts w:hint="eastAsia" w:ascii="宋体" w:hAnsi="宋体"/>
          <w:color w:val="auto"/>
          <w:szCs w:val="22"/>
        </w:rPr>
        <w:t>，提出优选方案，编写评审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utoSpaceDE w:val="0"/>
        <w:autoSpaceDN w:val="0"/>
        <w:adjustRightInd w:val="0"/>
        <w:spacing w:beforeLines="50" w:afterLines="50" w:line="380" w:lineRule="exact"/>
        <w:jc w:val="center"/>
        <w:rPr>
          <w:rFonts w:ascii="宋体" w:hAnsi="宋体"/>
          <w:b/>
          <w:color w:val="auto"/>
          <w:szCs w:val="22"/>
        </w:rPr>
      </w:pPr>
      <w:bookmarkStart w:id="45" w:name="_Toc14369"/>
      <w:bookmarkStart w:id="46" w:name="_Toc2254"/>
      <w:bookmarkStart w:id="47" w:name="_Toc3961"/>
      <w:bookmarkStart w:id="48" w:name="_Toc2457"/>
      <w:bookmarkStart w:id="49" w:name="_Toc24599"/>
      <w:r>
        <w:rPr>
          <w:rFonts w:hint="eastAsia" w:ascii="宋体" w:hAnsi="宋体"/>
          <w:b/>
          <w:color w:val="auto"/>
          <w:szCs w:val="22"/>
        </w:rPr>
        <w:t>二、评标组织</w:t>
      </w:r>
      <w:bookmarkEnd w:id="45"/>
      <w:bookmarkEnd w:id="46"/>
      <w:bookmarkEnd w:id="47"/>
      <w:bookmarkEnd w:id="48"/>
      <w:bookmarkEnd w:id="49"/>
    </w:p>
    <w:p>
      <w:pPr>
        <w:pStyle w:val="51"/>
        <w:spacing w:line="380" w:lineRule="exact"/>
        <w:rPr>
          <w:rFonts w:ascii="宋体"/>
          <w:color w:val="auto"/>
          <w:sz w:val="18"/>
          <w:szCs w:val="18"/>
        </w:rPr>
      </w:pPr>
      <w:r>
        <w:rPr>
          <w:rFonts w:ascii="宋体" w:hAnsi="宋体"/>
          <w:color w:val="auto"/>
          <w:szCs w:val="22"/>
        </w:rPr>
        <w:t>评审工作由采购人依法组建的</w:t>
      </w:r>
      <w:r>
        <w:rPr>
          <w:rFonts w:hint="eastAsia" w:ascii="宋体" w:hAnsi="宋体"/>
          <w:color w:val="auto"/>
          <w:szCs w:val="22"/>
        </w:rPr>
        <w:t>评审委员会</w:t>
      </w:r>
      <w:r>
        <w:rPr>
          <w:rFonts w:ascii="宋体" w:hAnsi="宋体"/>
          <w:color w:val="auto"/>
          <w:szCs w:val="22"/>
        </w:rPr>
        <w:t>负责，</w:t>
      </w:r>
      <w:r>
        <w:rPr>
          <w:rFonts w:hint="eastAsia" w:ascii="宋体" w:hAnsi="宋体"/>
          <w:color w:val="auto"/>
          <w:szCs w:val="22"/>
        </w:rPr>
        <w:t>评审委员会</w:t>
      </w:r>
      <w:r>
        <w:rPr>
          <w:rFonts w:ascii="宋体" w:hAnsi="宋体"/>
          <w:color w:val="auto"/>
          <w:szCs w:val="22"/>
        </w:rPr>
        <w:t>由评审专家库中随机抽取的有关技术、经济专家共同组成。评审全过程由采购管理部门全程监督。</w:t>
      </w:r>
    </w:p>
    <w:p>
      <w:pPr>
        <w:autoSpaceDE w:val="0"/>
        <w:autoSpaceDN w:val="0"/>
        <w:adjustRightInd w:val="0"/>
        <w:spacing w:beforeLines="50" w:afterLines="50" w:line="380" w:lineRule="exact"/>
        <w:jc w:val="center"/>
        <w:rPr>
          <w:rFonts w:ascii="宋体" w:hAnsi="宋体"/>
          <w:b/>
          <w:color w:val="auto"/>
          <w:szCs w:val="22"/>
        </w:rPr>
      </w:pPr>
      <w:r>
        <w:rPr>
          <w:rFonts w:hint="eastAsia" w:ascii="宋体" w:hAnsi="宋体"/>
          <w:b/>
          <w:color w:val="auto"/>
          <w:szCs w:val="22"/>
        </w:rPr>
        <w:t>三</w:t>
      </w:r>
      <w:r>
        <w:rPr>
          <w:rFonts w:ascii="宋体" w:hAnsi="宋体"/>
          <w:b/>
          <w:color w:val="auto"/>
          <w:szCs w:val="22"/>
        </w:rPr>
        <w:t>、评审程序</w:t>
      </w:r>
    </w:p>
    <w:p>
      <w:pPr>
        <w:autoSpaceDE w:val="0"/>
        <w:autoSpaceDN w:val="0"/>
        <w:adjustRightInd w:val="0"/>
        <w:spacing w:line="380" w:lineRule="exact"/>
        <w:ind w:firstLine="440" w:firstLineChars="200"/>
        <w:jc w:val="left"/>
        <w:rPr>
          <w:rFonts w:ascii="宋体" w:hAnsi="宋体"/>
          <w:color w:val="auto"/>
          <w:szCs w:val="22"/>
        </w:rPr>
      </w:pPr>
      <w:r>
        <w:rPr>
          <w:rFonts w:ascii="宋体" w:hAnsi="宋体"/>
          <w:color w:val="auto"/>
          <w:szCs w:val="22"/>
        </w:rPr>
        <w:t xml:space="preserve">1、推选评审委员会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 </w:t>
      </w:r>
    </w:p>
    <w:p>
      <w:pPr>
        <w:autoSpaceDE w:val="0"/>
        <w:autoSpaceDN w:val="0"/>
        <w:adjustRightInd w:val="0"/>
        <w:spacing w:line="380" w:lineRule="exact"/>
        <w:ind w:firstLine="440" w:firstLineChars="200"/>
        <w:jc w:val="left"/>
        <w:rPr>
          <w:rFonts w:ascii="宋体" w:hAnsi="宋体"/>
          <w:color w:val="auto"/>
          <w:szCs w:val="22"/>
        </w:rPr>
      </w:pPr>
      <w:r>
        <w:rPr>
          <w:rFonts w:ascii="宋体" w:hAnsi="宋体"/>
          <w:color w:val="auto"/>
          <w:szCs w:val="22"/>
        </w:rPr>
        <w:t>2、</w:t>
      </w:r>
      <w:r>
        <w:rPr>
          <w:rFonts w:hint="eastAsia" w:ascii="宋体" w:hAnsi="宋体"/>
          <w:color w:val="auto"/>
          <w:szCs w:val="22"/>
        </w:rPr>
        <w:t>本项目首先由采购代理机构对投标供应商的</w:t>
      </w:r>
      <w:r>
        <w:rPr>
          <w:rFonts w:ascii="宋体" w:hAnsi="宋体"/>
          <w:color w:val="auto"/>
          <w:szCs w:val="22"/>
        </w:rPr>
        <w:t xml:space="preserve">资格进行审查，以确定投标供应商是否具备投标资格。 </w:t>
      </w:r>
    </w:p>
    <w:p>
      <w:pPr>
        <w:autoSpaceDE w:val="0"/>
        <w:autoSpaceDN w:val="0"/>
        <w:adjustRightInd w:val="0"/>
        <w:spacing w:line="380" w:lineRule="exact"/>
        <w:ind w:firstLine="440" w:firstLineChars="200"/>
        <w:jc w:val="left"/>
        <w:rPr>
          <w:rFonts w:ascii="宋体" w:hAnsi="宋体"/>
          <w:color w:val="auto"/>
          <w:szCs w:val="22"/>
        </w:rPr>
      </w:pPr>
      <w:r>
        <w:rPr>
          <w:rFonts w:ascii="宋体" w:hAnsi="宋体"/>
          <w:color w:val="auto"/>
          <w:szCs w:val="22"/>
        </w:rPr>
        <w:t>3、</w:t>
      </w:r>
      <w:r>
        <w:rPr>
          <w:rFonts w:hint="eastAsia" w:ascii="宋体" w:hAnsi="宋体"/>
          <w:color w:val="auto"/>
          <w:szCs w:val="22"/>
        </w:rPr>
        <w:t>由评审委员会</w:t>
      </w:r>
      <w:r>
        <w:rPr>
          <w:rFonts w:ascii="宋体" w:hAnsi="宋体"/>
          <w:color w:val="auto"/>
          <w:szCs w:val="22"/>
        </w:rPr>
        <w:t xml:space="preserve">对各投标供应商的投标文件的有效性、完整性和响应程度进行审查，确定是否对采购文件作出实质性响应。 </w:t>
      </w:r>
    </w:p>
    <w:p>
      <w:pPr>
        <w:autoSpaceDE w:val="0"/>
        <w:autoSpaceDN w:val="0"/>
        <w:adjustRightInd w:val="0"/>
        <w:spacing w:line="380" w:lineRule="exact"/>
        <w:ind w:firstLine="440" w:firstLineChars="200"/>
        <w:jc w:val="left"/>
        <w:rPr>
          <w:rFonts w:ascii="宋体" w:hAnsi="宋体"/>
          <w:color w:val="auto"/>
          <w:szCs w:val="22"/>
        </w:rPr>
      </w:pPr>
      <w:r>
        <w:rPr>
          <w:rFonts w:ascii="宋体" w:hAnsi="宋体"/>
          <w:color w:val="auto"/>
          <w:szCs w:val="22"/>
        </w:rPr>
        <w:t>4、</w:t>
      </w:r>
      <w:r>
        <w:rPr>
          <w:rFonts w:hint="eastAsia" w:ascii="宋体" w:hAnsi="宋体"/>
          <w:color w:val="auto"/>
          <w:szCs w:val="22"/>
        </w:rPr>
        <w:t>评审委员会</w:t>
      </w:r>
      <w:r>
        <w:rPr>
          <w:rFonts w:ascii="宋体" w:hAnsi="宋体"/>
          <w:color w:val="auto"/>
          <w:szCs w:val="22"/>
        </w:rPr>
        <w:t xml:space="preserve">按采购文件规定的评审办法和评审标准，依法独立对投标供应商投标文件进行评估、比较，并给予评价或打分。 </w:t>
      </w:r>
    </w:p>
    <w:p>
      <w:pPr>
        <w:autoSpaceDE w:val="0"/>
        <w:autoSpaceDN w:val="0"/>
        <w:adjustRightInd w:val="0"/>
        <w:spacing w:line="380" w:lineRule="exact"/>
        <w:ind w:firstLine="440" w:firstLineChars="200"/>
        <w:jc w:val="left"/>
        <w:rPr>
          <w:rFonts w:ascii="宋体" w:hAnsi="宋体"/>
          <w:color w:val="auto"/>
          <w:szCs w:val="22"/>
        </w:rPr>
      </w:pPr>
      <w:r>
        <w:rPr>
          <w:rFonts w:hint="eastAsia" w:ascii="宋体" w:hAnsi="宋体"/>
          <w:color w:val="auto"/>
          <w:szCs w:val="22"/>
        </w:rPr>
        <w:t>4.1</w:t>
      </w:r>
      <w:r>
        <w:rPr>
          <w:rFonts w:ascii="宋体" w:hAnsi="宋体"/>
          <w:color w:val="auto"/>
          <w:szCs w:val="22"/>
        </w:rPr>
        <w:t>“商务技术文件”评审。评标</w:t>
      </w:r>
      <w:r>
        <w:rPr>
          <w:rFonts w:hint="eastAsia" w:ascii="宋体" w:hAnsi="宋体"/>
          <w:color w:val="auto"/>
          <w:szCs w:val="22"/>
        </w:rPr>
        <w:t>小组</w:t>
      </w:r>
      <w:r>
        <w:rPr>
          <w:rFonts w:ascii="宋体" w:hAnsi="宋体"/>
          <w:color w:val="auto"/>
          <w:szCs w:val="22"/>
        </w:rPr>
        <w:t>根据评</w:t>
      </w:r>
      <w:r>
        <w:rPr>
          <w:rFonts w:hint="eastAsia" w:ascii="宋体" w:hAnsi="宋体"/>
          <w:color w:val="auto"/>
          <w:szCs w:val="22"/>
        </w:rPr>
        <w:t>审</w:t>
      </w:r>
      <w:r>
        <w:rPr>
          <w:rFonts w:ascii="宋体" w:hAnsi="宋体"/>
          <w:color w:val="auto"/>
          <w:szCs w:val="22"/>
        </w:rPr>
        <w:t>办法</w:t>
      </w:r>
      <w:r>
        <w:rPr>
          <w:rFonts w:hint="eastAsia" w:ascii="宋体" w:hAnsi="宋体"/>
          <w:color w:val="auto"/>
          <w:szCs w:val="22"/>
        </w:rPr>
        <w:t>和</w:t>
      </w:r>
      <w:r>
        <w:rPr>
          <w:rFonts w:ascii="宋体" w:hAnsi="宋体"/>
          <w:color w:val="auto"/>
          <w:szCs w:val="22"/>
        </w:rPr>
        <w:t xml:space="preserve">评分标准，对各投标供应商的“商务技术文件”进行评审并打分。 </w:t>
      </w:r>
    </w:p>
    <w:p>
      <w:pPr>
        <w:autoSpaceDE w:val="0"/>
        <w:autoSpaceDN w:val="0"/>
        <w:adjustRightInd w:val="0"/>
        <w:spacing w:line="380" w:lineRule="exact"/>
        <w:ind w:firstLine="440" w:firstLineChars="200"/>
        <w:jc w:val="left"/>
        <w:rPr>
          <w:rFonts w:ascii="宋体" w:hAnsi="宋体"/>
          <w:color w:val="auto"/>
          <w:szCs w:val="22"/>
        </w:rPr>
      </w:pPr>
      <w:r>
        <w:rPr>
          <w:rFonts w:hint="eastAsia" w:ascii="宋体" w:hAnsi="宋体"/>
          <w:color w:val="auto"/>
          <w:szCs w:val="22"/>
        </w:rPr>
        <w:t>4.2</w:t>
      </w:r>
      <w:r>
        <w:rPr>
          <w:rFonts w:ascii="宋体" w:hAnsi="宋体"/>
          <w:color w:val="auto"/>
          <w:szCs w:val="22"/>
        </w:rPr>
        <w:t xml:space="preserve">“商务技术文件”不合格的投标文件做无效标处理，不再进入后续所有的评审； </w:t>
      </w:r>
    </w:p>
    <w:p>
      <w:pPr>
        <w:autoSpaceDE w:val="0"/>
        <w:autoSpaceDN w:val="0"/>
        <w:adjustRightInd w:val="0"/>
        <w:spacing w:line="380" w:lineRule="exact"/>
        <w:ind w:firstLine="440" w:firstLineChars="200"/>
        <w:jc w:val="left"/>
        <w:rPr>
          <w:rFonts w:ascii="宋体" w:hAnsi="宋体"/>
          <w:color w:val="auto"/>
          <w:szCs w:val="22"/>
        </w:rPr>
      </w:pPr>
      <w:r>
        <w:rPr>
          <w:rFonts w:hint="eastAsia" w:ascii="宋体" w:hAnsi="宋体"/>
          <w:color w:val="auto"/>
          <w:szCs w:val="22"/>
        </w:rPr>
        <w:t>4.3</w:t>
      </w:r>
      <w:r>
        <w:rPr>
          <w:rFonts w:ascii="宋体" w:hAnsi="宋体"/>
          <w:color w:val="auto"/>
          <w:szCs w:val="22"/>
        </w:rPr>
        <w:t xml:space="preserve">“报价文件”评审。按招标文件的规定对各投标供应商的“报价文件”进行评审并按报价计分公式统一计算投标供应商的报价得分。 </w:t>
      </w:r>
    </w:p>
    <w:p>
      <w:pPr>
        <w:autoSpaceDE w:val="0"/>
        <w:autoSpaceDN w:val="0"/>
        <w:adjustRightInd w:val="0"/>
        <w:spacing w:line="380" w:lineRule="exact"/>
        <w:ind w:firstLine="440" w:firstLineChars="200"/>
        <w:jc w:val="left"/>
        <w:rPr>
          <w:rFonts w:ascii="宋体" w:hAnsi="宋体"/>
          <w:color w:val="auto"/>
          <w:szCs w:val="22"/>
        </w:rPr>
      </w:pPr>
      <w:r>
        <w:rPr>
          <w:rFonts w:ascii="宋体" w:hAnsi="宋体"/>
          <w:color w:val="auto"/>
          <w:szCs w:val="22"/>
        </w:rPr>
        <w:t>5、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pPr>
        <w:spacing w:line="380" w:lineRule="exact"/>
        <w:rPr>
          <w:color w:val="auto"/>
        </w:rPr>
      </w:pPr>
      <w:r>
        <w:rPr>
          <w:rFonts w:ascii="宋体" w:hAnsi="宋体"/>
          <w:color w:val="auto"/>
          <w:szCs w:val="22"/>
        </w:rPr>
        <w:t>6、汇总、统计、核对、确认评审结果，并依据采购文件规定确定中标（成交）候选人排序名单，起草和签署评审报告。</w:t>
      </w:r>
    </w:p>
    <w:p>
      <w:pPr>
        <w:widowControl/>
        <w:spacing w:line="420" w:lineRule="exact"/>
        <w:jc w:val="center"/>
        <w:rPr>
          <w:rFonts w:ascii="宋体" w:hAnsi="宋体"/>
          <w:b/>
          <w:color w:val="auto"/>
          <w:szCs w:val="22"/>
        </w:rPr>
      </w:pPr>
      <w:r>
        <w:rPr>
          <w:color w:val="auto"/>
        </w:rPr>
        <w:br w:type="page"/>
      </w:r>
      <w:r>
        <w:rPr>
          <w:rFonts w:hint="eastAsia" w:ascii="宋体" w:hAnsi="宋体"/>
          <w:b/>
          <w:color w:val="auto"/>
          <w:szCs w:val="22"/>
        </w:rPr>
        <w:t>四</w:t>
      </w:r>
      <w:r>
        <w:rPr>
          <w:rFonts w:ascii="宋体" w:hAnsi="宋体"/>
          <w:b/>
          <w:color w:val="auto"/>
          <w:szCs w:val="22"/>
        </w:rPr>
        <w:t>、评分标准</w:t>
      </w:r>
    </w:p>
    <w:p>
      <w:pPr>
        <w:spacing w:beforeLines="50" w:afterLines="50" w:line="460" w:lineRule="atLeast"/>
        <w:ind w:left="442"/>
        <w:rPr>
          <w:rFonts w:ascii="宋体" w:hAnsi="宋体" w:cs="宋体"/>
          <w:b/>
          <w:color w:val="auto"/>
          <w:kern w:val="0"/>
          <w:szCs w:val="22"/>
        </w:rPr>
      </w:pPr>
      <w:r>
        <w:rPr>
          <w:rFonts w:hint="eastAsia" w:ascii="宋体" w:hAnsi="宋体" w:cs="宋体"/>
          <w:b/>
          <w:color w:val="auto"/>
          <w:kern w:val="0"/>
          <w:szCs w:val="22"/>
        </w:rPr>
        <w:t>1、</w:t>
      </w:r>
      <w:r>
        <w:rPr>
          <w:rFonts w:ascii="宋体" w:hAnsi="宋体" w:cs="宋体"/>
          <w:b/>
          <w:color w:val="auto"/>
          <w:kern w:val="0"/>
          <w:szCs w:val="22"/>
        </w:rPr>
        <w:t>资信技术分（</w:t>
      </w:r>
      <w:r>
        <w:rPr>
          <w:rFonts w:hint="eastAsia" w:ascii="宋体" w:hAnsi="宋体" w:cs="宋体"/>
          <w:b/>
          <w:color w:val="auto"/>
          <w:kern w:val="0"/>
          <w:szCs w:val="22"/>
        </w:rPr>
        <w:t>7</w:t>
      </w:r>
      <w:r>
        <w:rPr>
          <w:rFonts w:ascii="宋体" w:hAnsi="宋体" w:cs="宋体"/>
          <w:b/>
          <w:color w:val="auto"/>
          <w:kern w:val="0"/>
          <w:szCs w:val="22"/>
        </w:rPr>
        <w:t>0分）</w:t>
      </w:r>
    </w:p>
    <w:tbl>
      <w:tblPr>
        <w:tblStyle w:val="32"/>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19"/>
        <w:gridCol w:w="700"/>
        <w:gridCol w:w="5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noWrap/>
            <w:vAlign w:val="center"/>
          </w:tcPr>
          <w:p>
            <w:pPr>
              <w:spacing w:line="360" w:lineRule="auto"/>
              <w:ind w:right="3"/>
              <w:jc w:val="center"/>
              <w:rPr>
                <w:rFonts w:ascii="宋体" w:hAnsi="宋体" w:cs="Arial"/>
                <w:color w:val="auto"/>
                <w:szCs w:val="22"/>
              </w:rPr>
            </w:pPr>
            <w:r>
              <w:rPr>
                <w:rFonts w:ascii="宋体" w:hAnsi="宋体" w:cs="Arial"/>
                <w:color w:val="auto"/>
                <w:szCs w:val="22"/>
              </w:rPr>
              <w:t>序号</w:t>
            </w:r>
          </w:p>
        </w:tc>
        <w:tc>
          <w:tcPr>
            <w:tcW w:w="1919" w:type="dxa"/>
            <w:noWrap/>
            <w:vAlign w:val="center"/>
          </w:tcPr>
          <w:p>
            <w:pPr>
              <w:spacing w:line="360" w:lineRule="auto"/>
              <w:ind w:right="3"/>
              <w:jc w:val="center"/>
              <w:rPr>
                <w:rFonts w:ascii="宋体" w:hAnsi="宋体" w:cs="Arial"/>
                <w:color w:val="auto"/>
                <w:szCs w:val="22"/>
              </w:rPr>
            </w:pPr>
            <w:r>
              <w:rPr>
                <w:rFonts w:ascii="宋体" w:hAnsi="宋体" w:cs="Arial"/>
                <w:color w:val="auto"/>
                <w:szCs w:val="22"/>
              </w:rPr>
              <w:t>评分内容</w:t>
            </w:r>
          </w:p>
        </w:tc>
        <w:tc>
          <w:tcPr>
            <w:tcW w:w="700" w:type="dxa"/>
            <w:noWrap/>
            <w:vAlign w:val="center"/>
          </w:tcPr>
          <w:p>
            <w:pPr>
              <w:spacing w:line="360" w:lineRule="auto"/>
              <w:ind w:right="3"/>
              <w:jc w:val="center"/>
              <w:rPr>
                <w:rFonts w:ascii="宋体" w:hAnsi="宋体" w:cs="Arial"/>
                <w:color w:val="auto"/>
                <w:szCs w:val="22"/>
              </w:rPr>
            </w:pPr>
            <w:r>
              <w:rPr>
                <w:rFonts w:ascii="宋体" w:hAnsi="宋体" w:cs="Arial"/>
                <w:color w:val="auto"/>
                <w:szCs w:val="22"/>
              </w:rPr>
              <w:t>分值</w:t>
            </w:r>
          </w:p>
        </w:tc>
        <w:tc>
          <w:tcPr>
            <w:tcW w:w="5964" w:type="dxa"/>
            <w:noWrap/>
            <w:vAlign w:val="center"/>
          </w:tcPr>
          <w:p>
            <w:pPr>
              <w:ind w:left="330" w:right="6" w:hanging="330" w:hangingChars="150"/>
              <w:jc w:val="center"/>
              <w:rPr>
                <w:rFonts w:ascii="宋体" w:hAnsi="宋体" w:cs="Arial"/>
                <w:color w:val="auto"/>
                <w:szCs w:val="22"/>
              </w:rPr>
            </w:pPr>
            <w:r>
              <w:rPr>
                <w:rFonts w:ascii="宋体" w:hAnsi="宋体" w:cs="Arial"/>
                <w:color w:val="auto"/>
                <w:szCs w:val="22"/>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66" w:type="dxa"/>
            <w:noWrap/>
            <w:vAlign w:val="center"/>
          </w:tcPr>
          <w:p>
            <w:pPr>
              <w:ind w:right="3"/>
              <w:jc w:val="center"/>
              <w:rPr>
                <w:rFonts w:hint="eastAsia" w:ascii="宋体" w:hAnsi="宋体" w:eastAsia="宋体" w:cs="Arial"/>
                <w:color w:val="auto"/>
                <w:spacing w:val="4"/>
                <w:szCs w:val="22"/>
                <w:lang w:eastAsia="zh-CN"/>
              </w:rPr>
            </w:pPr>
            <w:r>
              <w:rPr>
                <w:rFonts w:hint="eastAsia" w:ascii="宋体" w:hAnsi="宋体" w:cs="Arial"/>
                <w:color w:val="auto"/>
                <w:spacing w:val="4"/>
                <w:szCs w:val="22"/>
                <w:lang w:val="en-US" w:eastAsia="zh-CN"/>
              </w:rPr>
              <w:t>1</w:t>
            </w:r>
          </w:p>
        </w:tc>
        <w:tc>
          <w:tcPr>
            <w:tcW w:w="1919" w:type="dxa"/>
            <w:noWrap/>
            <w:vAlign w:val="center"/>
          </w:tcPr>
          <w:p>
            <w:pPr>
              <w:adjustRightInd w:val="0"/>
              <w:snapToGrid w:val="0"/>
              <w:jc w:val="center"/>
              <w:rPr>
                <w:rFonts w:ascii="宋体" w:hAnsi="宋体" w:cs="Arial"/>
                <w:color w:val="auto"/>
                <w:szCs w:val="22"/>
              </w:rPr>
            </w:pPr>
            <w:r>
              <w:rPr>
                <w:rFonts w:ascii="宋体" w:hAnsi="宋体" w:cs="Arial"/>
                <w:bCs/>
                <w:color w:val="auto"/>
                <w:szCs w:val="22"/>
              </w:rPr>
              <w:t>投标文件的完整性</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2</w:t>
            </w:r>
          </w:p>
        </w:tc>
        <w:tc>
          <w:tcPr>
            <w:tcW w:w="5964" w:type="dxa"/>
            <w:noWrap/>
            <w:vAlign w:val="center"/>
          </w:tcPr>
          <w:p>
            <w:pPr>
              <w:tabs>
                <w:tab w:val="left" w:pos="1388"/>
                <w:tab w:val="left" w:pos="1440"/>
              </w:tabs>
              <w:snapToGrid w:val="0"/>
              <w:rPr>
                <w:color w:val="auto"/>
              </w:rPr>
            </w:pPr>
            <w:r>
              <w:rPr>
                <w:rFonts w:hint="eastAsia"/>
                <w:color w:val="auto"/>
              </w:rPr>
              <w:t>根据供应商投标文件中相关资料的完成性等情况等进行打分。0-2分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66" w:type="dxa"/>
            <w:noWrap/>
            <w:vAlign w:val="center"/>
          </w:tcPr>
          <w:p>
            <w:pPr>
              <w:ind w:right="3"/>
              <w:jc w:val="center"/>
              <w:rPr>
                <w:rFonts w:hint="eastAsia" w:ascii="宋体" w:hAnsi="宋体" w:eastAsia="宋体" w:cs="Arial"/>
                <w:color w:val="auto"/>
                <w:spacing w:val="4"/>
                <w:szCs w:val="22"/>
                <w:lang w:eastAsia="zh-CN"/>
              </w:rPr>
            </w:pPr>
            <w:r>
              <w:rPr>
                <w:rFonts w:hint="eastAsia" w:ascii="宋体" w:hAnsi="宋体" w:cs="Arial"/>
                <w:color w:val="auto"/>
                <w:spacing w:val="4"/>
                <w:szCs w:val="22"/>
                <w:lang w:val="en-US" w:eastAsia="zh-CN"/>
              </w:rPr>
              <w:t>2</w:t>
            </w:r>
          </w:p>
        </w:tc>
        <w:tc>
          <w:tcPr>
            <w:tcW w:w="1919" w:type="dxa"/>
            <w:noWrap/>
            <w:vAlign w:val="center"/>
          </w:tcPr>
          <w:p>
            <w:pPr>
              <w:adjustRightInd w:val="0"/>
              <w:snapToGrid w:val="0"/>
              <w:jc w:val="center"/>
              <w:rPr>
                <w:rFonts w:hint="eastAsia" w:ascii="宋体" w:hAnsi="宋体" w:eastAsia="宋体" w:cs="Arial"/>
                <w:bCs/>
                <w:color w:val="auto"/>
                <w:szCs w:val="22"/>
                <w:lang w:eastAsia="zh-CN"/>
              </w:rPr>
            </w:pPr>
            <w:r>
              <w:rPr>
                <w:rFonts w:ascii="宋体" w:hAnsi="宋体" w:cs="Arial"/>
                <w:bCs/>
                <w:color w:val="auto"/>
                <w:szCs w:val="22"/>
              </w:rPr>
              <w:t>企业综合</w:t>
            </w:r>
            <w:r>
              <w:rPr>
                <w:rFonts w:hint="eastAsia" w:ascii="宋体" w:hAnsi="宋体" w:cs="Arial"/>
                <w:bCs/>
                <w:color w:val="auto"/>
                <w:szCs w:val="22"/>
                <w:lang w:eastAsia="zh-CN"/>
              </w:rPr>
              <w:t>情况</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6</w:t>
            </w:r>
          </w:p>
        </w:tc>
        <w:tc>
          <w:tcPr>
            <w:tcW w:w="5964" w:type="dxa"/>
            <w:noWrap/>
            <w:vAlign w:val="center"/>
          </w:tcPr>
          <w:p>
            <w:pPr>
              <w:tabs>
                <w:tab w:val="left" w:pos="1388"/>
                <w:tab w:val="left" w:pos="1440"/>
              </w:tabs>
              <w:snapToGrid w:val="0"/>
              <w:rPr>
                <w:color w:val="auto"/>
              </w:rPr>
            </w:pPr>
            <w:r>
              <w:rPr>
                <w:rFonts w:hint="eastAsia"/>
                <w:color w:val="auto"/>
              </w:rPr>
              <w:t>根据供应商企业</w:t>
            </w:r>
            <w:r>
              <w:rPr>
                <w:rFonts w:hint="eastAsia"/>
                <w:color w:val="auto"/>
                <w:lang w:eastAsia="zh-CN"/>
              </w:rPr>
              <w:t>综合情况</w:t>
            </w:r>
            <w:r>
              <w:rPr>
                <w:rFonts w:hint="eastAsia"/>
                <w:color w:val="auto"/>
              </w:rPr>
              <w:t>、获得的荣誉等进行打分，0-6分。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6" w:type="dxa"/>
            <w:noWrap/>
            <w:vAlign w:val="center"/>
          </w:tcPr>
          <w:p>
            <w:pPr>
              <w:ind w:right="3"/>
              <w:jc w:val="center"/>
              <w:rPr>
                <w:rFonts w:hint="eastAsia" w:ascii="宋体" w:hAnsi="宋体" w:eastAsia="宋体" w:cs="Arial"/>
                <w:color w:val="auto"/>
                <w:spacing w:val="4"/>
                <w:szCs w:val="22"/>
                <w:lang w:eastAsia="zh-CN"/>
              </w:rPr>
            </w:pPr>
            <w:r>
              <w:rPr>
                <w:rFonts w:hint="eastAsia" w:ascii="宋体" w:hAnsi="宋体" w:cs="Arial"/>
                <w:color w:val="auto"/>
                <w:spacing w:val="4"/>
                <w:szCs w:val="22"/>
                <w:lang w:val="en-US" w:eastAsia="zh-CN"/>
              </w:rPr>
              <w:t>3</w:t>
            </w:r>
          </w:p>
        </w:tc>
        <w:tc>
          <w:tcPr>
            <w:tcW w:w="1919" w:type="dxa"/>
            <w:noWrap/>
            <w:vAlign w:val="center"/>
          </w:tcPr>
          <w:p>
            <w:pPr>
              <w:adjustRightInd w:val="0"/>
              <w:snapToGrid w:val="0"/>
              <w:jc w:val="center"/>
              <w:rPr>
                <w:rFonts w:ascii="宋体" w:hAnsi="宋体" w:cs="Arial"/>
                <w:bCs/>
                <w:color w:val="auto"/>
                <w:szCs w:val="22"/>
              </w:rPr>
            </w:pPr>
            <w:r>
              <w:rPr>
                <w:rFonts w:hint="eastAsia" w:ascii="宋体" w:hAnsi="宋体" w:cs="Arial"/>
                <w:bCs/>
                <w:color w:val="auto"/>
                <w:szCs w:val="22"/>
              </w:rPr>
              <w:t>体系认证</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6</w:t>
            </w:r>
          </w:p>
        </w:tc>
        <w:tc>
          <w:tcPr>
            <w:tcW w:w="5964" w:type="dxa"/>
            <w:noWrap/>
            <w:vAlign w:val="center"/>
          </w:tcPr>
          <w:p>
            <w:pPr>
              <w:tabs>
                <w:tab w:val="left" w:pos="1388"/>
                <w:tab w:val="left" w:pos="1440"/>
              </w:tabs>
              <w:snapToGrid w:val="0"/>
              <w:rPr>
                <w:color w:val="auto"/>
              </w:rPr>
            </w:pPr>
            <w:r>
              <w:rPr>
                <w:rFonts w:hint="eastAsia"/>
                <w:color w:val="auto"/>
              </w:rPr>
              <w:t>供应商通过质量管理、环境管理、职业健康安全管理体系认证且在有效期内，每个得2分，最高得6分。</w:t>
            </w:r>
          </w:p>
          <w:p>
            <w:pPr>
              <w:tabs>
                <w:tab w:val="left" w:pos="1388"/>
                <w:tab w:val="left" w:pos="1440"/>
              </w:tabs>
              <w:snapToGrid w:val="0"/>
              <w:rPr>
                <w:color w:val="auto"/>
              </w:rPr>
            </w:pPr>
            <w:r>
              <w:rPr>
                <w:rFonts w:hint="eastAsia"/>
                <w:color w:val="auto"/>
              </w:rPr>
              <w:t>注：</w:t>
            </w:r>
            <w:r>
              <w:rPr>
                <w:rFonts w:hint="eastAsia"/>
                <w:bCs/>
                <w:color w:val="auto"/>
                <w:sz w:val="21"/>
                <w:szCs w:val="21"/>
              </w:rPr>
              <w:t>提供复印件加盖投标单位公章，否则不得分。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66" w:type="dxa"/>
            <w:noWrap/>
            <w:vAlign w:val="center"/>
          </w:tcPr>
          <w:p>
            <w:pPr>
              <w:ind w:right="3"/>
              <w:jc w:val="center"/>
              <w:rPr>
                <w:rFonts w:hint="eastAsia" w:ascii="宋体" w:hAnsi="宋体" w:eastAsia="宋体" w:cs="Arial"/>
                <w:color w:val="auto"/>
                <w:spacing w:val="4"/>
                <w:szCs w:val="22"/>
                <w:lang w:eastAsia="zh-CN"/>
              </w:rPr>
            </w:pPr>
            <w:r>
              <w:rPr>
                <w:rFonts w:hint="eastAsia" w:ascii="宋体" w:hAnsi="宋体" w:cs="Arial"/>
                <w:color w:val="auto"/>
                <w:spacing w:val="4"/>
                <w:szCs w:val="22"/>
                <w:lang w:val="en-US" w:eastAsia="zh-CN"/>
              </w:rPr>
              <w:t>4</w:t>
            </w:r>
          </w:p>
        </w:tc>
        <w:tc>
          <w:tcPr>
            <w:tcW w:w="1919" w:type="dxa"/>
            <w:noWrap/>
            <w:vAlign w:val="center"/>
          </w:tcPr>
          <w:p>
            <w:pPr>
              <w:adjustRightInd w:val="0"/>
              <w:snapToGrid w:val="0"/>
              <w:jc w:val="center"/>
              <w:rPr>
                <w:rFonts w:ascii="宋体" w:hAnsi="宋体" w:cs="Arial"/>
                <w:bCs/>
                <w:snapToGrid w:val="0"/>
                <w:color w:val="auto"/>
                <w:szCs w:val="22"/>
                <w:u w:val="wave"/>
              </w:rPr>
            </w:pPr>
            <w:r>
              <w:rPr>
                <w:rFonts w:hint="eastAsia" w:ascii="宋体" w:hAnsi="宋体" w:cs="Arial"/>
                <w:bCs/>
                <w:color w:val="auto"/>
                <w:szCs w:val="22"/>
              </w:rPr>
              <w:t>供应商拟投入使用的主要设备</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10</w:t>
            </w:r>
          </w:p>
        </w:tc>
        <w:tc>
          <w:tcPr>
            <w:tcW w:w="5964" w:type="dxa"/>
            <w:noWrap/>
            <w:vAlign w:val="center"/>
          </w:tcPr>
          <w:p>
            <w:pPr>
              <w:tabs>
                <w:tab w:val="left" w:pos="1388"/>
                <w:tab w:val="left" w:pos="1440"/>
              </w:tabs>
              <w:snapToGrid w:val="0"/>
              <w:rPr>
                <w:color w:val="auto"/>
              </w:rPr>
            </w:pPr>
            <w:r>
              <w:rPr>
                <w:rFonts w:hint="eastAsia"/>
                <w:color w:val="auto"/>
              </w:rPr>
              <w:t>根据供应商投入使用的主要设备的配备情况进行打分。0-10分。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766" w:type="dxa"/>
            <w:noWrap/>
            <w:vAlign w:val="center"/>
          </w:tcPr>
          <w:p>
            <w:pPr>
              <w:ind w:right="3"/>
              <w:jc w:val="center"/>
              <w:rPr>
                <w:rFonts w:hint="eastAsia" w:ascii="宋体" w:hAnsi="宋体" w:eastAsia="宋体" w:cs="Arial"/>
                <w:color w:val="auto"/>
                <w:spacing w:val="4"/>
                <w:szCs w:val="22"/>
                <w:lang w:eastAsia="zh-CN"/>
              </w:rPr>
            </w:pPr>
            <w:r>
              <w:rPr>
                <w:rFonts w:hint="eastAsia" w:ascii="宋体" w:hAnsi="宋体" w:cs="Arial"/>
                <w:color w:val="auto"/>
                <w:spacing w:val="4"/>
                <w:szCs w:val="22"/>
                <w:lang w:val="en-US" w:eastAsia="zh-CN"/>
              </w:rPr>
              <w:t>5</w:t>
            </w:r>
          </w:p>
        </w:tc>
        <w:tc>
          <w:tcPr>
            <w:tcW w:w="1919" w:type="dxa"/>
            <w:noWrap/>
            <w:vAlign w:val="center"/>
          </w:tcPr>
          <w:p>
            <w:pPr>
              <w:adjustRightInd w:val="0"/>
              <w:snapToGrid w:val="0"/>
              <w:jc w:val="center"/>
              <w:rPr>
                <w:rFonts w:ascii="宋体" w:hAnsi="宋体" w:cs="Arial"/>
                <w:bCs/>
                <w:snapToGrid w:val="0"/>
                <w:color w:val="auto"/>
                <w:szCs w:val="22"/>
                <w:u w:val="wave"/>
              </w:rPr>
            </w:pPr>
            <w:r>
              <w:rPr>
                <w:rFonts w:hint="eastAsia" w:ascii="宋体" w:hAnsi="宋体" w:cs="Arial"/>
                <w:bCs/>
                <w:color w:val="auto"/>
                <w:szCs w:val="22"/>
              </w:rPr>
              <w:t>供应商拟投入人员</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15</w:t>
            </w:r>
          </w:p>
        </w:tc>
        <w:tc>
          <w:tcPr>
            <w:tcW w:w="5964" w:type="dxa"/>
            <w:noWrap/>
          </w:tcPr>
          <w:p>
            <w:pPr>
              <w:tabs>
                <w:tab w:val="left" w:pos="1388"/>
                <w:tab w:val="left" w:pos="1440"/>
              </w:tabs>
              <w:snapToGrid w:val="0"/>
            </w:pPr>
            <w:r>
              <w:rPr>
                <w:rFonts w:hint="eastAsia"/>
              </w:rPr>
              <w:t>根据供应商投入人员的配备情况</w:t>
            </w:r>
          </w:p>
          <w:p>
            <w:pPr>
              <w:tabs>
                <w:tab w:val="left" w:pos="1388"/>
                <w:tab w:val="left" w:pos="1440"/>
              </w:tabs>
              <w:snapToGrid w:val="0"/>
            </w:pPr>
            <w:r>
              <w:rPr>
                <w:rFonts w:hint="eastAsia"/>
              </w:rPr>
              <w:t>①如是供应商自有企业员工的进行打分（须提供供应商企业在职人员社保证明，复印件加盖投标单位公章）</w:t>
            </w:r>
            <w:r>
              <w:rPr>
                <w:rFonts w:hint="eastAsia"/>
                <w:lang w:eastAsia="zh-CN"/>
              </w:rPr>
              <w:t>，</w:t>
            </w:r>
            <w:r>
              <w:rPr>
                <w:rFonts w:hint="eastAsia"/>
              </w:rPr>
              <w:t>0-15分。</w:t>
            </w:r>
          </w:p>
          <w:p>
            <w:pPr>
              <w:tabs>
                <w:tab w:val="left" w:pos="1388"/>
                <w:tab w:val="left" w:pos="1440"/>
              </w:tabs>
              <w:snapToGrid w:val="0"/>
              <w:rPr>
                <w:rFonts w:hint="eastAsia"/>
              </w:rPr>
            </w:pPr>
            <w:r>
              <w:rPr>
                <w:rFonts w:hint="eastAsia"/>
              </w:rPr>
              <w:t>②如是劳务派遣企业员工的进行打分（须提供供应商与劳务派遣企业签订有效的协议及劳务派遣企业拟派在职人员社保证明，复印件加盖投标单位公章）</w:t>
            </w:r>
            <w:r>
              <w:rPr>
                <w:rFonts w:hint="eastAsia"/>
                <w:lang w:eastAsia="zh-CN"/>
              </w:rPr>
              <w:t>，</w:t>
            </w:r>
            <w:r>
              <w:rPr>
                <w:rFonts w:hint="eastAsia"/>
                <w:lang w:val="en-US" w:eastAsia="zh-CN"/>
              </w:rPr>
              <w:t>0-</w:t>
            </w:r>
            <w:r>
              <w:rPr>
                <w:rFonts w:hint="eastAsia"/>
              </w:rPr>
              <w:t>6分。</w:t>
            </w:r>
          </w:p>
          <w:p>
            <w:pPr>
              <w:tabs>
                <w:tab w:val="left" w:pos="1388"/>
                <w:tab w:val="left" w:pos="1440"/>
              </w:tabs>
              <w:snapToGrid w:val="0"/>
              <w:rPr>
                <w:rFonts w:hint="default" w:eastAsia="宋体"/>
                <w:lang w:val="en-US" w:eastAsia="zh-CN"/>
              </w:rPr>
            </w:pPr>
            <w:r>
              <w:rPr>
                <w:rFonts w:hint="eastAsia"/>
                <w:lang w:eastAsia="zh-CN"/>
              </w:rPr>
              <w:t>本项最高得</w:t>
            </w:r>
            <w:r>
              <w:rPr>
                <w:rFonts w:hint="eastAsia"/>
                <w:lang w:val="en-US" w:eastAsia="zh-CN"/>
              </w:rPr>
              <w:t>15分。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noWrap/>
            <w:vAlign w:val="center"/>
          </w:tcPr>
          <w:p>
            <w:pPr>
              <w:ind w:right="3"/>
              <w:jc w:val="center"/>
              <w:rPr>
                <w:rFonts w:hint="eastAsia" w:ascii="宋体" w:hAnsi="宋体" w:eastAsia="宋体" w:cs="Arial"/>
                <w:color w:val="auto"/>
                <w:spacing w:val="4"/>
                <w:szCs w:val="22"/>
                <w:lang w:eastAsia="zh-CN"/>
              </w:rPr>
            </w:pPr>
            <w:r>
              <w:rPr>
                <w:rFonts w:hint="eastAsia" w:ascii="宋体" w:hAnsi="宋体" w:cs="Arial"/>
                <w:color w:val="auto"/>
                <w:spacing w:val="4"/>
                <w:szCs w:val="22"/>
                <w:lang w:val="en-US" w:eastAsia="zh-CN"/>
              </w:rPr>
              <w:t>6</w:t>
            </w:r>
          </w:p>
        </w:tc>
        <w:tc>
          <w:tcPr>
            <w:tcW w:w="1919" w:type="dxa"/>
            <w:noWrap/>
            <w:vAlign w:val="center"/>
          </w:tcPr>
          <w:p>
            <w:pPr>
              <w:adjustRightInd w:val="0"/>
              <w:snapToGrid w:val="0"/>
              <w:jc w:val="center"/>
              <w:rPr>
                <w:rFonts w:ascii="宋体" w:hAnsi="宋体" w:cs="Arial"/>
                <w:bCs/>
                <w:snapToGrid w:val="0"/>
                <w:color w:val="auto"/>
                <w:szCs w:val="22"/>
                <w:u w:val="wave"/>
              </w:rPr>
            </w:pPr>
            <w:r>
              <w:rPr>
                <w:rFonts w:hint="eastAsia" w:ascii="宋体" w:hAnsi="宋体" w:cs="Arial"/>
                <w:bCs/>
                <w:color w:val="auto"/>
                <w:szCs w:val="22"/>
              </w:rPr>
              <w:t>供应商投入使用的主要停车场地</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18</w:t>
            </w:r>
          </w:p>
        </w:tc>
        <w:tc>
          <w:tcPr>
            <w:tcW w:w="5964" w:type="dxa"/>
            <w:noWrap/>
          </w:tcPr>
          <w:p>
            <w:pPr>
              <w:adjustRightInd w:val="0"/>
              <w:snapToGrid w:val="0"/>
              <w:spacing w:line="360" w:lineRule="exact"/>
              <w:jc w:val="left"/>
              <w:rPr>
                <w:rFonts w:hint="eastAsia" w:ascii="宋体"/>
                <w:color w:val="FF0000"/>
                <w:szCs w:val="21"/>
              </w:rPr>
            </w:pPr>
            <w:r>
              <w:rPr>
                <w:rFonts w:hint="eastAsia" w:ascii="宋体"/>
                <w:color w:val="FF0000"/>
                <w:szCs w:val="21"/>
                <w:lang w:val="en-US" w:eastAsia="zh-CN"/>
              </w:rPr>
              <w:t>根据</w:t>
            </w:r>
            <w:r>
              <w:rPr>
                <w:rFonts w:hint="eastAsia" w:ascii="宋体"/>
                <w:color w:val="FF0000"/>
                <w:szCs w:val="21"/>
              </w:rPr>
              <w:t>投标人</w:t>
            </w:r>
            <w:r>
              <w:rPr>
                <w:rFonts w:hint="eastAsia" w:ascii="宋体"/>
                <w:color w:val="FF0000"/>
                <w:szCs w:val="21"/>
                <w:lang w:val="en-US" w:eastAsia="zh-CN"/>
              </w:rPr>
              <w:t>提供</w:t>
            </w:r>
            <w:r>
              <w:rPr>
                <w:rFonts w:hint="eastAsia" w:ascii="宋体"/>
                <w:color w:val="FF0000"/>
                <w:szCs w:val="21"/>
              </w:rPr>
              <w:t>的停车场</w:t>
            </w:r>
            <w:r>
              <w:rPr>
                <w:rFonts w:hint="eastAsia" w:ascii="宋体"/>
                <w:color w:val="FF0000"/>
                <w:szCs w:val="21"/>
                <w:lang w:val="en-US" w:eastAsia="zh-CN"/>
              </w:rPr>
              <w:t>是否满足</w:t>
            </w:r>
            <w:r>
              <w:rPr>
                <w:rFonts w:hint="eastAsia" w:ascii="宋体"/>
                <w:color w:val="FF0000"/>
                <w:szCs w:val="21"/>
              </w:rPr>
              <w:t>采购人的需求进行打分，</w:t>
            </w:r>
            <w:r>
              <w:rPr>
                <w:rFonts w:hint="eastAsia"/>
                <w:color w:val="FF0000"/>
                <w:lang w:val="en-US" w:eastAsia="zh-CN"/>
              </w:rPr>
              <w:t>0-18分</w:t>
            </w:r>
            <w:r>
              <w:rPr>
                <w:rFonts w:hint="eastAsia" w:ascii="宋体"/>
                <w:color w:val="FF0000"/>
                <w:szCs w:val="21"/>
              </w:rPr>
              <w:t>。</w:t>
            </w:r>
          </w:p>
          <w:p>
            <w:pPr>
              <w:adjustRightInd w:val="0"/>
              <w:snapToGrid w:val="0"/>
              <w:spacing w:line="360" w:lineRule="exact"/>
              <w:jc w:val="left"/>
              <w:rPr>
                <w:rFonts w:ascii="宋体" w:hAnsi="宋体"/>
                <w:color w:val="FF0000"/>
                <w:szCs w:val="22"/>
              </w:rPr>
            </w:pPr>
            <w:r>
              <w:rPr>
                <w:rFonts w:hint="eastAsia" w:ascii="宋体"/>
                <w:color w:val="FF0000"/>
                <w:szCs w:val="21"/>
              </w:rPr>
              <w:t>注：</w:t>
            </w:r>
            <w:r>
              <w:rPr>
                <w:rFonts w:hint="eastAsia" w:ascii="宋体" w:hAnsi="宋体"/>
                <w:color w:val="FF0000"/>
                <w:szCs w:val="22"/>
              </w:rPr>
              <w:t>①自有</w:t>
            </w:r>
            <w:r>
              <w:rPr>
                <w:rFonts w:hint="eastAsia" w:ascii="宋体" w:hAnsi="宋体"/>
                <w:color w:val="FF0000"/>
                <w:szCs w:val="22"/>
                <w:lang w:val="en-US" w:eastAsia="zh-CN"/>
              </w:rPr>
              <w:t>停车场</w:t>
            </w:r>
            <w:r>
              <w:rPr>
                <w:rFonts w:hint="eastAsia" w:ascii="宋体" w:hAnsi="宋体"/>
                <w:color w:val="FF0000"/>
                <w:szCs w:val="22"/>
              </w:rPr>
              <w:t>：以提供</w:t>
            </w:r>
            <w:r>
              <w:rPr>
                <w:rFonts w:hint="eastAsia" w:ascii="宋体" w:hAnsi="宋体"/>
                <w:color w:val="FF0000"/>
                <w:szCs w:val="22"/>
                <w:lang w:val="en-US" w:eastAsia="zh-CN"/>
              </w:rPr>
              <w:t>产权证明</w:t>
            </w:r>
            <w:r>
              <w:rPr>
                <w:rFonts w:hint="eastAsia" w:ascii="宋体" w:hAnsi="宋体"/>
                <w:color w:val="FF0000"/>
                <w:szCs w:val="22"/>
              </w:rPr>
              <w:t>扫描件为准；②现已租赁</w:t>
            </w:r>
            <w:r>
              <w:rPr>
                <w:rFonts w:hint="eastAsia" w:ascii="宋体" w:hAnsi="宋体"/>
                <w:color w:val="FF0000"/>
                <w:szCs w:val="22"/>
                <w:lang w:val="en-US" w:eastAsia="zh-CN"/>
              </w:rPr>
              <w:t>停车场</w:t>
            </w:r>
            <w:r>
              <w:rPr>
                <w:rFonts w:hint="eastAsia" w:ascii="宋体" w:hAnsi="宋体"/>
                <w:color w:val="FF0000"/>
                <w:szCs w:val="22"/>
              </w:rPr>
              <w:t>：以提租赁合同（租赁期覆盖本项目服务期）</w:t>
            </w:r>
            <w:r>
              <w:rPr>
                <w:rFonts w:hint="eastAsia" w:ascii="宋体" w:hAnsi="宋体"/>
                <w:color w:val="FF0000"/>
                <w:szCs w:val="22"/>
                <w:lang w:val="en-US" w:eastAsia="zh-CN"/>
              </w:rPr>
              <w:t>扫描件</w:t>
            </w:r>
            <w:r>
              <w:rPr>
                <w:rFonts w:hint="eastAsia" w:ascii="宋体" w:hAnsi="宋体"/>
                <w:color w:val="FF0000"/>
                <w:szCs w:val="22"/>
              </w:rPr>
              <w:t xml:space="preserve">为准； </w:t>
            </w:r>
          </w:p>
          <w:p>
            <w:pPr>
              <w:tabs>
                <w:tab w:val="left" w:pos="1388"/>
                <w:tab w:val="left" w:pos="1440"/>
              </w:tabs>
              <w:snapToGrid w:val="0"/>
              <w:rPr>
                <w:rFonts w:ascii="宋体"/>
                <w:color w:val="auto"/>
                <w:szCs w:val="21"/>
              </w:rPr>
            </w:pPr>
            <w:r>
              <w:rPr>
                <w:rFonts w:hint="eastAsia" w:ascii="宋体" w:hAnsi="宋体"/>
                <w:color w:val="FF0000"/>
                <w:szCs w:val="22"/>
              </w:rPr>
              <w:t>③承诺中标后购买或租赁的</w:t>
            </w:r>
            <w:r>
              <w:rPr>
                <w:rFonts w:hint="eastAsia" w:ascii="宋体" w:hAnsi="宋体"/>
                <w:color w:val="FF0000"/>
                <w:szCs w:val="22"/>
                <w:lang w:eastAsia="zh-CN"/>
              </w:rPr>
              <w:t>停车场</w:t>
            </w:r>
            <w:r>
              <w:rPr>
                <w:rFonts w:hint="eastAsia" w:ascii="宋体" w:hAnsi="宋体"/>
                <w:color w:val="FF0000"/>
                <w:szCs w:val="22"/>
              </w:rPr>
              <w:t>：以提供购买或租赁承诺书为准；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66" w:type="dxa"/>
            <w:noWrap/>
            <w:vAlign w:val="center"/>
          </w:tcPr>
          <w:p>
            <w:pPr>
              <w:ind w:right="3"/>
              <w:jc w:val="center"/>
              <w:rPr>
                <w:rFonts w:hint="eastAsia" w:ascii="宋体" w:hAnsi="宋体" w:eastAsia="宋体" w:cs="Arial"/>
                <w:color w:val="auto"/>
                <w:spacing w:val="4"/>
                <w:szCs w:val="22"/>
                <w:lang w:eastAsia="zh-CN"/>
              </w:rPr>
            </w:pPr>
            <w:r>
              <w:rPr>
                <w:rFonts w:hint="eastAsia" w:ascii="宋体" w:hAnsi="宋体" w:cs="Arial"/>
                <w:color w:val="auto"/>
                <w:spacing w:val="4"/>
                <w:szCs w:val="22"/>
                <w:lang w:val="en-US" w:eastAsia="zh-CN"/>
              </w:rPr>
              <w:t>7</w:t>
            </w:r>
          </w:p>
        </w:tc>
        <w:tc>
          <w:tcPr>
            <w:tcW w:w="1919" w:type="dxa"/>
            <w:noWrap/>
            <w:vAlign w:val="center"/>
          </w:tcPr>
          <w:p>
            <w:pPr>
              <w:adjustRightInd w:val="0"/>
              <w:snapToGrid w:val="0"/>
              <w:jc w:val="center"/>
              <w:rPr>
                <w:rFonts w:ascii="宋体" w:hAnsi="宋体" w:cs="Arial"/>
                <w:bCs/>
                <w:snapToGrid w:val="0"/>
                <w:color w:val="auto"/>
                <w:szCs w:val="22"/>
                <w:u w:val="wave"/>
              </w:rPr>
            </w:pPr>
            <w:r>
              <w:rPr>
                <w:rFonts w:hint="eastAsia" w:ascii="宋体" w:hAnsi="宋体" w:cs="Arial"/>
                <w:bCs/>
                <w:color w:val="auto"/>
                <w:szCs w:val="22"/>
              </w:rPr>
              <w:t>供应商车辆保管方案及服务承诺</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10</w:t>
            </w:r>
          </w:p>
        </w:tc>
        <w:tc>
          <w:tcPr>
            <w:tcW w:w="5964" w:type="dxa"/>
            <w:noWrap/>
          </w:tcPr>
          <w:p>
            <w:pPr>
              <w:tabs>
                <w:tab w:val="left" w:pos="1388"/>
                <w:tab w:val="left" w:pos="1440"/>
              </w:tabs>
              <w:snapToGrid w:val="0"/>
              <w:rPr>
                <w:rFonts w:ascii="宋体"/>
                <w:color w:val="auto"/>
                <w:szCs w:val="21"/>
              </w:rPr>
            </w:pPr>
            <w:r>
              <w:rPr>
                <w:rFonts w:hint="eastAsia" w:ascii="宋体"/>
                <w:color w:val="auto"/>
                <w:szCs w:val="21"/>
              </w:rPr>
              <w:t>根据投标人的车辆保管方案及相关服务承诺等情况，由专家</w:t>
            </w:r>
            <w:r>
              <w:rPr>
                <w:rFonts w:hint="eastAsia" w:ascii="宋体"/>
                <w:color w:val="auto"/>
                <w:szCs w:val="21"/>
                <w:lang w:eastAsia="zh-CN"/>
              </w:rPr>
              <w:t>进行打分</w:t>
            </w:r>
            <w:r>
              <w:rPr>
                <w:rFonts w:hint="eastAsia" w:ascii="宋体"/>
                <w:color w:val="auto"/>
                <w:szCs w:val="21"/>
              </w:rPr>
              <w:t>。</w:t>
            </w:r>
            <w:r>
              <w:rPr>
                <w:rFonts w:hint="eastAsia"/>
                <w:color w:val="auto"/>
                <w:lang w:val="en-US" w:eastAsia="zh-CN"/>
              </w:rPr>
              <w:t>0-10分</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noWrap/>
            <w:vAlign w:val="center"/>
          </w:tcPr>
          <w:p>
            <w:pPr>
              <w:ind w:right="3"/>
              <w:jc w:val="center"/>
              <w:rPr>
                <w:rFonts w:hint="eastAsia" w:ascii="宋体" w:hAnsi="宋体" w:eastAsia="宋体" w:cs="Arial"/>
                <w:color w:val="auto"/>
                <w:szCs w:val="22"/>
                <w:lang w:eastAsia="zh-CN"/>
              </w:rPr>
            </w:pPr>
            <w:r>
              <w:rPr>
                <w:rFonts w:hint="eastAsia" w:ascii="宋体" w:hAnsi="宋体" w:cs="Arial"/>
                <w:color w:val="auto"/>
                <w:szCs w:val="22"/>
                <w:lang w:val="en-US" w:eastAsia="zh-CN"/>
              </w:rPr>
              <w:t>8</w:t>
            </w:r>
          </w:p>
        </w:tc>
        <w:tc>
          <w:tcPr>
            <w:tcW w:w="1919" w:type="dxa"/>
            <w:noWrap/>
            <w:vAlign w:val="center"/>
          </w:tcPr>
          <w:p>
            <w:pPr>
              <w:adjustRightInd w:val="0"/>
              <w:snapToGrid w:val="0"/>
              <w:jc w:val="center"/>
              <w:rPr>
                <w:rFonts w:ascii="宋体" w:hAnsi="宋体" w:cs="Arial"/>
                <w:color w:val="auto"/>
                <w:szCs w:val="22"/>
              </w:rPr>
            </w:pPr>
            <w:r>
              <w:rPr>
                <w:rFonts w:hint="eastAsia" w:ascii="宋体" w:hAnsi="宋体" w:cs="Arial"/>
                <w:bCs/>
                <w:snapToGrid w:val="0"/>
                <w:color w:val="auto"/>
                <w:szCs w:val="22"/>
                <w:u w:val="wave"/>
              </w:rPr>
              <w:t>类似</w:t>
            </w:r>
            <w:r>
              <w:rPr>
                <w:rFonts w:ascii="宋体" w:hAnsi="宋体" w:cs="Arial"/>
                <w:bCs/>
                <w:snapToGrid w:val="0"/>
                <w:color w:val="auto"/>
                <w:szCs w:val="22"/>
                <w:u w:val="wave"/>
              </w:rPr>
              <w:t>项目业绩</w:t>
            </w:r>
          </w:p>
        </w:tc>
        <w:tc>
          <w:tcPr>
            <w:tcW w:w="700" w:type="dxa"/>
            <w:noWrap/>
            <w:vAlign w:val="center"/>
          </w:tcPr>
          <w:p>
            <w:pPr>
              <w:adjustRightInd w:val="0"/>
              <w:snapToGrid w:val="0"/>
              <w:jc w:val="center"/>
              <w:rPr>
                <w:rFonts w:ascii="宋体" w:hAnsi="宋体" w:cs="Arial"/>
                <w:color w:val="auto"/>
                <w:szCs w:val="22"/>
              </w:rPr>
            </w:pPr>
            <w:r>
              <w:rPr>
                <w:rFonts w:hint="eastAsia" w:ascii="宋体" w:hAnsi="宋体" w:cs="Arial"/>
                <w:color w:val="auto"/>
                <w:szCs w:val="22"/>
              </w:rPr>
              <w:t>3</w:t>
            </w:r>
          </w:p>
        </w:tc>
        <w:tc>
          <w:tcPr>
            <w:tcW w:w="5964" w:type="dxa"/>
            <w:noWrap/>
          </w:tcPr>
          <w:p>
            <w:pPr>
              <w:tabs>
                <w:tab w:val="left" w:pos="1388"/>
                <w:tab w:val="left" w:pos="1440"/>
              </w:tabs>
              <w:snapToGrid w:val="0"/>
              <w:rPr>
                <w:rFonts w:ascii="宋体"/>
                <w:color w:val="auto"/>
                <w:szCs w:val="21"/>
              </w:rPr>
            </w:pPr>
            <w:r>
              <w:rPr>
                <w:rFonts w:hint="eastAsia" w:ascii="宋体"/>
                <w:color w:val="auto"/>
                <w:szCs w:val="21"/>
              </w:rPr>
              <w:t>2014年1月1日（</w:t>
            </w:r>
            <w:r>
              <w:rPr>
                <w:rFonts w:hint="eastAsia" w:ascii="宋体" w:hAnsi="宋体" w:cs="宋体"/>
                <w:color w:val="auto"/>
              </w:rPr>
              <w:t>以合同签订时间为准）</w:t>
            </w:r>
            <w:r>
              <w:rPr>
                <w:rFonts w:hint="eastAsia" w:ascii="宋体"/>
                <w:color w:val="auto"/>
                <w:szCs w:val="21"/>
              </w:rPr>
              <w:t>以来承当过类似项目业绩，每个得1分，最高得3分。</w:t>
            </w:r>
          </w:p>
          <w:p>
            <w:pPr>
              <w:tabs>
                <w:tab w:val="left" w:pos="1388"/>
                <w:tab w:val="left" w:pos="1440"/>
              </w:tabs>
              <w:snapToGrid w:val="0"/>
              <w:rPr>
                <w:rFonts w:ascii="宋体"/>
                <w:color w:val="auto"/>
                <w:szCs w:val="21"/>
              </w:rPr>
            </w:pPr>
            <w:r>
              <w:rPr>
                <w:rFonts w:hint="eastAsia" w:ascii="宋体"/>
                <w:color w:val="auto"/>
                <w:szCs w:val="21"/>
              </w:rPr>
              <w:t>注：</w:t>
            </w:r>
            <w:r>
              <w:rPr>
                <w:rFonts w:hint="eastAsia"/>
                <w:bCs/>
                <w:color w:val="auto"/>
                <w:sz w:val="21"/>
                <w:szCs w:val="21"/>
              </w:rPr>
              <w:t>提供复印件加盖投标单位公章，否则不得分</w:t>
            </w:r>
          </w:p>
        </w:tc>
      </w:tr>
    </w:tbl>
    <w:p>
      <w:pPr>
        <w:spacing w:beforeLines="50" w:afterLines="50" w:line="460" w:lineRule="atLeast"/>
        <w:ind w:left="442"/>
        <w:rPr>
          <w:rFonts w:ascii="宋体" w:hAnsi="宋体" w:cs="宋体"/>
          <w:b/>
          <w:color w:val="auto"/>
          <w:kern w:val="0"/>
          <w:szCs w:val="22"/>
        </w:rPr>
      </w:pPr>
      <w:r>
        <w:rPr>
          <w:rFonts w:hint="eastAsia" w:ascii="宋体" w:hAnsi="宋体" w:cs="宋体"/>
          <w:b/>
          <w:color w:val="auto"/>
          <w:kern w:val="0"/>
          <w:szCs w:val="22"/>
        </w:rPr>
        <w:t>2、报价评分（3</w:t>
      </w:r>
      <w:r>
        <w:rPr>
          <w:rFonts w:ascii="宋体" w:hAnsi="宋体" w:cs="宋体"/>
          <w:b/>
          <w:color w:val="auto"/>
          <w:kern w:val="0"/>
          <w:szCs w:val="22"/>
        </w:rPr>
        <w:t>0</w:t>
      </w:r>
      <w:r>
        <w:rPr>
          <w:rFonts w:hint="eastAsia" w:ascii="宋体" w:hAnsi="宋体" w:cs="宋体"/>
          <w:b/>
          <w:color w:val="auto"/>
          <w:kern w:val="0"/>
          <w:szCs w:val="22"/>
        </w:rPr>
        <w:t>分）</w:t>
      </w:r>
    </w:p>
    <w:p>
      <w:pPr>
        <w:autoSpaceDE w:val="0"/>
        <w:autoSpaceDN w:val="0"/>
        <w:adjustRightInd w:val="0"/>
        <w:spacing w:line="420" w:lineRule="exact"/>
        <w:ind w:firstLine="440" w:firstLineChars="200"/>
        <w:jc w:val="left"/>
        <w:rPr>
          <w:rFonts w:ascii="宋体" w:hAnsi="宋体"/>
          <w:color w:val="auto"/>
        </w:rPr>
      </w:pPr>
      <w:r>
        <w:rPr>
          <w:rFonts w:hint="eastAsia" w:ascii="宋体" w:hAnsi="宋体"/>
          <w:color w:val="auto"/>
        </w:rPr>
        <w:t>2.1、投标价格的合理性：分析投标价格是否合理，投标价格范围是否完整，有否重大错漏项。投标价格分计算方法：满足《招标文件》要求且投标价格最低的有效投标报价为评标基准价，其价格分为30分（即价格权值为3</w:t>
      </w:r>
      <w:r>
        <w:rPr>
          <w:rFonts w:ascii="宋体" w:hAnsi="宋体"/>
          <w:color w:val="auto"/>
        </w:rPr>
        <w:t>0%</w:t>
      </w:r>
      <w:r>
        <w:rPr>
          <w:rFonts w:hint="eastAsia" w:ascii="宋体" w:hAnsi="宋体"/>
          <w:color w:val="auto"/>
        </w:rPr>
        <w:t>）。其他投标供应商的价格分统一按照下列公式计算（精确到小数点后二位）：投标报价得分</w:t>
      </w:r>
      <w:r>
        <w:rPr>
          <w:rFonts w:ascii="宋体" w:hAnsi="宋体"/>
          <w:color w:val="auto"/>
        </w:rPr>
        <w:t>=</w:t>
      </w:r>
      <w:r>
        <w:rPr>
          <w:rFonts w:hint="eastAsia" w:ascii="宋体" w:hAnsi="宋体"/>
          <w:color w:val="auto"/>
        </w:rPr>
        <w:t>（评标基准价／投标报价）</w:t>
      </w:r>
      <w:r>
        <w:rPr>
          <w:rFonts w:ascii="宋体" w:hAnsi="宋体"/>
          <w:color w:val="auto"/>
        </w:rPr>
        <w:t>×</w:t>
      </w:r>
      <w:r>
        <w:rPr>
          <w:rFonts w:hint="eastAsia" w:ascii="宋体" w:hAnsi="宋体"/>
          <w:color w:val="auto"/>
        </w:rPr>
        <w:t>3</w:t>
      </w:r>
      <w:r>
        <w:rPr>
          <w:rFonts w:ascii="宋体" w:hAnsi="宋体"/>
          <w:color w:val="auto"/>
        </w:rPr>
        <w:t>0%×100</w:t>
      </w:r>
      <w:r>
        <w:rPr>
          <w:rFonts w:hint="eastAsia" w:ascii="宋体" w:hAnsi="宋体"/>
          <w:color w:val="auto"/>
        </w:rPr>
        <w:t>。</w:t>
      </w:r>
    </w:p>
    <w:p>
      <w:pPr>
        <w:pStyle w:val="21"/>
        <w:spacing w:line="420" w:lineRule="exact"/>
        <w:ind w:firstLine="440" w:firstLineChars="200"/>
        <w:rPr>
          <w:rFonts w:hAnsi="宋体" w:cs="宋体"/>
          <w:b/>
          <w:color w:val="auto"/>
        </w:rPr>
      </w:pPr>
      <w:r>
        <w:rPr>
          <w:rFonts w:hint="eastAsia" w:hAnsi="宋体"/>
          <w:color w:val="auto"/>
        </w:rPr>
        <w:t>2.2、</w:t>
      </w:r>
      <w:r>
        <w:rPr>
          <w:rFonts w:hint="eastAsia" w:hAnsi="宋体"/>
          <w:b/>
          <w:color w:val="auto"/>
          <w:szCs w:val="21"/>
        </w:rPr>
        <w:t>小、微企业（含监狱企业、残疾人福利性单位）扶持政策说明</w:t>
      </w:r>
    </w:p>
    <w:p>
      <w:pPr>
        <w:spacing w:line="440" w:lineRule="atLeast"/>
        <w:rPr>
          <w:rFonts w:ascii="宋体" w:hAnsi="宋体"/>
          <w:b/>
          <w:color w:val="auto"/>
          <w:szCs w:val="21"/>
        </w:rPr>
      </w:pPr>
      <w:r>
        <w:rPr>
          <w:rFonts w:hint="eastAsia" w:ascii="宋体" w:hAnsi="宋体"/>
          <w:b/>
          <w:color w:val="auto"/>
          <w:szCs w:val="21"/>
        </w:rPr>
        <w:t xml:space="preserve">    2.2.1、文件依据</w:t>
      </w:r>
    </w:p>
    <w:p>
      <w:pPr>
        <w:spacing w:line="440" w:lineRule="atLeast"/>
        <w:rPr>
          <w:rFonts w:ascii="宋体" w:hAnsi="宋体"/>
          <w:bCs/>
          <w:color w:val="auto"/>
          <w:szCs w:val="21"/>
        </w:rPr>
      </w:pPr>
      <w:r>
        <w:rPr>
          <w:rFonts w:hint="eastAsia" w:ascii="宋体" w:hAnsi="宋体"/>
          <w:bCs/>
          <w:color w:val="auto"/>
          <w:szCs w:val="21"/>
        </w:rPr>
        <w:t xml:space="preserve">    （1）关于印发《政府采购促进中小企业发展管理办法》的通知（财库〔2020〕46号）；</w:t>
      </w:r>
    </w:p>
    <w:p>
      <w:pPr>
        <w:spacing w:line="440" w:lineRule="atLeast"/>
        <w:rPr>
          <w:rFonts w:ascii="宋体" w:hAnsi="宋体"/>
          <w:bCs/>
          <w:color w:val="auto"/>
          <w:szCs w:val="21"/>
        </w:rPr>
      </w:pPr>
      <w:r>
        <w:rPr>
          <w:rFonts w:hint="eastAsia" w:ascii="宋体" w:hAnsi="宋体"/>
          <w:bCs/>
          <w:color w:val="auto"/>
          <w:szCs w:val="21"/>
        </w:rPr>
        <w:t xml:space="preserve">    （2）浙江省省财政厅《关于开展政府采购供应商网上注册登记和诚信管理工作的通知》（浙财采监〔2010〕8号)；</w:t>
      </w:r>
    </w:p>
    <w:p>
      <w:pPr>
        <w:spacing w:line="440" w:lineRule="atLeast"/>
        <w:rPr>
          <w:rFonts w:ascii="宋体" w:hAnsi="宋体"/>
          <w:bCs/>
          <w:color w:val="auto"/>
          <w:szCs w:val="21"/>
        </w:rPr>
      </w:pPr>
      <w:r>
        <w:rPr>
          <w:rFonts w:hint="eastAsia" w:ascii="宋体" w:hAnsi="宋体"/>
          <w:bCs/>
          <w:color w:val="auto"/>
          <w:szCs w:val="21"/>
        </w:rPr>
        <w:t xml:space="preserve">    （</w:t>
      </w:r>
      <w:r>
        <w:rPr>
          <w:rFonts w:ascii="宋体" w:hAnsi="宋体"/>
          <w:bCs/>
          <w:color w:val="auto"/>
          <w:szCs w:val="21"/>
        </w:rPr>
        <w:t>3</w:t>
      </w:r>
      <w:r>
        <w:rPr>
          <w:rFonts w:hint="eastAsia" w:ascii="宋体" w:hAnsi="宋体"/>
          <w:bCs/>
          <w:color w:val="auto"/>
          <w:szCs w:val="21"/>
        </w:rPr>
        <w:t>）《工业和信息化部、国家统计局、国家发展和改革委员会、财政部关于印发中小企业划型标准规定的通知》（</w:t>
      </w:r>
      <w:r>
        <w:rPr>
          <w:rFonts w:ascii="宋体" w:hAnsi="宋体"/>
          <w:bCs/>
          <w:color w:val="auto"/>
          <w:szCs w:val="21"/>
        </w:rPr>
        <w:t>工信部联企业[2011]300号</w:t>
      </w:r>
      <w:r>
        <w:rPr>
          <w:rFonts w:hint="eastAsia" w:ascii="宋体" w:hAnsi="宋体"/>
          <w:bCs/>
          <w:color w:val="auto"/>
          <w:szCs w:val="21"/>
        </w:rPr>
        <w:t>）；</w:t>
      </w:r>
    </w:p>
    <w:p>
      <w:pPr>
        <w:spacing w:line="440" w:lineRule="atLeast"/>
        <w:rPr>
          <w:rFonts w:ascii="宋体" w:hAnsi="宋体"/>
          <w:bCs/>
          <w:color w:val="auto"/>
          <w:szCs w:val="21"/>
        </w:rPr>
      </w:pPr>
      <w:r>
        <w:rPr>
          <w:rFonts w:hint="eastAsia" w:ascii="宋体" w:hAnsi="宋体"/>
          <w:bCs/>
          <w:color w:val="auto"/>
          <w:szCs w:val="21"/>
        </w:rPr>
        <w:t xml:space="preserve">    （</w:t>
      </w:r>
      <w:r>
        <w:rPr>
          <w:rFonts w:ascii="宋体" w:hAnsi="宋体"/>
          <w:bCs/>
          <w:color w:val="auto"/>
          <w:szCs w:val="21"/>
        </w:rPr>
        <w:t>4</w:t>
      </w:r>
      <w:r>
        <w:rPr>
          <w:rFonts w:hint="eastAsia" w:ascii="宋体" w:hAnsi="宋体"/>
          <w:bCs/>
          <w:color w:val="auto"/>
          <w:szCs w:val="21"/>
        </w:rPr>
        <w:t>）财政部、司法部《关于政府采购支持监狱企业发展有关问题的通知》（财库〔2014〕68号）；</w:t>
      </w:r>
    </w:p>
    <w:p>
      <w:pPr>
        <w:spacing w:line="440" w:lineRule="atLeast"/>
        <w:rPr>
          <w:rFonts w:ascii="宋体" w:hAnsi="宋体"/>
          <w:bCs/>
          <w:color w:val="auto"/>
          <w:szCs w:val="21"/>
        </w:rPr>
      </w:pPr>
      <w:r>
        <w:rPr>
          <w:rFonts w:hint="eastAsia" w:ascii="宋体" w:hAnsi="宋体"/>
          <w:bCs/>
          <w:color w:val="auto"/>
          <w:szCs w:val="21"/>
        </w:rPr>
        <w:t xml:space="preserve">    （</w:t>
      </w:r>
      <w:r>
        <w:rPr>
          <w:rFonts w:ascii="宋体" w:hAnsi="宋体"/>
          <w:bCs/>
          <w:color w:val="auto"/>
          <w:szCs w:val="21"/>
        </w:rPr>
        <w:t>5</w:t>
      </w:r>
      <w:r>
        <w:rPr>
          <w:rFonts w:hint="eastAsia" w:ascii="宋体" w:hAnsi="宋体"/>
          <w:bCs/>
          <w:color w:val="auto"/>
          <w:szCs w:val="21"/>
        </w:rPr>
        <w:t>）《财政部 民政部 中国残疾人联合会关于促进残疾人就业政府采购政策的通知》（财库〔2017〕 141号）；</w:t>
      </w:r>
    </w:p>
    <w:p>
      <w:pPr>
        <w:spacing w:line="440" w:lineRule="atLeast"/>
        <w:rPr>
          <w:rFonts w:ascii="宋体" w:hAnsi="宋体"/>
          <w:bCs/>
          <w:color w:val="auto"/>
          <w:szCs w:val="21"/>
        </w:rPr>
      </w:pPr>
      <w:r>
        <w:rPr>
          <w:rFonts w:hint="eastAsia" w:ascii="宋体" w:hAnsi="宋体"/>
          <w:bCs/>
          <w:color w:val="auto"/>
          <w:szCs w:val="21"/>
        </w:rPr>
        <w:t xml:space="preserve">    （6）浙江省财政厅《浙财采监[2022]3号》；</w:t>
      </w:r>
    </w:p>
    <w:p>
      <w:pPr>
        <w:spacing w:line="440" w:lineRule="atLeast"/>
        <w:rPr>
          <w:rFonts w:ascii="宋体" w:hAnsi="宋体"/>
          <w:bCs/>
          <w:color w:val="auto"/>
          <w:szCs w:val="21"/>
        </w:rPr>
      </w:pPr>
      <w:r>
        <w:rPr>
          <w:rFonts w:hint="eastAsia" w:ascii="宋体" w:hAnsi="宋体"/>
          <w:bCs/>
          <w:color w:val="auto"/>
          <w:szCs w:val="21"/>
        </w:rPr>
        <w:t xml:space="preserve">    （7）其他法律法规，如有新的标准应采纳新标准。</w:t>
      </w:r>
    </w:p>
    <w:p>
      <w:pPr>
        <w:spacing w:line="440" w:lineRule="atLeast"/>
        <w:rPr>
          <w:rFonts w:ascii="宋体" w:hAnsi="宋体"/>
          <w:b/>
          <w:color w:val="auto"/>
          <w:szCs w:val="21"/>
        </w:rPr>
      </w:pPr>
      <w:r>
        <w:rPr>
          <w:rFonts w:hint="eastAsia" w:ascii="宋体" w:hAnsi="宋体"/>
          <w:b/>
          <w:color w:val="auto"/>
          <w:szCs w:val="21"/>
        </w:rPr>
        <w:t xml:space="preserve">    2.2.2、</w:t>
      </w:r>
      <w:bookmarkStart w:id="50" w:name="_Hlk63077235"/>
      <w:r>
        <w:rPr>
          <w:rFonts w:hint="eastAsia" w:ascii="宋体" w:hAnsi="宋体"/>
          <w:b/>
          <w:bCs/>
          <w:color w:val="auto"/>
          <w:szCs w:val="21"/>
        </w:rPr>
        <w:t>在政府采购活动中，供应商提供的货物、工程或者服务符合下列情形的，享受《政府采购促进中小企业发展管理办法》规定的中小企业扶持政策：</w:t>
      </w:r>
    </w:p>
    <w:p>
      <w:pPr>
        <w:spacing w:line="440" w:lineRule="atLeast"/>
        <w:rPr>
          <w:rFonts w:ascii="宋体" w:hAnsi="宋体"/>
          <w:color w:val="auto"/>
          <w:szCs w:val="21"/>
        </w:rPr>
      </w:pPr>
      <w:r>
        <w:rPr>
          <w:rFonts w:hint="eastAsia" w:ascii="宋体" w:hAnsi="宋体"/>
          <w:color w:val="auto"/>
          <w:szCs w:val="21"/>
        </w:rPr>
        <w:t xml:space="preserve">    （1）在货物采购项目中，货物由中小企业制造，即货物由中小企业生产且使用该中小企业商号或者注册商标；</w:t>
      </w:r>
    </w:p>
    <w:p>
      <w:pPr>
        <w:spacing w:line="440" w:lineRule="atLeast"/>
        <w:rPr>
          <w:rFonts w:ascii="宋体" w:hAnsi="宋体"/>
          <w:color w:val="auto"/>
          <w:szCs w:val="21"/>
        </w:rPr>
      </w:pPr>
      <w:r>
        <w:rPr>
          <w:rFonts w:hint="eastAsia" w:ascii="宋体" w:hAnsi="宋体"/>
          <w:color w:val="auto"/>
          <w:szCs w:val="21"/>
        </w:rPr>
        <w:t xml:space="preserve">    （2）在工程采购项目中，工程由中小企业承建，即工程施工单位为中小企业；</w:t>
      </w:r>
    </w:p>
    <w:p>
      <w:pPr>
        <w:spacing w:line="440" w:lineRule="atLeast"/>
        <w:rPr>
          <w:rFonts w:ascii="宋体" w:hAnsi="宋体"/>
          <w:color w:val="auto"/>
          <w:szCs w:val="21"/>
        </w:rPr>
      </w:pPr>
      <w:r>
        <w:rPr>
          <w:rFonts w:hint="eastAsia" w:ascii="宋体" w:hAnsi="宋体"/>
          <w:color w:val="auto"/>
          <w:szCs w:val="21"/>
        </w:rPr>
        <w:t xml:space="preserve">    （3）在服务采购项目中，服务由中小企业承接，即提供服务的人员为中小企业依照《中华人民共和国劳动</w:t>
      </w:r>
      <w:r>
        <w:rPr>
          <w:rFonts w:hint="eastAsia" w:ascii="宋体" w:hAnsi="宋体"/>
          <w:color w:val="auto"/>
          <w:szCs w:val="21"/>
          <w:lang w:val="en-US" w:eastAsia="zh-CN"/>
        </w:rPr>
        <w:t>民法典</w:t>
      </w:r>
      <w:r>
        <w:rPr>
          <w:rFonts w:hint="eastAsia" w:ascii="宋体" w:hAnsi="宋体"/>
          <w:color w:val="auto"/>
          <w:szCs w:val="21"/>
        </w:rPr>
        <w:t>》订立劳动合同的从业人员。</w:t>
      </w:r>
    </w:p>
    <w:p>
      <w:pPr>
        <w:spacing w:line="440" w:lineRule="atLeast"/>
        <w:ind w:firstLine="440" w:firstLineChars="200"/>
        <w:rPr>
          <w:rFonts w:ascii="宋体" w:hAnsi="宋体"/>
          <w:color w:val="auto"/>
          <w:szCs w:val="21"/>
        </w:rPr>
      </w:pPr>
      <w:r>
        <w:rPr>
          <w:rFonts w:hint="eastAsia" w:ascii="宋体" w:hAnsi="宋体"/>
          <w:color w:val="auto"/>
          <w:szCs w:val="21"/>
        </w:rPr>
        <w:t>在货物采购项目中，供应商提供的货物既有中小企业制造货物，也有大型企业制造货物的，不享受本办法规定的中小企业扶持政策。</w:t>
      </w:r>
    </w:p>
    <w:p>
      <w:pPr>
        <w:spacing w:line="440" w:lineRule="atLeast"/>
        <w:ind w:firstLine="440" w:firstLineChars="200"/>
        <w:rPr>
          <w:rFonts w:ascii="宋体" w:hAnsi="宋体"/>
          <w:color w:val="auto"/>
          <w:szCs w:val="21"/>
        </w:rPr>
      </w:pPr>
      <w:r>
        <w:rPr>
          <w:rFonts w:hint="eastAsia" w:ascii="宋体" w:hAnsi="宋体"/>
          <w:color w:val="auto"/>
          <w:szCs w:val="21"/>
        </w:rPr>
        <w:t>以联合体形式参加政府采购活动，联合体各方均为中小企业的，联合体视同中小企业。其中，联合体各方均为小微企业的，联合体视同小微企业。</w:t>
      </w:r>
    </w:p>
    <w:bookmarkEnd w:id="50"/>
    <w:p>
      <w:pPr>
        <w:spacing w:line="440" w:lineRule="atLeast"/>
        <w:rPr>
          <w:rFonts w:ascii="宋体" w:hAnsi="宋体"/>
          <w:b/>
          <w:color w:val="auto"/>
          <w:szCs w:val="21"/>
        </w:rPr>
      </w:pPr>
      <w:r>
        <w:rPr>
          <w:rFonts w:hint="eastAsia" w:ascii="宋体" w:hAnsi="宋体"/>
          <w:b/>
          <w:color w:val="auto"/>
          <w:szCs w:val="21"/>
          <w:u w:val="single"/>
        </w:rPr>
        <w:t>2.2.3、享受小微企业价格10%的折扣应提供以下证明材料</w:t>
      </w:r>
      <w:r>
        <w:rPr>
          <w:rFonts w:hint="eastAsia" w:ascii="宋体" w:hAnsi="宋体"/>
          <w:b/>
          <w:color w:val="auto"/>
          <w:szCs w:val="21"/>
        </w:rPr>
        <w:t>：</w:t>
      </w:r>
    </w:p>
    <w:p>
      <w:pPr>
        <w:spacing w:line="440" w:lineRule="atLeast"/>
        <w:rPr>
          <w:rFonts w:ascii="宋体" w:hAnsi="宋体"/>
          <w:b/>
          <w:color w:val="auto"/>
          <w:szCs w:val="21"/>
        </w:rPr>
      </w:pPr>
      <w:r>
        <w:rPr>
          <w:rFonts w:hint="eastAsia" w:ascii="宋体" w:hAnsi="宋体"/>
          <w:b/>
          <w:color w:val="auto"/>
          <w:szCs w:val="21"/>
        </w:rPr>
        <w:t xml:space="preserve">    《中小企业声明函》（加盖供应商公章，格式见附件1）</w:t>
      </w:r>
    </w:p>
    <w:p>
      <w:pPr>
        <w:spacing w:line="440" w:lineRule="atLeast"/>
        <w:rPr>
          <w:rFonts w:ascii="宋体" w:hAnsi="宋体"/>
          <w:b/>
          <w:color w:val="auto"/>
          <w:szCs w:val="21"/>
        </w:rPr>
      </w:pPr>
      <w:r>
        <w:rPr>
          <w:rFonts w:hint="eastAsia" w:ascii="宋体" w:hAnsi="宋体"/>
          <w:b/>
          <w:color w:val="auto"/>
          <w:szCs w:val="21"/>
        </w:rPr>
        <w:t xml:space="preserve">    2.2.4、</w:t>
      </w:r>
      <w:r>
        <w:rPr>
          <w:rFonts w:hint="eastAsia" w:ascii="宋体" w:hAnsi="宋体"/>
          <w:b/>
          <w:color w:val="auto"/>
          <w:szCs w:val="21"/>
          <w:u w:val="single"/>
        </w:rPr>
        <w:t>享受监狱企业价格10%的折扣应提供以下证明材料（放置在投标文件中，不提供的不享受价格折扣）</w:t>
      </w:r>
      <w:r>
        <w:rPr>
          <w:rFonts w:hint="eastAsia" w:ascii="宋体" w:hAnsi="宋体"/>
          <w:b/>
          <w:color w:val="auto"/>
          <w:szCs w:val="21"/>
        </w:rPr>
        <w:t>：</w:t>
      </w:r>
    </w:p>
    <w:p>
      <w:pPr>
        <w:spacing w:line="440" w:lineRule="atLeast"/>
        <w:rPr>
          <w:rFonts w:ascii="宋体" w:hAnsi="宋体"/>
          <w:b/>
          <w:color w:val="auto"/>
          <w:szCs w:val="21"/>
        </w:rPr>
      </w:pPr>
      <w:r>
        <w:rPr>
          <w:rFonts w:hint="eastAsia" w:ascii="宋体" w:hAnsi="宋体"/>
          <w:b/>
          <w:color w:val="auto"/>
          <w:szCs w:val="21"/>
        </w:rPr>
        <w:t xml:space="preserve">    （</w:t>
      </w:r>
      <w:r>
        <w:rPr>
          <w:rFonts w:ascii="宋体" w:hAnsi="宋体"/>
          <w:b/>
          <w:color w:val="auto"/>
          <w:szCs w:val="21"/>
        </w:rPr>
        <w:t>1</w:t>
      </w:r>
      <w:r>
        <w:rPr>
          <w:rFonts w:hint="eastAsia" w:ascii="宋体" w:hAnsi="宋体"/>
          <w:b/>
          <w:color w:val="auto"/>
          <w:szCs w:val="21"/>
        </w:rPr>
        <w:t>）</w:t>
      </w:r>
      <w:r>
        <w:rPr>
          <w:rFonts w:ascii="宋体" w:hAnsi="宋体"/>
          <w:b/>
          <w:color w:val="auto"/>
          <w:szCs w:val="21"/>
        </w:rPr>
        <w:t>监狱企业参加政府采购活动时，应当提供由省级以上监狱管理局、戒毒管理局(含新疆生产建设兵团)出具的属于监狱企业的证明文件。在政府采购活动中，监狱企业视同小型、微型企业，享受评审中价格扣除政策</w:t>
      </w:r>
      <w:r>
        <w:rPr>
          <w:rFonts w:hint="eastAsia" w:ascii="宋体" w:hAnsi="宋体"/>
          <w:b/>
          <w:color w:val="auto"/>
          <w:szCs w:val="21"/>
        </w:rPr>
        <w:t>。</w:t>
      </w:r>
    </w:p>
    <w:p>
      <w:pPr>
        <w:spacing w:line="440" w:lineRule="atLeast"/>
        <w:rPr>
          <w:rFonts w:ascii="宋体" w:hAnsi="宋体"/>
          <w:b/>
          <w:color w:val="auto"/>
          <w:szCs w:val="21"/>
        </w:rPr>
      </w:pPr>
      <w:r>
        <w:rPr>
          <w:rFonts w:hint="eastAsia" w:ascii="宋体" w:hAnsi="宋体"/>
          <w:b/>
          <w:color w:val="auto"/>
          <w:szCs w:val="21"/>
        </w:rPr>
        <w:t xml:space="preserve">    2.2.</w:t>
      </w:r>
      <w:r>
        <w:rPr>
          <w:rFonts w:ascii="宋体" w:hAnsi="宋体"/>
          <w:b/>
          <w:color w:val="auto"/>
          <w:szCs w:val="21"/>
        </w:rPr>
        <w:t>5</w:t>
      </w:r>
      <w:r>
        <w:rPr>
          <w:rFonts w:hint="eastAsia" w:ascii="宋体" w:hAnsi="宋体"/>
          <w:b/>
          <w:color w:val="auto"/>
          <w:szCs w:val="21"/>
        </w:rPr>
        <w:t>、</w:t>
      </w:r>
      <w:r>
        <w:rPr>
          <w:rFonts w:hint="eastAsia" w:ascii="宋体" w:hAnsi="宋体"/>
          <w:b/>
          <w:color w:val="auto"/>
          <w:szCs w:val="21"/>
          <w:u w:val="single"/>
        </w:rPr>
        <w:t>享受残疾人福利性单位价格10%的折扣应提供以下证明材料（放置在投标文件中，不提供的不享受价格折扣）</w:t>
      </w:r>
      <w:r>
        <w:rPr>
          <w:rFonts w:hint="eastAsia" w:ascii="宋体" w:hAnsi="宋体"/>
          <w:b/>
          <w:color w:val="auto"/>
          <w:szCs w:val="21"/>
        </w:rPr>
        <w:t>：</w:t>
      </w:r>
    </w:p>
    <w:p>
      <w:pPr>
        <w:spacing w:line="440" w:lineRule="atLeast"/>
        <w:rPr>
          <w:rFonts w:ascii="宋体" w:hAnsi="宋体"/>
          <w:b/>
          <w:color w:val="auto"/>
          <w:szCs w:val="21"/>
        </w:rPr>
      </w:pPr>
      <w:r>
        <w:rPr>
          <w:rFonts w:hint="eastAsia" w:ascii="宋体" w:hAnsi="宋体"/>
          <w:b/>
          <w:color w:val="auto"/>
          <w:szCs w:val="21"/>
        </w:rPr>
        <w:t xml:space="preserve">    （</w:t>
      </w:r>
      <w:r>
        <w:rPr>
          <w:rFonts w:ascii="宋体" w:hAnsi="宋体"/>
          <w:b/>
          <w:color w:val="auto"/>
          <w:szCs w:val="21"/>
        </w:rPr>
        <w:t>1</w:t>
      </w:r>
      <w:r>
        <w:rPr>
          <w:rFonts w:hint="eastAsia" w:ascii="宋体" w:hAnsi="宋体"/>
          <w:b/>
          <w:color w:val="auto"/>
          <w:szCs w:val="21"/>
        </w:rPr>
        <w:t>）残疾人福利性单位声明函；</w:t>
      </w:r>
    </w:p>
    <w:p>
      <w:pPr>
        <w:spacing w:line="420" w:lineRule="exact"/>
        <w:rPr>
          <w:color w:val="auto"/>
        </w:rPr>
      </w:pPr>
      <w:r>
        <w:rPr>
          <w:rFonts w:hint="eastAsia" w:ascii="宋体" w:hAnsi="宋体"/>
          <w:b/>
          <w:color w:val="auto"/>
          <w:szCs w:val="21"/>
        </w:rPr>
        <w:t xml:space="preserve">    2.2.</w:t>
      </w:r>
      <w:r>
        <w:rPr>
          <w:rFonts w:ascii="宋体" w:hAnsi="宋体"/>
          <w:b/>
          <w:color w:val="auto"/>
          <w:szCs w:val="21"/>
        </w:rPr>
        <w:t>6</w:t>
      </w:r>
      <w:r>
        <w:rPr>
          <w:rFonts w:hint="eastAsia" w:ascii="宋体" w:hAnsi="宋体"/>
          <w:b/>
          <w:color w:val="auto"/>
          <w:szCs w:val="21"/>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20" w:lineRule="exact"/>
        <w:rPr>
          <w:color w:val="auto"/>
        </w:rPr>
      </w:pPr>
      <w:r>
        <w:rPr>
          <w:rFonts w:hint="eastAsia"/>
          <w:color w:val="auto"/>
        </w:rPr>
        <w:t xml:space="preserve">    2.3、评标委员会认为供应商的报价明显低于其他通过符合性审查供应商的报价，有可能影响产品质量或服务质量或者不能诚信履约的，将要求其在评标现场合理的时间内提供书面说明，必要时提交相关证明材料；供应商不能证明其报价合理性的，将会作为无效投标处理。</w:t>
      </w:r>
    </w:p>
    <w:p>
      <w:pPr>
        <w:spacing w:line="420" w:lineRule="exact"/>
        <w:rPr>
          <w:rFonts w:ascii="宋体" w:hAnsi="宋体" w:cs="宋体"/>
          <w:b/>
          <w:color w:val="auto"/>
          <w:kern w:val="0"/>
          <w:szCs w:val="22"/>
        </w:rPr>
      </w:pPr>
      <w:r>
        <w:rPr>
          <w:rFonts w:hint="eastAsia" w:ascii="宋体" w:hAnsi="宋体" w:cs="宋体"/>
          <w:b/>
          <w:color w:val="auto"/>
          <w:kern w:val="0"/>
          <w:szCs w:val="22"/>
        </w:rPr>
        <w:t>3、说明</w:t>
      </w:r>
    </w:p>
    <w:p>
      <w:pPr>
        <w:spacing w:line="420" w:lineRule="exact"/>
        <w:rPr>
          <w:color w:val="auto"/>
        </w:rPr>
      </w:pPr>
      <w:r>
        <w:rPr>
          <w:rFonts w:hint="eastAsia"/>
          <w:color w:val="auto"/>
        </w:rPr>
        <w:t xml:space="preserve">    3.1、每个供应商最终得分=资信技术部分分值（所有评标委员会成员打分的算术平均值）＋商务报价部分分值。</w:t>
      </w:r>
    </w:p>
    <w:p>
      <w:pPr>
        <w:spacing w:line="420" w:lineRule="exact"/>
        <w:rPr>
          <w:color w:val="auto"/>
        </w:rPr>
      </w:pPr>
      <w:r>
        <w:rPr>
          <w:rFonts w:hint="eastAsia"/>
          <w:color w:val="auto"/>
        </w:rPr>
        <w:t xml:space="preserve">    3.2、评标委员会推荐得分最高的供应商为预中标供应商（如果得分相同则按报价从低到高顺序依次推荐为预中标供应商）；如果得分相同，以报价低的优先；报价也相同，以抽签决定，并编写采购报告。</w:t>
      </w:r>
    </w:p>
    <w:p>
      <w:pPr>
        <w:spacing w:line="420" w:lineRule="exact"/>
        <w:rPr>
          <w:color w:val="auto"/>
        </w:rPr>
      </w:pPr>
      <w:r>
        <w:rPr>
          <w:rFonts w:hint="eastAsia"/>
          <w:color w:val="auto"/>
        </w:rPr>
        <w:t>3、所有分值计算保留小数点后二位，小数点后三位四舍五入。</w:t>
      </w:r>
    </w:p>
    <w:p>
      <w:pPr>
        <w:spacing w:line="420" w:lineRule="exact"/>
        <w:rPr>
          <w:color w:val="auto"/>
        </w:rPr>
      </w:pPr>
      <w:r>
        <w:rPr>
          <w:rFonts w:hint="eastAsia"/>
          <w:color w:val="auto"/>
        </w:rPr>
        <w:t>4、评标过程中遇到特殊情况，由评标委员会遵循公平、公正原则，采取投票方式按照少数服从多数原则决定。</w:t>
      </w:r>
    </w:p>
    <w:p>
      <w:pPr>
        <w:spacing w:line="420" w:lineRule="exact"/>
        <w:rPr>
          <w:color w:val="auto"/>
        </w:rPr>
      </w:pPr>
      <w:r>
        <w:rPr>
          <w:rFonts w:hint="eastAsia"/>
          <w:color w:val="auto"/>
        </w:rPr>
        <w:t>参见本采购文件第三部分：“供应商须知” 中的相关内容，未尽事宜按有关法律规定处理。</w:t>
      </w:r>
    </w:p>
    <w:sectPr>
      <w:pgSz w:w="11906" w:h="16838"/>
      <w:pgMar w:top="1191" w:right="1191" w:bottom="1191" w:left="136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roman"/>
    <w:pitch w:val="default"/>
    <w:sig w:usb0="E0000287" w:usb1="40000013"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2"/>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autofit"/>
      <w:tblCellMar>
        <w:top w:w="58" w:type="dxa"/>
        <w:left w:w="115" w:type="dxa"/>
        <w:bottom w:w="58" w:type="dxa"/>
        <w:right w:w="115" w:type="dxa"/>
      </w:tblCellMar>
    </w:tblPr>
    <w:tblGrid>
      <w:gridCol w:w="1438"/>
      <w:gridCol w:w="8146"/>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PrEx>
      <w:tc>
        <w:tcPr>
          <w:tcW w:w="750" w:type="pct"/>
        </w:tcPr>
        <w:p>
          <w:pPr>
            <w:pStyle w:val="26"/>
            <w:jc w:val="right"/>
            <w:rPr>
              <w:color w:val="4F81BD" w:themeColor="accent1"/>
            </w:rPr>
          </w:pPr>
          <w:r>
            <w:fldChar w:fldCharType="begin"/>
          </w:r>
          <w:r>
            <w:instrText xml:space="preserve"> PAGE   \* MERGEFORMAT </w:instrText>
          </w:r>
          <w:r>
            <w:fldChar w:fldCharType="separate"/>
          </w:r>
          <w:r>
            <w:rPr>
              <w:color w:val="4F81BD" w:themeColor="accent1"/>
              <w:lang w:val="zh-CN"/>
            </w:rPr>
            <w:t>-</w:t>
          </w:r>
          <w:r>
            <w:t xml:space="preserve"> 12 -</w:t>
          </w:r>
          <w:r>
            <w:fldChar w:fldCharType="end"/>
          </w:r>
        </w:p>
      </w:tc>
      <w:tc>
        <w:tcPr>
          <w:tcW w:w="4250" w:type="pct"/>
        </w:tcPr>
        <w:p>
          <w:pPr>
            <w:pStyle w:val="26"/>
            <w:rPr>
              <w:color w:val="4F81BD" w:themeColor="accent1"/>
            </w:rPr>
          </w:pPr>
        </w:p>
      </w:tc>
    </w:tr>
  </w:tbl>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文本框 2"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1027" o:spid="_x0000_s1027" o:spt="202" type="#_x0000_t202" style="position:absolute;left:0pt;margin-left:473.95pt;margin-top:31.95pt;height:17.6pt;width:62.6pt;mso-position-horizontal-relative:page;mso-position-vertical-relative:page;z-index:251660288;v-text-anchor:middle;mso-width-relative:right-margin-area;mso-height-relative:page;" fillcolor="#4F81BD" filled="t" stroked="f" coordsize="21600,21600" o:allowincell="f">
          <v:path/>
          <v:fill on="t" focussize="0,0"/>
          <v:stroke on="f" joinstyle="miter"/>
          <v:imagedata o:title=""/>
          <o:lock v:ext="edit"/>
          <v:textbox inset="2.54mm,0mm,2.54mm,0mm">
            <w:txbxContent>
              <w:p>
                <w:pPr>
                  <w:rPr>
                    <w:color w:val="FFFFFF" w:themeColor="background1"/>
                  </w:rPr>
                </w:pPr>
                <w:r>
                  <w:fldChar w:fldCharType="begin"/>
                </w:r>
                <w:r>
                  <w:instrText xml:space="preserve"> PAGE   \* MERGEFORMAT </w:instrText>
                </w:r>
                <w:r>
                  <w:fldChar w:fldCharType="separate"/>
                </w:r>
                <w:r>
                  <w:rPr>
                    <w:color w:val="FFFFFF" w:themeColor="background1"/>
                    <w:lang w:val="zh-CN"/>
                  </w:rPr>
                  <w:t>-</w:t>
                </w:r>
                <w:r>
                  <w:t xml:space="preserve"> 12 -</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680"/>
        </w:tabs>
        <w:ind w:left="680" w:hanging="680"/>
      </w:pPr>
      <w:rPr>
        <w:rFonts w:hint="default" w:ascii="Arial" w:hAnsi="Arial" w:eastAsia="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
    <w:nsid w:val="0000000C"/>
    <w:multiLevelType w:val="multilevel"/>
    <w:tmpl w:val="0000000C"/>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00000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0000000E"/>
    <w:multiLevelType w:val="multilevel"/>
    <w:tmpl w:val="0000000E"/>
    <w:lvl w:ilvl="0" w:tentative="0">
      <w:start w:val="3"/>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1"/>
    <w:multiLevelType w:val="multilevel"/>
    <w:tmpl w:val="00000011"/>
    <w:lvl w:ilvl="0" w:tentative="0">
      <w:start w:val="1"/>
      <w:numFmt w:val="decimal"/>
      <w:lvlText w:val="%1."/>
      <w:lvlJc w:val="left"/>
      <w:pPr>
        <w:tabs>
          <w:tab w:val="left" w:pos="680"/>
        </w:tabs>
        <w:ind w:left="680" w:hanging="680"/>
      </w:pPr>
      <w:rPr>
        <w:rFonts w:hint="default" w:ascii="Arial" w:hAnsi="Arial" w:eastAsia="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4">
    <w:nsid w:val="00000013"/>
    <w:multiLevelType w:val="multilevel"/>
    <w:tmpl w:val="00000013"/>
    <w:lvl w:ilvl="0" w:tentative="0">
      <w:start w:val="1"/>
      <w:numFmt w:val="decimal"/>
      <w:lvlText w:val="（%1）"/>
      <w:lvlJc w:val="left"/>
      <w:pPr>
        <w:tabs>
          <w:tab w:val="left" w:pos="1287"/>
        </w:tabs>
        <w:ind w:left="964" w:hanging="397"/>
      </w:pPr>
      <w:rPr>
        <w:rFonts w:hint="default" w:ascii="Arial" w:hAnsi="Arial"/>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4"/>
    <w:multiLevelType w:val="multilevel"/>
    <w:tmpl w:val="00000014"/>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6E1C02E"/>
    <w:multiLevelType w:val="singleLevel"/>
    <w:tmpl w:val="46E1C02E"/>
    <w:lvl w:ilvl="0" w:tentative="0">
      <w:start w:val="4"/>
      <w:numFmt w:val="decimal"/>
      <w:suff w:val="nothing"/>
      <w:lvlText w:val="（%1）"/>
      <w:lvlJc w:val="left"/>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420"/>
  <w:drawingGridHorizontalSpacing w:val="105"/>
  <w:drawingGridVerticalSpacing w:val="16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M5NjcwMThmYmRiMDJkYjc3OGNjNjE0ZGFmNjRiMmQifQ=="/>
  </w:docVars>
  <w:rsids>
    <w:rsidRoot w:val="00A47EEE"/>
    <w:rsid w:val="000001DB"/>
    <w:rsid w:val="000012DB"/>
    <w:rsid w:val="00001F65"/>
    <w:rsid w:val="0000318A"/>
    <w:rsid w:val="000038B0"/>
    <w:rsid w:val="00003A81"/>
    <w:rsid w:val="000044E1"/>
    <w:rsid w:val="00007B24"/>
    <w:rsid w:val="00013722"/>
    <w:rsid w:val="0001383E"/>
    <w:rsid w:val="0001393F"/>
    <w:rsid w:val="00021FF7"/>
    <w:rsid w:val="00027C2A"/>
    <w:rsid w:val="00042E21"/>
    <w:rsid w:val="00047C2A"/>
    <w:rsid w:val="0005216E"/>
    <w:rsid w:val="000536C0"/>
    <w:rsid w:val="00053B9D"/>
    <w:rsid w:val="00054138"/>
    <w:rsid w:val="00055FF9"/>
    <w:rsid w:val="00061294"/>
    <w:rsid w:val="00062480"/>
    <w:rsid w:val="00065B68"/>
    <w:rsid w:val="00065EDC"/>
    <w:rsid w:val="00066EA5"/>
    <w:rsid w:val="0007012A"/>
    <w:rsid w:val="000745B1"/>
    <w:rsid w:val="00080C03"/>
    <w:rsid w:val="00081B3D"/>
    <w:rsid w:val="000825B9"/>
    <w:rsid w:val="00084BD6"/>
    <w:rsid w:val="00084D68"/>
    <w:rsid w:val="00085327"/>
    <w:rsid w:val="0008779A"/>
    <w:rsid w:val="00096BC6"/>
    <w:rsid w:val="000B3C7D"/>
    <w:rsid w:val="000C373D"/>
    <w:rsid w:val="000C388E"/>
    <w:rsid w:val="000D0D8A"/>
    <w:rsid w:val="000D6AB7"/>
    <w:rsid w:val="000F308D"/>
    <w:rsid w:val="000F30C6"/>
    <w:rsid w:val="000F4827"/>
    <w:rsid w:val="000F7AD1"/>
    <w:rsid w:val="0010241F"/>
    <w:rsid w:val="00104591"/>
    <w:rsid w:val="00107C6A"/>
    <w:rsid w:val="00110545"/>
    <w:rsid w:val="00110ED3"/>
    <w:rsid w:val="00114464"/>
    <w:rsid w:val="00115E89"/>
    <w:rsid w:val="001209FA"/>
    <w:rsid w:val="00123F23"/>
    <w:rsid w:val="00123FA7"/>
    <w:rsid w:val="00124359"/>
    <w:rsid w:val="00125D59"/>
    <w:rsid w:val="00125ECA"/>
    <w:rsid w:val="00126B81"/>
    <w:rsid w:val="00127446"/>
    <w:rsid w:val="00132038"/>
    <w:rsid w:val="0013373E"/>
    <w:rsid w:val="001338F7"/>
    <w:rsid w:val="0013776E"/>
    <w:rsid w:val="001379BC"/>
    <w:rsid w:val="00144213"/>
    <w:rsid w:val="00145D07"/>
    <w:rsid w:val="00146E09"/>
    <w:rsid w:val="00147FED"/>
    <w:rsid w:val="0015083C"/>
    <w:rsid w:val="00152327"/>
    <w:rsid w:val="001529AB"/>
    <w:rsid w:val="00156259"/>
    <w:rsid w:val="00156685"/>
    <w:rsid w:val="00157605"/>
    <w:rsid w:val="001605B3"/>
    <w:rsid w:val="001650A0"/>
    <w:rsid w:val="0016666F"/>
    <w:rsid w:val="00167422"/>
    <w:rsid w:val="00175963"/>
    <w:rsid w:val="00180A75"/>
    <w:rsid w:val="00184761"/>
    <w:rsid w:val="0018481D"/>
    <w:rsid w:val="0018729E"/>
    <w:rsid w:val="001905DF"/>
    <w:rsid w:val="00192FD4"/>
    <w:rsid w:val="0019304B"/>
    <w:rsid w:val="00197578"/>
    <w:rsid w:val="001A2AB6"/>
    <w:rsid w:val="001A6874"/>
    <w:rsid w:val="001B19C0"/>
    <w:rsid w:val="001B37A5"/>
    <w:rsid w:val="001C1111"/>
    <w:rsid w:val="001C3B7D"/>
    <w:rsid w:val="001C429C"/>
    <w:rsid w:val="001C5484"/>
    <w:rsid w:val="001D03EB"/>
    <w:rsid w:val="001D6640"/>
    <w:rsid w:val="001D7122"/>
    <w:rsid w:val="001E0F98"/>
    <w:rsid w:val="001E439B"/>
    <w:rsid w:val="001E4713"/>
    <w:rsid w:val="001F5B8A"/>
    <w:rsid w:val="002003D1"/>
    <w:rsid w:val="00203BF2"/>
    <w:rsid w:val="002059BD"/>
    <w:rsid w:val="00205A36"/>
    <w:rsid w:val="00212EC8"/>
    <w:rsid w:val="0021454A"/>
    <w:rsid w:val="0021595B"/>
    <w:rsid w:val="00222348"/>
    <w:rsid w:val="0022484F"/>
    <w:rsid w:val="00230A22"/>
    <w:rsid w:val="00234DB3"/>
    <w:rsid w:val="00241F7B"/>
    <w:rsid w:val="00242971"/>
    <w:rsid w:val="00242AB4"/>
    <w:rsid w:val="00244D2D"/>
    <w:rsid w:val="00245133"/>
    <w:rsid w:val="002475D2"/>
    <w:rsid w:val="00253A36"/>
    <w:rsid w:val="00254616"/>
    <w:rsid w:val="00257669"/>
    <w:rsid w:val="00260451"/>
    <w:rsid w:val="0026568A"/>
    <w:rsid w:val="0026662D"/>
    <w:rsid w:val="0027082F"/>
    <w:rsid w:val="00273CEF"/>
    <w:rsid w:val="002746F0"/>
    <w:rsid w:val="00282035"/>
    <w:rsid w:val="00284D8E"/>
    <w:rsid w:val="00290C67"/>
    <w:rsid w:val="00292ABA"/>
    <w:rsid w:val="0029765C"/>
    <w:rsid w:val="002A307E"/>
    <w:rsid w:val="002A4B92"/>
    <w:rsid w:val="002A4D70"/>
    <w:rsid w:val="002A51E0"/>
    <w:rsid w:val="002A696F"/>
    <w:rsid w:val="002A6A6C"/>
    <w:rsid w:val="002A740E"/>
    <w:rsid w:val="002A7FE5"/>
    <w:rsid w:val="002B003B"/>
    <w:rsid w:val="002B2E40"/>
    <w:rsid w:val="002B326F"/>
    <w:rsid w:val="002B368C"/>
    <w:rsid w:val="002C0574"/>
    <w:rsid w:val="002C1D70"/>
    <w:rsid w:val="002C3AD6"/>
    <w:rsid w:val="002D1F74"/>
    <w:rsid w:val="002D36C7"/>
    <w:rsid w:val="002D372E"/>
    <w:rsid w:val="002D40F9"/>
    <w:rsid w:val="002D4D4B"/>
    <w:rsid w:val="002E2BB7"/>
    <w:rsid w:val="002E6001"/>
    <w:rsid w:val="002E6698"/>
    <w:rsid w:val="002E687A"/>
    <w:rsid w:val="002E75B3"/>
    <w:rsid w:val="002E782B"/>
    <w:rsid w:val="002F178A"/>
    <w:rsid w:val="002F3408"/>
    <w:rsid w:val="002F4252"/>
    <w:rsid w:val="002F6631"/>
    <w:rsid w:val="00301E99"/>
    <w:rsid w:val="003054BA"/>
    <w:rsid w:val="003110DA"/>
    <w:rsid w:val="00311DFE"/>
    <w:rsid w:val="00313AD5"/>
    <w:rsid w:val="00315763"/>
    <w:rsid w:val="00316D5C"/>
    <w:rsid w:val="00317270"/>
    <w:rsid w:val="00320719"/>
    <w:rsid w:val="003219C5"/>
    <w:rsid w:val="00325CBE"/>
    <w:rsid w:val="00326D7B"/>
    <w:rsid w:val="00327255"/>
    <w:rsid w:val="003306B8"/>
    <w:rsid w:val="00332B34"/>
    <w:rsid w:val="0033316D"/>
    <w:rsid w:val="00333352"/>
    <w:rsid w:val="003345D6"/>
    <w:rsid w:val="003368EE"/>
    <w:rsid w:val="00337A29"/>
    <w:rsid w:val="00343B49"/>
    <w:rsid w:val="00343E7B"/>
    <w:rsid w:val="00354560"/>
    <w:rsid w:val="003560E0"/>
    <w:rsid w:val="003668E4"/>
    <w:rsid w:val="0037053F"/>
    <w:rsid w:val="00383AF8"/>
    <w:rsid w:val="00384ECA"/>
    <w:rsid w:val="00385B73"/>
    <w:rsid w:val="003916B3"/>
    <w:rsid w:val="00392D77"/>
    <w:rsid w:val="00393EF4"/>
    <w:rsid w:val="00394716"/>
    <w:rsid w:val="003A17C1"/>
    <w:rsid w:val="003A1F54"/>
    <w:rsid w:val="003A4F41"/>
    <w:rsid w:val="003A7410"/>
    <w:rsid w:val="003B0BDE"/>
    <w:rsid w:val="003B218D"/>
    <w:rsid w:val="003B300D"/>
    <w:rsid w:val="003B67A4"/>
    <w:rsid w:val="003B6E32"/>
    <w:rsid w:val="003C2F21"/>
    <w:rsid w:val="003C6885"/>
    <w:rsid w:val="003C7F78"/>
    <w:rsid w:val="003D508C"/>
    <w:rsid w:val="003E3178"/>
    <w:rsid w:val="003E4453"/>
    <w:rsid w:val="003E67E1"/>
    <w:rsid w:val="003F0911"/>
    <w:rsid w:val="003F1AFB"/>
    <w:rsid w:val="003F1E28"/>
    <w:rsid w:val="003F68D4"/>
    <w:rsid w:val="003F6ADD"/>
    <w:rsid w:val="003F7161"/>
    <w:rsid w:val="003F73E7"/>
    <w:rsid w:val="00401C39"/>
    <w:rsid w:val="004037B3"/>
    <w:rsid w:val="00403EA5"/>
    <w:rsid w:val="00405E38"/>
    <w:rsid w:val="0041072A"/>
    <w:rsid w:val="0041146F"/>
    <w:rsid w:val="004165FC"/>
    <w:rsid w:val="0041691B"/>
    <w:rsid w:val="00420B05"/>
    <w:rsid w:val="004252AC"/>
    <w:rsid w:val="00425302"/>
    <w:rsid w:val="0042755D"/>
    <w:rsid w:val="00427902"/>
    <w:rsid w:val="0043478F"/>
    <w:rsid w:val="00445CEF"/>
    <w:rsid w:val="00446D8A"/>
    <w:rsid w:val="00447740"/>
    <w:rsid w:val="00450BA4"/>
    <w:rsid w:val="004524D7"/>
    <w:rsid w:val="00457075"/>
    <w:rsid w:val="00462222"/>
    <w:rsid w:val="00462CD2"/>
    <w:rsid w:val="004635B6"/>
    <w:rsid w:val="004642C8"/>
    <w:rsid w:val="00465681"/>
    <w:rsid w:val="00465FC0"/>
    <w:rsid w:val="0046724F"/>
    <w:rsid w:val="004707EE"/>
    <w:rsid w:val="00473FCB"/>
    <w:rsid w:val="004744EC"/>
    <w:rsid w:val="004753C4"/>
    <w:rsid w:val="004753DA"/>
    <w:rsid w:val="0047649F"/>
    <w:rsid w:val="00476927"/>
    <w:rsid w:val="00476AB2"/>
    <w:rsid w:val="004858E6"/>
    <w:rsid w:val="00490A42"/>
    <w:rsid w:val="00490DB5"/>
    <w:rsid w:val="00492ADD"/>
    <w:rsid w:val="00494767"/>
    <w:rsid w:val="00495B8D"/>
    <w:rsid w:val="00497207"/>
    <w:rsid w:val="00497990"/>
    <w:rsid w:val="004A1E6E"/>
    <w:rsid w:val="004A3535"/>
    <w:rsid w:val="004A5250"/>
    <w:rsid w:val="004A6344"/>
    <w:rsid w:val="004A66FC"/>
    <w:rsid w:val="004B1998"/>
    <w:rsid w:val="004B2986"/>
    <w:rsid w:val="004B49EE"/>
    <w:rsid w:val="004B5B7E"/>
    <w:rsid w:val="004B71B7"/>
    <w:rsid w:val="004C0704"/>
    <w:rsid w:val="004C2D82"/>
    <w:rsid w:val="004C3238"/>
    <w:rsid w:val="004D1E8D"/>
    <w:rsid w:val="004D220C"/>
    <w:rsid w:val="004D35B8"/>
    <w:rsid w:val="004D4FB9"/>
    <w:rsid w:val="004D6D27"/>
    <w:rsid w:val="004E08F3"/>
    <w:rsid w:val="004E3E96"/>
    <w:rsid w:val="004E7610"/>
    <w:rsid w:val="004F255F"/>
    <w:rsid w:val="004F3A46"/>
    <w:rsid w:val="004F453E"/>
    <w:rsid w:val="004F60D1"/>
    <w:rsid w:val="0050005D"/>
    <w:rsid w:val="00510685"/>
    <w:rsid w:val="00516024"/>
    <w:rsid w:val="00531A3D"/>
    <w:rsid w:val="00535660"/>
    <w:rsid w:val="005414A5"/>
    <w:rsid w:val="00541773"/>
    <w:rsid w:val="005425D3"/>
    <w:rsid w:val="00547A1A"/>
    <w:rsid w:val="00547C70"/>
    <w:rsid w:val="005507A4"/>
    <w:rsid w:val="005535ED"/>
    <w:rsid w:val="00555E4D"/>
    <w:rsid w:val="005576F6"/>
    <w:rsid w:val="00566A88"/>
    <w:rsid w:val="00567BA4"/>
    <w:rsid w:val="005725E9"/>
    <w:rsid w:val="00574AEF"/>
    <w:rsid w:val="005846CD"/>
    <w:rsid w:val="0059592D"/>
    <w:rsid w:val="005B4A1A"/>
    <w:rsid w:val="005B58BB"/>
    <w:rsid w:val="005C6BCC"/>
    <w:rsid w:val="005C6DAF"/>
    <w:rsid w:val="005C7BD8"/>
    <w:rsid w:val="005D18E9"/>
    <w:rsid w:val="005D242A"/>
    <w:rsid w:val="005E0465"/>
    <w:rsid w:val="005E1BF9"/>
    <w:rsid w:val="005E45E2"/>
    <w:rsid w:val="005E67C5"/>
    <w:rsid w:val="005F4001"/>
    <w:rsid w:val="005F4887"/>
    <w:rsid w:val="005F561B"/>
    <w:rsid w:val="0060032D"/>
    <w:rsid w:val="006041BD"/>
    <w:rsid w:val="006051CB"/>
    <w:rsid w:val="00607DEC"/>
    <w:rsid w:val="00610DD3"/>
    <w:rsid w:val="00612012"/>
    <w:rsid w:val="00614621"/>
    <w:rsid w:val="006214FF"/>
    <w:rsid w:val="006237E5"/>
    <w:rsid w:val="00633C2B"/>
    <w:rsid w:val="00633E55"/>
    <w:rsid w:val="00634B6C"/>
    <w:rsid w:val="00635C95"/>
    <w:rsid w:val="00637400"/>
    <w:rsid w:val="00640608"/>
    <w:rsid w:val="00655592"/>
    <w:rsid w:val="0066122B"/>
    <w:rsid w:val="006617D8"/>
    <w:rsid w:val="00661AD6"/>
    <w:rsid w:val="00667760"/>
    <w:rsid w:val="00673E94"/>
    <w:rsid w:val="00675676"/>
    <w:rsid w:val="0068415B"/>
    <w:rsid w:val="00684623"/>
    <w:rsid w:val="00684E07"/>
    <w:rsid w:val="00685FA1"/>
    <w:rsid w:val="0069145B"/>
    <w:rsid w:val="006A26AE"/>
    <w:rsid w:val="006A6593"/>
    <w:rsid w:val="006A6669"/>
    <w:rsid w:val="006B1033"/>
    <w:rsid w:val="006B1850"/>
    <w:rsid w:val="006B2FDF"/>
    <w:rsid w:val="006B3BD4"/>
    <w:rsid w:val="006B7A80"/>
    <w:rsid w:val="006C1B54"/>
    <w:rsid w:val="006D20CB"/>
    <w:rsid w:val="006D4AC5"/>
    <w:rsid w:val="006D54AA"/>
    <w:rsid w:val="006D5F3C"/>
    <w:rsid w:val="006D6D4E"/>
    <w:rsid w:val="006E017D"/>
    <w:rsid w:val="006E308C"/>
    <w:rsid w:val="006E43BB"/>
    <w:rsid w:val="006E7813"/>
    <w:rsid w:val="006F0317"/>
    <w:rsid w:val="006F4FA7"/>
    <w:rsid w:val="00701A7E"/>
    <w:rsid w:val="00704905"/>
    <w:rsid w:val="007155EC"/>
    <w:rsid w:val="007237BD"/>
    <w:rsid w:val="0072502E"/>
    <w:rsid w:val="007279B5"/>
    <w:rsid w:val="007331E0"/>
    <w:rsid w:val="00734693"/>
    <w:rsid w:val="007405E7"/>
    <w:rsid w:val="00740CFE"/>
    <w:rsid w:val="00741475"/>
    <w:rsid w:val="007435E0"/>
    <w:rsid w:val="0074696D"/>
    <w:rsid w:val="00754816"/>
    <w:rsid w:val="0075554D"/>
    <w:rsid w:val="00755D55"/>
    <w:rsid w:val="00757882"/>
    <w:rsid w:val="00770597"/>
    <w:rsid w:val="007808B5"/>
    <w:rsid w:val="00781FB8"/>
    <w:rsid w:val="0079067F"/>
    <w:rsid w:val="00790F9E"/>
    <w:rsid w:val="00794610"/>
    <w:rsid w:val="00796AF2"/>
    <w:rsid w:val="007A3978"/>
    <w:rsid w:val="007A72BE"/>
    <w:rsid w:val="007B3EFC"/>
    <w:rsid w:val="007B4252"/>
    <w:rsid w:val="007B5F7A"/>
    <w:rsid w:val="007C4CE3"/>
    <w:rsid w:val="007C5921"/>
    <w:rsid w:val="007C6CA6"/>
    <w:rsid w:val="007C6DDC"/>
    <w:rsid w:val="007D66F6"/>
    <w:rsid w:val="007E379B"/>
    <w:rsid w:val="007E547F"/>
    <w:rsid w:val="007E7B27"/>
    <w:rsid w:val="007F018A"/>
    <w:rsid w:val="007F0563"/>
    <w:rsid w:val="007F142B"/>
    <w:rsid w:val="007F5FE7"/>
    <w:rsid w:val="00804E56"/>
    <w:rsid w:val="00814A00"/>
    <w:rsid w:val="00820DE6"/>
    <w:rsid w:val="0082184F"/>
    <w:rsid w:val="008219D3"/>
    <w:rsid w:val="0082300E"/>
    <w:rsid w:val="00823D18"/>
    <w:rsid w:val="0082541D"/>
    <w:rsid w:val="00826AA8"/>
    <w:rsid w:val="0084476F"/>
    <w:rsid w:val="00844E52"/>
    <w:rsid w:val="00845DA7"/>
    <w:rsid w:val="00846A0C"/>
    <w:rsid w:val="00851098"/>
    <w:rsid w:val="00851E41"/>
    <w:rsid w:val="00852BA3"/>
    <w:rsid w:val="0085372D"/>
    <w:rsid w:val="00864111"/>
    <w:rsid w:val="00864452"/>
    <w:rsid w:val="00865276"/>
    <w:rsid w:val="0086782A"/>
    <w:rsid w:val="00867C2F"/>
    <w:rsid w:val="008743E1"/>
    <w:rsid w:val="0088331A"/>
    <w:rsid w:val="00884138"/>
    <w:rsid w:val="008856E9"/>
    <w:rsid w:val="0089084E"/>
    <w:rsid w:val="0089094D"/>
    <w:rsid w:val="00891E9E"/>
    <w:rsid w:val="00897AF9"/>
    <w:rsid w:val="008A02BC"/>
    <w:rsid w:val="008A0318"/>
    <w:rsid w:val="008A4FCC"/>
    <w:rsid w:val="008A506C"/>
    <w:rsid w:val="008A5222"/>
    <w:rsid w:val="008A5F78"/>
    <w:rsid w:val="008A6461"/>
    <w:rsid w:val="008A6E0F"/>
    <w:rsid w:val="008B28C5"/>
    <w:rsid w:val="008B49CF"/>
    <w:rsid w:val="008C21DC"/>
    <w:rsid w:val="008C2519"/>
    <w:rsid w:val="008C427F"/>
    <w:rsid w:val="008D22DD"/>
    <w:rsid w:val="008D51D9"/>
    <w:rsid w:val="008E0808"/>
    <w:rsid w:val="008E08DB"/>
    <w:rsid w:val="008E09A9"/>
    <w:rsid w:val="008E0E51"/>
    <w:rsid w:val="008E10BC"/>
    <w:rsid w:val="008E2626"/>
    <w:rsid w:val="008E60BB"/>
    <w:rsid w:val="008F00EC"/>
    <w:rsid w:val="008F0C1C"/>
    <w:rsid w:val="008F103F"/>
    <w:rsid w:val="008F5121"/>
    <w:rsid w:val="008F6FD9"/>
    <w:rsid w:val="0090136C"/>
    <w:rsid w:val="00905A9C"/>
    <w:rsid w:val="00906E0B"/>
    <w:rsid w:val="009100F8"/>
    <w:rsid w:val="00913A7A"/>
    <w:rsid w:val="00926657"/>
    <w:rsid w:val="00940592"/>
    <w:rsid w:val="0094161D"/>
    <w:rsid w:val="00945CB2"/>
    <w:rsid w:val="0094624C"/>
    <w:rsid w:val="009519AC"/>
    <w:rsid w:val="00951C97"/>
    <w:rsid w:val="0095286A"/>
    <w:rsid w:val="009536A1"/>
    <w:rsid w:val="00955B4A"/>
    <w:rsid w:val="009578FE"/>
    <w:rsid w:val="0096095C"/>
    <w:rsid w:val="00971171"/>
    <w:rsid w:val="00972423"/>
    <w:rsid w:val="00975C1B"/>
    <w:rsid w:val="0097626D"/>
    <w:rsid w:val="00981843"/>
    <w:rsid w:val="0098533B"/>
    <w:rsid w:val="00987FBE"/>
    <w:rsid w:val="00994CF1"/>
    <w:rsid w:val="009A0895"/>
    <w:rsid w:val="009A721E"/>
    <w:rsid w:val="009A76E9"/>
    <w:rsid w:val="009B32DA"/>
    <w:rsid w:val="009B3DC1"/>
    <w:rsid w:val="009B758E"/>
    <w:rsid w:val="009C1621"/>
    <w:rsid w:val="009C5D4C"/>
    <w:rsid w:val="009D03F3"/>
    <w:rsid w:val="009D53A5"/>
    <w:rsid w:val="009D71EC"/>
    <w:rsid w:val="009E2681"/>
    <w:rsid w:val="009E69BD"/>
    <w:rsid w:val="009E6B89"/>
    <w:rsid w:val="009F0F15"/>
    <w:rsid w:val="009F114D"/>
    <w:rsid w:val="009F1C79"/>
    <w:rsid w:val="009F2E4B"/>
    <w:rsid w:val="00A04D9B"/>
    <w:rsid w:val="00A0576F"/>
    <w:rsid w:val="00A1149B"/>
    <w:rsid w:val="00A17BA5"/>
    <w:rsid w:val="00A2677E"/>
    <w:rsid w:val="00A273D4"/>
    <w:rsid w:val="00A31B08"/>
    <w:rsid w:val="00A43B08"/>
    <w:rsid w:val="00A47EEE"/>
    <w:rsid w:val="00A506AC"/>
    <w:rsid w:val="00A53722"/>
    <w:rsid w:val="00A62B67"/>
    <w:rsid w:val="00A711FB"/>
    <w:rsid w:val="00A733A7"/>
    <w:rsid w:val="00A73B09"/>
    <w:rsid w:val="00A73EFE"/>
    <w:rsid w:val="00A73F7D"/>
    <w:rsid w:val="00A80FB6"/>
    <w:rsid w:val="00A82525"/>
    <w:rsid w:val="00A82E85"/>
    <w:rsid w:val="00A84804"/>
    <w:rsid w:val="00A855E7"/>
    <w:rsid w:val="00A9139D"/>
    <w:rsid w:val="00A9195B"/>
    <w:rsid w:val="00A925F1"/>
    <w:rsid w:val="00A93481"/>
    <w:rsid w:val="00AA3F13"/>
    <w:rsid w:val="00AA6991"/>
    <w:rsid w:val="00AB256C"/>
    <w:rsid w:val="00AB2CD3"/>
    <w:rsid w:val="00AB5396"/>
    <w:rsid w:val="00AB56C3"/>
    <w:rsid w:val="00AC106D"/>
    <w:rsid w:val="00AC4EE8"/>
    <w:rsid w:val="00AC5493"/>
    <w:rsid w:val="00AD3A40"/>
    <w:rsid w:val="00AD5EC8"/>
    <w:rsid w:val="00AE17CB"/>
    <w:rsid w:val="00AE1B35"/>
    <w:rsid w:val="00AE26F7"/>
    <w:rsid w:val="00AE2E9F"/>
    <w:rsid w:val="00AE3C1F"/>
    <w:rsid w:val="00AE5144"/>
    <w:rsid w:val="00AF2B44"/>
    <w:rsid w:val="00AF3EF2"/>
    <w:rsid w:val="00AF492C"/>
    <w:rsid w:val="00B04B06"/>
    <w:rsid w:val="00B05482"/>
    <w:rsid w:val="00B06C53"/>
    <w:rsid w:val="00B07149"/>
    <w:rsid w:val="00B07A0A"/>
    <w:rsid w:val="00B07C73"/>
    <w:rsid w:val="00B10F56"/>
    <w:rsid w:val="00B13737"/>
    <w:rsid w:val="00B1390F"/>
    <w:rsid w:val="00B13B9F"/>
    <w:rsid w:val="00B1648A"/>
    <w:rsid w:val="00B2217B"/>
    <w:rsid w:val="00B24596"/>
    <w:rsid w:val="00B270D2"/>
    <w:rsid w:val="00B27819"/>
    <w:rsid w:val="00B3367D"/>
    <w:rsid w:val="00B365D3"/>
    <w:rsid w:val="00B37865"/>
    <w:rsid w:val="00B41971"/>
    <w:rsid w:val="00B42C07"/>
    <w:rsid w:val="00B440FA"/>
    <w:rsid w:val="00B45FC4"/>
    <w:rsid w:val="00B470A9"/>
    <w:rsid w:val="00B55A9F"/>
    <w:rsid w:val="00B56432"/>
    <w:rsid w:val="00B56696"/>
    <w:rsid w:val="00B66CD9"/>
    <w:rsid w:val="00B7287D"/>
    <w:rsid w:val="00B73030"/>
    <w:rsid w:val="00B73707"/>
    <w:rsid w:val="00B742AD"/>
    <w:rsid w:val="00B747F6"/>
    <w:rsid w:val="00B76444"/>
    <w:rsid w:val="00B93BD9"/>
    <w:rsid w:val="00B948BE"/>
    <w:rsid w:val="00B960F5"/>
    <w:rsid w:val="00BA4FFD"/>
    <w:rsid w:val="00BA59AB"/>
    <w:rsid w:val="00BB0D50"/>
    <w:rsid w:val="00BB2401"/>
    <w:rsid w:val="00BB6882"/>
    <w:rsid w:val="00BC16CD"/>
    <w:rsid w:val="00BC47D9"/>
    <w:rsid w:val="00BC4868"/>
    <w:rsid w:val="00BC5688"/>
    <w:rsid w:val="00BC7766"/>
    <w:rsid w:val="00BD1B35"/>
    <w:rsid w:val="00BD2E4C"/>
    <w:rsid w:val="00BD53F9"/>
    <w:rsid w:val="00BD689A"/>
    <w:rsid w:val="00BD71BC"/>
    <w:rsid w:val="00BE0BA8"/>
    <w:rsid w:val="00BF1ADE"/>
    <w:rsid w:val="00BF1CFF"/>
    <w:rsid w:val="00BF41AD"/>
    <w:rsid w:val="00BF5D0D"/>
    <w:rsid w:val="00C0394C"/>
    <w:rsid w:val="00C076C9"/>
    <w:rsid w:val="00C1081B"/>
    <w:rsid w:val="00C116F4"/>
    <w:rsid w:val="00C13033"/>
    <w:rsid w:val="00C15623"/>
    <w:rsid w:val="00C15B52"/>
    <w:rsid w:val="00C22C37"/>
    <w:rsid w:val="00C24E0D"/>
    <w:rsid w:val="00C25253"/>
    <w:rsid w:val="00C26502"/>
    <w:rsid w:val="00C31D8C"/>
    <w:rsid w:val="00C32DE5"/>
    <w:rsid w:val="00C354E8"/>
    <w:rsid w:val="00C3566D"/>
    <w:rsid w:val="00C3620A"/>
    <w:rsid w:val="00C40081"/>
    <w:rsid w:val="00C44F9F"/>
    <w:rsid w:val="00C45F6D"/>
    <w:rsid w:val="00C46A04"/>
    <w:rsid w:val="00C47AF5"/>
    <w:rsid w:val="00C47FCC"/>
    <w:rsid w:val="00C57CF5"/>
    <w:rsid w:val="00C6154E"/>
    <w:rsid w:val="00C64215"/>
    <w:rsid w:val="00C659ED"/>
    <w:rsid w:val="00C65FFB"/>
    <w:rsid w:val="00C71F85"/>
    <w:rsid w:val="00C72078"/>
    <w:rsid w:val="00C751EE"/>
    <w:rsid w:val="00C75E5F"/>
    <w:rsid w:val="00C7799C"/>
    <w:rsid w:val="00C84A59"/>
    <w:rsid w:val="00C84E19"/>
    <w:rsid w:val="00C90A2C"/>
    <w:rsid w:val="00C93802"/>
    <w:rsid w:val="00C96227"/>
    <w:rsid w:val="00C97416"/>
    <w:rsid w:val="00CA4EE8"/>
    <w:rsid w:val="00CA53D4"/>
    <w:rsid w:val="00CA63BF"/>
    <w:rsid w:val="00CC1FDE"/>
    <w:rsid w:val="00CC47F0"/>
    <w:rsid w:val="00CC50F7"/>
    <w:rsid w:val="00CD12DF"/>
    <w:rsid w:val="00CD1DB0"/>
    <w:rsid w:val="00CE2D60"/>
    <w:rsid w:val="00CE2EEA"/>
    <w:rsid w:val="00CE455E"/>
    <w:rsid w:val="00CF7F8F"/>
    <w:rsid w:val="00D02224"/>
    <w:rsid w:val="00D0392F"/>
    <w:rsid w:val="00D04E40"/>
    <w:rsid w:val="00D06F9E"/>
    <w:rsid w:val="00D124E1"/>
    <w:rsid w:val="00D12D82"/>
    <w:rsid w:val="00D131A8"/>
    <w:rsid w:val="00D2133F"/>
    <w:rsid w:val="00D21B35"/>
    <w:rsid w:val="00D273D6"/>
    <w:rsid w:val="00D31112"/>
    <w:rsid w:val="00D315B2"/>
    <w:rsid w:val="00D347A3"/>
    <w:rsid w:val="00D356CD"/>
    <w:rsid w:val="00D357FF"/>
    <w:rsid w:val="00D35E7C"/>
    <w:rsid w:val="00D360E7"/>
    <w:rsid w:val="00D427FF"/>
    <w:rsid w:val="00D4634B"/>
    <w:rsid w:val="00D47F80"/>
    <w:rsid w:val="00D54B39"/>
    <w:rsid w:val="00D54F8C"/>
    <w:rsid w:val="00D5573E"/>
    <w:rsid w:val="00D5622D"/>
    <w:rsid w:val="00D56343"/>
    <w:rsid w:val="00D60B1D"/>
    <w:rsid w:val="00D60C9C"/>
    <w:rsid w:val="00D6760B"/>
    <w:rsid w:val="00D7471E"/>
    <w:rsid w:val="00D75C82"/>
    <w:rsid w:val="00D75F01"/>
    <w:rsid w:val="00D76841"/>
    <w:rsid w:val="00D773DE"/>
    <w:rsid w:val="00D773F7"/>
    <w:rsid w:val="00D92ADD"/>
    <w:rsid w:val="00D9711E"/>
    <w:rsid w:val="00DA0AF8"/>
    <w:rsid w:val="00DA0C90"/>
    <w:rsid w:val="00DA2B5D"/>
    <w:rsid w:val="00DB21FA"/>
    <w:rsid w:val="00DB39D3"/>
    <w:rsid w:val="00DB4609"/>
    <w:rsid w:val="00DB6898"/>
    <w:rsid w:val="00DB690B"/>
    <w:rsid w:val="00DC0549"/>
    <w:rsid w:val="00DC0F4E"/>
    <w:rsid w:val="00DC3BD5"/>
    <w:rsid w:val="00DC4E32"/>
    <w:rsid w:val="00DC6A27"/>
    <w:rsid w:val="00DD269D"/>
    <w:rsid w:val="00DD2851"/>
    <w:rsid w:val="00DD3B5A"/>
    <w:rsid w:val="00DE031B"/>
    <w:rsid w:val="00DE0D11"/>
    <w:rsid w:val="00DE2424"/>
    <w:rsid w:val="00DE4171"/>
    <w:rsid w:val="00DE4666"/>
    <w:rsid w:val="00DE4794"/>
    <w:rsid w:val="00DE5BAD"/>
    <w:rsid w:val="00DE6BB8"/>
    <w:rsid w:val="00DE7E43"/>
    <w:rsid w:val="00DF2BDD"/>
    <w:rsid w:val="00DF366D"/>
    <w:rsid w:val="00DF37E3"/>
    <w:rsid w:val="00DF695B"/>
    <w:rsid w:val="00E00B8C"/>
    <w:rsid w:val="00E06901"/>
    <w:rsid w:val="00E221EB"/>
    <w:rsid w:val="00E22DCE"/>
    <w:rsid w:val="00E257E9"/>
    <w:rsid w:val="00E34CB9"/>
    <w:rsid w:val="00E3733F"/>
    <w:rsid w:val="00E3763D"/>
    <w:rsid w:val="00E37FA6"/>
    <w:rsid w:val="00E413AA"/>
    <w:rsid w:val="00E44125"/>
    <w:rsid w:val="00E47388"/>
    <w:rsid w:val="00E54A82"/>
    <w:rsid w:val="00E55D2A"/>
    <w:rsid w:val="00E55E60"/>
    <w:rsid w:val="00E62FA7"/>
    <w:rsid w:val="00E63042"/>
    <w:rsid w:val="00E63D41"/>
    <w:rsid w:val="00E64512"/>
    <w:rsid w:val="00E65366"/>
    <w:rsid w:val="00E76951"/>
    <w:rsid w:val="00E77846"/>
    <w:rsid w:val="00E77F17"/>
    <w:rsid w:val="00E850A4"/>
    <w:rsid w:val="00E921FA"/>
    <w:rsid w:val="00E92BA1"/>
    <w:rsid w:val="00E94F27"/>
    <w:rsid w:val="00E95347"/>
    <w:rsid w:val="00E97384"/>
    <w:rsid w:val="00EA34B2"/>
    <w:rsid w:val="00EA45EE"/>
    <w:rsid w:val="00EA4BD5"/>
    <w:rsid w:val="00EA55CF"/>
    <w:rsid w:val="00EB1E78"/>
    <w:rsid w:val="00EB47B8"/>
    <w:rsid w:val="00EC1805"/>
    <w:rsid w:val="00EC1864"/>
    <w:rsid w:val="00EC2596"/>
    <w:rsid w:val="00ED2F54"/>
    <w:rsid w:val="00ED6110"/>
    <w:rsid w:val="00EE26F6"/>
    <w:rsid w:val="00EE484D"/>
    <w:rsid w:val="00EE6949"/>
    <w:rsid w:val="00EF29A9"/>
    <w:rsid w:val="00EF4ECD"/>
    <w:rsid w:val="00F0240C"/>
    <w:rsid w:val="00F02C48"/>
    <w:rsid w:val="00F03E27"/>
    <w:rsid w:val="00F0473B"/>
    <w:rsid w:val="00F06C0A"/>
    <w:rsid w:val="00F12576"/>
    <w:rsid w:val="00F15FE9"/>
    <w:rsid w:val="00F17C99"/>
    <w:rsid w:val="00F22EFA"/>
    <w:rsid w:val="00F25666"/>
    <w:rsid w:val="00F2742C"/>
    <w:rsid w:val="00F3345D"/>
    <w:rsid w:val="00F35323"/>
    <w:rsid w:val="00F50EB2"/>
    <w:rsid w:val="00F55A53"/>
    <w:rsid w:val="00F57C3D"/>
    <w:rsid w:val="00F6103B"/>
    <w:rsid w:val="00F618BE"/>
    <w:rsid w:val="00F61C7A"/>
    <w:rsid w:val="00F63FED"/>
    <w:rsid w:val="00F673B4"/>
    <w:rsid w:val="00F67EA6"/>
    <w:rsid w:val="00F70E9B"/>
    <w:rsid w:val="00F73E9E"/>
    <w:rsid w:val="00F752ED"/>
    <w:rsid w:val="00F770DA"/>
    <w:rsid w:val="00F80059"/>
    <w:rsid w:val="00F816CD"/>
    <w:rsid w:val="00F84290"/>
    <w:rsid w:val="00F87248"/>
    <w:rsid w:val="00F9307B"/>
    <w:rsid w:val="00F961C6"/>
    <w:rsid w:val="00FA1AF1"/>
    <w:rsid w:val="00FA1B6B"/>
    <w:rsid w:val="00FA3AF9"/>
    <w:rsid w:val="00FA6C5E"/>
    <w:rsid w:val="00FA74B9"/>
    <w:rsid w:val="00FB1E0A"/>
    <w:rsid w:val="00FB6A3D"/>
    <w:rsid w:val="00FB6D18"/>
    <w:rsid w:val="00FC0BF0"/>
    <w:rsid w:val="00FC1360"/>
    <w:rsid w:val="00FC22BF"/>
    <w:rsid w:val="00FC2D41"/>
    <w:rsid w:val="00FC5749"/>
    <w:rsid w:val="00FD1AB7"/>
    <w:rsid w:val="00FD2D45"/>
    <w:rsid w:val="00FD2E08"/>
    <w:rsid w:val="00FE18C6"/>
    <w:rsid w:val="00FE4042"/>
    <w:rsid w:val="00FE704A"/>
    <w:rsid w:val="00FE7F66"/>
    <w:rsid w:val="00FF07CE"/>
    <w:rsid w:val="00FF0C88"/>
    <w:rsid w:val="00FF103D"/>
    <w:rsid w:val="00FF64D6"/>
    <w:rsid w:val="00FF783D"/>
    <w:rsid w:val="0154110E"/>
    <w:rsid w:val="053B2F1E"/>
    <w:rsid w:val="09646744"/>
    <w:rsid w:val="0A89769A"/>
    <w:rsid w:val="0A9979AD"/>
    <w:rsid w:val="19AF00E2"/>
    <w:rsid w:val="248E497A"/>
    <w:rsid w:val="2DBE61C2"/>
    <w:rsid w:val="34B5460D"/>
    <w:rsid w:val="35243D85"/>
    <w:rsid w:val="37AB6707"/>
    <w:rsid w:val="3A4C3637"/>
    <w:rsid w:val="40F003F0"/>
    <w:rsid w:val="4C724E0A"/>
    <w:rsid w:val="5DED623E"/>
    <w:rsid w:val="5EB9254B"/>
    <w:rsid w:val="60C97033"/>
    <w:rsid w:val="622D2B53"/>
    <w:rsid w:val="66B14E59"/>
    <w:rsid w:val="6A09583F"/>
    <w:rsid w:val="6D482687"/>
    <w:rsid w:val="74287441"/>
    <w:rsid w:val="75451A1F"/>
    <w:rsid w:val="78947D32"/>
    <w:rsid w:val="7D22738B"/>
    <w:rsid w:val="7E66693A"/>
    <w:rsid w:val="7F6B5D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iPriority="0" w:name="toc 2"/>
    <w:lsdException w:uiPriority="39" w:name="toc 3"/>
    <w:lsdException w:uiPriority="39" w:name="toc 4"/>
    <w:lsdException w:uiPriority="39" w:name="toc 5"/>
    <w:lsdException w:qFormat="1" w:uiPriority="0" w:semiHidden="0"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2"/>
      <w:lang w:val="en-US" w:eastAsia="zh-CN" w:bidi="ar-SA"/>
    </w:rPr>
  </w:style>
  <w:style w:type="paragraph" w:styleId="3">
    <w:name w:val="heading 1"/>
    <w:basedOn w:val="1"/>
    <w:next w:val="1"/>
    <w:link w:val="43"/>
    <w:qFormat/>
    <w:uiPriority w:val="0"/>
    <w:pPr>
      <w:keepNext/>
      <w:keepLines/>
      <w:tabs>
        <w:tab w:val="left" w:pos="432"/>
      </w:tabs>
      <w:spacing w:before="240" w:after="240" w:line="360" w:lineRule="auto"/>
      <w:jc w:val="center"/>
      <w:outlineLvl w:val="0"/>
    </w:pPr>
    <w:rPr>
      <w:rFonts w:ascii="黑体" w:eastAsiaTheme="majorEastAsia"/>
      <w:b/>
      <w:spacing w:val="24"/>
      <w:kern w:val="44"/>
      <w:sz w:val="36"/>
    </w:rPr>
  </w:style>
  <w:style w:type="paragraph" w:styleId="4">
    <w:name w:val="heading 2"/>
    <w:basedOn w:val="1"/>
    <w:next w:val="1"/>
    <w:link w:val="44"/>
    <w:qFormat/>
    <w:uiPriority w:val="0"/>
    <w:pPr>
      <w:keepNext/>
      <w:keepLines/>
      <w:widowControl/>
      <w:tabs>
        <w:tab w:val="left" w:pos="576"/>
      </w:tabs>
      <w:spacing w:before="240" w:after="240" w:line="360" w:lineRule="auto"/>
      <w:jc w:val="left"/>
      <w:outlineLvl w:val="1"/>
    </w:pPr>
    <w:rPr>
      <w:rFonts w:eastAsia="黑体"/>
      <w:kern w:val="0"/>
      <w:sz w:val="30"/>
    </w:rPr>
  </w:style>
  <w:style w:type="paragraph" w:styleId="5">
    <w:name w:val="heading 3"/>
    <w:basedOn w:val="1"/>
    <w:next w:val="1"/>
    <w:link w:val="53"/>
    <w:unhideWhenUsed/>
    <w:qFormat/>
    <w:uiPriority w:val="0"/>
    <w:pPr>
      <w:keepNext/>
      <w:keepLines/>
      <w:spacing w:before="120" w:after="120" w:line="360" w:lineRule="auto"/>
      <w:outlineLvl w:val="2"/>
    </w:pPr>
    <w:rPr>
      <w:b/>
      <w:bCs/>
      <w:sz w:val="24"/>
      <w:szCs w:val="32"/>
    </w:rPr>
  </w:style>
  <w:style w:type="paragraph" w:styleId="6">
    <w:name w:val="heading 4"/>
    <w:basedOn w:val="1"/>
    <w:next w:val="7"/>
    <w:link w:val="59"/>
    <w:qFormat/>
    <w:uiPriority w:val="0"/>
    <w:pPr>
      <w:keepNext/>
      <w:keepLines/>
      <w:tabs>
        <w:tab w:val="left" w:pos="864"/>
      </w:tabs>
      <w:spacing w:before="120" w:after="120" w:line="360" w:lineRule="auto"/>
      <w:outlineLvl w:val="3"/>
    </w:pPr>
    <w:rPr>
      <w:rFonts w:ascii="Arial" w:hAnsi="Arial" w:eastAsia="黑体"/>
      <w:sz w:val="24"/>
    </w:rPr>
  </w:style>
  <w:style w:type="paragraph" w:styleId="8">
    <w:name w:val="heading 5"/>
    <w:basedOn w:val="1"/>
    <w:next w:val="7"/>
    <w:link w:val="60"/>
    <w:qFormat/>
    <w:uiPriority w:val="9"/>
    <w:pPr>
      <w:keepNext/>
      <w:keepLines/>
      <w:tabs>
        <w:tab w:val="left" w:pos="1008"/>
      </w:tabs>
      <w:spacing w:before="120" w:after="120" w:line="360" w:lineRule="auto"/>
      <w:outlineLvl w:val="4"/>
    </w:pPr>
    <w:rPr>
      <w:rFonts w:ascii="Calibri" w:hAnsi="Calibri"/>
      <w:i/>
      <w:sz w:val="24"/>
    </w:rPr>
  </w:style>
  <w:style w:type="paragraph" w:styleId="9">
    <w:name w:val="heading 6"/>
    <w:basedOn w:val="1"/>
    <w:next w:val="7"/>
    <w:link w:val="61"/>
    <w:qFormat/>
    <w:uiPriority w:val="9"/>
    <w:pPr>
      <w:keepNext/>
      <w:keepLines/>
      <w:tabs>
        <w:tab w:val="left" w:pos="1152"/>
      </w:tabs>
      <w:spacing w:before="240" w:after="64" w:line="319" w:lineRule="auto"/>
      <w:outlineLvl w:val="5"/>
    </w:pPr>
    <w:rPr>
      <w:rFonts w:ascii="Arial" w:hAnsi="Arial" w:eastAsia="黑体"/>
      <w:b/>
      <w:sz w:val="24"/>
    </w:rPr>
  </w:style>
  <w:style w:type="paragraph" w:styleId="10">
    <w:name w:val="heading 7"/>
    <w:basedOn w:val="1"/>
    <w:next w:val="7"/>
    <w:link w:val="62"/>
    <w:qFormat/>
    <w:uiPriority w:val="0"/>
    <w:pPr>
      <w:keepNext/>
      <w:keepLines/>
      <w:tabs>
        <w:tab w:val="left" w:pos="1296"/>
      </w:tabs>
      <w:spacing w:before="240" w:after="64" w:line="319" w:lineRule="auto"/>
      <w:outlineLvl w:val="6"/>
    </w:pPr>
    <w:rPr>
      <w:rFonts w:ascii="Calibri" w:hAnsi="Calibri"/>
      <w:b/>
      <w:sz w:val="24"/>
    </w:rPr>
  </w:style>
  <w:style w:type="paragraph" w:styleId="11">
    <w:name w:val="heading 8"/>
    <w:basedOn w:val="1"/>
    <w:next w:val="7"/>
    <w:link w:val="63"/>
    <w:qFormat/>
    <w:uiPriority w:val="0"/>
    <w:pPr>
      <w:keepNext/>
      <w:keepLines/>
      <w:tabs>
        <w:tab w:val="left" w:pos="1440"/>
      </w:tabs>
      <w:spacing w:before="240" w:after="64" w:line="319" w:lineRule="auto"/>
      <w:outlineLvl w:val="7"/>
    </w:pPr>
    <w:rPr>
      <w:rFonts w:ascii="Arial" w:hAnsi="Arial" w:eastAsia="黑体"/>
      <w:sz w:val="24"/>
    </w:rPr>
  </w:style>
  <w:style w:type="paragraph" w:styleId="12">
    <w:name w:val="heading 9"/>
    <w:basedOn w:val="1"/>
    <w:next w:val="7"/>
    <w:link w:val="64"/>
    <w:qFormat/>
    <w:uiPriority w:val="0"/>
    <w:pPr>
      <w:keepNext/>
      <w:keepLines/>
      <w:tabs>
        <w:tab w:val="left" w:pos="1584"/>
      </w:tabs>
      <w:spacing w:before="240" w:after="64" w:line="319" w:lineRule="auto"/>
      <w:outlineLvl w:val="8"/>
    </w:pPr>
    <w:rPr>
      <w:rFonts w:ascii="Arial" w:hAnsi="Arial" w:eastAsia="黑体"/>
      <w:sz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49"/>
    <w:qFormat/>
    <w:uiPriority w:val="10"/>
    <w:pPr>
      <w:spacing w:before="240" w:after="60"/>
      <w:jc w:val="center"/>
      <w:outlineLvl w:val="0"/>
    </w:pPr>
    <w:rPr>
      <w:rFonts w:asciiTheme="majorHAnsi" w:hAnsiTheme="majorHAnsi" w:cstheme="majorBidi"/>
      <w:b/>
      <w:bCs/>
      <w:sz w:val="32"/>
      <w:szCs w:val="32"/>
    </w:rPr>
  </w:style>
  <w:style w:type="paragraph" w:styleId="7">
    <w:name w:val="Normal Indent"/>
    <w:basedOn w:val="1"/>
    <w:link w:val="75"/>
    <w:unhideWhenUsed/>
    <w:qFormat/>
    <w:uiPriority w:val="0"/>
    <w:pPr>
      <w:ind w:firstLine="420" w:firstLineChars="200"/>
    </w:pPr>
    <w:rPr>
      <w:rFonts w:asciiTheme="minorHAnsi" w:hAnsiTheme="minorHAnsi" w:eastAsiaTheme="minorEastAsia" w:cstheme="minorBidi"/>
      <w:szCs w:val="22"/>
    </w:rPr>
  </w:style>
  <w:style w:type="paragraph" w:styleId="13">
    <w:name w:val="caption"/>
    <w:basedOn w:val="1"/>
    <w:next w:val="1"/>
    <w:qFormat/>
    <w:uiPriority w:val="0"/>
    <w:pPr>
      <w:widowControl/>
      <w:spacing w:before="120" w:after="120"/>
      <w:jc w:val="left"/>
    </w:pPr>
    <w:rPr>
      <w:rFonts w:ascii="Calibri" w:hAnsi="Calibri"/>
      <w:b/>
      <w:bCs/>
      <w:kern w:val="0"/>
      <w:sz w:val="20"/>
    </w:rPr>
  </w:style>
  <w:style w:type="paragraph" w:styleId="14">
    <w:name w:val="Document Map"/>
    <w:basedOn w:val="1"/>
    <w:link w:val="88"/>
    <w:unhideWhenUsed/>
    <w:qFormat/>
    <w:uiPriority w:val="99"/>
    <w:pPr>
      <w:widowControl/>
      <w:adjustRightInd w:val="0"/>
      <w:snapToGrid w:val="0"/>
      <w:spacing w:after="200"/>
      <w:jc w:val="left"/>
    </w:pPr>
    <w:rPr>
      <w:rFonts w:ascii="宋体" w:hAnsi="Tahoma" w:eastAsiaTheme="minorEastAsia" w:cstheme="minorBidi"/>
      <w:sz w:val="18"/>
      <w:szCs w:val="18"/>
    </w:rPr>
  </w:style>
  <w:style w:type="paragraph" w:styleId="15">
    <w:name w:val="toa heading"/>
    <w:basedOn w:val="1"/>
    <w:next w:val="1"/>
    <w:qFormat/>
    <w:uiPriority w:val="0"/>
    <w:pPr>
      <w:spacing w:before="120"/>
    </w:pPr>
    <w:rPr>
      <w:rFonts w:ascii="Arial" w:hAnsi="Arial"/>
      <w:sz w:val="24"/>
    </w:rPr>
  </w:style>
  <w:style w:type="paragraph" w:styleId="16">
    <w:name w:val="annotation text"/>
    <w:basedOn w:val="1"/>
    <w:link w:val="90"/>
    <w:unhideWhenUsed/>
    <w:qFormat/>
    <w:uiPriority w:val="0"/>
    <w:pPr>
      <w:widowControl/>
      <w:adjustRightInd w:val="0"/>
      <w:snapToGrid w:val="0"/>
      <w:spacing w:after="200"/>
      <w:jc w:val="left"/>
    </w:pPr>
    <w:rPr>
      <w:rFonts w:ascii="Tahoma" w:hAnsi="Tahoma" w:eastAsia="微软雅黑"/>
      <w:kern w:val="0"/>
      <w:szCs w:val="22"/>
    </w:rPr>
  </w:style>
  <w:style w:type="paragraph" w:styleId="17">
    <w:name w:val="Body Text"/>
    <w:basedOn w:val="1"/>
    <w:next w:val="18"/>
    <w:link w:val="52"/>
    <w:unhideWhenUsed/>
    <w:qFormat/>
    <w:uiPriority w:val="99"/>
    <w:pPr>
      <w:spacing w:after="120"/>
    </w:pPr>
  </w:style>
  <w:style w:type="paragraph" w:styleId="18">
    <w:name w:val="Body Text First Indent"/>
    <w:basedOn w:val="17"/>
    <w:next w:val="19"/>
    <w:link w:val="54"/>
    <w:unhideWhenUsed/>
    <w:qFormat/>
    <w:uiPriority w:val="0"/>
    <w:pPr>
      <w:ind w:firstLine="420" w:firstLineChars="100"/>
    </w:pPr>
  </w:style>
  <w:style w:type="paragraph" w:styleId="19">
    <w:name w:val="toc 6"/>
    <w:basedOn w:val="1"/>
    <w:next w:val="1"/>
    <w:unhideWhenUsed/>
    <w:qFormat/>
    <w:uiPriority w:val="0"/>
    <w:pPr>
      <w:ind w:left="2100" w:leftChars="1000"/>
    </w:pPr>
  </w:style>
  <w:style w:type="paragraph" w:styleId="20">
    <w:name w:val="Body Text Indent"/>
    <w:basedOn w:val="1"/>
    <w:next w:val="1"/>
    <w:link w:val="58"/>
    <w:unhideWhenUsed/>
    <w:qFormat/>
    <w:uiPriority w:val="99"/>
    <w:pPr>
      <w:spacing w:after="120"/>
      <w:ind w:left="420" w:leftChars="200"/>
    </w:pPr>
    <w:rPr>
      <w:rFonts w:asciiTheme="minorHAnsi" w:hAnsiTheme="minorHAnsi" w:eastAsiaTheme="minorEastAsia" w:cstheme="minorBidi"/>
      <w:szCs w:val="22"/>
    </w:rPr>
  </w:style>
  <w:style w:type="paragraph" w:styleId="21">
    <w:name w:val="Plain Text"/>
    <w:basedOn w:val="1"/>
    <w:next w:val="22"/>
    <w:link w:val="57"/>
    <w:qFormat/>
    <w:uiPriority w:val="0"/>
    <w:rPr>
      <w:rFonts w:ascii="宋体" w:hAnsi="Courier New" w:eastAsiaTheme="minorEastAsia" w:cstheme="minorBidi"/>
      <w:szCs w:val="22"/>
    </w:rPr>
  </w:style>
  <w:style w:type="paragraph" w:styleId="22">
    <w:name w:val="toc 2"/>
    <w:basedOn w:val="1"/>
    <w:next w:val="1"/>
    <w:semiHidden/>
    <w:unhideWhenUsed/>
    <w:qFormat/>
    <w:uiPriority w:val="0"/>
    <w:pPr>
      <w:ind w:left="420" w:leftChars="200"/>
    </w:pPr>
  </w:style>
  <w:style w:type="paragraph" w:styleId="23">
    <w:name w:val="Date"/>
    <w:basedOn w:val="1"/>
    <w:next w:val="1"/>
    <w:link w:val="48"/>
    <w:qFormat/>
    <w:uiPriority w:val="0"/>
    <w:pPr>
      <w:ind w:left="100" w:leftChars="2500"/>
    </w:pPr>
    <w:rPr>
      <w:rFonts w:asciiTheme="minorHAnsi" w:hAnsiTheme="minorHAnsi" w:eastAsiaTheme="minorEastAsia" w:cstheme="minorBidi"/>
      <w:color w:val="000000"/>
      <w:sz w:val="24"/>
      <w:szCs w:val="24"/>
    </w:rPr>
  </w:style>
  <w:style w:type="paragraph" w:styleId="24">
    <w:name w:val="Body Text Indent 2"/>
    <w:basedOn w:val="1"/>
    <w:link w:val="81"/>
    <w:qFormat/>
    <w:uiPriority w:val="0"/>
    <w:pPr>
      <w:spacing w:after="120" w:line="480" w:lineRule="auto"/>
      <w:ind w:left="420" w:leftChars="200"/>
    </w:pPr>
    <w:rPr>
      <w:rFonts w:asciiTheme="minorHAnsi" w:hAnsiTheme="minorHAnsi" w:eastAsiaTheme="minorEastAsia" w:cstheme="minorBidi"/>
      <w:szCs w:val="22"/>
    </w:rPr>
  </w:style>
  <w:style w:type="paragraph" w:styleId="25">
    <w:name w:val="Balloon Text"/>
    <w:basedOn w:val="1"/>
    <w:link w:val="50"/>
    <w:semiHidden/>
    <w:unhideWhenUsed/>
    <w:qFormat/>
    <w:uiPriority w:val="0"/>
    <w:rPr>
      <w:sz w:val="18"/>
      <w:szCs w:val="18"/>
    </w:rPr>
  </w:style>
  <w:style w:type="paragraph" w:styleId="26">
    <w:name w:val="footer"/>
    <w:basedOn w:val="1"/>
    <w:link w:val="42"/>
    <w:unhideWhenUsed/>
    <w:qFormat/>
    <w:uiPriority w:val="99"/>
    <w:pPr>
      <w:tabs>
        <w:tab w:val="center" w:pos="4153"/>
        <w:tab w:val="right" w:pos="8306"/>
      </w:tabs>
      <w:snapToGrid w:val="0"/>
      <w:jc w:val="left"/>
    </w:pPr>
    <w:rPr>
      <w:sz w:val="18"/>
      <w:szCs w:val="18"/>
    </w:rPr>
  </w:style>
  <w:style w:type="paragraph" w:styleId="27">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pPr>
      <w:spacing w:before="120" w:after="120"/>
      <w:jc w:val="left"/>
    </w:pPr>
    <w:rPr>
      <w:b/>
      <w:bCs/>
      <w:caps/>
      <w:sz w:val="20"/>
    </w:rPr>
  </w:style>
  <w:style w:type="paragraph" w:styleId="29">
    <w:name w:val="Subtitle"/>
    <w:basedOn w:val="1"/>
    <w:next w:val="1"/>
    <w:link w:val="94"/>
    <w:qFormat/>
    <w:uiPriority w:val="11"/>
    <w:pPr>
      <w:widowControl/>
      <w:adjustRightInd w:val="0"/>
      <w:snapToGrid w:val="0"/>
      <w:spacing w:before="240" w:after="60" w:line="312" w:lineRule="auto"/>
      <w:jc w:val="center"/>
      <w:outlineLvl w:val="1"/>
    </w:pPr>
    <w:rPr>
      <w:rFonts w:ascii="Cambria" w:hAnsi="Cambria" w:eastAsiaTheme="minorEastAsia" w:cstheme="minorBidi"/>
      <w:b/>
      <w:bCs/>
      <w:kern w:val="28"/>
      <w:sz w:val="32"/>
      <w:szCs w:val="32"/>
    </w:rPr>
  </w:style>
  <w:style w:type="paragraph" w:styleId="30">
    <w:name w:val="Body Text Indent 3"/>
    <w:basedOn w:val="1"/>
    <w:link w:val="46"/>
    <w:qFormat/>
    <w:uiPriority w:val="0"/>
    <w:pPr>
      <w:autoSpaceDE w:val="0"/>
      <w:autoSpaceDN w:val="0"/>
      <w:spacing w:line="400" w:lineRule="atLeast"/>
      <w:ind w:firstLine="443" w:firstLineChars="200"/>
      <w:textAlignment w:val="bottom"/>
    </w:pPr>
    <w:rPr>
      <w:rFonts w:eastAsia="黑体" w:asciiTheme="minorHAnsi" w:hAnsiTheme="minorHAnsi" w:cstheme="minorBidi"/>
      <w:color w:val="000000"/>
      <w:sz w:val="24"/>
      <w:szCs w:val="22"/>
    </w:rPr>
  </w:style>
  <w:style w:type="paragraph" w:styleId="31">
    <w:name w:val="Normal (Web)"/>
    <w:basedOn w:val="1"/>
    <w:unhideWhenUsed/>
    <w:qFormat/>
    <w:uiPriority w:val="99"/>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table" w:styleId="33">
    <w:name w:val="Table Grid"/>
    <w:basedOn w:val="3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rFonts w:eastAsia="宋体"/>
      <w:b/>
      <w:bCs/>
      <w:kern w:val="2"/>
      <w:sz w:val="21"/>
      <w:szCs w:val="24"/>
      <w:lang w:val="en-US" w:eastAsia="zh-CN" w:bidi="ar-SA"/>
    </w:rPr>
  </w:style>
  <w:style w:type="character" w:styleId="36">
    <w:name w:val="page number"/>
    <w:basedOn w:val="34"/>
    <w:qFormat/>
    <w:uiPriority w:val="0"/>
    <w:rPr>
      <w:rFonts w:ascii="宋体" w:cs="Times New Roman"/>
      <w:sz w:val="18"/>
      <w:szCs w:val="18"/>
    </w:rPr>
  </w:style>
  <w:style w:type="character" w:styleId="37">
    <w:name w:val="FollowedHyperlink"/>
    <w:basedOn w:val="34"/>
    <w:unhideWhenUsed/>
    <w:qFormat/>
    <w:uiPriority w:val="99"/>
    <w:rPr>
      <w:rFonts w:ascii="宋体"/>
      <w:color w:val="333333"/>
      <w:sz w:val="18"/>
      <w:szCs w:val="18"/>
      <w:u w:val="none"/>
    </w:rPr>
  </w:style>
  <w:style w:type="character" w:styleId="38">
    <w:name w:val="Emphasis"/>
    <w:qFormat/>
    <w:uiPriority w:val="0"/>
    <w:rPr>
      <w:rFonts w:eastAsia="宋体"/>
      <w:kern w:val="2"/>
      <w:sz w:val="21"/>
      <w:szCs w:val="24"/>
      <w:lang w:val="en-US" w:eastAsia="zh-CN" w:bidi="ar-SA"/>
    </w:rPr>
  </w:style>
  <w:style w:type="character" w:styleId="39">
    <w:name w:val="Hyperlink"/>
    <w:basedOn w:val="34"/>
    <w:qFormat/>
    <w:uiPriority w:val="0"/>
    <w:rPr>
      <w:rFonts w:ascii="宋体"/>
      <w:color w:val="333333"/>
      <w:sz w:val="18"/>
      <w:szCs w:val="18"/>
      <w:u w:val="none"/>
    </w:rPr>
  </w:style>
  <w:style w:type="character" w:styleId="40">
    <w:name w:val="annotation reference"/>
    <w:unhideWhenUsed/>
    <w:qFormat/>
    <w:uiPriority w:val="0"/>
    <w:rPr>
      <w:sz w:val="21"/>
      <w:szCs w:val="21"/>
    </w:rPr>
  </w:style>
  <w:style w:type="character" w:customStyle="1" w:styleId="41">
    <w:name w:val="页眉 Char"/>
    <w:basedOn w:val="34"/>
    <w:link w:val="27"/>
    <w:qFormat/>
    <w:uiPriority w:val="99"/>
    <w:rPr>
      <w:sz w:val="18"/>
      <w:szCs w:val="18"/>
    </w:rPr>
  </w:style>
  <w:style w:type="character" w:customStyle="1" w:styleId="42">
    <w:name w:val="页脚 Char"/>
    <w:basedOn w:val="34"/>
    <w:link w:val="26"/>
    <w:qFormat/>
    <w:uiPriority w:val="99"/>
    <w:rPr>
      <w:sz w:val="18"/>
      <w:szCs w:val="18"/>
    </w:rPr>
  </w:style>
  <w:style w:type="character" w:customStyle="1" w:styleId="43">
    <w:name w:val="标题 1 Char"/>
    <w:basedOn w:val="34"/>
    <w:link w:val="3"/>
    <w:qFormat/>
    <w:uiPriority w:val="0"/>
    <w:rPr>
      <w:rFonts w:ascii="黑体" w:hAnsi="Times New Roman" w:cs="Times New Roman" w:eastAsiaTheme="majorEastAsia"/>
      <w:b/>
      <w:spacing w:val="24"/>
      <w:kern w:val="44"/>
      <w:sz w:val="36"/>
      <w:szCs w:val="20"/>
    </w:rPr>
  </w:style>
  <w:style w:type="character" w:customStyle="1" w:styleId="44">
    <w:name w:val="标题 2 Char"/>
    <w:basedOn w:val="34"/>
    <w:link w:val="4"/>
    <w:qFormat/>
    <w:uiPriority w:val="0"/>
    <w:rPr>
      <w:rFonts w:ascii="Times New Roman" w:hAnsi="Times New Roman" w:eastAsia="黑体" w:cs="Times New Roman"/>
      <w:kern w:val="0"/>
      <w:sz w:val="30"/>
      <w:szCs w:val="20"/>
    </w:rPr>
  </w:style>
  <w:style w:type="character" w:customStyle="1" w:styleId="45">
    <w:name w:val="正文文本缩进 3 Char"/>
    <w:link w:val="30"/>
    <w:qFormat/>
    <w:uiPriority w:val="0"/>
    <w:rPr>
      <w:rFonts w:eastAsia="黑体"/>
      <w:color w:val="000000"/>
      <w:sz w:val="24"/>
    </w:rPr>
  </w:style>
  <w:style w:type="character" w:customStyle="1" w:styleId="46">
    <w:name w:val="正文文本缩进 3 Char1"/>
    <w:basedOn w:val="34"/>
    <w:link w:val="30"/>
    <w:semiHidden/>
    <w:qFormat/>
    <w:uiPriority w:val="99"/>
    <w:rPr>
      <w:rFonts w:ascii="Times New Roman" w:hAnsi="Times New Roman" w:eastAsia="宋体" w:cs="Times New Roman"/>
      <w:sz w:val="16"/>
      <w:szCs w:val="16"/>
    </w:rPr>
  </w:style>
  <w:style w:type="character" w:customStyle="1" w:styleId="47">
    <w:name w:val="日期 Char"/>
    <w:link w:val="23"/>
    <w:qFormat/>
    <w:uiPriority w:val="0"/>
    <w:rPr>
      <w:color w:val="000000"/>
      <w:sz w:val="24"/>
      <w:szCs w:val="24"/>
    </w:rPr>
  </w:style>
  <w:style w:type="character" w:customStyle="1" w:styleId="48">
    <w:name w:val="日期 Char1"/>
    <w:basedOn w:val="34"/>
    <w:link w:val="23"/>
    <w:semiHidden/>
    <w:qFormat/>
    <w:uiPriority w:val="99"/>
    <w:rPr>
      <w:rFonts w:ascii="Times New Roman" w:hAnsi="Times New Roman" w:eastAsia="宋体" w:cs="Times New Roman"/>
      <w:szCs w:val="20"/>
    </w:rPr>
  </w:style>
  <w:style w:type="character" w:customStyle="1" w:styleId="49">
    <w:name w:val="标题 Char"/>
    <w:basedOn w:val="34"/>
    <w:link w:val="2"/>
    <w:qFormat/>
    <w:uiPriority w:val="10"/>
    <w:rPr>
      <w:rFonts w:eastAsia="宋体" w:asciiTheme="majorHAnsi" w:hAnsiTheme="majorHAnsi" w:cstheme="majorBidi"/>
      <w:b/>
      <w:bCs/>
      <w:sz w:val="32"/>
      <w:szCs w:val="32"/>
    </w:rPr>
  </w:style>
  <w:style w:type="character" w:customStyle="1" w:styleId="50">
    <w:name w:val="批注框文本 Char"/>
    <w:basedOn w:val="34"/>
    <w:link w:val="25"/>
    <w:semiHidden/>
    <w:qFormat/>
    <w:uiPriority w:val="99"/>
    <w:rPr>
      <w:rFonts w:ascii="Times New Roman" w:hAnsi="Times New Roman" w:eastAsia="宋体" w:cs="Times New Roman"/>
      <w:sz w:val="18"/>
      <w:szCs w:val="18"/>
    </w:rPr>
  </w:style>
  <w:style w:type="paragraph" w:customStyle="1" w:styleId="51">
    <w:name w:val="表格文字"/>
    <w:basedOn w:val="1"/>
    <w:next w:val="17"/>
    <w:qFormat/>
    <w:uiPriority w:val="0"/>
    <w:pPr>
      <w:adjustRightInd w:val="0"/>
      <w:spacing w:line="420" w:lineRule="atLeast"/>
      <w:textAlignment w:val="baseline"/>
    </w:pPr>
    <w:rPr>
      <w:rFonts w:ascii="Calibri" w:hAnsi="Calibri"/>
      <w:szCs w:val="24"/>
    </w:rPr>
  </w:style>
  <w:style w:type="character" w:customStyle="1" w:styleId="52">
    <w:name w:val="正文文本 Char"/>
    <w:basedOn w:val="34"/>
    <w:link w:val="17"/>
    <w:semiHidden/>
    <w:qFormat/>
    <w:uiPriority w:val="99"/>
    <w:rPr>
      <w:rFonts w:ascii="Times New Roman" w:hAnsi="Times New Roman" w:eastAsia="宋体" w:cs="Times New Roman"/>
      <w:szCs w:val="20"/>
    </w:rPr>
  </w:style>
  <w:style w:type="character" w:customStyle="1" w:styleId="53">
    <w:name w:val="标题 3 Char"/>
    <w:basedOn w:val="34"/>
    <w:link w:val="5"/>
    <w:qFormat/>
    <w:uiPriority w:val="0"/>
    <w:rPr>
      <w:rFonts w:ascii="Times New Roman" w:hAnsi="Times New Roman" w:eastAsia="宋体" w:cs="Times New Roman"/>
      <w:b/>
      <w:bCs/>
      <w:sz w:val="24"/>
      <w:szCs w:val="32"/>
    </w:rPr>
  </w:style>
  <w:style w:type="character" w:customStyle="1" w:styleId="54">
    <w:name w:val="正文首行缩进 Char"/>
    <w:basedOn w:val="52"/>
    <w:link w:val="18"/>
    <w:semiHidden/>
    <w:qFormat/>
    <w:uiPriority w:val="99"/>
  </w:style>
  <w:style w:type="character" w:customStyle="1" w:styleId="55">
    <w:name w:val="纯文本 Char"/>
    <w:link w:val="21"/>
    <w:qFormat/>
    <w:uiPriority w:val="0"/>
    <w:rPr>
      <w:rFonts w:ascii="宋体" w:hAnsi="Courier New"/>
    </w:rPr>
  </w:style>
  <w:style w:type="character" w:customStyle="1" w:styleId="56">
    <w:name w:val="正文文本缩进 Char"/>
    <w:link w:val="20"/>
    <w:qFormat/>
    <w:uiPriority w:val="99"/>
  </w:style>
  <w:style w:type="character" w:customStyle="1" w:styleId="57">
    <w:name w:val="纯文本 Char1"/>
    <w:basedOn w:val="34"/>
    <w:link w:val="21"/>
    <w:semiHidden/>
    <w:qFormat/>
    <w:uiPriority w:val="0"/>
    <w:rPr>
      <w:rFonts w:ascii="宋体" w:hAnsi="Courier New" w:eastAsia="宋体" w:cs="Courier New"/>
      <w:szCs w:val="21"/>
    </w:rPr>
  </w:style>
  <w:style w:type="character" w:customStyle="1" w:styleId="58">
    <w:name w:val="正文文本缩进 Char1"/>
    <w:basedOn w:val="34"/>
    <w:link w:val="20"/>
    <w:semiHidden/>
    <w:qFormat/>
    <w:uiPriority w:val="99"/>
    <w:rPr>
      <w:rFonts w:ascii="Times New Roman" w:hAnsi="Times New Roman" w:eastAsia="宋体" w:cs="Times New Roman"/>
      <w:szCs w:val="20"/>
    </w:rPr>
  </w:style>
  <w:style w:type="character" w:customStyle="1" w:styleId="59">
    <w:name w:val="标题 4 Char"/>
    <w:basedOn w:val="34"/>
    <w:link w:val="6"/>
    <w:qFormat/>
    <w:uiPriority w:val="0"/>
    <w:rPr>
      <w:rFonts w:ascii="Arial" w:hAnsi="Arial" w:eastAsia="黑体" w:cs="Times New Roman"/>
      <w:sz w:val="24"/>
      <w:szCs w:val="20"/>
    </w:rPr>
  </w:style>
  <w:style w:type="character" w:customStyle="1" w:styleId="60">
    <w:name w:val="标题 5 Char"/>
    <w:basedOn w:val="34"/>
    <w:link w:val="8"/>
    <w:qFormat/>
    <w:uiPriority w:val="9"/>
    <w:rPr>
      <w:rFonts w:ascii="Calibri" w:hAnsi="Calibri" w:eastAsia="宋体" w:cs="Times New Roman"/>
      <w:i/>
      <w:sz w:val="24"/>
      <w:szCs w:val="20"/>
    </w:rPr>
  </w:style>
  <w:style w:type="character" w:customStyle="1" w:styleId="61">
    <w:name w:val="标题 6 Char"/>
    <w:basedOn w:val="34"/>
    <w:link w:val="9"/>
    <w:qFormat/>
    <w:uiPriority w:val="9"/>
    <w:rPr>
      <w:rFonts w:ascii="Arial" w:hAnsi="Arial" w:eastAsia="黑体" w:cs="Times New Roman"/>
      <w:b/>
      <w:sz w:val="24"/>
      <w:szCs w:val="20"/>
    </w:rPr>
  </w:style>
  <w:style w:type="character" w:customStyle="1" w:styleId="62">
    <w:name w:val="标题 7 Char"/>
    <w:basedOn w:val="34"/>
    <w:link w:val="10"/>
    <w:qFormat/>
    <w:uiPriority w:val="0"/>
    <w:rPr>
      <w:rFonts w:ascii="Calibri" w:hAnsi="Calibri" w:eastAsia="宋体" w:cs="Times New Roman"/>
      <w:b/>
      <w:sz w:val="24"/>
      <w:szCs w:val="20"/>
    </w:rPr>
  </w:style>
  <w:style w:type="character" w:customStyle="1" w:styleId="63">
    <w:name w:val="标题 8 Char"/>
    <w:basedOn w:val="34"/>
    <w:link w:val="11"/>
    <w:qFormat/>
    <w:uiPriority w:val="0"/>
    <w:rPr>
      <w:rFonts w:ascii="Arial" w:hAnsi="Arial" w:eastAsia="黑体" w:cs="Times New Roman"/>
      <w:sz w:val="24"/>
      <w:szCs w:val="20"/>
    </w:rPr>
  </w:style>
  <w:style w:type="character" w:customStyle="1" w:styleId="64">
    <w:name w:val="标题 9 Char"/>
    <w:basedOn w:val="34"/>
    <w:link w:val="12"/>
    <w:qFormat/>
    <w:uiPriority w:val="0"/>
    <w:rPr>
      <w:rFonts w:ascii="Arial" w:hAnsi="Arial" w:eastAsia="黑体" w:cs="Times New Roman"/>
      <w:sz w:val="24"/>
      <w:szCs w:val="20"/>
    </w:rPr>
  </w:style>
  <w:style w:type="character" w:customStyle="1" w:styleId="65">
    <w:name w:val="正文文本缩进 2 Char"/>
    <w:link w:val="24"/>
    <w:qFormat/>
    <w:uiPriority w:val="0"/>
  </w:style>
  <w:style w:type="character" w:customStyle="1" w:styleId="66">
    <w:name w:val="列出段落 Char"/>
    <w:link w:val="67"/>
    <w:qFormat/>
    <w:uiPriority w:val="0"/>
    <w:rPr>
      <w:rFonts w:ascii="Calibri" w:hAnsi="Calibri"/>
    </w:rPr>
  </w:style>
  <w:style w:type="paragraph" w:styleId="67">
    <w:name w:val="List Paragraph"/>
    <w:basedOn w:val="1"/>
    <w:link w:val="66"/>
    <w:qFormat/>
    <w:uiPriority w:val="0"/>
    <w:pPr>
      <w:ind w:firstLine="420" w:firstLineChars="200"/>
    </w:pPr>
    <w:rPr>
      <w:rFonts w:ascii="Calibri" w:hAnsi="Calibri" w:eastAsiaTheme="minorEastAsia" w:cstheme="minorBidi"/>
      <w:szCs w:val="22"/>
    </w:rPr>
  </w:style>
  <w:style w:type="character" w:customStyle="1" w:styleId="68">
    <w:name w:val="正文文本缩进 2 Char1"/>
    <w:semiHidden/>
    <w:qFormat/>
    <w:uiPriority w:val="99"/>
    <w:rPr>
      <w:kern w:val="2"/>
      <w:sz w:val="21"/>
    </w:rPr>
  </w:style>
  <w:style w:type="character" w:customStyle="1" w:styleId="69">
    <w:name w:val="纯文本 Char2"/>
    <w:semiHidden/>
    <w:qFormat/>
    <w:uiPriority w:val="0"/>
    <w:rPr>
      <w:rFonts w:ascii="宋体" w:hAnsi="Courier New" w:eastAsia="宋体"/>
      <w:kern w:val="2"/>
      <w:sz w:val="21"/>
      <w:szCs w:val="21"/>
      <w:lang w:val="en-US" w:eastAsia="zh-CN" w:bidi="ar-SA"/>
    </w:rPr>
  </w:style>
  <w:style w:type="character" w:customStyle="1" w:styleId="70">
    <w:name w:val="标题 1 Char1"/>
    <w:qFormat/>
    <w:uiPriority w:val="0"/>
    <w:rPr>
      <w:rFonts w:ascii="Times New Roman" w:hAnsi="Times New Roman" w:eastAsia="宋体"/>
      <w:b/>
      <w:bCs/>
      <w:kern w:val="44"/>
      <w:sz w:val="44"/>
      <w:szCs w:val="44"/>
      <w:lang w:val="en-US" w:eastAsia="zh-CN" w:bidi="ar-SA"/>
    </w:rPr>
  </w:style>
  <w:style w:type="character" w:customStyle="1" w:styleId="71">
    <w:name w:val="bigtitle1"/>
    <w:qFormat/>
    <w:uiPriority w:val="0"/>
    <w:rPr>
      <w:sz w:val="28"/>
      <w:szCs w:val="28"/>
    </w:rPr>
  </w:style>
  <w:style w:type="character" w:customStyle="1" w:styleId="72">
    <w:name w:val="Char Char19"/>
    <w:qFormat/>
    <w:uiPriority w:val="0"/>
    <w:rPr>
      <w:kern w:val="2"/>
      <w:sz w:val="18"/>
      <w:szCs w:val="18"/>
    </w:rPr>
  </w:style>
  <w:style w:type="character" w:customStyle="1" w:styleId="73">
    <w:name w:val="副标题 Char"/>
    <w:link w:val="29"/>
    <w:qFormat/>
    <w:uiPriority w:val="11"/>
    <w:rPr>
      <w:rFonts w:ascii="Cambria" w:hAnsi="Cambria"/>
      <w:b/>
      <w:bCs/>
      <w:kern w:val="28"/>
      <w:sz w:val="32"/>
      <w:szCs w:val="32"/>
    </w:rPr>
  </w:style>
  <w:style w:type="character" w:customStyle="1" w:styleId="74">
    <w:name w:val="Char Char25"/>
    <w:qFormat/>
    <w:uiPriority w:val="0"/>
    <w:rPr>
      <w:kern w:val="2"/>
      <w:sz w:val="18"/>
      <w:szCs w:val="18"/>
    </w:rPr>
  </w:style>
  <w:style w:type="character" w:customStyle="1" w:styleId="75">
    <w:name w:val="正文缩进 Char"/>
    <w:link w:val="7"/>
    <w:qFormat/>
    <w:uiPriority w:val="0"/>
  </w:style>
  <w:style w:type="character" w:customStyle="1" w:styleId="76">
    <w:name w:val="文档结构图 Char"/>
    <w:link w:val="14"/>
    <w:qFormat/>
    <w:uiPriority w:val="99"/>
    <w:rPr>
      <w:rFonts w:ascii="宋体" w:hAnsi="Tahoma"/>
      <w:sz w:val="18"/>
      <w:szCs w:val="18"/>
    </w:rPr>
  </w:style>
  <w:style w:type="character" w:customStyle="1" w:styleId="77">
    <w:name w:val="Section Head Char"/>
    <w:qFormat/>
    <w:uiPriority w:val="0"/>
    <w:rPr>
      <w:rFonts w:ascii="黑体" w:eastAsia="黑体"/>
      <w:spacing w:val="24"/>
      <w:kern w:val="44"/>
      <w:sz w:val="32"/>
      <w:lang w:val="en-US" w:eastAsia="zh-CN"/>
    </w:rPr>
  </w:style>
  <w:style w:type="paragraph" w:customStyle="1" w:styleId="7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9">
    <w:name w:val="Char Char51"/>
    <w:basedOn w:val="1"/>
    <w:qFormat/>
    <w:uiPriority w:val="0"/>
    <w:rPr>
      <w:rFonts w:ascii="Calibri" w:hAnsi="Calibri"/>
    </w:rPr>
  </w:style>
  <w:style w:type="paragraph" w:customStyle="1" w:styleId="80">
    <w:name w:val="itemlis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1">
    <w:name w:val="正文文本缩进 2 Char2"/>
    <w:basedOn w:val="34"/>
    <w:link w:val="24"/>
    <w:semiHidden/>
    <w:qFormat/>
    <w:uiPriority w:val="99"/>
    <w:rPr>
      <w:rFonts w:ascii="Times New Roman" w:hAnsi="Times New Roman" w:eastAsia="宋体" w:cs="Times New Roman"/>
      <w:szCs w:val="20"/>
    </w:rPr>
  </w:style>
  <w:style w:type="paragraph" w:customStyle="1" w:styleId="82">
    <w:name w:val="默认段落字体 Para Char Char Char Char Char Char Char"/>
    <w:basedOn w:val="14"/>
    <w:qFormat/>
    <w:uiPriority w:val="0"/>
    <w:pPr>
      <w:spacing w:line="436" w:lineRule="exact"/>
      <w:ind w:left="357"/>
      <w:outlineLvl w:val="3"/>
    </w:pPr>
  </w:style>
  <w:style w:type="paragraph" w:customStyle="1" w:styleId="83">
    <w:name w:val="正文1"/>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84">
    <w:name w:val="Char Char3"/>
    <w:basedOn w:val="1"/>
    <w:qFormat/>
    <w:uiPriority w:val="0"/>
    <w:rPr>
      <w:rFonts w:ascii="Tahoma" w:hAnsi="Tahoma"/>
      <w:sz w:val="24"/>
    </w:rPr>
  </w:style>
  <w:style w:type="paragraph" w:customStyle="1" w:styleId="85">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customStyle="1" w:styleId="86">
    <w:name w:val="_Style 3"/>
    <w:basedOn w:val="1"/>
    <w:next w:val="1"/>
    <w:qFormat/>
    <w:uiPriority w:val="0"/>
    <w:pPr>
      <w:pBdr>
        <w:top w:val="single" w:color="auto" w:sz="6" w:space="1"/>
      </w:pBdr>
      <w:jc w:val="center"/>
    </w:pPr>
    <w:rPr>
      <w:rFonts w:ascii="Arial" w:hAnsi="Calibri"/>
      <w:vanish/>
      <w:sz w:val="16"/>
    </w:rPr>
  </w:style>
  <w:style w:type="paragraph" w:customStyle="1" w:styleId="87">
    <w:name w:val="tabletext"/>
    <w:basedOn w:val="1"/>
    <w:qFormat/>
    <w:uiPriority w:val="0"/>
    <w:pPr>
      <w:widowControl/>
      <w:snapToGrid w:val="0"/>
      <w:spacing w:before="80" w:after="80"/>
      <w:jc w:val="left"/>
    </w:pPr>
    <w:rPr>
      <w:rFonts w:ascii="Arial" w:hAnsi="Arial" w:cs="Arial"/>
      <w:kern w:val="0"/>
      <w:sz w:val="18"/>
      <w:szCs w:val="18"/>
    </w:rPr>
  </w:style>
  <w:style w:type="character" w:customStyle="1" w:styleId="88">
    <w:name w:val="文档结构图 Char1"/>
    <w:basedOn w:val="34"/>
    <w:link w:val="14"/>
    <w:semiHidden/>
    <w:qFormat/>
    <w:uiPriority w:val="99"/>
    <w:rPr>
      <w:rFonts w:ascii="宋体" w:hAnsi="Times New Roman" w:eastAsia="宋体" w:cs="Times New Roman"/>
      <w:sz w:val="18"/>
      <w:szCs w:val="18"/>
    </w:rPr>
  </w:style>
  <w:style w:type="paragraph" w:customStyle="1" w:styleId="89">
    <w:name w:val="Table Description"/>
    <w:basedOn w:val="1"/>
    <w:qFormat/>
    <w:uiPriority w:val="0"/>
    <w:pPr>
      <w:ind w:left="1701"/>
    </w:pPr>
    <w:rPr>
      <w:rFonts w:ascii="Calibri" w:hAnsi="Calibri"/>
    </w:rPr>
  </w:style>
  <w:style w:type="character" w:customStyle="1" w:styleId="90">
    <w:name w:val="批注文字 Char"/>
    <w:basedOn w:val="34"/>
    <w:link w:val="16"/>
    <w:qFormat/>
    <w:uiPriority w:val="0"/>
    <w:rPr>
      <w:rFonts w:ascii="Tahoma" w:hAnsi="Tahoma" w:eastAsia="微软雅黑" w:cs="Times New Roman"/>
      <w:kern w:val="0"/>
      <w:sz w:val="22"/>
    </w:rPr>
  </w:style>
  <w:style w:type="paragraph" w:customStyle="1" w:styleId="91">
    <w:name w:val="Char Char31"/>
    <w:basedOn w:val="1"/>
    <w:qFormat/>
    <w:uiPriority w:val="0"/>
    <w:rPr>
      <w:rFonts w:ascii="Tahoma" w:hAnsi="Tahoma"/>
      <w:sz w:val="24"/>
    </w:rPr>
  </w:style>
  <w:style w:type="paragraph" w:customStyle="1" w:styleId="92">
    <w:name w:val="Char Char5"/>
    <w:basedOn w:val="1"/>
    <w:qFormat/>
    <w:uiPriority w:val="0"/>
    <w:rPr>
      <w:rFonts w:ascii="Calibri" w:hAnsi="Calibri"/>
    </w:rPr>
  </w:style>
  <w:style w:type="paragraph" w:customStyle="1" w:styleId="93">
    <w:name w:val="Figure Description"/>
    <w:basedOn w:val="1"/>
    <w:qFormat/>
    <w:uiPriority w:val="0"/>
    <w:pPr>
      <w:ind w:left="1701"/>
    </w:pPr>
    <w:rPr>
      <w:rFonts w:ascii="Calibri" w:hAnsi="Calibri"/>
    </w:rPr>
  </w:style>
  <w:style w:type="character" w:customStyle="1" w:styleId="94">
    <w:name w:val="副标题 Char1"/>
    <w:basedOn w:val="34"/>
    <w:link w:val="29"/>
    <w:qFormat/>
    <w:uiPriority w:val="11"/>
    <w:rPr>
      <w:rFonts w:eastAsia="宋体" w:asciiTheme="majorHAnsi" w:hAnsiTheme="majorHAnsi" w:cstheme="majorBidi"/>
      <w:b/>
      <w:bCs/>
      <w:kern w:val="28"/>
      <w:sz w:val="32"/>
      <w:szCs w:val="32"/>
    </w:rPr>
  </w:style>
  <w:style w:type="paragraph" w:customStyle="1" w:styleId="95">
    <w:name w:val="DB4CB73DC6DE4D1C91CC9795A5C1FE49"/>
    <w:qFormat/>
    <w:uiPriority w:val="0"/>
    <w:pPr>
      <w:spacing w:after="200" w:line="276" w:lineRule="auto"/>
    </w:pPr>
    <w:rPr>
      <w:rFonts w:ascii="Calibri" w:hAnsi="Calibri" w:eastAsia="宋体" w:cs="Times New Roman"/>
      <w:sz w:val="22"/>
      <w:szCs w:val="22"/>
      <w:lang w:val="en-US" w:eastAsia="en-US" w:bidi="ar-SA"/>
    </w:rPr>
  </w:style>
  <w:style w:type="paragraph" w:customStyle="1" w:styleId="96">
    <w:name w:val="纯文本1"/>
    <w:basedOn w:val="83"/>
    <w:qFormat/>
    <w:uiPriority w:val="0"/>
    <w:pPr>
      <w:widowControl/>
      <w:jc w:val="left"/>
    </w:pPr>
    <w:rPr>
      <w:rFonts w:ascii="宋体" w:hAnsi="Courier New"/>
    </w:rPr>
  </w:style>
  <w:style w:type="paragraph" w:customStyle="1" w:styleId="97">
    <w:name w:val="_Style 9"/>
    <w:basedOn w:val="1"/>
    <w:qFormat/>
    <w:uiPriority w:val="0"/>
  </w:style>
  <w:style w:type="paragraph" w:customStyle="1" w:styleId="98">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99">
    <w:name w:val="_Style 2"/>
    <w:basedOn w:val="1"/>
    <w:next w:val="1"/>
    <w:qFormat/>
    <w:uiPriority w:val="0"/>
    <w:pPr>
      <w:pBdr>
        <w:bottom w:val="single" w:color="auto" w:sz="6" w:space="1"/>
      </w:pBdr>
      <w:jc w:val="center"/>
    </w:pPr>
    <w:rPr>
      <w:rFonts w:ascii="Arial" w:hAnsi="Calibri"/>
      <w:vanish/>
      <w:sz w:val="16"/>
    </w:rPr>
  </w:style>
  <w:style w:type="paragraph" w:customStyle="1" w:styleId="100">
    <w:name w:val="Char Char Char Char Char Char Char Char Char1 Char"/>
    <w:basedOn w:val="1"/>
    <w:qFormat/>
    <w:uiPriority w:val="0"/>
    <w:rPr>
      <w:rFonts w:ascii="Calibri" w:hAnsi="Calibri"/>
    </w:rPr>
  </w:style>
  <w:style w:type="paragraph" w:customStyle="1" w:styleId="101">
    <w:name w:val="Char Char Char Char Char Char Char Char Char1 Char1"/>
    <w:basedOn w:val="1"/>
    <w:qFormat/>
    <w:uiPriority w:val="0"/>
    <w:rPr>
      <w:rFonts w:ascii="Calibri" w:hAnsi="Calibri"/>
    </w:rPr>
  </w:style>
  <w:style w:type="paragraph" w:customStyle="1" w:styleId="102">
    <w:name w:val="列出段落1"/>
    <w:basedOn w:val="1"/>
    <w:qFormat/>
    <w:uiPriority w:val="0"/>
    <w:pPr>
      <w:ind w:firstLine="420" w:firstLineChars="200"/>
    </w:pPr>
    <w:rPr>
      <w:rFonts w:ascii="Calibri" w:hAnsi="Calibri"/>
      <w:kern w:val="0"/>
      <w:szCs w:val="21"/>
    </w:rPr>
  </w:style>
  <w:style w:type="paragraph" w:customStyle="1" w:styleId="103">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 w:cs="Times New Roman"/>
      <w:szCs w:val="28"/>
      <w:lang w:val="en-US" w:eastAsia="zh-CN" w:bidi="ar-SA"/>
    </w:rPr>
  </w:style>
  <w:style w:type="character" w:customStyle="1" w:styleId="104">
    <w:name w:val="Char Char191"/>
    <w:qFormat/>
    <w:uiPriority w:val="0"/>
    <w:rPr>
      <w:kern w:val="2"/>
      <w:sz w:val="18"/>
      <w:szCs w:val="18"/>
    </w:rPr>
  </w:style>
  <w:style w:type="character" w:customStyle="1" w:styleId="105">
    <w:name w:val="Char Char251"/>
    <w:qFormat/>
    <w:uiPriority w:val="0"/>
    <w:rPr>
      <w:kern w:val="2"/>
      <w:sz w:val="18"/>
      <w:szCs w:val="18"/>
    </w:rPr>
  </w:style>
  <w:style w:type="paragraph" w:customStyle="1" w:styleId="106">
    <w:name w:val="正文2"/>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107">
    <w:name w:val="纯文本2"/>
    <w:basedOn w:val="106"/>
    <w:qFormat/>
    <w:uiPriority w:val="0"/>
    <w:pPr>
      <w:widowControl/>
      <w:jc w:val="left"/>
    </w:pPr>
    <w:rPr>
      <w:rFonts w:ascii="宋体" w:hAnsi="Courier New"/>
    </w:rPr>
  </w:style>
  <w:style w:type="paragraph" w:customStyle="1" w:styleId="108">
    <w:name w:val="列出段落2"/>
    <w:basedOn w:val="1"/>
    <w:qFormat/>
    <w:uiPriority w:val="0"/>
    <w:pPr>
      <w:ind w:firstLine="420" w:firstLineChars="200"/>
    </w:pPr>
    <w:rPr>
      <w:rFonts w:ascii="Calibri" w:hAnsi="Calibri"/>
      <w:kern w:val="0"/>
      <w:sz w:val="21"/>
      <w:szCs w:val="21"/>
    </w:rPr>
  </w:style>
  <w:style w:type="paragraph" w:customStyle="1" w:styleId="109">
    <w:name w:val="列出段落3"/>
    <w:basedOn w:val="1"/>
    <w:qFormat/>
    <w:uiPriority w:val="0"/>
    <w:pPr>
      <w:ind w:firstLine="420" w:firstLineChars="200"/>
    </w:pPr>
    <w:rPr>
      <w:rFonts w:ascii="Calibri" w:hAnsi="Calibri" w:cs="新宋体"/>
      <w:sz w:val="21"/>
      <w:szCs w:val="22"/>
    </w:rPr>
  </w:style>
  <w:style w:type="character" w:customStyle="1" w:styleId="110">
    <w:name w:val="纯文本 字符"/>
    <w:qFormat/>
    <w:uiPriority w:val="0"/>
    <w:rPr>
      <w:rFonts w:ascii="宋体" w:hAnsi="Courier New" w:eastAsia="宋体"/>
      <w:kern w:val="2"/>
      <w:sz w:val="21"/>
      <w:lang w:val="en-US" w:eastAsia="zh-CN" w:bidi="ar-SA"/>
    </w:rPr>
  </w:style>
  <w:style w:type="paragraph" w:customStyle="1" w:styleId="111">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2">
    <w:name w:val="纯文本3"/>
    <w:basedOn w:val="111"/>
    <w:qFormat/>
    <w:uiPriority w:val="0"/>
    <w:pPr>
      <w:widowControl/>
      <w:jc w:val="left"/>
    </w:pPr>
    <w:rPr>
      <w:rFonts w:ascii="宋体" w:hAnsi="Courier New"/>
    </w:rPr>
  </w:style>
  <w:style w:type="character" w:customStyle="1" w:styleId="113">
    <w:name w:val="页眉 Char2"/>
    <w:qFormat/>
    <w:uiPriority w:val="99"/>
    <w:rPr>
      <w:kern w:val="2"/>
      <w:sz w:val="18"/>
      <w:szCs w:val="18"/>
    </w:rPr>
  </w:style>
  <w:style w:type="paragraph" w:customStyle="1" w:styleId="11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szCs w:val="24"/>
    </w:rPr>
  </w:style>
  <w:style w:type="paragraph" w:customStyle="1" w:styleId="115">
    <w:name w:val="Table Paragraph"/>
    <w:basedOn w:val="1"/>
    <w:qFormat/>
    <w:uiPriority w:val="1"/>
    <w:pPr>
      <w:jc w:val="left"/>
    </w:pPr>
    <w:rPr>
      <w:rFonts w:ascii="Calibri" w:hAnsi="Calibri" w:eastAsia="Times New Roman"/>
      <w:kern w:val="0"/>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763D7-D273-451B-937D-536B3FADB07A}">
  <ds:schemaRefs/>
</ds:datastoreItem>
</file>

<file path=docProps/app.xml><?xml version="1.0" encoding="utf-8"?>
<Properties xmlns="http://schemas.openxmlformats.org/officeDocument/2006/extended-properties" xmlns:vt="http://schemas.openxmlformats.org/officeDocument/2006/docPropsVTypes">
  <Template>Normal</Template>
  <Company>浙江东瓯</Company>
  <Pages>57</Pages>
  <Words>37177</Words>
  <Characters>38788</Characters>
  <Lines>297</Lines>
  <Paragraphs>83</Paragraphs>
  <TotalTime>14</TotalTime>
  <ScaleCrop>false</ScaleCrop>
  <LinksUpToDate>false</LinksUpToDate>
  <CharactersWithSpaces>40133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2022-05-05T06:40:00Z</dcterms:created>
  <dc:creator>ouyang128</dc:creator>
  <cp:lastModifiedBy>木子李</cp:lastModifiedBy>
  <cp:lastPrinted>2022-04-12T01:33:00Z</cp:lastPrinted>
  <dcterms:modified xsi:type="dcterms:W3CDTF">2022-05-20T06:12:16Z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CB33D3DE4DF14EDF9233B08C71FD937F</vt:lpwstr>
  </property>
</Properties>
</file>